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BB5A8F" w14:textId="77777777" w:rsidR="00A35506" w:rsidRDefault="00A35506">
      <w:pPr>
        <w:rPr>
          <w:lang w:val="uk-UA"/>
        </w:rPr>
      </w:pPr>
    </w:p>
    <w:p w14:paraId="1C049B12" w14:textId="23A6211E" w:rsidR="00A35506" w:rsidRPr="00826A58" w:rsidRDefault="00A35506" w:rsidP="00A35506">
      <w:pPr>
        <w:jc w:val="right"/>
        <w:rPr>
          <w:color w:val="000000" w:themeColor="text1"/>
        </w:rPr>
      </w:pPr>
      <w:proofErr w:type="spellStart"/>
      <w:r w:rsidRPr="00826A58">
        <w:rPr>
          <w:color w:val="000000" w:themeColor="text1"/>
        </w:rPr>
        <w:t>Anastasiia</w:t>
      </w:r>
      <w:proofErr w:type="spellEnd"/>
      <w:r w:rsidRPr="00826A58">
        <w:rPr>
          <w:color w:val="000000" w:themeColor="text1"/>
        </w:rPr>
        <w:t xml:space="preserve"> </w:t>
      </w:r>
      <w:proofErr w:type="spellStart"/>
      <w:r w:rsidRPr="00826A58">
        <w:rPr>
          <w:color w:val="000000" w:themeColor="text1"/>
        </w:rPr>
        <w:t>Patiuk</w:t>
      </w:r>
      <w:proofErr w:type="spellEnd"/>
    </w:p>
    <w:p w14:paraId="375144BB" w14:textId="47850CB0" w:rsidR="00A35506" w:rsidRDefault="00A35506" w:rsidP="00A35506">
      <w:pPr>
        <w:jc w:val="right"/>
        <w:rPr>
          <w:color w:val="373A3C"/>
        </w:rPr>
      </w:pPr>
    </w:p>
    <w:p w14:paraId="547CF73D" w14:textId="159EC94F" w:rsidR="00A35506" w:rsidRPr="00527FEE" w:rsidRDefault="00A35506" w:rsidP="00A35506">
      <w:pPr>
        <w:jc w:val="center"/>
        <w:rPr>
          <w:b/>
          <w:bCs/>
          <w:color w:val="000000" w:themeColor="text1"/>
        </w:rPr>
      </w:pPr>
      <w:r w:rsidRPr="00527FEE">
        <w:rPr>
          <w:b/>
          <w:bCs/>
          <w:color w:val="000000" w:themeColor="text1"/>
        </w:rPr>
        <w:t xml:space="preserve">Is </w:t>
      </w:r>
      <w:r w:rsidRPr="00527FEE">
        <w:rPr>
          <w:b/>
          <w:bCs/>
          <w:color w:val="000000" w:themeColor="text1"/>
        </w:rPr>
        <w:t>T</w:t>
      </w:r>
      <w:r w:rsidRPr="00527FEE">
        <w:rPr>
          <w:b/>
          <w:bCs/>
          <w:color w:val="000000" w:themeColor="text1"/>
        </w:rPr>
        <w:t xml:space="preserve">here </w:t>
      </w:r>
      <w:r w:rsidRPr="00527FEE">
        <w:rPr>
          <w:b/>
          <w:bCs/>
          <w:color w:val="000000" w:themeColor="text1"/>
        </w:rPr>
        <w:t>S</w:t>
      </w:r>
      <w:r w:rsidRPr="00527FEE">
        <w:rPr>
          <w:b/>
          <w:bCs/>
          <w:color w:val="000000" w:themeColor="text1"/>
        </w:rPr>
        <w:t xml:space="preserve">uch a </w:t>
      </w:r>
      <w:r w:rsidRPr="00527FEE">
        <w:rPr>
          <w:b/>
          <w:bCs/>
          <w:color w:val="000000" w:themeColor="text1"/>
        </w:rPr>
        <w:t>T</w:t>
      </w:r>
      <w:r w:rsidRPr="00527FEE">
        <w:rPr>
          <w:b/>
          <w:bCs/>
          <w:color w:val="000000" w:themeColor="text1"/>
        </w:rPr>
        <w:t xml:space="preserve">hing </w:t>
      </w:r>
      <w:r w:rsidRPr="00527FEE">
        <w:rPr>
          <w:b/>
          <w:bCs/>
          <w:color w:val="000000" w:themeColor="text1"/>
        </w:rPr>
        <w:t>A</w:t>
      </w:r>
      <w:r w:rsidRPr="00527FEE">
        <w:rPr>
          <w:b/>
          <w:bCs/>
          <w:color w:val="000000" w:themeColor="text1"/>
        </w:rPr>
        <w:t>s ‘</w:t>
      </w:r>
      <w:r w:rsidRPr="00527FEE">
        <w:rPr>
          <w:b/>
          <w:bCs/>
          <w:color w:val="000000" w:themeColor="text1"/>
        </w:rPr>
        <w:t>C</w:t>
      </w:r>
      <w:r w:rsidRPr="00527FEE">
        <w:rPr>
          <w:b/>
          <w:bCs/>
          <w:color w:val="000000" w:themeColor="text1"/>
        </w:rPr>
        <w:t xml:space="preserve">ollective </w:t>
      </w:r>
      <w:r w:rsidRPr="00527FEE">
        <w:rPr>
          <w:b/>
          <w:bCs/>
          <w:color w:val="000000" w:themeColor="text1"/>
        </w:rPr>
        <w:t>M</w:t>
      </w:r>
      <w:r w:rsidRPr="00527FEE">
        <w:rPr>
          <w:b/>
          <w:bCs/>
          <w:color w:val="000000" w:themeColor="text1"/>
        </w:rPr>
        <w:t>emory’?</w:t>
      </w:r>
    </w:p>
    <w:p w14:paraId="7FE0BFF1" w14:textId="77777777" w:rsidR="00A35506" w:rsidRPr="00A35506" w:rsidRDefault="00A35506" w:rsidP="00A35506">
      <w:pPr>
        <w:jc w:val="center"/>
        <w:rPr>
          <w:lang w:val="uk-UA"/>
        </w:rPr>
      </w:pPr>
    </w:p>
    <w:p w14:paraId="4766F962" w14:textId="77777777" w:rsidR="00F31E43" w:rsidRPr="00F31E43" w:rsidRDefault="00F31E43" w:rsidP="0038228B">
      <w:pPr>
        <w:pStyle w:val="NormalWeb"/>
        <w:spacing w:line="360" w:lineRule="auto"/>
        <w:ind w:firstLine="397"/>
        <w:jc w:val="both"/>
        <w:rPr>
          <w:i/>
          <w:iCs/>
          <w:lang w:val="uk-UA"/>
        </w:rPr>
      </w:pPr>
      <w:proofErr w:type="spellStart"/>
      <w:r w:rsidRPr="00F31E43">
        <w:rPr>
          <w:i/>
          <w:iCs/>
          <w:lang w:val="uk-UA"/>
        </w:rPr>
        <w:t>Introduction</w:t>
      </w:r>
      <w:proofErr w:type="spellEnd"/>
    </w:p>
    <w:p w14:paraId="5479FA65" w14:textId="57B60D88" w:rsidR="00F31E43" w:rsidRPr="00F31E43" w:rsidRDefault="00F31E43" w:rsidP="0038228B">
      <w:pPr>
        <w:pStyle w:val="NormalWeb"/>
        <w:spacing w:line="360" w:lineRule="auto"/>
        <w:ind w:firstLine="397"/>
        <w:jc w:val="both"/>
      </w:pPr>
      <w:r w:rsidRPr="00F31E43">
        <w:t xml:space="preserve">Olick </w:t>
      </w:r>
      <w:r w:rsidRPr="00BD2117">
        <w:rPr>
          <w:i/>
          <w:iCs/>
        </w:rPr>
        <w:t>et al.</w:t>
      </w:r>
      <w:r w:rsidRPr="00F31E43">
        <w:t xml:space="preserve"> (2011, p.3) claim that memory is not a new topic. They provided proof from the holly texts where the call to every human to remember appears. </w:t>
      </w:r>
      <w:proofErr w:type="spellStart"/>
      <w:r w:rsidRPr="00F31E43">
        <w:t>Zelizer</w:t>
      </w:r>
      <w:proofErr w:type="spellEnd"/>
      <w:r w:rsidRPr="00F31E43">
        <w:t xml:space="preserve"> (1995) argues that memory studies were first considered from the psychological point of view by Freud and Proust. They assert that memory ‘reproduce[s] events in personal, lived forms as they had happened or with some explainable aberration’. (</w:t>
      </w:r>
      <w:proofErr w:type="spellStart"/>
      <w:r w:rsidRPr="00F31E43">
        <w:t>Zelizer</w:t>
      </w:r>
      <w:proofErr w:type="spellEnd"/>
      <w:r w:rsidRPr="00F31E43">
        <w:t xml:space="preserve">, 1995, p.215) But what about the collective memory and its appearance? Both scholars declare that the second increase of interest in group memory studies began in the 70th of the XX century. Olick </w:t>
      </w:r>
      <w:r w:rsidRPr="00BD2117">
        <w:rPr>
          <w:i/>
          <w:iCs/>
        </w:rPr>
        <w:t>et al.</w:t>
      </w:r>
      <w:r w:rsidR="006E1745">
        <w:rPr>
          <w:i/>
          <w:iCs/>
        </w:rPr>
        <w:t xml:space="preserve"> </w:t>
      </w:r>
      <w:r w:rsidR="006E1745" w:rsidRPr="006E1745">
        <w:t>(</w:t>
      </w:r>
      <w:r w:rsidRPr="006E1745">
        <w:t>2011</w:t>
      </w:r>
      <w:r w:rsidRPr="00F31E43">
        <w:t xml:space="preserve">, p.3) call it the “memory boom” because of establishing the nation-states that have to have “turned to the past as a basis for shoring up their legitimacy”. </w:t>
      </w:r>
    </w:p>
    <w:p w14:paraId="6687CDB4" w14:textId="4188B2AE" w:rsidR="00F31E43" w:rsidRPr="00F31E43" w:rsidRDefault="00F31E43" w:rsidP="0038228B">
      <w:pPr>
        <w:pStyle w:val="NormalWeb"/>
        <w:spacing w:line="360" w:lineRule="auto"/>
        <w:ind w:firstLine="397"/>
        <w:jc w:val="both"/>
      </w:pPr>
      <w:r w:rsidRPr="00F31E43">
        <w:t xml:space="preserve">States demand new narratives to connect the people, and consequently, the appearance of memory as a social notion is raised again. Before this ‘memory boom’, collective memory was an important reference point for memory research even before its integration into academic and public discourse in the 1920th. (Olick </w:t>
      </w:r>
      <w:r w:rsidRPr="006E1745">
        <w:rPr>
          <w:i/>
          <w:iCs/>
        </w:rPr>
        <w:t>et al</w:t>
      </w:r>
      <w:r w:rsidRPr="00F31E43">
        <w:t xml:space="preserve">., 2011, p.5) The first scholar who outlined the ‘sociological theory of memory’ was Maurice </w:t>
      </w:r>
      <w:proofErr w:type="spellStart"/>
      <w:r w:rsidRPr="00F31E43">
        <w:t>Halbwachs</w:t>
      </w:r>
      <w:proofErr w:type="spellEnd"/>
      <w:r w:rsidRPr="00F31E43">
        <w:t xml:space="preserve"> in the 1920th (</w:t>
      </w:r>
      <w:proofErr w:type="spellStart"/>
      <w:r w:rsidRPr="00F31E43">
        <w:t>Halbwachs</w:t>
      </w:r>
      <w:proofErr w:type="spellEnd"/>
      <w:r w:rsidRPr="00F31E43">
        <w:t>, 1992, p.40). He invented the term ‘collective memory’. However, Russel (2006) argue</w:t>
      </w:r>
      <w:r w:rsidR="00503EBF">
        <w:t>s</w:t>
      </w:r>
      <w:r w:rsidRPr="00F31E43">
        <w:t xml:space="preserve"> that the concept of collective memory existed far before </w:t>
      </w:r>
      <w:proofErr w:type="spellStart"/>
      <w:r w:rsidRPr="00F31E43">
        <w:t>Halbwachs</w:t>
      </w:r>
      <w:proofErr w:type="spellEnd"/>
      <w:r w:rsidRPr="00F31E43">
        <w:t>. The difference stands in other names as the memory of humanity, the memory of posterity, an eternal memory. (Russel, 2006, p. 793).</w:t>
      </w:r>
    </w:p>
    <w:p w14:paraId="02EB6A81" w14:textId="77777777" w:rsidR="00F31E43" w:rsidRPr="00F31E43" w:rsidRDefault="00F31E43" w:rsidP="0038228B">
      <w:pPr>
        <w:pStyle w:val="NormalWeb"/>
        <w:spacing w:line="360" w:lineRule="auto"/>
        <w:ind w:firstLine="397"/>
        <w:jc w:val="both"/>
      </w:pPr>
      <w:r w:rsidRPr="00F31E43">
        <w:t xml:space="preserve">The subject of memory and, especially, ‘collective memory’ studies attracted many scholars such as Ricœur, </w:t>
      </w:r>
      <w:proofErr w:type="spellStart"/>
      <w:r w:rsidRPr="00F31E43">
        <w:t>Jassmann</w:t>
      </w:r>
      <w:proofErr w:type="spellEnd"/>
      <w:r w:rsidRPr="00F31E43">
        <w:t xml:space="preserve">, </w:t>
      </w:r>
      <w:proofErr w:type="spellStart"/>
      <w:r w:rsidRPr="00F31E43">
        <w:t>Erll</w:t>
      </w:r>
      <w:proofErr w:type="spellEnd"/>
      <w:r w:rsidRPr="00F31E43">
        <w:t xml:space="preserve">, O’Connor, </w:t>
      </w:r>
      <w:proofErr w:type="spellStart"/>
      <w:r w:rsidRPr="00F31E43">
        <w:t>Zelizer</w:t>
      </w:r>
      <w:proofErr w:type="spellEnd"/>
      <w:r w:rsidRPr="00F31E43">
        <w:t xml:space="preserve">, etcetera. Their different approaches and findings highlight the complex and dynamic nature of memory and how we remember and interpret the past. </w:t>
      </w:r>
    </w:p>
    <w:p w14:paraId="056379AD" w14:textId="77777777" w:rsidR="00F31E43" w:rsidRPr="00F31E43" w:rsidRDefault="00F31E43" w:rsidP="0038228B">
      <w:pPr>
        <w:pStyle w:val="NormalWeb"/>
        <w:spacing w:line="360" w:lineRule="auto"/>
        <w:ind w:firstLine="397"/>
        <w:jc w:val="both"/>
      </w:pPr>
      <w:r w:rsidRPr="00F31E43">
        <w:t>The topic of collective memory is broad and can connect with other fields such as culture, modern technologies, philosophy, and psychology. This paper aims to define some key theories in collective memory studies and give an understanding of how it operates.</w:t>
      </w:r>
    </w:p>
    <w:p w14:paraId="48EBF54B" w14:textId="65FF1207" w:rsidR="00C057AB" w:rsidRDefault="000B05E3" w:rsidP="0038228B">
      <w:pPr>
        <w:pStyle w:val="NormalWeb"/>
        <w:spacing w:line="360" w:lineRule="auto"/>
        <w:ind w:firstLine="397"/>
        <w:jc w:val="both"/>
        <w:rPr>
          <w:i/>
          <w:iCs/>
          <w:lang w:val="en-US"/>
        </w:rPr>
      </w:pPr>
      <w:r w:rsidRPr="000B05E3">
        <w:rPr>
          <w:i/>
          <w:iCs/>
          <w:lang w:val="en-US"/>
        </w:rPr>
        <w:lastRenderedPageBreak/>
        <w:t>Key Theories</w:t>
      </w:r>
    </w:p>
    <w:p w14:paraId="78F00237" w14:textId="77777777" w:rsidR="0077041C" w:rsidRPr="0077041C" w:rsidRDefault="0077041C" w:rsidP="0038228B">
      <w:pPr>
        <w:pStyle w:val="NormalWeb"/>
        <w:shd w:val="clear" w:color="auto" w:fill="FFFFFF"/>
        <w:spacing w:line="360" w:lineRule="auto"/>
        <w:ind w:firstLine="397"/>
        <w:jc w:val="both"/>
        <w:rPr>
          <w:lang w:val="en-US"/>
        </w:rPr>
      </w:pPr>
      <w:r w:rsidRPr="0077041C">
        <w:rPr>
          <w:lang w:val="en-US"/>
        </w:rPr>
        <w:t>In their works, the scholars (</w:t>
      </w:r>
      <w:proofErr w:type="spellStart"/>
      <w:r w:rsidRPr="0077041C">
        <w:rPr>
          <w:lang w:val="en-US"/>
        </w:rPr>
        <w:t>Halbwachs</w:t>
      </w:r>
      <w:proofErr w:type="spellEnd"/>
      <w:r w:rsidRPr="0077041C">
        <w:rPr>
          <w:lang w:val="en-US"/>
        </w:rPr>
        <w:t>, Russel, Ricœur) draw attention to the link between the individuals and collective memory. Collective memory cannot be beyond the personal attachment and vice versa; the person forms the group's memory.</w:t>
      </w:r>
    </w:p>
    <w:p w14:paraId="2A920080" w14:textId="645740BE" w:rsidR="0077041C" w:rsidRPr="0077041C" w:rsidRDefault="0077041C" w:rsidP="0038228B">
      <w:pPr>
        <w:pStyle w:val="NormalWeb"/>
        <w:shd w:val="clear" w:color="auto" w:fill="FFFFFF"/>
        <w:spacing w:line="360" w:lineRule="auto"/>
        <w:ind w:firstLine="397"/>
        <w:jc w:val="both"/>
        <w:rPr>
          <w:lang w:val="en-US"/>
        </w:rPr>
      </w:pPr>
      <w:proofErr w:type="spellStart"/>
      <w:r w:rsidRPr="0077041C">
        <w:rPr>
          <w:lang w:val="en-US"/>
        </w:rPr>
        <w:t>Ricoeur</w:t>
      </w:r>
      <w:proofErr w:type="spellEnd"/>
      <w:r w:rsidRPr="0077041C">
        <w:rPr>
          <w:lang w:val="en-US"/>
        </w:rPr>
        <w:t xml:space="preserve"> (2004</w:t>
      </w:r>
      <w:r w:rsidR="00E23C72">
        <w:rPr>
          <w:lang w:val="en-US"/>
        </w:rPr>
        <w:t>, pp.120-124</w:t>
      </w:r>
      <w:r w:rsidRPr="0077041C">
        <w:rPr>
          <w:lang w:val="en-US"/>
        </w:rPr>
        <w:t>) gives the understanding that personal memory refers to the memories that an individual has of their own past experiences. It is a unique and individualized memory form closely tied to personal identity. Various factors, including age, gender, culture, and context, can influence personal memory.</w:t>
      </w:r>
    </w:p>
    <w:p w14:paraId="3E2A068B" w14:textId="77777777" w:rsidR="0077041C" w:rsidRPr="0077041C" w:rsidRDefault="0077041C" w:rsidP="0038228B">
      <w:pPr>
        <w:pStyle w:val="NormalWeb"/>
        <w:shd w:val="clear" w:color="auto" w:fill="FFFFFF"/>
        <w:spacing w:line="360" w:lineRule="auto"/>
        <w:ind w:firstLine="397"/>
        <w:jc w:val="both"/>
        <w:rPr>
          <w:lang w:val="en-US"/>
        </w:rPr>
      </w:pPr>
      <w:r w:rsidRPr="0077041C">
        <w:rPr>
          <w:lang w:val="en-US"/>
        </w:rPr>
        <w:t>In contrast, collective memory refers to a group or community's memories of a shared past. It is a form of memory created and sustained by social and cultural processes and is often expressed through shared narratives, symbols, and rituals. Collective memory can be shaped by a range of factors, including political power, cultural values, and historical events, and it is often contested and subject to ongoing negotiation and revision.</w:t>
      </w:r>
    </w:p>
    <w:p w14:paraId="6D49C661" w14:textId="0D162D36" w:rsidR="0077041C" w:rsidRPr="0077041C" w:rsidRDefault="0077041C" w:rsidP="0038228B">
      <w:pPr>
        <w:pStyle w:val="NormalWeb"/>
        <w:shd w:val="clear" w:color="auto" w:fill="FFFFFF"/>
        <w:spacing w:line="360" w:lineRule="auto"/>
        <w:ind w:firstLine="397"/>
        <w:jc w:val="both"/>
        <w:rPr>
          <w:lang w:val="en-US"/>
        </w:rPr>
      </w:pPr>
      <w:r w:rsidRPr="0077041C">
        <w:rPr>
          <w:lang w:val="en-US"/>
        </w:rPr>
        <w:t xml:space="preserve">According to </w:t>
      </w:r>
      <w:proofErr w:type="spellStart"/>
      <w:r w:rsidRPr="0077041C">
        <w:rPr>
          <w:lang w:val="en-US"/>
        </w:rPr>
        <w:t>Ricoeur</w:t>
      </w:r>
      <w:proofErr w:type="spellEnd"/>
      <w:r w:rsidRPr="0077041C">
        <w:rPr>
          <w:lang w:val="en-US"/>
        </w:rPr>
        <w:t xml:space="preserve"> (2004</w:t>
      </w:r>
      <w:r w:rsidR="00A423C8">
        <w:rPr>
          <w:lang w:val="en-US"/>
        </w:rPr>
        <w:t xml:space="preserve">, pp. </w:t>
      </w:r>
      <w:r w:rsidR="00E23C72">
        <w:rPr>
          <w:lang w:val="en-US"/>
        </w:rPr>
        <w:t>131-132</w:t>
      </w:r>
      <w:r w:rsidRPr="0077041C">
        <w:rPr>
          <w:lang w:val="en-US"/>
        </w:rPr>
        <w:t xml:space="preserve">), personal and collective memories are interrelated and mutually reinforcing. Personal memories can contribute to collective memories, as individuals share their experiences and memories with others, and collective memories can shape personal memories as individuals internalize and adopt shared narratives and symbols. </w:t>
      </w:r>
    </w:p>
    <w:p w14:paraId="424C66CF" w14:textId="231ACAE8" w:rsidR="0077041C" w:rsidRPr="0077041C" w:rsidRDefault="0077041C" w:rsidP="0038228B">
      <w:pPr>
        <w:pStyle w:val="NormalWeb"/>
        <w:shd w:val="clear" w:color="auto" w:fill="FFFFFF"/>
        <w:spacing w:line="360" w:lineRule="auto"/>
        <w:ind w:firstLine="397"/>
        <w:jc w:val="both"/>
        <w:rPr>
          <w:lang w:val="en-US"/>
        </w:rPr>
      </w:pPr>
      <w:r w:rsidRPr="0077041C">
        <w:rPr>
          <w:lang w:val="en-US"/>
        </w:rPr>
        <w:t xml:space="preserve">Nevertheless, going back in time, </w:t>
      </w:r>
      <w:proofErr w:type="spellStart"/>
      <w:r w:rsidRPr="0077041C">
        <w:rPr>
          <w:lang w:val="en-US"/>
        </w:rPr>
        <w:t>Halbwachs</w:t>
      </w:r>
      <w:proofErr w:type="spellEnd"/>
      <w:r w:rsidRPr="0077041C">
        <w:rPr>
          <w:lang w:val="en-US"/>
        </w:rPr>
        <w:t xml:space="preserve"> (1992, p.40) underline</w:t>
      </w:r>
      <w:r w:rsidR="00484040">
        <w:rPr>
          <w:lang w:val="en-US"/>
        </w:rPr>
        <w:t>s</w:t>
      </w:r>
      <w:r w:rsidRPr="0077041C">
        <w:rPr>
          <w:lang w:val="en-US"/>
        </w:rPr>
        <w:t xml:space="preserve"> the ambiguity of this question and said: </w:t>
      </w:r>
    </w:p>
    <w:p w14:paraId="0810D883" w14:textId="77777777" w:rsidR="0077041C" w:rsidRPr="0077041C" w:rsidRDefault="0077041C" w:rsidP="0038228B">
      <w:pPr>
        <w:pStyle w:val="NormalWeb"/>
        <w:shd w:val="clear" w:color="auto" w:fill="FFFFFF"/>
        <w:spacing w:line="360" w:lineRule="auto"/>
        <w:ind w:firstLine="397"/>
        <w:jc w:val="both"/>
        <w:rPr>
          <w:lang w:val="en-US"/>
        </w:rPr>
      </w:pPr>
      <w:r w:rsidRPr="0077041C">
        <w:rPr>
          <w:lang w:val="en-US"/>
        </w:rPr>
        <w:t>“One may say that the individual remembers by placing himself in the perspective of the group, but one may also affirm that the memory of the group realizes and manifests itself in individual memories”.</w:t>
      </w:r>
    </w:p>
    <w:p w14:paraId="094ECDBE" w14:textId="189806F9" w:rsidR="0077041C" w:rsidRPr="0077041C" w:rsidRDefault="0077041C" w:rsidP="0038228B">
      <w:pPr>
        <w:pStyle w:val="NormalWeb"/>
        <w:shd w:val="clear" w:color="auto" w:fill="FFFFFF"/>
        <w:spacing w:line="360" w:lineRule="auto"/>
        <w:ind w:firstLine="397"/>
        <w:jc w:val="both"/>
        <w:rPr>
          <w:lang w:val="en-US"/>
        </w:rPr>
      </w:pPr>
      <w:r w:rsidRPr="0077041C">
        <w:rPr>
          <w:lang w:val="en-US"/>
        </w:rPr>
        <w:t xml:space="preserve">The author of this point concedes with </w:t>
      </w:r>
      <w:proofErr w:type="spellStart"/>
      <w:r w:rsidRPr="0077041C">
        <w:rPr>
          <w:lang w:val="en-US"/>
        </w:rPr>
        <w:t>Ricoeur</w:t>
      </w:r>
      <w:proofErr w:type="spellEnd"/>
      <w:r w:rsidRPr="0077041C">
        <w:rPr>
          <w:lang w:val="en-US"/>
        </w:rPr>
        <w:t xml:space="preserve"> and his interconnection between the two terms. Further, </w:t>
      </w:r>
      <w:proofErr w:type="spellStart"/>
      <w:r w:rsidRPr="0077041C">
        <w:rPr>
          <w:lang w:val="en-US"/>
        </w:rPr>
        <w:t>Halbwachs</w:t>
      </w:r>
      <w:proofErr w:type="spellEnd"/>
      <w:r w:rsidRPr="0077041C">
        <w:rPr>
          <w:lang w:val="en-US"/>
        </w:rPr>
        <w:t xml:space="preserve"> pointe</w:t>
      </w:r>
      <w:r w:rsidR="00484040">
        <w:rPr>
          <w:lang w:val="en-US"/>
        </w:rPr>
        <w:t>s</w:t>
      </w:r>
      <w:r w:rsidRPr="0077041C">
        <w:rPr>
          <w:lang w:val="en-US"/>
        </w:rPr>
        <w:t xml:space="preserve"> out that individuals choose what memory of the past to keep and what period to immerse in. The author considers that ‘the mind reconstructs its memories under the pressure of society’ </w:t>
      </w:r>
      <w:proofErr w:type="spellStart"/>
      <w:r w:rsidRPr="0077041C">
        <w:rPr>
          <w:lang w:val="en-US"/>
        </w:rPr>
        <w:t>Halbwachs</w:t>
      </w:r>
      <w:proofErr w:type="spellEnd"/>
      <w:r w:rsidRPr="0077041C">
        <w:rPr>
          <w:lang w:val="en-US"/>
        </w:rPr>
        <w:t xml:space="preserve"> (1992, p.51). So, society has a significant impact on the memory of each person and can shape it to the need of the group. In such a way, the author shows that the collective memory consists of individuals’ memories formed by society. </w:t>
      </w:r>
      <w:r w:rsidRPr="0077041C">
        <w:rPr>
          <w:lang w:val="en-US"/>
        </w:rPr>
        <w:lastRenderedPageBreak/>
        <w:t xml:space="preserve">Moreover, then the scholar claims that ‘individual memory is nevertheless a part or an aspect of group memory’ and, in fact, personal memory itself does not exist. </w:t>
      </w:r>
    </w:p>
    <w:p w14:paraId="2F37B5AF" w14:textId="77777777" w:rsidR="0077041C" w:rsidRPr="0077041C" w:rsidRDefault="0077041C" w:rsidP="0038228B">
      <w:pPr>
        <w:pStyle w:val="NormalWeb"/>
        <w:shd w:val="clear" w:color="auto" w:fill="FFFFFF"/>
        <w:spacing w:line="360" w:lineRule="auto"/>
        <w:ind w:firstLine="397"/>
        <w:jc w:val="both"/>
        <w:rPr>
          <w:lang w:val="en-US"/>
        </w:rPr>
      </w:pPr>
      <w:r w:rsidRPr="0077041C">
        <w:rPr>
          <w:lang w:val="en-US"/>
        </w:rPr>
        <w:t xml:space="preserve">Gedi and Elam (1996) point out that </w:t>
      </w:r>
      <w:proofErr w:type="spellStart"/>
      <w:r w:rsidRPr="0077041C">
        <w:rPr>
          <w:lang w:val="en-US"/>
        </w:rPr>
        <w:t>Halbwachs</w:t>
      </w:r>
      <w:proofErr w:type="spellEnd"/>
      <w:r w:rsidRPr="0077041C">
        <w:rPr>
          <w:lang w:val="en-US"/>
        </w:rPr>
        <w:t xml:space="preserve">' focus on the social and cultural context of memory has helped to underline how memory is not just an individual or psychological phenomenon but is also influenced by more general social and historical elements. At the same time, the authors also acknowledge that </w:t>
      </w:r>
      <w:proofErr w:type="spellStart"/>
      <w:r w:rsidRPr="0077041C">
        <w:rPr>
          <w:lang w:val="en-US"/>
        </w:rPr>
        <w:t>Halbwachs</w:t>
      </w:r>
      <w:proofErr w:type="spellEnd"/>
      <w:r w:rsidRPr="0077041C">
        <w:rPr>
          <w:lang w:val="en-US"/>
        </w:rPr>
        <w:t>’ theory has been subject to criticism.</w:t>
      </w:r>
    </w:p>
    <w:p w14:paraId="0741D53E" w14:textId="77777777" w:rsidR="0077041C" w:rsidRPr="0077041C" w:rsidRDefault="0077041C" w:rsidP="0038228B">
      <w:pPr>
        <w:pStyle w:val="NormalWeb"/>
        <w:shd w:val="clear" w:color="auto" w:fill="FFFFFF"/>
        <w:spacing w:line="360" w:lineRule="auto"/>
        <w:ind w:firstLine="397"/>
        <w:jc w:val="both"/>
        <w:rPr>
          <w:lang w:val="en-US"/>
        </w:rPr>
      </w:pPr>
      <w:r w:rsidRPr="0077041C">
        <w:rPr>
          <w:lang w:val="en-US"/>
        </w:rPr>
        <w:t xml:space="preserve">Gedi and Elam (1996, p.37) criticize </w:t>
      </w:r>
      <w:proofErr w:type="spellStart"/>
      <w:r w:rsidRPr="0077041C">
        <w:rPr>
          <w:lang w:val="en-US"/>
        </w:rPr>
        <w:t>Halbawchs</w:t>
      </w:r>
      <w:proofErr w:type="spellEnd"/>
      <w:r w:rsidRPr="0077041C">
        <w:rPr>
          <w:lang w:val="en-US"/>
        </w:rPr>
        <w:t>’ theory arguing the lack of an explicit theory ‘which would describe and explain the way collective memories are formed’. They claimed that it places too much emphasis on the role of social groups in shaping individual memory. The authors argue that individuals are also active agents in shaping their own memories and that individual memories can sometimes challenge or deviate from dominant collective memories.</w:t>
      </w:r>
    </w:p>
    <w:p w14:paraId="180EA3E7" w14:textId="04AF52D8" w:rsidR="0077041C" w:rsidRDefault="0077041C" w:rsidP="0038228B">
      <w:pPr>
        <w:pStyle w:val="NormalWeb"/>
        <w:shd w:val="clear" w:color="auto" w:fill="FFFFFF"/>
        <w:spacing w:line="360" w:lineRule="auto"/>
        <w:ind w:firstLine="397"/>
        <w:jc w:val="both"/>
        <w:rPr>
          <w:lang w:val="en-US"/>
        </w:rPr>
      </w:pPr>
      <w:r w:rsidRPr="0077041C">
        <w:rPr>
          <w:lang w:val="en-US"/>
        </w:rPr>
        <w:t xml:space="preserve">The prominent scholars’ statement is that the right way to understand collective memory is from a metaphorical point of view. (Gedi&amp;Elam,1996, p.43) In their opinion, the notion of collective memory strongly ties with the myth concept. The collective memory is a general term for whatever is thought to be at the root of myths, traditions, practices, and cults, all of which are said to </w:t>
      </w:r>
      <w:r w:rsidRPr="0077041C">
        <w:rPr>
          <w:lang w:val="en-US"/>
        </w:rPr>
        <w:t>symbolize</w:t>
      </w:r>
      <w:r w:rsidRPr="0077041C">
        <w:rPr>
          <w:lang w:val="en-US"/>
        </w:rPr>
        <w:t xml:space="preserve"> ‘the “spirit”, the “psyche”, of a society, a tribe, a nation’. (Gedi&amp;Elam,1996, p.35)</w:t>
      </w:r>
      <w:r w:rsidR="00471A85">
        <w:rPr>
          <w:lang w:val="en-US"/>
        </w:rPr>
        <w:t xml:space="preserve"> This </w:t>
      </w:r>
      <w:r w:rsidR="0007355A">
        <w:rPr>
          <w:lang w:val="en-US"/>
        </w:rPr>
        <w:t xml:space="preserve">statement </w:t>
      </w:r>
      <w:r w:rsidR="00AB67C2">
        <w:rPr>
          <w:lang w:val="en-US"/>
        </w:rPr>
        <w:t xml:space="preserve">partially depreciates </w:t>
      </w:r>
      <w:r w:rsidR="001A1C21">
        <w:rPr>
          <w:lang w:val="en-US"/>
        </w:rPr>
        <w:t xml:space="preserve">collective memory’s </w:t>
      </w:r>
      <w:r w:rsidR="001A1C21">
        <w:rPr>
          <w:lang w:val="en-US"/>
        </w:rPr>
        <w:t>core value</w:t>
      </w:r>
      <w:r w:rsidR="001A1C21">
        <w:rPr>
          <w:lang w:val="en-US"/>
        </w:rPr>
        <w:t xml:space="preserve"> </w:t>
      </w:r>
      <w:r w:rsidR="005F52AA">
        <w:rPr>
          <w:lang w:val="en-US"/>
        </w:rPr>
        <w:t xml:space="preserve">as a tool </w:t>
      </w:r>
      <w:r w:rsidR="001A1C21">
        <w:rPr>
          <w:lang w:val="en-US"/>
        </w:rPr>
        <w:t>of</w:t>
      </w:r>
      <w:r w:rsidR="00194F1E">
        <w:rPr>
          <w:lang w:val="en-US"/>
        </w:rPr>
        <w:t xml:space="preserve"> </w:t>
      </w:r>
      <w:r w:rsidR="00B74D56">
        <w:rPr>
          <w:lang w:val="en-US"/>
        </w:rPr>
        <w:t xml:space="preserve">forming </w:t>
      </w:r>
      <w:r w:rsidR="003824F7">
        <w:rPr>
          <w:lang w:val="en-US"/>
        </w:rPr>
        <w:t xml:space="preserve">strong </w:t>
      </w:r>
      <w:r w:rsidR="00B74D56">
        <w:rPr>
          <w:lang w:val="en-US"/>
        </w:rPr>
        <w:t>societ</w:t>
      </w:r>
      <w:r w:rsidR="005F52AA">
        <w:rPr>
          <w:lang w:val="en-US"/>
        </w:rPr>
        <w:t>ies</w:t>
      </w:r>
      <w:r w:rsidR="00B74D56">
        <w:rPr>
          <w:lang w:val="en-US"/>
        </w:rPr>
        <w:t xml:space="preserve"> </w:t>
      </w:r>
      <w:r w:rsidR="003824F7">
        <w:rPr>
          <w:lang w:val="en-US"/>
        </w:rPr>
        <w:t>or</w:t>
      </w:r>
      <w:r w:rsidR="005F52AA">
        <w:rPr>
          <w:lang w:val="en-US"/>
        </w:rPr>
        <w:t xml:space="preserve"> nations </w:t>
      </w:r>
      <w:r w:rsidR="000816C6">
        <w:rPr>
          <w:lang w:val="en-US"/>
        </w:rPr>
        <w:t>through</w:t>
      </w:r>
      <w:r w:rsidR="003824F7">
        <w:rPr>
          <w:lang w:val="en-US"/>
        </w:rPr>
        <w:t xml:space="preserve"> </w:t>
      </w:r>
      <w:r w:rsidR="004F6E58">
        <w:rPr>
          <w:lang w:val="en-US"/>
        </w:rPr>
        <w:t>even communicating those myths.</w:t>
      </w:r>
    </w:p>
    <w:p w14:paraId="3416F3EC" w14:textId="77777777" w:rsidR="00A3721C" w:rsidRDefault="00A3721C" w:rsidP="0038228B">
      <w:pPr>
        <w:pStyle w:val="NormalWeb"/>
        <w:spacing w:line="360" w:lineRule="auto"/>
        <w:ind w:firstLine="397"/>
        <w:jc w:val="both"/>
      </w:pPr>
      <w:r>
        <w:t xml:space="preserve">Another scholar, Jan </w:t>
      </w:r>
      <w:proofErr w:type="spellStart"/>
      <w:r>
        <w:t>Assmann</w:t>
      </w:r>
      <w:proofErr w:type="spellEnd"/>
      <w:r>
        <w:t xml:space="preserve"> (1995), suggests that collective memory is a crucial factor in shaping cultural identity, as it helps to define who we are as members of a particular society or cultural group. The collective memory comprises the communicative and cultural memory and understands through unpacking these concepts. Communicative memory is transmitting information, the truth, and the facts from generation to generation. Cultural memory includes fixed points – the events of the past – that are preserved in cultural formations (monuments, texts, practices). Therefore, the author contradicts </w:t>
      </w:r>
      <w:proofErr w:type="spellStart"/>
      <w:r>
        <w:t>Halbawch’s</w:t>
      </w:r>
      <w:proofErr w:type="spellEnd"/>
      <w:r>
        <w:t xml:space="preserve"> theory that ‘the forms of objectivized culture’ is no longer the memory but history. However, she acknowledges a close connection between ‘objectivized culture and organized or ceremonial communication’ and groups and their identity. It makes ‘this objectivized culture’ part of this group's memory. Hence, by linking individuals to a shared past in different ways, collective memory provides a </w:t>
      </w:r>
      <w:r>
        <w:lastRenderedPageBreak/>
        <w:t xml:space="preserve">sense of continuity and belonging and helps to create a common sense of values, beliefs, and cultural practices. </w:t>
      </w:r>
    </w:p>
    <w:p w14:paraId="6F986ACA" w14:textId="67ABF892" w:rsidR="00A3721C" w:rsidRDefault="00A3721C" w:rsidP="0038228B">
      <w:pPr>
        <w:pStyle w:val="NormalWeb"/>
        <w:spacing w:line="360" w:lineRule="auto"/>
        <w:ind w:firstLine="397"/>
        <w:jc w:val="both"/>
      </w:pPr>
      <w:r>
        <w:t xml:space="preserve">However, </w:t>
      </w:r>
      <w:proofErr w:type="spellStart"/>
      <w:r>
        <w:t>Erll</w:t>
      </w:r>
      <w:proofErr w:type="spellEnd"/>
      <w:r>
        <w:t xml:space="preserve"> (2011) notes that collective memory is not a static or fixed phenomenon but constantly evolves and changes over time. The author indicates the concept of transcultural memory. </w:t>
      </w:r>
      <w:proofErr w:type="spellStart"/>
      <w:r>
        <w:t>Erll</w:t>
      </w:r>
      <w:proofErr w:type="spellEnd"/>
      <w:r>
        <w:t xml:space="preserve"> argues that in our globalized world, memories are increasingly transcultural, which has significant implications for the study of memory. This memory exists beyond national, cultural, and linguistic boundaries. It implies the transfer between individual and collective ways of remembering and movement among cultural, social, and semantic aspects.</w:t>
      </w:r>
      <w:r w:rsidR="00820A05">
        <w:t xml:space="preserve"> For example, </w:t>
      </w:r>
      <w:r w:rsidR="00CD11FD">
        <w:t xml:space="preserve">I can </w:t>
      </w:r>
      <w:r w:rsidR="008C39C4">
        <w:t>assume</w:t>
      </w:r>
      <w:r w:rsidR="00CD11FD">
        <w:t xml:space="preserve"> that collective memory about Holocaust is </w:t>
      </w:r>
      <w:r w:rsidR="008C39C4">
        <w:t>also transcultural. It travels from country to country</w:t>
      </w:r>
      <w:r w:rsidR="007B4391">
        <w:t xml:space="preserve"> and expresses</w:t>
      </w:r>
      <w:r w:rsidR="008C39C4">
        <w:t xml:space="preserve"> in </w:t>
      </w:r>
      <w:r w:rsidR="00FA4B58">
        <w:t>various form</w:t>
      </w:r>
      <w:r w:rsidR="007946B3">
        <w:t xml:space="preserve"> </w:t>
      </w:r>
      <w:r w:rsidR="00261ADF">
        <w:t xml:space="preserve">as per different generations. </w:t>
      </w:r>
      <w:r w:rsidR="00CA0DDB">
        <w:t xml:space="preserve">The future </w:t>
      </w:r>
      <w:r w:rsidR="00A272F8">
        <w:t xml:space="preserve">of the concept </w:t>
      </w:r>
      <w:r w:rsidR="00074798">
        <w:t>is in</w:t>
      </w:r>
      <w:r w:rsidR="0052223C">
        <w:t xml:space="preserve"> developing </w:t>
      </w:r>
      <w:r w:rsidR="009C5591">
        <w:t xml:space="preserve">transcultural </w:t>
      </w:r>
      <w:r w:rsidR="0052223C">
        <w:t>globalized collective memory</w:t>
      </w:r>
      <w:r w:rsidR="009C5591">
        <w:t xml:space="preserve"> and ways </w:t>
      </w:r>
      <w:r w:rsidR="00FC78B5">
        <w:t xml:space="preserve">of </w:t>
      </w:r>
      <w:r w:rsidR="00074798">
        <w:t>its representations</w:t>
      </w:r>
      <w:r w:rsidR="00FC78B5">
        <w:t>.</w:t>
      </w:r>
    </w:p>
    <w:p w14:paraId="4545C137" w14:textId="77777777" w:rsidR="00A3721C" w:rsidRDefault="00A3721C" w:rsidP="0038228B">
      <w:pPr>
        <w:pStyle w:val="NormalWeb"/>
        <w:spacing w:line="360" w:lineRule="auto"/>
        <w:ind w:firstLine="397"/>
        <w:jc w:val="both"/>
      </w:pPr>
      <w:r>
        <w:t xml:space="preserve">She notes that different forms of transcultural memory (personal stories, media, exchanging ideas, and cultural practices) are often intertwined with collective memory, as they can shape and be shaped by how groups and communities remember the past. Therefore, as societies and cultural groups change and adapt to new circumstances, their collective memories may shift and transform in response. </w:t>
      </w:r>
      <w:proofErr w:type="spellStart"/>
      <w:r>
        <w:t>Zeliser</w:t>
      </w:r>
      <w:proofErr w:type="spellEnd"/>
      <w:r>
        <w:t xml:space="preserve"> (1996, p. 217) agrees with changing character of memory, stating that ‘it [collective memory] is uncertain and everchanging by nature’. Nonetheless, she adds that collective memory can increase its power with time and mutates. </w:t>
      </w:r>
    </w:p>
    <w:p w14:paraId="2012424F" w14:textId="7B09C973" w:rsidR="00A3721C" w:rsidRDefault="00A3721C" w:rsidP="0038228B">
      <w:pPr>
        <w:pStyle w:val="NormalWeb"/>
        <w:spacing w:line="360" w:lineRule="auto"/>
        <w:ind w:firstLine="397"/>
        <w:jc w:val="both"/>
      </w:pPr>
      <w:r>
        <w:t xml:space="preserve">Regarding the cultural artefacts denoting collective memory, the difference between collective memory and the ways of remembering should be distinguished. </w:t>
      </w:r>
      <w:proofErr w:type="spellStart"/>
      <w:r>
        <w:t>Zelizer</w:t>
      </w:r>
      <w:proofErr w:type="spellEnd"/>
      <w:r>
        <w:t xml:space="preserve"> (1996</w:t>
      </w:r>
      <w:r w:rsidR="00C96908">
        <w:t>)</w:t>
      </w:r>
      <w:r>
        <w:t xml:space="preserve"> indicates that collective memory is the one more layer through which we can look at the past. This memory evolves many points, including remembering. Contemporary memory studies regard the unstable nature of remembering. This concept implies ‘processual action by which people constantly transform the recollections that they produce’.</w:t>
      </w:r>
      <w:r w:rsidR="00961F72">
        <w:t xml:space="preserve"> (</w:t>
      </w:r>
      <w:proofErr w:type="spellStart"/>
      <w:r w:rsidR="00961F72">
        <w:t>Zelizer</w:t>
      </w:r>
      <w:proofErr w:type="spellEnd"/>
      <w:r w:rsidR="00961F72">
        <w:t xml:space="preserve">, </w:t>
      </w:r>
      <w:r w:rsidR="00961F72">
        <w:t xml:space="preserve">1996, p. 218) </w:t>
      </w:r>
      <w:r>
        <w:t xml:space="preserve">  </w:t>
      </w:r>
    </w:p>
    <w:p w14:paraId="778696AE" w14:textId="4DA5FAA6" w:rsidR="00A3721C" w:rsidRDefault="00A3721C" w:rsidP="0038228B">
      <w:pPr>
        <w:pStyle w:val="NormalWeb"/>
        <w:spacing w:line="360" w:lineRule="auto"/>
        <w:ind w:firstLine="397"/>
        <w:jc w:val="both"/>
      </w:pPr>
      <w:r>
        <w:t>O’Connor (2022) indicates how memory can generate and communicate meaning</w:t>
      </w:r>
      <w:r w:rsidR="00CC70CE">
        <w:t>s</w:t>
      </w:r>
      <w:r>
        <w:t xml:space="preserve">. He agrees with </w:t>
      </w:r>
      <w:proofErr w:type="spellStart"/>
      <w:r>
        <w:t>Zelizer</w:t>
      </w:r>
      <w:proofErr w:type="spellEnd"/>
      <w:r>
        <w:t xml:space="preserve"> and claims that collective memory is broader in </w:t>
      </w:r>
      <w:r w:rsidR="00DE4DEF">
        <w:t xml:space="preserve">connotation </w:t>
      </w:r>
      <w:r>
        <w:t>than remembrance work. The author discusses several ways of representing memory, including commemoration, ritual, and myth. The first described dimension is folk memory that ‘knits together past and present, people and place, and individual and community, in a bond which appears timeless and unquestioned’.</w:t>
      </w:r>
      <w:r w:rsidR="006A46A5">
        <w:t xml:space="preserve"> (</w:t>
      </w:r>
      <w:r w:rsidR="006A46A5">
        <w:t>O’Connor</w:t>
      </w:r>
      <w:r w:rsidR="006A46A5">
        <w:t xml:space="preserve">, </w:t>
      </w:r>
      <w:r w:rsidR="006A46A5">
        <w:t>2022</w:t>
      </w:r>
      <w:r w:rsidR="006A46A5">
        <w:t>, p.638</w:t>
      </w:r>
      <w:r w:rsidR="006A46A5">
        <w:t xml:space="preserve">) </w:t>
      </w:r>
      <w:r>
        <w:t xml:space="preserve">There are gathered different </w:t>
      </w:r>
      <w:r>
        <w:lastRenderedPageBreak/>
        <w:t>rituals and customs of the group or society that recreate collective memory. The second point is commemorating the past in monuments, museums, exhibitions, and memorials. The author claims that this way of remembering distances us from the past and backs to reality. At the same time, this place creates the space and time for communication with the past and preserving the collective memory.</w:t>
      </w:r>
    </w:p>
    <w:p w14:paraId="014F8415" w14:textId="77777777" w:rsidR="00A3721C" w:rsidRDefault="00A3721C" w:rsidP="0038228B">
      <w:pPr>
        <w:pStyle w:val="NormalWeb"/>
        <w:spacing w:line="360" w:lineRule="auto"/>
        <w:ind w:firstLine="397"/>
        <w:jc w:val="both"/>
      </w:pPr>
      <w:r>
        <w:t>Therefore, ‘collective memory’ describes the common knowledge, beliefs, and traditions inherited from generation to generation within a particular community or cultural group. Remembrance work, on the other hand, refers to the active and intentional process of remembering and preserving the past.</w:t>
      </w:r>
    </w:p>
    <w:p w14:paraId="628AB846" w14:textId="2921AA5D" w:rsidR="00A3721C" w:rsidRDefault="00A3721C" w:rsidP="0038228B">
      <w:pPr>
        <w:pStyle w:val="NormalWeb"/>
        <w:spacing w:line="360" w:lineRule="auto"/>
        <w:ind w:firstLine="397"/>
        <w:jc w:val="both"/>
      </w:pPr>
      <w:r>
        <w:t>According to Nora (1989</w:t>
      </w:r>
      <w:r w:rsidR="00AF389C">
        <w:t>, p.7</w:t>
      </w:r>
      <w:r>
        <w:t>), this process of remembering has the name ‘</w:t>
      </w:r>
      <w:proofErr w:type="spellStart"/>
      <w:r>
        <w:t>lieux</w:t>
      </w:r>
      <w:proofErr w:type="spellEnd"/>
      <w:r>
        <w:t xml:space="preserve"> de memoire, sites of memory’. It appears because the ‘real environments of memory’ disappear. It faded because of history. The scholar gives a significant understanding of the difference between memory and history. In his words, history is like the physicists’ attempts to describe the universe, which is memory. History is strictly tied to temporal continuity and cannot preserve the past through ages that is why the concept of </w:t>
      </w:r>
      <w:r w:rsidR="000056B6">
        <w:t>‘</w:t>
      </w:r>
      <w:proofErr w:type="spellStart"/>
      <w:r>
        <w:t>lieux</w:t>
      </w:r>
      <w:proofErr w:type="spellEnd"/>
      <w:r>
        <w:t xml:space="preserve"> de memoire</w:t>
      </w:r>
      <w:r w:rsidR="000056B6">
        <w:t>’</w:t>
      </w:r>
      <w:r>
        <w:t xml:space="preserve"> is essential.</w:t>
      </w:r>
    </w:p>
    <w:p w14:paraId="713A08F8" w14:textId="4C987CE0" w:rsidR="00A3721C" w:rsidRDefault="00A3721C" w:rsidP="0038228B">
      <w:pPr>
        <w:pStyle w:val="NormalWeb"/>
        <w:spacing w:line="360" w:lineRule="auto"/>
        <w:ind w:firstLine="397"/>
        <w:jc w:val="both"/>
      </w:pPr>
      <w:r>
        <w:t xml:space="preserve">History erases and transforms the memory of some events, and history rewrites in accordance with modern realities. History puts in danger the collective memory as a way of representing the group or society’s identity. Therefore, the people must make artificial and deliberative </w:t>
      </w:r>
      <w:proofErr w:type="spellStart"/>
      <w:r>
        <w:t>endeavors</w:t>
      </w:r>
      <w:proofErr w:type="spellEnd"/>
      <w:r>
        <w:t xml:space="preserve"> to recreate the events. This is the aim of </w:t>
      </w:r>
      <w:r w:rsidR="000056B6">
        <w:t>‘</w:t>
      </w:r>
      <w:proofErr w:type="spellStart"/>
      <w:r>
        <w:t>lieux</w:t>
      </w:r>
      <w:proofErr w:type="spellEnd"/>
      <w:r>
        <w:t xml:space="preserve"> de memoire</w:t>
      </w:r>
      <w:r w:rsidR="000056B6">
        <w:t>’</w:t>
      </w:r>
      <w:r>
        <w:t xml:space="preserve"> – ‘producing, manifesting, establishing, constructing, decreeing, and maintaining’.</w:t>
      </w:r>
      <w:r w:rsidR="000056B6">
        <w:t xml:space="preserve"> (</w:t>
      </w:r>
      <w:r w:rsidR="000056B6">
        <w:t>Nora</w:t>
      </w:r>
      <w:r w:rsidR="000056B6">
        <w:t xml:space="preserve">, </w:t>
      </w:r>
      <w:r w:rsidR="000056B6">
        <w:t>1989</w:t>
      </w:r>
      <w:r w:rsidR="000056B6">
        <w:t>, p.</w:t>
      </w:r>
      <w:r w:rsidR="009A23DA">
        <w:t>12)</w:t>
      </w:r>
      <w:r>
        <w:t xml:space="preserve"> People tend to prefer the future over the past and give importance to rebuilding the present without knowing about contemporary world issues.</w:t>
      </w:r>
    </w:p>
    <w:p w14:paraId="10FB7C2A" w14:textId="33544C4C" w:rsidR="00CD35F6" w:rsidRDefault="00CD35F6" w:rsidP="0038228B">
      <w:pPr>
        <w:pStyle w:val="NormalWeb"/>
        <w:spacing w:line="360" w:lineRule="auto"/>
        <w:ind w:firstLine="397"/>
        <w:jc w:val="both"/>
      </w:pPr>
      <w:r>
        <w:t xml:space="preserve">Another method of memory work is forgetting. </w:t>
      </w:r>
      <w:r w:rsidR="00C93945">
        <w:t>Doolan (2021</w:t>
      </w:r>
      <w:r w:rsidR="00B817A2">
        <w:t>, p.18</w:t>
      </w:r>
      <w:r w:rsidR="00C93945">
        <w:t xml:space="preserve">) uses the </w:t>
      </w:r>
      <w:r w:rsidR="001B3CA8">
        <w:t xml:space="preserve">word combination </w:t>
      </w:r>
      <w:r w:rsidR="00D04AFF">
        <w:t>‘</w:t>
      </w:r>
      <w:r w:rsidR="001B3CA8">
        <w:t xml:space="preserve">collective </w:t>
      </w:r>
      <w:r w:rsidR="00D04AFF">
        <w:t>unremembering’</w:t>
      </w:r>
      <w:r w:rsidR="00F278C0">
        <w:t xml:space="preserve"> and </w:t>
      </w:r>
      <w:r w:rsidR="00BD032E">
        <w:t>considers ‘forgetting’ as</w:t>
      </w:r>
      <w:r w:rsidR="00D04AFF">
        <w:t xml:space="preserve"> </w:t>
      </w:r>
      <w:r w:rsidR="00B817A2">
        <w:t>imprecise</w:t>
      </w:r>
      <w:r w:rsidR="00BD032E">
        <w:t xml:space="preserve">. </w:t>
      </w:r>
      <w:r w:rsidR="003123C3">
        <w:t xml:space="preserve">The reason </w:t>
      </w:r>
      <w:r w:rsidR="007D2043">
        <w:t xml:space="preserve">for this is </w:t>
      </w:r>
      <w:r w:rsidR="003B2BFC">
        <w:t>in</w:t>
      </w:r>
      <w:r w:rsidR="00B46654">
        <w:t xml:space="preserve"> “you cannot forget what you never knew”, </w:t>
      </w:r>
      <w:r w:rsidR="00434778">
        <w:t>“being silent,</w:t>
      </w:r>
      <w:r w:rsidR="00095CDF">
        <w:t xml:space="preserve"> and forgetting are not … the same thing”</w:t>
      </w:r>
      <w:r w:rsidR="00313E54">
        <w:t xml:space="preserve">. </w:t>
      </w:r>
      <w:r w:rsidR="000656B2">
        <w:t xml:space="preserve"> ‘Collective unremembering’ means partially erasing of the shared event or replacing </w:t>
      </w:r>
      <w:r w:rsidR="00AD299A">
        <w:t xml:space="preserve">it with more </w:t>
      </w:r>
      <w:bookmarkStart w:id="0" w:name="OLE_LINK2"/>
      <w:r w:rsidR="002D2D2E">
        <w:t>necessar</w:t>
      </w:r>
      <w:bookmarkEnd w:id="0"/>
      <w:r w:rsidR="00D56376">
        <w:t>y in the current conditions.</w:t>
      </w:r>
      <w:r w:rsidR="00035E0B">
        <w:t xml:space="preserve"> History may have the significant </w:t>
      </w:r>
      <w:r w:rsidR="00A31694">
        <w:t>influence on people’s unrememberin</w:t>
      </w:r>
      <w:r w:rsidR="00E95A5A">
        <w:t xml:space="preserve">g and </w:t>
      </w:r>
      <w:r w:rsidR="0004755A">
        <w:t>manipulate collective memories</w:t>
      </w:r>
      <w:r w:rsidR="00D27C59">
        <w:t xml:space="preserve"> a</w:t>
      </w:r>
      <w:r w:rsidR="0004755A">
        <w:t xml:space="preserve">s an instance in the article </w:t>
      </w:r>
      <w:r w:rsidR="00D27C59">
        <w:t>with Dutch history and</w:t>
      </w:r>
      <w:r w:rsidR="00697050">
        <w:t xml:space="preserve"> </w:t>
      </w:r>
      <w:r w:rsidR="00734BF1">
        <w:t>the choice what people should remember.</w:t>
      </w:r>
      <w:r w:rsidR="00BF7959">
        <w:t xml:space="preserve"> </w:t>
      </w:r>
      <w:r w:rsidR="00BF7959">
        <w:br/>
      </w:r>
      <w:r w:rsidR="00BF7959" w:rsidRPr="0080001F">
        <w:rPr>
          <w:color w:val="000000" w:themeColor="text1"/>
        </w:rPr>
        <w:t>Ricœur</w:t>
      </w:r>
      <w:r w:rsidR="00BF7959" w:rsidRPr="00BF7959">
        <w:t xml:space="preserve"> </w:t>
      </w:r>
      <w:r w:rsidR="00BF7959">
        <w:t xml:space="preserve">(2004, p. 99) </w:t>
      </w:r>
      <w:r w:rsidR="00BF7959" w:rsidRPr="00BF7959">
        <w:t>also speaks of forgetting, referring to Augustine. The main thesis that can be singled out is that in order not to forget, one must invent a memory of forgetting.</w:t>
      </w:r>
      <w:r w:rsidR="00A0126E">
        <w:t xml:space="preserve"> </w:t>
      </w:r>
      <w:r w:rsidR="00FB7085">
        <w:t xml:space="preserve">Hence, as </w:t>
      </w:r>
      <w:r w:rsidR="00FB7085">
        <w:lastRenderedPageBreak/>
        <w:t>an example</w:t>
      </w:r>
      <w:r w:rsidR="00281DE2">
        <w:t xml:space="preserve">, </w:t>
      </w:r>
      <w:r w:rsidR="00FB7085">
        <w:t xml:space="preserve">collective memory can be based </w:t>
      </w:r>
      <w:r w:rsidR="00281DE2">
        <w:t xml:space="preserve">on the memory of forgetting and then </w:t>
      </w:r>
      <w:r w:rsidR="0007236D">
        <w:t xml:space="preserve">re-remembering and </w:t>
      </w:r>
      <w:r w:rsidR="00024D5C">
        <w:t>can build even stronger connections among people on</w:t>
      </w:r>
      <w:r w:rsidR="00B72181">
        <w:t xml:space="preserve"> waking</w:t>
      </w:r>
      <w:r w:rsidR="00024D5C">
        <w:t xml:space="preserve"> emotions</w:t>
      </w:r>
      <w:r w:rsidR="00B72181">
        <w:t>.</w:t>
      </w:r>
    </w:p>
    <w:p w14:paraId="5B4305FD" w14:textId="7BEA93EE" w:rsidR="00826A58" w:rsidRPr="00E36DC0" w:rsidRDefault="00826A58" w:rsidP="0038228B">
      <w:pPr>
        <w:pStyle w:val="NormalWeb"/>
        <w:spacing w:line="360" w:lineRule="auto"/>
        <w:ind w:firstLine="397"/>
        <w:jc w:val="both"/>
        <w:rPr>
          <w:i/>
          <w:iCs/>
        </w:rPr>
      </w:pPr>
      <w:r w:rsidRPr="00E36DC0">
        <w:rPr>
          <w:i/>
          <w:iCs/>
        </w:rPr>
        <w:t>Conclusion</w:t>
      </w:r>
      <w:r w:rsidR="007005B9">
        <w:rPr>
          <w:i/>
          <w:iCs/>
        </w:rPr>
        <w:t>s</w:t>
      </w:r>
    </w:p>
    <w:p w14:paraId="437F72A6" w14:textId="6634AD85" w:rsidR="00385074" w:rsidRDefault="00385074" w:rsidP="0038228B">
      <w:pPr>
        <w:pStyle w:val="NormalWeb"/>
        <w:spacing w:line="360" w:lineRule="auto"/>
        <w:ind w:firstLine="397"/>
        <w:jc w:val="both"/>
      </w:pPr>
      <w:r>
        <w:t xml:space="preserve">Memory studies have always retained their importance and popularity among scholars. In general, the concept of collective memory provides a sense for each generation of how groups and communities, societies, and nation-states represent the past. Initially, Maurice </w:t>
      </w:r>
      <w:proofErr w:type="spellStart"/>
      <w:r>
        <w:t>Halbawchs</w:t>
      </w:r>
      <w:proofErr w:type="spellEnd"/>
      <w:r>
        <w:t xml:space="preserve"> describes the term ‘collective memory’ and claims that memory works only when it is shaped by society. </w:t>
      </w:r>
      <w:r w:rsidR="00BF7959" w:rsidRPr="0080001F">
        <w:rPr>
          <w:color w:val="000000" w:themeColor="text1"/>
        </w:rPr>
        <w:t>Ricœur</w:t>
      </w:r>
      <w:r w:rsidR="00BF7959">
        <w:t xml:space="preserve"> </w:t>
      </w:r>
      <w:r>
        <w:t xml:space="preserve">criticizes this statement and complements that personal memory substantially impacts the forming of collective memory. Personal and collective memory are interconnected. Gedi and Elam agree with his account but add that collective memory should be considered metaphorically. </w:t>
      </w:r>
    </w:p>
    <w:p w14:paraId="0B5E20B3" w14:textId="77777777" w:rsidR="00385074" w:rsidRDefault="00385074" w:rsidP="0038228B">
      <w:pPr>
        <w:pStyle w:val="NormalWeb"/>
        <w:spacing w:line="360" w:lineRule="auto"/>
        <w:ind w:firstLine="397"/>
        <w:jc w:val="both"/>
      </w:pPr>
      <w:proofErr w:type="spellStart"/>
      <w:r>
        <w:t>Assmann</w:t>
      </w:r>
      <w:proofErr w:type="spellEnd"/>
      <w:r>
        <w:t xml:space="preserve"> and </w:t>
      </w:r>
      <w:proofErr w:type="spellStart"/>
      <w:r>
        <w:t>Erll</w:t>
      </w:r>
      <w:proofErr w:type="spellEnd"/>
      <w:r>
        <w:t xml:space="preserve"> broaden the notion of collective memory. They acknowledge the value of considering collective memory from the point of communicative, cultural, and transcultural memories. These points highlight the moving and changing complexion of memory in modern times. Memory unites not only people but also epochs, cultures, and their heritage.</w:t>
      </w:r>
    </w:p>
    <w:p w14:paraId="6FB9E471" w14:textId="77777777" w:rsidR="00DD3201" w:rsidRDefault="00385074" w:rsidP="0038228B">
      <w:pPr>
        <w:pStyle w:val="NormalWeb"/>
        <w:spacing w:line="360" w:lineRule="auto"/>
        <w:ind w:firstLine="397"/>
        <w:jc w:val="both"/>
      </w:pPr>
      <w:r>
        <w:t xml:space="preserve">One of the parts of collective memory is remembering. Remembering is the process of recollection and commemoration the past through various material and non-material artefacts: folklore, museums, monuments, literature, etcetera. The purpose is to give the collective memory the time and space to exist and recreate </w:t>
      </w:r>
      <w:proofErr w:type="gramStart"/>
      <w:r>
        <w:t>itself</w:t>
      </w:r>
      <w:r w:rsidR="00581D90">
        <w:t xml:space="preserve"> in reality</w:t>
      </w:r>
      <w:proofErr w:type="gramEnd"/>
      <w:r w:rsidR="00581D90">
        <w:t>.</w:t>
      </w:r>
      <w:r>
        <w:t xml:space="preserve"> Nora invents the concept of </w:t>
      </w:r>
      <w:r w:rsidR="00CC1610">
        <w:t>‘</w:t>
      </w:r>
      <w:proofErr w:type="spellStart"/>
      <w:r>
        <w:t>lieux</w:t>
      </w:r>
      <w:proofErr w:type="spellEnd"/>
      <w:r>
        <w:t xml:space="preserve"> de memoire</w:t>
      </w:r>
      <w:r w:rsidR="00CC1610">
        <w:t>’</w:t>
      </w:r>
      <w:r>
        <w:t>, which is the way of intentionally representing the memory in contrast to history as a destructive factor of the memory.</w:t>
      </w:r>
      <w:r w:rsidR="00AD299A">
        <w:t xml:space="preserve"> </w:t>
      </w:r>
      <w:r w:rsidR="00DD3201" w:rsidRPr="00DD3201">
        <w:t xml:space="preserve">Another part is forgetting or, better to say, ‘collective unremembering’, which emphasise what exactly groups should remember and what they should omit. </w:t>
      </w:r>
    </w:p>
    <w:p w14:paraId="5B7A6FE1" w14:textId="47358F3A" w:rsidR="00DB6ACD" w:rsidRPr="00553A76" w:rsidRDefault="00385074" w:rsidP="00553A76">
      <w:pPr>
        <w:pStyle w:val="NormalWeb"/>
        <w:spacing w:line="360" w:lineRule="auto"/>
        <w:ind w:firstLine="397"/>
        <w:jc w:val="both"/>
      </w:pPr>
      <w:r>
        <w:t>To conclude, collective memory is a vast concept that can be broadened and complemented by different theses and theories following the fast-changing modern world.</w:t>
      </w:r>
    </w:p>
    <w:p w14:paraId="6BD31D01" w14:textId="77777777" w:rsidR="00DB6ACD" w:rsidRDefault="00DB6ACD" w:rsidP="00A1196F">
      <w:pPr>
        <w:pStyle w:val="NormalWeb"/>
        <w:ind w:firstLine="397"/>
        <w:jc w:val="center"/>
        <w:rPr>
          <w:b/>
          <w:bCs/>
          <w:color w:val="000000" w:themeColor="text1"/>
        </w:rPr>
      </w:pPr>
    </w:p>
    <w:p w14:paraId="605A6DF8" w14:textId="77777777" w:rsidR="00581D90" w:rsidRDefault="00581D90" w:rsidP="00403BE7">
      <w:pPr>
        <w:pStyle w:val="NormalWeb"/>
        <w:jc w:val="center"/>
        <w:rPr>
          <w:b/>
          <w:bCs/>
          <w:color w:val="000000" w:themeColor="text1"/>
        </w:rPr>
      </w:pPr>
    </w:p>
    <w:p w14:paraId="2DD0488A" w14:textId="77777777" w:rsidR="00553A76" w:rsidRDefault="00553A76" w:rsidP="00553A76">
      <w:pPr>
        <w:pStyle w:val="NormalWeb"/>
        <w:rPr>
          <w:b/>
          <w:bCs/>
          <w:color w:val="000000" w:themeColor="text1"/>
        </w:rPr>
      </w:pPr>
    </w:p>
    <w:p w14:paraId="66B02E67" w14:textId="77777777" w:rsidR="00553A76" w:rsidRDefault="00553A76" w:rsidP="00553A76">
      <w:pPr>
        <w:pStyle w:val="NormalWeb"/>
        <w:rPr>
          <w:b/>
          <w:bCs/>
          <w:color w:val="000000" w:themeColor="text1"/>
        </w:rPr>
      </w:pPr>
    </w:p>
    <w:p w14:paraId="574CC8D1" w14:textId="2A7BB3DF" w:rsidR="000048A6" w:rsidRDefault="00741467" w:rsidP="00553A76">
      <w:pPr>
        <w:pStyle w:val="NormalWeb"/>
        <w:jc w:val="center"/>
        <w:rPr>
          <w:b/>
          <w:bCs/>
          <w:color w:val="000000" w:themeColor="text1"/>
        </w:rPr>
      </w:pPr>
      <w:r w:rsidRPr="00DB6ACD">
        <w:rPr>
          <w:b/>
          <w:bCs/>
          <w:color w:val="000000" w:themeColor="text1"/>
        </w:rPr>
        <w:t>Bibliogra</w:t>
      </w:r>
      <w:r w:rsidR="00B07B7E" w:rsidRPr="00DB6ACD">
        <w:rPr>
          <w:b/>
          <w:bCs/>
          <w:color w:val="000000" w:themeColor="text1"/>
        </w:rPr>
        <w:t>phy</w:t>
      </w:r>
    </w:p>
    <w:p w14:paraId="62C42631" w14:textId="77777777" w:rsidR="003E0CA1" w:rsidRDefault="0027311A" w:rsidP="00553A76">
      <w:pPr>
        <w:pStyle w:val="NormalWeb"/>
        <w:ind w:left="567" w:hanging="567"/>
        <w:jc w:val="both"/>
        <w:rPr>
          <w:color w:val="000000"/>
        </w:rPr>
      </w:pPr>
      <w:proofErr w:type="spellStart"/>
      <w:r w:rsidRPr="00844C15">
        <w:rPr>
          <w:color w:val="000000"/>
        </w:rPr>
        <w:t>Assmann</w:t>
      </w:r>
      <w:proofErr w:type="spellEnd"/>
      <w:r w:rsidRPr="00844C15">
        <w:rPr>
          <w:color w:val="000000"/>
        </w:rPr>
        <w:t xml:space="preserve">, J., &amp; </w:t>
      </w:r>
      <w:proofErr w:type="spellStart"/>
      <w:r w:rsidRPr="00844C15">
        <w:rPr>
          <w:color w:val="000000"/>
        </w:rPr>
        <w:t>Czaplicka</w:t>
      </w:r>
      <w:proofErr w:type="spellEnd"/>
      <w:r w:rsidRPr="00844C15">
        <w:rPr>
          <w:color w:val="000000"/>
        </w:rPr>
        <w:t xml:space="preserve">, J. (1995). </w:t>
      </w:r>
      <w:r w:rsidR="007701B9">
        <w:rPr>
          <w:color w:val="000000"/>
        </w:rPr>
        <w:t>‘</w:t>
      </w:r>
      <w:r w:rsidRPr="00844C15">
        <w:rPr>
          <w:color w:val="000000"/>
        </w:rPr>
        <w:t>Collective Memory and Cultural Identity</w:t>
      </w:r>
      <w:r w:rsidR="007701B9">
        <w:rPr>
          <w:color w:val="000000"/>
        </w:rPr>
        <w:t>’,</w:t>
      </w:r>
      <w:r w:rsidRPr="00844C15">
        <w:rPr>
          <w:rStyle w:val="apple-converted-space"/>
          <w:color w:val="000000"/>
        </w:rPr>
        <w:t> </w:t>
      </w:r>
      <w:r w:rsidRPr="00844C15">
        <w:rPr>
          <w:i/>
          <w:iCs/>
          <w:color w:val="000000"/>
        </w:rPr>
        <w:t>New German Critique</w:t>
      </w:r>
      <w:r w:rsidRPr="00844C15">
        <w:rPr>
          <w:color w:val="000000"/>
        </w:rPr>
        <w:t>,</w:t>
      </w:r>
      <w:r w:rsidRPr="00844C15">
        <w:rPr>
          <w:rStyle w:val="apple-converted-space"/>
          <w:color w:val="000000"/>
        </w:rPr>
        <w:t> </w:t>
      </w:r>
      <w:r w:rsidRPr="00844C15">
        <w:rPr>
          <w:i/>
          <w:iCs/>
          <w:color w:val="000000"/>
        </w:rPr>
        <w:t>65</w:t>
      </w:r>
      <w:r w:rsidRPr="00844C15">
        <w:rPr>
          <w:color w:val="000000"/>
        </w:rPr>
        <w:t xml:space="preserve">, pp. 125–133. </w:t>
      </w:r>
    </w:p>
    <w:p w14:paraId="70D50E76" w14:textId="6EFB3FB4" w:rsidR="003E0CA1" w:rsidRPr="003E0CA1" w:rsidRDefault="003E0CA1" w:rsidP="00553A76">
      <w:pPr>
        <w:pStyle w:val="NormalWeb"/>
        <w:ind w:left="567" w:hanging="567"/>
        <w:jc w:val="both"/>
        <w:rPr>
          <w:color w:val="000000"/>
        </w:rPr>
      </w:pPr>
      <w:r>
        <w:rPr>
          <w:color w:val="000000"/>
        </w:rPr>
        <w:t xml:space="preserve">Doolan, P. M. M. (2021). </w:t>
      </w:r>
      <w:r>
        <w:rPr>
          <w:color w:val="000000"/>
        </w:rPr>
        <w:t>‘</w:t>
      </w:r>
      <w:r>
        <w:rPr>
          <w:color w:val="000000"/>
        </w:rPr>
        <w:t>Collective Memory and Unremembering</w:t>
      </w:r>
      <w:r>
        <w:rPr>
          <w:color w:val="000000"/>
        </w:rPr>
        <w:t>’ i</w:t>
      </w:r>
      <w:r>
        <w:rPr>
          <w:color w:val="000000"/>
        </w:rPr>
        <w:t>n</w:t>
      </w:r>
      <w:r>
        <w:rPr>
          <w:rStyle w:val="apple-converted-space"/>
          <w:color w:val="000000"/>
        </w:rPr>
        <w:t> </w:t>
      </w:r>
      <w:r>
        <w:rPr>
          <w:i/>
          <w:iCs/>
          <w:color w:val="000000"/>
        </w:rPr>
        <w:t>Collective Memory and the Dutch East Indies: Unremembering Decolonization</w:t>
      </w:r>
      <w:r>
        <w:rPr>
          <w:color w:val="000000"/>
        </w:rPr>
        <w:t>. Amsterdam University Press</w:t>
      </w:r>
      <w:r>
        <w:rPr>
          <w:color w:val="000000"/>
        </w:rPr>
        <w:t xml:space="preserve">, </w:t>
      </w:r>
      <w:r>
        <w:rPr>
          <w:color w:val="000000"/>
        </w:rPr>
        <w:t>pp. 15–26</w:t>
      </w:r>
      <w:r>
        <w:rPr>
          <w:color w:val="000000"/>
        </w:rPr>
        <w:t>.</w:t>
      </w:r>
      <w:r>
        <w:rPr>
          <w:color w:val="000000"/>
        </w:rPr>
        <w:t xml:space="preserve"> </w:t>
      </w:r>
      <w:r w:rsidRPr="0080001F">
        <w:rPr>
          <w:color w:val="000000" w:themeColor="text1"/>
        </w:rPr>
        <w:t xml:space="preserve">Available at: </w:t>
      </w:r>
      <w:r>
        <w:rPr>
          <w:color w:val="000000"/>
        </w:rPr>
        <w:t>https://doi.org/10.2307/j.ctv209xng5.6</w:t>
      </w:r>
    </w:p>
    <w:p w14:paraId="7DACFA60" w14:textId="77777777" w:rsidR="0027311A" w:rsidRDefault="0027311A" w:rsidP="00553A76">
      <w:pPr>
        <w:pStyle w:val="NormalWeb"/>
        <w:ind w:left="567" w:hanging="567"/>
        <w:jc w:val="both"/>
        <w:rPr>
          <w:color w:val="0E101A"/>
          <w:lang w:val="en-US"/>
        </w:rPr>
      </w:pPr>
      <w:proofErr w:type="spellStart"/>
      <w:r w:rsidRPr="008012E5">
        <w:rPr>
          <w:color w:val="000000" w:themeColor="text1"/>
          <w:shd w:val="clear" w:color="auto" w:fill="FFFFFF"/>
        </w:rPr>
        <w:t>Erll</w:t>
      </w:r>
      <w:proofErr w:type="spellEnd"/>
      <w:r w:rsidRPr="008012E5">
        <w:rPr>
          <w:color w:val="000000" w:themeColor="text1"/>
          <w:shd w:val="clear" w:color="auto" w:fill="FFFFFF"/>
        </w:rPr>
        <w:t>, A. (2011) ‘</w:t>
      </w:r>
      <w:r w:rsidRPr="008012E5">
        <w:rPr>
          <w:color w:val="000000" w:themeColor="text1"/>
        </w:rPr>
        <w:t>Travelling Memory’,</w:t>
      </w:r>
      <w:r w:rsidRPr="008012E5">
        <w:rPr>
          <w:i/>
          <w:iCs/>
          <w:color w:val="000000" w:themeColor="text1"/>
        </w:rPr>
        <w:t xml:space="preserve"> Parallax, </w:t>
      </w:r>
      <w:r w:rsidRPr="008012E5">
        <w:rPr>
          <w:color w:val="000000" w:themeColor="text1"/>
        </w:rPr>
        <w:t>17(4), pp. 4–18.</w:t>
      </w:r>
    </w:p>
    <w:p w14:paraId="700E3E5E" w14:textId="20EB6824" w:rsidR="0027311A" w:rsidRDefault="0027311A" w:rsidP="00553A76">
      <w:pPr>
        <w:pStyle w:val="NormalWeb"/>
        <w:ind w:left="567" w:hanging="567"/>
        <w:jc w:val="both"/>
        <w:rPr>
          <w:color w:val="0E101A"/>
          <w:lang w:val="en-US"/>
        </w:rPr>
      </w:pPr>
      <w:r w:rsidRPr="00DB6ACD">
        <w:rPr>
          <w:color w:val="000000"/>
        </w:rPr>
        <w:t xml:space="preserve">Gedi, N., &amp; Elam, Y. (1996). </w:t>
      </w:r>
      <w:r w:rsidR="007701B9">
        <w:rPr>
          <w:color w:val="000000"/>
        </w:rPr>
        <w:t>‘</w:t>
      </w:r>
      <w:r w:rsidRPr="00DB6ACD">
        <w:rPr>
          <w:color w:val="000000"/>
        </w:rPr>
        <w:t>Collective Memory — What Is It?</w:t>
      </w:r>
      <w:r w:rsidR="007701B9">
        <w:rPr>
          <w:color w:val="000000"/>
        </w:rPr>
        <w:t>’,</w:t>
      </w:r>
      <w:r w:rsidRPr="00DB6ACD">
        <w:rPr>
          <w:rStyle w:val="apple-converted-space"/>
          <w:color w:val="000000"/>
        </w:rPr>
        <w:t> </w:t>
      </w:r>
      <w:r w:rsidRPr="00DB6ACD">
        <w:rPr>
          <w:i/>
          <w:iCs/>
          <w:color w:val="000000"/>
        </w:rPr>
        <w:t>History and Memory</w:t>
      </w:r>
      <w:r w:rsidRPr="00DB6ACD">
        <w:rPr>
          <w:color w:val="000000"/>
        </w:rPr>
        <w:t>,</w:t>
      </w:r>
      <w:r w:rsidRPr="00DB6ACD">
        <w:rPr>
          <w:rStyle w:val="apple-converted-space"/>
          <w:color w:val="000000"/>
        </w:rPr>
        <w:t> </w:t>
      </w:r>
      <w:r w:rsidRPr="00DB6ACD">
        <w:rPr>
          <w:i/>
          <w:iCs/>
          <w:color w:val="000000"/>
        </w:rPr>
        <w:t>8</w:t>
      </w:r>
      <w:r w:rsidRPr="00DB6ACD">
        <w:rPr>
          <w:color w:val="000000"/>
        </w:rPr>
        <w:t xml:space="preserve">(1), pp. 30–50. </w:t>
      </w:r>
    </w:p>
    <w:p w14:paraId="6D7B81F9" w14:textId="77777777" w:rsidR="0027311A" w:rsidRDefault="0027311A" w:rsidP="00553A76">
      <w:pPr>
        <w:pStyle w:val="NormalWeb"/>
        <w:ind w:left="567" w:hanging="567"/>
        <w:jc w:val="both"/>
        <w:rPr>
          <w:color w:val="0E101A"/>
          <w:lang w:val="en-US"/>
        </w:rPr>
      </w:pPr>
      <w:proofErr w:type="spellStart"/>
      <w:r w:rsidRPr="008012E5">
        <w:rPr>
          <w:color w:val="000000" w:themeColor="text1"/>
          <w:shd w:val="clear" w:color="auto" w:fill="FFFFFF"/>
        </w:rPr>
        <w:t>Halbwachs</w:t>
      </w:r>
      <w:proofErr w:type="spellEnd"/>
      <w:r w:rsidRPr="008012E5">
        <w:rPr>
          <w:color w:val="000000" w:themeColor="text1"/>
          <w:shd w:val="clear" w:color="auto" w:fill="FFFFFF"/>
        </w:rPr>
        <w:t>, Maurice 1992 [1952].</w:t>
      </w:r>
      <w:r w:rsidRPr="008012E5">
        <w:rPr>
          <w:rStyle w:val="apple-converted-space"/>
          <w:color w:val="000000" w:themeColor="text1"/>
          <w:shd w:val="clear" w:color="auto" w:fill="FFFFFF"/>
        </w:rPr>
        <w:t> </w:t>
      </w:r>
      <w:r w:rsidRPr="008012E5">
        <w:rPr>
          <w:rStyle w:val="Emphasis"/>
          <w:color w:val="000000" w:themeColor="text1"/>
          <w:bdr w:val="none" w:sz="0" w:space="0" w:color="auto" w:frame="1"/>
        </w:rPr>
        <w:t>On Collective Memory,</w:t>
      </w:r>
      <w:r w:rsidRPr="008012E5">
        <w:rPr>
          <w:rStyle w:val="apple-converted-space"/>
          <w:color w:val="000000" w:themeColor="text1"/>
          <w:shd w:val="clear" w:color="auto" w:fill="FFFFFF"/>
        </w:rPr>
        <w:t> </w:t>
      </w:r>
      <w:proofErr w:type="gramStart"/>
      <w:r w:rsidRPr="008012E5">
        <w:rPr>
          <w:color w:val="000000" w:themeColor="text1"/>
          <w:shd w:val="clear" w:color="auto" w:fill="FFFFFF"/>
        </w:rPr>
        <w:t>ed.</w:t>
      </w:r>
      <w:proofErr w:type="gramEnd"/>
      <w:r w:rsidRPr="008012E5">
        <w:rPr>
          <w:color w:val="000000" w:themeColor="text1"/>
          <w:shd w:val="clear" w:color="auto" w:fill="FFFFFF"/>
        </w:rPr>
        <w:t xml:space="preserve"> and trans. Lewis Coser. Chicago, Illinois: University of Chicago Press.</w:t>
      </w:r>
    </w:p>
    <w:p w14:paraId="363627F7" w14:textId="77777777" w:rsidR="0027311A" w:rsidRDefault="0027311A" w:rsidP="00553A76">
      <w:pPr>
        <w:pStyle w:val="NormalWeb"/>
        <w:ind w:left="567" w:hanging="567"/>
        <w:jc w:val="both"/>
        <w:rPr>
          <w:color w:val="0E101A"/>
          <w:lang w:val="en-US"/>
        </w:rPr>
      </w:pPr>
      <w:r w:rsidRPr="0080001F">
        <w:rPr>
          <w:color w:val="000000" w:themeColor="text1"/>
        </w:rPr>
        <w:t xml:space="preserve">Nora, P. (1989) </w:t>
      </w:r>
      <w:r>
        <w:rPr>
          <w:color w:val="000000" w:themeColor="text1"/>
        </w:rPr>
        <w:t>‘</w:t>
      </w:r>
      <w:r w:rsidRPr="0080001F">
        <w:rPr>
          <w:color w:val="000000" w:themeColor="text1"/>
        </w:rPr>
        <w:t xml:space="preserve">Between memory and history: Les </w:t>
      </w:r>
      <w:proofErr w:type="spellStart"/>
      <w:r w:rsidRPr="0080001F">
        <w:rPr>
          <w:color w:val="000000" w:themeColor="text1"/>
        </w:rPr>
        <w:t>Lieux</w:t>
      </w:r>
      <w:proofErr w:type="spellEnd"/>
      <w:r w:rsidRPr="0080001F">
        <w:rPr>
          <w:color w:val="000000" w:themeColor="text1"/>
        </w:rPr>
        <w:t xml:space="preserve"> de </w:t>
      </w:r>
      <w:proofErr w:type="spellStart"/>
      <w:r w:rsidRPr="0080001F">
        <w:rPr>
          <w:color w:val="000000" w:themeColor="text1"/>
        </w:rPr>
        <w:t>Mémoire</w:t>
      </w:r>
      <w:proofErr w:type="spellEnd"/>
      <w:r>
        <w:rPr>
          <w:color w:val="000000" w:themeColor="text1"/>
        </w:rPr>
        <w:t>’,</w:t>
      </w:r>
      <w:r w:rsidRPr="0080001F">
        <w:rPr>
          <w:color w:val="000000" w:themeColor="text1"/>
        </w:rPr>
        <w:t xml:space="preserve"> </w:t>
      </w:r>
      <w:r w:rsidRPr="0080001F">
        <w:rPr>
          <w:i/>
          <w:iCs/>
          <w:color w:val="000000" w:themeColor="text1"/>
        </w:rPr>
        <w:t>Representations</w:t>
      </w:r>
      <w:r w:rsidRPr="0080001F">
        <w:rPr>
          <w:color w:val="000000" w:themeColor="text1"/>
        </w:rPr>
        <w:t>, 26, pp. 7–24. </w:t>
      </w:r>
    </w:p>
    <w:p w14:paraId="56A807F8" w14:textId="77777777" w:rsidR="0027311A" w:rsidRDefault="0027311A" w:rsidP="00553A76">
      <w:pPr>
        <w:pStyle w:val="NormalWeb"/>
        <w:ind w:left="567" w:hanging="567"/>
        <w:jc w:val="both"/>
        <w:rPr>
          <w:rStyle w:val="page"/>
          <w:color w:val="0E101A"/>
          <w:lang w:val="en-US"/>
        </w:rPr>
      </w:pPr>
      <w:r w:rsidRPr="008012E5">
        <w:rPr>
          <w:rStyle w:val="nlmstring-name"/>
          <w:color w:val="000000" w:themeColor="text1"/>
        </w:rPr>
        <w:t>O’Connor, P. (2022) ‘</w:t>
      </w:r>
      <w:r w:rsidRPr="008012E5">
        <w:rPr>
          <w:color w:val="000000" w:themeColor="text1"/>
        </w:rPr>
        <w:t xml:space="preserve">The Unanchored Past: Three Modes of Collective Memory’, </w:t>
      </w:r>
      <w:r w:rsidRPr="008012E5">
        <w:rPr>
          <w:rStyle w:val="journalname"/>
          <w:i/>
          <w:iCs/>
          <w:color w:val="000000" w:themeColor="text1"/>
        </w:rPr>
        <w:t>Memory Studies</w:t>
      </w:r>
      <w:r w:rsidRPr="008012E5">
        <w:rPr>
          <w:rStyle w:val="apple-converted-space"/>
          <w:color w:val="000000" w:themeColor="text1"/>
          <w:shd w:val="clear" w:color="auto" w:fill="FFFFFF"/>
        </w:rPr>
        <w:t xml:space="preserve">, </w:t>
      </w:r>
      <w:r w:rsidRPr="008012E5">
        <w:rPr>
          <w:rStyle w:val="volume"/>
          <w:color w:val="000000" w:themeColor="text1"/>
        </w:rPr>
        <w:t>15</w:t>
      </w:r>
      <w:r w:rsidRPr="008012E5">
        <w:rPr>
          <w:color w:val="000000" w:themeColor="text1"/>
          <w:shd w:val="clear" w:color="auto" w:fill="FFFFFF"/>
        </w:rPr>
        <w:t>(</w:t>
      </w:r>
      <w:r w:rsidRPr="008012E5">
        <w:rPr>
          <w:rStyle w:val="issue"/>
          <w:color w:val="000000" w:themeColor="text1"/>
        </w:rPr>
        <w:t>4)</w:t>
      </w:r>
      <w:r w:rsidRPr="008012E5">
        <w:rPr>
          <w:color w:val="000000" w:themeColor="text1"/>
          <w:shd w:val="clear" w:color="auto" w:fill="FFFFFF"/>
        </w:rPr>
        <w:t>, pp.</w:t>
      </w:r>
      <w:r w:rsidRPr="008012E5">
        <w:rPr>
          <w:rStyle w:val="apple-converted-space"/>
          <w:color w:val="000000" w:themeColor="text1"/>
          <w:shd w:val="clear" w:color="auto" w:fill="FFFFFF"/>
        </w:rPr>
        <w:t> </w:t>
      </w:r>
      <w:r w:rsidRPr="008012E5">
        <w:rPr>
          <w:rStyle w:val="page"/>
          <w:color w:val="000000" w:themeColor="text1"/>
        </w:rPr>
        <w:t>634-649.</w:t>
      </w:r>
    </w:p>
    <w:p w14:paraId="07469BC0" w14:textId="77777777" w:rsidR="0027311A" w:rsidRDefault="0027311A" w:rsidP="00553A76">
      <w:pPr>
        <w:pStyle w:val="NormalWeb"/>
        <w:ind w:left="567" w:hanging="567"/>
        <w:jc w:val="both"/>
        <w:rPr>
          <w:color w:val="0E101A"/>
          <w:lang w:val="en-US"/>
        </w:rPr>
      </w:pPr>
      <w:r>
        <w:rPr>
          <w:color w:val="000000" w:themeColor="text1"/>
        </w:rPr>
        <w:t xml:space="preserve">Olick, </w:t>
      </w:r>
      <w:r w:rsidRPr="0080001F">
        <w:rPr>
          <w:color w:val="000000" w:themeColor="text1"/>
        </w:rPr>
        <w:t>J</w:t>
      </w:r>
      <w:r>
        <w:rPr>
          <w:color w:val="000000" w:themeColor="text1"/>
        </w:rPr>
        <w:t>.</w:t>
      </w:r>
      <w:r w:rsidRPr="0080001F">
        <w:rPr>
          <w:color w:val="000000" w:themeColor="text1"/>
        </w:rPr>
        <w:t xml:space="preserve"> K., </w:t>
      </w:r>
      <w:proofErr w:type="spellStart"/>
      <w:r w:rsidRPr="0080001F">
        <w:rPr>
          <w:color w:val="000000" w:themeColor="text1"/>
        </w:rPr>
        <w:t>Vinitzky</w:t>
      </w:r>
      <w:proofErr w:type="spellEnd"/>
      <w:r w:rsidRPr="0080001F">
        <w:rPr>
          <w:color w:val="000000" w:themeColor="text1"/>
        </w:rPr>
        <w:t>-Seroussi</w:t>
      </w:r>
      <w:r>
        <w:rPr>
          <w:color w:val="000000" w:themeColor="text1"/>
        </w:rPr>
        <w:t>, V. &amp;</w:t>
      </w:r>
      <w:r w:rsidRPr="0080001F">
        <w:rPr>
          <w:color w:val="000000" w:themeColor="text1"/>
        </w:rPr>
        <w:t xml:space="preserve"> Levy, </w:t>
      </w:r>
      <w:r>
        <w:rPr>
          <w:color w:val="000000" w:themeColor="text1"/>
        </w:rPr>
        <w:t xml:space="preserve">D. (2011) ‘Introduction’ in Olick, </w:t>
      </w:r>
      <w:r w:rsidRPr="0080001F">
        <w:rPr>
          <w:color w:val="000000" w:themeColor="text1"/>
        </w:rPr>
        <w:t>J</w:t>
      </w:r>
      <w:r>
        <w:rPr>
          <w:color w:val="000000" w:themeColor="text1"/>
        </w:rPr>
        <w:t>.</w:t>
      </w:r>
      <w:r w:rsidRPr="0080001F">
        <w:rPr>
          <w:color w:val="000000" w:themeColor="text1"/>
        </w:rPr>
        <w:t xml:space="preserve"> K., </w:t>
      </w:r>
      <w:proofErr w:type="spellStart"/>
      <w:r w:rsidRPr="0080001F">
        <w:rPr>
          <w:color w:val="000000" w:themeColor="text1"/>
        </w:rPr>
        <w:t>Vinitzky</w:t>
      </w:r>
      <w:proofErr w:type="spellEnd"/>
      <w:r w:rsidRPr="0080001F">
        <w:rPr>
          <w:color w:val="000000" w:themeColor="text1"/>
        </w:rPr>
        <w:t>-Seroussi</w:t>
      </w:r>
      <w:r>
        <w:rPr>
          <w:color w:val="000000" w:themeColor="text1"/>
        </w:rPr>
        <w:t>, V. &amp;</w:t>
      </w:r>
      <w:r w:rsidRPr="0080001F">
        <w:rPr>
          <w:color w:val="000000" w:themeColor="text1"/>
        </w:rPr>
        <w:t xml:space="preserve"> Levy, </w:t>
      </w:r>
      <w:r>
        <w:rPr>
          <w:color w:val="000000" w:themeColor="text1"/>
        </w:rPr>
        <w:t>D. (</w:t>
      </w:r>
      <w:r w:rsidRPr="0080001F">
        <w:rPr>
          <w:color w:val="000000" w:themeColor="text1"/>
        </w:rPr>
        <w:t>ed</w:t>
      </w:r>
      <w:r>
        <w:rPr>
          <w:color w:val="000000" w:themeColor="text1"/>
        </w:rPr>
        <w:t>.)</w:t>
      </w:r>
      <w:r w:rsidRPr="0080001F">
        <w:rPr>
          <w:color w:val="000000" w:themeColor="text1"/>
        </w:rPr>
        <w:t xml:space="preserve"> </w:t>
      </w:r>
      <w:r w:rsidRPr="00182955">
        <w:rPr>
          <w:i/>
          <w:iCs/>
          <w:color w:val="000000" w:themeColor="text1"/>
        </w:rPr>
        <w:t>The Collective Memory Reader</w:t>
      </w:r>
      <w:r w:rsidRPr="0080001F">
        <w:rPr>
          <w:color w:val="000000" w:themeColor="text1"/>
        </w:rPr>
        <w:t>. New York: Oxford Univ</w:t>
      </w:r>
      <w:r>
        <w:rPr>
          <w:color w:val="000000" w:themeColor="text1"/>
        </w:rPr>
        <w:t>ersity</w:t>
      </w:r>
      <w:r w:rsidRPr="0080001F">
        <w:rPr>
          <w:color w:val="000000" w:themeColor="text1"/>
        </w:rPr>
        <w:t xml:space="preserve"> Press</w:t>
      </w:r>
      <w:r>
        <w:rPr>
          <w:color w:val="000000" w:themeColor="text1"/>
        </w:rPr>
        <w:t>, pp. 3-49</w:t>
      </w:r>
      <w:r w:rsidRPr="0080001F">
        <w:rPr>
          <w:color w:val="000000" w:themeColor="text1"/>
        </w:rPr>
        <w:t xml:space="preserve"> Available at: </w:t>
      </w:r>
      <w:hyperlink r:id="rId5" w:history="1">
        <w:r w:rsidRPr="0080001F">
          <w:rPr>
            <w:rStyle w:val="Hyperlink"/>
            <w:color w:val="000000" w:themeColor="text1"/>
          </w:rPr>
          <w:t>https://pconfl.biu.ac.il/fil</w:t>
        </w:r>
        <w:r w:rsidRPr="0080001F">
          <w:rPr>
            <w:rStyle w:val="Hyperlink"/>
            <w:color w:val="000000" w:themeColor="text1"/>
          </w:rPr>
          <w:t>e</w:t>
        </w:r>
        <w:r w:rsidRPr="0080001F">
          <w:rPr>
            <w:rStyle w:val="Hyperlink"/>
            <w:color w:val="000000" w:themeColor="text1"/>
          </w:rPr>
          <w:t>s/pconfl/shared/olick_2011-collective_memory_reader.pdf</w:t>
        </w:r>
      </w:hyperlink>
    </w:p>
    <w:p w14:paraId="3AD1C262" w14:textId="77777777" w:rsidR="0027311A" w:rsidRDefault="0027311A" w:rsidP="00553A76">
      <w:pPr>
        <w:pStyle w:val="NormalWeb"/>
        <w:ind w:left="567" w:hanging="567"/>
        <w:jc w:val="both"/>
        <w:rPr>
          <w:color w:val="0E101A"/>
          <w:lang w:val="en-US"/>
        </w:rPr>
      </w:pPr>
      <w:r w:rsidRPr="0080001F">
        <w:rPr>
          <w:color w:val="000000" w:themeColor="text1"/>
        </w:rPr>
        <w:t xml:space="preserve">Ricœur, P. (2004) </w:t>
      </w:r>
      <w:r w:rsidRPr="0080001F">
        <w:rPr>
          <w:i/>
          <w:iCs/>
          <w:color w:val="000000" w:themeColor="text1"/>
        </w:rPr>
        <w:t xml:space="preserve">Memory, history, forgetting. Available at: </w:t>
      </w:r>
      <w:hyperlink r:id="rId6" w:history="1">
        <w:r w:rsidRPr="008012E5">
          <w:rPr>
            <w:rStyle w:val="Hyperlink"/>
            <w:i/>
            <w:iCs/>
            <w:color w:val="000000" w:themeColor="text1"/>
          </w:rPr>
          <w:t>https://hdl-handle-net.ezproxy.uwtsd.ac.uk/2027/heb04911.0001.001</w:t>
        </w:r>
      </w:hyperlink>
    </w:p>
    <w:p w14:paraId="118A3951" w14:textId="77777777" w:rsidR="003B4A02" w:rsidRDefault="0027311A" w:rsidP="00553A76">
      <w:pPr>
        <w:pStyle w:val="NormalWeb"/>
        <w:ind w:left="567" w:hanging="567"/>
        <w:jc w:val="both"/>
        <w:rPr>
          <w:color w:val="000000" w:themeColor="text1"/>
          <w:lang w:val="en-US"/>
        </w:rPr>
      </w:pPr>
      <w:r w:rsidRPr="00844C15">
        <w:rPr>
          <w:color w:val="000000"/>
        </w:rPr>
        <w:t xml:space="preserve">Russell, N. (2006). </w:t>
      </w:r>
      <w:r w:rsidR="00320964">
        <w:rPr>
          <w:color w:val="000000"/>
        </w:rPr>
        <w:t>‘</w:t>
      </w:r>
      <w:r w:rsidRPr="00844C15">
        <w:rPr>
          <w:color w:val="000000"/>
        </w:rPr>
        <w:t xml:space="preserve">Collective Memory before and after </w:t>
      </w:r>
      <w:proofErr w:type="spellStart"/>
      <w:r w:rsidRPr="00844C15">
        <w:rPr>
          <w:color w:val="000000"/>
        </w:rPr>
        <w:t>Halbwachs</w:t>
      </w:r>
      <w:proofErr w:type="spellEnd"/>
      <w:r w:rsidR="00320964">
        <w:rPr>
          <w:color w:val="000000"/>
        </w:rPr>
        <w:t>’,</w:t>
      </w:r>
      <w:r w:rsidRPr="00844C15">
        <w:rPr>
          <w:rStyle w:val="apple-converted-space"/>
          <w:color w:val="000000"/>
        </w:rPr>
        <w:t> </w:t>
      </w:r>
      <w:r w:rsidRPr="00844C15">
        <w:rPr>
          <w:i/>
          <w:iCs/>
          <w:color w:val="000000"/>
        </w:rPr>
        <w:t xml:space="preserve">The French </w:t>
      </w:r>
      <w:r w:rsidRPr="003B4A02">
        <w:rPr>
          <w:i/>
          <w:iCs/>
          <w:color w:val="000000" w:themeColor="text1"/>
        </w:rPr>
        <w:t>Review</w:t>
      </w:r>
      <w:r w:rsidRPr="003B4A02">
        <w:rPr>
          <w:color w:val="000000" w:themeColor="text1"/>
        </w:rPr>
        <w:t>,</w:t>
      </w:r>
      <w:r w:rsidRPr="003B4A02">
        <w:rPr>
          <w:rStyle w:val="apple-converted-space"/>
          <w:color w:val="000000" w:themeColor="text1"/>
        </w:rPr>
        <w:t> </w:t>
      </w:r>
      <w:r w:rsidRPr="003B4A02">
        <w:rPr>
          <w:i/>
          <w:iCs/>
          <w:color w:val="000000" w:themeColor="text1"/>
        </w:rPr>
        <w:t>79</w:t>
      </w:r>
      <w:r w:rsidRPr="003B4A02">
        <w:rPr>
          <w:color w:val="000000" w:themeColor="text1"/>
        </w:rPr>
        <w:t xml:space="preserve">(4), pp. 792–804. </w:t>
      </w:r>
    </w:p>
    <w:p w14:paraId="54D7D9D4" w14:textId="103D0F8C" w:rsidR="0027311A" w:rsidRPr="003B4A02" w:rsidRDefault="000F0DBA" w:rsidP="00553A76">
      <w:pPr>
        <w:pStyle w:val="NormalWeb"/>
        <w:ind w:left="567" w:hanging="567"/>
        <w:jc w:val="both"/>
        <w:rPr>
          <w:color w:val="000000" w:themeColor="text1"/>
          <w:lang w:val="en-US"/>
        </w:rPr>
      </w:pPr>
      <w:proofErr w:type="spellStart"/>
      <w:r w:rsidRPr="003B4A02">
        <w:rPr>
          <w:color w:val="000000" w:themeColor="text1"/>
          <w:shd w:val="clear" w:color="auto" w:fill="FFFFFF"/>
        </w:rPr>
        <w:t>Zelizer</w:t>
      </w:r>
      <w:proofErr w:type="spellEnd"/>
      <w:r w:rsidRPr="003B4A02">
        <w:rPr>
          <w:color w:val="000000" w:themeColor="text1"/>
          <w:shd w:val="clear" w:color="auto" w:fill="FFFFFF"/>
        </w:rPr>
        <w:t xml:space="preserve">, B., 1995. </w:t>
      </w:r>
      <w:r w:rsidR="00320964" w:rsidRPr="003B4A02">
        <w:rPr>
          <w:color w:val="000000" w:themeColor="text1"/>
          <w:shd w:val="clear" w:color="auto" w:fill="FFFFFF"/>
        </w:rPr>
        <w:t>‘</w:t>
      </w:r>
      <w:r w:rsidRPr="003B4A02">
        <w:rPr>
          <w:color w:val="000000" w:themeColor="text1"/>
          <w:shd w:val="clear" w:color="auto" w:fill="FFFFFF"/>
        </w:rPr>
        <w:t>Reading the past against the grain: The shape of memory studies</w:t>
      </w:r>
      <w:r w:rsidR="00320964" w:rsidRPr="003B4A02">
        <w:rPr>
          <w:color w:val="000000" w:themeColor="text1"/>
          <w:shd w:val="clear" w:color="auto" w:fill="FFFFFF"/>
        </w:rPr>
        <w:t>’,</w:t>
      </w:r>
      <w:r w:rsidRPr="003B4A02">
        <w:rPr>
          <w:rStyle w:val="apple-converted-space"/>
          <w:color w:val="000000" w:themeColor="text1"/>
          <w:shd w:val="clear" w:color="auto" w:fill="FFFFFF"/>
        </w:rPr>
        <w:t> </w:t>
      </w:r>
      <w:r w:rsidRPr="003B4A02">
        <w:rPr>
          <w:i/>
          <w:iCs/>
          <w:color w:val="000000" w:themeColor="text1"/>
        </w:rPr>
        <w:t>Critical studies in mass communication</w:t>
      </w:r>
      <w:r w:rsidRPr="003B4A02">
        <w:rPr>
          <w:color w:val="000000" w:themeColor="text1"/>
          <w:shd w:val="clear" w:color="auto" w:fill="FFFFFF"/>
        </w:rPr>
        <w:t>,</w:t>
      </w:r>
      <w:r w:rsidRPr="003B4A02">
        <w:rPr>
          <w:rStyle w:val="apple-converted-space"/>
          <w:color w:val="000000" w:themeColor="text1"/>
          <w:shd w:val="clear" w:color="auto" w:fill="FFFFFF"/>
        </w:rPr>
        <w:t> </w:t>
      </w:r>
      <w:r w:rsidRPr="003B4A02">
        <w:rPr>
          <w:i/>
          <w:iCs/>
          <w:color w:val="000000" w:themeColor="text1"/>
        </w:rPr>
        <w:t>12</w:t>
      </w:r>
      <w:r w:rsidRPr="003B4A02">
        <w:rPr>
          <w:color w:val="000000" w:themeColor="text1"/>
          <w:shd w:val="clear" w:color="auto" w:fill="FFFFFF"/>
        </w:rPr>
        <w:t>, pp.</w:t>
      </w:r>
      <w:r w:rsidR="00320964" w:rsidRPr="003B4A02">
        <w:rPr>
          <w:color w:val="000000" w:themeColor="text1"/>
          <w:shd w:val="clear" w:color="auto" w:fill="FFFFFF"/>
        </w:rPr>
        <w:t xml:space="preserve"> </w:t>
      </w:r>
      <w:r w:rsidRPr="003B4A02">
        <w:rPr>
          <w:color w:val="000000" w:themeColor="text1"/>
          <w:shd w:val="clear" w:color="auto" w:fill="FFFFFF"/>
        </w:rPr>
        <w:t>214-</w:t>
      </w:r>
      <w:r w:rsidR="00320964" w:rsidRPr="003B4A02">
        <w:rPr>
          <w:color w:val="000000" w:themeColor="text1"/>
          <w:shd w:val="clear" w:color="auto" w:fill="FFFFFF"/>
        </w:rPr>
        <w:t>325</w:t>
      </w:r>
      <w:r w:rsidRPr="003B4A02">
        <w:rPr>
          <w:color w:val="000000" w:themeColor="text1"/>
          <w:shd w:val="clear" w:color="auto" w:fill="FFFFFF"/>
        </w:rPr>
        <w:t>.</w:t>
      </w:r>
    </w:p>
    <w:p w14:paraId="5B17AE1E" w14:textId="77777777" w:rsidR="0080001F" w:rsidRDefault="0080001F" w:rsidP="0080001F"/>
    <w:p w14:paraId="2C1B7769" w14:textId="77777777" w:rsidR="00B07B7E" w:rsidRDefault="00B07B7E" w:rsidP="00B85078">
      <w:pPr>
        <w:pStyle w:val="NormalWeb"/>
        <w:jc w:val="both"/>
      </w:pPr>
    </w:p>
    <w:p w14:paraId="48F776DE" w14:textId="77777777" w:rsidR="002931FD" w:rsidRDefault="002931FD" w:rsidP="00B85078">
      <w:pPr>
        <w:pStyle w:val="NormalWeb"/>
        <w:jc w:val="both"/>
      </w:pPr>
    </w:p>
    <w:p w14:paraId="434D3F5A" w14:textId="77777777" w:rsidR="003555E7" w:rsidRDefault="003555E7" w:rsidP="00B85078">
      <w:pPr>
        <w:pStyle w:val="NormalWeb"/>
        <w:jc w:val="both"/>
        <w:rPr>
          <w:rFonts w:ascii="-webkit-standard" w:hAnsi="-webkit-standard"/>
          <w:color w:val="000000"/>
        </w:rPr>
      </w:pPr>
    </w:p>
    <w:p w14:paraId="37A7D985" w14:textId="77777777" w:rsidR="003555E7" w:rsidRPr="009446FE" w:rsidRDefault="003555E7" w:rsidP="00B85078">
      <w:pPr>
        <w:pStyle w:val="NormalWeb"/>
        <w:jc w:val="both"/>
      </w:pPr>
    </w:p>
    <w:p w14:paraId="43075E52" w14:textId="5724083E" w:rsidR="00AA0FFD" w:rsidRPr="009D6DA4" w:rsidRDefault="00AA0FFD" w:rsidP="00AA0FFD">
      <w:pPr>
        <w:pStyle w:val="NormalWeb"/>
        <w:jc w:val="both"/>
        <w:rPr>
          <w:lang w:val="uk-UA"/>
        </w:rPr>
      </w:pPr>
      <w:r>
        <w:t xml:space="preserve"> </w:t>
      </w:r>
    </w:p>
    <w:sectPr w:rsidR="00AA0FFD" w:rsidRPr="009D6D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D0EDD"/>
    <w:multiLevelType w:val="hybridMultilevel"/>
    <w:tmpl w:val="D7822D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EEE7444"/>
    <w:multiLevelType w:val="hybridMultilevel"/>
    <w:tmpl w:val="D7822D6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950048082">
    <w:abstractNumId w:val="0"/>
  </w:num>
  <w:num w:numId="2" w16cid:durableId="4009112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2"/>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53B9"/>
    <w:rsid w:val="00001127"/>
    <w:rsid w:val="0000212F"/>
    <w:rsid w:val="000048A6"/>
    <w:rsid w:val="000056B6"/>
    <w:rsid w:val="00005A62"/>
    <w:rsid w:val="00007CC1"/>
    <w:rsid w:val="0001340B"/>
    <w:rsid w:val="00017DF0"/>
    <w:rsid w:val="00021615"/>
    <w:rsid w:val="00022CAD"/>
    <w:rsid w:val="00024D5C"/>
    <w:rsid w:val="00035E0B"/>
    <w:rsid w:val="00046B27"/>
    <w:rsid w:val="0004755A"/>
    <w:rsid w:val="000656B2"/>
    <w:rsid w:val="0006726C"/>
    <w:rsid w:val="000675C2"/>
    <w:rsid w:val="000678F8"/>
    <w:rsid w:val="0007236D"/>
    <w:rsid w:val="00072ED6"/>
    <w:rsid w:val="0007355A"/>
    <w:rsid w:val="00074798"/>
    <w:rsid w:val="00074EA8"/>
    <w:rsid w:val="000816C6"/>
    <w:rsid w:val="00095CDF"/>
    <w:rsid w:val="000A0585"/>
    <w:rsid w:val="000A108B"/>
    <w:rsid w:val="000A6534"/>
    <w:rsid w:val="000B05E3"/>
    <w:rsid w:val="000B5811"/>
    <w:rsid w:val="000C783E"/>
    <w:rsid w:val="000E1E4C"/>
    <w:rsid w:val="000E4A18"/>
    <w:rsid w:val="000E61AF"/>
    <w:rsid w:val="000F0DBA"/>
    <w:rsid w:val="000F521D"/>
    <w:rsid w:val="000F6DE6"/>
    <w:rsid w:val="00101259"/>
    <w:rsid w:val="00104FD4"/>
    <w:rsid w:val="001200DF"/>
    <w:rsid w:val="001228AE"/>
    <w:rsid w:val="00132898"/>
    <w:rsid w:val="00134618"/>
    <w:rsid w:val="00136BAF"/>
    <w:rsid w:val="00140C98"/>
    <w:rsid w:val="00152FD8"/>
    <w:rsid w:val="0015359A"/>
    <w:rsid w:val="0015403C"/>
    <w:rsid w:val="0015410B"/>
    <w:rsid w:val="00156D51"/>
    <w:rsid w:val="0016704B"/>
    <w:rsid w:val="001734FF"/>
    <w:rsid w:val="00182955"/>
    <w:rsid w:val="0019125E"/>
    <w:rsid w:val="0019212C"/>
    <w:rsid w:val="00194F1E"/>
    <w:rsid w:val="00195634"/>
    <w:rsid w:val="001A0B0D"/>
    <w:rsid w:val="001A1C21"/>
    <w:rsid w:val="001B1B5D"/>
    <w:rsid w:val="001B2AD0"/>
    <w:rsid w:val="001B3CA8"/>
    <w:rsid w:val="001B3FA2"/>
    <w:rsid w:val="001C26D4"/>
    <w:rsid w:val="001C2BF0"/>
    <w:rsid w:val="001C385C"/>
    <w:rsid w:val="001E5B55"/>
    <w:rsid w:val="001F3845"/>
    <w:rsid w:val="001F57AF"/>
    <w:rsid w:val="001F5829"/>
    <w:rsid w:val="002019C8"/>
    <w:rsid w:val="002038B1"/>
    <w:rsid w:val="00214022"/>
    <w:rsid w:val="0023045B"/>
    <w:rsid w:val="00230E5A"/>
    <w:rsid w:val="0023291F"/>
    <w:rsid w:val="0023663B"/>
    <w:rsid w:val="002515DA"/>
    <w:rsid w:val="00252F2F"/>
    <w:rsid w:val="00256CBD"/>
    <w:rsid w:val="00256F6D"/>
    <w:rsid w:val="0026056D"/>
    <w:rsid w:val="00261ADF"/>
    <w:rsid w:val="0027311A"/>
    <w:rsid w:val="00277354"/>
    <w:rsid w:val="00281DE2"/>
    <w:rsid w:val="00286F3D"/>
    <w:rsid w:val="002931FD"/>
    <w:rsid w:val="002A0362"/>
    <w:rsid w:val="002A0E61"/>
    <w:rsid w:val="002B1122"/>
    <w:rsid w:val="002B3CD6"/>
    <w:rsid w:val="002C0711"/>
    <w:rsid w:val="002C0767"/>
    <w:rsid w:val="002C522F"/>
    <w:rsid w:val="002C68F1"/>
    <w:rsid w:val="002D2D2E"/>
    <w:rsid w:val="002D3232"/>
    <w:rsid w:val="002D3445"/>
    <w:rsid w:val="002D7B32"/>
    <w:rsid w:val="002F5E1E"/>
    <w:rsid w:val="00307A02"/>
    <w:rsid w:val="0031192C"/>
    <w:rsid w:val="0031226B"/>
    <w:rsid w:val="003123C3"/>
    <w:rsid w:val="00313553"/>
    <w:rsid w:val="00313E54"/>
    <w:rsid w:val="003158EF"/>
    <w:rsid w:val="00320964"/>
    <w:rsid w:val="003327B1"/>
    <w:rsid w:val="003330A3"/>
    <w:rsid w:val="00335350"/>
    <w:rsid w:val="0034259F"/>
    <w:rsid w:val="003518AF"/>
    <w:rsid w:val="003555E7"/>
    <w:rsid w:val="00355D0F"/>
    <w:rsid w:val="0036479F"/>
    <w:rsid w:val="00365008"/>
    <w:rsid w:val="00366660"/>
    <w:rsid w:val="00371785"/>
    <w:rsid w:val="003734E6"/>
    <w:rsid w:val="00381C0B"/>
    <w:rsid w:val="0038228B"/>
    <w:rsid w:val="003824F7"/>
    <w:rsid w:val="00385074"/>
    <w:rsid w:val="00390380"/>
    <w:rsid w:val="003921D9"/>
    <w:rsid w:val="00396EA2"/>
    <w:rsid w:val="003A3E52"/>
    <w:rsid w:val="003B2BFC"/>
    <w:rsid w:val="003B4A02"/>
    <w:rsid w:val="003C42E4"/>
    <w:rsid w:val="003D4365"/>
    <w:rsid w:val="003D6B2B"/>
    <w:rsid w:val="003D7474"/>
    <w:rsid w:val="003E0CA1"/>
    <w:rsid w:val="003E1007"/>
    <w:rsid w:val="003F59CC"/>
    <w:rsid w:val="00403BE7"/>
    <w:rsid w:val="00426B7D"/>
    <w:rsid w:val="00427717"/>
    <w:rsid w:val="00431A5D"/>
    <w:rsid w:val="00434778"/>
    <w:rsid w:val="004369F6"/>
    <w:rsid w:val="004378E7"/>
    <w:rsid w:val="00446908"/>
    <w:rsid w:val="004600D7"/>
    <w:rsid w:val="00460A2A"/>
    <w:rsid w:val="004613A4"/>
    <w:rsid w:val="00471A85"/>
    <w:rsid w:val="00474E17"/>
    <w:rsid w:val="00475CDC"/>
    <w:rsid w:val="00480A9C"/>
    <w:rsid w:val="00480EF6"/>
    <w:rsid w:val="0048355A"/>
    <w:rsid w:val="00484040"/>
    <w:rsid w:val="00494431"/>
    <w:rsid w:val="004A266E"/>
    <w:rsid w:val="004B5EA4"/>
    <w:rsid w:val="004C76FA"/>
    <w:rsid w:val="004D0C9C"/>
    <w:rsid w:val="004D0D87"/>
    <w:rsid w:val="004D1F45"/>
    <w:rsid w:val="004D4458"/>
    <w:rsid w:val="004D4727"/>
    <w:rsid w:val="004F0350"/>
    <w:rsid w:val="004F6E58"/>
    <w:rsid w:val="0050395E"/>
    <w:rsid w:val="00503EBF"/>
    <w:rsid w:val="00504E64"/>
    <w:rsid w:val="00511D30"/>
    <w:rsid w:val="0052138A"/>
    <w:rsid w:val="00521896"/>
    <w:rsid w:val="0052223C"/>
    <w:rsid w:val="005223C6"/>
    <w:rsid w:val="00525858"/>
    <w:rsid w:val="00525E97"/>
    <w:rsid w:val="00526CAD"/>
    <w:rsid w:val="00527FEE"/>
    <w:rsid w:val="00530DDD"/>
    <w:rsid w:val="0053227F"/>
    <w:rsid w:val="00543BA1"/>
    <w:rsid w:val="005506DF"/>
    <w:rsid w:val="005520FB"/>
    <w:rsid w:val="00552B7E"/>
    <w:rsid w:val="00553A76"/>
    <w:rsid w:val="00553B26"/>
    <w:rsid w:val="005571D3"/>
    <w:rsid w:val="0056297A"/>
    <w:rsid w:val="005715CB"/>
    <w:rsid w:val="00581294"/>
    <w:rsid w:val="00581D90"/>
    <w:rsid w:val="0058742B"/>
    <w:rsid w:val="005905F1"/>
    <w:rsid w:val="00595C69"/>
    <w:rsid w:val="005B6DAA"/>
    <w:rsid w:val="005C1174"/>
    <w:rsid w:val="005C299F"/>
    <w:rsid w:val="005C79BB"/>
    <w:rsid w:val="005D3585"/>
    <w:rsid w:val="005E0AED"/>
    <w:rsid w:val="005E5CFD"/>
    <w:rsid w:val="005F52AA"/>
    <w:rsid w:val="00604795"/>
    <w:rsid w:val="006147CC"/>
    <w:rsid w:val="00622886"/>
    <w:rsid w:val="00623583"/>
    <w:rsid w:val="006371CB"/>
    <w:rsid w:val="006418B4"/>
    <w:rsid w:val="006444D7"/>
    <w:rsid w:val="00653FA1"/>
    <w:rsid w:val="00656FBB"/>
    <w:rsid w:val="00657FFE"/>
    <w:rsid w:val="00661EBB"/>
    <w:rsid w:val="00667216"/>
    <w:rsid w:val="00672C00"/>
    <w:rsid w:val="00672E91"/>
    <w:rsid w:val="0067536F"/>
    <w:rsid w:val="00677CA8"/>
    <w:rsid w:val="00681D35"/>
    <w:rsid w:val="00687130"/>
    <w:rsid w:val="00690E9C"/>
    <w:rsid w:val="006944DA"/>
    <w:rsid w:val="00697050"/>
    <w:rsid w:val="006A2312"/>
    <w:rsid w:val="006A3A29"/>
    <w:rsid w:val="006A46A5"/>
    <w:rsid w:val="006B10D7"/>
    <w:rsid w:val="006C7E8D"/>
    <w:rsid w:val="006D01FC"/>
    <w:rsid w:val="006E085E"/>
    <w:rsid w:val="006E0F57"/>
    <w:rsid w:val="006E1745"/>
    <w:rsid w:val="006E735F"/>
    <w:rsid w:val="006F289D"/>
    <w:rsid w:val="006F38EA"/>
    <w:rsid w:val="007005B9"/>
    <w:rsid w:val="007012F5"/>
    <w:rsid w:val="00701763"/>
    <w:rsid w:val="007066DF"/>
    <w:rsid w:val="00730D76"/>
    <w:rsid w:val="00734BF1"/>
    <w:rsid w:val="0073516C"/>
    <w:rsid w:val="00741467"/>
    <w:rsid w:val="007431B4"/>
    <w:rsid w:val="0074713A"/>
    <w:rsid w:val="00751568"/>
    <w:rsid w:val="007701B9"/>
    <w:rsid w:val="0077041C"/>
    <w:rsid w:val="00776968"/>
    <w:rsid w:val="0078528E"/>
    <w:rsid w:val="007942DB"/>
    <w:rsid w:val="007946B3"/>
    <w:rsid w:val="00797A80"/>
    <w:rsid w:val="007B0855"/>
    <w:rsid w:val="007B4391"/>
    <w:rsid w:val="007B6FC4"/>
    <w:rsid w:val="007C0B67"/>
    <w:rsid w:val="007C1E75"/>
    <w:rsid w:val="007C50A1"/>
    <w:rsid w:val="007D12B2"/>
    <w:rsid w:val="007D2043"/>
    <w:rsid w:val="007D42F0"/>
    <w:rsid w:val="007E4C2D"/>
    <w:rsid w:val="007E58A2"/>
    <w:rsid w:val="0080001F"/>
    <w:rsid w:val="008012E5"/>
    <w:rsid w:val="008153B9"/>
    <w:rsid w:val="00815E70"/>
    <w:rsid w:val="00817B17"/>
    <w:rsid w:val="00820081"/>
    <w:rsid w:val="00820A05"/>
    <w:rsid w:val="00826792"/>
    <w:rsid w:val="00826A58"/>
    <w:rsid w:val="00836D49"/>
    <w:rsid w:val="008415E0"/>
    <w:rsid w:val="00844C15"/>
    <w:rsid w:val="0084791F"/>
    <w:rsid w:val="00861489"/>
    <w:rsid w:val="008733AB"/>
    <w:rsid w:val="00880B2A"/>
    <w:rsid w:val="00880CFA"/>
    <w:rsid w:val="00880F63"/>
    <w:rsid w:val="00882A75"/>
    <w:rsid w:val="00884B95"/>
    <w:rsid w:val="008A4AA9"/>
    <w:rsid w:val="008B0D37"/>
    <w:rsid w:val="008C39C4"/>
    <w:rsid w:val="008C61D9"/>
    <w:rsid w:val="008D0395"/>
    <w:rsid w:val="008E6913"/>
    <w:rsid w:val="008F33C6"/>
    <w:rsid w:val="008F4E65"/>
    <w:rsid w:val="008F527B"/>
    <w:rsid w:val="008F7AF3"/>
    <w:rsid w:val="00900EE2"/>
    <w:rsid w:val="00903298"/>
    <w:rsid w:val="0090433F"/>
    <w:rsid w:val="00907AA3"/>
    <w:rsid w:val="009106E1"/>
    <w:rsid w:val="00911674"/>
    <w:rsid w:val="0091768C"/>
    <w:rsid w:val="00924285"/>
    <w:rsid w:val="009244BF"/>
    <w:rsid w:val="00925A93"/>
    <w:rsid w:val="00927C0D"/>
    <w:rsid w:val="00927F55"/>
    <w:rsid w:val="00934E62"/>
    <w:rsid w:val="009376E3"/>
    <w:rsid w:val="00941065"/>
    <w:rsid w:val="009446FE"/>
    <w:rsid w:val="00946898"/>
    <w:rsid w:val="00961F72"/>
    <w:rsid w:val="00963727"/>
    <w:rsid w:val="009651AD"/>
    <w:rsid w:val="00966E0C"/>
    <w:rsid w:val="009752EB"/>
    <w:rsid w:val="0098794C"/>
    <w:rsid w:val="00992EEC"/>
    <w:rsid w:val="009951BA"/>
    <w:rsid w:val="009A0C2C"/>
    <w:rsid w:val="009A23DA"/>
    <w:rsid w:val="009B353E"/>
    <w:rsid w:val="009B7679"/>
    <w:rsid w:val="009C34D1"/>
    <w:rsid w:val="009C5591"/>
    <w:rsid w:val="009D3882"/>
    <w:rsid w:val="009D6DA4"/>
    <w:rsid w:val="009E1A73"/>
    <w:rsid w:val="009F24C6"/>
    <w:rsid w:val="009F37E7"/>
    <w:rsid w:val="009F4C08"/>
    <w:rsid w:val="009F74BC"/>
    <w:rsid w:val="00A00803"/>
    <w:rsid w:val="00A0126E"/>
    <w:rsid w:val="00A113AF"/>
    <w:rsid w:val="00A1196F"/>
    <w:rsid w:val="00A119A3"/>
    <w:rsid w:val="00A138D4"/>
    <w:rsid w:val="00A169DD"/>
    <w:rsid w:val="00A23F56"/>
    <w:rsid w:val="00A26BD3"/>
    <w:rsid w:val="00A272F8"/>
    <w:rsid w:val="00A31414"/>
    <w:rsid w:val="00A31694"/>
    <w:rsid w:val="00A351A2"/>
    <w:rsid w:val="00A35506"/>
    <w:rsid w:val="00A3721C"/>
    <w:rsid w:val="00A423C8"/>
    <w:rsid w:val="00A56CE2"/>
    <w:rsid w:val="00A641E7"/>
    <w:rsid w:val="00A70B84"/>
    <w:rsid w:val="00A83DD9"/>
    <w:rsid w:val="00AA0D5E"/>
    <w:rsid w:val="00AA0FFD"/>
    <w:rsid w:val="00AB67C2"/>
    <w:rsid w:val="00AC2452"/>
    <w:rsid w:val="00AC41E7"/>
    <w:rsid w:val="00AC4BF7"/>
    <w:rsid w:val="00AD299A"/>
    <w:rsid w:val="00AD29A7"/>
    <w:rsid w:val="00AD373B"/>
    <w:rsid w:val="00AD6955"/>
    <w:rsid w:val="00AF374F"/>
    <w:rsid w:val="00AF389C"/>
    <w:rsid w:val="00AF3C42"/>
    <w:rsid w:val="00B04743"/>
    <w:rsid w:val="00B07B7E"/>
    <w:rsid w:val="00B10F61"/>
    <w:rsid w:val="00B1283E"/>
    <w:rsid w:val="00B15398"/>
    <w:rsid w:val="00B15D57"/>
    <w:rsid w:val="00B232AF"/>
    <w:rsid w:val="00B269CD"/>
    <w:rsid w:val="00B276BC"/>
    <w:rsid w:val="00B304C7"/>
    <w:rsid w:val="00B36D68"/>
    <w:rsid w:val="00B41451"/>
    <w:rsid w:val="00B46654"/>
    <w:rsid w:val="00B5430A"/>
    <w:rsid w:val="00B61B1A"/>
    <w:rsid w:val="00B72181"/>
    <w:rsid w:val="00B74D56"/>
    <w:rsid w:val="00B775A6"/>
    <w:rsid w:val="00B77FC1"/>
    <w:rsid w:val="00B817A2"/>
    <w:rsid w:val="00B83E6C"/>
    <w:rsid w:val="00B85078"/>
    <w:rsid w:val="00B938AC"/>
    <w:rsid w:val="00B95AA8"/>
    <w:rsid w:val="00B961FA"/>
    <w:rsid w:val="00B97265"/>
    <w:rsid w:val="00B97796"/>
    <w:rsid w:val="00BA5920"/>
    <w:rsid w:val="00BA7B36"/>
    <w:rsid w:val="00BB050B"/>
    <w:rsid w:val="00BC0E7D"/>
    <w:rsid w:val="00BC392E"/>
    <w:rsid w:val="00BD032E"/>
    <w:rsid w:val="00BD2117"/>
    <w:rsid w:val="00BD66B6"/>
    <w:rsid w:val="00BD7D1E"/>
    <w:rsid w:val="00BF0DEA"/>
    <w:rsid w:val="00BF2C1C"/>
    <w:rsid w:val="00BF7959"/>
    <w:rsid w:val="00C057AB"/>
    <w:rsid w:val="00C07B1F"/>
    <w:rsid w:val="00C1323E"/>
    <w:rsid w:val="00C14A74"/>
    <w:rsid w:val="00C31F22"/>
    <w:rsid w:val="00C3596C"/>
    <w:rsid w:val="00C43744"/>
    <w:rsid w:val="00C46612"/>
    <w:rsid w:val="00C5135E"/>
    <w:rsid w:val="00C571DF"/>
    <w:rsid w:val="00C70705"/>
    <w:rsid w:val="00C74281"/>
    <w:rsid w:val="00C92845"/>
    <w:rsid w:val="00C93945"/>
    <w:rsid w:val="00C96908"/>
    <w:rsid w:val="00C9692F"/>
    <w:rsid w:val="00CA0DDB"/>
    <w:rsid w:val="00CA57A8"/>
    <w:rsid w:val="00CA6F40"/>
    <w:rsid w:val="00CC1610"/>
    <w:rsid w:val="00CC70CE"/>
    <w:rsid w:val="00CD11FD"/>
    <w:rsid w:val="00CD35F6"/>
    <w:rsid w:val="00CF34DE"/>
    <w:rsid w:val="00CF7FAE"/>
    <w:rsid w:val="00D04AFF"/>
    <w:rsid w:val="00D05BD6"/>
    <w:rsid w:val="00D1034B"/>
    <w:rsid w:val="00D106DE"/>
    <w:rsid w:val="00D15D9C"/>
    <w:rsid w:val="00D20564"/>
    <w:rsid w:val="00D27C59"/>
    <w:rsid w:val="00D27EC5"/>
    <w:rsid w:val="00D33329"/>
    <w:rsid w:val="00D40468"/>
    <w:rsid w:val="00D502FB"/>
    <w:rsid w:val="00D5298A"/>
    <w:rsid w:val="00D54EA7"/>
    <w:rsid w:val="00D552DE"/>
    <w:rsid w:val="00D56376"/>
    <w:rsid w:val="00D601D6"/>
    <w:rsid w:val="00D62D50"/>
    <w:rsid w:val="00D6332C"/>
    <w:rsid w:val="00D66C90"/>
    <w:rsid w:val="00D72212"/>
    <w:rsid w:val="00D73113"/>
    <w:rsid w:val="00D87041"/>
    <w:rsid w:val="00D97193"/>
    <w:rsid w:val="00DB6ACD"/>
    <w:rsid w:val="00DC17BD"/>
    <w:rsid w:val="00DC1AE5"/>
    <w:rsid w:val="00DC4B19"/>
    <w:rsid w:val="00DD0BAE"/>
    <w:rsid w:val="00DD1C01"/>
    <w:rsid w:val="00DD3201"/>
    <w:rsid w:val="00DE146F"/>
    <w:rsid w:val="00DE2BDC"/>
    <w:rsid w:val="00DE4DEF"/>
    <w:rsid w:val="00DE6CFF"/>
    <w:rsid w:val="00E132B1"/>
    <w:rsid w:val="00E21DBA"/>
    <w:rsid w:val="00E23C72"/>
    <w:rsid w:val="00E2629B"/>
    <w:rsid w:val="00E341A8"/>
    <w:rsid w:val="00E35759"/>
    <w:rsid w:val="00E36DC0"/>
    <w:rsid w:val="00E37EC6"/>
    <w:rsid w:val="00E4078D"/>
    <w:rsid w:val="00E45BAE"/>
    <w:rsid w:val="00E477EC"/>
    <w:rsid w:val="00E5198F"/>
    <w:rsid w:val="00E650E8"/>
    <w:rsid w:val="00E71608"/>
    <w:rsid w:val="00E719D4"/>
    <w:rsid w:val="00E723BE"/>
    <w:rsid w:val="00E74B3C"/>
    <w:rsid w:val="00E81261"/>
    <w:rsid w:val="00E81888"/>
    <w:rsid w:val="00E869DE"/>
    <w:rsid w:val="00E91779"/>
    <w:rsid w:val="00E94250"/>
    <w:rsid w:val="00E95A5A"/>
    <w:rsid w:val="00EA5C85"/>
    <w:rsid w:val="00EA6566"/>
    <w:rsid w:val="00EA7063"/>
    <w:rsid w:val="00EA77E7"/>
    <w:rsid w:val="00EB31D3"/>
    <w:rsid w:val="00EB4E55"/>
    <w:rsid w:val="00EB5DDE"/>
    <w:rsid w:val="00EB7A22"/>
    <w:rsid w:val="00EC122D"/>
    <w:rsid w:val="00EC48C3"/>
    <w:rsid w:val="00EC4DB9"/>
    <w:rsid w:val="00EC7F41"/>
    <w:rsid w:val="00ED1DEC"/>
    <w:rsid w:val="00EF4EE7"/>
    <w:rsid w:val="00EF6770"/>
    <w:rsid w:val="00F007F1"/>
    <w:rsid w:val="00F22E89"/>
    <w:rsid w:val="00F278C0"/>
    <w:rsid w:val="00F30B35"/>
    <w:rsid w:val="00F31178"/>
    <w:rsid w:val="00F31E43"/>
    <w:rsid w:val="00F33E9B"/>
    <w:rsid w:val="00F3408E"/>
    <w:rsid w:val="00F37A24"/>
    <w:rsid w:val="00F421AD"/>
    <w:rsid w:val="00F45DB6"/>
    <w:rsid w:val="00F47BF2"/>
    <w:rsid w:val="00F61FD9"/>
    <w:rsid w:val="00F63900"/>
    <w:rsid w:val="00F7205A"/>
    <w:rsid w:val="00F76C38"/>
    <w:rsid w:val="00F77209"/>
    <w:rsid w:val="00F83B32"/>
    <w:rsid w:val="00F842F4"/>
    <w:rsid w:val="00F848E8"/>
    <w:rsid w:val="00F86C15"/>
    <w:rsid w:val="00F95E26"/>
    <w:rsid w:val="00FA00EC"/>
    <w:rsid w:val="00FA0640"/>
    <w:rsid w:val="00FA0D34"/>
    <w:rsid w:val="00FA4B58"/>
    <w:rsid w:val="00FA4E63"/>
    <w:rsid w:val="00FB2110"/>
    <w:rsid w:val="00FB7085"/>
    <w:rsid w:val="00FC78B5"/>
    <w:rsid w:val="00FD662A"/>
    <w:rsid w:val="00FF0459"/>
    <w:rsid w:val="00FF0F06"/>
    <w:rsid w:val="00FF47E9"/>
    <w:rsid w:val="00FF4E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6C3AD6"/>
  <w15:chartTrackingRefBased/>
  <w15:docId w15:val="{95B27544-BF47-6243-9A6D-F294849E2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0CA1"/>
    <w:rPr>
      <w:rFonts w:ascii="Times New Roman" w:eastAsia="Times New Roman" w:hAnsi="Times New Roman" w:cs="Times New Roman"/>
      <w:lang w:eastAsia="en-GB"/>
    </w:rPr>
  </w:style>
  <w:style w:type="paragraph" w:styleId="Heading1">
    <w:name w:val="heading 1"/>
    <w:basedOn w:val="Normal"/>
    <w:link w:val="Heading1Char"/>
    <w:uiPriority w:val="9"/>
    <w:qFormat/>
    <w:rsid w:val="008153B9"/>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53B9"/>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FB2110"/>
    <w:pPr>
      <w:spacing w:before="100" w:beforeAutospacing="1" w:after="100" w:afterAutospacing="1"/>
    </w:pPr>
  </w:style>
  <w:style w:type="character" w:customStyle="1" w:styleId="apple-converted-space">
    <w:name w:val="apple-converted-space"/>
    <w:basedOn w:val="DefaultParagraphFont"/>
    <w:rsid w:val="00D97193"/>
  </w:style>
  <w:style w:type="character" w:customStyle="1" w:styleId="sw">
    <w:name w:val="sw"/>
    <w:basedOn w:val="DefaultParagraphFont"/>
    <w:rsid w:val="00E91779"/>
  </w:style>
  <w:style w:type="character" w:styleId="Hyperlink">
    <w:name w:val="Hyperlink"/>
    <w:basedOn w:val="DefaultParagraphFont"/>
    <w:uiPriority w:val="99"/>
    <w:semiHidden/>
    <w:unhideWhenUsed/>
    <w:rsid w:val="0080001F"/>
    <w:rPr>
      <w:color w:val="0000FF"/>
      <w:u w:val="single"/>
    </w:rPr>
  </w:style>
  <w:style w:type="character" w:customStyle="1" w:styleId="nlmstring-name">
    <w:name w:val="nlm_string-name"/>
    <w:basedOn w:val="DefaultParagraphFont"/>
    <w:rsid w:val="00A119A3"/>
  </w:style>
  <w:style w:type="character" w:customStyle="1" w:styleId="journalname">
    <w:name w:val="journalname"/>
    <w:basedOn w:val="DefaultParagraphFont"/>
    <w:rsid w:val="00A119A3"/>
  </w:style>
  <w:style w:type="character" w:customStyle="1" w:styleId="year">
    <w:name w:val="year"/>
    <w:basedOn w:val="DefaultParagraphFont"/>
    <w:rsid w:val="00A119A3"/>
  </w:style>
  <w:style w:type="character" w:customStyle="1" w:styleId="volume">
    <w:name w:val="volume"/>
    <w:basedOn w:val="DefaultParagraphFont"/>
    <w:rsid w:val="00A119A3"/>
  </w:style>
  <w:style w:type="character" w:customStyle="1" w:styleId="issue">
    <w:name w:val="issue"/>
    <w:basedOn w:val="DefaultParagraphFont"/>
    <w:rsid w:val="00A119A3"/>
  </w:style>
  <w:style w:type="character" w:customStyle="1" w:styleId="page">
    <w:name w:val="page"/>
    <w:basedOn w:val="DefaultParagraphFont"/>
    <w:rsid w:val="00A119A3"/>
  </w:style>
  <w:style w:type="character" w:styleId="Emphasis">
    <w:name w:val="Emphasis"/>
    <w:basedOn w:val="DefaultParagraphFont"/>
    <w:uiPriority w:val="20"/>
    <w:qFormat/>
    <w:rsid w:val="008012E5"/>
    <w:rPr>
      <w:i/>
      <w:iCs/>
    </w:rPr>
  </w:style>
  <w:style w:type="paragraph" w:styleId="ListParagraph">
    <w:name w:val="List Paragraph"/>
    <w:basedOn w:val="Normal"/>
    <w:uiPriority w:val="34"/>
    <w:qFormat/>
    <w:rsid w:val="009B353E"/>
    <w:pPr>
      <w:ind w:left="720"/>
      <w:contextualSpacing/>
    </w:pPr>
  </w:style>
  <w:style w:type="character" w:styleId="FollowedHyperlink">
    <w:name w:val="FollowedHyperlink"/>
    <w:basedOn w:val="DefaultParagraphFont"/>
    <w:uiPriority w:val="99"/>
    <w:semiHidden/>
    <w:unhideWhenUsed/>
    <w:rsid w:val="00844C1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688012">
      <w:bodyDiv w:val="1"/>
      <w:marLeft w:val="0"/>
      <w:marRight w:val="0"/>
      <w:marTop w:val="0"/>
      <w:marBottom w:val="0"/>
      <w:divBdr>
        <w:top w:val="none" w:sz="0" w:space="0" w:color="auto"/>
        <w:left w:val="none" w:sz="0" w:space="0" w:color="auto"/>
        <w:bottom w:val="none" w:sz="0" w:space="0" w:color="auto"/>
        <w:right w:val="none" w:sz="0" w:space="0" w:color="auto"/>
      </w:divBdr>
      <w:divsChild>
        <w:div w:id="129589745">
          <w:marLeft w:val="0"/>
          <w:marRight w:val="0"/>
          <w:marTop w:val="0"/>
          <w:marBottom w:val="0"/>
          <w:divBdr>
            <w:top w:val="none" w:sz="0" w:space="0" w:color="auto"/>
            <w:left w:val="none" w:sz="0" w:space="0" w:color="auto"/>
            <w:bottom w:val="none" w:sz="0" w:space="0" w:color="auto"/>
            <w:right w:val="none" w:sz="0" w:space="0" w:color="auto"/>
          </w:divBdr>
          <w:divsChild>
            <w:div w:id="982273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257820">
      <w:bodyDiv w:val="1"/>
      <w:marLeft w:val="0"/>
      <w:marRight w:val="0"/>
      <w:marTop w:val="0"/>
      <w:marBottom w:val="0"/>
      <w:divBdr>
        <w:top w:val="none" w:sz="0" w:space="0" w:color="auto"/>
        <w:left w:val="none" w:sz="0" w:space="0" w:color="auto"/>
        <w:bottom w:val="none" w:sz="0" w:space="0" w:color="auto"/>
        <w:right w:val="none" w:sz="0" w:space="0" w:color="auto"/>
      </w:divBdr>
      <w:divsChild>
        <w:div w:id="419067469">
          <w:marLeft w:val="0"/>
          <w:marRight w:val="0"/>
          <w:marTop w:val="0"/>
          <w:marBottom w:val="0"/>
          <w:divBdr>
            <w:top w:val="none" w:sz="0" w:space="0" w:color="auto"/>
            <w:left w:val="none" w:sz="0" w:space="0" w:color="auto"/>
            <w:bottom w:val="none" w:sz="0" w:space="0" w:color="auto"/>
            <w:right w:val="none" w:sz="0" w:space="0" w:color="auto"/>
          </w:divBdr>
          <w:divsChild>
            <w:div w:id="856237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9277541">
      <w:bodyDiv w:val="1"/>
      <w:marLeft w:val="0"/>
      <w:marRight w:val="0"/>
      <w:marTop w:val="0"/>
      <w:marBottom w:val="0"/>
      <w:divBdr>
        <w:top w:val="none" w:sz="0" w:space="0" w:color="auto"/>
        <w:left w:val="none" w:sz="0" w:space="0" w:color="auto"/>
        <w:bottom w:val="none" w:sz="0" w:space="0" w:color="auto"/>
        <w:right w:val="none" w:sz="0" w:space="0" w:color="auto"/>
      </w:divBdr>
    </w:div>
    <w:div w:id="462818286">
      <w:bodyDiv w:val="1"/>
      <w:marLeft w:val="0"/>
      <w:marRight w:val="0"/>
      <w:marTop w:val="0"/>
      <w:marBottom w:val="0"/>
      <w:divBdr>
        <w:top w:val="none" w:sz="0" w:space="0" w:color="auto"/>
        <w:left w:val="none" w:sz="0" w:space="0" w:color="auto"/>
        <w:bottom w:val="none" w:sz="0" w:space="0" w:color="auto"/>
        <w:right w:val="none" w:sz="0" w:space="0" w:color="auto"/>
      </w:divBdr>
    </w:div>
    <w:div w:id="485828577">
      <w:bodyDiv w:val="1"/>
      <w:marLeft w:val="0"/>
      <w:marRight w:val="0"/>
      <w:marTop w:val="0"/>
      <w:marBottom w:val="0"/>
      <w:divBdr>
        <w:top w:val="none" w:sz="0" w:space="0" w:color="auto"/>
        <w:left w:val="none" w:sz="0" w:space="0" w:color="auto"/>
        <w:bottom w:val="none" w:sz="0" w:space="0" w:color="auto"/>
        <w:right w:val="none" w:sz="0" w:space="0" w:color="auto"/>
      </w:divBdr>
    </w:div>
    <w:div w:id="770777106">
      <w:bodyDiv w:val="1"/>
      <w:marLeft w:val="0"/>
      <w:marRight w:val="0"/>
      <w:marTop w:val="0"/>
      <w:marBottom w:val="0"/>
      <w:divBdr>
        <w:top w:val="none" w:sz="0" w:space="0" w:color="auto"/>
        <w:left w:val="none" w:sz="0" w:space="0" w:color="auto"/>
        <w:bottom w:val="none" w:sz="0" w:space="0" w:color="auto"/>
        <w:right w:val="none" w:sz="0" w:space="0" w:color="auto"/>
      </w:divBdr>
    </w:div>
    <w:div w:id="797801131">
      <w:bodyDiv w:val="1"/>
      <w:marLeft w:val="0"/>
      <w:marRight w:val="0"/>
      <w:marTop w:val="0"/>
      <w:marBottom w:val="0"/>
      <w:divBdr>
        <w:top w:val="none" w:sz="0" w:space="0" w:color="auto"/>
        <w:left w:val="none" w:sz="0" w:space="0" w:color="auto"/>
        <w:bottom w:val="none" w:sz="0" w:space="0" w:color="auto"/>
        <w:right w:val="none" w:sz="0" w:space="0" w:color="auto"/>
      </w:divBdr>
      <w:divsChild>
        <w:div w:id="978924569">
          <w:marLeft w:val="0"/>
          <w:marRight w:val="0"/>
          <w:marTop w:val="0"/>
          <w:marBottom w:val="0"/>
          <w:divBdr>
            <w:top w:val="none" w:sz="0" w:space="0" w:color="auto"/>
            <w:left w:val="none" w:sz="0" w:space="0" w:color="auto"/>
            <w:bottom w:val="none" w:sz="0" w:space="0" w:color="auto"/>
            <w:right w:val="none" w:sz="0" w:space="0" w:color="auto"/>
          </w:divBdr>
          <w:divsChild>
            <w:div w:id="1465654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1576415">
      <w:bodyDiv w:val="1"/>
      <w:marLeft w:val="0"/>
      <w:marRight w:val="0"/>
      <w:marTop w:val="0"/>
      <w:marBottom w:val="0"/>
      <w:divBdr>
        <w:top w:val="none" w:sz="0" w:space="0" w:color="auto"/>
        <w:left w:val="none" w:sz="0" w:space="0" w:color="auto"/>
        <w:bottom w:val="none" w:sz="0" w:space="0" w:color="auto"/>
        <w:right w:val="none" w:sz="0" w:space="0" w:color="auto"/>
      </w:divBdr>
      <w:divsChild>
        <w:div w:id="957221360">
          <w:marLeft w:val="0"/>
          <w:marRight w:val="0"/>
          <w:marTop w:val="0"/>
          <w:marBottom w:val="0"/>
          <w:divBdr>
            <w:top w:val="none" w:sz="0" w:space="0" w:color="auto"/>
            <w:left w:val="none" w:sz="0" w:space="0" w:color="auto"/>
            <w:bottom w:val="none" w:sz="0" w:space="0" w:color="auto"/>
            <w:right w:val="none" w:sz="0" w:space="0" w:color="auto"/>
          </w:divBdr>
          <w:divsChild>
            <w:div w:id="1621454443">
              <w:marLeft w:val="0"/>
              <w:marRight w:val="0"/>
              <w:marTop w:val="0"/>
              <w:marBottom w:val="0"/>
              <w:divBdr>
                <w:top w:val="none" w:sz="0" w:space="0" w:color="auto"/>
                <w:left w:val="none" w:sz="0" w:space="0" w:color="auto"/>
                <w:bottom w:val="none" w:sz="0" w:space="0" w:color="auto"/>
                <w:right w:val="none" w:sz="0" w:space="0" w:color="auto"/>
              </w:divBdr>
              <w:divsChild>
                <w:div w:id="265700286">
                  <w:marLeft w:val="0"/>
                  <w:marRight w:val="0"/>
                  <w:marTop w:val="0"/>
                  <w:marBottom w:val="0"/>
                  <w:divBdr>
                    <w:top w:val="none" w:sz="0" w:space="0" w:color="auto"/>
                    <w:left w:val="none" w:sz="0" w:space="0" w:color="auto"/>
                    <w:bottom w:val="none" w:sz="0" w:space="0" w:color="auto"/>
                    <w:right w:val="none" w:sz="0" w:space="0" w:color="auto"/>
                  </w:divBdr>
                  <w:divsChild>
                    <w:div w:id="1701591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926813">
      <w:bodyDiv w:val="1"/>
      <w:marLeft w:val="0"/>
      <w:marRight w:val="0"/>
      <w:marTop w:val="0"/>
      <w:marBottom w:val="0"/>
      <w:divBdr>
        <w:top w:val="none" w:sz="0" w:space="0" w:color="auto"/>
        <w:left w:val="none" w:sz="0" w:space="0" w:color="auto"/>
        <w:bottom w:val="none" w:sz="0" w:space="0" w:color="auto"/>
        <w:right w:val="none" w:sz="0" w:space="0" w:color="auto"/>
      </w:divBdr>
    </w:div>
    <w:div w:id="992027747">
      <w:bodyDiv w:val="1"/>
      <w:marLeft w:val="0"/>
      <w:marRight w:val="0"/>
      <w:marTop w:val="0"/>
      <w:marBottom w:val="0"/>
      <w:divBdr>
        <w:top w:val="none" w:sz="0" w:space="0" w:color="auto"/>
        <w:left w:val="none" w:sz="0" w:space="0" w:color="auto"/>
        <w:bottom w:val="none" w:sz="0" w:space="0" w:color="auto"/>
        <w:right w:val="none" w:sz="0" w:space="0" w:color="auto"/>
      </w:divBdr>
      <w:divsChild>
        <w:div w:id="1633555255">
          <w:marLeft w:val="0"/>
          <w:marRight w:val="0"/>
          <w:marTop w:val="0"/>
          <w:marBottom w:val="0"/>
          <w:divBdr>
            <w:top w:val="none" w:sz="0" w:space="0" w:color="auto"/>
            <w:left w:val="none" w:sz="0" w:space="0" w:color="auto"/>
            <w:bottom w:val="none" w:sz="0" w:space="0" w:color="auto"/>
            <w:right w:val="none" w:sz="0" w:space="0" w:color="auto"/>
          </w:divBdr>
          <w:divsChild>
            <w:div w:id="334461526">
              <w:marLeft w:val="0"/>
              <w:marRight w:val="0"/>
              <w:marTop w:val="0"/>
              <w:marBottom w:val="0"/>
              <w:divBdr>
                <w:top w:val="none" w:sz="0" w:space="0" w:color="auto"/>
                <w:left w:val="none" w:sz="0" w:space="0" w:color="auto"/>
                <w:bottom w:val="none" w:sz="0" w:space="0" w:color="auto"/>
                <w:right w:val="none" w:sz="0" w:space="0" w:color="auto"/>
              </w:divBdr>
              <w:divsChild>
                <w:div w:id="1602566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0352223">
      <w:bodyDiv w:val="1"/>
      <w:marLeft w:val="0"/>
      <w:marRight w:val="0"/>
      <w:marTop w:val="0"/>
      <w:marBottom w:val="0"/>
      <w:divBdr>
        <w:top w:val="none" w:sz="0" w:space="0" w:color="auto"/>
        <w:left w:val="none" w:sz="0" w:space="0" w:color="auto"/>
        <w:bottom w:val="none" w:sz="0" w:space="0" w:color="auto"/>
        <w:right w:val="none" w:sz="0" w:space="0" w:color="auto"/>
      </w:divBdr>
    </w:div>
    <w:div w:id="1425302312">
      <w:bodyDiv w:val="1"/>
      <w:marLeft w:val="0"/>
      <w:marRight w:val="0"/>
      <w:marTop w:val="0"/>
      <w:marBottom w:val="0"/>
      <w:divBdr>
        <w:top w:val="none" w:sz="0" w:space="0" w:color="auto"/>
        <w:left w:val="none" w:sz="0" w:space="0" w:color="auto"/>
        <w:bottom w:val="none" w:sz="0" w:space="0" w:color="auto"/>
        <w:right w:val="none" w:sz="0" w:space="0" w:color="auto"/>
      </w:divBdr>
      <w:divsChild>
        <w:div w:id="2095782556">
          <w:marLeft w:val="0"/>
          <w:marRight w:val="0"/>
          <w:marTop w:val="0"/>
          <w:marBottom w:val="0"/>
          <w:divBdr>
            <w:top w:val="none" w:sz="0" w:space="0" w:color="auto"/>
            <w:left w:val="none" w:sz="0" w:space="0" w:color="auto"/>
            <w:bottom w:val="none" w:sz="0" w:space="0" w:color="auto"/>
            <w:right w:val="none" w:sz="0" w:space="0" w:color="auto"/>
          </w:divBdr>
          <w:divsChild>
            <w:div w:id="137259706">
              <w:marLeft w:val="0"/>
              <w:marRight w:val="0"/>
              <w:marTop w:val="0"/>
              <w:marBottom w:val="0"/>
              <w:divBdr>
                <w:top w:val="none" w:sz="0" w:space="0" w:color="auto"/>
                <w:left w:val="none" w:sz="0" w:space="0" w:color="auto"/>
                <w:bottom w:val="none" w:sz="0" w:space="0" w:color="auto"/>
                <w:right w:val="none" w:sz="0" w:space="0" w:color="auto"/>
              </w:divBdr>
              <w:divsChild>
                <w:div w:id="2049604587">
                  <w:marLeft w:val="0"/>
                  <w:marRight w:val="0"/>
                  <w:marTop w:val="0"/>
                  <w:marBottom w:val="0"/>
                  <w:divBdr>
                    <w:top w:val="none" w:sz="0" w:space="0" w:color="auto"/>
                    <w:left w:val="none" w:sz="0" w:space="0" w:color="auto"/>
                    <w:bottom w:val="none" w:sz="0" w:space="0" w:color="auto"/>
                    <w:right w:val="none" w:sz="0" w:space="0" w:color="auto"/>
                  </w:divBdr>
                  <w:divsChild>
                    <w:div w:id="794951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2184367">
      <w:bodyDiv w:val="1"/>
      <w:marLeft w:val="0"/>
      <w:marRight w:val="0"/>
      <w:marTop w:val="0"/>
      <w:marBottom w:val="0"/>
      <w:divBdr>
        <w:top w:val="none" w:sz="0" w:space="0" w:color="auto"/>
        <w:left w:val="none" w:sz="0" w:space="0" w:color="auto"/>
        <w:bottom w:val="none" w:sz="0" w:space="0" w:color="auto"/>
        <w:right w:val="none" w:sz="0" w:space="0" w:color="auto"/>
      </w:divBdr>
    </w:div>
    <w:div w:id="1789816943">
      <w:bodyDiv w:val="1"/>
      <w:marLeft w:val="0"/>
      <w:marRight w:val="0"/>
      <w:marTop w:val="0"/>
      <w:marBottom w:val="0"/>
      <w:divBdr>
        <w:top w:val="none" w:sz="0" w:space="0" w:color="auto"/>
        <w:left w:val="none" w:sz="0" w:space="0" w:color="auto"/>
        <w:bottom w:val="none" w:sz="0" w:space="0" w:color="auto"/>
        <w:right w:val="none" w:sz="0" w:space="0" w:color="auto"/>
      </w:divBdr>
      <w:divsChild>
        <w:div w:id="789054954">
          <w:marLeft w:val="0"/>
          <w:marRight w:val="0"/>
          <w:marTop w:val="0"/>
          <w:marBottom w:val="0"/>
          <w:divBdr>
            <w:top w:val="none" w:sz="0" w:space="0" w:color="auto"/>
            <w:left w:val="none" w:sz="0" w:space="0" w:color="auto"/>
            <w:bottom w:val="none" w:sz="0" w:space="0" w:color="auto"/>
            <w:right w:val="none" w:sz="0" w:space="0" w:color="auto"/>
          </w:divBdr>
          <w:divsChild>
            <w:div w:id="1433624407">
              <w:marLeft w:val="0"/>
              <w:marRight w:val="0"/>
              <w:marTop w:val="0"/>
              <w:marBottom w:val="0"/>
              <w:divBdr>
                <w:top w:val="none" w:sz="0" w:space="0" w:color="auto"/>
                <w:left w:val="none" w:sz="0" w:space="0" w:color="auto"/>
                <w:bottom w:val="none" w:sz="0" w:space="0" w:color="auto"/>
                <w:right w:val="none" w:sz="0" w:space="0" w:color="auto"/>
              </w:divBdr>
              <w:divsChild>
                <w:div w:id="793518418">
                  <w:marLeft w:val="0"/>
                  <w:marRight w:val="0"/>
                  <w:marTop w:val="0"/>
                  <w:marBottom w:val="0"/>
                  <w:divBdr>
                    <w:top w:val="none" w:sz="0" w:space="0" w:color="auto"/>
                    <w:left w:val="none" w:sz="0" w:space="0" w:color="auto"/>
                    <w:bottom w:val="none" w:sz="0" w:space="0" w:color="auto"/>
                    <w:right w:val="none" w:sz="0" w:space="0" w:color="auto"/>
                  </w:divBdr>
                  <w:divsChild>
                    <w:div w:id="1024016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4749464">
      <w:bodyDiv w:val="1"/>
      <w:marLeft w:val="0"/>
      <w:marRight w:val="0"/>
      <w:marTop w:val="0"/>
      <w:marBottom w:val="0"/>
      <w:divBdr>
        <w:top w:val="none" w:sz="0" w:space="0" w:color="auto"/>
        <w:left w:val="none" w:sz="0" w:space="0" w:color="auto"/>
        <w:bottom w:val="none" w:sz="0" w:space="0" w:color="auto"/>
        <w:right w:val="none" w:sz="0" w:space="0" w:color="auto"/>
      </w:divBdr>
      <w:divsChild>
        <w:div w:id="1815022642">
          <w:marLeft w:val="0"/>
          <w:marRight w:val="0"/>
          <w:marTop w:val="0"/>
          <w:marBottom w:val="0"/>
          <w:divBdr>
            <w:top w:val="none" w:sz="0" w:space="0" w:color="auto"/>
            <w:left w:val="none" w:sz="0" w:space="0" w:color="auto"/>
            <w:bottom w:val="none" w:sz="0" w:space="0" w:color="auto"/>
            <w:right w:val="none" w:sz="0" w:space="0" w:color="auto"/>
          </w:divBdr>
          <w:divsChild>
            <w:div w:id="1216891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hdl-handle-net.ezproxy.uwtsd.ac.uk/2027/heb04911.0001.001" TargetMode="External"/><Relationship Id="rId5" Type="http://schemas.openxmlformats.org/officeDocument/2006/relationships/hyperlink" Target="https://pconfl.biu.ac.il/files/pconfl/shared/olick_2011-collective_memory_reader.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446</TotalTime>
  <Pages>7</Pages>
  <Words>2524</Words>
  <Characters>13532</Characters>
  <Application>Microsoft Office Word</Application>
  <DocSecurity>0</DocSecurity>
  <Lines>233</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Anastasiia Patiuk (2213584)</dc:creator>
  <cp:keywords/>
  <dc:description/>
  <cp:lastModifiedBy>Anastasiia Patiuk (2213584)</cp:lastModifiedBy>
  <cp:revision>533</cp:revision>
  <dcterms:created xsi:type="dcterms:W3CDTF">2023-02-09T22:55:00Z</dcterms:created>
  <dcterms:modified xsi:type="dcterms:W3CDTF">2023-02-24T02:16:00Z</dcterms:modified>
</cp:coreProperties>
</file>