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D4783" w14:textId="0FB4F68A" w:rsidR="000C4502" w:rsidRPr="00C124D9" w:rsidRDefault="0063207D" w:rsidP="00C124D9">
      <w:pPr>
        <w:spacing w:before="1400" w:line="360" w:lineRule="auto"/>
        <w:rPr>
          <w:rFonts w:cs="Arial"/>
          <w:b/>
          <w:color w:val="1F4E79"/>
          <w:sz w:val="48"/>
          <w:szCs w:val="24"/>
        </w:rPr>
      </w:pPr>
      <w:r>
        <w:rPr>
          <w:rFonts w:cs="Arial"/>
          <w:b/>
          <w:noProof/>
          <w:color w:val="1F4E79"/>
          <w:sz w:val="48"/>
          <w:szCs w:val="24"/>
        </w:rPr>
        <w:drawing>
          <wp:anchor distT="0" distB="0" distL="114300" distR="114300" simplePos="0" relativeHeight="251658240" behindDoc="0" locked="0" layoutInCell="1" allowOverlap="1" wp14:anchorId="18E28996" wp14:editId="529A9EF5">
            <wp:simplePos x="0" y="0"/>
            <wp:positionH relativeFrom="column">
              <wp:posOffset>2078355</wp:posOffset>
            </wp:positionH>
            <wp:positionV relativeFrom="paragraph">
              <wp:posOffset>-4445</wp:posOffset>
            </wp:positionV>
            <wp:extent cx="1810385" cy="7251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sidR="00C124D9">
        <w:rPr>
          <w:rFonts w:cs="Arial"/>
          <w:b/>
          <w:color w:val="1F4E79"/>
          <w:sz w:val="48"/>
          <w:szCs w:val="24"/>
        </w:rPr>
        <w:t xml:space="preserve">           </w:t>
      </w:r>
      <w:r w:rsidR="00AF0923" w:rsidRPr="00E7426A">
        <w:rPr>
          <w:rFonts w:cs="Arial"/>
          <w:b/>
          <w:sz w:val="48"/>
          <w:szCs w:val="24"/>
        </w:rPr>
        <w:t>LCBB5013 Entrepreneurship</w:t>
      </w:r>
    </w:p>
    <w:p w14:paraId="112D7304" w14:textId="77777777" w:rsidR="000C4502" w:rsidRPr="0047318E" w:rsidRDefault="00AF0923" w:rsidP="00F3211D">
      <w:pPr>
        <w:spacing w:line="360" w:lineRule="auto"/>
        <w:jc w:val="center"/>
        <w:rPr>
          <w:rFonts w:cs="Arial"/>
          <w:sz w:val="24"/>
          <w:szCs w:val="24"/>
        </w:rPr>
      </w:pPr>
      <w:r w:rsidRPr="0047318E">
        <w:rPr>
          <w:rFonts w:cs="Arial"/>
          <w:b/>
          <w:sz w:val="36"/>
          <w:szCs w:val="24"/>
        </w:rPr>
        <w:t>Task 1: Comprehensive Business Plan Development</w:t>
      </w:r>
    </w:p>
    <w:p w14:paraId="17A20ED6" w14:textId="6694645E" w:rsidR="000C4502" w:rsidRPr="0047318E" w:rsidRDefault="00AF0923" w:rsidP="00F3211D">
      <w:pPr>
        <w:spacing w:line="360" w:lineRule="auto"/>
        <w:jc w:val="center"/>
        <w:rPr>
          <w:rFonts w:cs="Arial"/>
          <w:sz w:val="24"/>
          <w:szCs w:val="24"/>
        </w:rPr>
      </w:pPr>
      <w:r w:rsidRPr="0047318E">
        <w:rPr>
          <w:rFonts w:cs="Arial"/>
          <w:b/>
          <w:sz w:val="32"/>
          <w:szCs w:val="24"/>
        </w:rPr>
        <w:t xml:space="preserve">Company </w:t>
      </w:r>
      <w:proofErr w:type="spellStart"/>
      <w:r w:rsidR="00811351">
        <w:rPr>
          <w:rFonts w:cs="Arial"/>
          <w:b/>
          <w:sz w:val="32"/>
          <w:szCs w:val="24"/>
        </w:rPr>
        <w:t>Analysed</w:t>
      </w:r>
      <w:proofErr w:type="spellEnd"/>
      <w:r w:rsidRPr="0047318E">
        <w:rPr>
          <w:rFonts w:cs="Arial"/>
          <w:b/>
          <w:sz w:val="32"/>
          <w:szCs w:val="24"/>
        </w:rPr>
        <w:t xml:space="preserve">: </w:t>
      </w:r>
      <w:r w:rsidR="00811351" w:rsidRPr="0047318E">
        <w:rPr>
          <w:rFonts w:cs="Arial"/>
          <w:b/>
          <w:sz w:val="32"/>
          <w:szCs w:val="24"/>
        </w:rPr>
        <w:t>Tesla</w:t>
      </w:r>
      <w:r w:rsidRPr="0047318E">
        <w:rPr>
          <w:rFonts w:cs="Arial"/>
          <w:b/>
          <w:sz w:val="32"/>
          <w:szCs w:val="24"/>
        </w:rPr>
        <w:t xml:space="preserve"> Inc.</w:t>
      </w:r>
    </w:p>
    <w:tbl>
      <w:tblPr>
        <w:tblStyle w:val="PlainTable4"/>
        <w:tblW w:w="0" w:type="auto"/>
        <w:tblLook w:val="04A0" w:firstRow="1" w:lastRow="0" w:firstColumn="1" w:lastColumn="0" w:noHBand="0" w:noVBand="1"/>
      </w:tblPr>
      <w:tblGrid>
        <w:gridCol w:w="4703"/>
        <w:gridCol w:w="4703"/>
      </w:tblGrid>
      <w:tr w:rsidR="000C4502" w:rsidRPr="0047318E" w14:paraId="20CE4176" w14:textId="77777777" w:rsidTr="00FC12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3" w:type="dxa"/>
          </w:tcPr>
          <w:p w14:paraId="3F1FEBED" w14:textId="1A1CD46A" w:rsidR="000C4502" w:rsidRPr="0047318E" w:rsidRDefault="00AA68C1" w:rsidP="00F3211D">
            <w:pPr>
              <w:spacing w:line="360" w:lineRule="auto"/>
              <w:rPr>
                <w:rFonts w:cs="Arial"/>
                <w:b w:val="0"/>
                <w:bCs w:val="0"/>
                <w:sz w:val="24"/>
                <w:szCs w:val="24"/>
              </w:rPr>
            </w:pPr>
            <w:proofErr w:type="spellStart"/>
            <w:r>
              <w:rPr>
                <w:rFonts w:cs="Arial"/>
                <w:b w:val="0"/>
                <w:bCs w:val="0"/>
                <w:sz w:val="24"/>
                <w:szCs w:val="24"/>
              </w:rPr>
              <w:t>Programme</w:t>
            </w:r>
            <w:proofErr w:type="spellEnd"/>
          </w:p>
        </w:tc>
        <w:tc>
          <w:tcPr>
            <w:tcW w:w="4703" w:type="dxa"/>
          </w:tcPr>
          <w:p w14:paraId="46AAC82D" w14:textId="77777777" w:rsidR="000C4502" w:rsidRPr="0047318E" w:rsidRDefault="00AF0923" w:rsidP="00F3211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Pr>
            </w:pPr>
            <w:r w:rsidRPr="0047318E">
              <w:rPr>
                <w:rFonts w:cs="Arial"/>
                <w:b w:val="0"/>
                <w:bCs w:val="0"/>
                <w:szCs w:val="24"/>
              </w:rPr>
              <w:t>BA (Hons) Business Management</w:t>
            </w:r>
          </w:p>
        </w:tc>
      </w:tr>
      <w:tr w:rsidR="000C4502" w:rsidRPr="0047318E" w14:paraId="7BFB4FFB" w14:textId="77777777" w:rsidTr="00FC12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3" w:type="dxa"/>
          </w:tcPr>
          <w:p w14:paraId="23B220EA" w14:textId="77777777" w:rsidR="000C4502" w:rsidRPr="0047318E" w:rsidRDefault="00AF0923" w:rsidP="00F3211D">
            <w:pPr>
              <w:spacing w:line="360" w:lineRule="auto"/>
              <w:rPr>
                <w:rFonts w:cs="Arial"/>
                <w:b w:val="0"/>
                <w:bCs w:val="0"/>
                <w:sz w:val="24"/>
                <w:szCs w:val="24"/>
              </w:rPr>
            </w:pPr>
            <w:r w:rsidRPr="0047318E">
              <w:rPr>
                <w:rFonts w:cs="Arial"/>
                <w:b w:val="0"/>
                <w:bCs w:val="0"/>
                <w:szCs w:val="24"/>
              </w:rPr>
              <w:t>Module Name and Code</w:t>
            </w:r>
          </w:p>
        </w:tc>
        <w:tc>
          <w:tcPr>
            <w:tcW w:w="4703" w:type="dxa"/>
          </w:tcPr>
          <w:p w14:paraId="03A56AB5" w14:textId="77777777" w:rsidR="000C4502" w:rsidRPr="0047318E" w:rsidRDefault="00AF0923" w:rsidP="00F3211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47318E">
              <w:rPr>
                <w:rFonts w:cs="Arial"/>
                <w:szCs w:val="24"/>
              </w:rPr>
              <w:t>Entrepreneurship - LCBB5013</w:t>
            </w:r>
          </w:p>
        </w:tc>
      </w:tr>
      <w:tr w:rsidR="000C4502" w:rsidRPr="0047318E" w14:paraId="396F0FA2" w14:textId="77777777" w:rsidTr="00FC1210">
        <w:tc>
          <w:tcPr>
            <w:cnfStyle w:val="001000000000" w:firstRow="0" w:lastRow="0" w:firstColumn="1" w:lastColumn="0" w:oddVBand="0" w:evenVBand="0" w:oddHBand="0" w:evenHBand="0" w:firstRowFirstColumn="0" w:firstRowLastColumn="0" w:lastRowFirstColumn="0" w:lastRowLastColumn="0"/>
            <w:tcW w:w="4703" w:type="dxa"/>
          </w:tcPr>
          <w:p w14:paraId="73385328" w14:textId="77777777" w:rsidR="000C4502" w:rsidRPr="0047318E" w:rsidRDefault="00AF0923" w:rsidP="00F3211D">
            <w:pPr>
              <w:spacing w:line="360" w:lineRule="auto"/>
              <w:rPr>
                <w:rFonts w:cs="Arial"/>
                <w:b w:val="0"/>
                <w:bCs w:val="0"/>
                <w:sz w:val="24"/>
                <w:szCs w:val="24"/>
              </w:rPr>
            </w:pPr>
            <w:r w:rsidRPr="0047318E">
              <w:rPr>
                <w:rFonts w:cs="Arial"/>
                <w:b w:val="0"/>
                <w:bCs w:val="0"/>
                <w:szCs w:val="24"/>
              </w:rPr>
              <w:t>Assignment Title</w:t>
            </w:r>
          </w:p>
        </w:tc>
        <w:tc>
          <w:tcPr>
            <w:tcW w:w="4703" w:type="dxa"/>
          </w:tcPr>
          <w:p w14:paraId="52DB12DA" w14:textId="77777777" w:rsidR="000C4502" w:rsidRPr="0047318E" w:rsidRDefault="00AF0923" w:rsidP="00F3211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r w:rsidRPr="0047318E">
              <w:rPr>
                <w:rFonts w:cs="Arial"/>
                <w:szCs w:val="24"/>
              </w:rPr>
              <w:t>Portfolio - Task 1: Business Plan Development</w:t>
            </w:r>
          </w:p>
        </w:tc>
      </w:tr>
      <w:tr w:rsidR="000C4502" w:rsidRPr="0047318E" w14:paraId="23E5107A" w14:textId="77777777" w:rsidTr="00FC12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3" w:type="dxa"/>
          </w:tcPr>
          <w:p w14:paraId="74B79CE7" w14:textId="77777777" w:rsidR="000C4502" w:rsidRPr="0047318E" w:rsidRDefault="00AF0923" w:rsidP="00F3211D">
            <w:pPr>
              <w:spacing w:line="360" w:lineRule="auto"/>
              <w:rPr>
                <w:rFonts w:cs="Arial"/>
                <w:b w:val="0"/>
                <w:bCs w:val="0"/>
                <w:sz w:val="24"/>
                <w:szCs w:val="24"/>
              </w:rPr>
            </w:pPr>
            <w:r w:rsidRPr="0047318E">
              <w:rPr>
                <w:rFonts w:cs="Arial"/>
                <w:b w:val="0"/>
                <w:bCs w:val="0"/>
                <w:szCs w:val="24"/>
              </w:rPr>
              <w:t>Student Name</w:t>
            </w:r>
          </w:p>
        </w:tc>
        <w:tc>
          <w:tcPr>
            <w:tcW w:w="4703" w:type="dxa"/>
          </w:tcPr>
          <w:p w14:paraId="430B4F11" w14:textId="77777777" w:rsidR="000C4502" w:rsidRPr="0047318E" w:rsidRDefault="00AF0923" w:rsidP="00F3211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47318E">
              <w:rPr>
                <w:rFonts w:cs="Arial"/>
                <w:szCs w:val="24"/>
              </w:rPr>
              <w:t>Petre-Daniel Nedelcu</w:t>
            </w:r>
          </w:p>
        </w:tc>
      </w:tr>
      <w:tr w:rsidR="000C4502" w:rsidRPr="0047318E" w14:paraId="5B822190" w14:textId="77777777" w:rsidTr="00FC1210">
        <w:tc>
          <w:tcPr>
            <w:cnfStyle w:val="001000000000" w:firstRow="0" w:lastRow="0" w:firstColumn="1" w:lastColumn="0" w:oddVBand="0" w:evenVBand="0" w:oddHBand="0" w:evenHBand="0" w:firstRowFirstColumn="0" w:firstRowLastColumn="0" w:lastRowFirstColumn="0" w:lastRowLastColumn="0"/>
            <w:tcW w:w="4703" w:type="dxa"/>
          </w:tcPr>
          <w:p w14:paraId="25B5CEDF" w14:textId="77777777" w:rsidR="000C4502" w:rsidRPr="0047318E" w:rsidRDefault="00AF0923" w:rsidP="00F3211D">
            <w:pPr>
              <w:spacing w:line="360" w:lineRule="auto"/>
              <w:rPr>
                <w:rFonts w:cs="Arial"/>
                <w:b w:val="0"/>
                <w:bCs w:val="0"/>
                <w:sz w:val="24"/>
                <w:szCs w:val="24"/>
              </w:rPr>
            </w:pPr>
            <w:r w:rsidRPr="0047318E">
              <w:rPr>
                <w:rFonts w:cs="Arial"/>
                <w:b w:val="0"/>
                <w:bCs w:val="0"/>
                <w:szCs w:val="24"/>
              </w:rPr>
              <w:t>Student ID</w:t>
            </w:r>
          </w:p>
        </w:tc>
        <w:tc>
          <w:tcPr>
            <w:tcW w:w="4703" w:type="dxa"/>
          </w:tcPr>
          <w:p w14:paraId="4ACDFD7B" w14:textId="11F742BA" w:rsidR="000C4502" w:rsidRPr="0047318E" w:rsidRDefault="0065463D" w:rsidP="00F3211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2326555</w:t>
            </w:r>
          </w:p>
        </w:tc>
      </w:tr>
      <w:tr w:rsidR="000C4502" w:rsidRPr="0047318E" w14:paraId="315C2808" w14:textId="77777777" w:rsidTr="00FC12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3" w:type="dxa"/>
          </w:tcPr>
          <w:p w14:paraId="2A4E6EE6" w14:textId="77777777" w:rsidR="000C4502" w:rsidRPr="0047318E" w:rsidRDefault="00AF0923" w:rsidP="00F3211D">
            <w:pPr>
              <w:spacing w:line="360" w:lineRule="auto"/>
              <w:rPr>
                <w:rFonts w:cs="Arial"/>
                <w:b w:val="0"/>
                <w:bCs w:val="0"/>
                <w:sz w:val="24"/>
                <w:szCs w:val="24"/>
              </w:rPr>
            </w:pPr>
            <w:r w:rsidRPr="0047318E">
              <w:rPr>
                <w:rFonts w:cs="Arial"/>
                <w:b w:val="0"/>
                <w:bCs w:val="0"/>
                <w:szCs w:val="24"/>
              </w:rPr>
              <w:t>Lecturer</w:t>
            </w:r>
          </w:p>
        </w:tc>
        <w:tc>
          <w:tcPr>
            <w:tcW w:w="4703" w:type="dxa"/>
          </w:tcPr>
          <w:p w14:paraId="1E014260" w14:textId="036F8736" w:rsidR="000C4502" w:rsidRPr="0047318E" w:rsidRDefault="00C66363" w:rsidP="00F3211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Pr>
                <w:rFonts w:cs="Arial"/>
                <w:sz w:val="24"/>
                <w:szCs w:val="24"/>
              </w:rPr>
              <w:t>Aso Abdullah</w:t>
            </w:r>
          </w:p>
        </w:tc>
      </w:tr>
    </w:tbl>
    <w:p w14:paraId="51FF00F5" w14:textId="7593304F" w:rsidR="000C4502" w:rsidRPr="0047318E" w:rsidRDefault="00AF0923" w:rsidP="00F3211D">
      <w:pPr>
        <w:spacing w:line="360" w:lineRule="auto"/>
        <w:rPr>
          <w:rFonts w:cs="Arial"/>
          <w:sz w:val="24"/>
          <w:szCs w:val="24"/>
        </w:rPr>
      </w:pPr>
      <w:r w:rsidRPr="0047318E">
        <w:rPr>
          <w:rFonts w:cs="Arial"/>
          <w:sz w:val="24"/>
          <w:szCs w:val="24"/>
        </w:rPr>
        <w:br w:type="page"/>
      </w:r>
    </w:p>
    <w:p w14:paraId="59F2308E" w14:textId="77777777" w:rsidR="00460245" w:rsidRPr="0047318E" w:rsidRDefault="00460245" w:rsidP="0047318E">
      <w:pPr>
        <w:pStyle w:val="Heading1"/>
        <w:rPr>
          <w:rFonts w:cs="Arial"/>
        </w:rPr>
      </w:pPr>
      <w:bookmarkStart w:id="0" w:name="_Toc233319548"/>
      <w:r w:rsidRPr="0047318E">
        <w:rPr>
          <w:rFonts w:cs="Arial"/>
        </w:rPr>
        <w:lastRenderedPageBreak/>
        <w:t>Executive Summary</w:t>
      </w:r>
      <w:bookmarkEnd w:id="0"/>
    </w:p>
    <w:p w14:paraId="3B3D9625" w14:textId="5F75AB96" w:rsidR="00460245" w:rsidRPr="0047318E" w:rsidRDefault="00460245" w:rsidP="00460245">
      <w:pPr>
        <w:spacing w:after="120" w:line="360" w:lineRule="auto"/>
        <w:jc w:val="both"/>
        <w:rPr>
          <w:rFonts w:cs="Arial"/>
          <w:sz w:val="24"/>
          <w:szCs w:val="24"/>
        </w:rPr>
      </w:pPr>
      <w:r w:rsidRPr="0047318E">
        <w:rPr>
          <w:rFonts w:cs="Arial"/>
          <w:sz w:val="24"/>
          <w:szCs w:val="24"/>
        </w:rPr>
        <w:t xml:space="preserve">This business plan evaluates Tesla, Inc. as an established entrepreneurial venture facing a strategic </w:t>
      </w:r>
      <w:r w:rsidR="00811351">
        <w:rPr>
          <w:rFonts w:cs="Arial"/>
          <w:sz w:val="24"/>
          <w:szCs w:val="24"/>
        </w:rPr>
        <w:t>inflexion</w:t>
      </w:r>
      <w:r w:rsidRPr="0047318E">
        <w:rPr>
          <w:rFonts w:cs="Arial"/>
          <w:sz w:val="24"/>
          <w:szCs w:val="24"/>
        </w:rPr>
        <w:t xml:space="preserve"> point. Although Tesla pioneered electric-vehicle adoption, its 2025 results reveal weakening growth: revenue declined from USD 97.690 billion to USD 94.827 billion, vehicle deliveries fell from 1.789 million to 1.636 million, and net income contracted to USD 3.794 billion (Tesla, 2026b). However, energy generation and storage revenue grew approximately 27 per cent to USD 12.771 billion, </w:t>
      </w:r>
      <w:proofErr w:type="spellStart"/>
      <w:r w:rsidR="00811351">
        <w:rPr>
          <w:rFonts w:cs="Arial"/>
          <w:sz w:val="24"/>
          <w:szCs w:val="24"/>
        </w:rPr>
        <w:t>signalling</w:t>
      </w:r>
      <w:proofErr w:type="spellEnd"/>
      <w:r w:rsidRPr="0047318E">
        <w:rPr>
          <w:rFonts w:cs="Arial"/>
          <w:sz w:val="24"/>
          <w:szCs w:val="24"/>
        </w:rPr>
        <w:t xml:space="preserve"> a clear diversification opportunity. The plan recommends four priorities: refresh affordable EV trims to defend volume, scale energy storage as a core engine, govern AI and autonomy investment through milestone-based capital expenditure, and rebuild service and brand trust. With USD 44.743 billion in cash and short-term investments at Q1 2026, Tesla retains financial capacity, but disciplined execution rather than disruption rhetoric will determine sustainable competitive advantage (Tesla, 2026c; Teece, 2007).</w:t>
      </w:r>
    </w:p>
    <w:p w14:paraId="5573D7A7" w14:textId="58250D6A" w:rsidR="0047318E" w:rsidRPr="0047318E" w:rsidRDefault="0047318E" w:rsidP="00460245">
      <w:pPr>
        <w:spacing w:after="120" w:line="360" w:lineRule="auto"/>
        <w:jc w:val="both"/>
        <w:rPr>
          <w:rFonts w:cs="Arial"/>
          <w:sz w:val="24"/>
          <w:szCs w:val="24"/>
        </w:rPr>
      </w:pPr>
    </w:p>
    <w:p w14:paraId="20807CFE" w14:textId="7C47DBCF" w:rsidR="0047318E" w:rsidRPr="0047318E" w:rsidRDefault="0047318E" w:rsidP="00460245">
      <w:pPr>
        <w:spacing w:after="120" w:line="360" w:lineRule="auto"/>
        <w:jc w:val="both"/>
        <w:rPr>
          <w:rFonts w:cs="Arial"/>
          <w:sz w:val="24"/>
          <w:szCs w:val="24"/>
        </w:rPr>
      </w:pPr>
    </w:p>
    <w:p w14:paraId="6BC89599" w14:textId="09200319" w:rsidR="0047318E" w:rsidRPr="0047318E" w:rsidRDefault="0047318E" w:rsidP="00460245">
      <w:pPr>
        <w:spacing w:after="120" w:line="360" w:lineRule="auto"/>
        <w:jc w:val="both"/>
        <w:rPr>
          <w:rFonts w:cs="Arial"/>
          <w:sz w:val="24"/>
          <w:szCs w:val="24"/>
        </w:rPr>
      </w:pPr>
    </w:p>
    <w:p w14:paraId="2C239AF1" w14:textId="6CFBE69D" w:rsidR="0047318E" w:rsidRPr="0047318E" w:rsidRDefault="0047318E" w:rsidP="00460245">
      <w:pPr>
        <w:spacing w:after="120" w:line="360" w:lineRule="auto"/>
        <w:jc w:val="both"/>
        <w:rPr>
          <w:rFonts w:cs="Arial"/>
          <w:sz w:val="24"/>
          <w:szCs w:val="24"/>
        </w:rPr>
      </w:pPr>
    </w:p>
    <w:p w14:paraId="16CB17CA" w14:textId="085C5283" w:rsidR="0047318E" w:rsidRPr="0047318E" w:rsidRDefault="0047318E" w:rsidP="00460245">
      <w:pPr>
        <w:spacing w:after="120" w:line="360" w:lineRule="auto"/>
        <w:jc w:val="both"/>
        <w:rPr>
          <w:rFonts w:cs="Arial"/>
          <w:sz w:val="24"/>
          <w:szCs w:val="24"/>
        </w:rPr>
      </w:pPr>
    </w:p>
    <w:p w14:paraId="58D632EC" w14:textId="2C6C5E94" w:rsidR="0047318E" w:rsidRPr="0047318E" w:rsidRDefault="0047318E" w:rsidP="00460245">
      <w:pPr>
        <w:spacing w:after="120" w:line="360" w:lineRule="auto"/>
        <w:jc w:val="both"/>
        <w:rPr>
          <w:rFonts w:cs="Arial"/>
          <w:sz w:val="24"/>
          <w:szCs w:val="24"/>
        </w:rPr>
      </w:pPr>
    </w:p>
    <w:p w14:paraId="54751B3F" w14:textId="2BA324AB" w:rsidR="0047318E" w:rsidRPr="0047318E" w:rsidRDefault="0047318E" w:rsidP="00460245">
      <w:pPr>
        <w:spacing w:after="120" w:line="360" w:lineRule="auto"/>
        <w:jc w:val="both"/>
        <w:rPr>
          <w:rFonts w:cs="Arial"/>
          <w:sz w:val="24"/>
          <w:szCs w:val="24"/>
        </w:rPr>
      </w:pPr>
    </w:p>
    <w:p w14:paraId="2CC2735D" w14:textId="3AD075F3" w:rsidR="0047318E" w:rsidRPr="0047318E" w:rsidRDefault="0047318E" w:rsidP="00460245">
      <w:pPr>
        <w:spacing w:after="120" w:line="360" w:lineRule="auto"/>
        <w:jc w:val="both"/>
        <w:rPr>
          <w:rFonts w:cs="Arial"/>
          <w:sz w:val="24"/>
          <w:szCs w:val="24"/>
        </w:rPr>
      </w:pPr>
    </w:p>
    <w:p w14:paraId="6A49C9D6" w14:textId="2BD0F96D" w:rsidR="0047318E" w:rsidRPr="0047318E" w:rsidRDefault="0047318E" w:rsidP="00460245">
      <w:pPr>
        <w:spacing w:after="120" w:line="360" w:lineRule="auto"/>
        <w:jc w:val="both"/>
        <w:rPr>
          <w:rFonts w:cs="Arial"/>
          <w:sz w:val="24"/>
          <w:szCs w:val="24"/>
        </w:rPr>
      </w:pPr>
    </w:p>
    <w:p w14:paraId="0AFD868B" w14:textId="3B1F41F6" w:rsidR="0047318E" w:rsidRPr="0047318E" w:rsidRDefault="0047318E" w:rsidP="00460245">
      <w:pPr>
        <w:spacing w:after="120" w:line="360" w:lineRule="auto"/>
        <w:jc w:val="both"/>
        <w:rPr>
          <w:rFonts w:cs="Arial"/>
          <w:sz w:val="24"/>
          <w:szCs w:val="24"/>
        </w:rPr>
      </w:pPr>
    </w:p>
    <w:p w14:paraId="39324E70" w14:textId="59F7F0E2" w:rsidR="0047318E" w:rsidRPr="0047318E" w:rsidRDefault="0047318E" w:rsidP="00460245">
      <w:pPr>
        <w:spacing w:after="120" w:line="360" w:lineRule="auto"/>
        <w:jc w:val="both"/>
        <w:rPr>
          <w:rFonts w:cs="Arial"/>
          <w:sz w:val="24"/>
          <w:szCs w:val="24"/>
        </w:rPr>
      </w:pPr>
    </w:p>
    <w:p w14:paraId="17E0F1E9" w14:textId="2BAD2906" w:rsidR="0047318E" w:rsidRPr="0047318E" w:rsidRDefault="0047318E" w:rsidP="00460245">
      <w:pPr>
        <w:spacing w:after="120" w:line="360" w:lineRule="auto"/>
        <w:jc w:val="both"/>
        <w:rPr>
          <w:rFonts w:cs="Arial"/>
          <w:sz w:val="24"/>
          <w:szCs w:val="24"/>
        </w:rPr>
      </w:pPr>
    </w:p>
    <w:p w14:paraId="2D0B998E" w14:textId="310EB647" w:rsidR="0047318E" w:rsidRPr="0047318E" w:rsidRDefault="0047318E" w:rsidP="00460245">
      <w:pPr>
        <w:spacing w:after="120" w:line="360" w:lineRule="auto"/>
        <w:jc w:val="both"/>
        <w:rPr>
          <w:rFonts w:cs="Arial"/>
          <w:sz w:val="24"/>
          <w:szCs w:val="24"/>
        </w:rPr>
      </w:pPr>
    </w:p>
    <w:p w14:paraId="1C738588" w14:textId="77777777" w:rsidR="0047318E" w:rsidRPr="0047318E" w:rsidRDefault="0047318E" w:rsidP="00460245">
      <w:pPr>
        <w:spacing w:after="120" w:line="360" w:lineRule="auto"/>
        <w:jc w:val="both"/>
        <w:rPr>
          <w:rFonts w:cs="Arial"/>
          <w:sz w:val="24"/>
          <w:szCs w:val="24"/>
        </w:rPr>
      </w:pPr>
    </w:p>
    <w:p w14:paraId="2AB1355F" w14:textId="77777777" w:rsidR="00460245" w:rsidRPr="0047318E" w:rsidRDefault="00460245" w:rsidP="00F3211D">
      <w:pPr>
        <w:spacing w:line="360" w:lineRule="auto"/>
        <w:rPr>
          <w:rFonts w:cs="Arial"/>
          <w:sz w:val="24"/>
          <w:szCs w:val="24"/>
        </w:rPr>
      </w:pPr>
    </w:p>
    <w:sdt>
      <w:sdtPr>
        <w:rPr>
          <w:rFonts w:eastAsiaTheme="minorEastAsia" w:cs="Arial"/>
          <w:b w:val="0"/>
          <w:bCs w:val="0"/>
          <w:color w:val="auto"/>
          <w:sz w:val="22"/>
          <w:szCs w:val="22"/>
        </w:rPr>
        <w:id w:val="-1237625864"/>
        <w:docPartObj>
          <w:docPartGallery w:val="Table of Contents"/>
          <w:docPartUnique/>
        </w:docPartObj>
      </w:sdtPr>
      <w:sdtEndPr>
        <w:rPr>
          <w:noProof/>
        </w:rPr>
      </w:sdtEndPr>
      <w:sdtContent>
        <w:p w14:paraId="2561D18C" w14:textId="3D084913" w:rsidR="00BA29E6" w:rsidRPr="0047318E" w:rsidRDefault="00BA29E6">
          <w:pPr>
            <w:pStyle w:val="TOCHeading"/>
            <w:rPr>
              <w:rFonts w:cs="Arial"/>
            </w:rPr>
          </w:pPr>
          <w:r w:rsidRPr="0047318E">
            <w:rPr>
              <w:rFonts w:cs="Arial"/>
            </w:rPr>
            <w:t>Table of Contents</w:t>
          </w:r>
        </w:p>
        <w:p w14:paraId="54A63DF8" w14:textId="43ECF1B6" w:rsidR="0047318E" w:rsidRPr="0047318E" w:rsidRDefault="00BA29E6">
          <w:pPr>
            <w:pStyle w:val="TOC1"/>
            <w:tabs>
              <w:tab w:val="right" w:leader="dot" w:pos="9396"/>
            </w:tabs>
            <w:rPr>
              <w:rFonts w:cs="Arial"/>
              <w:noProof/>
            </w:rPr>
          </w:pPr>
          <w:r w:rsidRPr="0047318E">
            <w:rPr>
              <w:rFonts w:cs="Arial"/>
            </w:rPr>
            <w:fldChar w:fldCharType="begin"/>
          </w:r>
          <w:r w:rsidRPr="0047318E">
            <w:rPr>
              <w:rFonts w:cs="Arial"/>
            </w:rPr>
            <w:instrText xml:space="preserve"> TOC \o "1-3" \h \z \u </w:instrText>
          </w:r>
          <w:r w:rsidRPr="0047318E">
            <w:rPr>
              <w:rFonts w:cs="Arial"/>
            </w:rPr>
            <w:fldChar w:fldCharType="separate"/>
          </w:r>
          <w:hyperlink w:anchor="_Toc233319548" w:history="1">
            <w:r w:rsidR="0047318E" w:rsidRPr="0047318E">
              <w:rPr>
                <w:rStyle w:val="Hyperlink"/>
                <w:rFonts w:cs="Arial"/>
                <w:noProof/>
              </w:rPr>
              <w:t>Executive Summary</w:t>
            </w:r>
            <w:r w:rsidR="0047318E" w:rsidRPr="0047318E">
              <w:rPr>
                <w:rFonts w:cs="Arial"/>
                <w:noProof/>
                <w:webHidden/>
              </w:rPr>
              <w:tab/>
            </w:r>
            <w:r w:rsidR="0047318E" w:rsidRPr="0047318E">
              <w:rPr>
                <w:rFonts w:cs="Arial"/>
                <w:noProof/>
                <w:webHidden/>
              </w:rPr>
              <w:fldChar w:fldCharType="begin"/>
            </w:r>
            <w:r w:rsidR="0047318E" w:rsidRPr="0047318E">
              <w:rPr>
                <w:rFonts w:cs="Arial"/>
                <w:noProof/>
                <w:webHidden/>
              </w:rPr>
              <w:instrText xml:space="preserve"> PAGEREF _Toc233319548 \h </w:instrText>
            </w:r>
            <w:r w:rsidR="0047318E" w:rsidRPr="0047318E">
              <w:rPr>
                <w:rFonts w:cs="Arial"/>
                <w:noProof/>
                <w:webHidden/>
              </w:rPr>
            </w:r>
            <w:r w:rsidR="0047318E" w:rsidRPr="0047318E">
              <w:rPr>
                <w:rFonts w:cs="Arial"/>
                <w:noProof/>
                <w:webHidden/>
              </w:rPr>
              <w:fldChar w:fldCharType="separate"/>
            </w:r>
            <w:r w:rsidR="0047318E" w:rsidRPr="0047318E">
              <w:rPr>
                <w:rFonts w:cs="Arial"/>
                <w:noProof/>
                <w:webHidden/>
              </w:rPr>
              <w:t>2</w:t>
            </w:r>
            <w:r w:rsidR="0047318E" w:rsidRPr="0047318E">
              <w:rPr>
                <w:rFonts w:cs="Arial"/>
                <w:noProof/>
                <w:webHidden/>
              </w:rPr>
              <w:fldChar w:fldCharType="end"/>
            </w:r>
          </w:hyperlink>
        </w:p>
        <w:p w14:paraId="08A42C1D" w14:textId="0FEBBCA0" w:rsidR="0047318E" w:rsidRPr="0047318E" w:rsidRDefault="0047318E">
          <w:pPr>
            <w:pStyle w:val="TOC1"/>
            <w:tabs>
              <w:tab w:val="right" w:leader="dot" w:pos="9396"/>
            </w:tabs>
            <w:rPr>
              <w:rFonts w:cs="Arial"/>
              <w:noProof/>
            </w:rPr>
          </w:pPr>
          <w:hyperlink w:anchor="_Toc233319549" w:history="1">
            <w:r w:rsidRPr="0047318E">
              <w:rPr>
                <w:rStyle w:val="Hyperlink"/>
                <w:rFonts w:cs="Arial"/>
                <w:noProof/>
              </w:rPr>
              <w:t>1. Introduction and strategic position</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_Toc233319549 \h </w:instrText>
            </w:r>
            <w:r w:rsidRPr="0047318E">
              <w:rPr>
                <w:rFonts w:cs="Arial"/>
                <w:noProof/>
                <w:webHidden/>
              </w:rPr>
            </w:r>
            <w:r w:rsidRPr="0047318E">
              <w:rPr>
                <w:rFonts w:cs="Arial"/>
                <w:noProof/>
                <w:webHidden/>
              </w:rPr>
              <w:fldChar w:fldCharType="separate"/>
            </w:r>
            <w:r w:rsidRPr="0047318E">
              <w:rPr>
                <w:rFonts w:cs="Arial"/>
                <w:noProof/>
                <w:webHidden/>
              </w:rPr>
              <w:t>4</w:t>
            </w:r>
            <w:r w:rsidRPr="0047318E">
              <w:rPr>
                <w:rFonts w:cs="Arial"/>
                <w:noProof/>
                <w:webHidden/>
              </w:rPr>
              <w:fldChar w:fldCharType="end"/>
            </w:r>
          </w:hyperlink>
        </w:p>
        <w:p w14:paraId="1D3CFFEC" w14:textId="7C596964" w:rsidR="0047318E" w:rsidRPr="0047318E" w:rsidRDefault="0047318E">
          <w:pPr>
            <w:pStyle w:val="TOC1"/>
            <w:tabs>
              <w:tab w:val="right" w:leader="dot" w:pos="9396"/>
            </w:tabs>
            <w:rPr>
              <w:rFonts w:cs="Arial"/>
              <w:noProof/>
            </w:rPr>
          </w:pPr>
          <w:hyperlink w:anchor="_Toc233319550" w:history="1">
            <w:r w:rsidRPr="0047318E">
              <w:rPr>
                <w:rStyle w:val="Hyperlink"/>
                <w:rFonts w:cs="Arial"/>
                <w:noProof/>
              </w:rPr>
              <w:t>2. Element 1: Company Overview, Products/Services, Objectives and USP</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_Toc233319550 \h </w:instrText>
            </w:r>
            <w:r w:rsidRPr="0047318E">
              <w:rPr>
                <w:rFonts w:cs="Arial"/>
                <w:noProof/>
                <w:webHidden/>
              </w:rPr>
            </w:r>
            <w:r w:rsidRPr="0047318E">
              <w:rPr>
                <w:rFonts w:cs="Arial"/>
                <w:noProof/>
                <w:webHidden/>
              </w:rPr>
              <w:fldChar w:fldCharType="separate"/>
            </w:r>
            <w:r w:rsidRPr="0047318E">
              <w:rPr>
                <w:rFonts w:cs="Arial"/>
                <w:noProof/>
                <w:webHidden/>
              </w:rPr>
              <w:t>4</w:t>
            </w:r>
            <w:r w:rsidRPr="0047318E">
              <w:rPr>
                <w:rFonts w:cs="Arial"/>
                <w:noProof/>
                <w:webHidden/>
              </w:rPr>
              <w:fldChar w:fldCharType="end"/>
            </w:r>
          </w:hyperlink>
        </w:p>
        <w:p w14:paraId="4832BABB" w14:textId="49FA7AAD" w:rsidR="0047318E" w:rsidRPr="0047318E" w:rsidRDefault="0047318E">
          <w:pPr>
            <w:pStyle w:val="TOC2"/>
            <w:tabs>
              <w:tab w:val="right" w:leader="dot" w:pos="9396"/>
            </w:tabs>
            <w:rPr>
              <w:rFonts w:cs="Arial"/>
              <w:noProof/>
            </w:rPr>
          </w:pPr>
          <w:hyperlink w:anchor="_Toc233319551" w:history="1">
            <w:r w:rsidRPr="0047318E">
              <w:rPr>
                <w:rStyle w:val="Hyperlink"/>
                <w:rFonts w:cs="Arial"/>
                <w:noProof/>
              </w:rPr>
              <w:t>2.1 Company overview and entrepreneurial business model</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_Toc233319551 \h </w:instrText>
            </w:r>
            <w:r w:rsidRPr="0047318E">
              <w:rPr>
                <w:rFonts w:cs="Arial"/>
                <w:noProof/>
                <w:webHidden/>
              </w:rPr>
            </w:r>
            <w:r w:rsidRPr="0047318E">
              <w:rPr>
                <w:rFonts w:cs="Arial"/>
                <w:noProof/>
                <w:webHidden/>
              </w:rPr>
              <w:fldChar w:fldCharType="separate"/>
            </w:r>
            <w:r w:rsidRPr="0047318E">
              <w:rPr>
                <w:rFonts w:cs="Arial"/>
                <w:noProof/>
                <w:webHidden/>
              </w:rPr>
              <w:t>4</w:t>
            </w:r>
            <w:r w:rsidRPr="0047318E">
              <w:rPr>
                <w:rFonts w:cs="Arial"/>
                <w:noProof/>
                <w:webHidden/>
              </w:rPr>
              <w:fldChar w:fldCharType="end"/>
            </w:r>
          </w:hyperlink>
        </w:p>
        <w:p w14:paraId="5D326209" w14:textId="795792EA" w:rsidR="0047318E" w:rsidRPr="0047318E" w:rsidRDefault="0047318E">
          <w:pPr>
            <w:pStyle w:val="TOC2"/>
            <w:tabs>
              <w:tab w:val="right" w:leader="dot" w:pos="9396"/>
            </w:tabs>
            <w:rPr>
              <w:rFonts w:cs="Arial"/>
              <w:noProof/>
            </w:rPr>
          </w:pPr>
          <w:hyperlink w:anchor="_Toc233319552" w:history="1">
            <w:r w:rsidRPr="0047318E">
              <w:rPr>
                <w:rStyle w:val="Hyperlink"/>
                <w:rFonts w:cs="Arial"/>
                <w:noProof/>
              </w:rPr>
              <w:t>2.2 Main products and services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_Toc233319552 \h </w:instrText>
            </w:r>
            <w:r w:rsidRPr="0047318E">
              <w:rPr>
                <w:rFonts w:cs="Arial"/>
                <w:noProof/>
                <w:webHidden/>
              </w:rPr>
            </w:r>
            <w:r w:rsidRPr="0047318E">
              <w:rPr>
                <w:rFonts w:cs="Arial"/>
                <w:noProof/>
                <w:webHidden/>
              </w:rPr>
              <w:fldChar w:fldCharType="separate"/>
            </w:r>
            <w:r w:rsidRPr="0047318E">
              <w:rPr>
                <w:rFonts w:cs="Arial"/>
                <w:noProof/>
                <w:webHidden/>
              </w:rPr>
              <w:t>5</w:t>
            </w:r>
            <w:r w:rsidRPr="0047318E">
              <w:rPr>
                <w:rFonts w:cs="Arial"/>
                <w:noProof/>
                <w:webHidden/>
              </w:rPr>
              <w:fldChar w:fldCharType="end"/>
            </w:r>
          </w:hyperlink>
        </w:p>
        <w:p w14:paraId="70E7E5C2" w14:textId="2C10E111" w:rsidR="0047318E" w:rsidRPr="0047318E" w:rsidRDefault="0047318E">
          <w:pPr>
            <w:pStyle w:val="TOC2"/>
            <w:tabs>
              <w:tab w:val="right" w:leader="dot" w:pos="9396"/>
            </w:tabs>
            <w:rPr>
              <w:rFonts w:cs="Arial"/>
              <w:noProof/>
            </w:rPr>
          </w:pPr>
          <w:hyperlink w:anchor="_Toc233319553" w:history="1">
            <w:r w:rsidRPr="0047318E">
              <w:rPr>
                <w:rStyle w:val="Hyperlink"/>
                <w:rFonts w:cs="Arial"/>
                <w:noProof/>
              </w:rPr>
              <w:t>2.3 Objectives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_Toc233319553 \h </w:instrText>
            </w:r>
            <w:r w:rsidRPr="0047318E">
              <w:rPr>
                <w:rFonts w:cs="Arial"/>
                <w:noProof/>
                <w:webHidden/>
              </w:rPr>
            </w:r>
            <w:r w:rsidRPr="0047318E">
              <w:rPr>
                <w:rFonts w:cs="Arial"/>
                <w:noProof/>
                <w:webHidden/>
              </w:rPr>
              <w:fldChar w:fldCharType="separate"/>
            </w:r>
            <w:r w:rsidRPr="0047318E">
              <w:rPr>
                <w:rFonts w:cs="Arial"/>
                <w:noProof/>
                <w:webHidden/>
              </w:rPr>
              <w:t>6</w:t>
            </w:r>
            <w:r w:rsidRPr="0047318E">
              <w:rPr>
                <w:rFonts w:cs="Arial"/>
                <w:noProof/>
                <w:webHidden/>
              </w:rPr>
              <w:fldChar w:fldCharType="end"/>
            </w:r>
          </w:hyperlink>
        </w:p>
        <w:p w14:paraId="0B66324D" w14:textId="38DD0616" w:rsidR="0047318E" w:rsidRPr="0047318E" w:rsidRDefault="0047318E">
          <w:pPr>
            <w:pStyle w:val="TOC2"/>
            <w:tabs>
              <w:tab w:val="right" w:leader="dot" w:pos="9396"/>
            </w:tabs>
            <w:rPr>
              <w:rFonts w:cs="Arial"/>
              <w:noProof/>
            </w:rPr>
          </w:pPr>
          <w:hyperlink w:anchor="_Toc233319554" w:history="1">
            <w:r w:rsidRPr="0047318E">
              <w:rPr>
                <w:rStyle w:val="Hyperlink"/>
                <w:rFonts w:cs="Arial"/>
                <w:noProof/>
              </w:rPr>
              <w:t>2.4 Unique selling point (USP)</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_Toc233319554 \h </w:instrText>
            </w:r>
            <w:r w:rsidRPr="0047318E">
              <w:rPr>
                <w:rFonts w:cs="Arial"/>
                <w:noProof/>
                <w:webHidden/>
              </w:rPr>
            </w:r>
            <w:r w:rsidRPr="0047318E">
              <w:rPr>
                <w:rFonts w:cs="Arial"/>
                <w:noProof/>
                <w:webHidden/>
              </w:rPr>
              <w:fldChar w:fldCharType="separate"/>
            </w:r>
            <w:r w:rsidRPr="0047318E">
              <w:rPr>
                <w:rFonts w:cs="Arial"/>
                <w:noProof/>
                <w:webHidden/>
              </w:rPr>
              <w:t>6</w:t>
            </w:r>
            <w:r w:rsidRPr="0047318E">
              <w:rPr>
                <w:rFonts w:cs="Arial"/>
                <w:noProof/>
                <w:webHidden/>
              </w:rPr>
              <w:fldChar w:fldCharType="end"/>
            </w:r>
          </w:hyperlink>
        </w:p>
        <w:p w14:paraId="6AA459F6" w14:textId="2216EB41" w:rsidR="0047318E" w:rsidRPr="0047318E" w:rsidRDefault="0047318E">
          <w:pPr>
            <w:pStyle w:val="TOC2"/>
            <w:tabs>
              <w:tab w:val="right" w:leader="dot" w:pos="9396"/>
            </w:tabs>
            <w:rPr>
              <w:rFonts w:cs="Arial"/>
              <w:noProof/>
            </w:rPr>
          </w:pPr>
          <w:hyperlink w:anchor="_Toc233319555" w:history="1">
            <w:r w:rsidRPr="0047318E">
              <w:rPr>
                <w:rStyle w:val="Hyperlink"/>
                <w:rFonts w:cs="Arial"/>
                <w:noProof/>
              </w:rPr>
              <w:t>Figure 1: customer value pathway</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_Toc233319555 \h </w:instrText>
            </w:r>
            <w:r w:rsidRPr="0047318E">
              <w:rPr>
                <w:rFonts w:cs="Arial"/>
                <w:noProof/>
                <w:webHidden/>
              </w:rPr>
            </w:r>
            <w:r w:rsidRPr="0047318E">
              <w:rPr>
                <w:rFonts w:cs="Arial"/>
                <w:noProof/>
                <w:webHidden/>
              </w:rPr>
              <w:fldChar w:fldCharType="separate"/>
            </w:r>
            <w:r w:rsidRPr="0047318E">
              <w:rPr>
                <w:rFonts w:cs="Arial"/>
                <w:noProof/>
                <w:webHidden/>
              </w:rPr>
              <w:t>7</w:t>
            </w:r>
            <w:r w:rsidRPr="0047318E">
              <w:rPr>
                <w:rFonts w:cs="Arial"/>
                <w:noProof/>
                <w:webHidden/>
              </w:rPr>
              <w:fldChar w:fldCharType="end"/>
            </w:r>
          </w:hyperlink>
        </w:p>
        <w:p w14:paraId="3E1C0FBA" w14:textId="0CAFBC81" w:rsidR="0047318E" w:rsidRPr="0047318E" w:rsidRDefault="0047318E">
          <w:pPr>
            <w:pStyle w:val="TOC1"/>
            <w:tabs>
              <w:tab w:val="right" w:leader="dot" w:pos="9396"/>
            </w:tabs>
            <w:rPr>
              <w:rFonts w:cs="Arial"/>
              <w:noProof/>
            </w:rPr>
          </w:pPr>
          <w:hyperlink w:anchor="_Toc233319556" w:history="1">
            <w:r w:rsidRPr="0047318E">
              <w:rPr>
                <w:rStyle w:val="Hyperlink"/>
                <w:rFonts w:cs="Arial"/>
                <w:noProof/>
              </w:rPr>
              <w:t>3. Element 2: Business Environment and Competitor Analysis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_Toc233319556 \h </w:instrText>
            </w:r>
            <w:r w:rsidRPr="0047318E">
              <w:rPr>
                <w:rFonts w:cs="Arial"/>
                <w:noProof/>
                <w:webHidden/>
              </w:rPr>
            </w:r>
            <w:r w:rsidRPr="0047318E">
              <w:rPr>
                <w:rFonts w:cs="Arial"/>
                <w:noProof/>
                <w:webHidden/>
              </w:rPr>
              <w:fldChar w:fldCharType="separate"/>
            </w:r>
            <w:r w:rsidRPr="0047318E">
              <w:rPr>
                <w:rFonts w:cs="Arial"/>
                <w:noProof/>
                <w:webHidden/>
              </w:rPr>
              <w:t>8</w:t>
            </w:r>
            <w:r w:rsidRPr="0047318E">
              <w:rPr>
                <w:rFonts w:cs="Arial"/>
                <w:noProof/>
                <w:webHidden/>
              </w:rPr>
              <w:fldChar w:fldCharType="end"/>
            </w:r>
          </w:hyperlink>
        </w:p>
        <w:p w14:paraId="559438D9" w14:textId="4ADC8B63" w:rsidR="0047318E" w:rsidRPr="0047318E" w:rsidRDefault="0047318E">
          <w:pPr>
            <w:pStyle w:val="TOC2"/>
            <w:tabs>
              <w:tab w:val="right" w:leader="dot" w:pos="9396"/>
            </w:tabs>
            <w:rPr>
              <w:rFonts w:cs="Arial"/>
              <w:noProof/>
            </w:rPr>
          </w:pPr>
          <w:hyperlink w:anchor="_Toc233319557" w:history="1">
            <w:r w:rsidRPr="0047318E">
              <w:rPr>
                <w:rStyle w:val="Hyperlink"/>
                <w:rFonts w:cs="Arial"/>
                <w:noProof/>
              </w:rPr>
              <w:t>3.1 SWOT as strategic diagnosis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_Toc233319557 \h </w:instrText>
            </w:r>
            <w:r w:rsidRPr="0047318E">
              <w:rPr>
                <w:rFonts w:cs="Arial"/>
                <w:noProof/>
                <w:webHidden/>
              </w:rPr>
            </w:r>
            <w:r w:rsidRPr="0047318E">
              <w:rPr>
                <w:rFonts w:cs="Arial"/>
                <w:noProof/>
                <w:webHidden/>
              </w:rPr>
              <w:fldChar w:fldCharType="separate"/>
            </w:r>
            <w:r w:rsidRPr="0047318E">
              <w:rPr>
                <w:rFonts w:cs="Arial"/>
                <w:noProof/>
                <w:webHidden/>
              </w:rPr>
              <w:t>8</w:t>
            </w:r>
            <w:r w:rsidRPr="0047318E">
              <w:rPr>
                <w:rFonts w:cs="Arial"/>
                <w:noProof/>
                <w:webHidden/>
              </w:rPr>
              <w:fldChar w:fldCharType="end"/>
            </w:r>
          </w:hyperlink>
        </w:p>
        <w:p w14:paraId="3255B459" w14:textId="18B6FE2D" w:rsidR="0047318E" w:rsidRPr="0047318E" w:rsidRDefault="0047318E">
          <w:pPr>
            <w:pStyle w:val="TOC2"/>
            <w:tabs>
              <w:tab w:val="right" w:leader="dot" w:pos="9396"/>
            </w:tabs>
            <w:rPr>
              <w:rFonts w:cs="Arial"/>
              <w:noProof/>
            </w:rPr>
          </w:pPr>
          <w:hyperlink w:anchor="_Toc233319558" w:history="1">
            <w:r w:rsidRPr="0047318E">
              <w:rPr>
                <w:rStyle w:val="Hyperlink"/>
                <w:rFonts w:cs="Arial"/>
                <w:noProof/>
              </w:rPr>
              <w:t>3.2 Competitor analysis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_Toc233319558 \h </w:instrText>
            </w:r>
            <w:r w:rsidRPr="0047318E">
              <w:rPr>
                <w:rFonts w:cs="Arial"/>
                <w:noProof/>
                <w:webHidden/>
              </w:rPr>
            </w:r>
            <w:r w:rsidRPr="0047318E">
              <w:rPr>
                <w:rFonts w:cs="Arial"/>
                <w:noProof/>
                <w:webHidden/>
              </w:rPr>
              <w:fldChar w:fldCharType="separate"/>
            </w:r>
            <w:r w:rsidRPr="0047318E">
              <w:rPr>
                <w:rFonts w:cs="Arial"/>
                <w:noProof/>
                <w:webHidden/>
              </w:rPr>
              <w:t>9</w:t>
            </w:r>
            <w:r w:rsidRPr="0047318E">
              <w:rPr>
                <w:rFonts w:cs="Arial"/>
                <w:noProof/>
                <w:webHidden/>
              </w:rPr>
              <w:fldChar w:fldCharType="end"/>
            </w:r>
          </w:hyperlink>
        </w:p>
        <w:p w14:paraId="1CF49A2B" w14:textId="1B8CCA63" w:rsidR="0047318E" w:rsidRPr="0047318E" w:rsidRDefault="0047318E">
          <w:pPr>
            <w:pStyle w:val="TOC1"/>
            <w:tabs>
              <w:tab w:val="right" w:leader="dot" w:pos="9396"/>
            </w:tabs>
            <w:rPr>
              <w:rFonts w:cs="Arial"/>
              <w:noProof/>
            </w:rPr>
          </w:pPr>
          <w:hyperlink w:anchor="_Toc233319559" w:history="1">
            <w:r w:rsidRPr="0047318E">
              <w:rPr>
                <w:rStyle w:val="Hyperlink"/>
                <w:rFonts w:cs="Arial"/>
                <w:noProof/>
              </w:rPr>
              <w:t>4. Element 3: 4Ps, Market Segmentation and Marketing Strategies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_Toc233319559 \h </w:instrText>
            </w:r>
            <w:r w:rsidRPr="0047318E">
              <w:rPr>
                <w:rFonts w:cs="Arial"/>
                <w:noProof/>
                <w:webHidden/>
              </w:rPr>
            </w:r>
            <w:r w:rsidRPr="0047318E">
              <w:rPr>
                <w:rFonts w:cs="Arial"/>
                <w:noProof/>
                <w:webHidden/>
              </w:rPr>
              <w:fldChar w:fldCharType="separate"/>
            </w:r>
            <w:r w:rsidRPr="0047318E">
              <w:rPr>
                <w:rFonts w:cs="Arial"/>
                <w:noProof/>
                <w:webHidden/>
              </w:rPr>
              <w:t>10</w:t>
            </w:r>
            <w:r w:rsidRPr="0047318E">
              <w:rPr>
                <w:rFonts w:cs="Arial"/>
                <w:noProof/>
                <w:webHidden/>
              </w:rPr>
              <w:fldChar w:fldCharType="end"/>
            </w:r>
          </w:hyperlink>
        </w:p>
        <w:p w14:paraId="6ECB234F" w14:textId="55DC461E" w:rsidR="0047318E" w:rsidRPr="0047318E" w:rsidRDefault="0047318E">
          <w:pPr>
            <w:pStyle w:val="TOC2"/>
            <w:tabs>
              <w:tab w:val="right" w:leader="dot" w:pos="9396"/>
            </w:tabs>
            <w:rPr>
              <w:rFonts w:cs="Arial"/>
              <w:noProof/>
            </w:rPr>
          </w:pPr>
          <w:hyperlink w:anchor="_Toc233319560" w:history="1">
            <w:r w:rsidRPr="0047318E">
              <w:rPr>
                <w:rStyle w:val="Hyperlink"/>
                <w:rFonts w:cs="Arial"/>
                <w:noProof/>
              </w:rPr>
              <w:t>4.1 Market segmentation and target customers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_Toc233319560 \h </w:instrText>
            </w:r>
            <w:r w:rsidRPr="0047318E">
              <w:rPr>
                <w:rFonts w:cs="Arial"/>
                <w:noProof/>
                <w:webHidden/>
              </w:rPr>
            </w:r>
            <w:r w:rsidRPr="0047318E">
              <w:rPr>
                <w:rFonts w:cs="Arial"/>
                <w:noProof/>
                <w:webHidden/>
              </w:rPr>
              <w:fldChar w:fldCharType="separate"/>
            </w:r>
            <w:r w:rsidRPr="0047318E">
              <w:rPr>
                <w:rFonts w:cs="Arial"/>
                <w:noProof/>
                <w:webHidden/>
              </w:rPr>
              <w:t>10</w:t>
            </w:r>
            <w:r w:rsidRPr="0047318E">
              <w:rPr>
                <w:rFonts w:cs="Arial"/>
                <w:noProof/>
                <w:webHidden/>
              </w:rPr>
              <w:fldChar w:fldCharType="end"/>
            </w:r>
          </w:hyperlink>
        </w:p>
        <w:p w14:paraId="021676AE" w14:textId="3B744E68" w:rsidR="0047318E" w:rsidRPr="0047318E" w:rsidRDefault="0047318E">
          <w:pPr>
            <w:pStyle w:val="TOC2"/>
            <w:tabs>
              <w:tab w:val="right" w:leader="dot" w:pos="9396"/>
            </w:tabs>
            <w:rPr>
              <w:rFonts w:cs="Arial"/>
              <w:noProof/>
            </w:rPr>
          </w:pPr>
          <w:hyperlink w:anchor="_Toc233319561" w:history="1">
            <w:r w:rsidRPr="0047318E">
              <w:rPr>
                <w:rStyle w:val="Hyperlink"/>
                <w:rFonts w:cs="Arial"/>
                <w:noProof/>
              </w:rPr>
              <w:t>4.2 4Ps of Marketing</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_Toc233319561 \h </w:instrText>
            </w:r>
            <w:r w:rsidRPr="0047318E">
              <w:rPr>
                <w:rFonts w:cs="Arial"/>
                <w:noProof/>
                <w:webHidden/>
              </w:rPr>
            </w:r>
            <w:r w:rsidRPr="0047318E">
              <w:rPr>
                <w:rFonts w:cs="Arial"/>
                <w:noProof/>
                <w:webHidden/>
              </w:rPr>
              <w:fldChar w:fldCharType="separate"/>
            </w:r>
            <w:r w:rsidRPr="0047318E">
              <w:rPr>
                <w:rFonts w:cs="Arial"/>
                <w:noProof/>
                <w:webHidden/>
              </w:rPr>
              <w:t>11</w:t>
            </w:r>
            <w:r w:rsidRPr="0047318E">
              <w:rPr>
                <w:rFonts w:cs="Arial"/>
                <w:noProof/>
                <w:webHidden/>
              </w:rPr>
              <w:fldChar w:fldCharType="end"/>
            </w:r>
          </w:hyperlink>
        </w:p>
        <w:p w14:paraId="32D390C2" w14:textId="66A6E896" w:rsidR="0047318E" w:rsidRPr="0047318E" w:rsidRDefault="0047318E">
          <w:pPr>
            <w:pStyle w:val="TOC2"/>
            <w:tabs>
              <w:tab w:val="right" w:leader="dot" w:pos="9396"/>
            </w:tabs>
            <w:rPr>
              <w:rFonts w:cs="Arial"/>
              <w:noProof/>
            </w:rPr>
          </w:pPr>
          <w:hyperlink w:anchor="_Toc233319562" w:history="1">
            <w:r w:rsidRPr="0047318E">
              <w:rPr>
                <w:rStyle w:val="Hyperlink"/>
                <w:rFonts w:cs="Arial"/>
                <w:noProof/>
              </w:rPr>
              <w:t>4.3 Online and digital marketing strategies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_Toc233319562 \h </w:instrText>
            </w:r>
            <w:r w:rsidRPr="0047318E">
              <w:rPr>
                <w:rFonts w:cs="Arial"/>
                <w:noProof/>
                <w:webHidden/>
              </w:rPr>
            </w:r>
            <w:r w:rsidRPr="0047318E">
              <w:rPr>
                <w:rFonts w:cs="Arial"/>
                <w:noProof/>
                <w:webHidden/>
              </w:rPr>
              <w:fldChar w:fldCharType="separate"/>
            </w:r>
            <w:r w:rsidRPr="0047318E">
              <w:rPr>
                <w:rFonts w:cs="Arial"/>
                <w:noProof/>
                <w:webHidden/>
              </w:rPr>
              <w:t>11</w:t>
            </w:r>
            <w:r w:rsidRPr="0047318E">
              <w:rPr>
                <w:rFonts w:cs="Arial"/>
                <w:noProof/>
                <w:webHidden/>
              </w:rPr>
              <w:fldChar w:fldCharType="end"/>
            </w:r>
          </w:hyperlink>
        </w:p>
        <w:p w14:paraId="79652802" w14:textId="385D14C4" w:rsidR="0047318E" w:rsidRPr="0047318E" w:rsidRDefault="0047318E">
          <w:pPr>
            <w:pStyle w:val="TOC1"/>
            <w:tabs>
              <w:tab w:val="right" w:leader="dot" w:pos="9396"/>
            </w:tabs>
            <w:rPr>
              <w:rFonts w:cs="Arial"/>
              <w:noProof/>
            </w:rPr>
          </w:pPr>
          <w:hyperlink w:anchor="_Toc233319563" w:history="1">
            <w:r w:rsidRPr="0047318E">
              <w:rPr>
                <w:rStyle w:val="Hyperlink"/>
                <w:rFonts w:cs="Arial"/>
                <w:noProof/>
              </w:rPr>
              <w:t>5. Element 4: Financial Planning</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_Toc233319563 \h </w:instrText>
            </w:r>
            <w:r w:rsidRPr="0047318E">
              <w:rPr>
                <w:rFonts w:cs="Arial"/>
                <w:noProof/>
                <w:webHidden/>
              </w:rPr>
            </w:r>
            <w:r w:rsidRPr="0047318E">
              <w:rPr>
                <w:rFonts w:cs="Arial"/>
                <w:noProof/>
                <w:webHidden/>
              </w:rPr>
              <w:fldChar w:fldCharType="separate"/>
            </w:r>
            <w:r w:rsidRPr="0047318E">
              <w:rPr>
                <w:rFonts w:cs="Arial"/>
                <w:noProof/>
                <w:webHidden/>
              </w:rPr>
              <w:t>12</w:t>
            </w:r>
            <w:r w:rsidRPr="0047318E">
              <w:rPr>
                <w:rFonts w:cs="Arial"/>
                <w:noProof/>
                <w:webHidden/>
              </w:rPr>
              <w:fldChar w:fldCharType="end"/>
            </w:r>
          </w:hyperlink>
        </w:p>
        <w:p w14:paraId="38BCDB26" w14:textId="261E47E8" w:rsidR="0047318E" w:rsidRPr="0047318E" w:rsidRDefault="0047318E">
          <w:pPr>
            <w:pStyle w:val="TOC2"/>
            <w:tabs>
              <w:tab w:val="right" w:leader="dot" w:pos="9396"/>
            </w:tabs>
            <w:rPr>
              <w:rFonts w:cs="Arial"/>
              <w:noProof/>
            </w:rPr>
          </w:pPr>
          <w:hyperlink w:anchor="_Toc233319564" w:history="1">
            <w:r w:rsidRPr="0047318E">
              <w:rPr>
                <w:rStyle w:val="Hyperlink"/>
                <w:rFonts w:cs="Arial"/>
                <w:noProof/>
              </w:rPr>
              <w:t>5.1 Financial growth and current performance</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_Toc233319564 \h </w:instrText>
            </w:r>
            <w:r w:rsidRPr="0047318E">
              <w:rPr>
                <w:rFonts w:cs="Arial"/>
                <w:noProof/>
                <w:webHidden/>
              </w:rPr>
            </w:r>
            <w:r w:rsidRPr="0047318E">
              <w:rPr>
                <w:rFonts w:cs="Arial"/>
                <w:noProof/>
                <w:webHidden/>
              </w:rPr>
              <w:fldChar w:fldCharType="separate"/>
            </w:r>
            <w:r w:rsidRPr="0047318E">
              <w:rPr>
                <w:rFonts w:cs="Arial"/>
                <w:noProof/>
                <w:webHidden/>
              </w:rPr>
              <w:t>12</w:t>
            </w:r>
            <w:r w:rsidRPr="0047318E">
              <w:rPr>
                <w:rFonts w:cs="Arial"/>
                <w:noProof/>
                <w:webHidden/>
              </w:rPr>
              <w:fldChar w:fldCharType="end"/>
            </w:r>
          </w:hyperlink>
        </w:p>
        <w:p w14:paraId="4030158D" w14:textId="51FDB167" w:rsidR="0047318E" w:rsidRPr="0047318E" w:rsidRDefault="0047318E">
          <w:pPr>
            <w:pStyle w:val="TOC2"/>
            <w:tabs>
              <w:tab w:val="right" w:leader="dot" w:pos="9396"/>
            </w:tabs>
            <w:rPr>
              <w:rFonts w:cs="Arial"/>
              <w:noProof/>
            </w:rPr>
          </w:pPr>
          <w:hyperlink w:anchor="_Toc233319565" w:history="1">
            <w:r w:rsidRPr="0047318E">
              <w:rPr>
                <w:rStyle w:val="Hyperlink"/>
                <w:rFonts w:cs="Arial"/>
                <w:noProof/>
              </w:rPr>
              <w:t>5.2 Early funding and investment logic</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_Toc233319565 \h </w:instrText>
            </w:r>
            <w:r w:rsidRPr="0047318E">
              <w:rPr>
                <w:rFonts w:cs="Arial"/>
                <w:noProof/>
                <w:webHidden/>
              </w:rPr>
            </w:r>
            <w:r w:rsidRPr="0047318E">
              <w:rPr>
                <w:rFonts w:cs="Arial"/>
                <w:noProof/>
                <w:webHidden/>
              </w:rPr>
              <w:fldChar w:fldCharType="separate"/>
            </w:r>
            <w:r w:rsidRPr="0047318E">
              <w:rPr>
                <w:rFonts w:cs="Arial"/>
                <w:noProof/>
                <w:webHidden/>
              </w:rPr>
              <w:t>14</w:t>
            </w:r>
            <w:r w:rsidRPr="0047318E">
              <w:rPr>
                <w:rFonts w:cs="Arial"/>
                <w:noProof/>
                <w:webHidden/>
              </w:rPr>
              <w:fldChar w:fldCharType="end"/>
            </w:r>
          </w:hyperlink>
        </w:p>
        <w:p w14:paraId="0FB78669" w14:textId="025B2321" w:rsidR="0047318E" w:rsidRPr="0047318E" w:rsidRDefault="0047318E">
          <w:pPr>
            <w:pStyle w:val="TOC1"/>
            <w:tabs>
              <w:tab w:val="right" w:leader="dot" w:pos="9396"/>
            </w:tabs>
            <w:rPr>
              <w:rFonts w:cs="Arial"/>
              <w:noProof/>
            </w:rPr>
          </w:pPr>
          <w:hyperlink w:anchor="_Toc233319566" w:history="1">
            <w:r w:rsidRPr="0047318E">
              <w:rPr>
                <w:rStyle w:val="Hyperlink"/>
                <w:rFonts w:cs="Arial"/>
                <w:noProof/>
              </w:rPr>
              <w:t>6. Conclusion and business plan priorities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_Toc233319566 \h </w:instrText>
            </w:r>
            <w:r w:rsidRPr="0047318E">
              <w:rPr>
                <w:rFonts w:cs="Arial"/>
                <w:noProof/>
                <w:webHidden/>
              </w:rPr>
            </w:r>
            <w:r w:rsidRPr="0047318E">
              <w:rPr>
                <w:rFonts w:cs="Arial"/>
                <w:noProof/>
                <w:webHidden/>
              </w:rPr>
              <w:fldChar w:fldCharType="separate"/>
            </w:r>
            <w:r w:rsidRPr="0047318E">
              <w:rPr>
                <w:rFonts w:cs="Arial"/>
                <w:noProof/>
                <w:webHidden/>
              </w:rPr>
              <w:t>15</w:t>
            </w:r>
            <w:r w:rsidRPr="0047318E">
              <w:rPr>
                <w:rFonts w:cs="Arial"/>
                <w:noProof/>
                <w:webHidden/>
              </w:rPr>
              <w:fldChar w:fldCharType="end"/>
            </w:r>
          </w:hyperlink>
        </w:p>
        <w:p w14:paraId="0EAC28DD" w14:textId="1F34143B" w:rsidR="0047318E" w:rsidRPr="0047318E" w:rsidRDefault="0047318E">
          <w:pPr>
            <w:pStyle w:val="TOC1"/>
            <w:tabs>
              <w:tab w:val="right" w:leader="dot" w:pos="9396"/>
            </w:tabs>
            <w:rPr>
              <w:rFonts w:cs="Arial"/>
              <w:noProof/>
            </w:rPr>
          </w:pPr>
          <w:hyperlink w:anchor="_Toc233319567" w:history="1">
            <w:r w:rsidRPr="0047318E">
              <w:rPr>
                <w:rStyle w:val="Hyperlink"/>
                <w:rFonts w:cs="Arial"/>
                <w:noProof/>
              </w:rPr>
              <w:t>References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_Toc233319567 \h </w:instrText>
            </w:r>
            <w:r w:rsidRPr="0047318E">
              <w:rPr>
                <w:rFonts w:cs="Arial"/>
                <w:noProof/>
                <w:webHidden/>
              </w:rPr>
            </w:r>
            <w:r w:rsidRPr="0047318E">
              <w:rPr>
                <w:rFonts w:cs="Arial"/>
                <w:noProof/>
                <w:webHidden/>
              </w:rPr>
              <w:fldChar w:fldCharType="separate"/>
            </w:r>
            <w:r w:rsidRPr="0047318E">
              <w:rPr>
                <w:rFonts w:cs="Arial"/>
                <w:noProof/>
                <w:webHidden/>
              </w:rPr>
              <w:t>16</w:t>
            </w:r>
            <w:r w:rsidRPr="0047318E">
              <w:rPr>
                <w:rFonts w:cs="Arial"/>
                <w:noProof/>
                <w:webHidden/>
              </w:rPr>
              <w:fldChar w:fldCharType="end"/>
            </w:r>
          </w:hyperlink>
        </w:p>
        <w:p w14:paraId="7DA85B08" w14:textId="2495799B" w:rsidR="0047318E" w:rsidRPr="0047318E" w:rsidRDefault="0047318E">
          <w:pPr>
            <w:pStyle w:val="TOC1"/>
            <w:tabs>
              <w:tab w:val="right" w:leader="dot" w:pos="9396"/>
            </w:tabs>
            <w:rPr>
              <w:rFonts w:cs="Arial"/>
              <w:noProof/>
            </w:rPr>
          </w:pPr>
          <w:hyperlink w:anchor="_Toc233319568" w:history="1">
            <w:r w:rsidRPr="0047318E">
              <w:rPr>
                <w:rStyle w:val="Hyperlink"/>
                <w:rFonts w:cs="Arial"/>
                <w:noProof/>
              </w:rPr>
              <w:t>Appendices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_Toc233319568 \h </w:instrText>
            </w:r>
            <w:r w:rsidRPr="0047318E">
              <w:rPr>
                <w:rFonts w:cs="Arial"/>
                <w:noProof/>
                <w:webHidden/>
              </w:rPr>
            </w:r>
            <w:r w:rsidRPr="0047318E">
              <w:rPr>
                <w:rFonts w:cs="Arial"/>
                <w:noProof/>
                <w:webHidden/>
              </w:rPr>
              <w:fldChar w:fldCharType="separate"/>
            </w:r>
            <w:r w:rsidRPr="0047318E">
              <w:rPr>
                <w:rFonts w:cs="Arial"/>
                <w:noProof/>
                <w:webHidden/>
              </w:rPr>
              <w:t>18</w:t>
            </w:r>
            <w:r w:rsidRPr="0047318E">
              <w:rPr>
                <w:rFonts w:cs="Arial"/>
                <w:noProof/>
                <w:webHidden/>
              </w:rPr>
              <w:fldChar w:fldCharType="end"/>
            </w:r>
          </w:hyperlink>
        </w:p>
        <w:p w14:paraId="3EB93D50" w14:textId="54FF79EB" w:rsidR="0047318E" w:rsidRPr="0047318E" w:rsidRDefault="0047318E">
          <w:pPr>
            <w:pStyle w:val="TOC2"/>
            <w:tabs>
              <w:tab w:val="right" w:leader="dot" w:pos="9396"/>
            </w:tabs>
            <w:rPr>
              <w:rFonts w:cs="Arial"/>
              <w:noProof/>
            </w:rPr>
          </w:pPr>
          <w:hyperlink w:anchor="_Toc233319569" w:history="1">
            <w:r w:rsidRPr="0047318E">
              <w:rPr>
                <w:rStyle w:val="Hyperlink"/>
                <w:rFonts w:cs="Arial"/>
                <w:noProof/>
              </w:rPr>
              <w:t>Appendix A: Actual data table</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_Toc233319569 \h </w:instrText>
            </w:r>
            <w:r w:rsidRPr="0047318E">
              <w:rPr>
                <w:rFonts w:cs="Arial"/>
                <w:noProof/>
                <w:webHidden/>
              </w:rPr>
            </w:r>
            <w:r w:rsidRPr="0047318E">
              <w:rPr>
                <w:rFonts w:cs="Arial"/>
                <w:noProof/>
                <w:webHidden/>
              </w:rPr>
              <w:fldChar w:fldCharType="separate"/>
            </w:r>
            <w:r w:rsidRPr="0047318E">
              <w:rPr>
                <w:rFonts w:cs="Arial"/>
                <w:noProof/>
                <w:webHidden/>
              </w:rPr>
              <w:t>18</w:t>
            </w:r>
            <w:r w:rsidRPr="0047318E">
              <w:rPr>
                <w:rFonts w:cs="Arial"/>
                <w:noProof/>
                <w:webHidden/>
              </w:rPr>
              <w:fldChar w:fldCharType="end"/>
            </w:r>
          </w:hyperlink>
        </w:p>
        <w:p w14:paraId="63720632" w14:textId="4665B515" w:rsidR="0047318E" w:rsidRPr="0047318E" w:rsidRDefault="0047318E">
          <w:pPr>
            <w:pStyle w:val="TOC2"/>
            <w:tabs>
              <w:tab w:val="right" w:leader="dot" w:pos="9396"/>
            </w:tabs>
            <w:rPr>
              <w:rFonts w:cs="Arial"/>
              <w:noProof/>
            </w:rPr>
          </w:pPr>
          <w:hyperlink w:anchor="_Toc233319570" w:history="1">
            <w:r w:rsidRPr="0047318E">
              <w:rPr>
                <w:rStyle w:val="Hyperlink"/>
                <w:rFonts w:cs="Arial"/>
                <w:noProof/>
              </w:rPr>
              <w:t>Appendix B: Competitor pressure scorecard</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_Toc233319570 \h </w:instrText>
            </w:r>
            <w:r w:rsidRPr="0047318E">
              <w:rPr>
                <w:rFonts w:cs="Arial"/>
                <w:noProof/>
                <w:webHidden/>
              </w:rPr>
            </w:r>
            <w:r w:rsidRPr="0047318E">
              <w:rPr>
                <w:rFonts w:cs="Arial"/>
                <w:noProof/>
                <w:webHidden/>
              </w:rPr>
              <w:fldChar w:fldCharType="separate"/>
            </w:r>
            <w:r w:rsidRPr="0047318E">
              <w:rPr>
                <w:rFonts w:cs="Arial"/>
                <w:noProof/>
                <w:webHidden/>
              </w:rPr>
              <w:t>18</w:t>
            </w:r>
            <w:r w:rsidRPr="0047318E">
              <w:rPr>
                <w:rFonts w:cs="Arial"/>
                <w:noProof/>
                <w:webHidden/>
              </w:rPr>
              <w:fldChar w:fldCharType="end"/>
            </w:r>
          </w:hyperlink>
        </w:p>
        <w:p w14:paraId="286487BA" w14:textId="4F5E4341" w:rsidR="0047318E" w:rsidRPr="0047318E" w:rsidRDefault="0047318E">
          <w:pPr>
            <w:pStyle w:val="TOC2"/>
            <w:tabs>
              <w:tab w:val="right" w:leader="dot" w:pos="9396"/>
            </w:tabs>
            <w:rPr>
              <w:rFonts w:cs="Arial"/>
              <w:noProof/>
            </w:rPr>
          </w:pPr>
          <w:hyperlink w:anchor="_Toc233319571" w:history="1">
            <w:r w:rsidRPr="0047318E">
              <w:rPr>
                <w:rStyle w:val="Hyperlink"/>
                <w:rFonts w:cs="Arial"/>
                <w:noProof/>
              </w:rPr>
              <w:t>Appendix C: Strategic action plan and KPIs</w:t>
            </w:r>
            <w:r w:rsidRPr="0047318E">
              <w:rPr>
                <w:rFonts w:cs="Arial"/>
                <w:noProof/>
                <w:webHidden/>
              </w:rPr>
              <w:tab/>
            </w:r>
            <w:r w:rsidRPr="0047318E">
              <w:rPr>
                <w:rFonts w:cs="Arial"/>
                <w:noProof/>
                <w:webHidden/>
              </w:rPr>
              <w:fldChar w:fldCharType="begin"/>
            </w:r>
            <w:r w:rsidRPr="0047318E">
              <w:rPr>
                <w:rFonts w:cs="Arial"/>
                <w:noProof/>
                <w:webHidden/>
              </w:rPr>
              <w:instrText xml:space="preserve"> PAGEREF _Toc233319571 \h </w:instrText>
            </w:r>
            <w:r w:rsidRPr="0047318E">
              <w:rPr>
                <w:rFonts w:cs="Arial"/>
                <w:noProof/>
                <w:webHidden/>
              </w:rPr>
            </w:r>
            <w:r w:rsidRPr="0047318E">
              <w:rPr>
                <w:rFonts w:cs="Arial"/>
                <w:noProof/>
                <w:webHidden/>
              </w:rPr>
              <w:fldChar w:fldCharType="separate"/>
            </w:r>
            <w:r w:rsidRPr="0047318E">
              <w:rPr>
                <w:rFonts w:cs="Arial"/>
                <w:noProof/>
                <w:webHidden/>
              </w:rPr>
              <w:t>19</w:t>
            </w:r>
            <w:r w:rsidRPr="0047318E">
              <w:rPr>
                <w:rFonts w:cs="Arial"/>
                <w:noProof/>
                <w:webHidden/>
              </w:rPr>
              <w:fldChar w:fldCharType="end"/>
            </w:r>
          </w:hyperlink>
        </w:p>
        <w:p w14:paraId="34B0BE67" w14:textId="33B7C310" w:rsidR="00BA29E6" w:rsidRPr="0047318E" w:rsidRDefault="00BA29E6">
          <w:pPr>
            <w:rPr>
              <w:rFonts w:cs="Arial"/>
            </w:rPr>
          </w:pPr>
          <w:r w:rsidRPr="0047318E">
            <w:rPr>
              <w:rFonts w:cs="Arial"/>
              <w:b/>
              <w:bCs/>
              <w:noProof/>
            </w:rPr>
            <w:fldChar w:fldCharType="end"/>
          </w:r>
        </w:p>
      </w:sdtContent>
    </w:sdt>
    <w:p w14:paraId="1A067FC5" w14:textId="5766554F" w:rsidR="00BA29E6" w:rsidRPr="0047318E" w:rsidRDefault="00BA29E6" w:rsidP="00F3211D">
      <w:pPr>
        <w:spacing w:line="360" w:lineRule="auto"/>
        <w:rPr>
          <w:rFonts w:cs="Arial"/>
          <w:sz w:val="24"/>
          <w:szCs w:val="24"/>
        </w:rPr>
      </w:pPr>
    </w:p>
    <w:p w14:paraId="0BE397B0" w14:textId="353EE233" w:rsidR="00BA29E6" w:rsidRPr="0047318E" w:rsidRDefault="00BA29E6" w:rsidP="00F3211D">
      <w:pPr>
        <w:spacing w:line="360" w:lineRule="auto"/>
        <w:rPr>
          <w:rFonts w:cs="Arial"/>
          <w:sz w:val="24"/>
          <w:szCs w:val="24"/>
        </w:rPr>
      </w:pPr>
    </w:p>
    <w:p w14:paraId="48789F42" w14:textId="568293EC" w:rsidR="00BA29E6" w:rsidRPr="0047318E" w:rsidRDefault="00BA29E6" w:rsidP="00F3211D">
      <w:pPr>
        <w:spacing w:line="360" w:lineRule="auto"/>
        <w:rPr>
          <w:rFonts w:cs="Arial"/>
          <w:sz w:val="24"/>
          <w:szCs w:val="24"/>
        </w:rPr>
      </w:pPr>
    </w:p>
    <w:p w14:paraId="6A71A29E" w14:textId="24787818" w:rsidR="00BA29E6" w:rsidRPr="0047318E" w:rsidRDefault="00BA29E6" w:rsidP="00F3211D">
      <w:pPr>
        <w:spacing w:line="360" w:lineRule="auto"/>
        <w:rPr>
          <w:rFonts w:cs="Arial"/>
          <w:sz w:val="24"/>
          <w:szCs w:val="24"/>
        </w:rPr>
      </w:pPr>
    </w:p>
    <w:p w14:paraId="3CA3EB63" w14:textId="778A176B" w:rsidR="00BA29E6" w:rsidRPr="0047318E" w:rsidRDefault="00BA29E6" w:rsidP="00F3211D">
      <w:pPr>
        <w:spacing w:line="360" w:lineRule="auto"/>
        <w:rPr>
          <w:rFonts w:cs="Arial"/>
          <w:sz w:val="24"/>
          <w:szCs w:val="24"/>
        </w:rPr>
      </w:pPr>
    </w:p>
    <w:p w14:paraId="5421EEE1" w14:textId="6DB43FD6" w:rsidR="000C4502" w:rsidRPr="0047318E" w:rsidRDefault="00EA1F1C" w:rsidP="007A5DFC">
      <w:pPr>
        <w:pStyle w:val="Heading1"/>
      </w:pPr>
      <w:r w:rsidRPr="0047318E">
        <w:rPr>
          <w:sz w:val="24"/>
          <w:szCs w:val="24"/>
        </w:rPr>
        <w:lastRenderedPageBreak/>
        <w:t xml:space="preserve"> </w:t>
      </w:r>
      <w:bookmarkStart w:id="1" w:name="_Toc233319549"/>
      <w:r w:rsidR="00AF0923" w:rsidRPr="0047318E">
        <w:t>1. Introduction and strategic position</w:t>
      </w:r>
      <w:bookmarkEnd w:id="1"/>
    </w:p>
    <w:p w14:paraId="0398CB8E" w14:textId="44BCBA2C" w:rsidR="003D452E" w:rsidRPr="0047318E" w:rsidRDefault="003D452E" w:rsidP="00F3211D">
      <w:pPr>
        <w:spacing w:after="120" w:line="360" w:lineRule="auto"/>
        <w:jc w:val="both"/>
        <w:rPr>
          <w:rFonts w:cs="Arial"/>
          <w:sz w:val="24"/>
          <w:szCs w:val="24"/>
        </w:rPr>
      </w:pPr>
      <w:r w:rsidRPr="0047318E">
        <w:rPr>
          <w:rFonts w:cs="Arial"/>
          <w:sz w:val="24"/>
          <w:szCs w:val="24"/>
        </w:rPr>
        <w:t>This is a Task 1 business plan and not a new idea</w:t>
      </w:r>
      <w:r w:rsidR="00811351">
        <w:rPr>
          <w:rFonts w:cs="Arial"/>
          <w:sz w:val="24"/>
          <w:szCs w:val="24"/>
        </w:rPr>
        <w:t>,</w:t>
      </w:r>
      <w:r w:rsidRPr="0047318E">
        <w:rPr>
          <w:rFonts w:cs="Arial"/>
          <w:sz w:val="24"/>
          <w:szCs w:val="24"/>
        </w:rPr>
        <w:t xml:space="preserve"> but </w:t>
      </w:r>
      <w:r w:rsidR="00811351">
        <w:rPr>
          <w:rFonts w:cs="Arial"/>
          <w:sz w:val="24"/>
          <w:szCs w:val="24"/>
        </w:rPr>
        <w:t xml:space="preserve">it </w:t>
      </w:r>
      <w:r w:rsidRPr="0047318E">
        <w:rPr>
          <w:rFonts w:cs="Arial"/>
          <w:sz w:val="24"/>
          <w:szCs w:val="24"/>
        </w:rPr>
        <w:t xml:space="preserve">is an actual, existing business. Tesla </w:t>
      </w:r>
      <w:r w:rsidR="000179FC" w:rsidRPr="0047318E">
        <w:rPr>
          <w:rFonts w:cs="Arial"/>
          <w:sz w:val="24"/>
          <w:szCs w:val="24"/>
        </w:rPr>
        <w:t xml:space="preserve">is </w:t>
      </w:r>
      <w:r w:rsidR="00811351">
        <w:rPr>
          <w:rFonts w:cs="Arial"/>
          <w:sz w:val="24"/>
          <w:szCs w:val="24"/>
        </w:rPr>
        <w:t>well-suited</w:t>
      </w:r>
      <w:r w:rsidR="000179FC" w:rsidRPr="0047318E">
        <w:rPr>
          <w:rFonts w:cs="Arial"/>
          <w:sz w:val="24"/>
          <w:szCs w:val="24"/>
        </w:rPr>
        <w:t xml:space="preserve"> to LCBB5013 </w:t>
      </w:r>
      <w:r w:rsidRPr="0047318E">
        <w:rPr>
          <w:rFonts w:cs="Arial"/>
          <w:sz w:val="24"/>
          <w:szCs w:val="24"/>
        </w:rPr>
        <w:t xml:space="preserve">for LCBB5013 due to its entrepreneurial opportunity recognition, technological differentiation, scaling quickly, and strategic vulnerability at this moment. At its </w:t>
      </w:r>
      <w:r w:rsidR="0065463D" w:rsidRPr="0047318E">
        <w:rPr>
          <w:rFonts w:cs="Arial"/>
          <w:sz w:val="24"/>
          <w:szCs w:val="24"/>
        </w:rPr>
        <w:t>center</w:t>
      </w:r>
      <w:r w:rsidRPr="0047318E">
        <w:rPr>
          <w:rFonts w:cs="Arial"/>
          <w:sz w:val="24"/>
          <w:szCs w:val="24"/>
        </w:rPr>
        <w:t xml:space="preserve">, this plan is </w:t>
      </w:r>
      <w:r w:rsidR="0065463D" w:rsidRPr="0047318E">
        <w:rPr>
          <w:rFonts w:cs="Arial"/>
          <w:sz w:val="24"/>
          <w:szCs w:val="24"/>
        </w:rPr>
        <w:t>centered</w:t>
      </w:r>
      <w:r w:rsidRPr="0047318E">
        <w:rPr>
          <w:rFonts w:cs="Arial"/>
          <w:sz w:val="24"/>
          <w:szCs w:val="24"/>
        </w:rPr>
        <w:t xml:space="preserve"> on Tesla's future growth in energy storage, software capabilities and ecosystem: it is not a blueprint for Tesla to be the first to succeed in EVs, but rather, it is a necessity for the company to evolve its energy storage growth, software powers and ecosystem into sustainable competitive advantages </w:t>
      </w:r>
      <w:r w:rsidR="0065463D" w:rsidRPr="0047318E">
        <w:rPr>
          <w:rFonts w:cs="Arial"/>
          <w:sz w:val="24"/>
          <w:szCs w:val="24"/>
        </w:rPr>
        <w:t>centered</w:t>
      </w:r>
      <w:r w:rsidRPr="0047318E">
        <w:rPr>
          <w:rFonts w:cs="Arial"/>
          <w:sz w:val="24"/>
          <w:szCs w:val="24"/>
        </w:rPr>
        <w:t xml:space="preserve"> on maintaining margins, services and customer confidence (Tesla, 2026a; Tesla, 2026b; Porter, 1985).</w:t>
      </w:r>
    </w:p>
    <w:p w14:paraId="513A1829" w14:textId="5C6737FE" w:rsidR="002F7FD3" w:rsidRPr="0047318E" w:rsidRDefault="002F7FD3" w:rsidP="00F3211D">
      <w:pPr>
        <w:spacing w:after="120" w:line="360" w:lineRule="auto"/>
        <w:jc w:val="both"/>
        <w:rPr>
          <w:rFonts w:cs="Arial"/>
          <w:sz w:val="24"/>
          <w:szCs w:val="24"/>
        </w:rPr>
      </w:pPr>
      <w:r w:rsidRPr="0047318E">
        <w:rPr>
          <w:rFonts w:cs="Arial"/>
          <w:sz w:val="24"/>
          <w:szCs w:val="24"/>
        </w:rPr>
        <w:t>The evaluation thus follows a critical business-plan approach: for each part, a question is asked as to not how many viable advantages Tesla has established but whether they can maintain these over more competitive conditions and policy uncertainty, as well as slower automotive growth. The company is still big but not in the narrow sense of a high growth phase, as its 2025 revenue dropped from 2024—from USD 97.690 billion to USD 94.827 billion—and annual vehicle deliveries declined from 1.789 million to 1.636 million (Tesla, 2026b; Tesla, 2026c).</w:t>
      </w:r>
    </w:p>
    <w:p w14:paraId="7EDC03FB" w14:textId="471FA13D" w:rsidR="00F81DF2" w:rsidRDefault="00F81DF2" w:rsidP="00F3211D">
      <w:pPr>
        <w:spacing w:after="120" w:line="360" w:lineRule="auto"/>
        <w:jc w:val="both"/>
        <w:rPr>
          <w:rFonts w:cs="Arial"/>
          <w:sz w:val="24"/>
          <w:szCs w:val="24"/>
        </w:rPr>
      </w:pPr>
    </w:p>
    <w:p w14:paraId="23797E5F" w14:textId="06F1DADB" w:rsidR="007A5DFC" w:rsidRDefault="007A5DFC" w:rsidP="00F3211D">
      <w:pPr>
        <w:spacing w:after="120" w:line="360" w:lineRule="auto"/>
        <w:jc w:val="both"/>
        <w:rPr>
          <w:rFonts w:cs="Arial"/>
          <w:sz w:val="24"/>
          <w:szCs w:val="24"/>
        </w:rPr>
      </w:pPr>
    </w:p>
    <w:p w14:paraId="0765BCF5" w14:textId="3F2096CB" w:rsidR="007A5DFC" w:rsidRDefault="007A5DFC" w:rsidP="00F3211D">
      <w:pPr>
        <w:spacing w:after="120" w:line="360" w:lineRule="auto"/>
        <w:jc w:val="both"/>
        <w:rPr>
          <w:rFonts w:cs="Arial"/>
          <w:sz w:val="24"/>
          <w:szCs w:val="24"/>
        </w:rPr>
      </w:pPr>
    </w:p>
    <w:p w14:paraId="6045D232" w14:textId="602F9E6A" w:rsidR="007A5DFC" w:rsidRDefault="007A5DFC" w:rsidP="00F3211D">
      <w:pPr>
        <w:spacing w:after="120" w:line="360" w:lineRule="auto"/>
        <w:jc w:val="both"/>
        <w:rPr>
          <w:rFonts w:cs="Arial"/>
          <w:sz w:val="24"/>
          <w:szCs w:val="24"/>
        </w:rPr>
      </w:pPr>
    </w:p>
    <w:p w14:paraId="1DDD3202" w14:textId="5AFCE9B7" w:rsidR="007A5DFC" w:rsidRDefault="007A5DFC" w:rsidP="00F3211D">
      <w:pPr>
        <w:spacing w:after="120" w:line="360" w:lineRule="auto"/>
        <w:jc w:val="both"/>
        <w:rPr>
          <w:rFonts w:cs="Arial"/>
          <w:sz w:val="24"/>
          <w:szCs w:val="24"/>
        </w:rPr>
      </w:pPr>
    </w:p>
    <w:p w14:paraId="339EFC8E" w14:textId="4345F2EA" w:rsidR="007A5DFC" w:rsidRDefault="007A5DFC" w:rsidP="00F3211D">
      <w:pPr>
        <w:spacing w:after="120" w:line="360" w:lineRule="auto"/>
        <w:jc w:val="both"/>
        <w:rPr>
          <w:rFonts w:cs="Arial"/>
          <w:sz w:val="24"/>
          <w:szCs w:val="24"/>
        </w:rPr>
      </w:pPr>
    </w:p>
    <w:p w14:paraId="6D84C975" w14:textId="65A00CC2" w:rsidR="007A5DFC" w:rsidRDefault="007A5DFC" w:rsidP="00F3211D">
      <w:pPr>
        <w:spacing w:after="120" w:line="360" w:lineRule="auto"/>
        <w:jc w:val="both"/>
        <w:rPr>
          <w:rFonts w:cs="Arial"/>
          <w:sz w:val="24"/>
          <w:szCs w:val="24"/>
        </w:rPr>
      </w:pPr>
    </w:p>
    <w:p w14:paraId="481656B4" w14:textId="071B141E" w:rsidR="007A5DFC" w:rsidRDefault="007A5DFC" w:rsidP="00F3211D">
      <w:pPr>
        <w:spacing w:after="120" w:line="360" w:lineRule="auto"/>
        <w:jc w:val="both"/>
        <w:rPr>
          <w:rFonts w:cs="Arial"/>
          <w:sz w:val="24"/>
          <w:szCs w:val="24"/>
        </w:rPr>
      </w:pPr>
    </w:p>
    <w:p w14:paraId="34DF76AD" w14:textId="1156CC5D" w:rsidR="007A5DFC" w:rsidRDefault="007A5DFC" w:rsidP="00F3211D">
      <w:pPr>
        <w:spacing w:after="120" w:line="360" w:lineRule="auto"/>
        <w:jc w:val="both"/>
        <w:rPr>
          <w:rFonts w:cs="Arial"/>
          <w:sz w:val="24"/>
          <w:szCs w:val="24"/>
        </w:rPr>
      </w:pPr>
    </w:p>
    <w:p w14:paraId="49EAD06B" w14:textId="77777777" w:rsidR="007A5DFC" w:rsidRPr="0047318E" w:rsidRDefault="007A5DFC" w:rsidP="00F3211D">
      <w:pPr>
        <w:spacing w:after="120" w:line="360" w:lineRule="auto"/>
        <w:jc w:val="both"/>
        <w:rPr>
          <w:rFonts w:cs="Arial"/>
          <w:sz w:val="24"/>
          <w:szCs w:val="24"/>
        </w:rPr>
      </w:pPr>
    </w:p>
    <w:p w14:paraId="0A0C9C7E" w14:textId="77777777" w:rsidR="000C4502" w:rsidRPr="0047318E" w:rsidRDefault="00AF0923" w:rsidP="00125B8C">
      <w:pPr>
        <w:pStyle w:val="Heading1"/>
        <w:spacing w:before="180" w:after="80"/>
        <w:jc w:val="both"/>
        <w:rPr>
          <w:rFonts w:cs="Arial"/>
          <w:sz w:val="32"/>
          <w:szCs w:val="32"/>
        </w:rPr>
      </w:pPr>
      <w:bookmarkStart w:id="2" w:name="_Toc233319550"/>
      <w:r w:rsidRPr="0047318E">
        <w:rPr>
          <w:rFonts w:cs="Arial"/>
          <w:color w:val="1F4E79"/>
          <w:sz w:val="32"/>
          <w:szCs w:val="32"/>
        </w:rPr>
        <w:lastRenderedPageBreak/>
        <w:t>2. Element 1: Company Overview, Products/Services, Objectives and USP</w:t>
      </w:r>
      <w:bookmarkEnd w:id="2"/>
    </w:p>
    <w:p w14:paraId="20DC36FC" w14:textId="77777777" w:rsidR="000C4502" w:rsidRPr="0047318E" w:rsidRDefault="00AF0923" w:rsidP="00F3211D">
      <w:pPr>
        <w:pStyle w:val="Heading2"/>
        <w:spacing w:before="120" w:after="80" w:line="360" w:lineRule="auto"/>
        <w:rPr>
          <w:rFonts w:ascii="Arial" w:hAnsi="Arial" w:cs="Arial"/>
          <w:sz w:val="28"/>
          <w:szCs w:val="28"/>
        </w:rPr>
      </w:pPr>
      <w:bookmarkStart w:id="3" w:name="_Toc233319551"/>
      <w:r w:rsidRPr="0047318E">
        <w:rPr>
          <w:rFonts w:ascii="Arial" w:hAnsi="Arial" w:cs="Arial"/>
          <w:color w:val="1F4E79"/>
          <w:sz w:val="28"/>
          <w:szCs w:val="28"/>
        </w:rPr>
        <w:t>2.1 Company overview and entrepreneurial business model</w:t>
      </w:r>
      <w:bookmarkEnd w:id="3"/>
    </w:p>
    <w:p w14:paraId="73816364" w14:textId="3C170CAB" w:rsidR="002F7FD3" w:rsidRPr="0047318E" w:rsidRDefault="002F7FD3" w:rsidP="00F3211D">
      <w:pPr>
        <w:spacing w:after="120" w:line="360" w:lineRule="auto"/>
        <w:jc w:val="both"/>
        <w:rPr>
          <w:rFonts w:cs="Arial"/>
          <w:sz w:val="24"/>
          <w:szCs w:val="24"/>
        </w:rPr>
      </w:pPr>
      <w:r w:rsidRPr="0047318E">
        <w:rPr>
          <w:rFonts w:cs="Arial"/>
          <w:sz w:val="24"/>
          <w:szCs w:val="24"/>
        </w:rPr>
        <w:t>Tesla, Inc. is a Texas-based company where the designers, manufacturers, sellers and servicers of fully electric vehicles, energy generation products, battery-storage solutions and related software and services are based. According to Tesla (n.d.), its mission is to create scalable, sustainable systems – solar energy, batteries, and electric vehicles complement each other – and its business model is vertical integration, a straight-to-customer business, with a big technology workforce (Tesla, 2026a; Tesla, 2026b).</w:t>
      </w:r>
    </w:p>
    <w:p w14:paraId="5B4DC579" w14:textId="45476CC4" w:rsidR="00C41ACA" w:rsidRPr="0047318E" w:rsidRDefault="00C41ACA" w:rsidP="00F3211D">
      <w:pPr>
        <w:spacing w:after="120" w:line="360" w:lineRule="auto"/>
        <w:jc w:val="both"/>
        <w:rPr>
          <w:rFonts w:cs="Arial"/>
          <w:sz w:val="24"/>
          <w:szCs w:val="24"/>
        </w:rPr>
      </w:pPr>
      <w:r w:rsidRPr="0047318E">
        <w:rPr>
          <w:rFonts w:cs="Arial"/>
          <w:sz w:val="24"/>
          <w:szCs w:val="24"/>
        </w:rPr>
        <w:t>The key to Tesla's entrepreneurial concept is not just ‘making electric cars' but ‘making them economically viable'. It is a more defensible business model, one of an ecosystem: Vehicles generate charging needs, charging helps alleviate range anxiety, software updates are valuable post-sale offerings, and energy products connect Tesla and the energy transition. This will make it easier for them to establish stronger business logic than a single-product car company but also increase the execution risk because customers will consider the whole package, apart from the car itself (Barney, 1991; Tesla, 2026a).</w:t>
      </w:r>
    </w:p>
    <w:p w14:paraId="115D9613" w14:textId="77777777" w:rsidR="000C4502" w:rsidRPr="0047318E" w:rsidRDefault="00AF0923" w:rsidP="00F3211D">
      <w:pPr>
        <w:pStyle w:val="Heading2"/>
        <w:spacing w:before="120" w:after="80" w:line="360" w:lineRule="auto"/>
        <w:rPr>
          <w:rFonts w:ascii="Arial" w:hAnsi="Arial" w:cs="Arial"/>
          <w:sz w:val="28"/>
          <w:szCs w:val="28"/>
        </w:rPr>
      </w:pPr>
      <w:bookmarkStart w:id="4" w:name="_Toc233319552"/>
      <w:r w:rsidRPr="0047318E">
        <w:rPr>
          <w:rFonts w:ascii="Arial" w:hAnsi="Arial" w:cs="Arial"/>
          <w:color w:val="1F4E79"/>
          <w:sz w:val="28"/>
          <w:szCs w:val="28"/>
        </w:rPr>
        <w:t>2.2 Main products and services</w:t>
      </w:r>
      <w:bookmarkEnd w:id="4"/>
    </w:p>
    <w:p w14:paraId="6F3497C8" w14:textId="7F4E0778" w:rsidR="002F7FD3" w:rsidRPr="0047318E" w:rsidRDefault="002F7FD3" w:rsidP="00F3211D">
      <w:pPr>
        <w:spacing w:after="120" w:line="360" w:lineRule="auto"/>
        <w:jc w:val="both"/>
        <w:rPr>
          <w:rFonts w:cs="Arial"/>
          <w:sz w:val="24"/>
          <w:szCs w:val="24"/>
        </w:rPr>
      </w:pPr>
      <w:r w:rsidRPr="0047318E">
        <w:rPr>
          <w:rFonts w:cs="Arial"/>
          <w:sz w:val="24"/>
          <w:szCs w:val="24"/>
        </w:rPr>
        <w:t xml:space="preserve">Within the vehicle business, Tesla has the Model 3, Model Y, Model S, Model X, Cybertruck, Semi and upcoming autonomous mobility products like the </w:t>
      </w:r>
      <w:proofErr w:type="spellStart"/>
      <w:r w:rsidRPr="0047318E">
        <w:rPr>
          <w:rFonts w:cs="Arial"/>
          <w:sz w:val="24"/>
          <w:szCs w:val="24"/>
        </w:rPr>
        <w:t>Cybercab</w:t>
      </w:r>
      <w:proofErr w:type="spellEnd"/>
      <w:r w:rsidRPr="0047318E">
        <w:rPr>
          <w:rFonts w:cs="Arial"/>
          <w:sz w:val="24"/>
          <w:szCs w:val="24"/>
        </w:rPr>
        <w:t>, while in energy, it has Powerwall and Megapack. The portfolio provides access to consumer mobility, commercial mobility, grid storage and home energy markets, but the commercial weakness is concentration: Model 3/Y still has the majority of automotive volume, and, hence, Tesla's growth will rely on refreshing these products and protecting their price-value equation (Tesla, 2026c; Tesla, 2026d).</w:t>
      </w:r>
    </w:p>
    <w:tbl>
      <w:tblPr>
        <w:tblW w:w="962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42"/>
        <w:gridCol w:w="2160"/>
        <w:gridCol w:w="2610"/>
        <w:gridCol w:w="3217"/>
      </w:tblGrid>
      <w:tr w:rsidR="000C4502" w:rsidRPr="0047318E" w14:paraId="4D87C3CB" w14:textId="77777777" w:rsidTr="00924B3E">
        <w:tc>
          <w:tcPr>
            <w:tcW w:w="1642" w:type="dxa"/>
            <w:shd w:val="clear" w:color="auto" w:fill="A6A6A6" w:themeFill="background1" w:themeFillShade="A6"/>
            <w:vAlign w:val="center"/>
          </w:tcPr>
          <w:p w14:paraId="63F58F12" w14:textId="77777777" w:rsidR="000C4502" w:rsidRPr="0047318E" w:rsidRDefault="00AF0923" w:rsidP="00F3211D">
            <w:pPr>
              <w:spacing w:after="0" w:line="360" w:lineRule="auto"/>
              <w:rPr>
                <w:rFonts w:cs="Arial"/>
              </w:rPr>
            </w:pPr>
            <w:r w:rsidRPr="0047318E">
              <w:rPr>
                <w:rFonts w:cs="Arial"/>
                <w:b/>
              </w:rPr>
              <w:t>Category</w:t>
            </w:r>
          </w:p>
        </w:tc>
        <w:tc>
          <w:tcPr>
            <w:tcW w:w="2160" w:type="dxa"/>
            <w:shd w:val="clear" w:color="auto" w:fill="A6A6A6" w:themeFill="background1" w:themeFillShade="A6"/>
            <w:vAlign w:val="center"/>
          </w:tcPr>
          <w:p w14:paraId="5E7E9255" w14:textId="77777777" w:rsidR="000C4502" w:rsidRPr="0047318E" w:rsidRDefault="00AF0923" w:rsidP="00F3211D">
            <w:pPr>
              <w:spacing w:after="0" w:line="360" w:lineRule="auto"/>
              <w:rPr>
                <w:rFonts w:cs="Arial"/>
              </w:rPr>
            </w:pPr>
            <w:r w:rsidRPr="0047318E">
              <w:rPr>
                <w:rFonts w:cs="Arial"/>
                <w:b/>
              </w:rPr>
              <w:t>Examples</w:t>
            </w:r>
          </w:p>
        </w:tc>
        <w:tc>
          <w:tcPr>
            <w:tcW w:w="2610" w:type="dxa"/>
            <w:shd w:val="clear" w:color="auto" w:fill="A6A6A6" w:themeFill="background1" w:themeFillShade="A6"/>
            <w:vAlign w:val="center"/>
          </w:tcPr>
          <w:p w14:paraId="38C0BD31" w14:textId="77777777" w:rsidR="000C4502" w:rsidRPr="0047318E" w:rsidRDefault="00AF0923" w:rsidP="00F3211D">
            <w:pPr>
              <w:spacing w:after="0" w:line="360" w:lineRule="auto"/>
              <w:rPr>
                <w:rFonts w:cs="Arial"/>
              </w:rPr>
            </w:pPr>
            <w:r w:rsidRPr="0047318E">
              <w:rPr>
                <w:rFonts w:cs="Arial"/>
                <w:b/>
              </w:rPr>
              <w:t>Value created</w:t>
            </w:r>
          </w:p>
        </w:tc>
        <w:tc>
          <w:tcPr>
            <w:tcW w:w="3217" w:type="dxa"/>
            <w:shd w:val="clear" w:color="auto" w:fill="A6A6A6" w:themeFill="background1" w:themeFillShade="A6"/>
            <w:vAlign w:val="center"/>
          </w:tcPr>
          <w:p w14:paraId="5526D35F" w14:textId="77777777" w:rsidR="000C4502" w:rsidRPr="0047318E" w:rsidRDefault="00AF0923" w:rsidP="00F3211D">
            <w:pPr>
              <w:spacing w:after="0" w:line="360" w:lineRule="auto"/>
              <w:rPr>
                <w:rFonts w:cs="Arial"/>
              </w:rPr>
            </w:pPr>
            <w:r w:rsidRPr="0047318E">
              <w:rPr>
                <w:rFonts w:cs="Arial"/>
                <w:b/>
              </w:rPr>
              <w:t>Critical business-plan implication</w:t>
            </w:r>
          </w:p>
        </w:tc>
      </w:tr>
      <w:tr w:rsidR="000C4502" w:rsidRPr="0047318E" w14:paraId="20E14B09" w14:textId="77777777" w:rsidTr="002F14DD">
        <w:tc>
          <w:tcPr>
            <w:tcW w:w="1642" w:type="dxa"/>
            <w:shd w:val="clear" w:color="auto" w:fill="F2F6FA"/>
            <w:vAlign w:val="center"/>
          </w:tcPr>
          <w:p w14:paraId="6C6F2C3E" w14:textId="77777777" w:rsidR="000C4502" w:rsidRPr="0047318E" w:rsidRDefault="00AF0923" w:rsidP="00F3211D">
            <w:pPr>
              <w:spacing w:after="0" w:line="360" w:lineRule="auto"/>
              <w:rPr>
                <w:rFonts w:cs="Arial"/>
              </w:rPr>
            </w:pPr>
            <w:r w:rsidRPr="0047318E">
              <w:rPr>
                <w:rFonts w:cs="Arial"/>
              </w:rPr>
              <w:t>Electric vehicles</w:t>
            </w:r>
          </w:p>
        </w:tc>
        <w:tc>
          <w:tcPr>
            <w:tcW w:w="2160" w:type="dxa"/>
            <w:vAlign w:val="center"/>
          </w:tcPr>
          <w:p w14:paraId="00013D24" w14:textId="77777777" w:rsidR="000C4502" w:rsidRPr="0047318E" w:rsidRDefault="00AF0923" w:rsidP="00F3211D">
            <w:pPr>
              <w:spacing w:after="0" w:line="360" w:lineRule="auto"/>
              <w:rPr>
                <w:rFonts w:cs="Arial"/>
              </w:rPr>
            </w:pPr>
            <w:r w:rsidRPr="0047318E">
              <w:rPr>
                <w:rFonts w:cs="Arial"/>
              </w:rPr>
              <w:t>Model 3, Model Y, Model S, Model X, Cybertruck, Semi</w:t>
            </w:r>
          </w:p>
        </w:tc>
        <w:tc>
          <w:tcPr>
            <w:tcW w:w="2610" w:type="dxa"/>
            <w:vAlign w:val="center"/>
          </w:tcPr>
          <w:p w14:paraId="4A932FDF" w14:textId="77777777" w:rsidR="000C4502" w:rsidRPr="0047318E" w:rsidRDefault="00AF0923" w:rsidP="00F3211D">
            <w:pPr>
              <w:spacing w:after="0" w:line="360" w:lineRule="auto"/>
              <w:rPr>
                <w:rFonts w:cs="Arial"/>
              </w:rPr>
            </w:pPr>
            <w:r w:rsidRPr="0047318E">
              <w:rPr>
                <w:rFonts w:cs="Arial"/>
              </w:rPr>
              <w:t xml:space="preserve">Lower-emission mobility, performance, digital ownership and </w:t>
            </w:r>
            <w:r w:rsidRPr="0047318E">
              <w:rPr>
                <w:rFonts w:cs="Arial"/>
              </w:rPr>
              <w:lastRenderedPageBreak/>
              <w:t>lower fuel dependence.</w:t>
            </w:r>
          </w:p>
        </w:tc>
        <w:tc>
          <w:tcPr>
            <w:tcW w:w="3217" w:type="dxa"/>
            <w:vAlign w:val="center"/>
          </w:tcPr>
          <w:p w14:paraId="0BA054C9" w14:textId="77777777" w:rsidR="000C4502" w:rsidRPr="0047318E" w:rsidRDefault="00AF0923" w:rsidP="00F3211D">
            <w:pPr>
              <w:spacing w:after="0" w:line="360" w:lineRule="auto"/>
              <w:rPr>
                <w:rFonts w:cs="Arial"/>
              </w:rPr>
            </w:pPr>
            <w:r w:rsidRPr="0047318E">
              <w:rPr>
                <w:rFonts w:cs="Arial"/>
              </w:rPr>
              <w:lastRenderedPageBreak/>
              <w:t xml:space="preserve">High brand value remains strong, but ageing models and aggressive competitor pricing </w:t>
            </w:r>
            <w:r w:rsidRPr="0047318E">
              <w:rPr>
                <w:rFonts w:cs="Arial"/>
              </w:rPr>
              <w:lastRenderedPageBreak/>
              <w:t>mean product refresh and affordability are strategic priorities.</w:t>
            </w:r>
          </w:p>
        </w:tc>
      </w:tr>
      <w:tr w:rsidR="000C4502" w:rsidRPr="0047318E" w14:paraId="0DB24FE6" w14:textId="77777777" w:rsidTr="002F14DD">
        <w:tc>
          <w:tcPr>
            <w:tcW w:w="1642" w:type="dxa"/>
            <w:shd w:val="clear" w:color="auto" w:fill="F2F6FA"/>
            <w:vAlign w:val="center"/>
          </w:tcPr>
          <w:p w14:paraId="7E084B98" w14:textId="77777777" w:rsidR="000C4502" w:rsidRPr="0047318E" w:rsidRDefault="00AF0923" w:rsidP="00F3211D">
            <w:pPr>
              <w:spacing w:after="0" w:line="360" w:lineRule="auto"/>
              <w:rPr>
                <w:rFonts w:cs="Arial"/>
              </w:rPr>
            </w:pPr>
            <w:r w:rsidRPr="0047318E">
              <w:rPr>
                <w:rFonts w:cs="Arial"/>
              </w:rPr>
              <w:lastRenderedPageBreak/>
              <w:t>Energy generation and storage</w:t>
            </w:r>
          </w:p>
        </w:tc>
        <w:tc>
          <w:tcPr>
            <w:tcW w:w="2160" w:type="dxa"/>
            <w:vAlign w:val="center"/>
          </w:tcPr>
          <w:p w14:paraId="1F48F052" w14:textId="77777777" w:rsidR="000C4502" w:rsidRPr="0047318E" w:rsidRDefault="00AF0923" w:rsidP="00F3211D">
            <w:pPr>
              <w:spacing w:after="0" w:line="360" w:lineRule="auto"/>
              <w:rPr>
                <w:rFonts w:cs="Arial"/>
              </w:rPr>
            </w:pPr>
            <w:r w:rsidRPr="0047318E">
              <w:rPr>
                <w:rFonts w:cs="Arial"/>
              </w:rPr>
              <w:t>Powerwall, Megapack, solar-related products</w:t>
            </w:r>
          </w:p>
        </w:tc>
        <w:tc>
          <w:tcPr>
            <w:tcW w:w="2610" w:type="dxa"/>
            <w:vAlign w:val="center"/>
          </w:tcPr>
          <w:p w14:paraId="4C38350F" w14:textId="77777777" w:rsidR="000C4502" w:rsidRPr="0047318E" w:rsidRDefault="00AF0923" w:rsidP="00F3211D">
            <w:pPr>
              <w:spacing w:after="0" w:line="360" w:lineRule="auto"/>
              <w:rPr>
                <w:rFonts w:cs="Arial"/>
              </w:rPr>
            </w:pPr>
            <w:r w:rsidRPr="0047318E">
              <w:rPr>
                <w:rFonts w:cs="Arial"/>
              </w:rPr>
              <w:t>Energy resilience, grid flexibility and renewable-power integration.</w:t>
            </w:r>
          </w:p>
        </w:tc>
        <w:tc>
          <w:tcPr>
            <w:tcW w:w="3217" w:type="dxa"/>
            <w:vAlign w:val="center"/>
          </w:tcPr>
          <w:p w14:paraId="23584DED" w14:textId="77777777" w:rsidR="000C4502" w:rsidRPr="0047318E" w:rsidRDefault="00AF0923" w:rsidP="00F3211D">
            <w:pPr>
              <w:spacing w:after="0" w:line="360" w:lineRule="auto"/>
              <w:rPr>
                <w:rFonts w:cs="Arial"/>
              </w:rPr>
            </w:pPr>
            <w:r w:rsidRPr="0047318E">
              <w:rPr>
                <w:rFonts w:cs="Arial"/>
              </w:rPr>
              <w:t>This is the strongest diversification opportunity because energy revenue increased 27% in 2025 while automotive revenue fell.</w:t>
            </w:r>
          </w:p>
        </w:tc>
      </w:tr>
      <w:tr w:rsidR="000C4502" w:rsidRPr="0047318E" w14:paraId="74E21FFC" w14:textId="77777777" w:rsidTr="002F14DD">
        <w:tc>
          <w:tcPr>
            <w:tcW w:w="1642" w:type="dxa"/>
            <w:shd w:val="clear" w:color="auto" w:fill="F2F6FA"/>
            <w:vAlign w:val="center"/>
          </w:tcPr>
          <w:p w14:paraId="0CAFD305" w14:textId="77777777" w:rsidR="000C4502" w:rsidRPr="0047318E" w:rsidRDefault="00AF0923" w:rsidP="00F3211D">
            <w:pPr>
              <w:spacing w:after="0" w:line="360" w:lineRule="auto"/>
              <w:rPr>
                <w:rFonts w:cs="Arial"/>
              </w:rPr>
            </w:pPr>
            <w:r w:rsidRPr="0047318E">
              <w:rPr>
                <w:rFonts w:cs="Arial"/>
              </w:rPr>
              <w:t>Charging and ownership services</w:t>
            </w:r>
          </w:p>
        </w:tc>
        <w:tc>
          <w:tcPr>
            <w:tcW w:w="2160" w:type="dxa"/>
            <w:vAlign w:val="center"/>
          </w:tcPr>
          <w:p w14:paraId="503F1D97" w14:textId="77777777" w:rsidR="000C4502" w:rsidRPr="0047318E" w:rsidRDefault="00AF0923" w:rsidP="00F3211D">
            <w:pPr>
              <w:spacing w:after="0" w:line="360" w:lineRule="auto"/>
              <w:rPr>
                <w:rFonts w:cs="Arial"/>
              </w:rPr>
            </w:pPr>
            <w:r w:rsidRPr="0047318E">
              <w:rPr>
                <w:rFonts w:cs="Arial"/>
              </w:rPr>
              <w:t>Supercharger network, app, insurance, service, paid charging</w:t>
            </w:r>
          </w:p>
        </w:tc>
        <w:tc>
          <w:tcPr>
            <w:tcW w:w="2610" w:type="dxa"/>
            <w:vAlign w:val="center"/>
          </w:tcPr>
          <w:p w14:paraId="205EFB3B" w14:textId="77777777" w:rsidR="000C4502" w:rsidRPr="0047318E" w:rsidRDefault="00AF0923" w:rsidP="00F3211D">
            <w:pPr>
              <w:spacing w:after="0" w:line="360" w:lineRule="auto"/>
              <w:rPr>
                <w:rFonts w:cs="Arial"/>
              </w:rPr>
            </w:pPr>
            <w:r w:rsidRPr="0047318E">
              <w:rPr>
                <w:rFonts w:cs="Arial"/>
              </w:rPr>
              <w:t>Convenience, lower range anxiety, recurring customer contact and ecosystem lock-in.</w:t>
            </w:r>
          </w:p>
        </w:tc>
        <w:tc>
          <w:tcPr>
            <w:tcW w:w="3217" w:type="dxa"/>
            <w:vAlign w:val="center"/>
          </w:tcPr>
          <w:p w14:paraId="76D8C3F2" w14:textId="77777777" w:rsidR="000C4502" w:rsidRPr="0047318E" w:rsidRDefault="00AF0923" w:rsidP="00F3211D">
            <w:pPr>
              <w:spacing w:after="0" w:line="360" w:lineRule="auto"/>
              <w:rPr>
                <w:rFonts w:cs="Arial"/>
              </w:rPr>
            </w:pPr>
            <w:r w:rsidRPr="0047318E">
              <w:rPr>
                <w:rFonts w:cs="Arial"/>
              </w:rPr>
              <w:t>Charging advantage may weaken as third-party infrastructure improves, so service quality must become a differentiator.</w:t>
            </w:r>
          </w:p>
        </w:tc>
      </w:tr>
      <w:tr w:rsidR="000C4502" w:rsidRPr="0047318E" w14:paraId="104064E7" w14:textId="77777777" w:rsidTr="002F14DD">
        <w:tc>
          <w:tcPr>
            <w:tcW w:w="1642" w:type="dxa"/>
            <w:shd w:val="clear" w:color="auto" w:fill="F2F6FA"/>
            <w:vAlign w:val="center"/>
          </w:tcPr>
          <w:p w14:paraId="21F1F72B" w14:textId="77777777" w:rsidR="000C4502" w:rsidRPr="0047318E" w:rsidRDefault="00AF0923" w:rsidP="00F3211D">
            <w:pPr>
              <w:spacing w:after="0" w:line="360" w:lineRule="auto"/>
              <w:rPr>
                <w:rFonts w:cs="Arial"/>
              </w:rPr>
            </w:pPr>
            <w:r w:rsidRPr="0047318E">
              <w:rPr>
                <w:rFonts w:cs="Arial"/>
              </w:rPr>
              <w:t>Software and AI-enabled services</w:t>
            </w:r>
          </w:p>
        </w:tc>
        <w:tc>
          <w:tcPr>
            <w:tcW w:w="2160" w:type="dxa"/>
            <w:vAlign w:val="center"/>
          </w:tcPr>
          <w:p w14:paraId="5AA3E065" w14:textId="77777777" w:rsidR="000C4502" w:rsidRPr="0047318E" w:rsidRDefault="00AF0923" w:rsidP="00F3211D">
            <w:pPr>
              <w:spacing w:after="0" w:line="360" w:lineRule="auto"/>
              <w:rPr>
                <w:rFonts w:cs="Arial"/>
              </w:rPr>
            </w:pPr>
            <w:r w:rsidRPr="0047318E">
              <w:rPr>
                <w:rFonts w:cs="Arial"/>
              </w:rPr>
              <w:t>Over-the-air updates, FSD (Supervised), subscriptions, Robotaxi roadmap</w:t>
            </w:r>
          </w:p>
        </w:tc>
        <w:tc>
          <w:tcPr>
            <w:tcW w:w="2610" w:type="dxa"/>
            <w:vAlign w:val="center"/>
          </w:tcPr>
          <w:p w14:paraId="5BE4703C" w14:textId="77777777" w:rsidR="000C4502" w:rsidRPr="0047318E" w:rsidRDefault="00AF0923" w:rsidP="00F3211D">
            <w:pPr>
              <w:spacing w:after="0" w:line="360" w:lineRule="auto"/>
              <w:rPr>
                <w:rFonts w:cs="Arial"/>
              </w:rPr>
            </w:pPr>
            <w:r w:rsidRPr="0047318E">
              <w:rPr>
                <w:rFonts w:cs="Arial"/>
              </w:rPr>
              <w:t>Potential recurring revenue and differentiation beyond hardware.</w:t>
            </w:r>
          </w:p>
        </w:tc>
        <w:tc>
          <w:tcPr>
            <w:tcW w:w="3217" w:type="dxa"/>
            <w:vAlign w:val="center"/>
          </w:tcPr>
          <w:p w14:paraId="65B29D10" w14:textId="77777777" w:rsidR="000C4502" w:rsidRPr="0047318E" w:rsidRDefault="00AF0923" w:rsidP="00F3211D">
            <w:pPr>
              <w:spacing w:after="0" w:line="360" w:lineRule="auto"/>
              <w:rPr>
                <w:rFonts w:cs="Arial"/>
              </w:rPr>
            </w:pPr>
            <w:r w:rsidRPr="0047318E">
              <w:rPr>
                <w:rFonts w:cs="Arial"/>
              </w:rPr>
              <w:t>Major upside exists, but regulatory approval, safety evidence and customer trust are essential before autonomy can be treated as dependable revenue.</w:t>
            </w:r>
          </w:p>
        </w:tc>
      </w:tr>
    </w:tbl>
    <w:p w14:paraId="116BAF96"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1: Tesla products/services and strategic implications (Sources: Tesla, 2026a; Tesla, 2026c; Tesla, 2026d).</w:t>
      </w:r>
    </w:p>
    <w:p w14:paraId="6B3BD3C6" w14:textId="77777777" w:rsidR="000C4502" w:rsidRPr="0047318E" w:rsidRDefault="00AF0923" w:rsidP="00F3211D">
      <w:pPr>
        <w:pStyle w:val="Heading2"/>
        <w:spacing w:before="120" w:after="80" w:line="360" w:lineRule="auto"/>
        <w:rPr>
          <w:rFonts w:ascii="Arial" w:hAnsi="Arial" w:cs="Arial"/>
          <w:sz w:val="28"/>
          <w:szCs w:val="28"/>
        </w:rPr>
      </w:pPr>
      <w:bookmarkStart w:id="5" w:name="_Toc233319553"/>
      <w:r w:rsidRPr="0047318E">
        <w:rPr>
          <w:rFonts w:ascii="Arial" w:hAnsi="Arial" w:cs="Arial"/>
          <w:color w:val="1F4E79"/>
          <w:sz w:val="28"/>
          <w:szCs w:val="28"/>
        </w:rPr>
        <w:t>2.3 Objectives</w:t>
      </w:r>
      <w:bookmarkEnd w:id="5"/>
    </w:p>
    <w:p w14:paraId="314FF59F" w14:textId="3F100FFD" w:rsidR="004B053B" w:rsidRPr="0047318E" w:rsidRDefault="004B053B" w:rsidP="00F3211D">
      <w:pPr>
        <w:spacing w:after="120" w:line="360" w:lineRule="auto"/>
        <w:jc w:val="both"/>
        <w:rPr>
          <w:rFonts w:cs="Arial"/>
          <w:sz w:val="24"/>
          <w:szCs w:val="24"/>
        </w:rPr>
      </w:pPr>
      <w:r w:rsidRPr="0047318E">
        <w:rPr>
          <w:rFonts w:cs="Arial"/>
          <w:sz w:val="24"/>
          <w:szCs w:val="24"/>
        </w:rPr>
        <w:t xml:space="preserve">Tesla's short-term goals need to be to regain delivery momentum, increase the affordability of high-volume vehicles, increase factory </w:t>
      </w:r>
      <w:r w:rsidR="00811351" w:rsidRPr="0047318E">
        <w:rPr>
          <w:rFonts w:cs="Arial"/>
          <w:sz w:val="24"/>
          <w:szCs w:val="24"/>
        </w:rPr>
        <w:t>utilization</w:t>
      </w:r>
      <w:r w:rsidRPr="0047318E">
        <w:rPr>
          <w:rFonts w:cs="Arial"/>
          <w:sz w:val="24"/>
          <w:szCs w:val="24"/>
        </w:rPr>
        <w:t>, maintain gross margins and increase energy storage deployments. With deliveries of 358,023 vehicles, total revenue of USD 22.387 billion and cash, cash equivalents and short-term investments of USD 44.743 billion, the Q1 2026 update is a positive indicator of financial capacity but not demand recovery (Tesla, 2026d).</w:t>
      </w:r>
    </w:p>
    <w:p w14:paraId="6DDF558B" w14:textId="5252B5CD" w:rsidR="004B053B" w:rsidRPr="0047318E" w:rsidRDefault="004B053B" w:rsidP="00F3211D">
      <w:pPr>
        <w:spacing w:after="120" w:line="360" w:lineRule="auto"/>
        <w:jc w:val="both"/>
        <w:rPr>
          <w:rFonts w:cs="Arial"/>
          <w:sz w:val="24"/>
          <w:szCs w:val="24"/>
        </w:rPr>
      </w:pPr>
      <w:r w:rsidRPr="0047318E">
        <w:rPr>
          <w:rFonts w:cs="Arial"/>
          <w:sz w:val="24"/>
          <w:szCs w:val="24"/>
        </w:rPr>
        <w:t xml:space="preserve">Tesla’s long-term goals are more ambitious: scaling sustainable energy systems, expanding AI </w:t>
      </w:r>
      <w:r w:rsidR="00811351" w:rsidRPr="0047318E">
        <w:rPr>
          <w:rFonts w:cs="Arial"/>
          <w:sz w:val="24"/>
          <w:szCs w:val="24"/>
        </w:rPr>
        <w:t>computing</w:t>
      </w:r>
      <w:r w:rsidRPr="0047318E">
        <w:rPr>
          <w:rFonts w:cs="Arial"/>
          <w:sz w:val="24"/>
          <w:szCs w:val="24"/>
        </w:rPr>
        <w:t xml:space="preserve">, developing autonomous mobility, ramping up </w:t>
      </w:r>
      <w:proofErr w:type="spellStart"/>
      <w:r w:rsidRPr="0047318E">
        <w:rPr>
          <w:rFonts w:cs="Arial"/>
          <w:sz w:val="24"/>
          <w:szCs w:val="24"/>
        </w:rPr>
        <w:t>Cybercab</w:t>
      </w:r>
      <w:proofErr w:type="spellEnd"/>
      <w:r w:rsidRPr="0047318E">
        <w:rPr>
          <w:rFonts w:cs="Arial"/>
          <w:sz w:val="24"/>
          <w:szCs w:val="24"/>
        </w:rPr>
        <w:t xml:space="preserve"> and Semi, and getting Optimus robotics ready for mass production. The objectives align with dynamic capability theory as Tesla looks to reshape its resources to future markets, but </w:t>
      </w:r>
      <w:r w:rsidRPr="0047318E">
        <w:rPr>
          <w:rFonts w:cs="Arial"/>
          <w:sz w:val="24"/>
          <w:szCs w:val="24"/>
        </w:rPr>
        <w:lastRenderedPageBreak/>
        <w:t xml:space="preserve">the danger is </w:t>
      </w:r>
      <w:r w:rsidR="00811351" w:rsidRPr="0047318E">
        <w:rPr>
          <w:rFonts w:cs="Arial"/>
          <w:sz w:val="24"/>
          <w:szCs w:val="24"/>
        </w:rPr>
        <w:t>to</w:t>
      </w:r>
      <w:r w:rsidRPr="0047318E">
        <w:rPr>
          <w:rFonts w:cs="Arial"/>
          <w:sz w:val="24"/>
          <w:szCs w:val="24"/>
        </w:rPr>
        <w:t xml:space="preserve"> be too ambitious in its strategic focus until AI, robotics and autonomy take up more of management's time (Teece, 2007; Tesla, 2026d). </w:t>
      </w:r>
    </w:p>
    <w:p w14:paraId="0557434A" w14:textId="77777777" w:rsidR="000C4502" w:rsidRPr="0047318E" w:rsidRDefault="00AF0923" w:rsidP="00F3211D">
      <w:pPr>
        <w:pStyle w:val="Heading2"/>
        <w:spacing w:before="120" w:after="80" w:line="360" w:lineRule="auto"/>
        <w:rPr>
          <w:rFonts w:ascii="Arial" w:hAnsi="Arial" w:cs="Arial"/>
          <w:sz w:val="28"/>
          <w:szCs w:val="28"/>
        </w:rPr>
      </w:pPr>
      <w:bookmarkStart w:id="6" w:name="_Toc233319554"/>
      <w:r w:rsidRPr="0047318E">
        <w:rPr>
          <w:rFonts w:ascii="Arial" w:hAnsi="Arial" w:cs="Arial"/>
          <w:color w:val="1F4E79"/>
          <w:sz w:val="28"/>
          <w:szCs w:val="28"/>
        </w:rPr>
        <w:t>2.4 Unique selling point (USP)</w:t>
      </w:r>
      <w:bookmarkEnd w:id="6"/>
    </w:p>
    <w:p w14:paraId="114D050F" w14:textId="388B2D2A" w:rsidR="004B053B" w:rsidRPr="0047318E" w:rsidRDefault="004B053B" w:rsidP="00F3211D">
      <w:pPr>
        <w:spacing w:after="120" w:line="360" w:lineRule="auto"/>
        <w:jc w:val="both"/>
        <w:rPr>
          <w:rFonts w:cs="Arial"/>
          <w:sz w:val="24"/>
          <w:szCs w:val="24"/>
        </w:rPr>
      </w:pPr>
      <w:r w:rsidRPr="0047318E">
        <w:rPr>
          <w:rFonts w:cs="Arial"/>
          <w:sz w:val="24"/>
          <w:szCs w:val="24"/>
        </w:rPr>
        <w:t xml:space="preserve">Tesla's USP is </w:t>
      </w:r>
      <w:r w:rsidR="00811351" w:rsidRPr="0047318E">
        <w:rPr>
          <w:rFonts w:cs="Arial"/>
          <w:sz w:val="24"/>
          <w:szCs w:val="24"/>
        </w:rPr>
        <w:t>an</w:t>
      </w:r>
      <w:r w:rsidRPr="0047318E">
        <w:rPr>
          <w:rFonts w:cs="Arial"/>
          <w:sz w:val="24"/>
          <w:szCs w:val="24"/>
        </w:rPr>
        <w:t xml:space="preserve"> integrated bundle of EV brand leadership, direct digital sales, Supercharger access, over-the-air software, performance image, energy storage and a sustainability narrative. This is more effective than the conventional product-based USP because it creates a complementary value at a number of touch points but is also susceptible to competitor enhancements in price, range, charging availability and software, which can gradually narrow the gap (Tesla, 2026a; Porter, 1985).</w:t>
      </w:r>
    </w:p>
    <w:p w14:paraId="16382BC8" w14:textId="77777777" w:rsidR="004B053B" w:rsidRPr="0047318E" w:rsidRDefault="004B053B" w:rsidP="00F3211D">
      <w:pPr>
        <w:spacing w:after="120" w:line="360" w:lineRule="auto"/>
        <w:jc w:val="both"/>
        <w:rPr>
          <w:rFonts w:cs="Arial"/>
          <w:sz w:val="24"/>
          <w:szCs w:val="24"/>
        </w:rPr>
      </w:pPr>
      <w:r w:rsidRPr="0047318E">
        <w:rPr>
          <w:rFonts w:cs="Arial"/>
          <w:sz w:val="24"/>
          <w:szCs w:val="24"/>
        </w:rPr>
        <w:t xml:space="preserve">The strategic shift is that Tesla’s source of advantage has moved from disruption to execution. Early adopters tolerated higher risk because, at the time, Tesla was clearly ahead of the game, whereas mainstream buyers now have a more rigorous focus on price, reliability, after-sales service and brand reputation. However, Tesla's USP will continue to resonate only as long as it can deliver on its technology promises to the customer, particularly in areas where BYD, Volkswagen and local EV competitors have viable offerings (Rogers, 2003; Reuters, 2026a). </w:t>
      </w:r>
    </w:p>
    <w:p w14:paraId="498FEEE1" w14:textId="03F44F7B" w:rsidR="000C4502" w:rsidRPr="0047318E" w:rsidRDefault="00AF0923" w:rsidP="00F3211D">
      <w:pPr>
        <w:pStyle w:val="Heading2"/>
        <w:spacing w:before="120" w:after="80" w:line="360" w:lineRule="auto"/>
        <w:rPr>
          <w:rFonts w:ascii="Arial" w:hAnsi="Arial" w:cs="Arial"/>
          <w:sz w:val="28"/>
          <w:szCs w:val="28"/>
        </w:rPr>
      </w:pPr>
      <w:bookmarkStart w:id="7" w:name="_Toc233319555"/>
      <w:r w:rsidRPr="0047318E">
        <w:rPr>
          <w:rFonts w:ascii="Arial" w:hAnsi="Arial" w:cs="Arial"/>
          <w:color w:val="1F4E79"/>
          <w:sz w:val="28"/>
          <w:szCs w:val="28"/>
        </w:rPr>
        <w:t>Figure 1: customer value pathway</w:t>
      </w:r>
      <w:bookmarkEnd w:id="7"/>
    </w:p>
    <w:tbl>
      <w:tblPr>
        <w:tblW w:w="0" w:type="auto"/>
        <w:jc w:val="center"/>
        <w:tblBorders>
          <w:top w:val="single" w:sz="8" w:space="0" w:color="8EAADB"/>
          <w:left w:val="single" w:sz="8" w:space="0" w:color="8EAADB"/>
          <w:bottom w:val="single" w:sz="8" w:space="0" w:color="8EAADB"/>
          <w:right w:val="single" w:sz="8" w:space="0" w:color="8EAADB"/>
          <w:insideH w:val="single" w:sz="8" w:space="0" w:color="8EAADB"/>
          <w:insideV w:val="single" w:sz="8" w:space="0" w:color="8EAADB"/>
        </w:tblBorders>
        <w:tblLook w:val="04A0" w:firstRow="1" w:lastRow="0" w:firstColumn="1" w:lastColumn="0" w:noHBand="0" w:noVBand="1"/>
      </w:tblPr>
      <w:tblGrid>
        <w:gridCol w:w="1990"/>
        <w:gridCol w:w="448"/>
        <w:gridCol w:w="1786"/>
        <w:gridCol w:w="802"/>
        <w:gridCol w:w="1695"/>
        <w:gridCol w:w="900"/>
        <w:gridCol w:w="1765"/>
      </w:tblGrid>
      <w:tr w:rsidR="000C4502" w:rsidRPr="0047318E" w14:paraId="4390BF52" w14:textId="77777777" w:rsidTr="00924B3E">
        <w:trPr>
          <w:jc w:val="center"/>
        </w:trPr>
        <w:tc>
          <w:tcPr>
            <w:tcW w:w="2003" w:type="dxa"/>
            <w:shd w:val="clear" w:color="auto" w:fill="EAF2F8"/>
            <w:vAlign w:val="center"/>
          </w:tcPr>
          <w:p w14:paraId="31CC0F99" w14:textId="77777777" w:rsidR="000C4502" w:rsidRPr="0047318E" w:rsidRDefault="00AF0923" w:rsidP="00F3211D">
            <w:pPr>
              <w:spacing w:after="0" w:line="360" w:lineRule="auto"/>
              <w:jc w:val="center"/>
              <w:rPr>
                <w:rFonts w:cs="Arial"/>
                <w:sz w:val="24"/>
                <w:szCs w:val="24"/>
              </w:rPr>
            </w:pPr>
            <w:r w:rsidRPr="0047318E">
              <w:rPr>
                <w:rFonts w:cs="Arial"/>
                <w:b/>
                <w:sz w:val="18"/>
                <w:szCs w:val="24"/>
              </w:rPr>
              <w:t>Customer problem</w:t>
            </w:r>
            <w:r w:rsidRPr="0047318E">
              <w:rPr>
                <w:rFonts w:cs="Arial"/>
                <w:b/>
                <w:sz w:val="18"/>
                <w:szCs w:val="24"/>
              </w:rPr>
              <w:br/>
              <w:t>Fuel cost, emissions, range anxiety</w:t>
            </w:r>
          </w:p>
        </w:tc>
        <w:tc>
          <w:tcPr>
            <w:tcW w:w="450" w:type="dxa"/>
            <w:shd w:val="clear" w:color="auto" w:fill="FFFFFF"/>
            <w:vAlign w:val="center"/>
          </w:tcPr>
          <w:p w14:paraId="7C7F1C99" w14:textId="77777777" w:rsidR="000C4502" w:rsidRPr="0047318E" w:rsidRDefault="00AF0923" w:rsidP="00F3211D">
            <w:pPr>
              <w:spacing w:after="0" w:line="360" w:lineRule="auto"/>
              <w:jc w:val="center"/>
              <w:rPr>
                <w:rFonts w:cs="Arial"/>
                <w:sz w:val="24"/>
                <w:szCs w:val="24"/>
              </w:rPr>
            </w:pPr>
            <w:r w:rsidRPr="0047318E">
              <w:rPr>
                <w:rFonts w:cs="Arial"/>
                <w:sz w:val="18"/>
                <w:szCs w:val="24"/>
              </w:rPr>
              <w:t>-&gt;</w:t>
            </w:r>
          </w:p>
        </w:tc>
        <w:tc>
          <w:tcPr>
            <w:tcW w:w="1800" w:type="dxa"/>
            <w:shd w:val="clear" w:color="auto" w:fill="EAF2F8"/>
            <w:vAlign w:val="center"/>
          </w:tcPr>
          <w:p w14:paraId="33790661" w14:textId="77777777" w:rsidR="000C4502" w:rsidRPr="0047318E" w:rsidRDefault="00AF0923" w:rsidP="00F3211D">
            <w:pPr>
              <w:spacing w:after="0" w:line="360" w:lineRule="auto"/>
              <w:jc w:val="center"/>
              <w:rPr>
                <w:rFonts w:cs="Arial"/>
                <w:sz w:val="24"/>
                <w:szCs w:val="24"/>
              </w:rPr>
            </w:pPr>
            <w:r w:rsidRPr="0047318E">
              <w:rPr>
                <w:rFonts w:cs="Arial"/>
                <w:b/>
                <w:sz w:val="18"/>
                <w:szCs w:val="24"/>
              </w:rPr>
              <w:t>Tesla bundle</w:t>
            </w:r>
            <w:r w:rsidRPr="0047318E">
              <w:rPr>
                <w:rFonts w:cs="Arial"/>
                <w:b/>
                <w:sz w:val="18"/>
                <w:szCs w:val="24"/>
              </w:rPr>
              <w:br/>
              <w:t>EV + app + charging + software + energy</w:t>
            </w:r>
          </w:p>
        </w:tc>
        <w:tc>
          <w:tcPr>
            <w:tcW w:w="810" w:type="dxa"/>
            <w:shd w:val="clear" w:color="auto" w:fill="FFFFFF"/>
            <w:vAlign w:val="center"/>
          </w:tcPr>
          <w:p w14:paraId="44F68730" w14:textId="77777777" w:rsidR="000C4502" w:rsidRPr="0047318E" w:rsidRDefault="00AF0923" w:rsidP="00F3211D">
            <w:pPr>
              <w:spacing w:after="0" w:line="360" w:lineRule="auto"/>
              <w:jc w:val="center"/>
              <w:rPr>
                <w:rFonts w:cs="Arial"/>
                <w:sz w:val="24"/>
                <w:szCs w:val="24"/>
              </w:rPr>
            </w:pPr>
            <w:r w:rsidRPr="0047318E">
              <w:rPr>
                <w:rFonts w:cs="Arial"/>
                <w:sz w:val="18"/>
                <w:szCs w:val="24"/>
              </w:rPr>
              <w:t>-&gt;</w:t>
            </w:r>
          </w:p>
        </w:tc>
        <w:tc>
          <w:tcPr>
            <w:tcW w:w="1700" w:type="dxa"/>
            <w:shd w:val="clear" w:color="auto" w:fill="EAF2F8"/>
            <w:vAlign w:val="center"/>
          </w:tcPr>
          <w:p w14:paraId="40AD0F02" w14:textId="77777777" w:rsidR="000C4502" w:rsidRPr="0047318E" w:rsidRDefault="00AF0923" w:rsidP="00F3211D">
            <w:pPr>
              <w:spacing w:after="0" w:line="360" w:lineRule="auto"/>
              <w:jc w:val="center"/>
              <w:rPr>
                <w:rFonts w:cs="Arial"/>
                <w:sz w:val="24"/>
                <w:szCs w:val="24"/>
              </w:rPr>
            </w:pPr>
            <w:r w:rsidRPr="0047318E">
              <w:rPr>
                <w:rFonts w:cs="Arial"/>
                <w:b/>
                <w:sz w:val="18"/>
                <w:szCs w:val="24"/>
              </w:rPr>
              <w:t>Customer value</w:t>
            </w:r>
            <w:r w:rsidRPr="0047318E">
              <w:rPr>
                <w:rFonts w:cs="Arial"/>
                <w:b/>
                <w:sz w:val="18"/>
                <w:szCs w:val="24"/>
              </w:rPr>
              <w:br/>
              <w:t>Convenience, performance, lower-emission mobility</w:t>
            </w:r>
          </w:p>
        </w:tc>
        <w:tc>
          <w:tcPr>
            <w:tcW w:w="910" w:type="dxa"/>
            <w:shd w:val="clear" w:color="auto" w:fill="FFFFFF"/>
            <w:vAlign w:val="center"/>
          </w:tcPr>
          <w:p w14:paraId="4A25A002" w14:textId="77777777" w:rsidR="000C4502" w:rsidRPr="0047318E" w:rsidRDefault="00AF0923" w:rsidP="00F3211D">
            <w:pPr>
              <w:spacing w:after="0" w:line="360" w:lineRule="auto"/>
              <w:jc w:val="center"/>
              <w:rPr>
                <w:rFonts w:cs="Arial"/>
                <w:sz w:val="24"/>
                <w:szCs w:val="24"/>
              </w:rPr>
            </w:pPr>
            <w:r w:rsidRPr="0047318E">
              <w:rPr>
                <w:rFonts w:cs="Arial"/>
                <w:sz w:val="18"/>
                <w:szCs w:val="24"/>
              </w:rPr>
              <w:t>-&gt;</w:t>
            </w:r>
          </w:p>
        </w:tc>
        <w:tc>
          <w:tcPr>
            <w:tcW w:w="1778" w:type="dxa"/>
            <w:shd w:val="clear" w:color="auto" w:fill="EAF2F8"/>
            <w:vAlign w:val="center"/>
          </w:tcPr>
          <w:p w14:paraId="2078563A" w14:textId="77777777" w:rsidR="000C4502" w:rsidRPr="0047318E" w:rsidRDefault="00AF0923" w:rsidP="00F3211D">
            <w:pPr>
              <w:spacing w:after="0" w:line="360" w:lineRule="auto"/>
              <w:jc w:val="center"/>
              <w:rPr>
                <w:rFonts w:cs="Arial"/>
                <w:sz w:val="24"/>
                <w:szCs w:val="24"/>
              </w:rPr>
            </w:pPr>
            <w:r w:rsidRPr="0047318E">
              <w:rPr>
                <w:rFonts w:cs="Arial"/>
                <w:b/>
                <w:sz w:val="18"/>
                <w:szCs w:val="24"/>
              </w:rPr>
              <w:t>Business result</w:t>
            </w:r>
            <w:r w:rsidRPr="0047318E">
              <w:rPr>
                <w:rFonts w:cs="Arial"/>
                <w:b/>
                <w:sz w:val="18"/>
                <w:szCs w:val="24"/>
              </w:rPr>
              <w:br/>
              <w:t>Sales, data, recurring service potential</w:t>
            </w:r>
          </w:p>
        </w:tc>
      </w:tr>
    </w:tbl>
    <w:p w14:paraId="230874DF" w14:textId="08F56F0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Figure 1: Tesla customer value pathway flowchart (Kotler, Keller and Chernev, 2022; Tesla, 2026a).</w:t>
      </w:r>
    </w:p>
    <w:p w14:paraId="16785ED0" w14:textId="77777777" w:rsidR="000C4502" w:rsidRPr="0047318E" w:rsidRDefault="00AF0923" w:rsidP="00F3211D">
      <w:pPr>
        <w:spacing w:line="360" w:lineRule="auto"/>
        <w:rPr>
          <w:rFonts w:cs="Arial"/>
          <w:sz w:val="24"/>
          <w:szCs w:val="24"/>
        </w:rPr>
      </w:pPr>
      <w:r w:rsidRPr="0047318E">
        <w:rPr>
          <w:rFonts w:cs="Arial"/>
          <w:sz w:val="24"/>
          <w:szCs w:val="24"/>
        </w:rPr>
        <w:br w:type="page"/>
      </w:r>
    </w:p>
    <w:p w14:paraId="22DA1633" w14:textId="77777777" w:rsidR="000C4502" w:rsidRPr="0047318E" w:rsidRDefault="00AF0923" w:rsidP="00F3211D">
      <w:pPr>
        <w:pStyle w:val="Heading1"/>
        <w:spacing w:before="180" w:after="80"/>
        <w:rPr>
          <w:rFonts w:cs="Arial"/>
          <w:sz w:val="32"/>
          <w:szCs w:val="32"/>
        </w:rPr>
      </w:pPr>
      <w:bookmarkStart w:id="8" w:name="_Toc233319556"/>
      <w:r w:rsidRPr="0047318E">
        <w:rPr>
          <w:rFonts w:cs="Arial"/>
          <w:color w:val="1F4E79"/>
          <w:sz w:val="32"/>
          <w:szCs w:val="32"/>
        </w:rPr>
        <w:lastRenderedPageBreak/>
        <w:t>3. Element 2: Business Environment and Competitor Analysis</w:t>
      </w:r>
      <w:bookmarkEnd w:id="8"/>
    </w:p>
    <w:p w14:paraId="239264B1" w14:textId="77777777" w:rsidR="000C4502" w:rsidRPr="0047318E" w:rsidRDefault="00AF0923" w:rsidP="00F3211D">
      <w:pPr>
        <w:pStyle w:val="Heading2"/>
        <w:spacing w:before="120" w:after="80" w:line="360" w:lineRule="auto"/>
        <w:rPr>
          <w:rFonts w:ascii="Arial" w:hAnsi="Arial" w:cs="Arial"/>
          <w:sz w:val="28"/>
          <w:szCs w:val="28"/>
        </w:rPr>
      </w:pPr>
      <w:bookmarkStart w:id="9" w:name="_Toc233319557"/>
      <w:r w:rsidRPr="0047318E">
        <w:rPr>
          <w:rFonts w:ascii="Arial" w:hAnsi="Arial" w:cs="Arial"/>
          <w:color w:val="1F4E79"/>
          <w:sz w:val="28"/>
          <w:szCs w:val="28"/>
        </w:rPr>
        <w:t>3.1 SWOT as strategic diagnosis</w:t>
      </w:r>
      <w:bookmarkEnd w:id="9"/>
    </w:p>
    <w:p w14:paraId="07F9AF8F" w14:textId="58176DEF" w:rsidR="004B053B" w:rsidRPr="0047318E" w:rsidRDefault="004B053B" w:rsidP="00F3211D">
      <w:pPr>
        <w:spacing w:after="120" w:line="360" w:lineRule="auto"/>
        <w:jc w:val="both"/>
        <w:rPr>
          <w:rFonts w:cs="Arial"/>
          <w:sz w:val="24"/>
          <w:szCs w:val="24"/>
        </w:rPr>
      </w:pPr>
      <w:r w:rsidRPr="0047318E">
        <w:rPr>
          <w:rFonts w:cs="Arial"/>
          <w:sz w:val="24"/>
          <w:szCs w:val="24"/>
        </w:rPr>
        <w:t>SWOT is only useful for Tesla if they use it as a strategic diagnosis, not a laundry list of qualities and characteristics. The question is whether Tesla's internal strengths – brand, technology, software, charging, and learning – remain robust enough to counteract external challenges from EV competitors who are price-focused; policy and product age concerns; and leadership reputation issues (Gürel and Tat, 2017; Reuters, 2026a).</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9"/>
        <w:gridCol w:w="4697"/>
      </w:tblGrid>
      <w:tr w:rsidR="000C4502" w:rsidRPr="0047318E" w14:paraId="772BD0D6" w14:textId="77777777">
        <w:trPr>
          <w:jc w:val="center"/>
        </w:trPr>
        <w:tc>
          <w:tcPr>
            <w:tcW w:w="4703" w:type="dxa"/>
            <w:shd w:val="clear" w:color="auto" w:fill="F2F6FA"/>
            <w:vAlign w:val="center"/>
          </w:tcPr>
          <w:p w14:paraId="6AE0E33A" w14:textId="77777777" w:rsidR="000C4502" w:rsidRPr="0047318E" w:rsidRDefault="00AF0923" w:rsidP="00F3211D">
            <w:pPr>
              <w:spacing w:after="0" w:line="360" w:lineRule="auto"/>
              <w:rPr>
                <w:rFonts w:cs="Arial"/>
                <w:sz w:val="24"/>
                <w:szCs w:val="24"/>
              </w:rPr>
            </w:pPr>
            <w:r w:rsidRPr="0047318E">
              <w:rPr>
                <w:rFonts w:cs="Arial"/>
                <w:sz w:val="18"/>
                <w:szCs w:val="24"/>
              </w:rPr>
              <w:t>Strengths</w:t>
            </w:r>
          </w:p>
        </w:tc>
        <w:tc>
          <w:tcPr>
            <w:tcW w:w="4703" w:type="dxa"/>
            <w:vAlign w:val="center"/>
          </w:tcPr>
          <w:p w14:paraId="507A195C" w14:textId="77777777" w:rsidR="000C4502" w:rsidRPr="0047318E" w:rsidRDefault="00AF0923" w:rsidP="00F3211D">
            <w:pPr>
              <w:spacing w:after="0" w:line="360" w:lineRule="auto"/>
              <w:rPr>
                <w:rFonts w:cs="Arial"/>
                <w:sz w:val="24"/>
                <w:szCs w:val="24"/>
              </w:rPr>
            </w:pPr>
            <w:r w:rsidRPr="0047318E">
              <w:rPr>
                <w:rFonts w:cs="Arial"/>
                <w:sz w:val="18"/>
                <w:szCs w:val="24"/>
              </w:rPr>
              <w:t>Weaknesses</w:t>
            </w:r>
          </w:p>
        </w:tc>
      </w:tr>
      <w:tr w:rsidR="000C4502" w:rsidRPr="0047318E" w14:paraId="0F01AF29" w14:textId="77777777">
        <w:trPr>
          <w:jc w:val="center"/>
        </w:trPr>
        <w:tc>
          <w:tcPr>
            <w:tcW w:w="4703" w:type="dxa"/>
            <w:shd w:val="clear" w:color="auto" w:fill="F2F6FA"/>
            <w:vAlign w:val="center"/>
          </w:tcPr>
          <w:p w14:paraId="66F78997" w14:textId="77777777" w:rsidR="000C4502" w:rsidRPr="0047318E" w:rsidRDefault="00AF0923" w:rsidP="00F3211D">
            <w:pPr>
              <w:spacing w:after="0" w:line="360" w:lineRule="auto"/>
              <w:rPr>
                <w:rFonts w:cs="Arial"/>
                <w:sz w:val="24"/>
                <w:szCs w:val="24"/>
              </w:rPr>
            </w:pPr>
            <w:r w:rsidRPr="0047318E">
              <w:rPr>
                <w:rFonts w:cs="Arial"/>
                <w:sz w:val="18"/>
                <w:szCs w:val="24"/>
              </w:rPr>
              <w:t>Global EV brand; direct digital sales; vertically integrated factories; Supercharger network; OTA software; large cash and investments base; growing energy-storage margins.</w:t>
            </w:r>
          </w:p>
        </w:tc>
        <w:tc>
          <w:tcPr>
            <w:tcW w:w="4703" w:type="dxa"/>
            <w:vAlign w:val="center"/>
          </w:tcPr>
          <w:p w14:paraId="41665CC4" w14:textId="77777777" w:rsidR="000C4502" w:rsidRPr="0047318E" w:rsidRDefault="00AF0923" w:rsidP="00F3211D">
            <w:pPr>
              <w:spacing w:after="0" w:line="360" w:lineRule="auto"/>
              <w:rPr>
                <w:rFonts w:cs="Arial"/>
                <w:sz w:val="24"/>
                <w:szCs w:val="24"/>
              </w:rPr>
            </w:pPr>
            <w:r w:rsidRPr="0047318E">
              <w:rPr>
                <w:rFonts w:cs="Arial"/>
                <w:sz w:val="18"/>
                <w:szCs w:val="24"/>
              </w:rPr>
              <w:t>Dependence on Model 3/Y volumes; falling automotive revenues in 2025; CEO/reputation risk; price-cut pressure; service-capacity concerns; uncertainty over autonomy timing.</w:t>
            </w:r>
          </w:p>
        </w:tc>
      </w:tr>
      <w:tr w:rsidR="000C4502" w:rsidRPr="0047318E" w14:paraId="33755831" w14:textId="77777777">
        <w:trPr>
          <w:jc w:val="center"/>
        </w:trPr>
        <w:tc>
          <w:tcPr>
            <w:tcW w:w="4703" w:type="dxa"/>
            <w:shd w:val="clear" w:color="auto" w:fill="F2F6FA"/>
            <w:vAlign w:val="center"/>
          </w:tcPr>
          <w:p w14:paraId="4EA97735" w14:textId="77777777" w:rsidR="000C4502" w:rsidRPr="0047318E" w:rsidRDefault="00AF0923" w:rsidP="00F3211D">
            <w:pPr>
              <w:spacing w:after="0" w:line="360" w:lineRule="auto"/>
              <w:rPr>
                <w:rFonts w:cs="Arial"/>
                <w:sz w:val="24"/>
                <w:szCs w:val="24"/>
              </w:rPr>
            </w:pPr>
            <w:r w:rsidRPr="0047318E">
              <w:rPr>
                <w:rFonts w:cs="Arial"/>
                <w:sz w:val="18"/>
                <w:szCs w:val="24"/>
              </w:rPr>
              <w:t>Opportunities</w:t>
            </w:r>
          </w:p>
        </w:tc>
        <w:tc>
          <w:tcPr>
            <w:tcW w:w="4703" w:type="dxa"/>
            <w:vAlign w:val="center"/>
          </w:tcPr>
          <w:p w14:paraId="564F18C0" w14:textId="77777777" w:rsidR="000C4502" w:rsidRPr="0047318E" w:rsidRDefault="00AF0923" w:rsidP="00F3211D">
            <w:pPr>
              <w:spacing w:after="0" w:line="360" w:lineRule="auto"/>
              <w:rPr>
                <w:rFonts w:cs="Arial"/>
                <w:sz w:val="24"/>
                <w:szCs w:val="24"/>
              </w:rPr>
            </w:pPr>
            <w:r w:rsidRPr="0047318E">
              <w:rPr>
                <w:rFonts w:cs="Arial"/>
                <w:sz w:val="18"/>
                <w:szCs w:val="24"/>
              </w:rPr>
              <w:t>Threats</w:t>
            </w:r>
          </w:p>
        </w:tc>
      </w:tr>
      <w:tr w:rsidR="000C4502" w:rsidRPr="0047318E" w14:paraId="63BD6B2B" w14:textId="77777777">
        <w:trPr>
          <w:jc w:val="center"/>
        </w:trPr>
        <w:tc>
          <w:tcPr>
            <w:tcW w:w="4703" w:type="dxa"/>
            <w:shd w:val="clear" w:color="auto" w:fill="F2F6FA"/>
            <w:vAlign w:val="center"/>
          </w:tcPr>
          <w:p w14:paraId="37C50C7E" w14:textId="77777777" w:rsidR="000C4502" w:rsidRPr="0047318E" w:rsidRDefault="00AF0923" w:rsidP="00F3211D">
            <w:pPr>
              <w:spacing w:after="0" w:line="360" w:lineRule="auto"/>
              <w:rPr>
                <w:rFonts w:cs="Arial"/>
                <w:sz w:val="24"/>
                <w:szCs w:val="24"/>
              </w:rPr>
            </w:pPr>
            <w:r w:rsidRPr="0047318E">
              <w:rPr>
                <w:rFonts w:cs="Arial"/>
                <w:sz w:val="18"/>
                <w:szCs w:val="24"/>
              </w:rPr>
              <w:t xml:space="preserve">Megapack and Powerwall growth; lower-cost EV trims; Supercharger </w:t>
            </w:r>
            <w:proofErr w:type="spellStart"/>
            <w:r w:rsidRPr="0047318E">
              <w:rPr>
                <w:rFonts w:cs="Arial"/>
                <w:sz w:val="18"/>
                <w:szCs w:val="24"/>
              </w:rPr>
              <w:t>monetisation</w:t>
            </w:r>
            <w:proofErr w:type="spellEnd"/>
            <w:r w:rsidRPr="0047318E">
              <w:rPr>
                <w:rFonts w:cs="Arial"/>
                <w:sz w:val="18"/>
                <w:szCs w:val="24"/>
              </w:rPr>
              <w:t>; FSD subscription growth; Robotaxi/Semi/Optimus option value; grid-storage demand.</w:t>
            </w:r>
          </w:p>
        </w:tc>
        <w:tc>
          <w:tcPr>
            <w:tcW w:w="4703" w:type="dxa"/>
            <w:vAlign w:val="center"/>
          </w:tcPr>
          <w:p w14:paraId="1D7D1C8F" w14:textId="77777777" w:rsidR="000C4502" w:rsidRPr="0047318E" w:rsidRDefault="00AF0923" w:rsidP="00F3211D">
            <w:pPr>
              <w:spacing w:after="0" w:line="360" w:lineRule="auto"/>
              <w:rPr>
                <w:rFonts w:cs="Arial"/>
                <w:sz w:val="24"/>
                <w:szCs w:val="24"/>
              </w:rPr>
            </w:pPr>
            <w:r w:rsidRPr="0047318E">
              <w:rPr>
                <w:rFonts w:cs="Arial"/>
                <w:sz w:val="18"/>
                <w:szCs w:val="24"/>
              </w:rPr>
              <w:t>BYD and Volkswagen share gains; Toyota hybrid substitution; subsidy and regulatory credit reductions; tariffs; battery and chip constraints; regulatory scrutiny of autonomous driving.</w:t>
            </w:r>
          </w:p>
        </w:tc>
      </w:tr>
    </w:tbl>
    <w:p w14:paraId="74C54CED"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2: SWOT analysis of Tesla (Sources: Tesla, 2026b; Tesla, 2026c; Reuters, 2026a; Reuters, 2026b).</w:t>
      </w:r>
    </w:p>
    <w:p w14:paraId="4A9645CF" w14:textId="77777777" w:rsidR="005F276C" w:rsidRPr="0047318E" w:rsidRDefault="005F276C" w:rsidP="00F3211D">
      <w:pPr>
        <w:spacing w:after="120" w:line="360" w:lineRule="auto"/>
        <w:jc w:val="both"/>
        <w:rPr>
          <w:rFonts w:cs="Arial"/>
          <w:sz w:val="24"/>
          <w:szCs w:val="24"/>
        </w:rPr>
      </w:pPr>
      <w:r w:rsidRPr="0047318E">
        <w:rPr>
          <w:rFonts w:cs="Arial"/>
          <w:sz w:val="24"/>
          <w:szCs w:val="24"/>
        </w:rPr>
        <w:t>The SWOT reveals that Tesla’s strength lies not only in its technology but also in the combination of hardware, software and energy resources. However, when it comes to software flaws, late product releases, or poor service encounters, the same integration's reputation takes a hit. Tesla's assets are valuable (Barney, 1991; Tesla, 2026b) and hard to imitate, and their sustainability will depend on the execution routines, not just their uniqueness.</w:t>
      </w:r>
    </w:p>
    <w:p w14:paraId="3C72F604" w14:textId="77777777" w:rsidR="005F276C" w:rsidRPr="0047318E" w:rsidRDefault="005F276C" w:rsidP="00F3211D">
      <w:pPr>
        <w:spacing w:after="120" w:line="360" w:lineRule="auto"/>
        <w:jc w:val="both"/>
        <w:rPr>
          <w:rFonts w:cs="Arial"/>
          <w:sz w:val="24"/>
          <w:szCs w:val="24"/>
        </w:rPr>
      </w:pPr>
      <w:r w:rsidRPr="0047318E">
        <w:rPr>
          <w:rFonts w:cs="Arial"/>
          <w:sz w:val="24"/>
          <w:szCs w:val="24"/>
        </w:rPr>
        <w:t xml:space="preserve">Externally, the top growth opportunity is in the energy generation and storage sector, as the 2025 sector generated USD 12.771 billion of revenue and a gross margin of 29.8%, while automotive revenue declined. This indicates that energy should not be regarded as a sideline business for Tesla; instead, it must be considered a key business that has the potential to mitigate the company's reliance on vehicle price cycles (Tesla, 2026b; Tesla, 2026c). </w:t>
      </w:r>
    </w:p>
    <w:p w14:paraId="1B9B1CEC" w14:textId="77777777" w:rsidR="000C4502" w:rsidRPr="0047318E" w:rsidRDefault="00AF0923" w:rsidP="00F3211D">
      <w:pPr>
        <w:pStyle w:val="Heading2"/>
        <w:spacing w:before="120" w:after="80" w:line="360" w:lineRule="auto"/>
        <w:rPr>
          <w:rFonts w:ascii="Arial" w:hAnsi="Arial" w:cs="Arial"/>
          <w:sz w:val="28"/>
          <w:szCs w:val="28"/>
        </w:rPr>
      </w:pPr>
      <w:bookmarkStart w:id="10" w:name="_Toc233319558"/>
      <w:r w:rsidRPr="0047318E">
        <w:rPr>
          <w:rFonts w:ascii="Arial" w:hAnsi="Arial" w:cs="Arial"/>
          <w:color w:val="1F4E79"/>
          <w:sz w:val="28"/>
          <w:szCs w:val="28"/>
        </w:rPr>
        <w:lastRenderedPageBreak/>
        <w:t>3.2 Competitor analysis</w:t>
      </w:r>
      <w:bookmarkEnd w:id="1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98"/>
        <w:gridCol w:w="1889"/>
        <w:gridCol w:w="2787"/>
        <w:gridCol w:w="2922"/>
      </w:tblGrid>
      <w:tr w:rsidR="000C4502" w:rsidRPr="0047318E" w14:paraId="03FA73F3" w14:textId="77777777" w:rsidTr="009E1DAC">
        <w:trPr>
          <w:jc w:val="center"/>
        </w:trPr>
        <w:tc>
          <w:tcPr>
            <w:tcW w:w="1799" w:type="dxa"/>
            <w:shd w:val="clear" w:color="auto" w:fill="D9EAF7"/>
            <w:vAlign w:val="center"/>
          </w:tcPr>
          <w:p w14:paraId="28B1448E" w14:textId="77777777" w:rsidR="000C4502" w:rsidRPr="0047318E" w:rsidRDefault="00AF0923" w:rsidP="00F3211D">
            <w:pPr>
              <w:spacing w:after="0" w:line="360" w:lineRule="auto"/>
              <w:rPr>
                <w:rFonts w:cs="Arial"/>
                <w:sz w:val="24"/>
                <w:szCs w:val="24"/>
              </w:rPr>
            </w:pPr>
            <w:r w:rsidRPr="0047318E">
              <w:rPr>
                <w:rFonts w:cs="Arial"/>
                <w:b/>
                <w:sz w:val="18"/>
                <w:szCs w:val="24"/>
              </w:rPr>
              <w:t>Competitor</w:t>
            </w:r>
          </w:p>
        </w:tc>
        <w:tc>
          <w:tcPr>
            <w:tcW w:w="1890" w:type="dxa"/>
            <w:shd w:val="clear" w:color="auto" w:fill="D9EAF7"/>
            <w:vAlign w:val="center"/>
          </w:tcPr>
          <w:p w14:paraId="339FC59E" w14:textId="77777777" w:rsidR="000C4502" w:rsidRPr="0047318E" w:rsidRDefault="00AF0923" w:rsidP="00F3211D">
            <w:pPr>
              <w:spacing w:after="0" w:line="360" w:lineRule="auto"/>
              <w:rPr>
                <w:rFonts w:cs="Arial"/>
                <w:sz w:val="24"/>
                <w:szCs w:val="24"/>
              </w:rPr>
            </w:pPr>
            <w:r w:rsidRPr="0047318E">
              <w:rPr>
                <w:rFonts w:cs="Arial"/>
                <w:b/>
                <w:sz w:val="18"/>
                <w:szCs w:val="24"/>
              </w:rPr>
              <w:t>Type</w:t>
            </w:r>
          </w:p>
        </w:tc>
        <w:tc>
          <w:tcPr>
            <w:tcW w:w="2790" w:type="dxa"/>
            <w:shd w:val="clear" w:color="auto" w:fill="D9EAF7"/>
            <w:vAlign w:val="center"/>
          </w:tcPr>
          <w:p w14:paraId="136D038F" w14:textId="77777777" w:rsidR="000C4502" w:rsidRPr="0047318E" w:rsidRDefault="00AF0923" w:rsidP="00F3211D">
            <w:pPr>
              <w:spacing w:after="0" w:line="360" w:lineRule="auto"/>
              <w:rPr>
                <w:rFonts w:cs="Arial"/>
                <w:sz w:val="24"/>
                <w:szCs w:val="24"/>
              </w:rPr>
            </w:pPr>
            <w:r w:rsidRPr="0047318E">
              <w:rPr>
                <w:rFonts w:cs="Arial"/>
                <w:b/>
                <w:sz w:val="18"/>
                <w:szCs w:val="24"/>
              </w:rPr>
              <w:t>Competitive pressure</w:t>
            </w:r>
          </w:p>
        </w:tc>
        <w:tc>
          <w:tcPr>
            <w:tcW w:w="2925" w:type="dxa"/>
            <w:shd w:val="clear" w:color="auto" w:fill="D9EAF7"/>
            <w:vAlign w:val="center"/>
          </w:tcPr>
          <w:p w14:paraId="582E5186" w14:textId="77777777" w:rsidR="000C4502" w:rsidRPr="0047318E" w:rsidRDefault="00AF0923" w:rsidP="00F3211D">
            <w:pPr>
              <w:spacing w:after="0" w:line="360" w:lineRule="auto"/>
              <w:rPr>
                <w:rFonts w:cs="Arial"/>
                <w:sz w:val="24"/>
                <w:szCs w:val="24"/>
              </w:rPr>
            </w:pPr>
            <w:r w:rsidRPr="0047318E">
              <w:rPr>
                <w:rFonts w:cs="Arial"/>
                <w:b/>
                <w:sz w:val="18"/>
                <w:szCs w:val="24"/>
              </w:rPr>
              <w:t>Critical comparison with Tesla</w:t>
            </w:r>
          </w:p>
        </w:tc>
      </w:tr>
      <w:tr w:rsidR="000C4502" w:rsidRPr="0047318E" w14:paraId="12F78EA3" w14:textId="77777777" w:rsidTr="009E1DAC">
        <w:trPr>
          <w:jc w:val="center"/>
        </w:trPr>
        <w:tc>
          <w:tcPr>
            <w:tcW w:w="1799" w:type="dxa"/>
            <w:shd w:val="clear" w:color="auto" w:fill="F2F6FA"/>
            <w:vAlign w:val="center"/>
          </w:tcPr>
          <w:p w14:paraId="3A3EE4D4" w14:textId="77777777" w:rsidR="000C4502" w:rsidRPr="0047318E" w:rsidRDefault="00AF0923" w:rsidP="009E1DAC">
            <w:pPr>
              <w:spacing w:after="0" w:line="360" w:lineRule="auto"/>
              <w:jc w:val="both"/>
              <w:rPr>
                <w:rFonts w:cs="Arial"/>
                <w:sz w:val="24"/>
                <w:szCs w:val="24"/>
              </w:rPr>
            </w:pPr>
            <w:r w:rsidRPr="0047318E">
              <w:rPr>
                <w:rFonts w:cs="Arial"/>
                <w:sz w:val="18"/>
                <w:szCs w:val="24"/>
              </w:rPr>
              <w:t>BYD</w:t>
            </w:r>
          </w:p>
        </w:tc>
        <w:tc>
          <w:tcPr>
            <w:tcW w:w="1890" w:type="dxa"/>
            <w:vAlign w:val="center"/>
          </w:tcPr>
          <w:p w14:paraId="19DD71A9" w14:textId="77777777" w:rsidR="000C4502" w:rsidRPr="0047318E" w:rsidRDefault="00AF0923" w:rsidP="009E1DAC">
            <w:pPr>
              <w:spacing w:after="0" w:line="360" w:lineRule="auto"/>
              <w:jc w:val="both"/>
              <w:rPr>
                <w:rFonts w:cs="Arial"/>
                <w:sz w:val="24"/>
                <w:szCs w:val="24"/>
              </w:rPr>
            </w:pPr>
            <w:r w:rsidRPr="0047318E">
              <w:rPr>
                <w:rFonts w:cs="Arial"/>
                <w:sz w:val="18"/>
                <w:szCs w:val="24"/>
              </w:rPr>
              <w:t>Direct EV competitor</w:t>
            </w:r>
          </w:p>
        </w:tc>
        <w:tc>
          <w:tcPr>
            <w:tcW w:w="2790" w:type="dxa"/>
            <w:vAlign w:val="center"/>
          </w:tcPr>
          <w:p w14:paraId="5F5E0F4C" w14:textId="77777777" w:rsidR="000C4502" w:rsidRPr="0047318E" w:rsidRDefault="00AF0923" w:rsidP="009E1DAC">
            <w:pPr>
              <w:spacing w:after="0" w:line="360" w:lineRule="auto"/>
              <w:jc w:val="both"/>
              <w:rPr>
                <w:rFonts w:cs="Arial"/>
                <w:sz w:val="24"/>
                <w:szCs w:val="24"/>
              </w:rPr>
            </w:pPr>
            <w:r w:rsidRPr="0047318E">
              <w:rPr>
                <w:rFonts w:cs="Arial"/>
                <w:sz w:val="18"/>
                <w:szCs w:val="24"/>
              </w:rPr>
              <w:t>Lower-cost BEVs, battery integration, broad China base and exports.</w:t>
            </w:r>
          </w:p>
        </w:tc>
        <w:tc>
          <w:tcPr>
            <w:tcW w:w="2925" w:type="dxa"/>
            <w:vAlign w:val="center"/>
          </w:tcPr>
          <w:p w14:paraId="367DCB93" w14:textId="77777777" w:rsidR="000C4502" w:rsidRPr="0047318E" w:rsidRDefault="00AF0923" w:rsidP="009E1DAC">
            <w:pPr>
              <w:spacing w:after="0" w:line="360" w:lineRule="auto"/>
              <w:jc w:val="both"/>
              <w:rPr>
                <w:rFonts w:cs="Arial"/>
                <w:sz w:val="24"/>
                <w:szCs w:val="24"/>
              </w:rPr>
            </w:pPr>
            <w:r w:rsidRPr="0047318E">
              <w:rPr>
                <w:rFonts w:cs="Arial"/>
                <w:sz w:val="18"/>
                <w:szCs w:val="24"/>
              </w:rPr>
              <w:t>BYD is the clearest volume threat: it challenges Tesla on affordability and model breadth, while Tesla still has stronger global premium technology associations.</w:t>
            </w:r>
          </w:p>
        </w:tc>
      </w:tr>
      <w:tr w:rsidR="000C4502" w:rsidRPr="0047318E" w14:paraId="788D6B63" w14:textId="77777777" w:rsidTr="009E1DAC">
        <w:trPr>
          <w:jc w:val="center"/>
        </w:trPr>
        <w:tc>
          <w:tcPr>
            <w:tcW w:w="1799" w:type="dxa"/>
            <w:shd w:val="clear" w:color="auto" w:fill="F2F6FA"/>
            <w:vAlign w:val="center"/>
          </w:tcPr>
          <w:p w14:paraId="3E27BA96" w14:textId="77777777" w:rsidR="000C4502" w:rsidRPr="0047318E" w:rsidRDefault="00AF0923" w:rsidP="009E1DAC">
            <w:pPr>
              <w:spacing w:after="0" w:line="360" w:lineRule="auto"/>
              <w:jc w:val="both"/>
              <w:rPr>
                <w:rFonts w:cs="Arial"/>
                <w:sz w:val="24"/>
                <w:szCs w:val="24"/>
              </w:rPr>
            </w:pPr>
            <w:r w:rsidRPr="0047318E">
              <w:rPr>
                <w:rFonts w:cs="Arial"/>
                <w:sz w:val="18"/>
                <w:szCs w:val="24"/>
              </w:rPr>
              <w:t>Volkswagen Group</w:t>
            </w:r>
          </w:p>
        </w:tc>
        <w:tc>
          <w:tcPr>
            <w:tcW w:w="1890" w:type="dxa"/>
            <w:vAlign w:val="center"/>
          </w:tcPr>
          <w:p w14:paraId="152DEF40" w14:textId="77777777" w:rsidR="000C4502" w:rsidRPr="0047318E" w:rsidRDefault="00AF0923" w:rsidP="009E1DAC">
            <w:pPr>
              <w:spacing w:after="0" w:line="360" w:lineRule="auto"/>
              <w:jc w:val="both"/>
              <w:rPr>
                <w:rFonts w:cs="Arial"/>
                <w:sz w:val="24"/>
                <w:szCs w:val="24"/>
              </w:rPr>
            </w:pPr>
            <w:r w:rsidRPr="0047318E">
              <w:rPr>
                <w:rFonts w:cs="Arial"/>
                <w:sz w:val="18"/>
                <w:szCs w:val="24"/>
              </w:rPr>
              <w:t>Direct/legacy EV competitor</w:t>
            </w:r>
          </w:p>
        </w:tc>
        <w:tc>
          <w:tcPr>
            <w:tcW w:w="2790" w:type="dxa"/>
            <w:vAlign w:val="center"/>
          </w:tcPr>
          <w:p w14:paraId="1E402D2A" w14:textId="77777777" w:rsidR="000C4502" w:rsidRPr="0047318E" w:rsidRDefault="00AF0923" w:rsidP="009E1DAC">
            <w:pPr>
              <w:spacing w:after="0" w:line="360" w:lineRule="auto"/>
              <w:jc w:val="both"/>
              <w:rPr>
                <w:rFonts w:cs="Arial"/>
                <w:sz w:val="24"/>
                <w:szCs w:val="24"/>
              </w:rPr>
            </w:pPr>
            <w:r w:rsidRPr="0047318E">
              <w:rPr>
                <w:rFonts w:cs="Arial"/>
                <w:sz w:val="18"/>
                <w:szCs w:val="24"/>
              </w:rPr>
              <w:t>European manufacturing, brand portfolio, dealer/service network and ID range.</w:t>
            </w:r>
          </w:p>
        </w:tc>
        <w:tc>
          <w:tcPr>
            <w:tcW w:w="2925" w:type="dxa"/>
            <w:vAlign w:val="center"/>
          </w:tcPr>
          <w:p w14:paraId="1F115F9A" w14:textId="77777777" w:rsidR="000C4502" w:rsidRPr="0047318E" w:rsidRDefault="00AF0923" w:rsidP="009E1DAC">
            <w:pPr>
              <w:spacing w:after="0" w:line="360" w:lineRule="auto"/>
              <w:jc w:val="both"/>
              <w:rPr>
                <w:rFonts w:cs="Arial"/>
                <w:sz w:val="24"/>
                <w:szCs w:val="24"/>
              </w:rPr>
            </w:pPr>
            <w:r w:rsidRPr="0047318E">
              <w:rPr>
                <w:rFonts w:cs="Arial"/>
                <w:sz w:val="18"/>
                <w:szCs w:val="24"/>
              </w:rPr>
              <w:t>Volkswagen overtook Tesla as Europe's top BEV seller in 2025, showing Tesla can lose share where local trust, service and product range matter.</w:t>
            </w:r>
          </w:p>
        </w:tc>
      </w:tr>
      <w:tr w:rsidR="000C4502" w:rsidRPr="0047318E" w14:paraId="329A89F9" w14:textId="77777777" w:rsidTr="009E1DAC">
        <w:trPr>
          <w:jc w:val="center"/>
        </w:trPr>
        <w:tc>
          <w:tcPr>
            <w:tcW w:w="1799" w:type="dxa"/>
            <w:shd w:val="clear" w:color="auto" w:fill="F2F6FA"/>
            <w:vAlign w:val="center"/>
          </w:tcPr>
          <w:p w14:paraId="645DAA00" w14:textId="77777777" w:rsidR="000C4502" w:rsidRPr="0047318E" w:rsidRDefault="00AF0923" w:rsidP="009E1DAC">
            <w:pPr>
              <w:spacing w:after="0" w:line="360" w:lineRule="auto"/>
              <w:jc w:val="both"/>
              <w:rPr>
                <w:rFonts w:cs="Arial"/>
                <w:sz w:val="24"/>
                <w:szCs w:val="24"/>
              </w:rPr>
            </w:pPr>
            <w:r w:rsidRPr="0047318E">
              <w:rPr>
                <w:rFonts w:cs="Arial"/>
                <w:sz w:val="18"/>
                <w:szCs w:val="24"/>
              </w:rPr>
              <w:t>Toyota</w:t>
            </w:r>
          </w:p>
        </w:tc>
        <w:tc>
          <w:tcPr>
            <w:tcW w:w="1890" w:type="dxa"/>
            <w:vAlign w:val="center"/>
          </w:tcPr>
          <w:p w14:paraId="784FB7B6" w14:textId="77777777" w:rsidR="000C4502" w:rsidRPr="0047318E" w:rsidRDefault="00AF0923" w:rsidP="009E1DAC">
            <w:pPr>
              <w:spacing w:after="0" w:line="360" w:lineRule="auto"/>
              <w:jc w:val="both"/>
              <w:rPr>
                <w:rFonts w:cs="Arial"/>
                <w:sz w:val="24"/>
                <w:szCs w:val="24"/>
              </w:rPr>
            </w:pPr>
            <w:r w:rsidRPr="0047318E">
              <w:rPr>
                <w:rFonts w:cs="Arial"/>
                <w:sz w:val="18"/>
                <w:szCs w:val="24"/>
              </w:rPr>
              <w:t>Indirect transition competitor</w:t>
            </w:r>
          </w:p>
        </w:tc>
        <w:tc>
          <w:tcPr>
            <w:tcW w:w="2790" w:type="dxa"/>
            <w:vAlign w:val="center"/>
          </w:tcPr>
          <w:p w14:paraId="2547A8AC" w14:textId="77777777" w:rsidR="000C4502" w:rsidRPr="0047318E" w:rsidRDefault="00AF0923" w:rsidP="009E1DAC">
            <w:pPr>
              <w:spacing w:after="0" w:line="360" w:lineRule="auto"/>
              <w:jc w:val="both"/>
              <w:rPr>
                <w:rFonts w:cs="Arial"/>
                <w:sz w:val="24"/>
                <w:szCs w:val="24"/>
              </w:rPr>
            </w:pPr>
            <w:r w:rsidRPr="0047318E">
              <w:rPr>
                <w:rFonts w:cs="Arial"/>
                <w:sz w:val="18"/>
                <w:szCs w:val="24"/>
              </w:rPr>
              <w:t>Hybrids, reliability, global scale and dealer reach.</w:t>
            </w:r>
          </w:p>
        </w:tc>
        <w:tc>
          <w:tcPr>
            <w:tcW w:w="2925" w:type="dxa"/>
            <w:vAlign w:val="center"/>
          </w:tcPr>
          <w:p w14:paraId="491E8329" w14:textId="77777777" w:rsidR="000C4502" w:rsidRPr="0047318E" w:rsidRDefault="00AF0923" w:rsidP="009E1DAC">
            <w:pPr>
              <w:spacing w:after="0" w:line="360" w:lineRule="auto"/>
              <w:jc w:val="both"/>
              <w:rPr>
                <w:rFonts w:cs="Arial"/>
                <w:sz w:val="24"/>
                <w:szCs w:val="24"/>
              </w:rPr>
            </w:pPr>
            <w:r w:rsidRPr="0047318E">
              <w:rPr>
                <w:rFonts w:cs="Arial"/>
                <w:sz w:val="18"/>
                <w:szCs w:val="24"/>
              </w:rPr>
              <w:t>Toyota delays some consumers from adopting BEVs by offering a lower-risk transition choice, especially where charging infrastructure is weak.</w:t>
            </w:r>
          </w:p>
        </w:tc>
      </w:tr>
      <w:tr w:rsidR="000C4502" w:rsidRPr="0047318E" w14:paraId="57827B9C" w14:textId="77777777" w:rsidTr="009E1DAC">
        <w:trPr>
          <w:jc w:val="center"/>
        </w:trPr>
        <w:tc>
          <w:tcPr>
            <w:tcW w:w="1799" w:type="dxa"/>
            <w:shd w:val="clear" w:color="auto" w:fill="F2F6FA"/>
            <w:vAlign w:val="center"/>
          </w:tcPr>
          <w:p w14:paraId="6DABD345" w14:textId="77777777" w:rsidR="000C4502" w:rsidRPr="0047318E" w:rsidRDefault="00AF0923" w:rsidP="009E1DAC">
            <w:pPr>
              <w:spacing w:after="0" w:line="360" w:lineRule="auto"/>
              <w:jc w:val="both"/>
              <w:rPr>
                <w:rFonts w:cs="Arial"/>
                <w:sz w:val="24"/>
                <w:szCs w:val="24"/>
              </w:rPr>
            </w:pPr>
            <w:r w:rsidRPr="0047318E">
              <w:rPr>
                <w:rFonts w:cs="Arial"/>
                <w:sz w:val="18"/>
                <w:szCs w:val="24"/>
              </w:rPr>
              <w:t>Third-party charging, mobility and energy firms</w:t>
            </w:r>
          </w:p>
        </w:tc>
        <w:tc>
          <w:tcPr>
            <w:tcW w:w="1890" w:type="dxa"/>
            <w:vAlign w:val="center"/>
          </w:tcPr>
          <w:p w14:paraId="73D4F8A5" w14:textId="77777777" w:rsidR="000C4502" w:rsidRPr="0047318E" w:rsidRDefault="00AF0923" w:rsidP="009E1DAC">
            <w:pPr>
              <w:spacing w:after="0" w:line="360" w:lineRule="auto"/>
              <w:jc w:val="both"/>
              <w:rPr>
                <w:rFonts w:cs="Arial"/>
                <w:sz w:val="24"/>
                <w:szCs w:val="24"/>
              </w:rPr>
            </w:pPr>
            <w:r w:rsidRPr="0047318E">
              <w:rPr>
                <w:rFonts w:cs="Arial"/>
                <w:sz w:val="18"/>
                <w:szCs w:val="24"/>
              </w:rPr>
              <w:t>Indirect ecosystem competitor</w:t>
            </w:r>
          </w:p>
        </w:tc>
        <w:tc>
          <w:tcPr>
            <w:tcW w:w="2790" w:type="dxa"/>
            <w:vAlign w:val="center"/>
          </w:tcPr>
          <w:p w14:paraId="4C53D870" w14:textId="77777777" w:rsidR="000C4502" w:rsidRPr="0047318E" w:rsidRDefault="00AF0923" w:rsidP="009E1DAC">
            <w:pPr>
              <w:spacing w:after="0" w:line="360" w:lineRule="auto"/>
              <w:jc w:val="both"/>
              <w:rPr>
                <w:rFonts w:cs="Arial"/>
                <w:sz w:val="24"/>
                <w:szCs w:val="24"/>
              </w:rPr>
            </w:pPr>
            <w:r w:rsidRPr="0047318E">
              <w:rPr>
                <w:rFonts w:cs="Arial"/>
                <w:sz w:val="18"/>
                <w:szCs w:val="24"/>
              </w:rPr>
              <w:t>Public charging networks, ride-hailing, utility storage firms and energy installers.</w:t>
            </w:r>
          </w:p>
        </w:tc>
        <w:tc>
          <w:tcPr>
            <w:tcW w:w="2925" w:type="dxa"/>
            <w:vAlign w:val="center"/>
          </w:tcPr>
          <w:p w14:paraId="47A31C53" w14:textId="77777777" w:rsidR="000C4502" w:rsidRPr="0047318E" w:rsidRDefault="00AF0923" w:rsidP="009E1DAC">
            <w:pPr>
              <w:spacing w:after="0" w:line="360" w:lineRule="auto"/>
              <w:jc w:val="both"/>
              <w:rPr>
                <w:rFonts w:cs="Arial"/>
                <w:sz w:val="24"/>
                <w:szCs w:val="24"/>
              </w:rPr>
            </w:pPr>
            <w:r w:rsidRPr="0047318E">
              <w:rPr>
                <w:rFonts w:cs="Arial"/>
                <w:sz w:val="18"/>
                <w:szCs w:val="24"/>
              </w:rPr>
              <w:t>These players reduce Tesla ecosystem lock-in if customers can get reliable charging, mobility or home/grid storage outside Tesla.</w:t>
            </w:r>
          </w:p>
        </w:tc>
      </w:tr>
    </w:tbl>
    <w:p w14:paraId="43CCF93F"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3: Competitor analysis (Sources: Reuters, 2026a; Reuters, 2026b; Reuters, 2026c; Tesla, 2026c).</w:t>
      </w:r>
    </w:p>
    <w:p w14:paraId="1A970890" w14:textId="77777777" w:rsidR="005F276C" w:rsidRPr="0047318E" w:rsidRDefault="005F276C" w:rsidP="00F3211D">
      <w:pPr>
        <w:spacing w:after="120" w:line="360" w:lineRule="auto"/>
        <w:jc w:val="both"/>
        <w:rPr>
          <w:rFonts w:cs="Arial"/>
          <w:sz w:val="24"/>
          <w:szCs w:val="24"/>
        </w:rPr>
      </w:pPr>
      <w:r w:rsidRPr="0047318E">
        <w:rPr>
          <w:rFonts w:cs="Arial"/>
          <w:sz w:val="24"/>
          <w:szCs w:val="24"/>
        </w:rPr>
        <w:t>According to the competitor analysis, there is product competition, as well as competition of the timing of adoption. Direct rivals challenge Tesla's pricing and market share, and hybrids and mobility options diminish the need to purchase a Tesla. The significance of this is that the valuation and brand story of Tesla relies on growth; if the ‘mainstream customer’ perceives Tesla as too expensive, too political or too fresh, the growth story becomes less credible (Kotler, Keller and Chernev, 2022; Reuters, 2026a).</w:t>
      </w:r>
    </w:p>
    <w:p w14:paraId="0D2C5392" w14:textId="77777777" w:rsidR="005F276C" w:rsidRPr="0047318E" w:rsidRDefault="005F276C" w:rsidP="00F3211D">
      <w:pPr>
        <w:spacing w:after="120" w:line="360" w:lineRule="auto"/>
        <w:jc w:val="both"/>
        <w:rPr>
          <w:rFonts w:cs="Arial"/>
          <w:sz w:val="24"/>
          <w:szCs w:val="24"/>
        </w:rPr>
      </w:pPr>
      <w:r w:rsidRPr="0047318E">
        <w:rPr>
          <w:rFonts w:cs="Arial"/>
          <w:sz w:val="24"/>
          <w:szCs w:val="24"/>
        </w:rPr>
        <w:t xml:space="preserve">Tesla must not only not respond defensively to a price war, but they must also seek a different path. Cutting prices can help drive volume, but it can also encourage customers to wait for the price to drop and reduce margins. A better business-plan answer is to hold on to premium differentiation where software and charging are relevant and to make cheaper trims and make service reliable for the mainstream customer (Porter, 1985; Tesla, 2026b). </w:t>
      </w:r>
    </w:p>
    <w:p w14:paraId="0F2EEDBE" w14:textId="77777777" w:rsidR="000C4502" w:rsidRPr="0047318E" w:rsidRDefault="00AF0923" w:rsidP="00146754">
      <w:pPr>
        <w:pStyle w:val="Heading1"/>
        <w:spacing w:before="180" w:after="80"/>
        <w:jc w:val="both"/>
        <w:rPr>
          <w:rFonts w:cs="Arial"/>
          <w:sz w:val="32"/>
          <w:szCs w:val="32"/>
        </w:rPr>
      </w:pPr>
      <w:bookmarkStart w:id="11" w:name="_Toc233319559"/>
      <w:r w:rsidRPr="0047318E">
        <w:rPr>
          <w:rFonts w:cs="Arial"/>
          <w:color w:val="1F4E79"/>
          <w:sz w:val="32"/>
          <w:szCs w:val="32"/>
        </w:rPr>
        <w:lastRenderedPageBreak/>
        <w:t>4. Element 3: 4Ps, Market Segmentation and Marketing Strategies</w:t>
      </w:r>
      <w:bookmarkEnd w:id="11"/>
    </w:p>
    <w:p w14:paraId="16635324" w14:textId="77777777" w:rsidR="000C4502" w:rsidRPr="0047318E" w:rsidRDefault="00AF0923" w:rsidP="00F3211D">
      <w:pPr>
        <w:pStyle w:val="Heading2"/>
        <w:spacing w:before="120" w:after="80" w:line="360" w:lineRule="auto"/>
        <w:rPr>
          <w:rFonts w:ascii="Arial" w:hAnsi="Arial" w:cs="Arial"/>
          <w:sz w:val="28"/>
          <w:szCs w:val="28"/>
        </w:rPr>
      </w:pPr>
      <w:bookmarkStart w:id="12" w:name="_Toc233319560"/>
      <w:r w:rsidRPr="0047318E">
        <w:rPr>
          <w:rFonts w:ascii="Arial" w:hAnsi="Arial" w:cs="Arial"/>
          <w:color w:val="1F4E79"/>
          <w:sz w:val="28"/>
          <w:szCs w:val="28"/>
        </w:rPr>
        <w:t>4.1 Market segmentation and target customers</w:t>
      </w:r>
      <w:bookmarkEnd w:id="12"/>
    </w:p>
    <w:p w14:paraId="16664C82" w14:textId="463ECBC2" w:rsidR="005F276C" w:rsidRPr="0047318E" w:rsidRDefault="005F276C" w:rsidP="00F3211D">
      <w:pPr>
        <w:spacing w:after="120" w:line="360" w:lineRule="auto"/>
        <w:jc w:val="both"/>
        <w:rPr>
          <w:rFonts w:cs="Arial"/>
          <w:sz w:val="24"/>
          <w:szCs w:val="24"/>
        </w:rPr>
      </w:pPr>
      <w:r w:rsidRPr="0047318E">
        <w:rPr>
          <w:rFonts w:cs="Arial"/>
          <w:sz w:val="24"/>
          <w:szCs w:val="24"/>
        </w:rPr>
        <w:t>Tesla does not adopt a one-size-fits-all approach and instead targets multiple segments. Model 3 and Model Y are aimed at technology-savvy mainstream customers and families; higher-end models are aimed at higher-paying customers; Cybertruck is aimed at a niche design-focused pickup segment; Semi is aimed at logistics customers; and Megapack is aimed at utilities and commercial energy customers. The downside is that Tesla's automotive volumes are limited to a few specific models, so if the preferences of the customer shift, the company is not very resilient (Kotler, Keller and Chernev, 2022; Tesla, 2026c).</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49"/>
        <w:gridCol w:w="3416"/>
        <w:gridCol w:w="3731"/>
      </w:tblGrid>
      <w:tr w:rsidR="000C4502" w:rsidRPr="0047318E" w14:paraId="224A2751" w14:textId="77777777" w:rsidTr="00FA17C4">
        <w:trPr>
          <w:jc w:val="center"/>
        </w:trPr>
        <w:tc>
          <w:tcPr>
            <w:tcW w:w="2250" w:type="dxa"/>
            <w:shd w:val="clear" w:color="auto" w:fill="D9EAF7"/>
            <w:vAlign w:val="center"/>
          </w:tcPr>
          <w:p w14:paraId="74A4E679" w14:textId="77777777" w:rsidR="000C4502" w:rsidRPr="0047318E" w:rsidRDefault="00AF0923" w:rsidP="00F3211D">
            <w:pPr>
              <w:spacing w:after="0" w:line="360" w:lineRule="auto"/>
              <w:rPr>
                <w:rFonts w:cs="Arial"/>
                <w:sz w:val="24"/>
                <w:szCs w:val="24"/>
              </w:rPr>
            </w:pPr>
            <w:r w:rsidRPr="0047318E">
              <w:rPr>
                <w:rFonts w:cs="Arial"/>
                <w:b/>
                <w:sz w:val="18"/>
                <w:szCs w:val="24"/>
              </w:rPr>
              <w:t>Segmentation base</w:t>
            </w:r>
          </w:p>
        </w:tc>
        <w:tc>
          <w:tcPr>
            <w:tcW w:w="3420" w:type="dxa"/>
            <w:shd w:val="clear" w:color="auto" w:fill="D9EAF7"/>
            <w:vAlign w:val="center"/>
          </w:tcPr>
          <w:p w14:paraId="752A9C13" w14:textId="77777777" w:rsidR="000C4502" w:rsidRPr="0047318E" w:rsidRDefault="00AF0923" w:rsidP="00F3211D">
            <w:pPr>
              <w:spacing w:after="0" w:line="360" w:lineRule="auto"/>
              <w:rPr>
                <w:rFonts w:cs="Arial"/>
                <w:sz w:val="24"/>
                <w:szCs w:val="24"/>
              </w:rPr>
            </w:pPr>
            <w:r w:rsidRPr="0047318E">
              <w:rPr>
                <w:rFonts w:cs="Arial"/>
                <w:b/>
                <w:sz w:val="18"/>
                <w:szCs w:val="24"/>
              </w:rPr>
              <w:t>Tesla target segment</w:t>
            </w:r>
          </w:p>
        </w:tc>
        <w:tc>
          <w:tcPr>
            <w:tcW w:w="3735" w:type="dxa"/>
            <w:shd w:val="clear" w:color="auto" w:fill="D9EAF7"/>
            <w:vAlign w:val="center"/>
          </w:tcPr>
          <w:p w14:paraId="7EB2894C" w14:textId="77777777" w:rsidR="000C4502" w:rsidRPr="0047318E" w:rsidRDefault="00AF0923" w:rsidP="00F3211D">
            <w:pPr>
              <w:spacing w:after="0" w:line="360" w:lineRule="auto"/>
              <w:rPr>
                <w:rFonts w:cs="Arial"/>
                <w:sz w:val="24"/>
                <w:szCs w:val="24"/>
              </w:rPr>
            </w:pPr>
            <w:r w:rsidRPr="0047318E">
              <w:rPr>
                <w:rFonts w:cs="Arial"/>
                <w:b/>
                <w:sz w:val="18"/>
                <w:szCs w:val="24"/>
              </w:rPr>
              <w:t>Critical implication</w:t>
            </w:r>
          </w:p>
        </w:tc>
      </w:tr>
      <w:tr w:rsidR="000C4502" w:rsidRPr="0047318E" w14:paraId="7606CD55" w14:textId="77777777" w:rsidTr="00FA17C4">
        <w:trPr>
          <w:jc w:val="center"/>
        </w:trPr>
        <w:tc>
          <w:tcPr>
            <w:tcW w:w="2250" w:type="dxa"/>
            <w:shd w:val="clear" w:color="auto" w:fill="F2F6FA"/>
            <w:vAlign w:val="center"/>
          </w:tcPr>
          <w:p w14:paraId="11D307E6" w14:textId="77777777" w:rsidR="000C4502" w:rsidRPr="0047318E" w:rsidRDefault="00AF0923" w:rsidP="00F3211D">
            <w:pPr>
              <w:spacing w:after="0" w:line="360" w:lineRule="auto"/>
              <w:rPr>
                <w:rFonts w:cs="Arial"/>
                <w:sz w:val="24"/>
                <w:szCs w:val="24"/>
              </w:rPr>
            </w:pPr>
            <w:r w:rsidRPr="0047318E">
              <w:rPr>
                <w:rFonts w:cs="Arial"/>
                <w:sz w:val="18"/>
                <w:szCs w:val="24"/>
              </w:rPr>
              <w:t>Demographic</w:t>
            </w:r>
          </w:p>
        </w:tc>
        <w:tc>
          <w:tcPr>
            <w:tcW w:w="3420" w:type="dxa"/>
            <w:vAlign w:val="center"/>
          </w:tcPr>
          <w:p w14:paraId="67E2C23E" w14:textId="77777777" w:rsidR="000C4502" w:rsidRPr="0047318E" w:rsidRDefault="00AF0923" w:rsidP="00F3211D">
            <w:pPr>
              <w:spacing w:after="0" w:line="360" w:lineRule="auto"/>
              <w:rPr>
                <w:rFonts w:cs="Arial"/>
                <w:sz w:val="24"/>
                <w:szCs w:val="24"/>
              </w:rPr>
            </w:pPr>
            <w:r w:rsidRPr="0047318E">
              <w:rPr>
                <w:rFonts w:cs="Arial"/>
                <w:sz w:val="18"/>
                <w:szCs w:val="24"/>
              </w:rPr>
              <w:t>Middle-to-high income drivers, technology professionals, families, fleet buyers and energy-project customers.</w:t>
            </w:r>
          </w:p>
        </w:tc>
        <w:tc>
          <w:tcPr>
            <w:tcW w:w="3735" w:type="dxa"/>
            <w:vAlign w:val="center"/>
          </w:tcPr>
          <w:p w14:paraId="0142AD81" w14:textId="77777777" w:rsidR="000C4502" w:rsidRPr="0047318E" w:rsidRDefault="00AF0923" w:rsidP="00F3211D">
            <w:pPr>
              <w:spacing w:after="0" w:line="360" w:lineRule="auto"/>
              <w:rPr>
                <w:rFonts w:cs="Arial"/>
                <w:sz w:val="24"/>
                <w:szCs w:val="24"/>
              </w:rPr>
            </w:pPr>
            <w:r w:rsidRPr="0047318E">
              <w:rPr>
                <w:rFonts w:cs="Arial"/>
                <w:sz w:val="18"/>
                <w:szCs w:val="24"/>
              </w:rPr>
              <w:t>Affordability remains a barrier; lower-cost trims must broaden adoption without damaging brand equity.</w:t>
            </w:r>
          </w:p>
        </w:tc>
      </w:tr>
      <w:tr w:rsidR="000C4502" w:rsidRPr="0047318E" w14:paraId="19E0A521" w14:textId="77777777" w:rsidTr="00FA17C4">
        <w:trPr>
          <w:jc w:val="center"/>
        </w:trPr>
        <w:tc>
          <w:tcPr>
            <w:tcW w:w="2250" w:type="dxa"/>
            <w:shd w:val="clear" w:color="auto" w:fill="F2F6FA"/>
            <w:vAlign w:val="center"/>
          </w:tcPr>
          <w:p w14:paraId="7E001ACE" w14:textId="77777777" w:rsidR="000C4502" w:rsidRPr="0047318E" w:rsidRDefault="00AF0923" w:rsidP="00F3211D">
            <w:pPr>
              <w:spacing w:after="0" w:line="360" w:lineRule="auto"/>
              <w:rPr>
                <w:rFonts w:cs="Arial"/>
                <w:sz w:val="24"/>
                <w:szCs w:val="24"/>
              </w:rPr>
            </w:pPr>
            <w:r w:rsidRPr="0047318E">
              <w:rPr>
                <w:rFonts w:cs="Arial"/>
                <w:sz w:val="18"/>
                <w:szCs w:val="24"/>
              </w:rPr>
              <w:t>Geographic</w:t>
            </w:r>
          </w:p>
        </w:tc>
        <w:tc>
          <w:tcPr>
            <w:tcW w:w="3420" w:type="dxa"/>
            <w:vAlign w:val="center"/>
          </w:tcPr>
          <w:p w14:paraId="65114FFD" w14:textId="77777777" w:rsidR="000C4502" w:rsidRPr="0047318E" w:rsidRDefault="00AF0923" w:rsidP="00F3211D">
            <w:pPr>
              <w:spacing w:after="0" w:line="360" w:lineRule="auto"/>
              <w:rPr>
                <w:rFonts w:cs="Arial"/>
                <w:sz w:val="24"/>
                <w:szCs w:val="24"/>
              </w:rPr>
            </w:pPr>
            <w:r w:rsidRPr="0047318E">
              <w:rPr>
                <w:rFonts w:cs="Arial"/>
                <w:sz w:val="18"/>
                <w:szCs w:val="24"/>
              </w:rPr>
              <w:t>North America, Europe, China and markets with EV infrastructure or policy support.</w:t>
            </w:r>
          </w:p>
        </w:tc>
        <w:tc>
          <w:tcPr>
            <w:tcW w:w="3735" w:type="dxa"/>
            <w:vAlign w:val="center"/>
          </w:tcPr>
          <w:p w14:paraId="64368030" w14:textId="77777777" w:rsidR="000C4502" w:rsidRPr="0047318E" w:rsidRDefault="00AF0923" w:rsidP="00F3211D">
            <w:pPr>
              <w:spacing w:after="0" w:line="360" w:lineRule="auto"/>
              <w:rPr>
                <w:rFonts w:cs="Arial"/>
                <w:sz w:val="24"/>
                <w:szCs w:val="24"/>
              </w:rPr>
            </w:pPr>
            <w:r w:rsidRPr="0047318E">
              <w:rPr>
                <w:rFonts w:cs="Arial"/>
                <w:sz w:val="18"/>
                <w:szCs w:val="24"/>
              </w:rPr>
              <w:t xml:space="preserve">Demand is policy-sensitive; </w:t>
            </w:r>
            <w:proofErr w:type="spellStart"/>
            <w:r w:rsidRPr="0047318E">
              <w:rPr>
                <w:rFonts w:cs="Arial"/>
                <w:sz w:val="18"/>
                <w:szCs w:val="24"/>
              </w:rPr>
              <w:t>regionalisation</w:t>
            </w:r>
            <w:proofErr w:type="spellEnd"/>
            <w:r w:rsidRPr="0047318E">
              <w:rPr>
                <w:rFonts w:cs="Arial"/>
                <w:sz w:val="18"/>
                <w:szCs w:val="24"/>
              </w:rPr>
              <w:t xml:space="preserve"> of supply chains and pricing is needed.</w:t>
            </w:r>
          </w:p>
        </w:tc>
      </w:tr>
      <w:tr w:rsidR="000C4502" w:rsidRPr="0047318E" w14:paraId="3BD1D2F7" w14:textId="77777777" w:rsidTr="00FA17C4">
        <w:trPr>
          <w:jc w:val="center"/>
        </w:trPr>
        <w:tc>
          <w:tcPr>
            <w:tcW w:w="2250" w:type="dxa"/>
            <w:shd w:val="clear" w:color="auto" w:fill="F2F6FA"/>
            <w:vAlign w:val="center"/>
          </w:tcPr>
          <w:p w14:paraId="5A2BA7D9" w14:textId="77777777" w:rsidR="000C4502" w:rsidRPr="0047318E" w:rsidRDefault="00AF0923" w:rsidP="00F3211D">
            <w:pPr>
              <w:spacing w:after="0" w:line="360" w:lineRule="auto"/>
              <w:rPr>
                <w:rFonts w:cs="Arial"/>
                <w:sz w:val="24"/>
                <w:szCs w:val="24"/>
              </w:rPr>
            </w:pPr>
            <w:r w:rsidRPr="0047318E">
              <w:rPr>
                <w:rFonts w:cs="Arial"/>
                <w:sz w:val="18"/>
                <w:szCs w:val="24"/>
              </w:rPr>
              <w:t>Psychographic</w:t>
            </w:r>
          </w:p>
        </w:tc>
        <w:tc>
          <w:tcPr>
            <w:tcW w:w="3420" w:type="dxa"/>
            <w:vAlign w:val="center"/>
          </w:tcPr>
          <w:p w14:paraId="57D306E6" w14:textId="77777777" w:rsidR="000C4502" w:rsidRPr="0047318E" w:rsidRDefault="00AF0923" w:rsidP="00F3211D">
            <w:pPr>
              <w:spacing w:after="0" w:line="360" w:lineRule="auto"/>
              <w:rPr>
                <w:rFonts w:cs="Arial"/>
                <w:sz w:val="24"/>
                <w:szCs w:val="24"/>
              </w:rPr>
            </w:pPr>
            <w:r w:rsidRPr="0047318E">
              <w:rPr>
                <w:rFonts w:cs="Arial"/>
                <w:sz w:val="18"/>
                <w:szCs w:val="24"/>
              </w:rPr>
              <w:t>Sustainability-aware, innovation-seeking and performance-oriented consumers.</w:t>
            </w:r>
          </w:p>
        </w:tc>
        <w:tc>
          <w:tcPr>
            <w:tcW w:w="3735" w:type="dxa"/>
            <w:vAlign w:val="center"/>
          </w:tcPr>
          <w:p w14:paraId="55BC81F1" w14:textId="77777777" w:rsidR="000C4502" w:rsidRPr="0047318E" w:rsidRDefault="00AF0923" w:rsidP="00F3211D">
            <w:pPr>
              <w:spacing w:after="0" w:line="360" w:lineRule="auto"/>
              <w:rPr>
                <w:rFonts w:cs="Arial"/>
                <w:sz w:val="24"/>
                <w:szCs w:val="24"/>
              </w:rPr>
            </w:pPr>
            <w:r w:rsidRPr="0047318E">
              <w:rPr>
                <w:rFonts w:cs="Arial"/>
                <w:sz w:val="18"/>
                <w:szCs w:val="24"/>
              </w:rPr>
              <w:t>Brand trust is crucial because these customers are highly exposed to online debate and reputation issues.</w:t>
            </w:r>
          </w:p>
        </w:tc>
      </w:tr>
      <w:tr w:rsidR="000C4502" w:rsidRPr="0047318E" w14:paraId="03ACB426" w14:textId="77777777" w:rsidTr="00FA17C4">
        <w:trPr>
          <w:jc w:val="center"/>
        </w:trPr>
        <w:tc>
          <w:tcPr>
            <w:tcW w:w="2250" w:type="dxa"/>
            <w:shd w:val="clear" w:color="auto" w:fill="F2F6FA"/>
            <w:vAlign w:val="center"/>
          </w:tcPr>
          <w:p w14:paraId="7B973474" w14:textId="77777777" w:rsidR="000C4502" w:rsidRPr="0047318E" w:rsidRDefault="00AF0923" w:rsidP="00F3211D">
            <w:pPr>
              <w:spacing w:after="0" w:line="360" w:lineRule="auto"/>
              <w:rPr>
                <w:rFonts w:cs="Arial"/>
                <w:sz w:val="24"/>
                <w:szCs w:val="24"/>
              </w:rPr>
            </w:pPr>
            <w:proofErr w:type="spellStart"/>
            <w:r w:rsidRPr="0047318E">
              <w:rPr>
                <w:rFonts w:cs="Arial"/>
                <w:sz w:val="18"/>
                <w:szCs w:val="24"/>
              </w:rPr>
              <w:t>Behavioural</w:t>
            </w:r>
            <w:proofErr w:type="spellEnd"/>
          </w:p>
        </w:tc>
        <w:tc>
          <w:tcPr>
            <w:tcW w:w="3420" w:type="dxa"/>
            <w:vAlign w:val="center"/>
          </w:tcPr>
          <w:p w14:paraId="72C44777" w14:textId="77777777" w:rsidR="000C4502" w:rsidRPr="0047318E" w:rsidRDefault="00AF0923" w:rsidP="00F3211D">
            <w:pPr>
              <w:spacing w:after="0" w:line="360" w:lineRule="auto"/>
              <w:rPr>
                <w:rFonts w:cs="Arial"/>
                <w:sz w:val="24"/>
                <w:szCs w:val="24"/>
              </w:rPr>
            </w:pPr>
            <w:r w:rsidRPr="0047318E">
              <w:rPr>
                <w:rFonts w:cs="Arial"/>
                <w:sz w:val="18"/>
                <w:szCs w:val="24"/>
              </w:rPr>
              <w:t>Customers seeking lower running costs, charging convenience, digital ownership and software features.</w:t>
            </w:r>
          </w:p>
        </w:tc>
        <w:tc>
          <w:tcPr>
            <w:tcW w:w="3735" w:type="dxa"/>
            <w:vAlign w:val="center"/>
          </w:tcPr>
          <w:p w14:paraId="6EF68DD9" w14:textId="77777777" w:rsidR="000C4502" w:rsidRPr="0047318E" w:rsidRDefault="00AF0923" w:rsidP="00F3211D">
            <w:pPr>
              <w:spacing w:after="0" w:line="360" w:lineRule="auto"/>
              <w:rPr>
                <w:rFonts w:cs="Arial"/>
                <w:sz w:val="24"/>
                <w:szCs w:val="24"/>
              </w:rPr>
            </w:pPr>
            <w:r w:rsidRPr="0047318E">
              <w:rPr>
                <w:rFonts w:cs="Arial"/>
                <w:sz w:val="18"/>
                <w:szCs w:val="24"/>
              </w:rPr>
              <w:t>Retention depends on service, charging uptime and useful software, not merely purchase excitement.</w:t>
            </w:r>
          </w:p>
        </w:tc>
      </w:tr>
    </w:tbl>
    <w:p w14:paraId="1387C217"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4: Tesla segmentation analysis (Sources: Kotler, Keller and Chernev, 2022; Tesla, 2026a; Tesla, 2026d).</w:t>
      </w:r>
    </w:p>
    <w:p w14:paraId="2AD3C1ED" w14:textId="0D6BC9C5" w:rsidR="00CD532E" w:rsidRPr="0047318E" w:rsidRDefault="00CD532E" w:rsidP="00F3211D">
      <w:pPr>
        <w:spacing w:after="120" w:line="360" w:lineRule="auto"/>
        <w:jc w:val="both"/>
        <w:rPr>
          <w:rFonts w:cs="Arial"/>
          <w:sz w:val="24"/>
          <w:szCs w:val="24"/>
        </w:rPr>
      </w:pPr>
      <w:r w:rsidRPr="0047318E">
        <w:rPr>
          <w:rFonts w:cs="Arial"/>
          <w:sz w:val="24"/>
          <w:szCs w:val="24"/>
        </w:rPr>
        <w:t>A critical segmentation issue is the crossing of the chasm from early adopters to pragmatic mainstream buyers. Early adopters like novelty, while mainstream buyers like certainty of price, access to service, reliability and social acceptability. Tesla's marketing is therefore required to shift from visionary disruption to evidence-based ownership value, particularly in Europe and China, where there are more EV options (Rogers, 2003; Reuters, 2026a).</w:t>
      </w:r>
    </w:p>
    <w:p w14:paraId="255C08E7" w14:textId="77777777" w:rsidR="000C4502" w:rsidRPr="0047318E" w:rsidRDefault="00AF0923" w:rsidP="00F3211D">
      <w:pPr>
        <w:pStyle w:val="Heading2"/>
        <w:spacing w:before="120" w:after="80" w:line="360" w:lineRule="auto"/>
        <w:rPr>
          <w:rFonts w:ascii="Arial" w:hAnsi="Arial" w:cs="Arial"/>
          <w:sz w:val="28"/>
          <w:szCs w:val="28"/>
        </w:rPr>
      </w:pPr>
      <w:bookmarkStart w:id="13" w:name="_Toc233319561"/>
      <w:r w:rsidRPr="0047318E">
        <w:rPr>
          <w:rFonts w:ascii="Arial" w:hAnsi="Arial" w:cs="Arial"/>
          <w:color w:val="1F4E79"/>
          <w:sz w:val="28"/>
          <w:szCs w:val="28"/>
        </w:rPr>
        <w:lastRenderedPageBreak/>
        <w:t>4.2 4Ps of Marketing</w:t>
      </w:r>
      <w:bookmarkEnd w:id="13"/>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58"/>
        <w:gridCol w:w="3417"/>
        <w:gridCol w:w="3821"/>
      </w:tblGrid>
      <w:tr w:rsidR="000C4502" w:rsidRPr="0047318E" w14:paraId="32402173" w14:textId="77777777" w:rsidTr="00FA17C4">
        <w:trPr>
          <w:jc w:val="center"/>
        </w:trPr>
        <w:tc>
          <w:tcPr>
            <w:tcW w:w="2160" w:type="dxa"/>
            <w:shd w:val="clear" w:color="auto" w:fill="D9EAF7"/>
            <w:vAlign w:val="center"/>
          </w:tcPr>
          <w:p w14:paraId="56CE568A" w14:textId="77777777" w:rsidR="000C4502" w:rsidRPr="0047318E" w:rsidRDefault="00AF0923" w:rsidP="00924B3E">
            <w:pPr>
              <w:spacing w:after="0"/>
              <w:rPr>
                <w:rFonts w:cs="Arial"/>
                <w:sz w:val="24"/>
                <w:szCs w:val="24"/>
              </w:rPr>
            </w:pPr>
            <w:r w:rsidRPr="0047318E">
              <w:rPr>
                <w:rFonts w:cs="Arial"/>
                <w:b/>
                <w:sz w:val="18"/>
                <w:szCs w:val="24"/>
              </w:rPr>
              <w:t>4P</w:t>
            </w:r>
          </w:p>
        </w:tc>
        <w:tc>
          <w:tcPr>
            <w:tcW w:w="3420" w:type="dxa"/>
            <w:shd w:val="clear" w:color="auto" w:fill="D9EAF7"/>
            <w:vAlign w:val="center"/>
          </w:tcPr>
          <w:p w14:paraId="44DAD70E" w14:textId="77777777" w:rsidR="000C4502" w:rsidRPr="0047318E" w:rsidRDefault="00AF0923" w:rsidP="00924B3E">
            <w:pPr>
              <w:spacing w:after="0"/>
              <w:rPr>
                <w:rFonts w:cs="Arial"/>
                <w:sz w:val="24"/>
                <w:szCs w:val="24"/>
              </w:rPr>
            </w:pPr>
            <w:r w:rsidRPr="0047318E">
              <w:rPr>
                <w:rFonts w:cs="Arial"/>
                <w:b/>
                <w:sz w:val="18"/>
                <w:szCs w:val="24"/>
              </w:rPr>
              <w:t>Tesla approach</w:t>
            </w:r>
          </w:p>
        </w:tc>
        <w:tc>
          <w:tcPr>
            <w:tcW w:w="3825" w:type="dxa"/>
            <w:shd w:val="clear" w:color="auto" w:fill="D9EAF7"/>
            <w:vAlign w:val="center"/>
          </w:tcPr>
          <w:p w14:paraId="1A7915A5" w14:textId="77777777" w:rsidR="000C4502" w:rsidRPr="0047318E" w:rsidRDefault="00AF0923" w:rsidP="00924B3E">
            <w:pPr>
              <w:spacing w:after="0"/>
              <w:rPr>
                <w:rFonts w:cs="Arial"/>
                <w:sz w:val="24"/>
                <w:szCs w:val="24"/>
              </w:rPr>
            </w:pPr>
            <w:r w:rsidRPr="0047318E">
              <w:rPr>
                <w:rFonts w:cs="Arial"/>
                <w:b/>
                <w:sz w:val="18"/>
                <w:szCs w:val="24"/>
              </w:rPr>
              <w:t>Critical evaluation</w:t>
            </w:r>
          </w:p>
        </w:tc>
      </w:tr>
      <w:tr w:rsidR="000C4502" w:rsidRPr="0047318E" w14:paraId="0AE2D0C8" w14:textId="77777777" w:rsidTr="00FA17C4">
        <w:trPr>
          <w:jc w:val="center"/>
        </w:trPr>
        <w:tc>
          <w:tcPr>
            <w:tcW w:w="2160" w:type="dxa"/>
            <w:shd w:val="clear" w:color="auto" w:fill="F2F6FA"/>
            <w:vAlign w:val="center"/>
          </w:tcPr>
          <w:p w14:paraId="61500FB1" w14:textId="77777777" w:rsidR="000C4502" w:rsidRPr="0047318E" w:rsidRDefault="00AF0923" w:rsidP="00924B3E">
            <w:pPr>
              <w:spacing w:after="0"/>
              <w:rPr>
                <w:rFonts w:cs="Arial"/>
                <w:sz w:val="24"/>
                <w:szCs w:val="24"/>
              </w:rPr>
            </w:pPr>
            <w:r w:rsidRPr="0047318E">
              <w:rPr>
                <w:rFonts w:cs="Arial"/>
                <w:sz w:val="18"/>
                <w:szCs w:val="24"/>
              </w:rPr>
              <w:t>Product</w:t>
            </w:r>
          </w:p>
        </w:tc>
        <w:tc>
          <w:tcPr>
            <w:tcW w:w="3420" w:type="dxa"/>
            <w:vAlign w:val="center"/>
          </w:tcPr>
          <w:p w14:paraId="5776EE1D" w14:textId="77777777" w:rsidR="000C4502" w:rsidRPr="0047318E" w:rsidRDefault="00AF0923" w:rsidP="00924B3E">
            <w:pPr>
              <w:spacing w:after="0"/>
              <w:rPr>
                <w:rFonts w:cs="Arial"/>
                <w:sz w:val="24"/>
                <w:szCs w:val="24"/>
              </w:rPr>
            </w:pPr>
            <w:r w:rsidRPr="0047318E">
              <w:rPr>
                <w:rFonts w:cs="Arial"/>
                <w:sz w:val="18"/>
                <w:szCs w:val="24"/>
              </w:rPr>
              <w:t>EVs, energy storage, software subscriptions, charging and connected services.</w:t>
            </w:r>
          </w:p>
        </w:tc>
        <w:tc>
          <w:tcPr>
            <w:tcW w:w="3825" w:type="dxa"/>
            <w:vAlign w:val="center"/>
          </w:tcPr>
          <w:p w14:paraId="0899AF32" w14:textId="77777777" w:rsidR="000C4502" w:rsidRPr="0047318E" w:rsidRDefault="00AF0923" w:rsidP="00924B3E">
            <w:pPr>
              <w:spacing w:after="0"/>
              <w:rPr>
                <w:rFonts w:cs="Arial"/>
                <w:sz w:val="24"/>
                <w:szCs w:val="24"/>
              </w:rPr>
            </w:pPr>
            <w:r w:rsidRPr="0047318E">
              <w:rPr>
                <w:rFonts w:cs="Arial"/>
                <w:sz w:val="18"/>
                <w:szCs w:val="24"/>
              </w:rPr>
              <w:t>Product architecture is coherent, but portfolio concentration and delayed new mass-market models create vulnerability.</w:t>
            </w:r>
          </w:p>
        </w:tc>
      </w:tr>
      <w:tr w:rsidR="000C4502" w:rsidRPr="0047318E" w14:paraId="38DD1E84" w14:textId="77777777" w:rsidTr="00FA17C4">
        <w:trPr>
          <w:jc w:val="center"/>
        </w:trPr>
        <w:tc>
          <w:tcPr>
            <w:tcW w:w="2160" w:type="dxa"/>
            <w:shd w:val="clear" w:color="auto" w:fill="F2F6FA"/>
            <w:vAlign w:val="center"/>
          </w:tcPr>
          <w:p w14:paraId="3A70444D" w14:textId="77777777" w:rsidR="000C4502" w:rsidRPr="0047318E" w:rsidRDefault="00AF0923" w:rsidP="00924B3E">
            <w:pPr>
              <w:spacing w:after="0"/>
              <w:rPr>
                <w:rFonts w:cs="Arial"/>
                <w:sz w:val="24"/>
                <w:szCs w:val="24"/>
              </w:rPr>
            </w:pPr>
            <w:r w:rsidRPr="0047318E">
              <w:rPr>
                <w:rFonts w:cs="Arial"/>
                <w:sz w:val="18"/>
                <w:szCs w:val="24"/>
              </w:rPr>
              <w:t>Price</w:t>
            </w:r>
          </w:p>
        </w:tc>
        <w:tc>
          <w:tcPr>
            <w:tcW w:w="3420" w:type="dxa"/>
            <w:vAlign w:val="center"/>
          </w:tcPr>
          <w:p w14:paraId="7FF907EC" w14:textId="77777777" w:rsidR="000C4502" w:rsidRPr="0047318E" w:rsidRDefault="00AF0923" w:rsidP="00924B3E">
            <w:pPr>
              <w:spacing w:after="0"/>
              <w:rPr>
                <w:rFonts w:cs="Arial"/>
                <w:sz w:val="24"/>
                <w:szCs w:val="24"/>
              </w:rPr>
            </w:pPr>
            <w:r w:rsidRPr="0047318E">
              <w:rPr>
                <w:rFonts w:cs="Arial"/>
                <w:sz w:val="18"/>
                <w:szCs w:val="24"/>
              </w:rPr>
              <w:t>Direct pricing, financing, periodic price changes and more affordable trims.</w:t>
            </w:r>
          </w:p>
        </w:tc>
        <w:tc>
          <w:tcPr>
            <w:tcW w:w="3825" w:type="dxa"/>
            <w:vAlign w:val="center"/>
          </w:tcPr>
          <w:p w14:paraId="0FB1F3A8" w14:textId="77777777" w:rsidR="000C4502" w:rsidRPr="0047318E" w:rsidRDefault="00AF0923" w:rsidP="00924B3E">
            <w:pPr>
              <w:spacing w:after="0"/>
              <w:rPr>
                <w:rFonts w:cs="Arial"/>
                <w:sz w:val="24"/>
                <w:szCs w:val="24"/>
              </w:rPr>
            </w:pPr>
            <w:r w:rsidRPr="0047318E">
              <w:rPr>
                <w:rFonts w:cs="Arial"/>
                <w:sz w:val="18"/>
                <w:szCs w:val="24"/>
              </w:rPr>
              <w:t>Flexible pricing supports demand but can reduce perceived residual values and margin discipline.</w:t>
            </w:r>
          </w:p>
        </w:tc>
      </w:tr>
      <w:tr w:rsidR="000C4502" w:rsidRPr="0047318E" w14:paraId="4DA1E98D" w14:textId="77777777" w:rsidTr="00FA17C4">
        <w:trPr>
          <w:jc w:val="center"/>
        </w:trPr>
        <w:tc>
          <w:tcPr>
            <w:tcW w:w="2160" w:type="dxa"/>
            <w:shd w:val="clear" w:color="auto" w:fill="F2F6FA"/>
            <w:vAlign w:val="center"/>
          </w:tcPr>
          <w:p w14:paraId="15E8876C" w14:textId="77777777" w:rsidR="000C4502" w:rsidRPr="0047318E" w:rsidRDefault="00AF0923" w:rsidP="00924B3E">
            <w:pPr>
              <w:spacing w:after="0"/>
              <w:rPr>
                <w:rFonts w:cs="Arial"/>
                <w:sz w:val="24"/>
                <w:szCs w:val="24"/>
              </w:rPr>
            </w:pPr>
            <w:r w:rsidRPr="0047318E">
              <w:rPr>
                <w:rFonts w:cs="Arial"/>
                <w:sz w:val="18"/>
                <w:szCs w:val="24"/>
              </w:rPr>
              <w:t>Place</w:t>
            </w:r>
          </w:p>
        </w:tc>
        <w:tc>
          <w:tcPr>
            <w:tcW w:w="3420" w:type="dxa"/>
            <w:vAlign w:val="center"/>
          </w:tcPr>
          <w:p w14:paraId="149FE911" w14:textId="77777777" w:rsidR="000C4502" w:rsidRPr="0047318E" w:rsidRDefault="00AF0923" w:rsidP="00924B3E">
            <w:pPr>
              <w:spacing w:after="0"/>
              <w:rPr>
                <w:rFonts w:cs="Arial"/>
                <w:sz w:val="24"/>
                <w:szCs w:val="24"/>
              </w:rPr>
            </w:pPr>
            <w:r w:rsidRPr="0047318E">
              <w:rPr>
                <w:rFonts w:cs="Arial"/>
                <w:sz w:val="18"/>
                <w:szCs w:val="24"/>
              </w:rPr>
              <w:t xml:space="preserve">Online ordering, Tesla stores, service </w:t>
            </w:r>
            <w:proofErr w:type="spellStart"/>
            <w:r w:rsidRPr="0047318E">
              <w:rPr>
                <w:rFonts w:cs="Arial"/>
                <w:sz w:val="18"/>
                <w:szCs w:val="24"/>
              </w:rPr>
              <w:t>centres</w:t>
            </w:r>
            <w:proofErr w:type="spellEnd"/>
            <w:r w:rsidRPr="0047318E">
              <w:rPr>
                <w:rFonts w:cs="Arial"/>
                <w:sz w:val="18"/>
                <w:szCs w:val="24"/>
              </w:rPr>
              <w:t>, Superchargers and direct delivery.</w:t>
            </w:r>
          </w:p>
        </w:tc>
        <w:tc>
          <w:tcPr>
            <w:tcW w:w="3825" w:type="dxa"/>
            <w:vAlign w:val="center"/>
          </w:tcPr>
          <w:p w14:paraId="55BCF8CE" w14:textId="77777777" w:rsidR="000C4502" w:rsidRPr="0047318E" w:rsidRDefault="00AF0923" w:rsidP="00924B3E">
            <w:pPr>
              <w:spacing w:after="0"/>
              <w:rPr>
                <w:rFonts w:cs="Arial"/>
                <w:sz w:val="24"/>
                <w:szCs w:val="24"/>
              </w:rPr>
            </w:pPr>
            <w:r w:rsidRPr="0047318E">
              <w:rPr>
                <w:rFonts w:cs="Arial"/>
                <w:sz w:val="18"/>
                <w:szCs w:val="24"/>
              </w:rPr>
              <w:t>Direct distribution reduces dealer friction, but insufficient service capacity can damage customer experience.</w:t>
            </w:r>
          </w:p>
        </w:tc>
      </w:tr>
      <w:tr w:rsidR="000C4502" w:rsidRPr="0047318E" w14:paraId="591C9571" w14:textId="77777777" w:rsidTr="00FA17C4">
        <w:trPr>
          <w:jc w:val="center"/>
        </w:trPr>
        <w:tc>
          <w:tcPr>
            <w:tcW w:w="2160" w:type="dxa"/>
            <w:shd w:val="clear" w:color="auto" w:fill="F2F6FA"/>
            <w:vAlign w:val="center"/>
          </w:tcPr>
          <w:p w14:paraId="5789A395" w14:textId="77777777" w:rsidR="000C4502" w:rsidRPr="0047318E" w:rsidRDefault="00AF0923" w:rsidP="00924B3E">
            <w:pPr>
              <w:spacing w:after="0"/>
              <w:rPr>
                <w:rFonts w:cs="Arial"/>
                <w:sz w:val="24"/>
                <w:szCs w:val="24"/>
              </w:rPr>
            </w:pPr>
            <w:r w:rsidRPr="0047318E">
              <w:rPr>
                <w:rFonts w:cs="Arial"/>
                <w:sz w:val="18"/>
                <w:szCs w:val="24"/>
              </w:rPr>
              <w:t>Promotion</w:t>
            </w:r>
          </w:p>
        </w:tc>
        <w:tc>
          <w:tcPr>
            <w:tcW w:w="3420" w:type="dxa"/>
            <w:vAlign w:val="center"/>
          </w:tcPr>
          <w:p w14:paraId="56557168" w14:textId="77777777" w:rsidR="000C4502" w:rsidRPr="0047318E" w:rsidRDefault="00AF0923" w:rsidP="00924B3E">
            <w:pPr>
              <w:spacing w:after="0"/>
              <w:rPr>
                <w:rFonts w:cs="Arial"/>
                <w:sz w:val="24"/>
                <w:szCs w:val="24"/>
              </w:rPr>
            </w:pPr>
            <w:r w:rsidRPr="0047318E">
              <w:rPr>
                <w:rFonts w:cs="Arial"/>
                <w:sz w:val="18"/>
                <w:szCs w:val="24"/>
              </w:rPr>
              <w:t>Earned media, social media, product events, owner advocacy and website/app conversion.</w:t>
            </w:r>
          </w:p>
        </w:tc>
        <w:tc>
          <w:tcPr>
            <w:tcW w:w="3825" w:type="dxa"/>
            <w:vAlign w:val="center"/>
          </w:tcPr>
          <w:p w14:paraId="26EC7A4D" w14:textId="77777777" w:rsidR="000C4502" w:rsidRPr="0047318E" w:rsidRDefault="00AF0923" w:rsidP="00924B3E">
            <w:pPr>
              <w:spacing w:after="0"/>
              <w:rPr>
                <w:rFonts w:cs="Arial"/>
                <w:sz w:val="24"/>
                <w:szCs w:val="24"/>
              </w:rPr>
            </w:pPr>
            <w:r w:rsidRPr="0047318E">
              <w:rPr>
                <w:rFonts w:cs="Arial"/>
                <w:sz w:val="18"/>
                <w:szCs w:val="24"/>
              </w:rPr>
              <w:t>Low advertising dependence is efficient, but reliance on personality-driven publicity increases reputational risk.</w:t>
            </w:r>
          </w:p>
        </w:tc>
      </w:tr>
    </w:tbl>
    <w:p w14:paraId="389DF61B"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5: Tesla 4Ps marketing analysis (Sources: Chaffey and Ellis-Chadwick, 2022; Kotler, Keller and Chernev, 2022; Tesla, 2026a).</w:t>
      </w:r>
    </w:p>
    <w:p w14:paraId="529BD543" w14:textId="711007ED" w:rsidR="00CD532E" w:rsidRPr="0047318E" w:rsidRDefault="00CD532E" w:rsidP="00F3211D">
      <w:pPr>
        <w:spacing w:after="120" w:line="360" w:lineRule="auto"/>
        <w:jc w:val="both"/>
        <w:rPr>
          <w:rFonts w:cs="Arial"/>
          <w:sz w:val="24"/>
          <w:szCs w:val="24"/>
        </w:rPr>
      </w:pPr>
      <w:r w:rsidRPr="0047318E">
        <w:rPr>
          <w:rFonts w:cs="Arial"/>
          <w:sz w:val="24"/>
          <w:szCs w:val="24"/>
        </w:rPr>
        <w:t>The 4Ps demonstrate that consistency is what makes Tesla excel at marketing: the product, the digital sales approach, software updates, and even the charging network – all are technology-focused and support the same ownership experience. But consistency does not always mean superiority, and if the competitors narrow the gap on the product whilst Tesla's service or reputation for brand trust declines, the same direct model can backfire due to the reduced number of local dealership relationships which serve as buffers to the loss of satisfaction (Chaffey and Ellis-Chadwick, 2022; Porter, 1985).</w:t>
      </w:r>
    </w:p>
    <w:p w14:paraId="0B6FF112" w14:textId="77777777" w:rsidR="000C4502" w:rsidRPr="0047318E" w:rsidRDefault="00AF0923" w:rsidP="00F3211D">
      <w:pPr>
        <w:pStyle w:val="Heading2"/>
        <w:spacing w:before="120" w:after="80" w:line="360" w:lineRule="auto"/>
        <w:rPr>
          <w:rFonts w:ascii="Arial" w:hAnsi="Arial" w:cs="Arial"/>
          <w:sz w:val="28"/>
          <w:szCs w:val="28"/>
        </w:rPr>
      </w:pPr>
      <w:bookmarkStart w:id="14" w:name="_Toc233319562"/>
      <w:r w:rsidRPr="0047318E">
        <w:rPr>
          <w:rFonts w:ascii="Arial" w:hAnsi="Arial" w:cs="Arial"/>
          <w:color w:val="1F4E79"/>
          <w:sz w:val="28"/>
          <w:szCs w:val="28"/>
        </w:rPr>
        <w:t>4.3 Online and digital marketing strategies</w:t>
      </w:r>
      <w:bookmarkEnd w:id="14"/>
    </w:p>
    <w:p w14:paraId="0BDC3B3D" w14:textId="77777777" w:rsidR="00C039E0" w:rsidRPr="0047318E" w:rsidRDefault="00C039E0" w:rsidP="00F3211D">
      <w:pPr>
        <w:spacing w:after="120" w:line="360" w:lineRule="auto"/>
        <w:jc w:val="both"/>
        <w:rPr>
          <w:rFonts w:cs="Arial"/>
          <w:sz w:val="24"/>
          <w:szCs w:val="24"/>
        </w:rPr>
      </w:pPr>
      <w:r w:rsidRPr="0047318E">
        <w:rPr>
          <w:rFonts w:cs="Arial"/>
          <w:sz w:val="24"/>
          <w:szCs w:val="24"/>
        </w:rPr>
        <w:t xml:space="preserve">Tesla’s digital marketing strategy </w:t>
      </w:r>
      <w:proofErr w:type="spellStart"/>
      <w:r w:rsidRPr="0047318E">
        <w:rPr>
          <w:rFonts w:cs="Arial"/>
          <w:sz w:val="24"/>
          <w:szCs w:val="24"/>
        </w:rPr>
        <w:t>centres</w:t>
      </w:r>
      <w:proofErr w:type="spellEnd"/>
      <w:r w:rsidRPr="0047318E">
        <w:rPr>
          <w:rFonts w:cs="Arial"/>
          <w:sz w:val="24"/>
          <w:szCs w:val="24"/>
        </w:rPr>
        <w:t xml:space="preserve"> on direct conversion. Research, car configuration, finance quotes, ordering online and access via the application after purchase will eliminate channel friction and customer data. This is a strategic way of working, as it combines promotion, distribution, and after-sales contact in one digital journey (Chaffey and Ellis-Chadwick, 2022; Tesla, 2026a).</w:t>
      </w:r>
    </w:p>
    <w:p w14:paraId="5B701CC2" w14:textId="77777777" w:rsidR="00C039E0" w:rsidRPr="0047318E" w:rsidRDefault="00C039E0" w:rsidP="00F3211D">
      <w:pPr>
        <w:spacing w:after="120" w:line="360" w:lineRule="auto"/>
        <w:jc w:val="both"/>
        <w:rPr>
          <w:rFonts w:cs="Arial"/>
          <w:sz w:val="24"/>
          <w:szCs w:val="24"/>
        </w:rPr>
      </w:pPr>
      <w:r w:rsidRPr="0047318E">
        <w:rPr>
          <w:rFonts w:cs="Arial"/>
          <w:sz w:val="24"/>
          <w:szCs w:val="24"/>
        </w:rPr>
        <w:t xml:space="preserve">The vulnerability is to control. While Tesla can take advantage of earned media and owner evangelism, bad news, controversy involving CEO Elon Musk, or safety concerns can reach the same digital platforms. Thus, Tesla's internet marketing approach needs to be more data-informed, with more clearly defined service-performance metrics, more reliable information about charging usage, more valid safety statistics for FSD (Supervised), and more education about the total cost of ownership (TCO) (Chaffey and Ellis-Chadwick, 2022; Tesla, 2026d). </w:t>
      </w:r>
    </w:p>
    <w:p w14:paraId="12F278B1" w14:textId="77777777" w:rsidR="000C4502" w:rsidRPr="00811351" w:rsidRDefault="00AF0923" w:rsidP="00F3211D">
      <w:pPr>
        <w:pStyle w:val="Heading1"/>
        <w:spacing w:before="180" w:after="80"/>
        <w:rPr>
          <w:rFonts w:cs="Arial"/>
          <w:sz w:val="24"/>
          <w:szCs w:val="24"/>
        </w:rPr>
      </w:pPr>
      <w:bookmarkStart w:id="15" w:name="_Toc233319563"/>
      <w:r w:rsidRPr="00811351">
        <w:rPr>
          <w:rFonts w:cs="Arial"/>
          <w:color w:val="1F4E79"/>
          <w:sz w:val="24"/>
          <w:szCs w:val="24"/>
        </w:rPr>
        <w:lastRenderedPageBreak/>
        <w:t>5. Element 4: Financial Planning</w:t>
      </w:r>
      <w:bookmarkEnd w:id="15"/>
    </w:p>
    <w:p w14:paraId="7B0CD392" w14:textId="77777777" w:rsidR="000C4502" w:rsidRPr="00811351" w:rsidRDefault="00AF0923" w:rsidP="00F3211D">
      <w:pPr>
        <w:pStyle w:val="Heading2"/>
        <w:spacing w:before="120" w:after="80" w:line="360" w:lineRule="auto"/>
        <w:rPr>
          <w:rFonts w:ascii="Arial" w:hAnsi="Arial" w:cs="Arial"/>
          <w:sz w:val="24"/>
          <w:szCs w:val="24"/>
        </w:rPr>
      </w:pPr>
      <w:bookmarkStart w:id="16" w:name="_Toc233319564"/>
      <w:r w:rsidRPr="00811351">
        <w:rPr>
          <w:rFonts w:ascii="Arial" w:hAnsi="Arial" w:cs="Arial"/>
          <w:color w:val="1F4E79"/>
          <w:sz w:val="24"/>
          <w:szCs w:val="24"/>
        </w:rPr>
        <w:t>5.1 Financial growth and current performance</w:t>
      </w:r>
      <w:bookmarkEnd w:id="16"/>
    </w:p>
    <w:p w14:paraId="29B9A2CF" w14:textId="2DB9BDDE" w:rsidR="00C039E0" w:rsidRPr="00811351" w:rsidRDefault="00C039E0" w:rsidP="00F3211D">
      <w:pPr>
        <w:spacing w:after="120" w:line="360" w:lineRule="auto"/>
        <w:jc w:val="both"/>
        <w:rPr>
          <w:rFonts w:cs="Arial"/>
          <w:sz w:val="24"/>
          <w:szCs w:val="24"/>
        </w:rPr>
      </w:pPr>
      <w:r w:rsidRPr="00811351">
        <w:rPr>
          <w:rFonts w:cs="Arial"/>
          <w:sz w:val="24"/>
          <w:szCs w:val="24"/>
        </w:rPr>
        <w:t>Tesla's financial growth displays fast scaling and then resetting of growth. Revenue rose from USD 53.823 billion in 2021 to USD 97.690 billion in 2024 but then fell to USD 94.827 billion in 2025. Also, scale is not a guarantee of profitability, as net income attributable to common stockholders dropped even more sharply from USD 14.997 billion in 2023 to USD 3.794 billion in 2025 (Tesla, 2026b; Tesla, 2026c).</w:t>
      </w:r>
    </w:p>
    <w:p w14:paraId="26D81AA6" w14:textId="77777777" w:rsidR="000C4502" w:rsidRPr="0047318E" w:rsidRDefault="00AF0923" w:rsidP="00F3211D">
      <w:pPr>
        <w:spacing w:line="360" w:lineRule="auto"/>
        <w:jc w:val="center"/>
        <w:rPr>
          <w:rFonts w:cs="Arial"/>
          <w:sz w:val="24"/>
          <w:szCs w:val="24"/>
        </w:rPr>
      </w:pPr>
      <w:r w:rsidRPr="0047318E">
        <w:rPr>
          <w:rFonts w:cs="Arial"/>
          <w:noProof/>
          <w:sz w:val="24"/>
          <w:szCs w:val="24"/>
        </w:rPr>
        <w:drawing>
          <wp:inline distT="0" distB="0" distL="0" distR="0" wp14:anchorId="34D758C6" wp14:editId="447571EE">
            <wp:extent cx="5486400" cy="3200400"/>
            <wp:effectExtent l="0" t="0" r="0" b="0"/>
            <wp:docPr id="100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B831118"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Figure 2: Tesla revenue and net income, 2021-2025 (editable native Word chart; data sources: Tesla, 2026b; Tesla, 2026c).</w:t>
      </w:r>
    </w:p>
    <w:p w14:paraId="2D195B92" w14:textId="236ECA45" w:rsidR="009B4EC7" w:rsidRPr="0047318E" w:rsidRDefault="009B4EC7" w:rsidP="00F3211D">
      <w:pPr>
        <w:spacing w:after="120" w:line="360" w:lineRule="auto"/>
        <w:jc w:val="both"/>
        <w:rPr>
          <w:rFonts w:cs="Arial"/>
          <w:sz w:val="24"/>
          <w:szCs w:val="24"/>
        </w:rPr>
      </w:pPr>
      <w:r w:rsidRPr="0047318E">
        <w:rPr>
          <w:rFonts w:cs="Arial"/>
          <w:sz w:val="24"/>
          <w:szCs w:val="24"/>
        </w:rPr>
        <w:t>The biggest financial takeaway is that Tesla is turning into a two-speed enterprise. Automotive was the biggest revenue generator, but it saw a drop in 2025, whereas the energy generation and storage industry saw its revenue rise from USD 10.086 billion in 2024 to USD 12.771 billion in 2025. The energy gross margin also rose from 26.2% to 29.8%, indicating that Tesla's business plan ought to be concentrating on energy storage more than it is on cars (Tesla, 2026b; Tesla, 2026c).</w:t>
      </w:r>
    </w:p>
    <w:p w14:paraId="1EB93466" w14:textId="77777777" w:rsidR="000C4502" w:rsidRPr="0047318E" w:rsidRDefault="00AF0923" w:rsidP="00F3211D">
      <w:pPr>
        <w:spacing w:line="360" w:lineRule="auto"/>
        <w:jc w:val="center"/>
        <w:rPr>
          <w:rFonts w:cs="Arial"/>
          <w:sz w:val="24"/>
          <w:szCs w:val="24"/>
        </w:rPr>
      </w:pPr>
      <w:r w:rsidRPr="0047318E">
        <w:rPr>
          <w:rFonts w:cs="Arial"/>
          <w:noProof/>
          <w:sz w:val="24"/>
          <w:szCs w:val="24"/>
        </w:rPr>
        <w:lastRenderedPageBreak/>
        <w:drawing>
          <wp:inline distT="0" distB="0" distL="0" distR="0" wp14:anchorId="68A094AB" wp14:editId="737462D2">
            <wp:extent cx="5486400" cy="3200400"/>
            <wp:effectExtent l="0" t="0" r="0" b="0"/>
            <wp:docPr id="100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1BE720"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Figure 3: Tesla 2025 revenue by category, USD billions (editable native Word chart; data source: Tesla, 2026b).</w:t>
      </w:r>
    </w:p>
    <w:p w14:paraId="398E29AA" w14:textId="060C8AF2" w:rsidR="00C46DCE" w:rsidRPr="0047318E" w:rsidRDefault="00C46DCE" w:rsidP="00F3211D">
      <w:pPr>
        <w:spacing w:after="120" w:line="360" w:lineRule="auto"/>
        <w:jc w:val="both"/>
        <w:rPr>
          <w:rFonts w:cs="Arial"/>
          <w:sz w:val="24"/>
          <w:szCs w:val="24"/>
        </w:rPr>
      </w:pPr>
      <w:r w:rsidRPr="0047318E">
        <w:rPr>
          <w:rFonts w:cs="Arial"/>
          <w:sz w:val="24"/>
          <w:szCs w:val="24"/>
        </w:rPr>
        <w:t>Deliveries of vehicles support the same decision-making. Tesla grew from 936,222 deliveries in 2021 to 1,808,581 in 2023, but deliveries then fell to 1,789,226 in 2024 and 1,636,129 in 2025. This implies the financial strategy must be built around gaining market share, rather than it being assumed. This will require product relevance, pricing, service quality and credible autonomy/energy execution (Tesla, 2026c; Reuters, 2026a).</w:t>
      </w:r>
    </w:p>
    <w:p w14:paraId="6828A608" w14:textId="77777777" w:rsidR="000C4502" w:rsidRPr="0047318E" w:rsidRDefault="00AF0923" w:rsidP="00F3211D">
      <w:pPr>
        <w:spacing w:line="360" w:lineRule="auto"/>
        <w:jc w:val="center"/>
        <w:rPr>
          <w:rFonts w:cs="Arial"/>
          <w:sz w:val="24"/>
          <w:szCs w:val="24"/>
        </w:rPr>
      </w:pPr>
      <w:r w:rsidRPr="0047318E">
        <w:rPr>
          <w:rFonts w:cs="Arial"/>
          <w:noProof/>
          <w:sz w:val="24"/>
          <w:szCs w:val="24"/>
        </w:rPr>
        <w:drawing>
          <wp:inline distT="0" distB="0" distL="0" distR="0" wp14:anchorId="53001869" wp14:editId="45B55361">
            <wp:extent cx="5486400" cy="3200400"/>
            <wp:effectExtent l="0" t="0" r="0" b="0"/>
            <wp:docPr id="100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767019"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lastRenderedPageBreak/>
        <w:t>Figure 4: Tesla annual vehicle deliveries, 2021-2025 (editable native Word chart; data source: Tesla, 2026c).</w:t>
      </w:r>
    </w:p>
    <w:p w14:paraId="2CB75E34" w14:textId="77777777" w:rsidR="000C4502" w:rsidRPr="0047318E" w:rsidRDefault="00AF0923" w:rsidP="00F3211D">
      <w:pPr>
        <w:pStyle w:val="Heading2"/>
        <w:spacing w:before="120" w:after="80" w:line="360" w:lineRule="auto"/>
        <w:rPr>
          <w:rFonts w:ascii="Arial" w:hAnsi="Arial" w:cs="Arial"/>
          <w:sz w:val="28"/>
          <w:szCs w:val="28"/>
        </w:rPr>
      </w:pPr>
      <w:bookmarkStart w:id="17" w:name="_Toc233319565"/>
      <w:r w:rsidRPr="0047318E">
        <w:rPr>
          <w:rFonts w:ascii="Arial" w:hAnsi="Arial" w:cs="Arial"/>
          <w:color w:val="1F4E79"/>
          <w:sz w:val="28"/>
          <w:szCs w:val="28"/>
        </w:rPr>
        <w:t>5.2 Early funding and investment logic</w:t>
      </w:r>
      <w:bookmarkEnd w:id="17"/>
    </w:p>
    <w:p w14:paraId="4D344E03" w14:textId="4CE4AD46" w:rsidR="003E7533" w:rsidRPr="0047318E" w:rsidRDefault="003E7533" w:rsidP="00F3211D">
      <w:pPr>
        <w:spacing w:after="120" w:line="360" w:lineRule="auto"/>
        <w:jc w:val="both"/>
        <w:rPr>
          <w:rFonts w:cs="Arial"/>
          <w:sz w:val="24"/>
          <w:szCs w:val="24"/>
        </w:rPr>
      </w:pPr>
      <w:r w:rsidRPr="0047318E">
        <w:rPr>
          <w:rFonts w:cs="Arial"/>
          <w:sz w:val="24"/>
          <w:szCs w:val="24"/>
        </w:rPr>
        <w:t xml:space="preserve">The first round of funding for Tesla was provided by its founder capital, venture capital, and, eventually, public market capital. Early capital was applied to the development of the Roadster, to test market demand, and then to more scalable products. The business-plan lesson: Tesla leveraged the premium niche to build credibility in advance of the mass-market scale, but the same capital-intensive thinking will now necessitate disciplined </w:t>
      </w:r>
      <w:proofErr w:type="spellStart"/>
      <w:r w:rsidRPr="0047318E">
        <w:rPr>
          <w:rFonts w:cs="Arial"/>
          <w:sz w:val="24"/>
          <w:szCs w:val="24"/>
        </w:rPr>
        <w:t>prioritisation</w:t>
      </w:r>
      <w:proofErr w:type="spellEnd"/>
      <w:r w:rsidRPr="0047318E">
        <w:rPr>
          <w:rFonts w:cs="Arial"/>
          <w:sz w:val="24"/>
          <w:szCs w:val="24"/>
        </w:rPr>
        <w:t xml:space="preserve"> of future projects like AI compute, </w:t>
      </w:r>
      <w:proofErr w:type="spellStart"/>
      <w:r w:rsidRPr="0047318E">
        <w:rPr>
          <w:rFonts w:cs="Arial"/>
          <w:sz w:val="24"/>
          <w:szCs w:val="24"/>
        </w:rPr>
        <w:t>Cybercab</w:t>
      </w:r>
      <w:proofErr w:type="spellEnd"/>
      <w:r w:rsidRPr="0047318E">
        <w:rPr>
          <w:rFonts w:cs="Arial"/>
          <w:sz w:val="24"/>
          <w:szCs w:val="24"/>
        </w:rPr>
        <w:t>, Semi, Optimus and battery materials (</w:t>
      </w:r>
      <w:r w:rsidRPr="00125B8C">
        <w:rPr>
          <w:rFonts w:cs="Arial"/>
          <w:sz w:val="24"/>
          <w:szCs w:val="24"/>
        </w:rPr>
        <w:t>Davis, 2010</w:t>
      </w:r>
      <w:r w:rsidRPr="0047318E">
        <w:rPr>
          <w:rFonts w:cs="Arial"/>
          <w:sz w:val="24"/>
          <w:szCs w:val="24"/>
        </w:rPr>
        <w:t>; Tesla, 2026b).</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1"/>
        <w:gridCol w:w="3133"/>
        <w:gridCol w:w="3132"/>
      </w:tblGrid>
      <w:tr w:rsidR="000C4502" w:rsidRPr="0047318E" w14:paraId="3112D84A" w14:textId="77777777">
        <w:trPr>
          <w:jc w:val="center"/>
        </w:trPr>
        <w:tc>
          <w:tcPr>
            <w:tcW w:w="3135" w:type="dxa"/>
            <w:shd w:val="clear" w:color="auto" w:fill="D9EAF7"/>
            <w:vAlign w:val="center"/>
          </w:tcPr>
          <w:p w14:paraId="1CC762FE" w14:textId="77777777" w:rsidR="000C4502" w:rsidRPr="0047318E" w:rsidRDefault="00AF0923" w:rsidP="00F3211D">
            <w:pPr>
              <w:spacing w:after="0" w:line="360" w:lineRule="auto"/>
              <w:rPr>
                <w:rFonts w:cs="Arial"/>
                <w:sz w:val="24"/>
                <w:szCs w:val="24"/>
              </w:rPr>
            </w:pPr>
            <w:r w:rsidRPr="0047318E">
              <w:rPr>
                <w:rFonts w:cs="Arial"/>
                <w:b/>
                <w:sz w:val="18"/>
                <w:szCs w:val="24"/>
              </w:rPr>
              <w:t>Stage</w:t>
            </w:r>
          </w:p>
        </w:tc>
        <w:tc>
          <w:tcPr>
            <w:tcW w:w="3135" w:type="dxa"/>
            <w:shd w:val="clear" w:color="auto" w:fill="D9EAF7"/>
            <w:vAlign w:val="center"/>
          </w:tcPr>
          <w:p w14:paraId="282D6BB0" w14:textId="77777777" w:rsidR="000C4502" w:rsidRPr="0047318E" w:rsidRDefault="00AF0923" w:rsidP="00F3211D">
            <w:pPr>
              <w:spacing w:after="0" w:line="360" w:lineRule="auto"/>
              <w:rPr>
                <w:rFonts w:cs="Arial"/>
                <w:sz w:val="24"/>
                <w:szCs w:val="24"/>
              </w:rPr>
            </w:pPr>
            <w:r w:rsidRPr="0047318E">
              <w:rPr>
                <w:rFonts w:cs="Arial"/>
                <w:b/>
                <w:sz w:val="18"/>
                <w:szCs w:val="24"/>
              </w:rPr>
              <w:t>Funding/growth logic</w:t>
            </w:r>
          </w:p>
        </w:tc>
        <w:tc>
          <w:tcPr>
            <w:tcW w:w="3135" w:type="dxa"/>
            <w:shd w:val="clear" w:color="auto" w:fill="D9EAF7"/>
            <w:vAlign w:val="center"/>
          </w:tcPr>
          <w:p w14:paraId="7189085D" w14:textId="77777777" w:rsidR="000C4502" w:rsidRPr="0047318E" w:rsidRDefault="00AF0923" w:rsidP="00F3211D">
            <w:pPr>
              <w:spacing w:after="0" w:line="360" w:lineRule="auto"/>
              <w:rPr>
                <w:rFonts w:cs="Arial"/>
                <w:sz w:val="24"/>
                <w:szCs w:val="24"/>
              </w:rPr>
            </w:pPr>
            <w:r w:rsidRPr="0047318E">
              <w:rPr>
                <w:rFonts w:cs="Arial"/>
                <w:b/>
                <w:sz w:val="18"/>
                <w:szCs w:val="24"/>
              </w:rPr>
              <w:t>Critical evaluation</w:t>
            </w:r>
          </w:p>
        </w:tc>
      </w:tr>
      <w:tr w:rsidR="000C4502" w:rsidRPr="0047318E" w14:paraId="198D1CEE" w14:textId="77777777">
        <w:trPr>
          <w:jc w:val="center"/>
        </w:trPr>
        <w:tc>
          <w:tcPr>
            <w:tcW w:w="3135" w:type="dxa"/>
            <w:shd w:val="clear" w:color="auto" w:fill="F2F6FA"/>
            <w:vAlign w:val="center"/>
          </w:tcPr>
          <w:p w14:paraId="3B005624" w14:textId="77777777" w:rsidR="000C4502" w:rsidRPr="0047318E" w:rsidRDefault="00AF0923" w:rsidP="00F3211D">
            <w:pPr>
              <w:spacing w:after="0" w:line="360" w:lineRule="auto"/>
              <w:rPr>
                <w:rFonts w:cs="Arial"/>
                <w:sz w:val="24"/>
                <w:szCs w:val="24"/>
              </w:rPr>
            </w:pPr>
            <w:r w:rsidRPr="0047318E">
              <w:rPr>
                <w:rFonts w:cs="Arial"/>
                <w:sz w:val="18"/>
                <w:szCs w:val="24"/>
              </w:rPr>
              <w:t>Early proof stage</w:t>
            </w:r>
          </w:p>
        </w:tc>
        <w:tc>
          <w:tcPr>
            <w:tcW w:w="3135" w:type="dxa"/>
            <w:vAlign w:val="center"/>
          </w:tcPr>
          <w:p w14:paraId="16F572F4" w14:textId="77777777" w:rsidR="000C4502" w:rsidRPr="0047318E" w:rsidRDefault="00AF0923" w:rsidP="00F3211D">
            <w:pPr>
              <w:spacing w:after="0" w:line="360" w:lineRule="auto"/>
              <w:rPr>
                <w:rFonts w:cs="Arial"/>
                <w:sz w:val="24"/>
                <w:szCs w:val="24"/>
              </w:rPr>
            </w:pPr>
            <w:r w:rsidRPr="0047318E">
              <w:rPr>
                <w:rFonts w:cs="Arial"/>
                <w:sz w:val="18"/>
                <w:szCs w:val="24"/>
              </w:rPr>
              <w:t>Private capital and founder/early investor backing supported Roadster development.</w:t>
            </w:r>
          </w:p>
        </w:tc>
        <w:tc>
          <w:tcPr>
            <w:tcW w:w="3135" w:type="dxa"/>
            <w:vAlign w:val="center"/>
          </w:tcPr>
          <w:p w14:paraId="6147C63E" w14:textId="77777777" w:rsidR="000C4502" w:rsidRPr="0047318E" w:rsidRDefault="00AF0923" w:rsidP="00F3211D">
            <w:pPr>
              <w:spacing w:after="0" w:line="360" w:lineRule="auto"/>
              <w:rPr>
                <w:rFonts w:cs="Arial"/>
                <w:sz w:val="24"/>
                <w:szCs w:val="24"/>
              </w:rPr>
            </w:pPr>
            <w:r w:rsidRPr="0047318E">
              <w:rPr>
                <w:rFonts w:cs="Arial"/>
                <w:sz w:val="18"/>
                <w:szCs w:val="24"/>
              </w:rPr>
              <w:t>Effective for credibility, but not enough for mass production scale.</w:t>
            </w:r>
          </w:p>
        </w:tc>
      </w:tr>
      <w:tr w:rsidR="000C4502" w:rsidRPr="0047318E" w14:paraId="179A56A8" w14:textId="77777777">
        <w:trPr>
          <w:jc w:val="center"/>
        </w:trPr>
        <w:tc>
          <w:tcPr>
            <w:tcW w:w="3135" w:type="dxa"/>
            <w:shd w:val="clear" w:color="auto" w:fill="F2F6FA"/>
            <w:vAlign w:val="center"/>
          </w:tcPr>
          <w:p w14:paraId="559B9939" w14:textId="77777777" w:rsidR="000C4502" w:rsidRPr="0047318E" w:rsidRDefault="00AF0923" w:rsidP="00F3211D">
            <w:pPr>
              <w:spacing w:after="0" w:line="360" w:lineRule="auto"/>
              <w:rPr>
                <w:rFonts w:cs="Arial"/>
                <w:sz w:val="24"/>
                <w:szCs w:val="24"/>
              </w:rPr>
            </w:pPr>
            <w:r w:rsidRPr="0047318E">
              <w:rPr>
                <w:rFonts w:cs="Arial"/>
                <w:sz w:val="18"/>
                <w:szCs w:val="24"/>
              </w:rPr>
              <w:t>Scaling stage</w:t>
            </w:r>
          </w:p>
        </w:tc>
        <w:tc>
          <w:tcPr>
            <w:tcW w:w="3135" w:type="dxa"/>
            <w:vAlign w:val="center"/>
          </w:tcPr>
          <w:p w14:paraId="4D51F37A" w14:textId="77777777" w:rsidR="000C4502" w:rsidRPr="0047318E" w:rsidRDefault="00AF0923" w:rsidP="00F3211D">
            <w:pPr>
              <w:spacing w:after="0" w:line="360" w:lineRule="auto"/>
              <w:rPr>
                <w:rFonts w:cs="Arial"/>
                <w:sz w:val="24"/>
                <w:szCs w:val="24"/>
              </w:rPr>
            </w:pPr>
            <w:r w:rsidRPr="0047318E">
              <w:rPr>
                <w:rFonts w:cs="Arial"/>
                <w:sz w:val="18"/>
                <w:szCs w:val="24"/>
              </w:rPr>
              <w:t>Public-market financing, factory investment and Model 3/Y expansion supported global volume.</w:t>
            </w:r>
          </w:p>
        </w:tc>
        <w:tc>
          <w:tcPr>
            <w:tcW w:w="3135" w:type="dxa"/>
            <w:vAlign w:val="center"/>
          </w:tcPr>
          <w:p w14:paraId="5BF66C01" w14:textId="77777777" w:rsidR="000C4502" w:rsidRPr="0047318E" w:rsidRDefault="00AF0923" w:rsidP="00F3211D">
            <w:pPr>
              <w:spacing w:after="0" w:line="360" w:lineRule="auto"/>
              <w:rPr>
                <w:rFonts w:cs="Arial"/>
                <w:sz w:val="24"/>
                <w:szCs w:val="24"/>
              </w:rPr>
            </w:pPr>
            <w:r w:rsidRPr="0047318E">
              <w:rPr>
                <w:rFonts w:cs="Arial"/>
                <w:sz w:val="18"/>
                <w:szCs w:val="24"/>
              </w:rPr>
              <w:t>Created strong growth but also high fixed-cost exposure when deliveries slow.</w:t>
            </w:r>
          </w:p>
        </w:tc>
      </w:tr>
      <w:tr w:rsidR="000C4502" w:rsidRPr="0047318E" w14:paraId="17C15A69" w14:textId="77777777">
        <w:trPr>
          <w:jc w:val="center"/>
        </w:trPr>
        <w:tc>
          <w:tcPr>
            <w:tcW w:w="3135" w:type="dxa"/>
            <w:shd w:val="clear" w:color="auto" w:fill="F2F6FA"/>
            <w:vAlign w:val="center"/>
          </w:tcPr>
          <w:p w14:paraId="16FB1AEA" w14:textId="77777777" w:rsidR="000C4502" w:rsidRPr="0047318E" w:rsidRDefault="00AF0923" w:rsidP="00F3211D">
            <w:pPr>
              <w:spacing w:after="0" w:line="360" w:lineRule="auto"/>
              <w:rPr>
                <w:rFonts w:cs="Arial"/>
                <w:sz w:val="24"/>
                <w:szCs w:val="24"/>
              </w:rPr>
            </w:pPr>
            <w:r w:rsidRPr="0047318E">
              <w:rPr>
                <w:rFonts w:cs="Arial"/>
                <w:sz w:val="18"/>
                <w:szCs w:val="24"/>
              </w:rPr>
              <w:t>Current stage</w:t>
            </w:r>
          </w:p>
        </w:tc>
        <w:tc>
          <w:tcPr>
            <w:tcW w:w="3135" w:type="dxa"/>
            <w:vAlign w:val="center"/>
          </w:tcPr>
          <w:p w14:paraId="3A44391B" w14:textId="77777777" w:rsidR="000C4502" w:rsidRPr="0047318E" w:rsidRDefault="00AF0923" w:rsidP="00F3211D">
            <w:pPr>
              <w:spacing w:after="0" w:line="360" w:lineRule="auto"/>
              <w:rPr>
                <w:rFonts w:cs="Arial"/>
                <w:sz w:val="24"/>
                <w:szCs w:val="24"/>
              </w:rPr>
            </w:pPr>
            <w:r w:rsidRPr="0047318E">
              <w:rPr>
                <w:rFonts w:cs="Arial"/>
                <w:sz w:val="18"/>
                <w:szCs w:val="24"/>
              </w:rPr>
              <w:t>Operating cash flow, cash/investments and capex fund energy, AI, robotics, charging and manufacturing.</w:t>
            </w:r>
          </w:p>
        </w:tc>
        <w:tc>
          <w:tcPr>
            <w:tcW w:w="3135" w:type="dxa"/>
            <w:vAlign w:val="center"/>
          </w:tcPr>
          <w:p w14:paraId="664FA031" w14:textId="77777777" w:rsidR="000C4502" w:rsidRPr="0047318E" w:rsidRDefault="00AF0923" w:rsidP="00F3211D">
            <w:pPr>
              <w:spacing w:after="0" w:line="360" w:lineRule="auto"/>
              <w:rPr>
                <w:rFonts w:cs="Arial"/>
                <w:sz w:val="24"/>
                <w:szCs w:val="24"/>
              </w:rPr>
            </w:pPr>
            <w:r w:rsidRPr="0047318E">
              <w:rPr>
                <w:rFonts w:cs="Arial"/>
                <w:sz w:val="18"/>
                <w:szCs w:val="24"/>
              </w:rPr>
              <w:t>Strong balance sheet supports investment, but capex must be linked to measurable commercial milestones.</w:t>
            </w:r>
          </w:p>
        </w:tc>
      </w:tr>
    </w:tbl>
    <w:p w14:paraId="6FB6231E"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Table 6: Funding and investment logic across Tesla stages (Sources: Davis, 2010; Tesla, 2026b; Tesla, 2026d).</w:t>
      </w:r>
    </w:p>
    <w:p w14:paraId="306D10FB" w14:textId="47169ADB" w:rsidR="003E7533" w:rsidRPr="0047318E" w:rsidRDefault="003E7533" w:rsidP="00F3211D">
      <w:pPr>
        <w:spacing w:after="120" w:line="360" w:lineRule="auto"/>
        <w:jc w:val="both"/>
        <w:rPr>
          <w:rFonts w:cs="Arial"/>
          <w:sz w:val="24"/>
          <w:szCs w:val="24"/>
        </w:rPr>
      </w:pPr>
      <w:r w:rsidRPr="0047318E">
        <w:rPr>
          <w:rFonts w:cs="Arial"/>
          <w:sz w:val="24"/>
          <w:szCs w:val="24"/>
        </w:rPr>
        <w:t>Balanced Growth is the financial planning priority. Tesla has USD 44.059 billion cash, cash equivalents and short-term investments at the end of 2025, and by Q1 2026 the figure is USD 44.743 billion, leaving it plenty of room to invest. Even with that, management anticipated capital expenditures in excess of USD 20 billion in 2026, primarily for the investments in artificial intelligence and compute infrastructure, manufacturing and service/charging growth, and investment discipline is needed to prevent financing out of the ordinary projects with no immediate return of cash (Tesla, 2026b; Tesla, 2026d).</w:t>
      </w:r>
    </w:p>
    <w:p w14:paraId="50C89BAD" w14:textId="77777777" w:rsidR="000C4502" w:rsidRPr="0047318E" w:rsidRDefault="00AF0923" w:rsidP="00F3211D">
      <w:pPr>
        <w:pStyle w:val="Heading1"/>
        <w:spacing w:before="180" w:after="80"/>
        <w:rPr>
          <w:rFonts w:cs="Arial"/>
          <w:sz w:val="32"/>
          <w:szCs w:val="32"/>
        </w:rPr>
      </w:pPr>
      <w:bookmarkStart w:id="18" w:name="_Toc233319566"/>
      <w:r w:rsidRPr="0047318E">
        <w:rPr>
          <w:rFonts w:cs="Arial"/>
          <w:color w:val="1F4E79"/>
          <w:sz w:val="32"/>
          <w:szCs w:val="32"/>
        </w:rPr>
        <w:lastRenderedPageBreak/>
        <w:t>6. Conclusion and business plan priorities</w:t>
      </w:r>
      <w:bookmarkEnd w:id="18"/>
    </w:p>
    <w:p w14:paraId="403D86A5" w14:textId="77777777" w:rsidR="007F5E59" w:rsidRPr="0047318E" w:rsidRDefault="007F5E59" w:rsidP="00F3211D">
      <w:pPr>
        <w:spacing w:after="120" w:line="360" w:lineRule="auto"/>
        <w:jc w:val="both"/>
        <w:rPr>
          <w:rFonts w:cs="Arial"/>
          <w:sz w:val="24"/>
          <w:szCs w:val="24"/>
        </w:rPr>
      </w:pPr>
      <w:r w:rsidRPr="0047318E">
        <w:rPr>
          <w:rFonts w:cs="Arial"/>
          <w:sz w:val="24"/>
          <w:szCs w:val="24"/>
        </w:rPr>
        <w:t>Tesla represents a significant case study in entrepreneurship because it took electric vehicles from an obscure option to a common dream and created an expanded energy/energy delivery infrastructure, software and direct digital connection with customers. The key takeaway is that Tesla's disruption edge is not enough anymore, though: other players are competing with Tesla on price, volume, local market trust and product line, and Tesla's own future hinges on proving that autonomy, energy and robotics can give them reliable revenue (Tesla, 2026a; Reuters, 2026a; Porter, 1985).</w:t>
      </w:r>
    </w:p>
    <w:p w14:paraId="719738EE" w14:textId="7B02F571" w:rsidR="007F5E59" w:rsidRPr="0047318E" w:rsidRDefault="007F5E59" w:rsidP="00F3211D">
      <w:pPr>
        <w:spacing w:after="120" w:line="360" w:lineRule="auto"/>
        <w:jc w:val="both"/>
        <w:rPr>
          <w:rFonts w:cs="Arial"/>
          <w:sz w:val="24"/>
          <w:szCs w:val="24"/>
        </w:rPr>
      </w:pPr>
      <w:r w:rsidRPr="0047318E">
        <w:rPr>
          <w:rFonts w:cs="Arial"/>
          <w:sz w:val="24"/>
          <w:szCs w:val="24"/>
        </w:rPr>
        <w:t xml:space="preserve">The business plan priorities, therefore, are as follows: First, refresh and afford high-volume EVs without sacrificing margins; second, scale energy storage as a core growth engine; third, communicate FSD/Robotaxi progress with evidence – not over-promising; and fourth, allocate capex using milestone-based governance. Tesla's strategic thrusts would help the company maintain an entrepreneurial approach but become more operationally disciplined (Teece, 2007; Tesla, 2026b; Tesla, 2026d). </w:t>
      </w:r>
    </w:p>
    <w:p w14:paraId="3B8EE70A" w14:textId="74422F30" w:rsidR="00FA17C4" w:rsidRPr="0047318E" w:rsidRDefault="00FA17C4" w:rsidP="00F3211D">
      <w:pPr>
        <w:spacing w:after="120" w:line="360" w:lineRule="auto"/>
        <w:jc w:val="both"/>
        <w:rPr>
          <w:rFonts w:cs="Arial"/>
          <w:sz w:val="24"/>
          <w:szCs w:val="24"/>
        </w:rPr>
      </w:pPr>
    </w:p>
    <w:p w14:paraId="2A194C5C" w14:textId="59B8CB78" w:rsidR="00FA17C4" w:rsidRPr="0047318E" w:rsidRDefault="00FA17C4" w:rsidP="00F3211D">
      <w:pPr>
        <w:spacing w:after="120" w:line="360" w:lineRule="auto"/>
        <w:jc w:val="both"/>
        <w:rPr>
          <w:rFonts w:cs="Arial"/>
          <w:sz w:val="24"/>
          <w:szCs w:val="24"/>
        </w:rPr>
      </w:pPr>
    </w:p>
    <w:p w14:paraId="21629C01" w14:textId="59A97E3F" w:rsidR="00FA17C4" w:rsidRPr="0047318E" w:rsidRDefault="00FA17C4" w:rsidP="00F3211D">
      <w:pPr>
        <w:spacing w:after="120" w:line="360" w:lineRule="auto"/>
        <w:jc w:val="both"/>
        <w:rPr>
          <w:rFonts w:cs="Arial"/>
          <w:sz w:val="24"/>
          <w:szCs w:val="24"/>
        </w:rPr>
      </w:pPr>
    </w:p>
    <w:p w14:paraId="565D1E96" w14:textId="1E83D4BF" w:rsidR="00FA17C4" w:rsidRPr="0047318E" w:rsidRDefault="00FA17C4" w:rsidP="00F3211D">
      <w:pPr>
        <w:spacing w:after="120" w:line="360" w:lineRule="auto"/>
        <w:jc w:val="both"/>
        <w:rPr>
          <w:rFonts w:cs="Arial"/>
          <w:sz w:val="24"/>
          <w:szCs w:val="24"/>
        </w:rPr>
      </w:pPr>
    </w:p>
    <w:p w14:paraId="42856FD0" w14:textId="0D0FE971" w:rsidR="00FA17C4" w:rsidRPr="0047318E" w:rsidRDefault="00FA17C4" w:rsidP="00F3211D">
      <w:pPr>
        <w:spacing w:after="120" w:line="360" w:lineRule="auto"/>
        <w:jc w:val="both"/>
        <w:rPr>
          <w:rFonts w:cs="Arial"/>
          <w:sz w:val="24"/>
          <w:szCs w:val="24"/>
        </w:rPr>
      </w:pPr>
    </w:p>
    <w:p w14:paraId="367B4A00" w14:textId="6B926FED" w:rsidR="00FA17C4" w:rsidRPr="0047318E" w:rsidRDefault="00FA17C4" w:rsidP="00F3211D">
      <w:pPr>
        <w:spacing w:after="120" w:line="360" w:lineRule="auto"/>
        <w:jc w:val="both"/>
        <w:rPr>
          <w:rFonts w:cs="Arial"/>
          <w:sz w:val="24"/>
          <w:szCs w:val="24"/>
        </w:rPr>
      </w:pPr>
    </w:p>
    <w:p w14:paraId="6BDCC816" w14:textId="6CA7DED0" w:rsidR="00FA17C4" w:rsidRPr="0047318E" w:rsidRDefault="00FA17C4" w:rsidP="00F3211D">
      <w:pPr>
        <w:spacing w:after="120" w:line="360" w:lineRule="auto"/>
        <w:jc w:val="both"/>
        <w:rPr>
          <w:rFonts w:cs="Arial"/>
          <w:sz w:val="24"/>
          <w:szCs w:val="24"/>
        </w:rPr>
      </w:pPr>
    </w:p>
    <w:p w14:paraId="7F1BB18B" w14:textId="06400701" w:rsidR="00FA17C4" w:rsidRPr="0047318E" w:rsidRDefault="00FA17C4" w:rsidP="00F3211D">
      <w:pPr>
        <w:spacing w:after="120" w:line="360" w:lineRule="auto"/>
        <w:jc w:val="both"/>
        <w:rPr>
          <w:rFonts w:cs="Arial"/>
          <w:sz w:val="24"/>
          <w:szCs w:val="24"/>
        </w:rPr>
      </w:pPr>
    </w:p>
    <w:p w14:paraId="61596523" w14:textId="521A6C9C" w:rsidR="00FA17C4" w:rsidRPr="0047318E" w:rsidRDefault="00FA17C4" w:rsidP="00F3211D">
      <w:pPr>
        <w:spacing w:after="120" w:line="360" w:lineRule="auto"/>
        <w:jc w:val="both"/>
        <w:rPr>
          <w:rFonts w:cs="Arial"/>
          <w:sz w:val="24"/>
          <w:szCs w:val="24"/>
        </w:rPr>
      </w:pPr>
    </w:p>
    <w:p w14:paraId="5AC580B3" w14:textId="73227FBB" w:rsidR="00FA17C4" w:rsidRPr="0047318E" w:rsidRDefault="00FA17C4" w:rsidP="00F3211D">
      <w:pPr>
        <w:spacing w:after="120" w:line="360" w:lineRule="auto"/>
        <w:jc w:val="both"/>
        <w:rPr>
          <w:rFonts w:cs="Arial"/>
          <w:sz w:val="24"/>
          <w:szCs w:val="24"/>
        </w:rPr>
      </w:pPr>
    </w:p>
    <w:p w14:paraId="0D8B2ED5" w14:textId="46CF9A96" w:rsidR="00FA17C4" w:rsidRPr="0047318E" w:rsidRDefault="00FA17C4" w:rsidP="00F3211D">
      <w:pPr>
        <w:spacing w:after="120" w:line="360" w:lineRule="auto"/>
        <w:jc w:val="both"/>
        <w:rPr>
          <w:rFonts w:cs="Arial"/>
          <w:sz w:val="24"/>
          <w:szCs w:val="24"/>
        </w:rPr>
      </w:pPr>
    </w:p>
    <w:p w14:paraId="256A3985" w14:textId="77777777" w:rsidR="00FA17C4" w:rsidRPr="0047318E" w:rsidRDefault="00FA17C4" w:rsidP="00F3211D">
      <w:pPr>
        <w:spacing w:after="120" w:line="360" w:lineRule="auto"/>
        <w:jc w:val="both"/>
        <w:rPr>
          <w:rFonts w:cs="Arial"/>
          <w:sz w:val="24"/>
          <w:szCs w:val="24"/>
        </w:rPr>
      </w:pPr>
    </w:p>
    <w:p w14:paraId="7151B3BC" w14:textId="77777777" w:rsidR="000C4502" w:rsidRPr="0047318E" w:rsidRDefault="00AF0923" w:rsidP="00F3211D">
      <w:pPr>
        <w:pStyle w:val="Heading1"/>
        <w:spacing w:before="180" w:after="80"/>
        <w:rPr>
          <w:rFonts w:cs="Arial"/>
          <w:sz w:val="32"/>
          <w:szCs w:val="32"/>
        </w:rPr>
      </w:pPr>
      <w:bookmarkStart w:id="19" w:name="_Toc233319567"/>
      <w:r w:rsidRPr="0047318E">
        <w:rPr>
          <w:rFonts w:cs="Arial"/>
          <w:color w:val="1F4E79"/>
          <w:sz w:val="32"/>
          <w:szCs w:val="32"/>
        </w:rPr>
        <w:lastRenderedPageBreak/>
        <w:t>References</w:t>
      </w:r>
      <w:bookmarkEnd w:id="19"/>
    </w:p>
    <w:p w14:paraId="437EEA39" w14:textId="77777777" w:rsidR="009D647C" w:rsidRPr="0047318E" w:rsidRDefault="009D647C" w:rsidP="007A16EB">
      <w:pPr>
        <w:pStyle w:val="pdq2pgselectionanchorcontainer"/>
        <w:spacing w:line="360" w:lineRule="auto"/>
        <w:jc w:val="both"/>
        <w:rPr>
          <w:rFonts w:ascii="Arial" w:hAnsi="Arial" w:cs="Arial"/>
        </w:rPr>
      </w:pPr>
      <w:r w:rsidRPr="0047318E">
        <w:rPr>
          <w:rFonts w:ascii="Arial" w:hAnsi="Arial" w:cs="Arial"/>
        </w:rPr>
        <w:t xml:space="preserve">Barney, J.B. (1991) ‘Firm resources and sustained competitive advantage’, </w:t>
      </w:r>
      <w:r w:rsidRPr="0047318E">
        <w:rPr>
          <w:rStyle w:val="Emphasis"/>
          <w:rFonts w:ascii="Arial" w:hAnsi="Arial" w:cs="Arial"/>
        </w:rPr>
        <w:t>Journal of Management</w:t>
      </w:r>
      <w:r w:rsidRPr="0047318E">
        <w:rPr>
          <w:rFonts w:ascii="Arial" w:hAnsi="Arial" w:cs="Arial"/>
        </w:rPr>
        <w:t xml:space="preserve">, 17(1), pp. 99–120. </w:t>
      </w:r>
      <w:proofErr w:type="spellStart"/>
      <w:r w:rsidRPr="0047318E">
        <w:rPr>
          <w:rFonts w:ascii="Arial" w:hAnsi="Arial" w:cs="Arial"/>
        </w:rPr>
        <w:t>doi</w:t>
      </w:r>
      <w:proofErr w:type="spellEnd"/>
      <w:r w:rsidRPr="0047318E">
        <w:rPr>
          <w:rFonts w:ascii="Arial" w:hAnsi="Arial" w:cs="Arial"/>
        </w:rPr>
        <w:t>: 10.1177/014920639101700108.</w:t>
      </w:r>
    </w:p>
    <w:p w14:paraId="76EC589B" w14:textId="77777777"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Chaffey, D. and Ellis-Chadwick, F. (2022) </w:t>
      </w:r>
      <w:r w:rsidRPr="0047318E">
        <w:rPr>
          <w:rStyle w:val="Emphasis"/>
          <w:rFonts w:ascii="Arial" w:hAnsi="Arial" w:cs="Arial"/>
        </w:rPr>
        <w:t>Digital Marketing: Strategy, Implementation and Practice</w:t>
      </w:r>
      <w:r w:rsidRPr="0047318E">
        <w:rPr>
          <w:rFonts w:ascii="Arial" w:hAnsi="Arial" w:cs="Arial"/>
        </w:rPr>
        <w:t xml:space="preserve">. 8th </w:t>
      </w:r>
      <w:proofErr w:type="spellStart"/>
      <w:r w:rsidRPr="0047318E">
        <w:rPr>
          <w:rFonts w:ascii="Arial" w:hAnsi="Arial" w:cs="Arial"/>
        </w:rPr>
        <w:t>edn</w:t>
      </w:r>
      <w:proofErr w:type="spellEnd"/>
      <w:r w:rsidRPr="0047318E">
        <w:rPr>
          <w:rFonts w:ascii="Arial" w:hAnsi="Arial" w:cs="Arial"/>
        </w:rPr>
        <w:t>. Harlow: Pearson.</w:t>
      </w:r>
    </w:p>
    <w:p w14:paraId="64103295" w14:textId="70BAD2B0"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Davis, J. (2010) ‘How Elon Musk turned Tesla into the car company of the future’, </w:t>
      </w:r>
      <w:r w:rsidRPr="0047318E">
        <w:rPr>
          <w:rStyle w:val="Emphasis"/>
          <w:rFonts w:ascii="Arial" w:hAnsi="Arial" w:cs="Arial"/>
        </w:rPr>
        <w:t>WIRED</w:t>
      </w:r>
      <w:r w:rsidRPr="0047318E">
        <w:rPr>
          <w:rFonts w:ascii="Arial" w:hAnsi="Arial" w:cs="Arial"/>
        </w:rPr>
        <w:t xml:space="preserve">, 27 September. Available at: </w:t>
      </w:r>
      <w:hyperlink r:id="rId12" w:tgtFrame="_new" w:history="1">
        <w:r w:rsidRPr="0047318E">
          <w:rPr>
            <w:rStyle w:val="Hyperlink"/>
            <w:rFonts w:ascii="Arial" w:eastAsiaTheme="majorEastAsia" w:hAnsi="Arial" w:cs="Arial"/>
          </w:rPr>
          <w:t>https://www.wired.com/2010/09/ff-tesla/</w:t>
        </w:r>
      </w:hyperlink>
      <w:r w:rsidRPr="0047318E">
        <w:rPr>
          <w:rFonts w:ascii="Arial" w:hAnsi="Arial" w:cs="Arial"/>
        </w:rPr>
        <w:t xml:space="preserve"> (Accessed: </w:t>
      </w:r>
      <w:r w:rsidR="00CA1A8B">
        <w:rPr>
          <w:rFonts w:ascii="Arial" w:hAnsi="Arial" w:cs="Arial"/>
        </w:rPr>
        <w:t>10</w:t>
      </w:r>
      <w:r w:rsidRPr="0047318E">
        <w:rPr>
          <w:rFonts w:ascii="Arial" w:hAnsi="Arial" w:cs="Arial"/>
        </w:rPr>
        <w:t xml:space="preserve"> June 2026).</w:t>
      </w:r>
    </w:p>
    <w:p w14:paraId="5C717D22" w14:textId="7B700951"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Gürel, E. and Tat, M. (2017) ‘SWOT analysis: a theoretical review’, </w:t>
      </w:r>
      <w:r w:rsidRPr="0047318E">
        <w:rPr>
          <w:rStyle w:val="Emphasis"/>
          <w:rFonts w:ascii="Arial" w:hAnsi="Arial" w:cs="Arial"/>
        </w:rPr>
        <w:t>The Journal of International Social Research</w:t>
      </w:r>
      <w:r w:rsidRPr="0047318E">
        <w:rPr>
          <w:rFonts w:ascii="Arial" w:hAnsi="Arial" w:cs="Arial"/>
        </w:rPr>
        <w:t xml:space="preserve">, 10(51), pp. 994–1006. Available at: </w:t>
      </w:r>
      <w:hyperlink r:id="rId13" w:tgtFrame="_new" w:history="1">
        <w:r w:rsidRPr="0047318E">
          <w:rPr>
            <w:rStyle w:val="Hyperlink"/>
            <w:rFonts w:ascii="Arial" w:eastAsiaTheme="majorEastAsia" w:hAnsi="Arial" w:cs="Arial"/>
          </w:rPr>
          <w:t>https://www.sosyalarastirmalar.com/abstract/swot-analysis-a-theoretical-review-75703.html</w:t>
        </w:r>
      </w:hyperlink>
      <w:r w:rsidRPr="0047318E">
        <w:rPr>
          <w:rFonts w:ascii="Arial" w:hAnsi="Arial" w:cs="Arial"/>
        </w:rPr>
        <w:t xml:space="preserve"> (Accessed: </w:t>
      </w:r>
      <w:r w:rsidR="00CA1A8B">
        <w:rPr>
          <w:rFonts w:ascii="Arial" w:hAnsi="Arial" w:cs="Arial"/>
        </w:rPr>
        <w:t>10</w:t>
      </w:r>
      <w:r w:rsidRPr="0047318E">
        <w:rPr>
          <w:rFonts w:ascii="Arial" w:hAnsi="Arial" w:cs="Arial"/>
        </w:rPr>
        <w:t xml:space="preserve"> June 2026).</w:t>
      </w:r>
    </w:p>
    <w:p w14:paraId="08DA56A0" w14:textId="77777777"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Kotler, P., Keller, K.L. and Chernev, A. (2022) </w:t>
      </w:r>
      <w:r w:rsidRPr="0047318E">
        <w:rPr>
          <w:rStyle w:val="Emphasis"/>
          <w:rFonts w:ascii="Arial" w:hAnsi="Arial" w:cs="Arial"/>
        </w:rPr>
        <w:t>Marketing Management</w:t>
      </w:r>
      <w:r w:rsidRPr="0047318E">
        <w:rPr>
          <w:rFonts w:ascii="Arial" w:hAnsi="Arial" w:cs="Arial"/>
        </w:rPr>
        <w:t xml:space="preserve">. 16th </w:t>
      </w:r>
      <w:proofErr w:type="spellStart"/>
      <w:r w:rsidRPr="0047318E">
        <w:rPr>
          <w:rFonts w:ascii="Arial" w:hAnsi="Arial" w:cs="Arial"/>
        </w:rPr>
        <w:t>edn</w:t>
      </w:r>
      <w:proofErr w:type="spellEnd"/>
      <w:r w:rsidRPr="0047318E">
        <w:rPr>
          <w:rFonts w:ascii="Arial" w:hAnsi="Arial" w:cs="Arial"/>
        </w:rPr>
        <w:t>. Harlow: Pearson.</w:t>
      </w:r>
    </w:p>
    <w:p w14:paraId="3B39E05D" w14:textId="77777777"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Porter, M.E. (1985) </w:t>
      </w:r>
      <w:r w:rsidRPr="0047318E">
        <w:rPr>
          <w:rStyle w:val="Emphasis"/>
          <w:rFonts w:ascii="Arial" w:hAnsi="Arial" w:cs="Arial"/>
        </w:rPr>
        <w:t>Competitive Advantage: Creating and Sustaining Superior Performance</w:t>
      </w:r>
      <w:r w:rsidRPr="0047318E">
        <w:rPr>
          <w:rFonts w:ascii="Arial" w:hAnsi="Arial" w:cs="Arial"/>
        </w:rPr>
        <w:t>. New York: Free Press.</w:t>
      </w:r>
    </w:p>
    <w:p w14:paraId="36611804" w14:textId="7AB8E43E"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Reuters (2026a) </w:t>
      </w:r>
      <w:r w:rsidRPr="0047318E">
        <w:rPr>
          <w:rStyle w:val="Emphasis"/>
          <w:rFonts w:ascii="Arial" w:hAnsi="Arial" w:cs="Arial"/>
        </w:rPr>
        <w:t>Volkswagen overtook Tesla as Europe’s top EV seller in 2025</w:t>
      </w:r>
      <w:r w:rsidRPr="0047318E">
        <w:rPr>
          <w:rFonts w:ascii="Arial" w:hAnsi="Arial" w:cs="Arial"/>
        </w:rPr>
        <w:t xml:space="preserve">. Available at: </w:t>
      </w:r>
      <w:hyperlink r:id="rId14" w:tgtFrame="_new" w:history="1">
        <w:r w:rsidRPr="0047318E">
          <w:rPr>
            <w:rStyle w:val="Hyperlink"/>
            <w:rFonts w:ascii="Arial" w:eastAsiaTheme="majorEastAsia" w:hAnsi="Arial" w:cs="Arial"/>
          </w:rPr>
          <w:t>https://www.reuters.com/business/autos-transportation/volkswagen-overtook-tesla-europes-top-ev-seller-2025-2026-02-05/</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45E32F30" w14:textId="3E42A57E"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Reuters (2026b) </w:t>
      </w:r>
      <w:r w:rsidRPr="0047318E">
        <w:rPr>
          <w:rStyle w:val="Emphasis"/>
          <w:rFonts w:ascii="Arial" w:hAnsi="Arial" w:cs="Arial"/>
        </w:rPr>
        <w:t>Toyota retains top auto crown in 2025 with record sales</w:t>
      </w:r>
      <w:r w:rsidRPr="0047318E">
        <w:rPr>
          <w:rFonts w:ascii="Arial" w:hAnsi="Arial" w:cs="Arial"/>
        </w:rPr>
        <w:t xml:space="preserve">. Available at: </w:t>
      </w:r>
      <w:hyperlink r:id="rId15" w:tgtFrame="_new" w:history="1">
        <w:r w:rsidRPr="0047318E">
          <w:rPr>
            <w:rStyle w:val="Hyperlink"/>
            <w:rFonts w:ascii="Arial" w:eastAsiaTheme="majorEastAsia" w:hAnsi="Arial" w:cs="Arial"/>
          </w:rPr>
          <w:t>https://www.reuters.com/business/autos-transportation/toyota-retains-top-auto-crown-2025-with-record-sales-2026-01-29/</w:t>
        </w:r>
      </w:hyperlink>
      <w:r w:rsidRPr="0047318E">
        <w:rPr>
          <w:rFonts w:ascii="Arial" w:hAnsi="Arial" w:cs="Arial"/>
        </w:rPr>
        <w:t xml:space="preserve"> (Accessed: </w:t>
      </w:r>
      <w:r w:rsidR="00CA1A8B">
        <w:rPr>
          <w:rFonts w:ascii="Arial" w:hAnsi="Arial" w:cs="Arial"/>
        </w:rPr>
        <w:t>11</w:t>
      </w:r>
      <w:r w:rsidRPr="0047318E">
        <w:rPr>
          <w:rFonts w:ascii="Arial" w:hAnsi="Arial" w:cs="Arial"/>
        </w:rPr>
        <w:t xml:space="preserve"> June 2026).</w:t>
      </w:r>
    </w:p>
    <w:p w14:paraId="37962732" w14:textId="6040A994"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Reuters (2026c) </w:t>
      </w:r>
      <w:r w:rsidRPr="0047318E">
        <w:rPr>
          <w:rStyle w:val="Emphasis"/>
          <w:rFonts w:ascii="Arial" w:hAnsi="Arial" w:cs="Arial"/>
        </w:rPr>
        <w:t xml:space="preserve">Tesla invests $2 billion in Musk’s </w:t>
      </w:r>
      <w:proofErr w:type="spellStart"/>
      <w:r w:rsidRPr="0047318E">
        <w:rPr>
          <w:rStyle w:val="Emphasis"/>
          <w:rFonts w:ascii="Arial" w:hAnsi="Arial" w:cs="Arial"/>
        </w:rPr>
        <w:t>xAI</w:t>
      </w:r>
      <w:proofErr w:type="spellEnd"/>
      <w:r w:rsidRPr="0047318E">
        <w:rPr>
          <w:rStyle w:val="Emphasis"/>
          <w:rFonts w:ascii="Arial" w:hAnsi="Arial" w:cs="Arial"/>
        </w:rPr>
        <w:t xml:space="preserve"> and reiterates </w:t>
      </w:r>
      <w:proofErr w:type="spellStart"/>
      <w:r w:rsidRPr="0047318E">
        <w:rPr>
          <w:rStyle w:val="Emphasis"/>
          <w:rFonts w:ascii="Arial" w:hAnsi="Arial" w:cs="Arial"/>
        </w:rPr>
        <w:t>Cybercab</w:t>
      </w:r>
      <w:proofErr w:type="spellEnd"/>
      <w:r w:rsidRPr="0047318E">
        <w:rPr>
          <w:rStyle w:val="Emphasis"/>
          <w:rFonts w:ascii="Arial" w:hAnsi="Arial" w:cs="Arial"/>
        </w:rPr>
        <w:t xml:space="preserve"> production starts this year</w:t>
      </w:r>
      <w:r w:rsidRPr="0047318E">
        <w:rPr>
          <w:rFonts w:ascii="Arial" w:hAnsi="Arial" w:cs="Arial"/>
        </w:rPr>
        <w:t xml:space="preserve">. Available at: </w:t>
      </w:r>
      <w:hyperlink r:id="rId16" w:tgtFrame="_new" w:history="1">
        <w:r w:rsidRPr="0047318E">
          <w:rPr>
            <w:rStyle w:val="Hyperlink"/>
            <w:rFonts w:ascii="Arial" w:eastAsiaTheme="majorEastAsia" w:hAnsi="Arial" w:cs="Arial"/>
          </w:rPr>
          <w:t>https://www.reuters.com/business/autos-transportation/tesla-revenue-beats-estimates-despite-weaker-vehicle-deliveries-2026-01-28/</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166A6C14" w14:textId="33FD1D99" w:rsidR="009D647C" w:rsidRPr="0047318E" w:rsidRDefault="009D647C" w:rsidP="007A16EB">
      <w:pPr>
        <w:pStyle w:val="NormalWeb"/>
        <w:spacing w:line="360" w:lineRule="auto"/>
        <w:jc w:val="both"/>
        <w:rPr>
          <w:rFonts w:ascii="Arial" w:hAnsi="Arial" w:cs="Arial"/>
        </w:rPr>
      </w:pPr>
      <w:r w:rsidRPr="0047318E">
        <w:rPr>
          <w:rFonts w:ascii="Arial" w:hAnsi="Arial" w:cs="Arial"/>
        </w:rPr>
        <w:lastRenderedPageBreak/>
        <w:t xml:space="preserve">Reuters (2026d) </w:t>
      </w:r>
      <w:r w:rsidRPr="0047318E">
        <w:rPr>
          <w:rStyle w:val="Emphasis"/>
          <w:rFonts w:ascii="Arial" w:hAnsi="Arial" w:cs="Arial"/>
        </w:rPr>
        <w:t>EV demand powers Europe car market in May, Chinese rivals expand share</w:t>
      </w:r>
      <w:r w:rsidRPr="0047318E">
        <w:rPr>
          <w:rFonts w:ascii="Arial" w:hAnsi="Arial" w:cs="Arial"/>
        </w:rPr>
        <w:t xml:space="preserve">. Available at: </w:t>
      </w:r>
      <w:hyperlink r:id="rId17" w:tgtFrame="_new" w:history="1">
        <w:r w:rsidRPr="0047318E">
          <w:rPr>
            <w:rStyle w:val="Hyperlink"/>
            <w:rFonts w:ascii="Arial" w:eastAsiaTheme="majorEastAsia" w:hAnsi="Arial" w:cs="Arial"/>
          </w:rPr>
          <w:t>https://www.reuters.com/world/china/ev-demand-powers-europe-car-market-may-chinese-rivals-expand-share-2026-06-23/</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0BC0F69D" w14:textId="77777777"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Rogers, E.M. (2003) </w:t>
      </w:r>
      <w:r w:rsidRPr="0047318E">
        <w:rPr>
          <w:rStyle w:val="Emphasis"/>
          <w:rFonts w:ascii="Arial" w:hAnsi="Arial" w:cs="Arial"/>
        </w:rPr>
        <w:t>Diffusion of Innovations</w:t>
      </w:r>
      <w:r w:rsidRPr="0047318E">
        <w:rPr>
          <w:rFonts w:ascii="Arial" w:hAnsi="Arial" w:cs="Arial"/>
        </w:rPr>
        <w:t xml:space="preserve">. 5th </w:t>
      </w:r>
      <w:proofErr w:type="spellStart"/>
      <w:r w:rsidRPr="0047318E">
        <w:rPr>
          <w:rFonts w:ascii="Arial" w:hAnsi="Arial" w:cs="Arial"/>
        </w:rPr>
        <w:t>edn</w:t>
      </w:r>
      <w:proofErr w:type="spellEnd"/>
      <w:r w:rsidRPr="0047318E">
        <w:rPr>
          <w:rFonts w:ascii="Arial" w:hAnsi="Arial" w:cs="Arial"/>
        </w:rPr>
        <w:t>. New York: Free Press.</w:t>
      </w:r>
    </w:p>
    <w:p w14:paraId="04C1931F" w14:textId="77777777"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Teece, D.J. (2007) ‘Explicating dynamic capabilities: the nature and </w:t>
      </w:r>
      <w:proofErr w:type="spellStart"/>
      <w:r w:rsidRPr="0047318E">
        <w:rPr>
          <w:rFonts w:ascii="Arial" w:hAnsi="Arial" w:cs="Arial"/>
        </w:rPr>
        <w:t>microfoundations</w:t>
      </w:r>
      <w:proofErr w:type="spellEnd"/>
      <w:r w:rsidRPr="0047318E">
        <w:rPr>
          <w:rFonts w:ascii="Arial" w:hAnsi="Arial" w:cs="Arial"/>
        </w:rPr>
        <w:t xml:space="preserve"> of (sustainable) enterprise performance’, </w:t>
      </w:r>
      <w:r w:rsidRPr="0047318E">
        <w:rPr>
          <w:rStyle w:val="Emphasis"/>
          <w:rFonts w:ascii="Arial" w:hAnsi="Arial" w:cs="Arial"/>
        </w:rPr>
        <w:t>Strategic Management Journal</w:t>
      </w:r>
      <w:r w:rsidRPr="0047318E">
        <w:rPr>
          <w:rFonts w:ascii="Arial" w:hAnsi="Arial" w:cs="Arial"/>
        </w:rPr>
        <w:t xml:space="preserve">, 28(13), pp. 1319–1350. </w:t>
      </w:r>
      <w:proofErr w:type="spellStart"/>
      <w:r w:rsidRPr="0047318E">
        <w:rPr>
          <w:rFonts w:ascii="Arial" w:hAnsi="Arial" w:cs="Arial"/>
        </w:rPr>
        <w:t>doi</w:t>
      </w:r>
      <w:proofErr w:type="spellEnd"/>
      <w:r w:rsidRPr="0047318E">
        <w:rPr>
          <w:rFonts w:ascii="Arial" w:hAnsi="Arial" w:cs="Arial"/>
        </w:rPr>
        <w:t>: 10.1002/smj.640.</w:t>
      </w:r>
    </w:p>
    <w:p w14:paraId="1135B494" w14:textId="5B0FC1E4"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Tesla (n.d.) </w:t>
      </w:r>
      <w:r w:rsidRPr="0047318E">
        <w:rPr>
          <w:rStyle w:val="Emphasis"/>
          <w:rFonts w:ascii="Arial" w:hAnsi="Arial" w:cs="Arial"/>
        </w:rPr>
        <w:t>About Us</w:t>
      </w:r>
      <w:r w:rsidRPr="0047318E">
        <w:rPr>
          <w:rFonts w:ascii="Arial" w:hAnsi="Arial" w:cs="Arial"/>
        </w:rPr>
        <w:t xml:space="preserve">. Available at: </w:t>
      </w:r>
      <w:hyperlink r:id="rId18" w:tgtFrame="_new" w:history="1">
        <w:r w:rsidRPr="0047318E">
          <w:rPr>
            <w:rStyle w:val="Hyperlink"/>
            <w:rFonts w:ascii="Arial" w:eastAsiaTheme="majorEastAsia" w:hAnsi="Arial" w:cs="Arial"/>
          </w:rPr>
          <w:t>https://www.tesla.com/about</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545D3A9A" w14:textId="7900D5F2"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Tesla, Inc. (2026a) </w:t>
      </w:r>
      <w:r w:rsidRPr="0047318E">
        <w:rPr>
          <w:rStyle w:val="Emphasis"/>
          <w:rFonts w:ascii="Arial" w:hAnsi="Arial" w:cs="Arial"/>
        </w:rPr>
        <w:t>Annual Report on Form 10-K for the year ended December 31, 2025</w:t>
      </w:r>
      <w:r w:rsidRPr="0047318E">
        <w:rPr>
          <w:rFonts w:ascii="Arial" w:hAnsi="Arial" w:cs="Arial"/>
        </w:rPr>
        <w:t xml:space="preserve">. Available at: </w:t>
      </w:r>
      <w:hyperlink r:id="rId19" w:tgtFrame="_new" w:history="1">
        <w:r w:rsidRPr="0047318E">
          <w:rPr>
            <w:rStyle w:val="Hyperlink"/>
            <w:rFonts w:ascii="Arial" w:eastAsiaTheme="majorEastAsia" w:hAnsi="Arial" w:cs="Arial"/>
          </w:rPr>
          <w:t>https://www.sec.gov/Archives/edgar/data/1318605/000162828026003952/tsla-20251231.htm</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179DFF90" w14:textId="7DD6425D"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Tesla, Inc. (2026b) </w:t>
      </w:r>
      <w:r w:rsidRPr="0047318E">
        <w:rPr>
          <w:rStyle w:val="Emphasis"/>
          <w:rFonts w:ascii="Arial" w:hAnsi="Arial" w:cs="Arial"/>
        </w:rPr>
        <w:t>Q4 and FY 2025 Update</w:t>
      </w:r>
      <w:r w:rsidRPr="0047318E">
        <w:rPr>
          <w:rFonts w:ascii="Arial" w:hAnsi="Arial" w:cs="Arial"/>
        </w:rPr>
        <w:t xml:space="preserve">. Available at: </w:t>
      </w:r>
      <w:hyperlink r:id="rId20" w:tgtFrame="_new" w:history="1">
        <w:r w:rsidRPr="0047318E">
          <w:rPr>
            <w:rStyle w:val="Hyperlink"/>
            <w:rFonts w:ascii="Arial" w:eastAsiaTheme="majorEastAsia" w:hAnsi="Arial" w:cs="Arial"/>
          </w:rPr>
          <w:t>https://assets-ir.tesla.com/tesla-contents/IR/TSLA-Q4-2025-Update.pdf</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2361F415" w14:textId="0F38E2DF" w:rsidR="009D647C" w:rsidRPr="0047318E" w:rsidRDefault="009D647C" w:rsidP="007A16EB">
      <w:pPr>
        <w:pStyle w:val="NormalWeb"/>
        <w:spacing w:line="360" w:lineRule="auto"/>
        <w:jc w:val="both"/>
        <w:rPr>
          <w:rFonts w:ascii="Arial" w:hAnsi="Arial" w:cs="Arial"/>
        </w:rPr>
      </w:pPr>
      <w:r w:rsidRPr="0047318E">
        <w:rPr>
          <w:rFonts w:ascii="Arial" w:hAnsi="Arial" w:cs="Arial"/>
        </w:rPr>
        <w:t xml:space="preserve">Tesla, Inc. (2026c) </w:t>
      </w:r>
      <w:r w:rsidRPr="0047318E">
        <w:rPr>
          <w:rStyle w:val="Emphasis"/>
          <w:rFonts w:ascii="Arial" w:hAnsi="Arial" w:cs="Arial"/>
        </w:rPr>
        <w:t>Q1 2026 Update</w:t>
      </w:r>
      <w:r w:rsidRPr="0047318E">
        <w:rPr>
          <w:rFonts w:ascii="Arial" w:hAnsi="Arial" w:cs="Arial"/>
        </w:rPr>
        <w:t xml:space="preserve">. Available at: </w:t>
      </w:r>
      <w:hyperlink r:id="rId21" w:tgtFrame="_new" w:history="1">
        <w:r w:rsidRPr="0047318E">
          <w:rPr>
            <w:rStyle w:val="Hyperlink"/>
            <w:rFonts w:ascii="Arial" w:eastAsiaTheme="majorEastAsia" w:hAnsi="Arial" w:cs="Arial"/>
          </w:rPr>
          <w:t>https://assets-ir.tesla.com/tesla-contents/IR/TSLA-Q1-2026-Update.pdf</w:t>
        </w:r>
      </w:hyperlink>
      <w:r w:rsidRPr="0047318E">
        <w:rPr>
          <w:rFonts w:ascii="Arial" w:hAnsi="Arial" w:cs="Arial"/>
        </w:rPr>
        <w:t xml:space="preserve"> (Accessed: </w:t>
      </w:r>
      <w:r w:rsidR="00CA1A8B">
        <w:rPr>
          <w:rFonts w:ascii="Arial" w:hAnsi="Arial" w:cs="Arial"/>
        </w:rPr>
        <w:t>15</w:t>
      </w:r>
      <w:r w:rsidRPr="0047318E">
        <w:rPr>
          <w:rFonts w:ascii="Arial" w:hAnsi="Arial" w:cs="Arial"/>
        </w:rPr>
        <w:t xml:space="preserve"> June 2026).</w:t>
      </w:r>
    </w:p>
    <w:p w14:paraId="5A1B2026" w14:textId="126A8606" w:rsidR="000C4502" w:rsidRPr="0047318E" w:rsidRDefault="00AF0923" w:rsidP="00F3211D">
      <w:pPr>
        <w:pStyle w:val="NormalWeb"/>
        <w:spacing w:line="360" w:lineRule="auto"/>
        <w:jc w:val="both"/>
        <w:rPr>
          <w:rFonts w:ascii="Arial" w:hAnsi="Arial" w:cs="Arial"/>
        </w:rPr>
      </w:pPr>
      <w:r w:rsidRPr="0047318E">
        <w:rPr>
          <w:rFonts w:ascii="Arial" w:hAnsi="Arial" w:cs="Arial"/>
        </w:rPr>
        <w:t xml:space="preserve">Tesla, Inc. (2026d) </w:t>
      </w:r>
      <w:r w:rsidRPr="0047318E">
        <w:rPr>
          <w:rStyle w:val="Emphasis"/>
          <w:rFonts w:ascii="Arial" w:hAnsi="Arial" w:cs="Arial"/>
        </w:rPr>
        <w:t>Q1 2026 Investor Presentation and Capital Allocation Update</w:t>
      </w:r>
      <w:r w:rsidRPr="0047318E">
        <w:rPr>
          <w:rFonts w:ascii="Arial" w:hAnsi="Arial" w:cs="Arial"/>
        </w:rPr>
        <w:t xml:space="preserve">. Available at: https://ir.tesla.com/ (Accessed: </w:t>
      </w:r>
      <w:r w:rsidR="00AA68C1">
        <w:rPr>
          <w:rFonts w:ascii="Arial" w:hAnsi="Arial" w:cs="Arial"/>
        </w:rPr>
        <w:t>15</w:t>
      </w:r>
      <w:r w:rsidRPr="0047318E">
        <w:rPr>
          <w:rFonts w:ascii="Arial" w:hAnsi="Arial" w:cs="Arial"/>
        </w:rPr>
        <w:t xml:space="preserve"> June 2026).</w:t>
      </w:r>
    </w:p>
    <w:p w14:paraId="5A1BAA1E" w14:textId="5FF2975A" w:rsidR="000C4502" w:rsidRPr="0047318E" w:rsidRDefault="00A94C8F" w:rsidP="00F3211D">
      <w:pPr>
        <w:spacing w:after="80" w:line="360" w:lineRule="auto"/>
        <w:ind w:left="283" w:hanging="283"/>
        <w:rPr>
          <w:rFonts w:cs="Arial"/>
          <w:sz w:val="24"/>
          <w:szCs w:val="24"/>
        </w:rPr>
      </w:pPr>
      <w:r w:rsidRPr="0047318E">
        <w:rPr>
          <w:rFonts w:cs="Arial"/>
          <w:szCs w:val="24"/>
        </w:rPr>
        <w:t xml:space="preserve"> </w:t>
      </w:r>
    </w:p>
    <w:p w14:paraId="725A363C" w14:textId="77777777" w:rsidR="000C4502" w:rsidRPr="0047318E" w:rsidRDefault="00AF0923" w:rsidP="00F3211D">
      <w:pPr>
        <w:spacing w:line="360" w:lineRule="auto"/>
        <w:rPr>
          <w:rFonts w:cs="Arial"/>
          <w:sz w:val="24"/>
          <w:szCs w:val="24"/>
        </w:rPr>
      </w:pPr>
      <w:r w:rsidRPr="0047318E">
        <w:rPr>
          <w:rFonts w:cs="Arial"/>
          <w:sz w:val="24"/>
          <w:szCs w:val="24"/>
        </w:rPr>
        <w:br w:type="page"/>
      </w:r>
    </w:p>
    <w:p w14:paraId="09DF86DF" w14:textId="735211F7" w:rsidR="000C4502" w:rsidRPr="0047318E" w:rsidRDefault="00AF0923" w:rsidP="00F3211D">
      <w:pPr>
        <w:pStyle w:val="Heading1"/>
        <w:spacing w:before="180" w:after="80"/>
        <w:rPr>
          <w:rFonts w:cs="Arial"/>
          <w:sz w:val="32"/>
          <w:szCs w:val="32"/>
        </w:rPr>
      </w:pPr>
      <w:bookmarkStart w:id="20" w:name="_Toc233319568"/>
      <w:r w:rsidRPr="0047318E">
        <w:rPr>
          <w:rFonts w:cs="Arial"/>
          <w:color w:val="1F4E79"/>
          <w:sz w:val="32"/>
          <w:szCs w:val="32"/>
        </w:rPr>
        <w:lastRenderedPageBreak/>
        <w:t>Appendices</w:t>
      </w:r>
      <w:bookmarkEnd w:id="20"/>
    </w:p>
    <w:p w14:paraId="17044395" w14:textId="1768001E" w:rsidR="000C4502" w:rsidRPr="0047318E" w:rsidRDefault="00AF0923" w:rsidP="00F3211D">
      <w:pPr>
        <w:pStyle w:val="Heading2"/>
        <w:spacing w:before="120" w:after="80" w:line="360" w:lineRule="auto"/>
        <w:rPr>
          <w:rFonts w:ascii="Arial" w:hAnsi="Arial" w:cs="Arial"/>
          <w:sz w:val="28"/>
          <w:szCs w:val="28"/>
        </w:rPr>
      </w:pPr>
      <w:bookmarkStart w:id="21" w:name="_Toc233319569"/>
      <w:r w:rsidRPr="0047318E">
        <w:rPr>
          <w:rFonts w:ascii="Arial" w:hAnsi="Arial" w:cs="Arial"/>
          <w:color w:val="1F4E79"/>
          <w:sz w:val="28"/>
          <w:szCs w:val="28"/>
        </w:rPr>
        <w:t>Appendix A: Actual data table</w:t>
      </w:r>
      <w:bookmarkEnd w:id="21"/>
      <w:r w:rsidRPr="0047318E">
        <w:rPr>
          <w:rFonts w:ascii="Arial" w:hAnsi="Arial" w:cs="Arial"/>
          <w:color w:val="1F4E79"/>
          <w:sz w:val="28"/>
          <w:szCs w:val="28"/>
        </w:rPr>
        <w:t xml:space="preserve"> </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53"/>
        <w:gridCol w:w="1078"/>
        <w:gridCol w:w="2140"/>
        <w:gridCol w:w="1328"/>
        <w:gridCol w:w="1342"/>
        <w:gridCol w:w="1482"/>
        <w:gridCol w:w="1173"/>
      </w:tblGrid>
      <w:tr w:rsidR="000C4502" w:rsidRPr="0047318E" w14:paraId="3FBFC753" w14:textId="77777777" w:rsidTr="00B24130">
        <w:trPr>
          <w:jc w:val="center"/>
        </w:trPr>
        <w:tc>
          <w:tcPr>
            <w:tcW w:w="870" w:type="dxa"/>
            <w:shd w:val="clear" w:color="auto" w:fill="D9EAF7"/>
            <w:vAlign w:val="center"/>
          </w:tcPr>
          <w:p w14:paraId="19A15850" w14:textId="77777777" w:rsidR="000C4502" w:rsidRPr="0047318E" w:rsidRDefault="00AF0923" w:rsidP="00F3211D">
            <w:pPr>
              <w:spacing w:after="0" w:line="360" w:lineRule="auto"/>
              <w:rPr>
                <w:rFonts w:cs="Arial"/>
                <w:sz w:val="20"/>
                <w:szCs w:val="20"/>
              </w:rPr>
            </w:pPr>
            <w:r w:rsidRPr="0047318E">
              <w:rPr>
                <w:rFonts w:cs="Arial"/>
                <w:b/>
                <w:sz w:val="20"/>
                <w:szCs w:val="20"/>
              </w:rPr>
              <w:t>Year</w:t>
            </w:r>
          </w:p>
        </w:tc>
        <w:tc>
          <w:tcPr>
            <w:tcW w:w="1080" w:type="dxa"/>
            <w:shd w:val="clear" w:color="auto" w:fill="D9EAF7"/>
            <w:vAlign w:val="center"/>
          </w:tcPr>
          <w:p w14:paraId="5DC5BCD8" w14:textId="77777777" w:rsidR="000C4502" w:rsidRPr="0047318E" w:rsidRDefault="00AF0923" w:rsidP="00F3211D">
            <w:pPr>
              <w:spacing w:after="0" w:line="360" w:lineRule="auto"/>
              <w:rPr>
                <w:rFonts w:cs="Arial"/>
                <w:sz w:val="20"/>
                <w:szCs w:val="20"/>
              </w:rPr>
            </w:pPr>
            <w:r w:rsidRPr="0047318E">
              <w:rPr>
                <w:rFonts w:cs="Arial"/>
                <w:b/>
                <w:sz w:val="20"/>
                <w:szCs w:val="20"/>
              </w:rPr>
              <w:t>Revenue ($bn)</w:t>
            </w:r>
          </w:p>
        </w:tc>
        <w:tc>
          <w:tcPr>
            <w:tcW w:w="2199" w:type="dxa"/>
            <w:shd w:val="clear" w:color="auto" w:fill="D9EAF7"/>
            <w:vAlign w:val="center"/>
          </w:tcPr>
          <w:p w14:paraId="05EA84C3" w14:textId="77777777" w:rsidR="000C4502" w:rsidRPr="0047318E" w:rsidRDefault="00AF0923" w:rsidP="00F3211D">
            <w:pPr>
              <w:spacing w:after="0" w:line="360" w:lineRule="auto"/>
              <w:rPr>
                <w:rFonts w:cs="Arial"/>
                <w:sz w:val="20"/>
                <w:szCs w:val="20"/>
              </w:rPr>
            </w:pPr>
            <w:r w:rsidRPr="0047318E">
              <w:rPr>
                <w:rFonts w:cs="Arial"/>
                <w:b/>
                <w:sz w:val="20"/>
                <w:szCs w:val="20"/>
              </w:rPr>
              <w:t>Net income attributable to common stockholders ($bn)</w:t>
            </w:r>
          </w:p>
        </w:tc>
        <w:tc>
          <w:tcPr>
            <w:tcW w:w="1344" w:type="dxa"/>
            <w:shd w:val="clear" w:color="auto" w:fill="D9EAF7"/>
            <w:vAlign w:val="center"/>
          </w:tcPr>
          <w:p w14:paraId="10F3DB99" w14:textId="77777777" w:rsidR="000C4502" w:rsidRPr="0047318E" w:rsidRDefault="00AF0923" w:rsidP="00F3211D">
            <w:pPr>
              <w:spacing w:after="0" w:line="360" w:lineRule="auto"/>
              <w:rPr>
                <w:rFonts w:cs="Arial"/>
                <w:sz w:val="20"/>
                <w:szCs w:val="20"/>
              </w:rPr>
            </w:pPr>
            <w:r w:rsidRPr="0047318E">
              <w:rPr>
                <w:rFonts w:cs="Arial"/>
                <w:b/>
                <w:sz w:val="20"/>
                <w:szCs w:val="20"/>
              </w:rPr>
              <w:t>Vehicle deliveries</w:t>
            </w:r>
          </w:p>
        </w:tc>
        <w:tc>
          <w:tcPr>
            <w:tcW w:w="1344" w:type="dxa"/>
            <w:shd w:val="clear" w:color="auto" w:fill="D9EAF7"/>
            <w:vAlign w:val="center"/>
          </w:tcPr>
          <w:p w14:paraId="763C3D3E" w14:textId="77777777" w:rsidR="000C4502" w:rsidRPr="0047318E" w:rsidRDefault="00AF0923" w:rsidP="00F3211D">
            <w:pPr>
              <w:spacing w:after="0" w:line="360" w:lineRule="auto"/>
              <w:rPr>
                <w:rFonts w:cs="Arial"/>
                <w:sz w:val="20"/>
                <w:szCs w:val="20"/>
              </w:rPr>
            </w:pPr>
            <w:r w:rsidRPr="0047318E">
              <w:rPr>
                <w:rFonts w:cs="Arial"/>
                <w:b/>
                <w:sz w:val="20"/>
                <w:szCs w:val="20"/>
              </w:rPr>
              <w:t>Automotive revenue ($bn)</w:t>
            </w:r>
          </w:p>
        </w:tc>
        <w:tc>
          <w:tcPr>
            <w:tcW w:w="1503" w:type="dxa"/>
            <w:shd w:val="clear" w:color="auto" w:fill="D9EAF7"/>
            <w:vAlign w:val="center"/>
          </w:tcPr>
          <w:p w14:paraId="00066A5D" w14:textId="77777777" w:rsidR="000C4502" w:rsidRPr="0047318E" w:rsidRDefault="00AF0923" w:rsidP="00F3211D">
            <w:pPr>
              <w:spacing w:after="0" w:line="360" w:lineRule="auto"/>
              <w:rPr>
                <w:rFonts w:cs="Arial"/>
                <w:sz w:val="20"/>
                <w:szCs w:val="20"/>
              </w:rPr>
            </w:pPr>
            <w:r w:rsidRPr="0047318E">
              <w:rPr>
                <w:rFonts w:cs="Arial"/>
                <w:b/>
                <w:sz w:val="20"/>
                <w:szCs w:val="20"/>
              </w:rPr>
              <w:t>Energy generation and storage revenue ($bn)</w:t>
            </w:r>
          </w:p>
        </w:tc>
        <w:tc>
          <w:tcPr>
            <w:tcW w:w="1185" w:type="dxa"/>
            <w:shd w:val="clear" w:color="auto" w:fill="D9EAF7"/>
            <w:vAlign w:val="center"/>
          </w:tcPr>
          <w:p w14:paraId="112B2890" w14:textId="77777777" w:rsidR="000C4502" w:rsidRPr="0047318E" w:rsidRDefault="00AF0923" w:rsidP="00F3211D">
            <w:pPr>
              <w:spacing w:after="0" w:line="360" w:lineRule="auto"/>
              <w:rPr>
                <w:rFonts w:cs="Arial"/>
                <w:sz w:val="20"/>
                <w:szCs w:val="20"/>
              </w:rPr>
            </w:pPr>
            <w:r w:rsidRPr="0047318E">
              <w:rPr>
                <w:rFonts w:cs="Arial"/>
                <w:b/>
                <w:sz w:val="20"/>
                <w:szCs w:val="20"/>
              </w:rPr>
              <w:t>Services and other revenue ($bn)</w:t>
            </w:r>
          </w:p>
        </w:tc>
      </w:tr>
      <w:tr w:rsidR="000C4502" w:rsidRPr="0047318E" w14:paraId="005B1E83" w14:textId="77777777" w:rsidTr="00B24130">
        <w:trPr>
          <w:jc w:val="center"/>
        </w:trPr>
        <w:tc>
          <w:tcPr>
            <w:tcW w:w="870" w:type="dxa"/>
            <w:shd w:val="clear" w:color="auto" w:fill="F2F6FA"/>
            <w:vAlign w:val="center"/>
          </w:tcPr>
          <w:p w14:paraId="3B4E8653" w14:textId="77777777" w:rsidR="000C4502" w:rsidRPr="0047318E" w:rsidRDefault="00AF0923" w:rsidP="00F3211D">
            <w:pPr>
              <w:spacing w:after="0" w:line="360" w:lineRule="auto"/>
              <w:rPr>
                <w:rFonts w:cs="Arial"/>
                <w:sz w:val="20"/>
                <w:szCs w:val="20"/>
              </w:rPr>
            </w:pPr>
            <w:r w:rsidRPr="0047318E">
              <w:rPr>
                <w:rFonts w:cs="Arial"/>
                <w:sz w:val="20"/>
                <w:szCs w:val="20"/>
              </w:rPr>
              <w:t>2021</w:t>
            </w:r>
          </w:p>
        </w:tc>
        <w:tc>
          <w:tcPr>
            <w:tcW w:w="1080" w:type="dxa"/>
            <w:vAlign w:val="center"/>
          </w:tcPr>
          <w:p w14:paraId="4E83F73E" w14:textId="77777777" w:rsidR="000C4502" w:rsidRPr="0047318E" w:rsidRDefault="00AF0923" w:rsidP="00F3211D">
            <w:pPr>
              <w:spacing w:after="0" w:line="360" w:lineRule="auto"/>
              <w:rPr>
                <w:rFonts w:cs="Arial"/>
                <w:sz w:val="20"/>
                <w:szCs w:val="20"/>
              </w:rPr>
            </w:pPr>
            <w:r w:rsidRPr="0047318E">
              <w:rPr>
                <w:rFonts w:cs="Arial"/>
                <w:sz w:val="20"/>
                <w:szCs w:val="20"/>
              </w:rPr>
              <w:t>53.823</w:t>
            </w:r>
          </w:p>
        </w:tc>
        <w:tc>
          <w:tcPr>
            <w:tcW w:w="2199" w:type="dxa"/>
            <w:vAlign w:val="center"/>
          </w:tcPr>
          <w:p w14:paraId="37B0DE3D" w14:textId="77777777" w:rsidR="000C4502" w:rsidRPr="0047318E" w:rsidRDefault="00AF0923" w:rsidP="00F3211D">
            <w:pPr>
              <w:spacing w:after="0" w:line="360" w:lineRule="auto"/>
              <w:rPr>
                <w:rFonts w:cs="Arial"/>
                <w:sz w:val="20"/>
                <w:szCs w:val="20"/>
              </w:rPr>
            </w:pPr>
            <w:r w:rsidRPr="0047318E">
              <w:rPr>
                <w:rFonts w:cs="Arial"/>
                <w:sz w:val="20"/>
                <w:szCs w:val="20"/>
              </w:rPr>
              <w:t>5.519</w:t>
            </w:r>
          </w:p>
        </w:tc>
        <w:tc>
          <w:tcPr>
            <w:tcW w:w="1344" w:type="dxa"/>
            <w:vAlign w:val="center"/>
          </w:tcPr>
          <w:p w14:paraId="174AA666" w14:textId="77777777" w:rsidR="000C4502" w:rsidRPr="0047318E" w:rsidRDefault="00AF0923" w:rsidP="00F3211D">
            <w:pPr>
              <w:spacing w:after="0" w:line="360" w:lineRule="auto"/>
              <w:rPr>
                <w:rFonts w:cs="Arial"/>
                <w:sz w:val="20"/>
                <w:szCs w:val="20"/>
              </w:rPr>
            </w:pPr>
            <w:r w:rsidRPr="0047318E">
              <w:rPr>
                <w:rFonts w:cs="Arial"/>
                <w:sz w:val="20"/>
                <w:szCs w:val="20"/>
              </w:rPr>
              <w:t>936,222</w:t>
            </w:r>
          </w:p>
        </w:tc>
        <w:tc>
          <w:tcPr>
            <w:tcW w:w="1344" w:type="dxa"/>
            <w:vAlign w:val="center"/>
          </w:tcPr>
          <w:p w14:paraId="25DE6189" w14:textId="77777777" w:rsidR="000C4502" w:rsidRPr="0047318E" w:rsidRDefault="00AF0923" w:rsidP="00F3211D">
            <w:pPr>
              <w:spacing w:after="0" w:line="360" w:lineRule="auto"/>
              <w:rPr>
                <w:rFonts w:cs="Arial"/>
                <w:sz w:val="20"/>
                <w:szCs w:val="20"/>
              </w:rPr>
            </w:pPr>
            <w:r w:rsidRPr="0047318E">
              <w:rPr>
                <w:rFonts w:cs="Arial"/>
                <w:sz w:val="20"/>
                <w:szCs w:val="20"/>
              </w:rPr>
              <w:t>44.125</w:t>
            </w:r>
          </w:p>
        </w:tc>
        <w:tc>
          <w:tcPr>
            <w:tcW w:w="1503" w:type="dxa"/>
            <w:vAlign w:val="center"/>
          </w:tcPr>
          <w:p w14:paraId="5F508D60" w14:textId="77777777" w:rsidR="000C4502" w:rsidRPr="0047318E" w:rsidRDefault="00AF0923" w:rsidP="00F3211D">
            <w:pPr>
              <w:spacing w:after="0" w:line="360" w:lineRule="auto"/>
              <w:rPr>
                <w:rFonts w:cs="Arial"/>
                <w:sz w:val="20"/>
                <w:szCs w:val="20"/>
              </w:rPr>
            </w:pPr>
            <w:r w:rsidRPr="0047318E">
              <w:rPr>
                <w:rFonts w:cs="Arial"/>
                <w:sz w:val="20"/>
                <w:szCs w:val="20"/>
              </w:rPr>
              <w:t>2.789</w:t>
            </w:r>
          </w:p>
        </w:tc>
        <w:tc>
          <w:tcPr>
            <w:tcW w:w="1185" w:type="dxa"/>
            <w:vAlign w:val="center"/>
          </w:tcPr>
          <w:p w14:paraId="304C7617" w14:textId="77777777" w:rsidR="000C4502" w:rsidRPr="0047318E" w:rsidRDefault="00AF0923" w:rsidP="00F3211D">
            <w:pPr>
              <w:spacing w:after="0" w:line="360" w:lineRule="auto"/>
              <w:rPr>
                <w:rFonts w:cs="Arial"/>
                <w:sz w:val="20"/>
                <w:szCs w:val="20"/>
              </w:rPr>
            </w:pPr>
            <w:r w:rsidRPr="0047318E">
              <w:rPr>
                <w:rFonts w:cs="Arial"/>
                <w:sz w:val="20"/>
                <w:szCs w:val="20"/>
              </w:rPr>
              <w:t>3.802</w:t>
            </w:r>
          </w:p>
        </w:tc>
      </w:tr>
      <w:tr w:rsidR="000C4502" w:rsidRPr="0047318E" w14:paraId="4072A372" w14:textId="77777777" w:rsidTr="00B24130">
        <w:trPr>
          <w:jc w:val="center"/>
        </w:trPr>
        <w:tc>
          <w:tcPr>
            <w:tcW w:w="870" w:type="dxa"/>
            <w:shd w:val="clear" w:color="auto" w:fill="F2F6FA"/>
            <w:vAlign w:val="center"/>
          </w:tcPr>
          <w:p w14:paraId="42AE2603" w14:textId="77777777" w:rsidR="000C4502" w:rsidRPr="0047318E" w:rsidRDefault="00AF0923" w:rsidP="00F3211D">
            <w:pPr>
              <w:spacing w:after="0" w:line="360" w:lineRule="auto"/>
              <w:rPr>
                <w:rFonts w:cs="Arial"/>
                <w:sz w:val="20"/>
                <w:szCs w:val="20"/>
              </w:rPr>
            </w:pPr>
            <w:r w:rsidRPr="0047318E">
              <w:rPr>
                <w:rFonts w:cs="Arial"/>
                <w:sz w:val="20"/>
                <w:szCs w:val="20"/>
              </w:rPr>
              <w:t>2022</w:t>
            </w:r>
          </w:p>
        </w:tc>
        <w:tc>
          <w:tcPr>
            <w:tcW w:w="1080" w:type="dxa"/>
            <w:vAlign w:val="center"/>
          </w:tcPr>
          <w:p w14:paraId="2DF51131" w14:textId="77777777" w:rsidR="000C4502" w:rsidRPr="0047318E" w:rsidRDefault="00AF0923" w:rsidP="00F3211D">
            <w:pPr>
              <w:spacing w:after="0" w:line="360" w:lineRule="auto"/>
              <w:rPr>
                <w:rFonts w:cs="Arial"/>
                <w:sz w:val="20"/>
                <w:szCs w:val="20"/>
              </w:rPr>
            </w:pPr>
            <w:r w:rsidRPr="0047318E">
              <w:rPr>
                <w:rFonts w:cs="Arial"/>
                <w:sz w:val="20"/>
                <w:szCs w:val="20"/>
              </w:rPr>
              <w:t>81.462</w:t>
            </w:r>
          </w:p>
        </w:tc>
        <w:tc>
          <w:tcPr>
            <w:tcW w:w="2199" w:type="dxa"/>
            <w:vAlign w:val="center"/>
          </w:tcPr>
          <w:p w14:paraId="2DA14D55" w14:textId="77777777" w:rsidR="000C4502" w:rsidRPr="0047318E" w:rsidRDefault="00AF0923" w:rsidP="00F3211D">
            <w:pPr>
              <w:spacing w:after="0" w:line="360" w:lineRule="auto"/>
              <w:rPr>
                <w:rFonts w:cs="Arial"/>
                <w:sz w:val="20"/>
                <w:szCs w:val="20"/>
              </w:rPr>
            </w:pPr>
            <w:r w:rsidRPr="0047318E">
              <w:rPr>
                <w:rFonts w:cs="Arial"/>
                <w:sz w:val="20"/>
                <w:szCs w:val="20"/>
              </w:rPr>
              <w:t>12.556</w:t>
            </w:r>
          </w:p>
        </w:tc>
        <w:tc>
          <w:tcPr>
            <w:tcW w:w="1344" w:type="dxa"/>
            <w:vAlign w:val="center"/>
          </w:tcPr>
          <w:p w14:paraId="20208920" w14:textId="77777777" w:rsidR="000C4502" w:rsidRPr="0047318E" w:rsidRDefault="00AF0923" w:rsidP="00F3211D">
            <w:pPr>
              <w:spacing w:after="0" w:line="360" w:lineRule="auto"/>
              <w:rPr>
                <w:rFonts w:cs="Arial"/>
                <w:sz w:val="20"/>
                <w:szCs w:val="20"/>
              </w:rPr>
            </w:pPr>
            <w:r w:rsidRPr="0047318E">
              <w:rPr>
                <w:rFonts w:cs="Arial"/>
                <w:sz w:val="20"/>
                <w:szCs w:val="20"/>
              </w:rPr>
              <w:t>1,313,851</w:t>
            </w:r>
          </w:p>
        </w:tc>
        <w:tc>
          <w:tcPr>
            <w:tcW w:w="1344" w:type="dxa"/>
            <w:vAlign w:val="center"/>
          </w:tcPr>
          <w:p w14:paraId="1B3962E6" w14:textId="77777777" w:rsidR="000C4502" w:rsidRPr="0047318E" w:rsidRDefault="00AF0923" w:rsidP="00F3211D">
            <w:pPr>
              <w:spacing w:after="0" w:line="360" w:lineRule="auto"/>
              <w:rPr>
                <w:rFonts w:cs="Arial"/>
                <w:sz w:val="20"/>
                <w:szCs w:val="20"/>
              </w:rPr>
            </w:pPr>
            <w:r w:rsidRPr="0047318E">
              <w:rPr>
                <w:rFonts w:cs="Arial"/>
                <w:sz w:val="20"/>
                <w:szCs w:val="20"/>
              </w:rPr>
              <w:t>71.462</w:t>
            </w:r>
          </w:p>
        </w:tc>
        <w:tc>
          <w:tcPr>
            <w:tcW w:w="1503" w:type="dxa"/>
            <w:vAlign w:val="center"/>
          </w:tcPr>
          <w:p w14:paraId="0393D5F8" w14:textId="77777777" w:rsidR="000C4502" w:rsidRPr="0047318E" w:rsidRDefault="00AF0923" w:rsidP="00F3211D">
            <w:pPr>
              <w:spacing w:after="0" w:line="360" w:lineRule="auto"/>
              <w:rPr>
                <w:rFonts w:cs="Arial"/>
                <w:sz w:val="20"/>
                <w:szCs w:val="20"/>
              </w:rPr>
            </w:pPr>
            <w:r w:rsidRPr="0047318E">
              <w:rPr>
                <w:rFonts w:cs="Arial"/>
                <w:sz w:val="20"/>
                <w:szCs w:val="20"/>
              </w:rPr>
              <w:t>3.909</w:t>
            </w:r>
          </w:p>
        </w:tc>
        <w:tc>
          <w:tcPr>
            <w:tcW w:w="1185" w:type="dxa"/>
            <w:vAlign w:val="center"/>
          </w:tcPr>
          <w:p w14:paraId="59843859" w14:textId="77777777" w:rsidR="000C4502" w:rsidRPr="0047318E" w:rsidRDefault="00AF0923" w:rsidP="00F3211D">
            <w:pPr>
              <w:spacing w:after="0" w:line="360" w:lineRule="auto"/>
              <w:rPr>
                <w:rFonts w:cs="Arial"/>
                <w:sz w:val="20"/>
                <w:szCs w:val="20"/>
              </w:rPr>
            </w:pPr>
            <w:r w:rsidRPr="0047318E">
              <w:rPr>
                <w:rFonts w:cs="Arial"/>
                <w:sz w:val="20"/>
                <w:szCs w:val="20"/>
              </w:rPr>
              <w:t>6.091</w:t>
            </w:r>
          </w:p>
        </w:tc>
      </w:tr>
      <w:tr w:rsidR="000C4502" w:rsidRPr="0047318E" w14:paraId="44E71A4A" w14:textId="77777777" w:rsidTr="00B24130">
        <w:trPr>
          <w:jc w:val="center"/>
        </w:trPr>
        <w:tc>
          <w:tcPr>
            <w:tcW w:w="870" w:type="dxa"/>
            <w:shd w:val="clear" w:color="auto" w:fill="F2F6FA"/>
            <w:vAlign w:val="center"/>
          </w:tcPr>
          <w:p w14:paraId="08F52296" w14:textId="77777777" w:rsidR="000C4502" w:rsidRPr="0047318E" w:rsidRDefault="00AF0923" w:rsidP="00F3211D">
            <w:pPr>
              <w:spacing w:after="0" w:line="360" w:lineRule="auto"/>
              <w:rPr>
                <w:rFonts w:cs="Arial"/>
                <w:sz w:val="20"/>
                <w:szCs w:val="20"/>
              </w:rPr>
            </w:pPr>
            <w:r w:rsidRPr="0047318E">
              <w:rPr>
                <w:rFonts w:cs="Arial"/>
                <w:sz w:val="20"/>
                <w:szCs w:val="20"/>
              </w:rPr>
              <w:t>2023</w:t>
            </w:r>
          </w:p>
        </w:tc>
        <w:tc>
          <w:tcPr>
            <w:tcW w:w="1080" w:type="dxa"/>
            <w:vAlign w:val="center"/>
          </w:tcPr>
          <w:p w14:paraId="3F3C839F" w14:textId="77777777" w:rsidR="000C4502" w:rsidRPr="0047318E" w:rsidRDefault="00AF0923" w:rsidP="00F3211D">
            <w:pPr>
              <w:spacing w:after="0" w:line="360" w:lineRule="auto"/>
              <w:rPr>
                <w:rFonts w:cs="Arial"/>
                <w:sz w:val="20"/>
                <w:szCs w:val="20"/>
              </w:rPr>
            </w:pPr>
            <w:r w:rsidRPr="0047318E">
              <w:rPr>
                <w:rFonts w:cs="Arial"/>
                <w:sz w:val="20"/>
                <w:szCs w:val="20"/>
              </w:rPr>
              <w:t>96.773</w:t>
            </w:r>
          </w:p>
        </w:tc>
        <w:tc>
          <w:tcPr>
            <w:tcW w:w="2199" w:type="dxa"/>
            <w:vAlign w:val="center"/>
          </w:tcPr>
          <w:p w14:paraId="0F924E45" w14:textId="77777777" w:rsidR="000C4502" w:rsidRPr="0047318E" w:rsidRDefault="00AF0923" w:rsidP="00F3211D">
            <w:pPr>
              <w:spacing w:after="0" w:line="360" w:lineRule="auto"/>
              <w:rPr>
                <w:rFonts w:cs="Arial"/>
                <w:sz w:val="20"/>
                <w:szCs w:val="20"/>
              </w:rPr>
            </w:pPr>
            <w:r w:rsidRPr="0047318E">
              <w:rPr>
                <w:rFonts w:cs="Arial"/>
                <w:sz w:val="20"/>
                <w:szCs w:val="20"/>
              </w:rPr>
              <w:t>14.997</w:t>
            </w:r>
          </w:p>
        </w:tc>
        <w:tc>
          <w:tcPr>
            <w:tcW w:w="1344" w:type="dxa"/>
            <w:vAlign w:val="center"/>
          </w:tcPr>
          <w:p w14:paraId="7AD168EE" w14:textId="77777777" w:rsidR="000C4502" w:rsidRPr="0047318E" w:rsidRDefault="00AF0923" w:rsidP="00F3211D">
            <w:pPr>
              <w:spacing w:after="0" w:line="360" w:lineRule="auto"/>
              <w:rPr>
                <w:rFonts w:cs="Arial"/>
                <w:sz w:val="20"/>
                <w:szCs w:val="20"/>
              </w:rPr>
            </w:pPr>
            <w:r w:rsidRPr="0047318E">
              <w:rPr>
                <w:rFonts w:cs="Arial"/>
                <w:sz w:val="20"/>
                <w:szCs w:val="20"/>
              </w:rPr>
              <w:t>1,808,581</w:t>
            </w:r>
          </w:p>
        </w:tc>
        <w:tc>
          <w:tcPr>
            <w:tcW w:w="1344" w:type="dxa"/>
            <w:vAlign w:val="center"/>
          </w:tcPr>
          <w:p w14:paraId="4EB377AF" w14:textId="77777777" w:rsidR="000C4502" w:rsidRPr="0047318E" w:rsidRDefault="00AF0923" w:rsidP="00F3211D">
            <w:pPr>
              <w:spacing w:after="0" w:line="360" w:lineRule="auto"/>
              <w:rPr>
                <w:rFonts w:cs="Arial"/>
                <w:sz w:val="20"/>
                <w:szCs w:val="20"/>
              </w:rPr>
            </w:pPr>
            <w:r w:rsidRPr="0047318E">
              <w:rPr>
                <w:rFonts w:cs="Arial"/>
                <w:sz w:val="20"/>
                <w:szCs w:val="20"/>
              </w:rPr>
              <w:t>82.419</w:t>
            </w:r>
          </w:p>
        </w:tc>
        <w:tc>
          <w:tcPr>
            <w:tcW w:w="1503" w:type="dxa"/>
            <w:vAlign w:val="center"/>
          </w:tcPr>
          <w:p w14:paraId="56034CEA" w14:textId="77777777" w:rsidR="000C4502" w:rsidRPr="0047318E" w:rsidRDefault="00AF0923" w:rsidP="00F3211D">
            <w:pPr>
              <w:spacing w:after="0" w:line="360" w:lineRule="auto"/>
              <w:rPr>
                <w:rFonts w:cs="Arial"/>
                <w:sz w:val="20"/>
                <w:szCs w:val="20"/>
              </w:rPr>
            </w:pPr>
            <w:r w:rsidRPr="0047318E">
              <w:rPr>
                <w:rFonts w:cs="Arial"/>
                <w:sz w:val="20"/>
                <w:szCs w:val="20"/>
              </w:rPr>
              <w:t>6.035</w:t>
            </w:r>
          </w:p>
        </w:tc>
        <w:tc>
          <w:tcPr>
            <w:tcW w:w="1185" w:type="dxa"/>
            <w:vAlign w:val="center"/>
          </w:tcPr>
          <w:p w14:paraId="57AA8CC4" w14:textId="77777777" w:rsidR="000C4502" w:rsidRPr="0047318E" w:rsidRDefault="00AF0923" w:rsidP="00F3211D">
            <w:pPr>
              <w:spacing w:after="0" w:line="360" w:lineRule="auto"/>
              <w:rPr>
                <w:rFonts w:cs="Arial"/>
                <w:sz w:val="20"/>
                <w:szCs w:val="20"/>
              </w:rPr>
            </w:pPr>
            <w:r w:rsidRPr="0047318E">
              <w:rPr>
                <w:rFonts w:cs="Arial"/>
                <w:sz w:val="20"/>
                <w:szCs w:val="20"/>
              </w:rPr>
              <w:t>8.319</w:t>
            </w:r>
          </w:p>
        </w:tc>
      </w:tr>
      <w:tr w:rsidR="000C4502" w:rsidRPr="0047318E" w14:paraId="5B590180" w14:textId="77777777" w:rsidTr="00B24130">
        <w:trPr>
          <w:jc w:val="center"/>
        </w:trPr>
        <w:tc>
          <w:tcPr>
            <w:tcW w:w="870" w:type="dxa"/>
            <w:shd w:val="clear" w:color="auto" w:fill="F2F6FA"/>
            <w:vAlign w:val="center"/>
          </w:tcPr>
          <w:p w14:paraId="70E84F9D" w14:textId="77777777" w:rsidR="000C4502" w:rsidRPr="0047318E" w:rsidRDefault="00AF0923" w:rsidP="00F3211D">
            <w:pPr>
              <w:spacing w:after="0" w:line="360" w:lineRule="auto"/>
              <w:rPr>
                <w:rFonts w:cs="Arial"/>
                <w:sz w:val="20"/>
                <w:szCs w:val="20"/>
              </w:rPr>
            </w:pPr>
            <w:r w:rsidRPr="0047318E">
              <w:rPr>
                <w:rFonts w:cs="Arial"/>
                <w:sz w:val="20"/>
                <w:szCs w:val="20"/>
              </w:rPr>
              <w:t>2024</w:t>
            </w:r>
          </w:p>
        </w:tc>
        <w:tc>
          <w:tcPr>
            <w:tcW w:w="1080" w:type="dxa"/>
            <w:vAlign w:val="center"/>
          </w:tcPr>
          <w:p w14:paraId="1B4325DC" w14:textId="77777777" w:rsidR="000C4502" w:rsidRPr="0047318E" w:rsidRDefault="00AF0923" w:rsidP="00F3211D">
            <w:pPr>
              <w:spacing w:after="0" w:line="360" w:lineRule="auto"/>
              <w:rPr>
                <w:rFonts w:cs="Arial"/>
                <w:sz w:val="20"/>
                <w:szCs w:val="20"/>
              </w:rPr>
            </w:pPr>
            <w:r w:rsidRPr="0047318E">
              <w:rPr>
                <w:rFonts w:cs="Arial"/>
                <w:sz w:val="20"/>
                <w:szCs w:val="20"/>
              </w:rPr>
              <w:t>97.690</w:t>
            </w:r>
          </w:p>
        </w:tc>
        <w:tc>
          <w:tcPr>
            <w:tcW w:w="2199" w:type="dxa"/>
            <w:vAlign w:val="center"/>
          </w:tcPr>
          <w:p w14:paraId="7A102B15" w14:textId="77777777" w:rsidR="000C4502" w:rsidRPr="0047318E" w:rsidRDefault="00AF0923" w:rsidP="00F3211D">
            <w:pPr>
              <w:spacing w:after="0" w:line="360" w:lineRule="auto"/>
              <w:rPr>
                <w:rFonts w:cs="Arial"/>
                <w:sz w:val="20"/>
                <w:szCs w:val="20"/>
              </w:rPr>
            </w:pPr>
            <w:r w:rsidRPr="0047318E">
              <w:rPr>
                <w:rFonts w:cs="Arial"/>
                <w:sz w:val="20"/>
                <w:szCs w:val="20"/>
              </w:rPr>
              <w:t>7.091</w:t>
            </w:r>
          </w:p>
        </w:tc>
        <w:tc>
          <w:tcPr>
            <w:tcW w:w="1344" w:type="dxa"/>
            <w:vAlign w:val="center"/>
          </w:tcPr>
          <w:p w14:paraId="5951AD61" w14:textId="77777777" w:rsidR="000C4502" w:rsidRPr="0047318E" w:rsidRDefault="00AF0923" w:rsidP="00F3211D">
            <w:pPr>
              <w:spacing w:after="0" w:line="360" w:lineRule="auto"/>
              <w:rPr>
                <w:rFonts w:cs="Arial"/>
                <w:sz w:val="20"/>
                <w:szCs w:val="20"/>
              </w:rPr>
            </w:pPr>
            <w:r w:rsidRPr="0047318E">
              <w:rPr>
                <w:rFonts w:cs="Arial"/>
                <w:sz w:val="20"/>
                <w:szCs w:val="20"/>
              </w:rPr>
              <w:t>1,789,226</w:t>
            </w:r>
          </w:p>
        </w:tc>
        <w:tc>
          <w:tcPr>
            <w:tcW w:w="1344" w:type="dxa"/>
            <w:vAlign w:val="center"/>
          </w:tcPr>
          <w:p w14:paraId="2D7539AE" w14:textId="77777777" w:rsidR="000C4502" w:rsidRPr="0047318E" w:rsidRDefault="00AF0923" w:rsidP="00F3211D">
            <w:pPr>
              <w:spacing w:after="0" w:line="360" w:lineRule="auto"/>
              <w:rPr>
                <w:rFonts w:cs="Arial"/>
                <w:sz w:val="20"/>
                <w:szCs w:val="20"/>
              </w:rPr>
            </w:pPr>
            <w:r w:rsidRPr="0047318E">
              <w:rPr>
                <w:rFonts w:cs="Arial"/>
                <w:sz w:val="20"/>
                <w:szCs w:val="20"/>
              </w:rPr>
              <w:t>77.070</w:t>
            </w:r>
          </w:p>
        </w:tc>
        <w:tc>
          <w:tcPr>
            <w:tcW w:w="1503" w:type="dxa"/>
            <w:vAlign w:val="center"/>
          </w:tcPr>
          <w:p w14:paraId="0532A114" w14:textId="77777777" w:rsidR="000C4502" w:rsidRPr="0047318E" w:rsidRDefault="00AF0923" w:rsidP="00F3211D">
            <w:pPr>
              <w:spacing w:after="0" w:line="360" w:lineRule="auto"/>
              <w:rPr>
                <w:rFonts w:cs="Arial"/>
                <w:sz w:val="20"/>
                <w:szCs w:val="20"/>
              </w:rPr>
            </w:pPr>
            <w:r w:rsidRPr="0047318E">
              <w:rPr>
                <w:rFonts w:cs="Arial"/>
                <w:sz w:val="20"/>
                <w:szCs w:val="20"/>
              </w:rPr>
              <w:t>10.086</w:t>
            </w:r>
          </w:p>
        </w:tc>
        <w:tc>
          <w:tcPr>
            <w:tcW w:w="1185" w:type="dxa"/>
            <w:vAlign w:val="center"/>
          </w:tcPr>
          <w:p w14:paraId="025A4014" w14:textId="77777777" w:rsidR="000C4502" w:rsidRPr="0047318E" w:rsidRDefault="00AF0923" w:rsidP="00F3211D">
            <w:pPr>
              <w:spacing w:after="0" w:line="360" w:lineRule="auto"/>
              <w:rPr>
                <w:rFonts w:cs="Arial"/>
                <w:sz w:val="20"/>
                <w:szCs w:val="20"/>
              </w:rPr>
            </w:pPr>
            <w:r w:rsidRPr="0047318E">
              <w:rPr>
                <w:rFonts w:cs="Arial"/>
                <w:sz w:val="20"/>
                <w:szCs w:val="20"/>
              </w:rPr>
              <w:t>10.534</w:t>
            </w:r>
          </w:p>
        </w:tc>
      </w:tr>
      <w:tr w:rsidR="000C4502" w:rsidRPr="0047318E" w14:paraId="2359BB0A" w14:textId="77777777" w:rsidTr="00B24130">
        <w:trPr>
          <w:jc w:val="center"/>
        </w:trPr>
        <w:tc>
          <w:tcPr>
            <w:tcW w:w="870" w:type="dxa"/>
            <w:shd w:val="clear" w:color="auto" w:fill="F2F6FA"/>
            <w:vAlign w:val="center"/>
          </w:tcPr>
          <w:p w14:paraId="009B7B3A" w14:textId="77777777" w:rsidR="000C4502" w:rsidRPr="0047318E" w:rsidRDefault="00AF0923" w:rsidP="00F3211D">
            <w:pPr>
              <w:spacing w:after="0" w:line="360" w:lineRule="auto"/>
              <w:rPr>
                <w:rFonts w:cs="Arial"/>
                <w:sz w:val="20"/>
                <w:szCs w:val="20"/>
              </w:rPr>
            </w:pPr>
            <w:r w:rsidRPr="0047318E">
              <w:rPr>
                <w:rFonts w:cs="Arial"/>
                <w:sz w:val="20"/>
                <w:szCs w:val="20"/>
              </w:rPr>
              <w:t>2025</w:t>
            </w:r>
          </w:p>
        </w:tc>
        <w:tc>
          <w:tcPr>
            <w:tcW w:w="1080" w:type="dxa"/>
            <w:vAlign w:val="center"/>
          </w:tcPr>
          <w:p w14:paraId="67D2FD84" w14:textId="77777777" w:rsidR="000C4502" w:rsidRPr="0047318E" w:rsidRDefault="00AF0923" w:rsidP="00F3211D">
            <w:pPr>
              <w:spacing w:after="0" w:line="360" w:lineRule="auto"/>
              <w:rPr>
                <w:rFonts w:cs="Arial"/>
                <w:sz w:val="20"/>
                <w:szCs w:val="20"/>
              </w:rPr>
            </w:pPr>
            <w:r w:rsidRPr="0047318E">
              <w:rPr>
                <w:rFonts w:cs="Arial"/>
                <w:sz w:val="20"/>
                <w:szCs w:val="20"/>
              </w:rPr>
              <w:t>94.827</w:t>
            </w:r>
          </w:p>
        </w:tc>
        <w:tc>
          <w:tcPr>
            <w:tcW w:w="2199" w:type="dxa"/>
            <w:vAlign w:val="center"/>
          </w:tcPr>
          <w:p w14:paraId="2454998E" w14:textId="77777777" w:rsidR="000C4502" w:rsidRPr="0047318E" w:rsidRDefault="00AF0923" w:rsidP="00F3211D">
            <w:pPr>
              <w:spacing w:after="0" w:line="360" w:lineRule="auto"/>
              <w:rPr>
                <w:rFonts w:cs="Arial"/>
                <w:sz w:val="20"/>
                <w:szCs w:val="20"/>
              </w:rPr>
            </w:pPr>
            <w:r w:rsidRPr="0047318E">
              <w:rPr>
                <w:rFonts w:cs="Arial"/>
                <w:sz w:val="20"/>
                <w:szCs w:val="20"/>
              </w:rPr>
              <w:t>3.794</w:t>
            </w:r>
          </w:p>
        </w:tc>
        <w:tc>
          <w:tcPr>
            <w:tcW w:w="1344" w:type="dxa"/>
            <w:vAlign w:val="center"/>
          </w:tcPr>
          <w:p w14:paraId="5C93B167" w14:textId="77777777" w:rsidR="000C4502" w:rsidRPr="0047318E" w:rsidRDefault="00AF0923" w:rsidP="00F3211D">
            <w:pPr>
              <w:spacing w:after="0" w:line="360" w:lineRule="auto"/>
              <w:rPr>
                <w:rFonts w:cs="Arial"/>
                <w:sz w:val="20"/>
                <w:szCs w:val="20"/>
              </w:rPr>
            </w:pPr>
            <w:r w:rsidRPr="0047318E">
              <w:rPr>
                <w:rFonts w:cs="Arial"/>
                <w:sz w:val="20"/>
                <w:szCs w:val="20"/>
              </w:rPr>
              <w:t>1,636,129</w:t>
            </w:r>
          </w:p>
        </w:tc>
        <w:tc>
          <w:tcPr>
            <w:tcW w:w="1344" w:type="dxa"/>
            <w:vAlign w:val="center"/>
          </w:tcPr>
          <w:p w14:paraId="2909ADF0" w14:textId="77777777" w:rsidR="000C4502" w:rsidRPr="0047318E" w:rsidRDefault="00AF0923" w:rsidP="00F3211D">
            <w:pPr>
              <w:spacing w:after="0" w:line="360" w:lineRule="auto"/>
              <w:rPr>
                <w:rFonts w:cs="Arial"/>
                <w:sz w:val="20"/>
                <w:szCs w:val="20"/>
              </w:rPr>
            </w:pPr>
            <w:r w:rsidRPr="0047318E">
              <w:rPr>
                <w:rFonts w:cs="Arial"/>
                <w:sz w:val="20"/>
                <w:szCs w:val="20"/>
              </w:rPr>
              <w:t>69.526</w:t>
            </w:r>
          </w:p>
        </w:tc>
        <w:tc>
          <w:tcPr>
            <w:tcW w:w="1503" w:type="dxa"/>
            <w:vAlign w:val="center"/>
          </w:tcPr>
          <w:p w14:paraId="73628AC7" w14:textId="77777777" w:rsidR="000C4502" w:rsidRPr="0047318E" w:rsidRDefault="00AF0923" w:rsidP="00F3211D">
            <w:pPr>
              <w:spacing w:after="0" w:line="360" w:lineRule="auto"/>
              <w:rPr>
                <w:rFonts w:cs="Arial"/>
                <w:sz w:val="20"/>
                <w:szCs w:val="20"/>
              </w:rPr>
            </w:pPr>
            <w:r w:rsidRPr="0047318E">
              <w:rPr>
                <w:rFonts w:cs="Arial"/>
                <w:sz w:val="20"/>
                <w:szCs w:val="20"/>
              </w:rPr>
              <w:t>12.771</w:t>
            </w:r>
          </w:p>
        </w:tc>
        <w:tc>
          <w:tcPr>
            <w:tcW w:w="1185" w:type="dxa"/>
            <w:vAlign w:val="center"/>
          </w:tcPr>
          <w:p w14:paraId="2672F625" w14:textId="77777777" w:rsidR="000C4502" w:rsidRPr="0047318E" w:rsidRDefault="00AF0923" w:rsidP="00F3211D">
            <w:pPr>
              <w:spacing w:after="0" w:line="360" w:lineRule="auto"/>
              <w:rPr>
                <w:rFonts w:cs="Arial"/>
                <w:sz w:val="20"/>
                <w:szCs w:val="20"/>
              </w:rPr>
            </w:pPr>
            <w:r w:rsidRPr="0047318E">
              <w:rPr>
                <w:rFonts w:cs="Arial"/>
                <w:sz w:val="20"/>
                <w:szCs w:val="20"/>
              </w:rPr>
              <w:t>12.530</w:t>
            </w:r>
          </w:p>
        </w:tc>
      </w:tr>
    </w:tbl>
    <w:p w14:paraId="4469410E"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Appendix Table A1: Tesla financial and operating data used in charts (Sources: Tesla, 2026b; Tesla, 2026c).</w:t>
      </w:r>
    </w:p>
    <w:p w14:paraId="3DA3E09A" w14:textId="3EC24B32" w:rsidR="00EA26A5" w:rsidRPr="0047318E" w:rsidRDefault="00EA26A5" w:rsidP="00F3211D">
      <w:pPr>
        <w:spacing w:after="120" w:line="360" w:lineRule="auto"/>
        <w:jc w:val="both"/>
        <w:rPr>
          <w:rFonts w:cs="Arial"/>
          <w:sz w:val="24"/>
          <w:szCs w:val="24"/>
        </w:rPr>
      </w:pPr>
      <w:r w:rsidRPr="0047318E">
        <w:rPr>
          <w:rFonts w:cs="Arial"/>
          <w:szCs w:val="24"/>
        </w:rPr>
        <w:t>Appendix A backs up the primary financial analysis by demonstrating that the issue for Tesla is not insufficient scale, but rather a weakening of the link between scale and profitability. In 2025, revenue was approximately $95 billion, while net income and deliveries decreased, so the emphasis needs to be on quality of growth, not growth rhetoric alone (Tesla, 2026b; Tesla, 2026c).</w:t>
      </w:r>
    </w:p>
    <w:p w14:paraId="110BD5B5" w14:textId="77777777" w:rsidR="000C4502" w:rsidRPr="0047318E" w:rsidRDefault="00AF0923" w:rsidP="00F3211D">
      <w:pPr>
        <w:pStyle w:val="Heading2"/>
        <w:spacing w:before="120" w:after="80" w:line="360" w:lineRule="auto"/>
        <w:rPr>
          <w:rFonts w:ascii="Arial" w:hAnsi="Arial" w:cs="Arial"/>
          <w:sz w:val="28"/>
          <w:szCs w:val="28"/>
        </w:rPr>
      </w:pPr>
      <w:bookmarkStart w:id="22" w:name="_Toc233319570"/>
      <w:r w:rsidRPr="0047318E">
        <w:rPr>
          <w:rFonts w:ascii="Arial" w:hAnsi="Arial" w:cs="Arial"/>
          <w:color w:val="1F4E79"/>
          <w:sz w:val="28"/>
          <w:szCs w:val="28"/>
        </w:rPr>
        <w:t>Appendix B: Competitor pressure scorecard</w:t>
      </w:r>
      <w:bookmarkEnd w:id="22"/>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017"/>
        <w:gridCol w:w="1112"/>
        <w:gridCol w:w="875"/>
        <w:gridCol w:w="1372"/>
        <w:gridCol w:w="879"/>
        <w:gridCol w:w="3141"/>
      </w:tblGrid>
      <w:tr w:rsidR="000C4502" w:rsidRPr="0047318E" w14:paraId="000E507A" w14:textId="77777777" w:rsidTr="00A24693">
        <w:trPr>
          <w:jc w:val="center"/>
        </w:trPr>
        <w:tc>
          <w:tcPr>
            <w:tcW w:w="2017" w:type="dxa"/>
            <w:shd w:val="clear" w:color="auto" w:fill="D9EAF7"/>
            <w:vAlign w:val="center"/>
          </w:tcPr>
          <w:p w14:paraId="0E1229E5" w14:textId="77777777" w:rsidR="000C4502" w:rsidRPr="0047318E" w:rsidRDefault="00AF0923" w:rsidP="00F3211D">
            <w:pPr>
              <w:spacing w:after="0" w:line="360" w:lineRule="auto"/>
              <w:rPr>
                <w:rFonts w:cs="Arial"/>
                <w:sz w:val="20"/>
                <w:szCs w:val="20"/>
              </w:rPr>
            </w:pPr>
            <w:r w:rsidRPr="0047318E">
              <w:rPr>
                <w:rFonts w:cs="Arial"/>
                <w:b/>
                <w:sz w:val="20"/>
                <w:szCs w:val="20"/>
              </w:rPr>
              <w:t>Factor</w:t>
            </w:r>
          </w:p>
        </w:tc>
        <w:tc>
          <w:tcPr>
            <w:tcW w:w="1150" w:type="dxa"/>
            <w:shd w:val="clear" w:color="auto" w:fill="D9EAF7"/>
            <w:vAlign w:val="center"/>
          </w:tcPr>
          <w:p w14:paraId="69DDDEF3" w14:textId="77777777" w:rsidR="000C4502" w:rsidRPr="0047318E" w:rsidRDefault="00AF0923" w:rsidP="00F3211D">
            <w:pPr>
              <w:spacing w:after="0" w:line="360" w:lineRule="auto"/>
              <w:rPr>
                <w:rFonts w:cs="Arial"/>
                <w:sz w:val="20"/>
                <w:szCs w:val="20"/>
              </w:rPr>
            </w:pPr>
            <w:r w:rsidRPr="0047318E">
              <w:rPr>
                <w:rFonts w:cs="Arial"/>
                <w:b/>
                <w:sz w:val="20"/>
                <w:szCs w:val="20"/>
              </w:rPr>
              <w:t>Tesla</w:t>
            </w:r>
          </w:p>
        </w:tc>
        <w:tc>
          <w:tcPr>
            <w:tcW w:w="899" w:type="dxa"/>
            <w:shd w:val="clear" w:color="auto" w:fill="D9EAF7"/>
            <w:vAlign w:val="center"/>
          </w:tcPr>
          <w:p w14:paraId="7FBF0948" w14:textId="77777777" w:rsidR="000C4502" w:rsidRPr="0047318E" w:rsidRDefault="00AF0923" w:rsidP="00F3211D">
            <w:pPr>
              <w:spacing w:after="0" w:line="360" w:lineRule="auto"/>
              <w:rPr>
                <w:rFonts w:cs="Arial"/>
                <w:sz w:val="20"/>
                <w:szCs w:val="20"/>
              </w:rPr>
            </w:pPr>
            <w:r w:rsidRPr="0047318E">
              <w:rPr>
                <w:rFonts w:cs="Arial"/>
                <w:b/>
                <w:sz w:val="20"/>
                <w:szCs w:val="20"/>
              </w:rPr>
              <w:t>BYD</w:t>
            </w:r>
          </w:p>
        </w:tc>
        <w:tc>
          <w:tcPr>
            <w:tcW w:w="1372" w:type="dxa"/>
            <w:shd w:val="clear" w:color="auto" w:fill="D9EAF7"/>
            <w:vAlign w:val="center"/>
          </w:tcPr>
          <w:p w14:paraId="5ED41CC5" w14:textId="77777777" w:rsidR="000C4502" w:rsidRPr="0047318E" w:rsidRDefault="00AF0923" w:rsidP="00F3211D">
            <w:pPr>
              <w:spacing w:after="0" w:line="360" w:lineRule="auto"/>
              <w:rPr>
                <w:rFonts w:cs="Arial"/>
                <w:sz w:val="20"/>
                <w:szCs w:val="20"/>
              </w:rPr>
            </w:pPr>
            <w:r w:rsidRPr="0047318E">
              <w:rPr>
                <w:rFonts w:cs="Arial"/>
                <w:b/>
                <w:sz w:val="20"/>
                <w:szCs w:val="20"/>
              </w:rPr>
              <w:t>Volkswagen</w:t>
            </w:r>
          </w:p>
        </w:tc>
        <w:tc>
          <w:tcPr>
            <w:tcW w:w="880" w:type="dxa"/>
            <w:shd w:val="clear" w:color="auto" w:fill="D9EAF7"/>
            <w:vAlign w:val="center"/>
          </w:tcPr>
          <w:p w14:paraId="0A609719" w14:textId="77777777" w:rsidR="000C4502" w:rsidRPr="0047318E" w:rsidRDefault="00AF0923" w:rsidP="00F3211D">
            <w:pPr>
              <w:spacing w:after="0" w:line="360" w:lineRule="auto"/>
              <w:rPr>
                <w:rFonts w:cs="Arial"/>
                <w:sz w:val="20"/>
                <w:szCs w:val="20"/>
              </w:rPr>
            </w:pPr>
            <w:r w:rsidRPr="0047318E">
              <w:rPr>
                <w:rFonts w:cs="Arial"/>
                <w:b/>
                <w:sz w:val="20"/>
                <w:szCs w:val="20"/>
              </w:rPr>
              <w:t>Toyota</w:t>
            </w:r>
          </w:p>
        </w:tc>
        <w:tc>
          <w:tcPr>
            <w:tcW w:w="3304" w:type="dxa"/>
            <w:shd w:val="clear" w:color="auto" w:fill="D9EAF7"/>
            <w:vAlign w:val="center"/>
          </w:tcPr>
          <w:p w14:paraId="36915247" w14:textId="77777777" w:rsidR="000C4502" w:rsidRPr="0047318E" w:rsidRDefault="00AF0923" w:rsidP="00F3211D">
            <w:pPr>
              <w:spacing w:after="0" w:line="360" w:lineRule="auto"/>
              <w:rPr>
                <w:rFonts w:cs="Arial"/>
                <w:sz w:val="20"/>
                <w:szCs w:val="20"/>
              </w:rPr>
            </w:pPr>
            <w:r w:rsidRPr="0047318E">
              <w:rPr>
                <w:rFonts w:cs="Arial"/>
                <w:b/>
                <w:sz w:val="20"/>
                <w:szCs w:val="20"/>
              </w:rPr>
              <w:t>Business interpretation</w:t>
            </w:r>
          </w:p>
        </w:tc>
      </w:tr>
      <w:tr w:rsidR="000C4502" w:rsidRPr="0047318E" w14:paraId="55CF9D98" w14:textId="77777777" w:rsidTr="00A24693">
        <w:trPr>
          <w:jc w:val="center"/>
        </w:trPr>
        <w:tc>
          <w:tcPr>
            <w:tcW w:w="2017" w:type="dxa"/>
            <w:shd w:val="clear" w:color="auto" w:fill="F2F6FA"/>
            <w:vAlign w:val="center"/>
          </w:tcPr>
          <w:p w14:paraId="40321443" w14:textId="77777777" w:rsidR="000C4502" w:rsidRPr="0047318E" w:rsidRDefault="00AF0923" w:rsidP="00F3211D">
            <w:pPr>
              <w:spacing w:after="0" w:line="360" w:lineRule="auto"/>
              <w:rPr>
                <w:rFonts w:cs="Arial"/>
                <w:sz w:val="20"/>
                <w:szCs w:val="20"/>
              </w:rPr>
            </w:pPr>
            <w:r w:rsidRPr="0047318E">
              <w:rPr>
                <w:rFonts w:cs="Arial"/>
                <w:sz w:val="20"/>
                <w:szCs w:val="20"/>
              </w:rPr>
              <w:t>EV affordability</w:t>
            </w:r>
          </w:p>
        </w:tc>
        <w:tc>
          <w:tcPr>
            <w:tcW w:w="1150" w:type="dxa"/>
            <w:vAlign w:val="center"/>
          </w:tcPr>
          <w:p w14:paraId="5C40342B"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99" w:type="dxa"/>
            <w:vAlign w:val="center"/>
          </w:tcPr>
          <w:p w14:paraId="261E3754" w14:textId="77777777" w:rsidR="000C4502" w:rsidRPr="0047318E" w:rsidRDefault="00AF0923" w:rsidP="00F3211D">
            <w:pPr>
              <w:spacing w:after="0" w:line="360" w:lineRule="auto"/>
              <w:rPr>
                <w:rFonts w:cs="Arial"/>
                <w:sz w:val="20"/>
                <w:szCs w:val="20"/>
              </w:rPr>
            </w:pPr>
            <w:r w:rsidRPr="0047318E">
              <w:rPr>
                <w:rFonts w:cs="Arial"/>
                <w:sz w:val="20"/>
                <w:szCs w:val="20"/>
              </w:rPr>
              <w:t>5/5</w:t>
            </w:r>
          </w:p>
        </w:tc>
        <w:tc>
          <w:tcPr>
            <w:tcW w:w="1372" w:type="dxa"/>
            <w:vAlign w:val="center"/>
          </w:tcPr>
          <w:p w14:paraId="703D65F5"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80" w:type="dxa"/>
            <w:vAlign w:val="center"/>
          </w:tcPr>
          <w:p w14:paraId="7E7D5D0A"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3304" w:type="dxa"/>
            <w:vAlign w:val="center"/>
          </w:tcPr>
          <w:p w14:paraId="2A673E59" w14:textId="77777777" w:rsidR="000C4502" w:rsidRPr="0047318E" w:rsidRDefault="00AF0923" w:rsidP="00A24693">
            <w:pPr>
              <w:spacing w:after="0" w:line="360" w:lineRule="auto"/>
              <w:jc w:val="both"/>
              <w:rPr>
                <w:rFonts w:cs="Arial"/>
                <w:sz w:val="20"/>
                <w:szCs w:val="20"/>
              </w:rPr>
            </w:pPr>
            <w:r w:rsidRPr="0047318E">
              <w:rPr>
                <w:rFonts w:cs="Arial"/>
                <w:sz w:val="20"/>
                <w:szCs w:val="20"/>
              </w:rPr>
              <w:t>BYD is strongest on price; Tesla must make affordability credible without a margin-damaging race to the bottom.</w:t>
            </w:r>
          </w:p>
        </w:tc>
      </w:tr>
      <w:tr w:rsidR="000C4502" w:rsidRPr="0047318E" w14:paraId="731C243C" w14:textId="77777777" w:rsidTr="00417580">
        <w:trPr>
          <w:trHeight w:val="1713"/>
          <w:jc w:val="center"/>
        </w:trPr>
        <w:tc>
          <w:tcPr>
            <w:tcW w:w="2017" w:type="dxa"/>
            <w:shd w:val="clear" w:color="auto" w:fill="F2F6FA"/>
            <w:vAlign w:val="center"/>
          </w:tcPr>
          <w:p w14:paraId="18DDB214" w14:textId="77777777" w:rsidR="000C4502" w:rsidRPr="0047318E" w:rsidRDefault="00AF0923" w:rsidP="00F3211D">
            <w:pPr>
              <w:spacing w:after="0" w:line="360" w:lineRule="auto"/>
              <w:rPr>
                <w:rFonts w:cs="Arial"/>
                <w:sz w:val="20"/>
                <w:szCs w:val="20"/>
              </w:rPr>
            </w:pPr>
            <w:r w:rsidRPr="0047318E">
              <w:rPr>
                <w:rFonts w:cs="Arial"/>
                <w:sz w:val="20"/>
                <w:szCs w:val="20"/>
              </w:rPr>
              <w:t>Software/ecosystem</w:t>
            </w:r>
          </w:p>
        </w:tc>
        <w:tc>
          <w:tcPr>
            <w:tcW w:w="1150" w:type="dxa"/>
            <w:vAlign w:val="center"/>
          </w:tcPr>
          <w:p w14:paraId="0C056549" w14:textId="77777777" w:rsidR="000C4502" w:rsidRPr="0047318E" w:rsidRDefault="00AF0923" w:rsidP="00F3211D">
            <w:pPr>
              <w:spacing w:after="0" w:line="360" w:lineRule="auto"/>
              <w:rPr>
                <w:rFonts w:cs="Arial"/>
                <w:sz w:val="20"/>
                <w:szCs w:val="20"/>
              </w:rPr>
            </w:pPr>
            <w:r w:rsidRPr="0047318E">
              <w:rPr>
                <w:rFonts w:cs="Arial"/>
                <w:sz w:val="20"/>
                <w:szCs w:val="20"/>
              </w:rPr>
              <w:t>5/5</w:t>
            </w:r>
          </w:p>
        </w:tc>
        <w:tc>
          <w:tcPr>
            <w:tcW w:w="899" w:type="dxa"/>
            <w:vAlign w:val="center"/>
          </w:tcPr>
          <w:p w14:paraId="460B67F4"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1372" w:type="dxa"/>
            <w:vAlign w:val="center"/>
          </w:tcPr>
          <w:p w14:paraId="3E9FCB97"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80" w:type="dxa"/>
            <w:vAlign w:val="center"/>
          </w:tcPr>
          <w:p w14:paraId="1352326E" w14:textId="77777777" w:rsidR="000C4502" w:rsidRPr="0047318E" w:rsidRDefault="00AF0923" w:rsidP="00F3211D">
            <w:pPr>
              <w:spacing w:after="0" w:line="360" w:lineRule="auto"/>
              <w:rPr>
                <w:rFonts w:cs="Arial"/>
                <w:sz w:val="20"/>
                <w:szCs w:val="20"/>
              </w:rPr>
            </w:pPr>
            <w:r w:rsidRPr="0047318E">
              <w:rPr>
                <w:rFonts w:cs="Arial"/>
                <w:sz w:val="20"/>
                <w:szCs w:val="20"/>
              </w:rPr>
              <w:t>2/5</w:t>
            </w:r>
          </w:p>
        </w:tc>
        <w:tc>
          <w:tcPr>
            <w:tcW w:w="3304" w:type="dxa"/>
            <w:vAlign w:val="center"/>
          </w:tcPr>
          <w:p w14:paraId="53655FE1" w14:textId="77777777" w:rsidR="000C4502" w:rsidRPr="0047318E" w:rsidRDefault="00AF0923" w:rsidP="00A24693">
            <w:pPr>
              <w:spacing w:after="0" w:line="360" w:lineRule="auto"/>
              <w:jc w:val="both"/>
              <w:rPr>
                <w:rFonts w:cs="Arial"/>
                <w:sz w:val="20"/>
                <w:szCs w:val="20"/>
              </w:rPr>
            </w:pPr>
            <w:r w:rsidRPr="0047318E">
              <w:rPr>
                <w:rFonts w:cs="Arial"/>
                <w:sz w:val="20"/>
                <w:szCs w:val="20"/>
              </w:rPr>
              <w:t>Tesla still leads on integrated software and charging, but the gap is narrowing as rivals improve digital features.</w:t>
            </w:r>
          </w:p>
        </w:tc>
      </w:tr>
      <w:tr w:rsidR="000C4502" w:rsidRPr="0047318E" w14:paraId="03C9F963" w14:textId="77777777" w:rsidTr="00A24693">
        <w:trPr>
          <w:jc w:val="center"/>
        </w:trPr>
        <w:tc>
          <w:tcPr>
            <w:tcW w:w="2017" w:type="dxa"/>
            <w:shd w:val="clear" w:color="auto" w:fill="F2F6FA"/>
            <w:vAlign w:val="center"/>
          </w:tcPr>
          <w:p w14:paraId="19A70869" w14:textId="77777777" w:rsidR="000C4502" w:rsidRPr="0047318E" w:rsidRDefault="00AF0923" w:rsidP="00F3211D">
            <w:pPr>
              <w:spacing w:after="0" w:line="360" w:lineRule="auto"/>
              <w:rPr>
                <w:rFonts w:cs="Arial"/>
                <w:sz w:val="20"/>
                <w:szCs w:val="20"/>
              </w:rPr>
            </w:pPr>
            <w:r w:rsidRPr="0047318E">
              <w:rPr>
                <w:rFonts w:cs="Arial"/>
                <w:sz w:val="20"/>
                <w:szCs w:val="20"/>
              </w:rPr>
              <w:t>Product breadth</w:t>
            </w:r>
          </w:p>
        </w:tc>
        <w:tc>
          <w:tcPr>
            <w:tcW w:w="1150" w:type="dxa"/>
            <w:vAlign w:val="center"/>
          </w:tcPr>
          <w:p w14:paraId="37FA6C4D"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99" w:type="dxa"/>
            <w:vAlign w:val="center"/>
          </w:tcPr>
          <w:p w14:paraId="1D199CBE" w14:textId="77777777" w:rsidR="000C4502" w:rsidRPr="0047318E" w:rsidRDefault="00AF0923" w:rsidP="00F3211D">
            <w:pPr>
              <w:spacing w:after="0" w:line="360" w:lineRule="auto"/>
              <w:rPr>
                <w:rFonts w:cs="Arial"/>
                <w:sz w:val="20"/>
                <w:szCs w:val="20"/>
              </w:rPr>
            </w:pPr>
            <w:r w:rsidRPr="0047318E">
              <w:rPr>
                <w:rFonts w:cs="Arial"/>
                <w:sz w:val="20"/>
                <w:szCs w:val="20"/>
              </w:rPr>
              <w:t>5/5</w:t>
            </w:r>
          </w:p>
        </w:tc>
        <w:tc>
          <w:tcPr>
            <w:tcW w:w="1372" w:type="dxa"/>
            <w:vAlign w:val="center"/>
          </w:tcPr>
          <w:p w14:paraId="7A9EE589" w14:textId="77777777" w:rsidR="000C4502" w:rsidRPr="0047318E" w:rsidRDefault="00AF0923" w:rsidP="00F3211D">
            <w:pPr>
              <w:spacing w:after="0" w:line="360" w:lineRule="auto"/>
              <w:rPr>
                <w:rFonts w:cs="Arial"/>
                <w:sz w:val="20"/>
                <w:szCs w:val="20"/>
              </w:rPr>
            </w:pPr>
            <w:r w:rsidRPr="0047318E">
              <w:rPr>
                <w:rFonts w:cs="Arial"/>
                <w:sz w:val="20"/>
                <w:szCs w:val="20"/>
              </w:rPr>
              <w:t>4/5</w:t>
            </w:r>
          </w:p>
        </w:tc>
        <w:tc>
          <w:tcPr>
            <w:tcW w:w="880" w:type="dxa"/>
            <w:vAlign w:val="center"/>
          </w:tcPr>
          <w:p w14:paraId="3CD8A1AB" w14:textId="77777777" w:rsidR="000C4502" w:rsidRPr="0047318E" w:rsidRDefault="00AF0923" w:rsidP="00F3211D">
            <w:pPr>
              <w:spacing w:after="0" w:line="360" w:lineRule="auto"/>
              <w:rPr>
                <w:rFonts w:cs="Arial"/>
                <w:sz w:val="20"/>
                <w:szCs w:val="20"/>
              </w:rPr>
            </w:pPr>
            <w:r w:rsidRPr="0047318E">
              <w:rPr>
                <w:rFonts w:cs="Arial"/>
                <w:sz w:val="20"/>
                <w:szCs w:val="20"/>
              </w:rPr>
              <w:t>5/5</w:t>
            </w:r>
          </w:p>
        </w:tc>
        <w:tc>
          <w:tcPr>
            <w:tcW w:w="3304" w:type="dxa"/>
            <w:vAlign w:val="center"/>
          </w:tcPr>
          <w:p w14:paraId="5DBF0259" w14:textId="77777777" w:rsidR="000C4502" w:rsidRPr="0047318E" w:rsidRDefault="00AF0923" w:rsidP="00A24693">
            <w:pPr>
              <w:spacing w:after="0" w:line="360" w:lineRule="auto"/>
              <w:jc w:val="both"/>
              <w:rPr>
                <w:rFonts w:cs="Arial"/>
                <w:sz w:val="20"/>
                <w:szCs w:val="20"/>
              </w:rPr>
            </w:pPr>
            <w:r w:rsidRPr="0047318E">
              <w:rPr>
                <w:rFonts w:cs="Arial"/>
                <w:sz w:val="20"/>
                <w:szCs w:val="20"/>
              </w:rPr>
              <w:t>Tesla is weaker because it relies heavily on Model 3/Y, while competitors cover more price and body-style niches (Reuters, 2026d).</w:t>
            </w:r>
          </w:p>
        </w:tc>
      </w:tr>
      <w:tr w:rsidR="000C4502" w:rsidRPr="0047318E" w14:paraId="20321668" w14:textId="77777777" w:rsidTr="00A24693">
        <w:trPr>
          <w:jc w:val="center"/>
        </w:trPr>
        <w:tc>
          <w:tcPr>
            <w:tcW w:w="2017" w:type="dxa"/>
            <w:shd w:val="clear" w:color="auto" w:fill="F2F6FA"/>
            <w:vAlign w:val="center"/>
          </w:tcPr>
          <w:p w14:paraId="7670F166" w14:textId="77777777" w:rsidR="000C4502" w:rsidRPr="0047318E" w:rsidRDefault="00AF0923" w:rsidP="00F3211D">
            <w:pPr>
              <w:spacing w:after="0" w:line="360" w:lineRule="auto"/>
              <w:rPr>
                <w:rFonts w:cs="Arial"/>
                <w:sz w:val="20"/>
                <w:szCs w:val="20"/>
              </w:rPr>
            </w:pPr>
            <w:r w:rsidRPr="0047318E">
              <w:rPr>
                <w:rFonts w:cs="Arial"/>
                <w:sz w:val="20"/>
                <w:szCs w:val="20"/>
              </w:rPr>
              <w:lastRenderedPageBreak/>
              <w:t>Brand trust/reliability</w:t>
            </w:r>
          </w:p>
        </w:tc>
        <w:tc>
          <w:tcPr>
            <w:tcW w:w="1150" w:type="dxa"/>
            <w:vAlign w:val="center"/>
          </w:tcPr>
          <w:p w14:paraId="65E9DD39"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99" w:type="dxa"/>
            <w:vAlign w:val="center"/>
          </w:tcPr>
          <w:p w14:paraId="57D8C79F"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1372" w:type="dxa"/>
            <w:vAlign w:val="center"/>
          </w:tcPr>
          <w:p w14:paraId="326EF887" w14:textId="77777777" w:rsidR="000C4502" w:rsidRPr="0047318E" w:rsidRDefault="00AF0923" w:rsidP="00F3211D">
            <w:pPr>
              <w:spacing w:after="0" w:line="360" w:lineRule="auto"/>
              <w:rPr>
                <w:rFonts w:cs="Arial"/>
                <w:sz w:val="20"/>
                <w:szCs w:val="20"/>
              </w:rPr>
            </w:pPr>
            <w:r w:rsidRPr="0047318E">
              <w:rPr>
                <w:rFonts w:cs="Arial"/>
                <w:sz w:val="20"/>
                <w:szCs w:val="20"/>
              </w:rPr>
              <w:t>4/5</w:t>
            </w:r>
          </w:p>
        </w:tc>
        <w:tc>
          <w:tcPr>
            <w:tcW w:w="880" w:type="dxa"/>
            <w:vAlign w:val="center"/>
          </w:tcPr>
          <w:p w14:paraId="66411DBF" w14:textId="77777777" w:rsidR="000C4502" w:rsidRPr="0047318E" w:rsidRDefault="00AF0923" w:rsidP="00F3211D">
            <w:pPr>
              <w:spacing w:after="0" w:line="360" w:lineRule="auto"/>
              <w:rPr>
                <w:rFonts w:cs="Arial"/>
                <w:sz w:val="20"/>
                <w:szCs w:val="20"/>
              </w:rPr>
            </w:pPr>
            <w:r w:rsidRPr="0047318E">
              <w:rPr>
                <w:rFonts w:cs="Arial"/>
                <w:sz w:val="20"/>
                <w:szCs w:val="20"/>
              </w:rPr>
              <w:t>5/5</w:t>
            </w:r>
          </w:p>
        </w:tc>
        <w:tc>
          <w:tcPr>
            <w:tcW w:w="3304" w:type="dxa"/>
            <w:vAlign w:val="center"/>
          </w:tcPr>
          <w:p w14:paraId="6B1F05E5" w14:textId="77777777" w:rsidR="000C4502" w:rsidRPr="0047318E" w:rsidRDefault="00AF0923" w:rsidP="00A24693">
            <w:pPr>
              <w:spacing w:after="0" w:line="360" w:lineRule="auto"/>
              <w:jc w:val="both"/>
              <w:rPr>
                <w:rFonts w:cs="Arial"/>
                <w:sz w:val="20"/>
                <w:szCs w:val="20"/>
              </w:rPr>
            </w:pPr>
            <w:r w:rsidRPr="0047318E">
              <w:rPr>
                <w:rFonts w:cs="Arial"/>
                <w:sz w:val="20"/>
                <w:szCs w:val="20"/>
              </w:rPr>
              <w:t>Toyota and Volkswagen benefit from long-term reliability perceptions and local service networks.</w:t>
            </w:r>
          </w:p>
        </w:tc>
      </w:tr>
      <w:tr w:rsidR="000C4502" w:rsidRPr="0047318E" w14:paraId="6775B704" w14:textId="77777777" w:rsidTr="00A24693">
        <w:trPr>
          <w:jc w:val="center"/>
        </w:trPr>
        <w:tc>
          <w:tcPr>
            <w:tcW w:w="2017" w:type="dxa"/>
            <w:shd w:val="clear" w:color="auto" w:fill="F2F6FA"/>
            <w:vAlign w:val="center"/>
          </w:tcPr>
          <w:p w14:paraId="3C926321" w14:textId="77777777" w:rsidR="000C4502" w:rsidRPr="0047318E" w:rsidRDefault="00AF0923" w:rsidP="00F3211D">
            <w:pPr>
              <w:spacing w:after="0" w:line="360" w:lineRule="auto"/>
              <w:rPr>
                <w:rFonts w:cs="Arial"/>
                <w:sz w:val="20"/>
                <w:szCs w:val="20"/>
              </w:rPr>
            </w:pPr>
            <w:r w:rsidRPr="0047318E">
              <w:rPr>
                <w:rFonts w:cs="Arial"/>
                <w:sz w:val="20"/>
                <w:szCs w:val="20"/>
              </w:rPr>
              <w:t>Strategic risk</w:t>
            </w:r>
          </w:p>
        </w:tc>
        <w:tc>
          <w:tcPr>
            <w:tcW w:w="1150" w:type="dxa"/>
            <w:vAlign w:val="center"/>
          </w:tcPr>
          <w:p w14:paraId="56F1D08A" w14:textId="77777777" w:rsidR="000C4502" w:rsidRPr="0047318E" w:rsidRDefault="00AF0923" w:rsidP="00F3211D">
            <w:pPr>
              <w:spacing w:after="0" w:line="360" w:lineRule="auto"/>
              <w:rPr>
                <w:rFonts w:cs="Arial"/>
                <w:sz w:val="20"/>
                <w:szCs w:val="20"/>
              </w:rPr>
            </w:pPr>
            <w:r w:rsidRPr="0047318E">
              <w:rPr>
                <w:rFonts w:cs="Arial"/>
                <w:sz w:val="20"/>
                <w:szCs w:val="20"/>
              </w:rPr>
              <w:t>4/5</w:t>
            </w:r>
          </w:p>
        </w:tc>
        <w:tc>
          <w:tcPr>
            <w:tcW w:w="899" w:type="dxa"/>
            <w:vAlign w:val="center"/>
          </w:tcPr>
          <w:p w14:paraId="15DA1906"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1372" w:type="dxa"/>
            <w:vAlign w:val="center"/>
          </w:tcPr>
          <w:p w14:paraId="6AFEBB51" w14:textId="77777777" w:rsidR="000C4502" w:rsidRPr="0047318E" w:rsidRDefault="00AF0923" w:rsidP="00F3211D">
            <w:pPr>
              <w:spacing w:after="0" w:line="360" w:lineRule="auto"/>
              <w:rPr>
                <w:rFonts w:cs="Arial"/>
                <w:sz w:val="20"/>
                <w:szCs w:val="20"/>
              </w:rPr>
            </w:pPr>
            <w:r w:rsidRPr="0047318E">
              <w:rPr>
                <w:rFonts w:cs="Arial"/>
                <w:sz w:val="20"/>
                <w:szCs w:val="20"/>
              </w:rPr>
              <w:t>3/5</w:t>
            </w:r>
          </w:p>
        </w:tc>
        <w:tc>
          <w:tcPr>
            <w:tcW w:w="880" w:type="dxa"/>
            <w:vAlign w:val="center"/>
          </w:tcPr>
          <w:p w14:paraId="4964FED9" w14:textId="77777777" w:rsidR="000C4502" w:rsidRPr="0047318E" w:rsidRDefault="00AF0923" w:rsidP="00F3211D">
            <w:pPr>
              <w:spacing w:after="0" w:line="360" w:lineRule="auto"/>
              <w:rPr>
                <w:rFonts w:cs="Arial"/>
                <w:sz w:val="20"/>
                <w:szCs w:val="20"/>
              </w:rPr>
            </w:pPr>
            <w:r w:rsidRPr="0047318E">
              <w:rPr>
                <w:rFonts w:cs="Arial"/>
                <w:sz w:val="20"/>
                <w:szCs w:val="20"/>
              </w:rPr>
              <w:t>2/5</w:t>
            </w:r>
          </w:p>
        </w:tc>
        <w:tc>
          <w:tcPr>
            <w:tcW w:w="3304" w:type="dxa"/>
            <w:vAlign w:val="center"/>
          </w:tcPr>
          <w:p w14:paraId="42919E61" w14:textId="77777777" w:rsidR="000C4502" w:rsidRPr="0047318E" w:rsidRDefault="00AF0923" w:rsidP="00A24693">
            <w:pPr>
              <w:spacing w:after="0" w:line="360" w:lineRule="auto"/>
              <w:jc w:val="both"/>
              <w:rPr>
                <w:rFonts w:cs="Arial"/>
                <w:sz w:val="20"/>
                <w:szCs w:val="20"/>
              </w:rPr>
            </w:pPr>
            <w:r w:rsidRPr="0047318E">
              <w:rPr>
                <w:rFonts w:cs="Arial"/>
                <w:sz w:val="20"/>
                <w:szCs w:val="20"/>
              </w:rPr>
              <w:t>Tesla has higher upside but also higher uncertainty due to autonomy, AI and robotics execution risk.</w:t>
            </w:r>
          </w:p>
        </w:tc>
      </w:tr>
    </w:tbl>
    <w:p w14:paraId="29FB151B"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Appendix Table B1: Competitor scorecard, 1 = weak and 5 = strong (Analytical synthesis from Reuters, 2026a; Reuters, 2026b; Tesla, 2026b).</w:t>
      </w:r>
    </w:p>
    <w:p w14:paraId="206581EE" w14:textId="77777777" w:rsidR="000C4502" w:rsidRPr="0047318E" w:rsidRDefault="00AF0923" w:rsidP="00F3211D">
      <w:pPr>
        <w:pStyle w:val="Heading2"/>
        <w:spacing w:before="120" w:after="80" w:line="360" w:lineRule="auto"/>
        <w:rPr>
          <w:rFonts w:ascii="Arial" w:hAnsi="Arial" w:cs="Arial"/>
          <w:sz w:val="28"/>
          <w:szCs w:val="28"/>
        </w:rPr>
      </w:pPr>
      <w:bookmarkStart w:id="23" w:name="_Toc233319571"/>
      <w:r w:rsidRPr="0047318E">
        <w:rPr>
          <w:rFonts w:ascii="Arial" w:hAnsi="Arial" w:cs="Arial"/>
          <w:color w:val="1F4E79"/>
          <w:sz w:val="28"/>
          <w:szCs w:val="28"/>
        </w:rPr>
        <w:t>Appendix C: Strategic action plan and KPIs</w:t>
      </w:r>
      <w:bookmarkEnd w:id="23"/>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350"/>
        <w:gridCol w:w="2348"/>
        <w:gridCol w:w="2349"/>
      </w:tblGrid>
      <w:tr w:rsidR="000C4502" w:rsidRPr="0047318E" w14:paraId="2071E15D" w14:textId="77777777">
        <w:trPr>
          <w:jc w:val="center"/>
        </w:trPr>
        <w:tc>
          <w:tcPr>
            <w:tcW w:w="2351" w:type="dxa"/>
            <w:shd w:val="clear" w:color="auto" w:fill="D9EAF7"/>
            <w:vAlign w:val="center"/>
          </w:tcPr>
          <w:p w14:paraId="7136481F" w14:textId="77777777" w:rsidR="000C4502" w:rsidRPr="0047318E" w:rsidRDefault="00AF0923" w:rsidP="00F3211D">
            <w:pPr>
              <w:spacing w:after="0" w:line="360" w:lineRule="auto"/>
              <w:rPr>
                <w:rFonts w:cs="Arial"/>
                <w:sz w:val="20"/>
                <w:szCs w:val="20"/>
              </w:rPr>
            </w:pPr>
            <w:r w:rsidRPr="0047318E">
              <w:rPr>
                <w:rFonts w:cs="Arial"/>
                <w:b/>
                <w:sz w:val="20"/>
                <w:szCs w:val="20"/>
              </w:rPr>
              <w:t>Priority</w:t>
            </w:r>
          </w:p>
        </w:tc>
        <w:tc>
          <w:tcPr>
            <w:tcW w:w="2351" w:type="dxa"/>
            <w:shd w:val="clear" w:color="auto" w:fill="D9EAF7"/>
            <w:vAlign w:val="center"/>
          </w:tcPr>
          <w:p w14:paraId="4A79C419" w14:textId="77777777" w:rsidR="000C4502" w:rsidRPr="0047318E" w:rsidRDefault="00AF0923" w:rsidP="00F3211D">
            <w:pPr>
              <w:spacing w:after="0" w:line="360" w:lineRule="auto"/>
              <w:rPr>
                <w:rFonts w:cs="Arial"/>
                <w:sz w:val="20"/>
                <w:szCs w:val="20"/>
              </w:rPr>
            </w:pPr>
            <w:r w:rsidRPr="0047318E">
              <w:rPr>
                <w:rFonts w:cs="Arial"/>
                <w:b/>
                <w:sz w:val="20"/>
                <w:szCs w:val="20"/>
              </w:rPr>
              <w:t>Action</w:t>
            </w:r>
          </w:p>
        </w:tc>
        <w:tc>
          <w:tcPr>
            <w:tcW w:w="2351" w:type="dxa"/>
            <w:shd w:val="clear" w:color="auto" w:fill="D9EAF7"/>
            <w:vAlign w:val="center"/>
          </w:tcPr>
          <w:p w14:paraId="3C64D038" w14:textId="77777777" w:rsidR="000C4502" w:rsidRPr="0047318E" w:rsidRDefault="00AF0923" w:rsidP="00F3211D">
            <w:pPr>
              <w:spacing w:after="0" w:line="360" w:lineRule="auto"/>
              <w:rPr>
                <w:rFonts w:cs="Arial"/>
                <w:sz w:val="20"/>
                <w:szCs w:val="20"/>
              </w:rPr>
            </w:pPr>
            <w:r w:rsidRPr="0047318E">
              <w:rPr>
                <w:rFonts w:cs="Arial"/>
                <w:b/>
                <w:sz w:val="20"/>
                <w:szCs w:val="20"/>
              </w:rPr>
              <w:t>Suggested KPI</w:t>
            </w:r>
          </w:p>
        </w:tc>
        <w:tc>
          <w:tcPr>
            <w:tcW w:w="2351" w:type="dxa"/>
            <w:shd w:val="clear" w:color="auto" w:fill="D9EAF7"/>
            <w:vAlign w:val="center"/>
          </w:tcPr>
          <w:p w14:paraId="0294C5B8" w14:textId="77777777" w:rsidR="000C4502" w:rsidRPr="0047318E" w:rsidRDefault="00AF0923" w:rsidP="00F3211D">
            <w:pPr>
              <w:spacing w:after="0" w:line="360" w:lineRule="auto"/>
              <w:rPr>
                <w:rFonts w:cs="Arial"/>
                <w:sz w:val="20"/>
                <w:szCs w:val="20"/>
              </w:rPr>
            </w:pPr>
            <w:r w:rsidRPr="0047318E">
              <w:rPr>
                <w:rFonts w:cs="Arial"/>
                <w:b/>
                <w:sz w:val="20"/>
                <w:szCs w:val="20"/>
              </w:rPr>
              <w:t>Risk controlled</w:t>
            </w:r>
          </w:p>
        </w:tc>
      </w:tr>
      <w:tr w:rsidR="000C4502" w:rsidRPr="0047318E" w14:paraId="06A7B7A3" w14:textId="77777777">
        <w:trPr>
          <w:jc w:val="center"/>
        </w:trPr>
        <w:tc>
          <w:tcPr>
            <w:tcW w:w="2351" w:type="dxa"/>
            <w:shd w:val="clear" w:color="auto" w:fill="F2F6FA"/>
            <w:vAlign w:val="center"/>
          </w:tcPr>
          <w:p w14:paraId="4BDF6522" w14:textId="77777777" w:rsidR="000C4502" w:rsidRPr="0047318E" w:rsidRDefault="00AF0923" w:rsidP="00F3211D">
            <w:pPr>
              <w:spacing w:after="0" w:line="360" w:lineRule="auto"/>
              <w:rPr>
                <w:rFonts w:cs="Arial"/>
                <w:sz w:val="20"/>
                <w:szCs w:val="20"/>
              </w:rPr>
            </w:pPr>
            <w:r w:rsidRPr="0047318E">
              <w:rPr>
                <w:rFonts w:cs="Arial"/>
                <w:sz w:val="20"/>
                <w:szCs w:val="20"/>
              </w:rPr>
              <w:t>Defend core EV demand</w:t>
            </w:r>
          </w:p>
        </w:tc>
        <w:tc>
          <w:tcPr>
            <w:tcW w:w="2351" w:type="dxa"/>
            <w:vAlign w:val="center"/>
          </w:tcPr>
          <w:p w14:paraId="5437AA9C" w14:textId="77777777" w:rsidR="000C4502" w:rsidRPr="0047318E" w:rsidRDefault="00AF0923" w:rsidP="00F3211D">
            <w:pPr>
              <w:spacing w:after="0" w:line="360" w:lineRule="auto"/>
              <w:rPr>
                <w:rFonts w:cs="Arial"/>
                <w:sz w:val="20"/>
                <w:szCs w:val="20"/>
              </w:rPr>
            </w:pPr>
            <w:r w:rsidRPr="0047318E">
              <w:rPr>
                <w:rFonts w:cs="Arial"/>
                <w:sz w:val="20"/>
                <w:szCs w:val="20"/>
              </w:rPr>
              <w:t>Refresh Model 3/Y variants and improve mainstream affordability.</w:t>
            </w:r>
          </w:p>
        </w:tc>
        <w:tc>
          <w:tcPr>
            <w:tcW w:w="2351" w:type="dxa"/>
            <w:vAlign w:val="center"/>
          </w:tcPr>
          <w:p w14:paraId="7698F3AB" w14:textId="7AF96513" w:rsidR="000C4502" w:rsidRPr="0047318E" w:rsidRDefault="00AF0923" w:rsidP="00F3211D">
            <w:pPr>
              <w:spacing w:after="0" w:line="360" w:lineRule="auto"/>
              <w:rPr>
                <w:rFonts w:cs="Arial"/>
                <w:sz w:val="20"/>
                <w:szCs w:val="20"/>
              </w:rPr>
            </w:pPr>
            <w:r w:rsidRPr="0047318E">
              <w:rPr>
                <w:rFonts w:cs="Arial"/>
                <w:sz w:val="20"/>
                <w:szCs w:val="20"/>
              </w:rPr>
              <w:t xml:space="preserve">Quarterly deliveries, order backlog, </w:t>
            </w:r>
            <w:r w:rsidR="00636631">
              <w:rPr>
                <w:rFonts w:cs="Arial"/>
                <w:sz w:val="20"/>
                <w:szCs w:val="20"/>
              </w:rPr>
              <w:t xml:space="preserve">and </w:t>
            </w:r>
            <w:r w:rsidRPr="0047318E">
              <w:rPr>
                <w:rFonts w:cs="Arial"/>
                <w:sz w:val="20"/>
                <w:szCs w:val="20"/>
              </w:rPr>
              <w:t>automotive gross margin.</w:t>
            </w:r>
          </w:p>
        </w:tc>
        <w:tc>
          <w:tcPr>
            <w:tcW w:w="2351" w:type="dxa"/>
            <w:vAlign w:val="center"/>
          </w:tcPr>
          <w:p w14:paraId="64C8CE85" w14:textId="77777777" w:rsidR="000C4502" w:rsidRPr="0047318E" w:rsidRDefault="00AF0923" w:rsidP="00F3211D">
            <w:pPr>
              <w:spacing w:after="0" w:line="360" w:lineRule="auto"/>
              <w:rPr>
                <w:rFonts w:cs="Arial"/>
                <w:sz w:val="20"/>
                <w:szCs w:val="20"/>
              </w:rPr>
            </w:pPr>
            <w:r w:rsidRPr="0047318E">
              <w:rPr>
                <w:rFonts w:cs="Arial"/>
                <w:sz w:val="20"/>
                <w:szCs w:val="20"/>
              </w:rPr>
              <w:t>Volume decline and price-war damage.</w:t>
            </w:r>
          </w:p>
        </w:tc>
      </w:tr>
      <w:tr w:rsidR="000C4502" w:rsidRPr="0047318E" w14:paraId="5BF6061D" w14:textId="77777777">
        <w:trPr>
          <w:jc w:val="center"/>
        </w:trPr>
        <w:tc>
          <w:tcPr>
            <w:tcW w:w="2351" w:type="dxa"/>
            <w:shd w:val="clear" w:color="auto" w:fill="F2F6FA"/>
            <w:vAlign w:val="center"/>
          </w:tcPr>
          <w:p w14:paraId="6B3C8A3B" w14:textId="77777777" w:rsidR="000C4502" w:rsidRPr="0047318E" w:rsidRDefault="00AF0923" w:rsidP="00F3211D">
            <w:pPr>
              <w:spacing w:after="0" w:line="360" w:lineRule="auto"/>
              <w:rPr>
                <w:rFonts w:cs="Arial"/>
                <w:sz w:val="20"/>
                <w:szCs w:val="20"/>
              </w:rPr>
            </w:pPr>
            <w:r w:rsidRPr="0047318E">
              <w:rPr>
                <w:rFonts w:cs="Arial"/>
                <w:sz w:val="20"/>
                <w:szCs w:val="20"/>
              </w:rPr>
              <w:t>Scale energy storage</w:t>
            </w:r>
          </w:p>
        </w:tc>
        <w:tc>
          <w:tcPr>
            <w:tcW w:w="2351" w:type="dxa"/>
            <w:vAlign w:val="center"/>
          </w:tcPr>
          <w:p w14:paraId="0C8FE51C" w14:textId="77777777" w:rsidR="000C4502" w:rsidRPr="0047318E" w:rsidRDefault="00AF0923" w:rsidP="00F3211D">
            <w:pPr>
              <w:spacing w:after="0" w:line="360" w:lineRule="auto"/>
              <w:rPr>
                <w:rFonts w:cs="Arial"/>
                <w:sz w:val="20"/>
                <w:szCs w:val="20"/>
              </w:rPr>
            </w:pPr>
            <w:r w:rsidRPr="0047318E">
              <w:rPr>
                <w:rFonts w:cs="Arial"/>
                <w:sz w:val="20"/>
                <w:szCs w:val="20"/>
              </w:rPr>
              <w:t>Increase Megapack/Powerwall capacity and sales focus.</w:t>
            </w:r>
          </w:p>
        </w:tc>
        <w:tc>
          <w:tcPr>
            <w:tcW w:w="2351" w:type="dxa"/>
            <w:vAlign w:val="center"/>
          </w:tcPr>
          <w:p w14:paraId="07551767" w14:textId="77777777" w:rsidR="000C4502" w:rsidRPr="0047318E" w:rsidRDefault="00AF0923" w:rsidP="00F3211D">
            <w:pPr>
              <w:spacing w:after="0" w:line="360" w:lineRule="auto"/>
              <w:rPr>
                <w:rFonts w:cs="Arial"/>
                <w:sz w:val="20"/>
                <w:szCs w:val="20"/>
              </w:rPr>
            </w:pPr>
            <w:r w:rsidRPr="0047318E">
              <w:rPr>
                <w:rFonts w:cs="Arial"/>
                <w:sz w:val="20"/>
                <w:szCs w:val="20"/>
              </w:rPr>
              <w:t>Energy revenue, storage deployments GWh, energy gross margin.</w:t>
            </w:r>
          </w:p>
        </w:tc>
        <w:tc>
          <w:tcPr>
            <w:tcW w:w="2351" w:type="dxa"/>
            <w:vAlign w:val="center"/>
          </w:tcPr>
          <w:p w14:paraId="666F6EAE" w14:textId="77777777" w:rsidR="000C4502" w:rsidRPr="0047318E" w:rsidRDefault="00AF0923" w:rsidP="00F3211D">
            <w:pPr>
              <w:spacing w:after="0" w:line="360" w:lineRule="auto"/>
              <w:rPr>
                <w:rFonts w:cs="Arial"/>
                <w:sz w:val="20"/>
                <w:szCs w:val="20"/>
              </w:rPr>
            </w:pPr>
            <w:r w:rsidRPr="0047318E">
              <w:rPr>
                <w:rFonts w:cs="Arial"/>
                <w:sz w:val="20"/>
                <w:szCs w:val="20"/>
              </w:rPr>
              <w:t>Overdependence on automotive cycles.</w:t>
            </w:r>
          </w:p>
        </w:tc>
      </w:tr>
      <w:tr w:rsidR="000C4502" w:rsidRPr="0047318E" w14:paraId="0D850443" w14:textId="77777777">
        <w:trPr>
          <w:jc w:val="center"/>
        </w:trPr>
        <w:tc>
          <w:tcPr>
            <w:tcW w:w="2351" w:type="dxa"/>
            <w:shd w:val="clear" w:color="auto" w:fill="F2F6FA"/>
            <w:vAlign w:val="center"/>
          </w:tcPr>
          <w:p w14:paraId="08557EE0" w14:textId="77777777" w:rsidR="000C4502" w:rsidRPr="0047318E" w:rsidRDefault="00AF0923" w:rsidP="00F3211D">
            <w:pPr>
              <w:spacing w:after="0" w:line="360" w:lineRule="auto"/>
              <w:rPr>
                <w:rFonts w:cs="Arial"/>
                <w:sz w:val="20"/>
                <w:szCs w:val="20"/>
              </w:rPr>
            </w:pPr>
            <w:r w:rsidRPr="0047318E">
              <w:rPr>
                <w:rFonts w:cs="Arial"/>
                <w:sz w:val="20"/>
                <w:szCs w:val="20"/>
              </w:rPr>
              <w:t>Improve customer trust</w:t>
            </w:r>
          </w:p>
        </w:tc>
        <w:tc>
          <w:tcPr>
            <w:tcW w:w="2351" w:type="dxa"/>
            <w:vAlign w:val="center"/>
          </w:tcPr>
          <w:p w14:paraId="52F0FFE9" w14:textId="77777777" w:rsidR="000C4502" w:rsidRPr="0047318E" w:rsidRDefault="00AF0923" w:rsidP="00F3211D">
            <w:pPr>
              <w:spacing w:after="0" w:line="360" w:lineRule="auto"/>
              <w:rPr>
                <w:rFonts w:cs="Arial"/>
                <w:sz w:val="20"/>
                <w:szCs w:val="20"/>
              </w:rPr>
            </w:pPr>
            <w:r w:rsidRPr="0047318E">
              <w:rPr>
                <w:rFonts w:cs="Arial"/>
                <w:sz w:val="20"/>
                <w:szCs w:val="20"/>
              </w:rPr>
              <w:t>Publish stronger service, charging uptime and safety communication.</w:t>
            </w:r>
          </w:p>
        </w:tc>
        <w:tc>
          <w:tcPr>
            <w:tcW w:w="2351" w:type="dxa"/>
            <w:vAlign w:val="center"/>
          </w:tcPr>
          <w:p w14:paraId="029671C1" w14:textId="77777777" w:rsidR="000C4502" w:rsidRPr="0047318E" w:rsidRDefault="00AF0923" w:rsidP="00F3211D">
            <w:pPr>
              <w:spacing w:after="0" w:line="360" w:lineRule="auto"/>
              <w:rPr>
                <w:rFonts w:cs="Arial"/>
                <w:sz w:val="20"/>
                <w:szCs w:val="20"/>
              </w:rPr>
            </w:pPr>
            <w:r w:rsidRPr="0047318E">
              <w:rPr>
                <w:rFonts w:cs="Arial"/>
                <w:sz w:val="20"/>
                <w:szCs w:val="20"/>
              </w:rPr>
              <w:t>Service wait time, NPS, Supercharger uptime, repeat purchase rate.</w:t>
            </w:r>
          </w:p>
        </w:tc>
        <w:tc>
          <w:tcPr>
            <w:tcW w:w="2351" w:type="dxa"/>
            <w:vAlign w:val="center"/>
          </w:tcPr>
          <w:p w14:paraId="6096A000" w14:textId="77777777" w:rsidR="000C4502" w:rsidRPr="0047318E" w:rsidRDefault="00AF0923" w:rsidP="00F3211D">
            <w:pPr>
              <w:spacing w:after="0" w:line="360" w:lineRule="auto"/>
              <w:rPr>
                <w:rFonts w:cs="Arial"/>
                <w:sz w:val="20"/>
                <w:szCs w:val="20"/>
              </w:rPr>
            </w:pPr>
            <w:r w:rsidRPr="0047318E">
              <w:rPr>
                <w:rFonts w:cs="Arial"/>
                <w:sz w:val="20"/>
                <w:szCs w:val="20"/>
              </w:rPr>
              <w:t>Brand and service dissatisfaction.</w:t>
            </w:r>
          </w:p>
        </w:tc>
      </w:tr>
      <w:tr w:rsidR="000C4502" w:rsidRPr="0047318E" w14:paraId="327BBF53" w14:textId="77777777">
        <w:trPr>
          <w:jc w:val="center"/>
        </w:trPr>
        <w:tc>
          <w:tcPr>
            <w:tcW w:w="2351" w:type="dxa"/>
            <w:shd w:val="clear" w:color="auto" w:fill="F2F6FA"/>
            <w:vAlign w:val="center"/>
          </w:tcPr>
          <w:p w14:paraId="430123CE" w14:textId="77777777" w:rsidR="000C4502" w:rsidRPr="0047318E" w:rsidRDefault="00AF0923" w:rsidP="00F3211D">
            <w:pPr>
              <w:spacing w:after="0" w:line="360" w:lineRule="auto"/>
              <w:rPr>
                <w:rFonts w:cs="Arial"/>
                <w:sz w:val="20"/>
                <w:szCs w:val="20"/>
              </w:rPr>
            </w:pPr>
            <w:r w:rsidRPr="0047318E">
              <w:rPr>
                <w:rFonts w:cs="Arial"/>
                <w:sz w:val="20"/>
                <w:szCs w:val="20"/>
              </w:rPr>
              <w:t>Govern AI/autonomy investment</w:t>
            </w:r>
          </w:p>
        </w:tc>
        <w:tc>
          <w:tcPr>
            <w:tcW w:w="2351" w:type="dxa"/>
            <w:vAlign w:val="center"/>
          </w:tcPr>
          <w:p w14:paraId="1DC768C9" w14:textId="77777777" w:rsidR="000C4502" w:rsidRPr="0047318E" w:rsidRDefault="00AF0923" w:rsidP="00F3211D">
            <w:pPr>
              <w:spacing w:after="0" w:line="360" w:lineRule="auto"/>
              <w:rPr>
                <w:rFonts w:cs="Arial"/>
                <w:sz w:val="20"/>
                <w:szCs w:val="20"/>
              </w:rPr>
            </w:pPr>
            <w:r w:rsidRPr="0047318E">
              <w:rPr>
                <w:rFonts w:cs="Arial"/>
                <w:sz w:val="20"/>
                <w:szCs w:val="20"/>
              </w:rPr>
              <w:t>Use milestone-based capex approval for AI, Robotaxi and Optimus.</w:t>
            </w:r>
          </w:p>
        </w:tc>
        <w:tc>
          <w:tcPr>
            <w:tcW w:w="2351" w:type="dxa"/>
            <w:vAlign w:val="center"/>
          </w:tcPr>
          <w:p w14:paraId="060B9D6C" w14:textId="77777777" w:rsidR="000C4502" w:rsidRPr="0047318E" w:rsidRDefault="00AF0923" w:rsidP="00F3211D">
            <w:pPr>
              <w:spacing w:after="0" w:line="360" w:lineRule="auto"/>
              <w:rPr>
                <w:rFonts w:cs="Arial"/>
                <w:sz w:val="20"/>
                <w:szCs w:val="20"/>
              </w:rPr>
            </w:pPr>
            <w:r w:rsidRPr="0047318E">
              <w:rPr>
                <w:rFonts w:cs="Arial"/>
                <w:sz w:val="20"/>
                <w:szCs w:val="20"/>
              </w:rPr>
              <w:t>FSD subscriptions, paid robotaxi miles, regulatory approvals, capex ROI.</w:t>
            </w:r>
          </w:p>
        </w:tc>
        <w:tc>
          <w:tcPr>
            <w:tcW w:w="2351" w:type="dxa"/>
            <w:vAlign w:val="center"/>
          </w:tcPr>
          <w:p w14:paraId="06A2E6C5" w14:textId="77777777" w:rsidR="000C4502" w:rsidRPr="0047318E" w:rsidRDefault="00AF0923" w:rsidP="00F3211D">
            <w:pPr>
              <w:spacing w:after="0" w:line="360" w:lineRule="auto"/>
              <w:rPr>
                <w:rFonts w:cs="Arial"/>
                <w:sz w:val="20"/>
                <w:szCs w:val="20"/>
              </w:rPr>
            </w:pPr>
            <w:r w:rsidRPr="0047318E">
              <w:rPr>
                <w:rFonts w:cs="Arial"/>
                <w:sz w:val="20"/>
                <w:szCs w:val="20"/>
              </w:rPr>
              <w:t>Overinvestment before commercial proof.</w:t>
            </w:r>
          </w:p>
        </w:tc>
      </w:tr>
    </w:tbl>
    <w:p w14:paraId="5067AFFD" w14:textId="77777777" w:rsidR="000C4502" w:rsidRPr="0047318E" w:rsidRDefault="00AF0923" w:rsidP="00F3211D">
      <w:pPr>
        <w:pStyle w:val="Caption"/>
        <w:spacing w:after="120" w:line="360" w:lineRule="auto"/>
        <w:jc w:val="center"/>
        <w:rPr>
          <w:rFonts w:cs="Arial"/>
          <w:sz w:val="20"/>
          <w:szCs w:val="20"/>
        </w:rPr>
      </w:pPr>
      <w:r w:rsidRPr="0047318E">
        <w:rPr>
          <w:rFonts w:cs="Arial"/>
          <w:i/>
          <w:sz w:val="20"/>
          <w:szCs w:val="20"/>
        </w:rPr>
        <w:t>Appendix Table C1: Business-plan action plan and KPIs (Analytical synthesis from Tesla, 2026b; Tesla, 2026d; Teece, 2007).</w:t>
      </w:r>
    </w:p>
    <w:sectPr w:rsidR="000C4502" w:rsidRPr="0047318E" w:rsidSect="00034616">
      <w:footerReference w:type="default" r:id="rId22"/>
      <w:pgSz w:w="12240" w:h="15840"/>
      <w:pgMar w:top="1247" w:right="1417"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F35BF" w14:textId="77777777" w:rsidR="002B1693" w:rsidRDefault="002B1693">
      <w:pPr>
        <w:spacing w:after="0" w:line="240" w:lineRule="auto"/>
      </w:pPr>
      <w:r>
        <w:separator/>
      </w:r>
    </w:p>
  </w:endnote>
  <w:endnote w:type="continuationSeparator" w:id="0">
    <w:p w14:paraId="15FC381C" w14:textId="77777777" w:rsidR="002B1693" w:rsidRDefault="002B1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88B06" w14:textId="38B37392" w:rsidR="000C4502" w:rsidRDefault="00AF0923">
    <w:pPr>
      <w:pStyle w:val="Footer"/>
      <w:jc w:val="center"/>
    </w:pPr>
    <w:r>
      <w:rPr>
        <w:sz w:val="18"/>
      </w:rPr>
      <w:t xml:space="preserve">Task 1 | Page </w:t>
    </w:r>
    <w:r>
      <w:fldChar w:fldCharType="begin"/>
    </w:r>
    <w:r>
      <w:instrText>PAGE</w:instrText>
    </w:r>
    <w:r>
      <w:fldChar w:fldCharType="separate"/>
    </w:r>
    <w:r w:rsidR="002F7FD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32856" w14:textId="77777777" w:rsidR="002B1693" w:rsidRDefault="002B1693">
      <w:pPr>
        <w:spacing w:after="0" w:line="240" w:lineRule="auto"/>
      </w:pPr>
      <w:r>
        <w:separator/>
      </w:r>
    </w:p>
  </w:footnote>
  <w:footnote w:type="continuationSeparator" w:id="0">
    <w:p w14:paraId="23F8B886" w14:textId="77777777" w:rsidR="002B1693" w:rsidRDefault="002B16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64607162">
    <w:abstractNumId w:val="8"/>
  </w:num>
  <w:num w:numId="2" w16cid:durableId="1678919225">
    <w:abstractNumId w:val="6"/>
  </w:num>
  <w:num w:numId="3" w16cid:durableId="1157890054">
    <w:abstractNumId w:val="5"/>
  </w:num>
  <w:num w:numId="4" w16cid:durableId="1935433752">
    <w:abstractNumId w:val="4"/>
  </w:num>
  <w:num w:numId="5" w16cid:durableId="806166835">
    <w:abstractNumId w:val="7"/>
  </w:num>
  <w:num w:numId="6" w16cid:durableId="1876429668">
    <w:abstractNumId w:val="3"/>
  </w:num>
  <w:num w:numId="7" w16cid:durableId="844632835">
    <w:abstractNumId w:val="2"/>
  </w:num>
  <w:num w:numId="8" w16cid:durableId="997614697">
    <w:abstractNumId w:val="1"/>
  </w:num>
  <w:num w:numId="9" w16cid:durableId="83919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9FC"/>
    <w:rsid w:val="00023B7D"/>
    <w:rsid w:val="00034616"/>
    <w:rsid w:val="0006063C"/>
    <w:rsid w:val="000A11C0"/>
    <w:rsid w:val="000C4502"/>
    <w:rsid w:val="000D68F1"/>
    <w:rsid w:val="00106FA0"/>
    <w:rsid w:val="00112908"/>
    <w:rsid w:val="00125B8C"/>
    <w:rsid w:val="00146754"/>
    <w:rsid w:val="0015074B"/>
    <w:rsid w:val="00215662"/>
    <w:rsid w:val="00253C85"/>
    <w:rsid w:val="002566DD"/>
    <w:rsid w:val="0029639D"/>
    <w:rsid w:val="002B1693"/>
    <w:rsid w:val="002F14DD"/>
    <w:rsid w:val="002F7FD3"/>
    <w:rsid w:val="00326F90"/>
    <w:rsid w:val="003A6E21"/>
    <w:rsid w:val="003D452E"/>
    <w:rsid w:val="003E7533"/>
    <w:rsid w:val="00417580"/>
    <w:rsid w:val="00460245"/>
    <w:rsid w:val="0047318E"/>
    <w:rsid w:val="004B053B"/>
    <w:rsid w:val="0050755F"/>
    <w:rsid w:val="005903B8"/>
    <w:rsid w:val="00594DA7"/>
    <w:rsid w:val="005D29FD"/>
    <w:rsid w:val="005F276C"/>
    <w:rsid w:val="0063207D"/>
    <w:rsid w:val="00636631"/>
    <w:rsid w:val="0065463D"/>
    <w:rsid w:val="006F2D90"/>
    <w:rsid w:val="0071503F"/>
    <w:rsid w:val="00766856"/>
    <w:rsid w:val="007A16EB"/>
    <w:rsid w:val="007A5DFC"/>
    <w:rsid w:val="007E7F68"/>
    <w:rsid w:val="007F5E59"/>
    <w:rsid w:val="00811351"/>
    <w:rsid w:val="008739C9"/>
    <w:rsid w:val="0088751A"/>
    <w:rsid w:val="008942FD"/>
    <w:rsid w:val="008E1278"/>
    <w:rsid w:val="00907277"/>
    <w:rsid w:val="00924B3E"/>
    <w:rsid w:val="00926A29"/>
    <w:rsid w:val="009B4EC7"/>
    <w:rsid w:val="009D647C"/>
    <w:rsid w:val="009E1DAC"/>
    <w:rsid w:val="009F55D3"/>
    <w:rsid w:val="00A24693"/>
    <w:rsid w:val="00A50AF0"/>
    <w:rsid w:val="00A65554"/>
    <w:rsid w:val="00A94C8F"/>
    <w:rsid w:val="00AA1D8D"/>
    <w:rsid w:val="00AA68C1"/>
    <w:rsid w:val="00AF0923"/>
    <w:rsid w:val="00B17667"/>
    <w:rsid w:val="00B24130"/>
    <w:rsid w:val="00B44225"/>
    <w:rsid w:val="00B47730"/>
    <w:rsid w:val="00B57762"/>
    <w:rsid w:val="00B97B00"/>
    <w:rsid w:val="00BA29E6"/>
    <w:rsid w:val="00C039E0"/>
    <w:rsid w:val="00C124D9"/>
    <w:rsid w:val="00C41ACA"/>
    <w:rsid w:val="00C46DCE"/>
    <w:rsid w:val="00C66363"/>
    <w:rsid w:val="00CA1A8B"/>
    <w:rsid w:val="00CB0664"/>
    <w:rsid w:val="00CD532E"/>
    <w:rsid w:val="00D631C2"/>
    <w:rsid w:val="00D6759C"/>
    <w:rsid w:val="00D919CE"/>
    <w:rsid w:val="00E3016D"/>
    <w:rsid w:val="00E7426A"/>
    <w:rsid w:val="00E92AF8"/>
    <w:rsid w:val="00EA1F1C"/>
    <w:rsid w:val="00EA26A5"/>
    <w:rsid w:val="00ED449E"/>
    <w:rsid w:val="00F3211D"/>
    <w:rsid w:val="00F81DF2"/>
    <w:rsid w:val="00FA17C4"/>
    <w:rsid w:val="00FC12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730DCC"/>
  <w14:defaultImageDpi w14:val="300"/>
  <w15:docId w15:val="{FB9E8206-6AC9-4145-BE9C-BFBEC6762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7A5DFC"/>
    <w:pPr>
      <w:keepNext/>
      <w:keepLines/>
      <w:spacing w:before="480" w:after="0" w:line="360" w:lineRule="auto"/>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A5DFC"/>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A29E6"/>
    <w:pPr>
      <w:spacing w:after="100"/>
    </w:pPr>
  </w:style>
  <w:style w:type="paragraph" w:styleId="TOC2">
    <w:name w:val="toc 2"/>
    <w:basedOn w:val="Normal"/>
    <w:next w:val="Normal"/>
    <w:autoRedefine/>
    <w:uiPriority w:val="39"/>
    <w:unhideWhenUsed/>
    <w:rsid w:val="00BA29E6"/>
    <w:pPr>
      <w:spacing w:after="100"/>
      <w:ind w:left="220"/>
    </w:pPr>
  </w:style>
  <w:style w:type="character" w:styleId="Hyperlink">
    <w:name w:val="Hyperlink"/>
    <w:basedOn w:val="DefaultParagraphFont"/>
    <w:uiPriority w:val="99"/>
    <w:unhideWhenUsed/>
    <w:rsid w:val="00BA29E6"/>
    <w:rPr>
      <w:color w:val="0000FF" w:themeColor="hyperlink"/>
      <w:u w:val="single"/>
    </w:rPr>
  </w:style>
  <w:style w:type="paragraph" w:customStyle="1" w:styleId="pdq2pgselectionanchorcontainer">
    <w:name w:val="pdq2pg_selectionanchorcontainer"/>
    <w:basedOn w:val="Normal"/>
    <w:rsid w:val="009D647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D647C"/>
    <w:pPr>
      <w:spacing w:before="100" w:beforeAutospacing="1" w:after="100" w:afterAutospacing="1" w:line="240" w:lineRule="auto"/>
    </w:pPr>
    <w:rPr>
      <w:rFonts w:ascii="Times New Roman" w:eastAsia="Times New Roman" w:hAnsi="Times New Roman" w:cs="Times New Roman"/>
      <w:sz w:val="24"/>
      <w:szCs w:val="24"/>
    </w:rPr>
  </w:style>
  <w:style w:type="table" w:styleId="PlainTable4">
    <w:name w:val="Plain Table 4"/>
    <w:basedOn w:val="TableNormal"/>
    <w:uiPriority w:val="99"/>
    <w:rsid w:val="00FC12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453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osyalarastirmalar.com/abstract/swot-analysis-a-theoretical-review-75703.html?utm_source=chatgpt.com" TargetMode="External"/><Relationship Id="rId18" Type="http://schemas.openxmlformats.org/officeDocument/2006/relationships/hyperlink" Target="https://www.tesla.com/about?utm_source=chatgpt.com" TargetMode="External"/><Relationship Id="rId3" Type="http://schemas.openxmlformats.org/officeDocument/2006/relationships/styles" Target="styles.xml"/><Relationship Id="rId21" Type="http://schemas.openxmlformats.org/officeDocument/2006/relationships/hyperlink" Target="https://assets-ir.tesla.com/tesla-contents/IR/TSLA-Q1-2026-Update.pdf?utm_source=chatgpt.com" TargetMode="External"/><Relationship Id="rId7" Type="http://schemas.openxmlformats.org/officeDocument/2006/relationships/endnotes" Target="endnotes.xml"/><Relationship Id="rId12" Type="http://schemas.openxmlformats.org/officeDocument/2006/relationships/hyperlink" Target="https://www.wired.com/2010/09/ff-tesla/?utm_source=chatgpt.com" TargetMode="External"/><Relationship Id="rId17" Type="http://schemas.openxmlformats.org/officeDocument/2006/relationships/hyperlink" Target="https://www.reuters.com/world/china/ev-demand-powers-europe-car-market-may-chinese-rivals-expand-share-2026-06-23/?utm_source=chatgpt.com" TargetMode="External"/><Relationship Id="rId2" Type="http://schemas.openxmlformats.org/officeDocument/2006/relationships/numbering" Target="numbering.xml"/><Relationship Id="rId16" Type="http://schemas.openxmlformats.org/officeDocument/2006/relationships/hyperlink" Target="https://www.reuters.com/business/autos-transportation/tesla-revenue-beats-estimates-despite-weaker-vehicle-deliveries-2026-01-28/?utm_source=chatgpt.com" TargetMode="External"/><Relationship Id="rId20" Type="http://schemas.openxmlformats.org/officeDocument/2006/relationships/hyperlink" Target="https://assets-ir.tesla.com/tesla-contents/IR/TSLA-Q4-2025-Update.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uters.com/business/autos-transportation/toyota-retains-top-auto-crown-2025-with-record-sales-2026-01-29/?utm_source=chatgpt.com" TargetMode="Externa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www.sec.gov/Archives/edgar/data/1318605/000162828026003952/tsla-20251231.htm?utm_source=chatgpt.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reuters.com/business/autos-transportation/volkswagen-overtook-tesla-europes-top-ev-seller-2025-2026-02-05/?utm_source=chatgpt.com"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title>
      <c:tx>
        <c:rich>
          <a:bodyPr/>
          <a:lstStyle/>
          <a:p>
            <a:r>
              <a:rPr lang="en-US" sz="1100" b="1"/>
              <a:t>Tesla revenue and net income, 2021-2025</a:t>
            </a:r>
          </a:p>
        </c:rich>
      </c:tx>
      <c:overlay val="0"/>
    </c:title>
    <c:autoTitleDeleted val="0"/>
    <c:plotArea>
      <c:layout/>
      <c:lineChart>
        <c:grouping val="standard"/>
        <c:varyColors val="0"/>
        <c:ser>
          <c:idx val="0"/>
          <c:order val="0"/>
          <c:tx>
            <c:strRef>
              <c:f>Sheet1!$B$1</c:f>
              <c:strCache>
                <c:ptCount val="1"/>
                <c:pt idx="0">
                  <c:v>Revenue ($bn)</c:v>
                </c:pt>
              </c:strCache>
            </c:strRef>
          </c:tx>
          <c:marker>
            <c:symbol val="circle"/>
            <c:size val="5"/>
          </c:marker>
          <c:cat>
            <c:strRef>
              <c:f>Sheet1!$A$2:$A$6</c:f>
              <c:strCache>
                <c:ptCount val="5"/>
                <c:pt idx="0">
                  <c:v>2021</c:v>
                </c:pt>
                <c:pt idx="1">
                  <c:v>2022</c:v>
                </c:pt>
                <c:pt idx="2">
                  <c:v>2023</c:v>
                </c:pt>
                <c:pt idx="3">
                  <c:v>2024</c:v>
                </c:pt>
                <c:pt idx="4">
                  <c:v>2025</c:v>
                </c:pt>
              </c:strCache>
            </c:strRef>
          </c:cat>
          <c:val>
            <c:numRef>
              <c:f>Sheet1!$B$2:$B$6</c:f>
              <c:numCache>
                <c:formatCode>General</c:formatCode>
                <c:ptCount val="5"/>
                <c:pt idx="0">
                  <c:v>53.823</c:v>
                </c:pt>
                <c:pt idx="1">
                  <c:v>81.462000000000003</c:v>
                </c:pt>
                <c:pt idx="2">
                  <c:v>96.772999999999996</c:v>
                </c:pt>
                <c:pt idx="3">
                  <c:v>97.69</c:v>
                </c:pt>
                <c:pt idx="4">
                  <c:v>94.826999999999998</c:v>
                </c:pt>
              </c:numCache>
            </c:numRef>
          </c:val>
          <c:smooth val="0"/>
          <c:extLst>
            <c:ext xmlns:c16="http://schemas.microsoft.com/office/drawing/2014/chart" uri="{C3380CC4-5D6E-409C-BE32-E72D297353CC}">
              <c16:uniqueId val="{00000000-9800-4405-B4D3-EF47457F21F1}"/>
            </c:ext>
          </c:extLst>
        </c:ser>
        <c:ser>
          <c:idx val="1"/>
          <c:order val="1"/>
          <c:tx>
            <c:strRef>
              <c:f>Sheet1!$C$1</c:f>
              <c:strCache>
                <c:ptCount val="1"/>
                <c:pt idx="0">
                  <c:v>Net income ($bn)</c:v>
                </c:pt>
              </c:strCache>
            </c:strRef>
          </c:tx>
          <c:marker>
            <c:symbol val="circle"/>
            <c:size val="5"/>
          </c:marker>
          <c:cat>
            <c:strRef>
              <c:f>Sheet1!$A$2:$A$6</c:f>
              <c:strCache>
                <c:ptCount val="5"/>
                <c:pt idx="0">
                  <c:v>2021</c:v>
                </c:pt>
                <c:pt idx="1">
                  <c:v>2022</c:v>
                </c:pt>
                <c:pt idx="2">
                  <c:v>2023</c:v>
                </c:pt>
                <c:pt idx="3">
                  <c:v>2024</c:v>
                </c:pt>
                <c:pt idx="4">
                  <c:v>2025</c:v>
                </c:pt>
              </c:strCache>
            </c:strRef>
          </c:cat>
          <c:val>
            <c:numRef>
              <c:f>Sheet1!$C$2:$C$6</c:f>
              <c:numCache>
                <c:formatCode>General</c:formatCode>
                <c:ptCount val="5"/>
                <c:pt idx="0">
                  <c:v>5.5190000000000001</c:v>
                </c:pt>
                <c:pt idx="1">
                  <c:v>12.555999999999999</c:v>
                </c:pt>
                <c:pt idx="2">
                  <c:v>14.997</c:v>
                </c:pt>
                <c:pt idx="3">
                  <c:v>7.0910000000000002</c:v>
                </c:pt>
                <c:pt idx="4">
                  <c:v>3.794</c:v>
                </c:pt>
              </c:numCache>
            </c:numRef>
          </c:val>
          <c:smooth val="0"/>
          <c:extLst>
            <c:ext xmlns:c16="http://schemas.microsoft.com/office/drawing/2014/chart" uri="{C3380CC4-5D6E-409C-BE32-E72D297353CC}">
              <c16:uniqueId val="{00000001-9800-4405-B4D3-EF47457F21F1}"/>
            </c:ext>
          </c:extLst>
        </c:ser>
        <c:dLbls>
          <c:showLegendKey val="0"/>
          <c:showVal val="0"/>
          <c:showCatName val="0"/>
          <c:showSerName val="0"/>
          <c:showPercent val="0"/>
          <c:showBubbleSize val="0"/>
        </c:dLbls>
        <c:marker val="1"/>
        <c:smooth val="0"/>
        <c:axId val="223456"/>
        <c:axId val="754321"/>
      </c:lineChart>
      <c:catAx>
        <c:axId val="223456"/>
        <c:scaling>
          <c:orientation val="minMax"/>
        </c:scaling>
        <c:delete val="0"/>
        <c:axPos val="b"/>
        <c:numFmt formatCode="General" sourceLinked="0"/>
        <c:majorTickMark val="out"/>
        <c:minorTickMark val="none"/>
        <c:tickLblPos val="nextTo"/>
        <c:crossAx val="754321"/>
        <c:crosses val="autoZero"/>
        <c:auto val="1"/>
        <c:lblAlgn val="ctr"/>
        <c:lblOffset val="100"/>
        <c:noMultiLvlLbl val="0"/>
      </c:catAx>
      <c:valAx>
        <c:axId val="754321"/>
        <c:scaling>
          <c:orientation val="minMax"/>
        </c:scaling>
        <c:delete val="0"/>
        <c:axPos val="l"/>
        <c:majorGridlines/>
        <c:numFmt formatCode="General" sourceLinked="1"/>
        <c:majorTickMark val="out"/>
        <c:minorTickMark val="none"/>
        <c:tickLblPos val="nextTo"/>
        <c:crossAx val="223456"/>
        <c:crosses val="autoZero"/>
        <c:crossBetween val="between"/>
      </c:valAx>
    </c:plotArea>
    <c:legend>
      <c:legendPos val="b"/>
      <c:overlay val="0"/>
    </c:legend>
    <c:plotVisOnly val="1"/>
    <c:dispBlanksAs val="gap"/>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title>
      <c:tx>
        <c:rich>
          <a:bodyPr/>
          <a:lstStyle/>
          <a:p>
            <a:r>
              <a:rPr lang="en-US" sz="1100" b="1"/>
              <a:t>Tesla 2025 revenue by category</a:t>
            </a:r>
          </a:p>
        </c:rich>
      </c:tx>
      <c:overlay val="0"/>
    </c:title>
    <c:autoTitleDeleted val="0"/>
    <c:plotArea>
      <c:layout/>
      <c:barChart>
        <c:barDir val="col"/>
        <c:grouping val="clustered"/>
        <c:varyColors val="0"/>
        <c:ser>
          <c:idx val="0"/>
          <c:order val="0"/>
          <c:tx>
            <c:strRef>
              <c:f>Sheet1!$B$1</c:f>
              <c:strCache>
                <c:ptCount val="1"/>
                <c:pt idx="0">
                  <c:v>Revenue ($bn)</c:v>
                </c:pt>
              </c:strCache>
            </c:strRef>
          </c:tx>
          <c:invertIfNegative val="1"/>
          <c:cat>
            <c:strRef>
              <c:f>Sheet1!$A$2:$A$4</c:f>
              <c:strCache>
                <c:ptCount val="3"/>
                <c:pt idx="0">
                  <c:v>Automotive</c:v>
                </c:pt>
                <c:pt idx="1">
                  <c:v>Energy</c:v>
                </c:pt>
                <c:pt idx="2">
                  <c:v>Services/other</c:v>
                </c:pt>
              </c:strCache>
            </c:strRef>
          </c:cat>
          <c:val>
            <c:numRef>
              <c:f>Sheet1!$B$2:$B$4</c:f>
              <c:numCache>
                <c:formatCode>General</c:formatCode>
                <c:ptCount val="3"/>
                <c:pt idx="0">
                  <c:v>69.525999999999996</c:v>
                </c:pt>
                <c:pt idx="1">
                  <c:v>12.771000000000001</c:v>
                </c:pt>
                <c:pt idx="2">
                  <c:v>12.53</c:v>
                </c:pt>
              </c:numCache>
            </c:numRef>
          </c:val>
          <c:extLst>
            <c:ext xmlns:c16="http://schemas.microsoft.com/office/drawing/2014/chart" uri="{C3380CC4-5D6E-409C-BE32-E72D297353CC}">
              <c16:uniqueId val="{00000000-2164-4676-A4F3-0892FBBCE5D8}"/>
            </c:ext>
          </c:extLst>
        </c:ser>
        <c:dLbls>
          <c:showLegendKey val="0"/>
          <c:showVal val="0"/>
          <c:showCatName val="0"/>
          <c:showSerName val="0"/>
          <c:showPercent val="0"/>
          <c:showBubbleSize val="0"/>
        </c:dLbls>
        <c:gapWidth val="100"/>
        <c:axId val="123456"/>
        <c:axId val="654321"/>
      </c:barChart>
      <c:catAx>
        <c:axId val="123456"/>
        <c:scaling>
          <c:orientation val="minMax"/>
        </c:scaling>
        <c:delete val="0"/>
        <c:axPos val="b"/>
        <c:numFmt formatCode="General" sourceLinked="0"/>
        <c:majorTickMark val="out"/>
        <c:minorTickMark val="none"/>
        <c:tickLblPos val="nextTo"/>
        <c:crossAx val="654321"/>
        <c:crosses val="autoZero"/>
        <c:auto val="1"/>
        <c:lblAlgn val="ctr"/>
        <c:lblOffset val="100"/>
        <c:noMultiLvlLbl val="0"/>
      </c:catAx>
      <c:valAx>
        <c:axId val="654321"/>
        <c:scaling>
          <c:orientation val="minMax"/>
        </c:scaling>
        <c:delete val="0"/>
        <c:axPos val="l"/>
        <c:majorGridlines/>
        <c:numFmt formatCode="General" sourceLinked="1"/>
        <c:majorTickMark val="out"/>
        <c:minorTickMark val="none"/>
        <c:tickLblPos val="nextTo"/>
        <c:crossAx val="123456"/>
        <c:crosses val="autoZero"/>
        <c:crossBetween val="between"/>
      </c:valAx>
    </c:plotArea>
    <c:legend>
      <c:legendPos val="b"/>
      <c:overlay val="0"/>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title>
      <c:tx>
        <c:rich>
          <a:bodyPr/>
          <a:lstStyle/>
          <a:p>
            <a:r>
              <a:rPr lang="en-US" sz="1100" b="1"/>
              <a:t>Tesla annual vehicle deliveries, 2021-2025</a:t>
            </a:r>
          </a:p>
        </c:rich>
      </c:tx>
      <c:overlay val="0"/>
    </c:title>
    <c:autoTitleDeleted val="0"/>
    <c:plotArea>
      <c:layout/>
      <c:lineChart>
        <c:grouping val="standard"/>
        <c:varyColors val="0"/>
        <c:ser>
          <c:idx val="0"/>
          <c:order val="0"/>
          <c:tx>
            <c:strRef>
              <c:f>Sheet1!$B$1</c:f>
              <c:strCache>
                <c:ptCount val="1"/>
                <c:pt idx="0">
                  <c:v>Deliveries</c:v>
                </c:pt>
              </c:strCache>
            </c:strRef>
          </c:tx>
          <c:marker>
            <c:symbol val="circle"/>
            <c:size val="5"/>
          </c:marker>
          <c:cat>
            <c:strRef>
              <c:f>Sheet1!$A$2:$A$6</c:f>
              <c:strCache>
                <c:ptCount val="5"/>
                <c:pt idx="0">
                  <c:v>2021</c:v>
                </c:pt>
                <c:pt idx="1">
                  <c:v>2022</c:v>
                </c:pt>
                <c:pt idx="2">
                  <c:v>2023</c:v>
                </c:pt>
                <c:pt idx="3">
                  <c:v>2024</c:v>
                </c:pt>
                <c:pt idx="4">
                  <c:v>2025</c:v>
                </c:pt>
              </c:strCache>
            </c:strRef>
          </c:cat>
          <c:val>
            <c:numRef>
              <c:f>Sheet1!$B$2:$B$6</c:f>
              <c:numCache>
                <c:formatCode>General</c:formatCode>
                <c:ptCount val="5"/>
                <c:pt idx="0">
                  <c:v>936222</c:v>
                </c:pt>
                <c:pt idx="1">
                  <c:v>1313851</c:v>
                </c:pt>
                <c:pt idx="2">
                  <c:v>1808581</c:v>
                </c:pt>
                <c:pt idx="3">
                  <c:v>1789226</c:v>
                </c:pt>
                <c:pt idx="4">
                  <c:v>1636129</c:v>
                </c:pt>
              </c:numCache>
            </c:numRef>
          </c:val>
          <c:smooth val="0"/>
          <c:extLst>
            <c:ext xmlns:c16="http://schemas.microsoft.com/office/drawing/2014/chart" uri="{C3380CC4-5D6E-409C-BE32-E72D297353CC}">
              <c16:uniqueId val="{00000000-1C99-4263-AA70-FCCF84922655}"/>
            </c:ext>
          </c:extLst>
        </c:ser>
        <c:dLbls>
          <c:showLegendKey val="0"/>
          <c:showVal val="0"/>
          <c:showCatName val="0"/>
          <c:showSerName val="0"/>
          <c:showPercent val="0"/>
          <c:showBubbleSize val="0"/>
        </c:dLbls>
        <c:marker val="1"/>
        <c:smooth val="0"/>
        <c:axId val="223456"/>
        <c:axId val="754321"/>
      </c:lineChart>
      <c:catAx>
        <c:axId val="223456"/>
        <c:scaling>
          <c:orientation val="minMax"/>
        </c:scaling>
        <c:delete val="0"/>
        <c:axPos val="b"/>
        <c:numFmt formatCode="General" sourceLinked="0"/>
        <c:majorTickMark val="out"/>
        <c:minorTickMark val="none"/>
        <c:tickLblPos val="nextTo"/>
        <c:crossAx val="754321"/>
        <c:crosses val="autoZero"/>
        <c:auto val="1"/>
        <c:lblAlgn val="ctr"/>
        <c:lblOffset val="100"/>
        <c:noMultiLvlLbl val="0"/>
      </c:catAx>
      <c:valAx>
        <c:axId val="754321"/>
        <c:scaling>
          <c:orientation val="minMax"/>
        </c:scaling>
        <c:delete val="0"/>
        <c:axPos val="l"/>
        <c:majorGridlines/>
        <c:numFmt formatCode="General" sourceLinked="1"/>
        <c:majorTickMark val="out"/>
        <c:minorTickMark val="none"/>
        <c:tickLblPos val="nextTo"/>
        <c:crossAx val="223456"/>
        <c:crosses val="autoZero"/>
        <c:crossBetween val="between"/>
      </c:valAx>
    </c:plotArea>
    <c:legend>
      <c:legendPos val="b"/>
      <c:overlay val="0"/>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4801</Words>
  <Characters>27371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dewwy</dc:creator>
  <cp:keywords/>
  <cp:lastModifiedBy>dewwyl1@gmail.com</cp:lastModifiedBy>
  <cp:revision>2</cp:revision>
  <dcterms:created xsi:type="dcterms:W3CDTF">2026-06-28T11:09:00Z</dcterms:created>
  <dcterms:modified xsi:type="dcterms:W3CDTF">2026-06-28T11:09:00Z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919d8ccc-f5e1-42ce-ab71-29a6c63980c4</vt:lpwstr>
  </property>
</Properties>
</file>