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D7F264" w14:textId="77777777" w:rsidR="00F93975" w:rsidRDefault="00F93975" w:rsidP="004C1EA4">
      <w:pPr>
        <w:pStyle w:val="Title"/>
        <w:jc w:val="center"/>
      </w:pPr>
    </w:p>
    <w:p w14:paraId="43E93D4A" w14:textId="77777777" w:rsidR="00F93975" w:rsidRDefault="00F93975" w:rsidP="004C1EA4">
      <w:pPr>
        <w:pStyle w:val="Title"/>
        <w:jc w:val="center"/>
      </w:pPr>
    </w:p>
    <w:p w14:paraId="053D7B8F" w14:textId="77777777" w:rsidR="00F93975" w:rsidRDefault="00F93975" w:rsidP="004C1EA4">
      <w:pPr>
        <w:pStyle w:val="Title"/>
        <w:jc w:val="center"/>
      </w:pPr>
    </w:p>
    <w:p w14:paraId="4D5B38D2" w14:textId="77777777" w:rsidR="00F93975" w:rsidRDefault="00F93975" w:rsidP="004C1EA4">
      <w:pPr>
        <w:pStyle w:val="Title"/>
        <w:jc w:val="center"/>
      </w:pPr>
    </w:p>
    <w:p w14:paraId="6CE6B34B" w14:textId="77777777" w:rsidR="00F93975" w:rsidRDefault="00F93975" w:rsidP="004C1EA4">
      <w:pPr>
        <w:pStyle w:val="Title"/>
        <w:jc w:val="center"/>
      </w:pPr>
    </w:p>
    <w:p w14:paraId="366797F4" w14:textId="3F9FB4C5" w:rsidR="004C1EA4" w:rsidRDefault="00B41A87" w:rsidP="004C1EA4">
      <w:pPr>
        <w:pStyle w:val="Title"/>
        <w:jc w:val="center"/>
      </w:pPr>
      <w:r>
        <w:t xml:space="preserve">Investment </w:t>
      </w:r>
      <w:r w:rsidR="006722B9">
        <w:t xml:space="preserve">Banking Strategies for Promoting Green Energy: Evaluating the Long-term Impact </w:t>
      </w:r>
      <w:r w:rsidR="00F93975">
        <w:t xml:space="preserve">on Financial Performance and Sustainability </w:t>
      </w:r>
    </w:p>
    <w:p w14:paraId="6ABCD31C" w14:textId="77777777" w:rsidR="00F93975" w:rsidRDefault="00F93975" w:rsidP="00F93975"/>
    <w:p w14:paraId="1F8A382A" w14:textId="77777777" w:rsidR="00F93975" w:rsidRDefault="00F93975" w:rsidP="00F93975"/>
    <w:p w14:paraId="5A5C1390" w14:textId="77777777" w:rsidR="00F93975" w:rsidRDefault="00F93975" w:rsidP="00F93975"/>
    <w:p w14:paraId="2C432A74" w14:textId="77777777" w:rsidR="00F93975" w:rsidRDefault="00F93975" w:rsidP="00F93975"/>
    <w:p w14:paraId="1CC24DF9" w14:textId="77777777" w:rsidR="00F93975" w:rsidRDefault="00F93975" w:rsidP="00F93975"/>
    <w:p w14:paraId="654336D4" w14:textId="77777777" w:rsidR="00F93975" w:rsidRDefault="00F93975" w:rsidP="00F93975"/>
    <w:p w14:paraId="06603961" w14:textId="56100C9B" w:rsidR="00F93975" w:rsidRDefault="004C2B7B" w:rsidP="00F93975">
      <w:r>
        <w:t xml:space="preserve">Student Name: </w:t>
      </w:r>
      <w:r w:rsidR="000D0F30">
        <w:t>Prashant S Tiwari</w:t>
      </w:r>
    </w:p>
    <w:p w14:paraId="1EC887F5" w14:textId="0D42EACA" w:rsidR="004C2B7B" w:rsidRDefault="004C2B7B" w:rsidP="00F93975">
      <w:r>
        <w:t xml:space="preserve">Student Id: </w:t>
      </w:r>
      <w:r w:rsidR="000D0F30">
        <w:t>2320593</w:t>
      </w:r>
    </w:p>
    <w:p w14:paraId="1542D1B7" w14:textId="4580D21C" w:rsidR="004C2B7B" w:rsidRPr="00F93975" w:rsidRDefault="00386295" w:rsidP="00A35AB0">
      <w:pPr>
        <w:pStyle w:val="Heading1"/>
      </w:pPr>
      <w:r>
        <w:br w:type="page"/>
      </w:r>
    </w:p>
    <w:sdt>
      <w:sdtPr>
        <w:rPr>
          <w:rFonts w:asciiTheme="minorHAnsi" w:eastAsiaTheme="minorHAnsi" w:hAnsiTheme="minorHAnsi" w:cstheme="minorBidi"/>
          <w:color w:val="auto"/>
          <w:kern w:val="2"/>
          <w:sz w:val="24"/>
          <w:szCs w:val="24"/>
          <w14:ligatures w14:val="standardContextual"/>
        </w:rPr>
        <w:id w:val="-2119280575"/>
        <w:docPartObj>
          <w:docPartGallery w:val="Table of Contents"/>
          <w:docPartUnique/>
        </w:docPartObj>
      </w:sdtPr>
      <w:sdtEndPr>
        <w:rPr>
          <w:b/>
          <w:bCs/>
          <w:noProof/>
        </w:rPr>
      </w:sdtEndPr>
      <w:sdtContent>
        <w:p w14:paraId="47113B92" w14:textId="5D19C641" w:rsidR="00A35AB0" w:rsidRDefault="00A35AB0">
          <w:pPr>
            <w:pStyle w:val="TOCHeading"/>
          </w:pPr>
          <w:r>
            <w:t>Contents</w:t>
          </w:r>
        </w:p>
        <w:p w14:paraId="7C470835" w14:textId="0BE129C0" w:rsidR="00A35AB0" w:rsidRDefault="00A35AB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1834557" w:history="1">
            <w:r w:rsidRPr="004B056C">
              <w:rPr>
                <w:rStyle w:val="Hyperlink"/>
                <w:noProof/>
              </w:rPr>
              <w:t>1 Introduction</w:t>
            </w:r>
            <w:r>
              <w:rPr>
                <w:noProof/>
                <w:webHidden/>
              </w:rPr>
              <w:tab/>
            </w:r>
            <w:r>
              <w:rPr>
                <w:noProof/>
                <w:webHidden/>
              </w:rPr>
              <w:fldChar w:fldCharType="begin"/>
            </w:r>
            <w:r>
              <w:rPr>
                <w:noProof/>
                <w:webHidden/>
              </w:rPr>
              <w:instrText xml:space="preserve"> PAGEREF _Toc181834557 \h </w:instrText>
            </w:r>
            <w:r>
              <w:rPr>
                <w:noProof/>
                <w:webHidden/>
              </w:rPr>
            </w:r>
            <w:r>
              <w:rPr>
                <w:noProof/>
                <w:webHidden/>
              </w:rPr>
              <w:fldChar w:fldCharType="separate"/>
            </w:r>
            <w:r>
              <w:rPr>
                <w:noProof/>
                <w:webHidden/>
              </w:rPr>
              <w:t>3</w:t>
            </w:r>
            <w:r>
              <w:rPr>
                <w:noProof/>
                <w:webHidden/>
              </w:rPr>
              <w:fldChar w:fldCharType="end"/>
            </w:r>
          </w:hyperlink>
        </w:p>
        <w:p w14:paraId="4C12C5F9" w14:textId="58A34580" w:rsidR="00A35AB0" w:rsidRDefault="00A35AB0">
          <w:pPr>
            <w:pStyle w:val="TOC2"/>
            <w:tabs>
              <w:tab w:val="left" w:pos="960"/>
              <w:tab w:val="right" w:leader="dot" w:pos="9350"/>
            </w:tabs>
            <w:rPr>
              <w:rFonts w:eastAsiaTheme="minorEastAsia"/>
              <w:noProof/>
            </w:rPr>
          </w:pPr>
          <w:hyperlink w:anchor="_Toc181834558" w:history="1">
            <w:r w:rsidRPr="004B056C">
              <w:rPr>
                <w:rStyle w:val="Hyperlink"/>
                <w:noProof/>
              </w:rPr>
              <w:t>1.1</w:t>
            </w:r>
            <w:r>
              <w:rPr>
                <w:rFonts w:eastAsiaTheme="minorEastAsia"/>
                <w:noProof/>
              </w:rPr>
              <w:tab/>
            </w:r>
            <w:r w:rsidRPr="004B056C">
              <w:rPr>
                <w:rStyle w:val="Hyperlink"/>
                <w:rFonts w:cs="Arial"/>
                <w:noProof/>
              </w:rPr>
              <w:t>Background of the Topic</w:t>
            </w:r>
            <w:r>
              <w:rPr>
                <w:noProof/>
                <w:webHidden/>
              </w:rPr>
              <w:tab/>
            </w:r>
            <w:r>
              <w:rPr>
                <w:noProof/>
                <w:webHidden/>
              </w:rPr>
              <w:fldChar w:fldCharType="begin"/>
            </w:r>
            <w:r>
              <w:rPr>
                <w:noProof/>
                <w:webHidden/>
              </w:rPr>
              <w:instrText xml:space="preserve"> PAGEREF _Toc181834558 \h </w:instrText>
            </w:r>
            <w:r>
              <w:rPr>
                <w:noProof/>
                <w:webHidden/>
              </w:rPr>
            </w:r>
            <w:r>
              <w:rPr>
                <w:noProof/>
                <w:webHidden/>
              </w:rPr>
              <w:fldChar w:fldCharType="separate"/>
            </w:r>
            <w:r>
              <w:rPr>
                <w:noProof/>
                <w:webHidden/>
              </w:rPr>
              <w:t>3</w:t>
            </w:r>
            <w:r>
              <w:rPr>
                <w:noProof/>
                <w:webHidden/>
              </w:rPr>
              <w:fldChar w:fldCharType="end"/>
            </w:r>
          </w:hyperlink>
        </w:p>
        <w:p w14:paraId="0741D0E1" w14:textId="7760B79C" w:rsidR="00A35AB0" w:rsidRDefault="00A35AB0">
          <w:pPr>
            <w:pStyle w:val="TOC2"/>
            <w:tabs>
              <w:tab w:val="left" w:pos="960"/>
              <w:tab w:val="right" w:leader="dot" w:pos="9350"/>
            </w:tabs>
            <w:rPr>
              <w:rFonts w:eastAsiaTheme="minorEastAsia"/>
              <w:noProof/>
            </w:rPr>
          </w:pPr>
          <w:hyperlink w:anchor="_Toc181834559" w:history="1">
            <w:r w:rsidRPr="004B056C">
              <w:rPr>
                <w:rStyle w:val="Hyperlink"/>
                <w:noProof/>
              </w:rPr>
              <w:t>1.2</w:t>
            </w:r>
            <w:r>
              <w:rPr>
                <w:rFonts w:eastAsiaTheme="minorEastAsia"/>
                <w:noProof/>
              </w:rPr>
              <w:tab/>
            </w:r>
            <w:r w:rsidRPr="004B056C">
              <w:rPr>
                <w:rStyle w:val="Hyperlink"/>
                <w:rFonts w:cs="Arial"/>
                <w:noProof/>
              </w:rPr>
              <w:t>Research Problem</w:t>
            </w:r>
            <w:r>
              <w:rPr>
                <w:noProof/>
                <w:webHidden/>
              </w:rPr>
              <w:tab/>
            </w:r>
            <w:r>
              <w:rPr>
                <w:noProof/>
                <w:webHidden/>
              </w:rPr>
              <w:fldChar w:fldCharType="begin"/>
            </w:r>
            <w:r>
              <w:rPr>
                <w:noProof/>
                <w:webHidden/>
              </w:rPr>
              <w:instrText xml:space="preserve"> PAGEREF _Toc181834559 \h </w:instrText>
            </w:r>
            <w:r>
              <w:rPr>
                <w:noProof/>
                <w:webHidden/>
              </w:rPr>
            </w:r>
            <w:r>
              <w:rPr>
                <w:noProof/>
                <w:webHidden/>
              </w:rPr>
              <w:fldChar w:fldCharType="separate"/>
            </w:r>
            <w:r>
              <w:rPr>
                <w:noProof/>
                <w:webHidden/>
              </w:rPr>
              <w:t>3</w:t>
            </w:r>
            <w:r>
              <w:rPr>
                <w:noProof/>
                <w:webHidden/>
              </w:rPr>
              <w:fldChar w:fldCharType="end"/>
            </w:r>
          </w:hyperlink>
        </w:p>
        <w:p w14:paraId="02F6FF0A" w14:textId="0ACAF6AD" w:rsidR="00A35AB0" w:rsidRDefault="00A35AB0">
          <w:pPr>
            <w:pStyle w:val="TOC2"/>
            <w:tabs>
              <w:tab w:val="left" w:pos="960"/>
              <w:tab w:val="right" w:leader="dot" w:pos="9350"/>
            </w:tabs>
            <w:rPr>
              <w:rFonts w:eastAsiaTheme="minorEastAsia"/>
              <w:noProof/>
            </w:rPr>
          </w:pPr>
          <w:hyperlink w:anchor="_Toc181834560" w:history="1">
            <w:r w:rsidRPr="004B056C">
              <w:rPr>
                <w:rStyle w:val="Hyperlink"/>
                <w:noProof/>
              </w:rPr>
              <w:t>1.3</w:t>
            </w:r>
            <w:r>
              <w:rPr>
                <w:rFonts w:eastAsiaTheme="minorEastAsia"/>
                <w:noProof/>
              </w:rPr>
              <w:tab/>
            </w:r>
            <w:r w:rsidRPr="004B056C">
              <w:rPr>
                <w:rStyle w:val="Hyperlink"/>
                <w:rFonts w:cs="Arial"/>
                <w:noProof/>
              </w:rPr>
              <w:t>Research Aims and Objectives</w:t>
            </w:r>
            <w:r>
              <w:rPr>
                <w:noProof/>
                <w:webHidden/>
              </w:rPr>
              <w:tab/>
            </w:r>
            <w:r>
              <w:rPr>
                <w:noProof/>
                <w:webHidden/>
              </w:rPr>
              <w:fldChar w:fldCharType="begin"/>
            </w:r>
            <w:r>
              <w:rPr>
                <w:noProof/>
                <w:webHidden/>
              </w:rPr>
              <w:instrText xml:space="preserve"> PAGEREF _Toc181834560 \h </w:instrText>
            </w:r>
            <w:r>
              <w:rPr>
                <w:noProof/>
                <w:webHidden/>
              </w:rPr>
            </w:r>
            <w:r>
              <w:rPr>
                <w:noProof/>
                <w:webHidden/>
              </w:rPr>
              <w:fldChar w:fldCharType="separate"/>
            </w:r>
            <w:r>
              <w:rPr>
                <w:noProof/>
                <w:webHidden/>
              </w:rPr>
              <w:t>4</w:t>
            </w:r>
            <w:r>
              <w:rPr>
                <w:noProof/>
                <w:webHidden/>
              </w:rPr>
              <w:fldChar w:fldCharType="end"/>
            </w:r>
          </w:hyperlink>
        </w:p>
        <w:p w14:paraId="58A2D80E" w14:textId="72BEA151" w:rsidR="00A35AB0" w:rsidRDefault="00A35AB0">
          <w:pPr>
            <w:pStyle w:val="TOC2"/>
            <w:tabs>
              <w:tab w:val="left" w:pos="960"/>
              <w:tab w:val="right" w:leader="dot" w:pos="9350"/>
            </w:tabs>
            <w:rPr>
              <w:rFonts w:eastAsiaTheme="minorEastAsia"/>
              <w:noProof/>
            </w:rPr>
          </w:pPr>
          <w:hyperlink w:anchor="_Toc181834561" w:history="1">
            <w:r w:rsidRPr="004B056C">
              <w:rPr>
                <w:rStyle w:val="Hyperlink"/>
                <w:noProof/>
              </w:rPr>
              <w:t>1.4</w:t>
            </w:r>
            <w:r>
              <w:rPr>
                <w:rFonts w:eastAsiaTheme="minorEastAsia"/>
                <w:noProof/>
              </w:rPr>
              <w:tab/>
            </w:r>
            <w:r w:rsidRPr="004B056C">
              <w:rPr>
                <w:rStyle w:val="Hyperlink"/>
                <w:rFonts w:cs="Arial"/>
                <w:noProof/>
              </w:rPr>
              <w:t>Significance of Study</w:t>
            </w:r>
            <w:r>
              <w:rPr>
                <w:noProof/>
                <w:webHidden/>
              </w:rPr>
              <w:tab/>
            </w:r>
            <w:r>
              <w:rPr>
                <w:noProof/>
                <w:webHidden/>
              </w:rPr>
              <w:fldChar w:fldCharType="begin"/>
            </w:r>
            <w:r>
              <w:rPr>
                <w:noProof/>
                <w:webHidden/>
              </w:rPr>
              <w:instrText xml:space="preserve"> PAGEREF _Toc181834561 \h </w:instrText>
            </w:r>
            <w:r>
              <w:rPr>
                <w:noProof/>
                <w:webHidden/>
              </w:rPr>
            </w:r>
            <w:r>
              <w:rPr>
                <w:noProof/>
                <w:webHidden/>
              </w:rPr>
              <w:fldChar w:fldCharType="separate"/>
            </w:r>
            <w:r>
              <w:rPr>
                <w:noProof/>
                <w:webHidden/>
              </w:rPr>
              <w:t>4</w:t>
            </w:r>
            <w:r>
              <w:rPr>
                <w:noProof/>
                <w:webHidden/>
              </w:rPr>
              <w:fldChar w:fldCharType="end"/>
            </w:r>
          </w:hyperlink>
        </w:p>
        <w:p w14:paraId="7A477E7B" w14:textId="17708A62" w:rsidR="00A35AB0" w:rsidRDefault="00A35AB0">
          <w:pPr>
            <w:pStyle w:val="TOC1"/>
            <w:tabs>
              <w:tab w:val="left" w:pos="480"/>
              <w:tab w:val="right" w:leader="dot" w:pos="9350"/>
            </w:tabs>
            <w:rPr>
              <w:rFonts w:eastAsiaTheme="minorEastAsia"/>
              <w:noProof/>
            </w:rPr>
          </w:pPr>
          <w:hyperlink w:anchor="_Toc181834562" w:history="1">
            <w:r w:rsidRPr="004B056C">
              <w:rPr>
                <w:rStyle w:val="Hyperlink"/>
                <w:noProof/>
              </w:rPr>
              <w:t>2</w:t>
            </w:r>
            <w:r>
              <w:rPr>
                <w:rFonts w:eastAsiaTheme="minorEastAsia"/>
                <w:noProof/>
              </w:rPr>
              <w:tab/>
            </w:r>
            <w:r w:rsidRPr="004B056C">
              <w:rPr>
                <w:rStyle w:val="Hyperlink"/>
                <w:noProof/>
              </w:rPr>
              <w:t>Research Methodology</w:t>
            </w:r>
            <w:r>
              <w:rPr>
                <w:noProof/>
                <w:webHidden/>
              </w:rPr>
              <w:tab/>
            </w:r>
            <w:r>
              <w:rPr>
                <w:noProof/>
                <w:webHidden/>
              </w:rPr>
              <w:fldChar w:fldCharType="begin"/>
            </w:r>
            <w:r>
              <w:rPr>
                <w:noProof/>
                <w:webHidden/>
              </w:rPr>
              <w:instrText xml:space="preserve"> PAGEREF _Toc181834562 \h </w:instrText>
            </w:r>
            <w:r>
              <w:rPr>
                <w:noProof/>
                <w:webHidden/>
              </w:rPr>
            </w:r>
            <w:r>
              <w:rPr>
                <w:noProof/>
                <w:webHidden/>
              </w:rPr>
              <w:fldChar w:fldCharType="separate"/>
            </w:r>
            <w:r>
              <w:rPr>
                <w:noProof/>
                <w:webHidden/>
              </w:rPr>
              <w:t>5</w:t>
            </w:r>
            <w:r>
              <w:rPr>
                <w:noProof/>
                <w:webHidden/>
              </w:rPr>
              <w:fldChar w:fldCharType="end"/>
            </w:r>
          </w:hyperlink>
        </w:p>
        <w:p w14:paraId="23CC2D05" w14:textId="56C60C5D" w:rsidR="00A35AB0" w:rsidRDefault="00A35AB0">
          <w:pPr>
            <w:pStyle w:val="TOC2"/>
            <w:tabs>
              <w:tab w:val="right" w:leader="dot" w:pos="9350"/>
            </w:tabs>
            <w:rPr>
              <w:rFonts w:eastAsiaTheme="minorEastAsia"/>
              <w:noProof/>
            </w:rPr>
          </w:pPr>
          <w:hyperlink w:anchor="_Toc181834563" w:history="1">
            <w:r w:rsidRPr="004B056C">
              <w:rPr>
                <w:rStyle w:val="Hyperlink"/>
                <w:noProof/>
              </w:rPr>
              <w:t>2.1 Research Design</w:t>
            </w:r>
            <w:r>
              <w:rPr>
                <w:noProof/>
                <w:webHidden/>
              </w:rPr>
              <w:tab/>
            </w:r>
            <w:r>
              <w:rPr>
                <w:noProof/>
                <w:webHidden/>
              </w:rPr>
              <w:fldChar w:fldCharType="begin"/>
            </w:r>
            <w:r>
              <w:rPr>
                <w:noProof/>
                <w:webHidden/>
              </w:rPr>
              <w:instrText xml:space="preserve"> PAGEREF _Toc181834563 \h </w:instrText>
            </w:r>
            <w:r>
              <w:rPr>
                <w:noProof/>
                <w:webHidden/>
              </w:rPr>
            </w:r>
            <w:r>
              <w:rPr>
                <w:noProof/>
                <w:webHidden/>
              </w:rPr>
              <w:fldChar w:fldCharType="separate"/>
            </w:r>
            <w:r>
              <w:rPr>
                <w:noProof/>
                <w:webHidden/>
              </w:rPr>
              <w:t>5</w:t>
            </w:r>
            <w:r>
              <w:rPr>
                <w:noProof/>
                <w:webHidden/>
              </w:rPr>
              <w:fldChar w:fldCharType="end"/>
            </w:r>
          </w:hyperlink>
        </w:p>
        <w:p w14:paraId="6AE7E7DD" w14:textId="35F3F643" w:rsidR="00A35AB0" w:rsidRDefault="00A35AB0">
          <w:pPr>
            <w:pStyle w:val="TOC2"/>
            <w:tabs>
              <w:tab w:val="left" w:pos="960"/>
              <w:tab w:val="right" w:leader="dot" w:pos="9350"/>
            </w:tabs>
            <w:rPr>
              <w:rFonts w:eastAsiaTheme="minorEastAsia"/>
              <w:noProof/>
            </w:rPr>
          </w:pPr>
          <w:hyperlink w:anchor="_Toc181834564" w:history="1">
            <w:r w:rsidRPr="004B056C">
              <w:rPr>
                <w:rStyle w:val="Hyperlink"/>
                <w:rFonts w:cs="Arial"/>
                <w:noProof/>
              </w:rPr>
              <w:t>2.2</w:t>
            </w:r>
            <w:r>
              <w:rPr>
                <w:rFonts w:eastAsiaTheme="minorEastAsia"/>
                <w:noProof/>
              </w:rPr>
              <w:tab/>
            </w:r>
            <w:r w:rsidRPr="004B056C">
              <w:rPr>
                <w:rStyle w:val="Hyperlink"/>
                <w:rFonts w:cs="Arial"/>
                <w:noProof/>
              </w:rPr>
              <w:t>Research Philosophy</w:t>
            </w:r>
            <w:r>
              <w:rPr>
                <w:noProof/>
                <w:webHidden/>
              </w:rPr>
              <w:tab/>
            </w:r>
            <w:r>
              <w:rPr>
                <w:noProof/>
                <w:webHidden/>
              </w:rPr>
              <w:fldChar w:fldCharType="begin"/>
            </w:r>
            <w:r>
              <w:rPr>
                <w:noProof/>
                <w:webHidden/>
              </w:rPr>
              <w:instrText xml:space="preserve"> PAGEREF _Toc181834564 \h </w:instrText>
            </w:r>
            <w:r>
              <w:rPr>
                <w:noProof/>
                <w:webHidden/>
              </w:rPr>
            </w:r>
            <w:r>
              <w:rPr>
                <w:noProof/>
                <w:webHidden/>
              </w:rPr>
              <w:fldChar w:fldCharType="separate"/>
            </w:r>
            <w:r>
              <w:rPr>
                <w:noProof/>
                <w:webHidden/>
              </w:rPr>
              <w:t>5</w:t>
            </w:r>
            <w:r>
              <w:rPr>
                <w:noProof/>
                <w:webHidden/>
              </w:rPr>
              <w:fldChar w:fldCharType="end"/>
            </w:r>
          </w:hyperlink>
        </w:p>
        <w:p w14:paraId="5DB6FB53" w14:textId="6480BDC3" w:rsidR="00A35AB0" w:rsidRDefault="00A35AB0">
          <w:pPr>
            <w:pStyle w:val="TOC2"/>
            <w:tabs>
              <w:tab w:val="right" w:leader="dot" w:pos="9350"/>
            </w:tabs>
            <w:rPr>
              <w:rFonts w:eastAsiaTheme="minorEastAsia"/>
              <w:noProof/>
            </w:rPr>
          </w:pPr>
          <w:hyperlink w:anchor="_Toc181834565" w:history="1">
            <w:r w:rsidRPr="004B056C">
              <w:rPr>
                <w:rStyle w:val="Hyperlink"/>
                <w:rFonts w:cs="Arial"/>
                <w:noProof/>
              </w:rPr>
              <w:t>2.3 Research Approach</w:t>
            </w:r>
            <w:r>
              <w:rPr>
                <w:noProof/>
                <w:webHidden/>
              </w:rPr>
              <w:tab/>
            </w:r>
            <w:r>
              <w:rPr>
                <w:noProof/>
                <w:webHidden/>
              </w:rPr>
              <w:fldChar w:fldCharType="begin"/>
            </w:r>
            <w:r>
              <w:rPr>
                <w:noProof/>
                <w:webHidden/>
              </w:rPr>
              <w:instrText xml:space="preserve"> PAGEREF _Toc181834565 \h </w:instrText>
            </w:r>
            <w:r>
              <w:rPr>
                <w:noProof/>
                <w:webHidden/>
              </w:rPr>
            </w:r>
            <w:r>
              <w:rPr>
                <w:noProof/>
                <w:webHidden/>
              </w:rPr>
              <w:fldChar w:fldCharType="separate"/>
            </w:r>
            <w:r>
              <w:rPr>
                <w:noProof/>
                <w:webHidden/>
              </w:rPr>
              <w:t>6</w:t>
            </w:r>
            <w:r>
              <w:rPr>
                <w:noProof/>
                <w:webHidden/>
              </w:rPr>
              <w:fldChar w:fldCharType="end"/>
            </w:r>
          </w:hyperlink>
        </w:p>
        <w:p w14:paraId="4FD48AAC" w14:textId="7813A0CA" w:rsidR="00A35AB0" w:rsidRDefault="00A35AB0">
          <w:pPr>
            <w:pStyle w:val="TOC2"/>
            <w:tabs>
              <w:tab w:val="left" w:pos="960"/>
              <w:tab w:val="right" w:leader="dot" w:pos="9350"/>
            </w:tabs>
            <w:rPr>
              <w:rFonts w:eastAsiaTheme="minorEastAsia"/>
              <w:noProof/>
            </w:rPr>
          </w:pPr>
          <w:hyperlink w:anchor="_Toc181834566" w:history="1">
            <w:r w:rsidRPr="004B056C">
              <w:rPr>
                <w:rStyle w:val="Hyperlink"/>
                <w:rFonts w:cs="Arial"/>
                <w:noProof/>
              </w:rPr>
              <w:t>2.4</w:t>
            </w:r>
            <w:r>
              <w:rPr>
                <w:rFonts w:eastAsiaTheme="minorEastAsia"/>
                <w:noProof/>
              </w:rPr>
              <w:tab/>
            </w:r>
            <w:r w:rsidRPr="004B056C">
              <w:rPr>
                <w:rStyle w:val="Hyperlink"/>
                <w:rFonts w:cs="Arial"/>
                <w:noProof/>
              </w:rPr>
              <w:t>Data Collection Method</w:t>
            </w:r>
            <w:r>
              <w:rPr>
                <w:noProof/>
                <w:webHidden/>
              </w:rPr>
              <w:tab/>
            </w:r>
            <w:r>
              <w:rPr>
                <w:noProof/>
                <w:webHidden/>
              </w:rPr>
              <w:fldChar w:fldCharType="begin"/>
            </w:r>
            <w:r>
              <w:rPr>
                <w:noProof/>
                <w:webHidden/>
              </w:rPr>
              <w:instrText xml:space="preserve"> PAGEREF _Toc181834566 \h </w:instrText>
            </w:r>
            <w:r>
              <w:rPr>
                <w:noProof/>
                <w:webHidden/>
              </w:rPr>
            </w:r>
            <w:r>
              <w:rPr>
                <w:noProof/>
                <w:webHidden/>
              </w:rPr>
              <w:fldChar w:fldCharType="separate"/>
            </w:r>
            <w:r>
              <w:rPr>
                <w:noProof/>
                <w:webHidden/>
              </w:rPr>
              <w:t>6</w:t>
            </w:r>
            <w:r>
              <w:rPr>
                <w:noProof/>
                <w:webHidden/>
              </w:rPr>
              <w:fldChar w:fldCharType="end"/>
            </w:r>
          </w:hyperlink>
        </w:p>
        <w:p w14:paraId="27D8DB6D" w14:textId="272E53F4" w:rsidR="00A35AB0" w:rsidRDefault="00A35AB0">
          <w:pPr>
            <w:pStyle w:val="TOC2"/>
            <w:tabs>
              <w:tab w:val="right" w:leader="dot" w:pos="9350"/>
            </w:tabs>
            <w:rPr>
              <w:rFonts w:eastAsiaTheme="minorEastAsia"/>
              <w:noProof/>
            </w:rPr>
          </w:pPr>
          <w:hyperlink w:anchor="_Toc181834567" w:history="1">
            <w:r w:rsidRPr="004B056C">
              <w:rPr>
                <w:rStyle w:val="Hyperlink"/>
                <w:rFonts w:cs="Arial"/>
                <w:noProof/>
              </w:rPr>
              <w:t>2.5 Data Analysis Method</w:t>
            </w:r>
            <w:r>
              <w:rPr>
                <w:noProof/>
                <w:webHidden/>
              </w:rPr>
              <w:tab/>
            </w:r>
            <w:r>
              <w:rPr>
                <w:noProof/>
                <w:webHidden/>
              </w:rPr>
              <w:fldChar w:fldCharType="begin"/>
            </w:r>
            <w:r>
              <w:rPr>
                <w:noProof/>
                <w:webHidden/>
              </w:rPr>
              <w:instrText xml:space="preserve"> PAGEREF _Toc181834567 \h </w:instrText>
            </w:r>
            <w:r>
              <w:rPr>
                <w:noProof/>
                <w:webHidden/>
              </w:rPr>
            </w:r>
            <w:r>
              <w:rPr>
                <w:noProof/>
                <w:webHidden/>
              </w:rPr>
              <w:fldChar w:fldCharType="separate"/>
            </w:r>
            <w:r>
              <w:rPr>
                <w:noProof/>
                <w:webHidden/>
              </w:rPr>
              <w:t>6</w:t>
            </w:r>
            <w:r>
              <w:rPr>
                <w:noProof/>
                <w:webHidden/>
              </w:rPr>
              <w:fldChar w:fldCharType="end"/>
            </w:r>
          </w:hyperlink>
        </w:p>
        <w:p w14:paraId="4566B080" w14:textId="2B4A8098" w:rsidR="00A35AB0" w:rsidRDefault="00A35AB0">
          <w:pPr>
            <w:pStyle w:val="TOC2"/>
            <w:tabs>
              <w:tab w:val="left" w:pos="960"/>
              <w:tab w:val="right" w:leader="dot" w:pos="9350"/>
            </w:tabs>
            <w:rPr>
              <w:rFonts w:eastAsiaTheme="minorEastAsia"/>
              <w:noProof/>
            </w:rPr>
          </w:pPr>
          <w:hyperlink w:anchor="_Toc181834568" w:history="1">
            <w:r w:rsidRPr="004B056C">
              <w:rPr>
                <w:rStyle w:val="Hyperlink"/>
                <w:rFonts w:cs="Arial"/>
                <w:noProof/>
              </w:rPr>
              <w:t>2.6</w:t>
            </w:r>
            <w:r>
              <w:rPr>
                <w:rFonts w:eastAsiaTheme="minorEastAsia"/>
                <w:noProof/>
              </w:rPr>
              <w:tab/>
            </w:r>
            <w:r w:rsidRPr="004B056C">
              <w:rPr>
                <w:rStyle w:val="Hyperlink"/>
                <w:rFonts w:cs="Arial"/>
                <w:noProof/>
              </w:rPr>
              <w:t>Limitations</w:t>
            </w:r>
            <w:r>
              <w:rPr>
                <w:noProof/>
                <w:webHidden/>
              </w:rPr>
              <w:tab/>
            </w:r>
            <w:r>
              <w:rPr>
                <w:noProof/>
                <w:webHidden/>
              </w:rPr>
              <w:fldChar w:fldCharType="begin"/>
            </w:r>
            <w:r>
              <w:rPr>
                <w:noProof/>
                <w:webHidden/>
              </w:rPr>
              <w:instrText xml:space="preserve"> PAGEREF _Toc181834568 \h </w:instrText>
            </w:r>
            <w:r>
              <w:rPr>
                <w:noProof/>
                <w:webHidden/>
              </w:rPr>
            </w:r>
            <w:r>
              <w:rPr>
                <w:noProof/>
                <w:webHidden/>
              </w:rPr>
              <w:fldChar w:fldCharType="separate"/>
            </w:r>
            <w:r>
              <w:rPr>
                <w:noProof/>
                <w:webHidden/>
              </w:rPr>
              <w:t>7</w:t>
            </w:r>
            <w:r>
              <w:rPr>
                <w:noProof/>
                <w:webHidden/>
              </w:rPr>
              <w:fldChar w:fldCharType="end"/>
            </w:r>
          </w:hyperlink>
        </w:p>
        <w:p w14:paraId="0F8DF86B" w14:textId="45DC675F" w:rsidR="00A35AB0" w:rsidRDefault="00A35AB0">
          <w:pPr>
            <w:pStyle w:val="TOC2"/>
            <w:tabs>
              <w:tab w:val="left" w:pos="960"/>
              <w:tab w:val="right" w:leader="dot" w:pos="9350"/>
            </w:tabs>
            <w:rPr>
              <w:rFonts w:eastAsiaTheme="minorEastAsia"/>
              <w:noProof/>
            </w:rPr>
          </w:pPr>
          <w:hyperlink w:anchor="_Toc181834569" w:history="1">
            <w:r w:rsidRPr="004B056C">
              <w:rPr>
                <w:rStyle w:val="Hyperlink"/>
                <w:rFonts w:cs="Arial"/>
                <w:noProof/>
              </w:rPr>
              <w:t>2.7</w:t>
            </w:r>
            <w:r>
              <w:rPr>
                <w:rFonts w:eastAsiaTheme="minorEastAsia"/>
                <w:noProof/>
              </w:rPr>
              <w:tab/>
            </w:r>
            <w:r w:rsidRPr="004B056C">
              <w:rPr>
                <w:rStyle w:val="Hyperlink"/>
                <w:rFonts w:cs="Arial"/>
                <w:noProof/>
              </w:rPr>
              <w:t>Ethical Considerations</w:t>
            </w:r>
            <w:r>
              <w:rPr>
                <w:noProof/>
                <w:webHidden/>
              </w:rPr>
              <w:tab/>
            </w:r>
            <w:r>
              <w:rPr>
                <w:noProof/>
                <w:webHidden/>
              </w:rPr>
              <w:fldChar w:fldCharType="begin"/>
            </w:r>
            <w:r>
              <w:rPr>
                <w:noProof/>
                <w:webHidden/>
              </w:rPr>
              <w:instrText xml:space="preserve"> PAGEREF _Toc181834569 \h </w:instrText>
            </w:r>
            <w:r>
              <w:rPr>
                <w:noProof/>
                <w:webHidden/>
              </w:rPr>
            </w:r>
            <w:r>
              <w:rPr>
                <w:noProof/>
                <w:webHidden/>
              </w:rPr>
              <w:fldChar w:fldCharType="separate"/>
            </w:r>
            <w:r>
              <w:rPr>
                <w:noProof/>
                <w:webHidden/>
              </w:rPr>
              <w:t>7</w:t>
            </w:r>
            <w:r>
              <w:rPr>
                <w:noProof/>
                <w:webHidden/>
              </w:rPr>
              <w:fldChar w:fldCharType="end"/>
            </w:r>
          </w:hyperlink>
        </w:p>
        <w:p w14:paraId="547FD326" w14:textId="05B6AF29" w:rsidR="00A35AB0" w:rsidRDefault="00A35AB0">
          <w:pPr>
            <w:pStyle w:val="TOC1"/>
            <w:tabs>
              <w:tab w:val="right" w:leader="dot" w:pos="9350"/>
            </w:tabs>
            <w:rPr>
              <w:rFonts w:eastAsiaTheme="minorEastAsia"/>
              <w:noProof/>
            </w:rPr>
          </w:pPr>
          <w:hyperlink w:anchor="_Toc181834570" w:history="1">
            <w:r w:rsidRPr="004B056C">
              <w:rPr>
                <w:rStyle w:val="Hyperlink"/>
                <w:rFonts w:cs="Arial"/>
                <w:noProof/>
              </w:rPr>
              <w:t>3 Literature Review</w:t>
            </w:r>
            <w:r>
              <w:rPr>
                <w:noProof/>
                <w:webHidden/>
              </w:rPr>
              <w:tab/>
            </w:r>
            <w:r>
              <w:rPr>
                <w:noProof/>
                <w:webHidden/>
              </w:rPr>
              <w:fldChar w:fldCharType="begin"/>
            </w:r>
            <w:r>
              <w:rPr>
                <w:noProof/>
                <w:webHidden/>
              </w:rPr>
              <w:instrText xml:space="preserve"> PAGEREF _Toc181834570 \h </w:instrText>
            </w:r>
            <w:r>
              <w:rPr>
                <w:noProof/>
                <w:webHidden/>
              </w:rPr>
            </w:r>
            <w:r>
              <w:rPr>
                <w:noProof/>
                <w:webHidden/>
              </w:rPr>
              <w:fldChar w:fldCharType="separate"/>
            </w:r>
            <w:r>
              <w:rPr>
                <w:noProof/>
                <w:webHidden/>
              </w:rPr>
              <w:t>8</w:t>
            </w:r>
            <w:r>
              <w:rPr>
                <w:noProof/>
                <w:webHidden/>
              </w:rPr>
              <w:fldChar w:fldCharType="end"/>
            </w:r>
          </w:hyperlink>
        </w:p>
        <w:p w14:paraId="46D42E13" w14:textId="5184138C" w:rsidR="00A35AB0" w:rsidRDefault="00A35AB0">
          <w:pPr>
            <w:pStyle w:val="TOC1"/>
            <w:tabs>
              <w:tab w:val="right" w:leader="dot" w:pos="9350"/>
            </w:tabs>
            <w:rPr>
              <w:rFonts w:eastAsiaTheme="minorEastAsia"/>
              <w:noProof/>
            </w:rPr>
          </w:pPr>
          <w:hyperlink w:anchor="_Toc181834571" w:history="1">
            <w:r w:rsidRPr="004B056C">
              <w:rPr>
                <w:rStyle w:val="Hyperlink"/>
                <w:rFonts w:cs="Arial"/>
                <w:noProof/>
              </w:rPr>
              <w:t>4 Timeline</w:t>
            </w:r>
            <w:r>
              <w:rPr>
                <w:noProof/>
                <w:webHidden/>
              </w:rPr>
              <w:tab/>
            </w:r>
            <w:r>
              <w:rPr>
                <w:noProof/>
                <w:webHidden/>
              </w:rPr>
              <w:fldChar w:fldCharType="begin"/>
            </w:r>
            <w:r>
              <w:rPr>
                <w:noProof/>
                <w:webHidden/>
              </w:rPr>
              <w:instrText xml:space="preserve"> PAGEREF _Toc181834571 \h </w:instrText>
            </w:r>
            <w:r>
              <w:rPr>
                <w:noProof/>
                <w:webHidden/>
              </w:rPr>
            </w:r>
            <w:r>
              <w:rPr>
                <w:noProof/>
                <w:webHidden/>
              </w:rPr>
              <w:fldChar w:fldCharType="separate"/>
            </w:r>
            <w:r>
              <w:rPr>
                <w:noProof/>
                <w:webHidden/>
              </w:rPr>
              <w:t>10</w:t>
            </w:r>
            <w:r>
              <w:rPr>
                <w:noProof/>
                <w:webHidden/>
              </w:rPr>
              <w:fldChar w:fldCharType="end"/>
            </w:r>
          </w:hyperlink>
        </w:p>
        <w:p w14:paraId="54F85D80" w14:textId="2FD79CC2" w:rsidR="00A35AB0" w:rsidRDefault="00A35AB0">
          <w:pPr>
            <w:pStyle w:val="TOC2"/>
            <w:tabs>
              <w:tab w:val="right" w:leader="dot" w:pos="9350"/>
            </w:tabs>
            <w:rPr>
              <w:rFonts w:eastAsiaTheme="minorEastAsia"/>
              <w:noProof/>
            </w:rPr>
          </w:pPr>
          <w:hyperlink w:anchor="_Toc181834572" w:history="1">
            <w:r w:rsidRPr="004B056C">
              <w:rPr>
                <w:rStyle w:val="Hyperlink"/>
                <w:rFonts w:cs="Arial"/>
                <w:noProof/>
              </w:rPr>
              <w:t>Gantt chart</w:t>
            </w:r>
            <w:r>
              <w:rPr>
                <w:noProof/>
                <w:webHidden/>
              </w:rPr>
              <w:tab/>
            </w:r>
            <w:r>
              <w:rPr>
                <w:noProof/>
                <w:webHidden/>
              </w:rPr>
              <w:fldChar w:fldCharType="begin"/>
            </w:r>
            <w:r>
              <w:rPr>
                <w:noProof/>
                <w:webHidden/>
              </w:rPr>
              <w:instrText xml:space="preserve"> PAGEREF _Toc181834572 \h </w:instrText>
            </w:r>
            <w:r>
              <w:rPr>
                <w:noProof/>
                <w:webHidden/>
              </w:rPr>
            </w:r>
            <w:r>
              <w:rPr>
                <w:noProof/>
                <w:webHidden/>
              </w:rPr>
              <w:fldChar w:fldCharType="separate"/>
            </w:r>
            <w:r>
              <w:rPr>
                <w:noProof/>
                <w:webHidden/>
              </w:rPr>
              <w:t>10</w:t>
            </w:r>
            <w:r>
              <w:rPr>
                <w:noProof/>
                <w:webHidden/>
              </w:rPr>
              <w:fldChar w:fldCharType="end"/>
            </w:r>
          </w:hyperlink>
        </w:p>
        <w:p w14:paraId="5727E618" w14:textId="7C254B35" w:rsidR="00A35AB0" w:rsidRDefault="00A35AB0">
          <w:pPr>
            <w:pStyle w:val="TOC1"/>
            <w:tabs>
              <w:tab w:val="right" w:leader="dot" w:pos="9350"/>
            </w:tabs>
            <w:rPr>
              <w:rFonts w:eastAsiaTheme="minorEastAsia"/>
              <w:noProof/>
            </w:rPr>
          </w:pPr>
          <w:hyperlink w:anchor="_Toc181834573" w:history="1">
            <w:r w:rsidRPr="004B056C">
              <w:rPr>
                <w:rStyle w:val="Hyperlink"/>
                <w:rFonts w:cs="Arial"/>
                <w:noProof/>
              </w:rPr>
              <w:t>5 Conclusion</w:t>
            </w:r>
            <w:r>
              <w:rPr>
                <w:noProof/>
                <w:webHidden/>
              </w:rPr>
              <w:tab/>
            </w:r>
            <w:r>
              <w:rPr>
                <w:noProof/>
                <w:webHidden/>
              </w:rPr>
              <w:fldChar w:fldCharType="begin"/>
            </w:r>
            <w:r>
              <w:rPr>
                <w:noProof/>
                <w:webHidden/>
              </w:rPr>
              <w:instrText xml:space="preserve"> PAGEREF _Toc181834573 \h </w:instrText>
            </w:r>
            <w:r>
              <w:rPr>
                <w:noProof/>
                <w:webHidden/>
              </w:rPr>
            </w:r>
            <w:r>
              <w:rPr>
                <w:noProof/>
                <w:webHidden/>
              </w:rPr>
              <w:fldChar w:fldCharType="separate"/>
            </w:r>
            <w:r>
              <w:rPr>
                <w:noProof/>
                <w:webHidden/>
              </w:rPr>
              <w:t>10</w:t>
            </w:r>
            <w:r>
              <w:rPr>
                <w:noProof/>
                <w:webHidden/>
              </w:rPr>
              <w:fldChar w:fldCharType="end"/>
            </w:r>
          </w:hyperlink>
        </w:p>
        <w:p w14:paraId="30B30475" w14:textId="59CFA4DD" w:rsidR="00A35AB0" w:rsidRDefault="00A35AB0">
          <w:pPr>
            <w:pStyle w:val="TOC1"/>
            <w:tabs>
              <w:tab w:val="right" w:leader="dot" w:pos="9350"/>
            </w:tabs>
            <w:rPr>
              <w:rFonts w:eastAsiaTheme="minorEastAsia"/>
              <w:noProof/>
            </w:rPr>
          </w:pPr>
          <w:hyperlink w:anchor="_Toc181834574" w:history="1">
            <w:r w:rsidRPr="004B056C">
              <w:rPr>
                <w:rStyle w:val="Hyperlink"/>
                <w:noProof/>
              </w:rPr>
              <w:t>References</w:t>
            </w:r>
            <w:r>
              <w:rPr>
                <w:noProof/>
                <w:webHidden/>
              </w:rPr>
              <w:tab/>
            </w:r>
            <w:r>
              <w:rPr>
                <w:noProof/>
                <w:webHidden/>
              </w:rPr>
              <w:fldChar w:fldCharType="begin"/>
            </w:r>
            <w:r>
              <w:rPr>
                <w:noProof/>
                <w:webHidden/>
              </w:rPr>
              <w:instrText xml:space="preserve"> PAGEREF _Toc181834574 \h </w:instrText>
            </w:r>
            <w:r>
              <w:rPr>
                <w:noProof/>
                <w:webHidden/>
              </w:rPr>
            </w:r>
            <w:r>
              <w:rPr>
                <w:noProof/>
                <w:webHidden/>
              </w:rPr>
              <w:fldChar w:fldCharType="separate"/>
            </w:r>
            <w:r>
              <w:rPr>
                <w:noProof/>
                <w:webHidden/>
              </w:rPr>
              <w:t>11</w:t>
            </w:r>
            <w:r>
              <w:rPr>
                <w:noProof/>
                <w:webHidden/>
              </w:rPr>
              <w:fldChar w:fldCharType="end"/>
            </w:r>
          </w:hyperlink>
        </w:p>
        <w:p w14:paraId="7B272DD9" w14:textId="5EBEB8E5" w:rsidR="00A35AB0" w:rsidRDefault="00A35AB0">
          <w:r>
            <w:rPr>
              <w:b/>
              <w:bCs/>
              <w:noProof/>
            </w:rPr>
            <w:fldChar w:fldCharType="end"/>
          </w:r>
        </w:p>
      </w:sdtContent>
    </w:sdt>
    <w:p w14:paraId="1E5040B2" w14:textId="08BAC438" w:rsidR="00A35AB0" w:rsidRPr="00A35AB0" w:rsidRDefault="00A35AB0" w:rsidP="00A35AB0">
      <w:pPr>
        <w:rPr>
          <w:rFonts w:ascii="Arial" w:eastAsiaTheme="majorEastAsia" w:hAnsi="Arial" w:cs="Arial"/>
          <w:b/>
          <w:sz w:val="28"/>
          <w:szCs w:val="40"/>
        </w:rPr>
      </w:pPr>
      <w:r>
        <w:rPr>
          <w:rFonts w:cs="Arial"/>
        </w:rPr>
        <w:br w:type="page"/>
      </w:r>
    </w:p>
    <w:p w14:paraId="1A5AE219" w14:textId="0115E0EA" w:rsidR="006A46D0" w:rsidRPr="00A35AB0" w:rsidRDefault="00A35AB0" w:rsidP="00A35AB0">
      <w:pPr>
        <w:pStyle w:val="Heading1"/>
      </w:pPr>
      <w:bookmarkStart w:id="0" w:name="_Toc181834557"/>
      <w:r>
        <w:lastRenderedPageBreak/>
        <w:t xml:space="preserve">1 </w:t>
      </w:r>
      <w:r w:rsidR="00552E0E" w:rsidRPr="00A35AB0">
        <w:t>Introduction</w:t>
      </w:r>
      <w:bookmarkEnd w:id="0"/>
    </w:p>
    <w:p w14:paraId="68A48621" w14:textId="77777777" w:rsidR="008D253A" w:rsidRPr="00D729DA" w:rsidRDefault="00CC4C6D" w:rsidP="00D729DA">
      <w:pPr>
        <w:pStyle w:val="Heading2"/>
        <w:rPr>
          <w:rFonts w:cs="Arial"/>
        </w:rPr>
      </w:pPr>
      <w:bookmarkStart w:id="1" w:name="_Toc181834558"/>
      <w:r w:rsidRPr="00D729DA">
        <w:rPr>
          <w:rFonts w:cs="Arial"/>
        </w:rPr>
        <w:t>Background of the Topic</w:t>
      </w:r>
      <w:bookmarkEnd w:id="1"/>
    </w:p>
    <w:p w14:paraId="064D7BB3" w14:textId="17A280C2" w:rsidR="009F5116" w:rsidRPr="00D729DA" w:rsidRDefault="009F5116" w:rsidP="00D729DA">
      <w:pPr>
        <w:spacing w:line="360" w:lineRule="auto"/>
        <w:rPr>
          <w:rFonts w:ascii="Arial" w:hAnsi="Arial" w:cs="Arial"/>
        </w:rPr>
      </w:pPr>
      <w:r w:rsidRPr="00D729DA">
        <w:rPr>
          <w:rFonts w:ascii="Arial" w:hAnsi="Arial" w:cs="Arial"/>
        </w:rPr>
        <w:t xml:space="preserve">In the current era, climate change has emerged as one of the critical global challenges. For over a century, rapid industrialization and exploitation of fossil fuels have led to unprecedented levels of carbon emissions, causing global warming and environmental degradation. Industries, governments, and financial sectors now invest in green energy for this crisis. Alternative sources can be renewable energy, through solar, wind, </w:t>
      </w:r>
      <w:r w:rsidR="00736AC9" w:rsidRPr="00D729DA">
        <w:rPr>
          <w:rFonts w:ascii="Arial" w:hAnsi="Arial" w:cs="Arial"/>
        </w:rPr>
        <w:t>and </w:t>
      </w:r>
      <w:r w:rsidRPr="00D729DA">
        <w:rPr>
          <w:rFonts w:ascii="Arial" w:hAnsi="Arial" w:cs="Arial"/>
        </w:rPr>
        <w:t>hydroelectric power, among other sources, which would most likely reduce the impact inflicted on the environment. Huge capital investment is required for a large green program, and so the financial sector comes into operation, especially investment banks</w:t>
      </w:r>
      <w:r w:rsidR="00736AC9" w:rsidRPr="00D729DA">
        <w:rPr>
          <w:rFonts w:ascii="Arial" w:hAnsi="Arial" w:cs="Arial"/>
        </w:rPr>
        <w:t xml:space="preserve"> (Taghizadeh-</w:t>
      </w:r>
      <w:proofErr w:type="spellStart"/>
      <w:r w:rsidR="00736AC9" w:rsidRPr="00D729DA">
        <w:rPr>
          <w:rFonts w:ascii="Arial" w:hAnsi="Arial" w:cs="Arial"/>
        </w:rPr>
        <w:t>Hesary</w:t>
      </w:r>
      <w:proofErr w:type="spellEnd"/>
      <w:r w:rsidR="00736AC9" w:rsidRPr="00D729DA">
        <w:rPr>
          <w:rFonts w:ascii="Arial" w:hAnsi="Arial" w:cs="Arial"/>
        </w:rPr>
        <w:t xml:space="preserve"> and Yoshino, 2020)</w:t>
      </w:r>
      <w:r w:rsidRPr="00D729DA">
        <w:rPr>
          <w:rFonts w:ascii="Arial" w:hAnsi="Arial" w:cs="Arial"/>
        </w:rPr>
        <w:t xml:space="preserve">. </w:t>
      </w:r>
    </w:p>
    <w:p w14:paraId="658F3401" w14:textId="61F5F954" w:rsidR="009F5116" w:rsidRPr="009F5116" w:rsidRDefault="009F5116" w:rsidP="00D729DA">
      <w:pPr>
        <w:spacing w:line="360" w:lineRule="auto"/>
        <w:rPr>
          <w:rFonts w:ascii="Arial" w:hAnsi="Arial" w:cs="Arial"/>
        </w:rPr>
      </w:pPr>
      <w:r w:rsidRPr="009F5116">
        <w:rPr>
          <w:rFonts w:ascii="Arial" w:hAnsi="Arial" w:cs="Arial"/>
        </w:rPr>
        <w:t xml:space="preserve">These are financial institutions that assist different organizations in raising capital, managing other people's assets, and many more financial advisory services. The past ten years have seen them increase their role in the green energy sector, influenced both by regulations and market demand for green investment opportunities. Green energy financing has </w:t>
      </w:r>
      <w:r w:rsidR="00E877F3" w:rsidRPr="00D729DA">
        <w:rPr>
          <w:rFonts w:ascii="Arial" w:hAnsi="Arial" w:cs="Arial"/>
        </w:rPr>
        <w:t>opened</w:t>
      </w:r>
      <w:r w:rsidRPr="009F5116">
        <w:rPr>
          <w:rFonts w:ascii="Arial" w:hAnsi="Arial" w:cs="Arial"/>
        </w:rPr>
        <w:t xml:space="preserve"> new kinds of investment opportunities that include green bonds, carbon credits, and sustainability-linked loans. While redirecting their strategies to integrate these new products, investment banks face challenges in reconciling financial performance with environmental and social responsibilities. </w:t>
      </w:r>
    </w:p>
    <w:p w14:paraId="1E13F0EB" w14:textId="6E52BA51" w:rsidR="004E7ADA" w:rsidRPr="00D729DA" w:rsidRDefault="009F5116" w:rsidP="00D729DA">
      <w:pPr>
        <w:spacing w:line="360" w:lineRule="auto"/>
        <w:rPr>
          <w:rFonts w:ascii="Arial" w:hAnsi="Arial" w:cs="Arial"/>
        </w:rPr>
      </w:pPr>
      <w:r w:rsidRPr="009F5116">
        <w:rPr>
          <w:rFonts w:ascii="Arial" w:hAnsi="Arial" w:cs="Arial"/>
        </w:rPr>
        <w:t>Though the demand for sustainable energy investments continues to grow, investment banks are at a crossroads</w:t>
      </w:r>
      <w:r w:rsidR="000C09C2" w:rsidRPr="00D729DA">
        <w:rPr>
          <w:rFonts w:ascii="Arial" w:hAnsi="Arial" w:cs="Arial"/>
        </w:rPr>
        <w:t>: how</w:t>
      </w:r>
      <w:r w:rsidRPr="009F5116">
        <w:rPr>
          <w:rFonts w:ascii="Arial" w:hAnsi="Arial" w:cs="Arial"/>
        </w:rPr>
        <w:t xml:space="preserve"> to maximize profit without compromising sustainability. This study explores how investment banks can leverage green energy strategies to achieve long-term financial success while supporting global sustainability goals.</w:t>
      </w:r>
    </w:p>
    <w:p w14:paraId="2F243A60" w14:textId="2816AD07" w:rsidR="006D6736" w:rsidRPr="00D729DA" w:rsidRDefault="006D6736" w:rsidP="00D729DA">
      <w:pPr>
        <w:pStyle w:val="Heading2"/>
        <w:rPr>
          <w:rFonts w:cs="Arial"/>
        </w:rPr>
      </w:pPr>
      <w:bookmarkStart w:id="2" w:name="_Toc181834559"/>
      <w:r w:rsidRPr="00D729DA">
        <w:rPr>
          <w:rFonts w:cs="Arial"/>
        </w:rPr>
        <w:t>Research Problem</w:t>
      </w:r>
      <w:bookmarkEnd w:id="2"/>
    </w:p>
    <w:p w14:paraId="5E425937" w14:textId="240A8879" w:rsidR="00ED1C31" w:rsidRPr="00D729DA" w:rsidRDefault="002A2F83" w:rsidP="00D729DA">
      <w:pPr>
        <w:pStyle w:val="selectable-text"/>
        <w:spacing w:line="360" w:lineRule="auto"/>
        <w:rPr>
          <w:rFonts w:ascii="Arial" w:hAnsi="Arial" w:cs="Arial"/>
        </w:rPr>
      </w:pPr>
      <w:r w:rsidRPr="00D729DA">
        <w:rPr>
          <w:rStyle w:val="selectable-text1"/>
          <w:rFonts w:ascii="Arial" w:eastAsiaTheme="majorEastAsia" w:hAnsi="Arial" w:cs="Arial"/>
        </w:rPr>
        <w:t xml:space="preserve">Transitioning to green energy is crucial but presents various challenges for the financial sector. Investment banks are directed </w:t>
      </w:r>
      <w:r w:rsidR="000C09C2" w:rsidRPr="00D729DA">
        <w:rPr>
          <w:rStyle w:val="selectable-text1"/>
          <w:rFonts w:ascii="Arial" w:eastAsiaTheme="majorEastAsia" w:hAnsi="Arial" w:cs="Arial"/>
        </w:rPr>
        <w:t>at coming</w:t>
      </w:r>
      <w:r w:rsidRPr="00D729DA">
        <w:rPr>
          <w:rStyle w:val="selectable-text1"/>
          <w:rFonts w:ascii="Arial" w:eastAsiaTheme="majorEastAsia" w:hAnsi="Arial" w:cs="Arial"/>
        </w:rPr>
        <w:t xml:space="preserve"> up with a means of supporting eco-friendly undertakings in a profitable, managed-risk fashion. Even as several banks have successfully incorporated green finance into their portfolios, other constraints have </w:t>
      </w:r>
      <w:r w:rsidRPr="00D729DA">
        <w:rPr>
          <w:rStyle w:val="selectable-text1"/>
          <w:rFonts w:ascii="Arial" w:eastAsiaTheme="majorEastAsia" w:hAnsi="Arial" w:cs="Arial"/>
        </w:rPr>
        <w:lastRenderedPageBreak/>
        <w:t xml:space="preserve">inhibited </w:t>
      </w:r>
      <w:r w:rsidR="00DA5943" w:rsidRPr="00D729DA">
        <w:rPr>
          <w:rStyle w:val="selectable-text1"/>
          <w:rFonts w:ascii="Arial" w:eastAsiaTheme="majorEastAsia" w:hAnsi="Arial" w:cs="Arial"/>
        </w:rPr>
        <w:t>them </w:t>
      </w:r>
      <w:r w:rsidRPr="00D729DA">
        <w:rPr>
          <w:rStyle w:val="selectable-text1"/>
          <w:rFonts w:ascii="Arial" w:eastAsiaTheme="majorEastAsia" w:hAnsi="Arial" w:cs="Arial"/>
        </w:rPr>
        <w:t>from doing so based on regulatory, market, and operational considerations. For that matter, in the absence of a universal approach toward green financing, most banks go around speculating as to the best approaches they should be using.</w:t>
      </w:r>
      <w:r w:rsidR="00D729DA">
        <w:rPr>
          <w:rFonts w:ascii="Arial" w:hAnsi="Arial" w:cs="Arial"/>
        </w:rPr>
        <w:t xml:space="preserve"> </w:t>
      </w:r>
      <w:r w:rsidRPr="00D729DA">
        <w:rPr>
          <w:rStyle w:val="selectable-text1"/>
          <w:rFonts w:ascii="Arial" w:eastAsiaTheme="majorEastAsia" w:hAnsi="Arial" w:cs="Arial"/>
        </w:rPr>
        <w:t xml:space="preserve">The research problem is the apparent gap in understanding how effective investment banking strategies </w:t>
      </w:r>
      <w:r w:rsidR="00E877F3" w:rsidRPr="00D729DA">
        <w:rPr>
          <w:rStyle w:val="selectable-text1"/>
          <w:rFonts w:ascii="Arial" w:eastAsiaTheme="majorEastAsia" w:hAnsi="Arial" w:cs="Arial"/>
        </w:rPr>
        <w:t>both</w:t>
      </w:r>
      <w:r w:rsidRPr="00D729DA">
        <w:rPr>
          <w:rStyle w:val="selectable-text1"/>
          <w:rFonts w:ascii="Arial" w:eastAsiaTheme="majorEastAsia" w:hAnsi="Arial" w:cs="Arial"/>
        </w:rPr>
        <w:t xml:space="preserve"> promote green energy and secure long-term financial performance. This means that there is a perceived gap in understanding green energy strategies within the investment banking sector and their implications regarding profitability and sustainability.</w:t>
      </w:r>
    </w:p>
    <w:p w14:paraId="5A29FE7A" w14:textId="53A978FE" w:rsidR="007212E9" w:rsidRPr="00D729DA" w:rsidRDefault="007212E9" w:rsidP="00D729DA">
      <w:pPr>
        <w:pStyle w:val="Heading2"/>
        <w:rPr>
          <w:rFonts w:cs="Arial"/>
        </w:rPr>
      </w:pPr>
      <w:bookmarkStart w:id="3" w:name="_Toc181834560"/>
      <w:r w:rsidRPr="00D729DA">
        <w:rPr>
          <w:rFonts w:cs="Arial"/>
        </w:rPr>
        <w:t>Research Aims and Objectives</w:t>
      </w:r>
      <w:bookmarkEnd w:id="3"/>
      <w:r w:rsidRPr="00D729DA">
        <w:rPr>
          <w:rFonts w:cs="Arial"/>
        </w:rPr>
        <w:t xml:space="preserve"> </w:t>
      </w:r>
    </w:p>
    <w:p w14:paraId="6A2CCF68" w14:textId="306BB7D8" w:rsidR="00E25814" w:rsidRPr="00D729DA" w:rsidRDefault="00E25814" w:rsidP="00D729DA">
      <w:pPr>
        <w:spacing w:line="360" w:lineRule="auto"/>
        <w:rPr>
          <w:rFonts w:ascii="Arial" w:hAnsi="Arial" w:cs="Arial"/>
          <w:b/>
          <w:bCs/>
        </w:rPr>
      </w:pPr>
      <w:r w:rsidRPr="00D729DA">
        <w:rPr>
          <w:rFonts w:ascii="Arial" w:hAnsi="Arial" w:cs="Arial"/>
          <w:b/>
          <w:bCs/>
        </w:rPr>
        <w:t xml:space="preserve">Research Aim </w:t>
      </w:r>
    </w:p>
    <w:p w14:paraId="40959CA3" w14:textId="5477E53D" w:rsidR="00E25814" w:rsidRPr="00D729DA" w:rsidRDefault="00E25814" w:rsidP="00D729DA">
      <w:pPr>
        <w:spacing w:line="360" w:lineRule="auto"/>
        <w:rPr>
          <w:rFonts w:ascii="Arial" w:hAnsi="Arial" w:cs="Arial"/>
        </w:rPr>
      </w:pPr>
      <w:r w:rsidRPr="00E25814">
        <w:rPr>
          <w:rFonts w:ascii="Arial" w:hAnsi="Arial" w:cs="Arial"/>
        </w:rPr>
        <w:t>To focus on the investment banking strategies that will help to bring green energy</w:t>
      </w:r>
      <w:r w:rsidRPr="00D729DA">
        <w:rPr>
          <w:rFonts w:ascii="Arial" w:hAnsi="Arial" w:cs="Arial"/>
        </w:rPr>
        <w:t>.</w:t>
      </w:r>
    </w:p>
    <w:p w14:paraId="6A673CD6" w14:textId="5906B59D" w:rsidR="00E25814" w:rsidRPr="00D729DA" w:rsidRDefault="00E25814" w:rsidP="00D729DA">
      <w:pPr>
        <w:spacing w:line="360" w:lineRule="auto"/>
        <w:rPr>
          <w:rFonts w:ascii="Arial" w:hAnsi="Arial" w:cs="Arial"/>
          <w:b/>
          <w:bCs/>
        </w:rPr>
      </w:pPr>
      <w:r w:rsidRPr="00D729DA">
        <w:rPr>
          <w:rFonts w:ascii="Arial" w:hAnsi="Arial" w:cs="Arial"/>
          <w:b/>
          <w:bCs/>
        </w:rPr>
        <w:t xml:space="preserve">Research Objectives </w:t>
      </w:r>
    </w:p>
    <w:p w14:paraId="33429170" w14:textId="01AEA4EA" w:rsidR="00497FBB" w:rsidRPr="00497FBB" w:rsidRDefault="00497FBB" w:rsidP="00D729DA">
      <w:pPr>
        <w:numPr>
          <w:ilvl w:val="0"/>
          <w:numId w:val="2"/>
        </w:numPr>
        <w:spacing w:line="360" w:lineRule="auto"/>
        <w:rPr>
          <w:rFonts w:ascii="Arial" w:hAnsi="Arial" w:cs="Arial"/>
        </w:rPr>
      </w:pPr>
      <w:r w:rsidRPr="00497FBB">
        <w:rPr>
          <w:rFonts w:ascii="Arial" w:hAnsi="Arial" w:cs="Arial"/>
        </w:rPr>
        <w:t xml:space="preserve">To discuss the need for green energy strategies in </w:t>
      </w:r>
      <w:r w:rsidR="00B736FF" w:rsidRPr="00D729DA">
        <w:rPr>
          <w:rFonts w:ascii="Arial" w:hAnsi="Arial" w:cs="Arial"/>
        </w:rPr>
        <w:t>investment</w:t>
      </w:r>
      <w:r w:rsidRPr="00497FBB">
        <w:rPr>
          <w:rFonts w:ascii="Arial" w:hAnsi="Arial" w:cs="Arial"/>
        </w:rPr>
        <w:t xml:space="preserve"> banking</w:t>
      </w:r>
      <w:r w:rsidR="00B736FF" w:rsidRPr="00D729DA">
        <w:rPr>
          <w:rFonts w:ascii="Arial" w:hAnsi="Arial" w:cs="Arial"/>
        </w:rPr>
        <w:t>.</w:t>
      </w:r>
    </w:p>
    <w:p w14:paraId="1BD241D1" w14:textId="34858791" w:rsidR="00497FBB" w:rsidRPr="00497FBB" w:rsidRDefault="00497FBB" w:rsidP="00D729DA">
      <w:pPr>
        <w:numPr>
          <w:ilvl w:val="0"/>
          <w:numId w:val="2"/>
        </w:numPr>
        <w:spacing w:line="360" w:lineRule="auto"/>
        <w:rPr>
          <w:rFonts w:ascii="Arial" w:hAnsi="Arial" w:cs="Arial"/>
        </w:rPr>
      </w:pPr>
      <w:r w:rsidRPr="00497FBB">
        <w:rPr>
          <w:rFonts w:ascii="Arial" w:hAnsi="Arial" w:cs="Arial"/>
        </w:rPr>
        <w:t xml:space="preserve">To evaluate the ways in which green energy can help in </w:t>
      </w:r>
      <w:r w:rsidR="00B736FF" w:rsidRPr="00D729DA">
        <w:rPr>
          <w:rFonts w:ascii="Arial" w:hAnsi="Arial" w:cs="Arial"/>
        </w:rPr>
        <w:t>long-term</w:t>
      </w:r>
      <w:r w:rsidRPr="00497FBB">
        <w:rPr>
          <w:rFonts w:ascii="Arial" w:hAnsi="Arial" w:cs="Arial"/>
        </w:rPr>
        <w:t xml:space="preserve"> success</w:t>
      </w:r>
      <w:r w:rsidR="00B736FF" w:rsidRPr="00D729DA">
        <w:rPr>
          <w:rFonts w:ascii="Arial" w:hAnsi="Arial" w:cs="Arial"/>
        </w:rPr>
        <w:t>.</w:t>
      </w:r>
    </w:p>
    <w:p w14:paraId="4392D426" w14:textId="23F95351" w:rsidR="00E25814" w:rsidRPr="00D729DA" w:rsidRDefault="00497FBB" w:rsidP="00D729DA">
      <w:pPr>
        <w:numPr>
          <w:ilvl w:val="0"/>
          <w:numId w:val="2"/>
        </w:numPr>
        <w:spacing w:line="360" w:lineRule="auto"/>
        <w:rPr>
          <w:rFonts w:ascii="Arial" w:hAnsi="Arial" w:cs="Arial"/>
        </w:rPr>
      </w:pPr>
      <w:r w:rsidRPr="00497FBB">
        <w:rPr>
          <w:rFonts w:ascii="Arial" w:hAnsi="Arial" w:cs="Arial"/>
        </w:rPr>
        <w:t xml:space="preserve">To discuss the challenges faced while bringing green energy strategies </w:t>
      </w:r>
      <w:r w:rsidR="00B736FF" w:rsidRPr="00D729DA">
        <w:rPr>
          <w:rFonts w:ascii="Arial" w:hAnsi="Arial" w:cs="Arial"/>
        </w:rPr>
        <w:t>into</w:t>
      </w:r>
      <w:r w:rsidRPr="00497FBB">
        <w:rPr>
          <w:rFonts w:ascii="Arial" w:hAnsi="Arial" w:cs="Arial"/>
        </w:rPr>
        <w:t xml:space="preserve"> investment banking</w:t>
      </w:r>
      <w:r w:rsidR="00B736FF" w:rsidRPr="00D729DA">
        <w:rPr>
          <w:rFonts w:ascii="Arial" w:hAnsi="Arial" w:cs="Arial"/>
        </w:rPr>
        <w:t>.</w:t>
      </w:r>
    </w:p>
    <w:p w14:paraId="6285D219" w14:textId="5F7784DA" w:rsidR="007212E9" w:rsidRPr="00D729DA" w:rsidRDefault="001A675B" w:rsidP="00D729DA">
      <w:pPr>
        <w:spacing w:line="360" w:lineRule="auto"/>
        <w:rPr>
          <w:rFonts w:ascii="Arial" w:hAnsi="Arial" w:cs="Arial"/>
          <w:b/>
          <w:bCs/>
        </w:rPr>
      </w:pPr>
      <w:r w:rsidRPr="00D729DA">
        <w:rPr>
          <w:rFonts w:ascii="Arial" w:hAnsi="Arial" w:cs="Arial"/>
          <w:b/>
          <w:bCs/>
        </w:rPr>
        <w:t xml:space="preserve">Research Questions </w:t>
      </w:r>
    </w:p>
    <w:p w14:paraId="2AD188BF" w14:textId="2B79428A" w:rsidR="00EF4568" w:rsidRPr="00D729DA" w:rsidRDefault="00EF4568" w:rsidP="00D729DA">
      <w:pPr>
        <w:pStyle w:val="TableParagraph"/>
        <w:spacing w:line="360" w:lineRule="auto"/>
        <w:rPr>
          <w:rFonts w:ascii="Arial" w:hAnsi="Arial" w:cs="Arial"/>
          <w:bCs/>
        </w:rPr>
      </w:pPr>
      <w:r w:rsidRPr="00D729DA">
        <w:rPr>
          <w:rFonts w:ascii="Arial" w:hAnsi="Arial" w:cs="Arial"/>
          <w:bCs/>
        </w:rPr>
        <w:t xml:space="preserve">RQ1: How investment banking strategies can result </w:t>
      </w:r>
      <w:r w:rsidR="0086358D" w:rsidRPr="00D729DA">
        <w:rPr>
          <w:rFonts w:ascii="Arial" w:hAnsi="Arial" w:cs="Arial"/>
          <w:bCs/>
        </w:rPr>
        <w:t>in</w:t>
      </w:r>
      <w:r w:rsidRPr="00D729DA">
        <w:rPr>
          <w:rFonts w:ascii="Arial" w:hAnsi="Arial" w:cs="Arial"/>
          <w:bCs/>
        </w:rPr>
        <w:t xml:space="preserve"> </w:t>
      </w:r>
      <w:r w:rsidR="0086358D" w:rsidRPr="00D729DA">
        <w:rPr>
          <w:rFonts w:ascii="Arial" w:hAnsi="Arial" w:cs="Arial"/>
          <w:bCs/>
        </w:rPr>
        <w:t>the </w:t>
      </w:r>
      <w:r w:rsidRPr="00D729DA">
        <w:rPr>
          <w:rFonts w:ascii="Arial" w:hAnsi="Arial" w:cs="Arial"/>
          <w:bCs/>
        </w:rPr>
        <w:t>promotion of green energy?</w:t>
      </w:r>
    </w:p>
    <w:p w14:paraId="4377E400" w14:textId="259FE049" w:rsidR="00EF4568" w:rsidRPr="00D729DA" w:rsidRDefault="00EF4568" w:rsidP="00D729DA">
      <w:pPr>
        <w:pStyle w:val="TableParagraph"/>
        <w:spacing w:line="360" w:lineRule="auto"/>
        <w:rPr>
          <w:rFonts w:ascii="Arial" w:hAnsi="Arial" w:cs="Arial"/>
          <w:bCs/>
        </w:rPr>
      </w:pPr>
      <w:r w:rsidRPr="00D729DA">
        <w:rPr>
          <w:rFonts w:ascii="Arial" w:hAnsi="Arial" w:cs="Arial"/>
          <w:bCs/>
        </w:rPr>
        <w:t xml:space="preserve">RQ2: In what ways investment banking strategies can result </w:t>
      </w:r>
      <w:r w:rsidR="0086358D" w:rsidRPr="00D729DA">
        <w:rPr>
          <w:rFonts w:ascii="Arial" w:hAnsi="Arial" w:cs="Arial"/>
          <w:bCs/>
        </w:rPr>
        <w:t>in</w:t>
      </w:r>
      <w:r w:rsidRPr="00D729DA">
        <w:rPr>
          <w:rFonts w:ascii="Arial" w:hAnsi="Arial" w:cs="Arial"/>
          <w:bCs/>
        </w:rPr>
        <w:t xml:space="preserve"> profitability and </w:t>
      </w:r>
      <w:r w:rsidR="0086358D" w:rsidRPr="00D729DA">
        <w:rPr>
          <w:rFonts w:ascii="Arial" w:hAnsi="Arial" w:cs="Arial"/>
          <w:bCs/>
        </w:rPr>
        <w:t>long-term</w:t>
      </w:r>
      <w:r w:rsidRPr="00D729DA">
        <w:rPr>
          <w:rFonts w:ascii="Arial" w:hAnsi="Arial" w:cs="Arial"/>
          <w:bCs/>
        </w:rPr>
        <w:t xml:space="preserve"> success?</w:t>
      </w:r>
    </w:p>
    <w:p w14:paraId="4F9F0C45" w14:textId="77D5BB63" w:rsidR="00EF4568" w:rsidRPr="0038706B" w:rsidRDefault="00EF4568" w:rsidP="0038706B">
      <w:pPr>
        <w:pStyle w:val="TableParagraph"/>
        <w:spacing w:line="360" w:lineRule="auto"/>
        <w:rPr>
          <w:rFonts w:ascii="Arial" w:hAnsi="Arial" w:cs="Arial"/>
          <w:bCs/>
        </w:rPr>
      </w:pPr>
      <w:r w:rsidRPr="00D729DA">
        <w:rPr>
          <w:rFonts w:ascii="Arial" w:hAnsi="Arial" w:cs="Arial"/>
          <w:bCs/>
        </w:rPr>
        <w:t xml:space="preserve">RQ3: How sustainability can be achieved through green energy use </w:t>
      </w:r>
      <w:r w:rsidR="00BD5D55" w:rsidRPr="00D729DA">
        <w:rPr>
          <w:rFonts w:ascii="Arial" w:hAnsi="Arial" w:cs="Arial"/>
          <w:bCs/>
        </w:rPr>
        <w:t>in</w:t>
      </w:r>
      <w:r w:rsidRPr="00D729DA">
        <w:rPr>
          <w:rFonts w:ascii="Arial" w:hAnsi="Arial" w:cs="Arial"/>
          <w:bCs/>
        </w:rPr>
        <w:t xml:space="preserve"> </w:t>
      </w:r>
      <w:r w:rsidR="0086358D" w:rsidRPr="00D729DA">
        <w:rPr>
          <w:rFonts w:ascii="Arial" w:hAnsi="Arial" w:cs="Arial"/>
          <w:bCs/>
        </w:rPr>
        <w:t>the </w:t>
      </w:r>
      <w:r w:rsidRPr="00D729DA">
        <w:rPr>
          <w:rFonts w:ascii="Arial" w:hAnsi="Arial" w:cs="Arial"/>
          <w:bCs/>
        </w:rPr>
        <w:t>investment banking sector?</w:t>
      </w:r>
    </w:p>
    <w:p w14:paraId="118007FB" w14:textId="2970FABE" w:rsidR="00CC418B" w:rsidRPr="00D729DA" w:rsidRDefault="00747CC7" w:rsidP="00D729DA">
      <w:pPr>
        <w:pStyle w:val="Heading2"/>
        <w:rPr>
          <w:rFonts w:cs="Arial"/>
        </w:rPr>
      </w:pPr>
      <w:bookmarkStart w:id="4" w:name="_Toc181834561"/>
      <w:r w:rsidRPr="00D729DA">
        <w:rPr>
          <w:rFonts w:cs="Arial"/>
        </w:rPr>
        <w:t xml:space="preserve">Significance of </w:t>
      </w:r>
      <w:r w:rsidR="00ED75F1" w:rsidRPr="00D729DA">
        <w:rPr>
          <w:rFonts w:cs="Arial"/>
        </w:rPr>
        <w:t>Stud</w:t>
      </w:r>
      <w:r w:rsidR="00B16A2F" w:rsidRPr="00D729DA">
        <w:rPr>
          <w:rFonts w:cs="Arial"/>
        </w:rPr>
        <w:t>y</w:t>
      </w:r>
      <w:bookmarkEnd w:id="4"/>
    </w:p>
    <w:p w14:paraId="4AD8CFE0" w14:textId="02A88406" w:rsidR="002A45F4" w:rsidRPr="00D729DA" w:rsidRDefault="0006355D" w:rsidP="00D729DA">
      <w:pPr>
        <w:spacing w:line="360" w:lineRule="auto"/>
        <w:rPr>
          <w:rFonts w:ascii="Arial" w:hAnsi="Arial" w:cs="Arial"/>
        </w:rPr>
      </w:pPr>
      <w:r w:rsidRPr="00D729DA">
        <w:rPr>
          <w:rFonts w:ascii="Arial" w:hAnsi="Arial" w:cs="Arial"/>
        </w:rPr>
        <w:t>The study is</w:t>
      </w:r>
      <w:r w:rsidR="000C51EE" w:rsidRPr="00D729DA">
        <w:rPr>
          <w:rFonts w:ascii="Arial" w:hAnsi="Arial" w:cs="Arial"/>
        </w:rPr>
        <w:t xml:space="preserve"> </w:t>
      </w:r>
      <w:r w:rsidR="004B77A2" w:rsidRPr="00D729DA">
        <w:rPr>
          <w:rFonts w:ascii="Arial" w:hAnsi="Arial" w:cs="Arial"/>
        </w:rPr>
        <w:t>importa</w:t>
      </w:r>
      <w:r w:rsidR="000C51EE" w:rsidRPr="00D729DA">
        <w:rPr>
          <w:rFonts w:ascii="Arial" w:hAnsi="Arial" w:cs="Arial"/>
        </w:rPr>
        <w:t>nt</w:t>
      </w:r>
      <w:r w:rsidR="004B77A2" w:rsidRPr="00D729DA">
        <w:rPr>
          <w:rFonts w:ascii="Arial" w:hAnsi="Arial" w:cs="Arial"/>
        </w:rPr>
        <w:t xml:space="preserve"> t</w:t>
      </w:r>
      <w:r w:rsidR="000C51EE" w:rsidRPr="00D729DA">
        <w:rPr>
          <w:rFonts w:ascii="Arial" w:hAnsi="Arial" w:cs="Arial"/>
        </w:rPr>
        <w:t>o</w:t>
      </w:r>
      <w:r w:rsidR="004B77A2" w:rsidRPr="00D729DA">
        <w:rPr>
          <w:rFonts w:ascii="Arial" w:hAnsi="Arial" w:cs="Arial"/>
        </w:rPr>
        <w:t xml:space="preserve"> both academic and practical levels. </w:t>
      </w:r>
      <w:r w:rsidR="000C51EE" w:rsidRPr="00D729DA">
        <w:rPr>
          <w:rFonts w:ascii="Arial" w:hAnsi="Arial" w:cs="Arial"/>
        </w:rPr>
        <w:t>On</w:t>
      </w:r>
      <w:r w:rsidR="004B77A2" w:rsidRPr="00D729DA">
        <w:rPr>
          <w:rFonts w:ascii="Arial" w:hAnsi="Arial" w:cs="Arial"/>
        </w:rPr>
        <w:t xml:space="preserve"> the academic front, it contributes to a rich literature on the concept of sustainable finance concerning a</w:t>
      </w:r>
      <w:r w:rsidR="00F424B8" w:rsidRPr="00D729DA">
        <w:rPr>
          <w:rFonts w:ascii="Arial" w:hAnsi="Arial" w:cs="Arial"/>
        </w:rPr>
        <w:t xml:space="preserve"> comprehensive </w:t>
      </w:r>
      <w:r w:rsidR="004B77A2" w:rsidRPr="00D729DA">
        <w:rPr>
          <w:rFonts w:ascii="Arial" w:hAnsi="Arial" w:cs="Arial"/>
        </w:rPr>
        <w:t xml:space="preserve">analysis of </w:t>
      </w:r>
      <w:r w:rsidR="007A0638" w:rsidRPr="00D729DA">
        <w:rPr>
          <w:rFonts w:ascii="Arial" w:hAnsi="Arial" w:cs="Arial"/>
        </w:rPr>
        <w:t>the</w:t>
      </w:r>
      <w:r w:rsidR="004B77A2" w:rsidRPr="00D729DA">
        <w:rPr>
          <w:rFonts w:ascii="Arial" w:hAnsi="Arial" w:cs="Arial"/>
        </w:rPr>
        <w:t xml:space="preserve"> key role investment banking </w:t>
      </w:r>
      <w:r w:rsidRPr="00D729DA">
        <w:rPr>
          <w:rFonts w:ascii="Arial" w:hAnsi="Arial" w:cs="Arial"/>
        </w:rPr>
        <w:t>plays</w:t>
      </w:r>
      <w:r w:rsidR="004B77A2" w:rsidRPr="00D729DA">
        <w:rPr>
          <w:rFonts w:ascii="Arial" w:hAnsi="Arial" w:cs="Arial"/>
        </w:rPr>
        <w:t xml:space="preserve"> in promoting green energy. In practical terms, findings may be useful for </w:t>
      </w:r>
      <w:r w:rsidRPr="00D729DA">
        <w:rPr>
          <w:rFonts w:ascii="Arial" w:hAnsi="Arial" w:cs="Arial"/>
        </w:rPr>
        <w:t>policymak</w:t>
      </w:r>
      <w:r w:rsidR="00E330BA" w:rsidRPr="00D729DA">
        <w:rPr>
          <w:rFonts w:ascii="Arial" w:hAnsi="Arial" w:cs="Arial"/>
        </w:rPr>
        <w:t>ers</w:t>
      </w:r>
      <w:r w:rsidR="004B77A2" w:rsidRPr="00D729DA">
        <w:rPr>
          <w:rFonts w:ascii="Arial" w:hAnsi="Arial" w:cs="Arial"/>
        </w:rPr>
        <w:t xml:space="preserve"> and investment </w:t>
      </w:r>
      <w:r w:rsidR="004B77A2" w:rsidRPr="00D729DA">
        <w:rPr>
          <w:rFonts w:ascii="Arial" w:hAnsi="Arial" w:cs="Arial"/>
        </w:rPr>
        <w:lastRenderedPageBreak/>
        <w:t xml:space="preserve">bankers because of the insights they derive </w:t>
      </w:r>
      <w:r w:rsidR="00055581" w:rsidRPr="00D729DA">
        <w:rPr>
          <w:rFonts w:ascii="Arial" w:hAnsi="Arial" w:cs="Arial"/>
        </w:rPr>
        <w:t>into</w:t>
      </w:r>
      <w:r w:rsidR="004B77A2" w:rsidRPr="00D729DA">
        <w:rPr>
          <w:rFonts w:ascii="Arial" w:hAnsi="Arial" w:cs="Arial"/>
        </w:rPr>
        <w:t xml:space="preserve"> the challenges associated with green energy financing along with the opportunities that </w:t>
      </w:r>
      <w:r w:rsidR="00612A3E" w:rsidRPr="00D729DA">
        <w:rPr>
          <w:rFonts w:ascii="Arial" w:hAnsi="Arial" w:cs="Arial"/>
        </w:rPr>
        <w:t>arise</w:t>
      </w:r>
      <w:r w:rsidR="004B77A2" w:rsidRPr="00D729DA">
        <w:rPr>
          <w:rFonts w:ascii="Arial" w:hAnsi="Arial" w:cs="Arial"/>
        </w:rPr>
        <w:t xml:space="preserve"> in this regard. The research findings might help design strategies that balance profit</w:t>
      </w:r>
      <w:r w:rsidR="00CC7B4B" w:rsidRPr="00D729DA">
        <w:rPr>
          <w:rFonts w:ascii="Arial" w:hAnsi="Arial" w:cs="Arial"/>
        </w:rPr>
        <w:t>ability</w:t>
      </w:r>
      <w:r w:rsidR="004B77A2" w:rsidRPr="00D729DA">
        <w:rPr>
          <w:rFonts w:ascii="Arial" w:hAnsi="Arial" w:cs="Arial"/>
        </w:rPr>
        <w:t xml:space="preserve"> with sustainability, contributing to more resilient and greener investment landscapes.</w:t>
      </w:r>
    </w:p>
    <w:p w14:paraId="2ACDB155" w14:textId="5D3EE263" w:rsidR="00CC418B" w:rsidRPr="00D729DA" w:rsidRDefault="0072060A" w:rsidP="00A35AB0">
      <w:pPr>
        <w:pStyle w:val="Heading1"/>
        <w:numPr>
          <w:ilvl w:val="0"/>
          <w:numId w:val="4"/>
        </w:numPr>
      </w:pPr>
      <w:bookmarkStart w:id="5" w:name="_Toc181834562"/>
      <w:r w:rsidRPr="00D729DA">
        <w:t>Research Methodology</w:t>
      </w:r>
      <w:bookmarkEnd w:id="5"/>
      <w:r w:rsidRPr="00D729DA">
        <w:t xml:space="preserve"> </w:t>
      </w:r>
    </w:p>
    <w:p w14:paraId="1DF7DF84" w14:textId="575CA86A" w:rsidR="00A90425" w:rsidRPr="00D729DA" w:rsidRDefault="00A35AB0" w:rsidP="00A35AB0">
      <w:pPr>
        <w:pStyle w:val="Heading2"/>
        <w:numPr>
          <w:ilvl w:val="0"/>
          <w:numId w:val="0"/>
        </w:numPr>
      </w:pPr>
      <w:bookmarkStart w:id="6" w:name="_Toc181834563"/>
      <w:r>
        <w:t xml:space="preserve">2.1 </w:t>
      </w:r>
      <w:r w:rsidR="002D6393" w:rsidRPr="00D729DA">
        <w:t>Research Design</w:t>
      </w:r>
      <w:bookmarkEnd w:id="6"/>
    </w:p>
    <w:p w14:paraId="1294F0E6" w14:textId="4465D0E3" w:rsidR="0070058B" w:rsidRPr="00D729DA" w:rsidRDefault="001D6121" w:rsidP="00D729DA">
      <w:pPr>
        <w:pStyle w:val="NormalWeb"/>
        <w:spacing w:line="360" w:lineRule="auto"/>
        <w:rPr>
          <w:rFonts w:ascii="Arial" w:hAnsi="Arial" w:cs="Arial"/>
        </w:rPr>
      </w:pPr>
      <w:r w:rsidRPr="00D729DA">
        <w:rPr>
          <w:rFonts w:ascii="Arial" w:hAnsi="Arial" w:cs="Arial"/>
        </w:rPr>
        <w:t xml:space="preserve">This study will employ an exploratory research design that will gain an in-depth understanding of the role of investment banks in supporting green energy. Sustainable finance is a recent area of concern, </w:t>
      </w:r>
      <w:r w:rsidR="00004759" w:rsidRPr="00D729DA">
        <w:rPr>
          <w:rFonts w:ascii="Arial" w:hAnsi="Arial" w:cs="Arial"/>
        </w:rPr>
        <w:t>and </w:t>
      </w:r>
      <w:r w:rsidR="001D3E6F" w:rsidRPr="00D729DA">
        <w:rPr>
          <w:rFonts w:ascii="Arial" w:hAnsi="Arial" w:cs="Arial"/>
        </w:rPr>
        <w:t>using exploratory</w:t>
      </w:r>
      <w:r w:rsidRPr="00D729DA">
        <w:rPr>
          <w:rFonts w:ascii="Arial" w:hAnsi="Arial" w:cs="Arial"/>
        </w:rPr>
        <w:t xml:space="preserve"> design will </w:t>
      </w:r>
      <w:r w:rsidR="000C09C2" w:rsidRPr="00D729DA">
        <w:rPr>
          <w:rFonts w:ascii="Arial" w:hAnsi="Arial" w:cs="Arial"/>
        </w:rPr>
        <w:t>offer</w:t>
      </w:r>
      <w:r w:rsidRPr="00D729DA">
        <w:rPr>
          <w:rFonts w:ascii="Arial" w:hAnsi="Arial" w:cs="Arial"/>
        </w:rPr>
        <w:t xml:space="preserve"> flexibility as it </w:t>
      </w:r>
      <w:r w:rsidR="009C3CD1" w:rsidRPr="00D729DA">
        <w:rPr>
          <w:rFonts w:ascii="Arial" w:hAnsi="Arial" w:cs="Arial"/>
        </w:rPr>
        <w:t>examines</w:t>
      </w:r>
      <w:r w:rsidRPr="00D729DA">
        <w:rPr>
          <w:rFonts w:ascii="Arial" w:hAnsi="Arial" w:cs="Arial"/>
        </w:rPr>
        <w:t xml:space="preserve"> the detailed, sometimes </w:t>
      </w:r>
      <w:r w:rsidR="00A53CD0" w:rsidRPr="00D729DA">
        <w:rPr>
          <w:rFonts w:ascii="Arial" w:hAnsi="Arial" w:cs="Arial"/>
        </w:rPr>
        <w:t>complex</w:t>
      </w:r>
      <w:r w:rsidRPr="00D729DA">
        <w:rPr>
          <w:rFonts w:ascii="Arial" w:hAnsi="Arial" w:cs="Arial"/>
        </w:rPr>
        <w:t xml:space="preserve"> data collected from</w:t>
      </w:r>
      <w:r w:rsidR="00A44B34" w:rsidRPr="00D729DA">
        <w:rPr>
          <w:rFonts w:ascii="Arial" w:hAnsi="Arial" w:cs="Arial"/>
        </w:rPr>
        <w:t xml:space="preserve"> </w:t>
      </w:r>
      <w:r w:rsidRPr="00D729DA">
        <w:rPr>
          <w:rFonts w:ascii="Arial" w:hAnsi="Arial" w:cs="Arial"/>
        </w:rPr>
        <w:t>investment bankers</w:t>
      </w:r>
      <w:r w:rsidR="00A44B34" w:rsidRPr="00D729DA">
        <w:rPr>
          <w:rFonts w:ascii="Arial" w:hAnsi="Arial" w:cs="Arial"/>
        </w:rPr>
        <w:t xml:space="preserve"> and other people working in investment banks</w:t>
      </w:r>
      <w:r w:rsidRPr="00D729DA">
        <w:rPr>
          <w:rFonts w:ascii="Arial" w:hAnsi="Arial" w:cs="Arial"/>
        </w:rPr>
        <w:t>.</w:t>
      </w:r>
    </w:p>
    <w:p w14:paraId="336C1DC6" w14:textId="2E62B51A" w:rsidR="0070058B" w:rsidRPr="00D729DA" w:rsidRDefault="007F0787" w:rsidP="00D729DA">
      <w:pPr>
        <w:pStyle w:val="NormalWeb"/>
        <w:spacing w:line="360" w:lineRule="auto"/>
        <w:rPr>
          <w:rFonts w:ascii="Arial" w:hAnsi="Arial" w:cs="Arial"/>
        </w:rPr>
      </w:pPr>
      <w:r w:rsidRPr="00D729DA">
        <w:rPr>
          <w:rFonts w:ascii="Arial" w:hAnsi="Arial" w:cs="Arial"/>
        </w:rPr>
        <w:t xml:space="preserve">The exploratory design is highly applicable, given the heterogeneous nature of green energy initiatives, and the peculiar nature of specific challenges that banks encounter: the integration of sustainability into a financial agenda. </w:t>
      </w:r>
      <w:r w:rsidR="008A7519" w:rsidRPr="00D729DA">
        <w:rPr>
          <w:rFonts w:ascii="Arial" w:hAnsi="Arial" w:cs="Arial"/>
        </w:rPr>
        <w:t>Inquiry</w:t>
      </w:r>
      <w:r w:rsidRPr="00D729DA">
        <w:rPr>
          <w:rFonts w:ascii="Arial" w:hAnsi="Arial" w:cs="Arial"/>
        </w:rPr>
        <w:t xml:space="preserve"> design allows </w:t>
      </w:r>
      <w:r w:rsidR="003D6845" w:rsidRPr="00D729DA">
        <w:rPr>
          <w:rFonts w:ascii="Arial" w:hAnsi="Arial" w:cs="Arial"/>
        </w:rPr>
        <w:t>open</w:t>
      </w:r>
      <w:r w:rsidRPr="00D729DA">
        <w:rPr>
          <w:rFonts w:ascii="Arial" w:hAnsi="Arial" w:cs="Arial"/>
        </w:rPr>
        <w:t xml:space="preserve">-ended investigation and identifying frequent themes, patterns, or emerging strategies used by investment banks </w:t>
      </w:r>
      <w:r w:rsidR="00801385" w:rsidRPr="00D729DA">
        <w:rPr>
          <w:rFonts w:ascii="Arial" w:hAnsi="Arial" w:cs="Arial"/>
        </w:rPr>
        <w:t>(Makri and Neely, 2021)</w:t>
      </w:r>
      <w:r w:rsidRPr="00D729DA">
        <w:rPr>
          <w:rFonts w:ascii="Arial" w:hAnsi="Arial" w:cs="Arial"/>
        </w:rPr>
        <w:t>.</w:t>
      </w:r>
    </w:p>
    <w:p w14:paraId="23EE5015" w14:textId="5C33BBEC" w:rsidR="00A90425" w:rsidRPr="00D729DA" w:rsidRDefault="00A90425" w:rsidP="00A35AB0">
      <w:pPr>
        <w:pStyle w:val="Heading2"/>
        <w:numPr>
          <w:ilvl w:val="1"/>
          <w:numId w:val="4"/>
        </w:numPr>
        <w:rPr>
          <w:rFonts w:cs="Arial"/>
        </w:rPr>
      </w:pPr>
      <w:bookmarkStart w:id="7" w:name="_Toc181834564"/>
      <w:r w:rsidRPr="00D729DA">
        <w:rPr>
          <w:rFonts w:cs="Arial"/>
        </w:rPr>
        <w:t>Resea</w:t>
      </w:r>
      <w:r w:rsidR="00D81050" w:rsidRPr="00D729DA">
        <w:rPr>
          <w:rFonts w:cs="Arial"/>
        </w:rPr>
        <w:t>r</w:t>
      </w:r>
      <w:r w:rsidRPr="00D729DA">
        <w:rPr>
          <w:rFonts w:cs="Arial"/>
        </w:rPr>
        <w:t>ch Philosophy</w:t>
      </w:r>
      <w:bookmarkEnd w:id="7"/>
      <w:r w:rsidRPr="00D729DA">
        <w:rPr>
          <w:rFonts w:cs="Arial"/>
        </w:rPr>
        <w:t xml:space="preserve"> </w:t>
      </w:r>
    </w:p>
    <w:p w14:paraId="45BCBFD5" w14:textId="28B8B569" w:rsidR="00B0642E" w:rsidRPr="00D729DA" w:rsidRDefault="00AB128B" w:rsidP="00D729DA">
      <w:pPr>
        <w:pStyle w:val="NormalWeb"/>
        <w:spacing w:line="360" w:lineRule="auto"/>
        <w:rPr>
          <w:rFonts w:ascii="Arial" w:hAnsi="Arial" w:cs="Arial"/>
        </w:rPr>
      </w:pPr>
      <w:r w:rsidRPr="00D729DA">
        <w:rPr>
          <w:rFonts w:ascii="Arial" w:hAnsi="Arial" w:cs="Arial"/>
        </w:rPr>
        <w:t>This research is founded on an interpretivis</w:t>
      </w:r>
      <w:r w:rsidR="00015037" w:rsidRPr="00D729DA">
        <w:rPr>
          <w:rFonts w:ascii="Arial" w:hAnsi="Arial" w:cs="Arial"/>
        </w:rPr>
        <w:t>m</w:t>
      </w:r>
      <w:r w:rsidRPr="00D729DA">
        <w:rPr>
          <w:rFonts w:ascii="Arial" w:hAnsi="Arial" w:cs="Arial"/>
        </w:rPr>
        <w:t xml:space="preserve"> philosophy: how people understand the subjective rationale behind investment banking in financing for green energy. By such an approach, the sustainability of the industry can be much more broadly understood through professionals working within the industry.</w:t>
      </w:r>
      <w:r w:rsidR="001B6147" w:rsidRPr="00D729DA">
        <w:rPr>
          <w:rFonts w:ascii="Arial" w:hAnsi="Arial" w:cs="Arial"/>
        </w:rPr>
        <w:t xml:space="preserve"> </w:t>
      </w:r>
      <w:r w:rsidR="00B0642E" w:rsidRPr="00D729DA">
        <w:rPr>
          <w:rFonts w:ascii="Arial" w:hAnsi="Arial" w:cs="Arial"/>
        </w:rPr>
        <w:t>Interpretivism in this research would help to better understand professionals' perceptions of green energy strategies in investment banks, as well as their motivations and challenges, and their opinion about the role of green energy in achieving financial and environmental goals</w:t>
      </w:r>
      <w:r w:rsidR="0091575C" w:rsidRPr="00D729DA">
        <w:rPr>
          <w:rFonts w:ascii="Arial" w:hAnsi="Arial" w:cs="Arial"/>
        </w:rPr>
        <w:t xml:space="preserve"> (Junjie and </w:t>
      </w:r>
      <w:proofErr w:type="spellStart"/>
      <w:r w:rsidR="0091575C" w:rsidRPr="00D729DA">
        <w:rPr>
          <w:rFonts w:ascii="Arial" w:hAnsi="Arial" w:cs="Arial"/>
        </w:rPr>
        <w:t>Yingxin</w:t>
      </w:r>
      <w:proofErr w:type="spellEnd"/>
      <w:r w:rsidR="0091575C" w:rsidRPr="00D729DA">
        <w:rPr>
          <w:rFonts w:ascii="Arial" w:hAnsi="Arial" w:cs="Arial"/>
        </w:rPr>
        <w:t>, 2022)</w:t>
      </w:r>
      <w:r w:rsidR="00B0642E" w:rsidRPr="00D729DA">
        <w:rPr>
          <w:rFonts w:ascii="Arial" w:hAnsi="Arial" w:cs="Arial"/>
        </w:rPr>
        <w:t>. This approach also allows for a very flexible interpretation of data.</w:t>
      </w:r>
    </w:p>
    <w:p w14:paraId="033593FB" w14:textId="332465C0" w:rsidR="001D3E6F" w:rsidRPr="00D729DA" w:rsidRDefault="00A35AB0" w:rsidP="00A35AB0">
      <w:pPr>
        <w:pStyle w:val="Heading2"/>
        <w:numPr>
          <w:ilvl w:val="0"/>
          <w:numId w:val="0"/>
        </w:numPr>
        <w:rPr>
          <w:rFonts w:cs="Arial"/>
        </w:rPr>
      </w:pPr>
      <w:bookmarkStart w:id="8" w:name="_Toc181834565"/>
      <w:r>
        <w:rPr>
          <w:rFonts w:cs="Arial"/>
        </w:rPr>
        <w:lastRenderedPageBreak/>
        <w:t xml:space="preserve">2.3 </w:t>
      </w:r>
      <w:r w:rsidR="001D3E6F" w:rsidRPr="00D729DA">
        <w:rPr>
          <w:rFonts w:cs="Arial"/>
        </w:rPr>
        <w:t>Research Approach</w:t>
      </w:r>
      <w:bookmarkEnd w:id="8"/>
    </w:p>
    <w:p w14:paraId="402D05CF" w14:textId="3631AE9E" w:rsidR="00BE086F" w:rsidRPr="00D729DA" w:rsidRDefault="00050192" w:rsidP="00D729DA">
      <w:pPr>
        <w:spacing w:line="360" w:lineRule="auto"/>
        <w:rPr>
          <w:rFonts w:ascii="Arial" w:hAnsi="Arial" w:cs="Arial"/>
        </w:rPr>
      </w:pPr>
      <w:r w:rsidRPr="00D729DA">
        <w:rPr>
          <w:rFonts w:ascii="Arial" w:hAnsi="Arial" w:cs="Arial"/>
        </w:rPr>
        <w:t>In this</w:t>
      </w:r>
      <w:r w:rsidR="00E93611" w:rsidRPr="00D729DA">
        <w:rPr>
          <w:rFonts w:ascii="Arial" w:hAnsi="Arial" w:cs="Arial"/>
        </w:rPr>
        <w:t xml:space="preserve"> topic of Investment Banking Strategies for Promoting Green Energy: Evaluating the Long-term Impact on Financial Performance and Sustainability</w:t>
      </w:r>
      <w:r w:rsidRPr="00D729DA">
        <w:rPr>
          <w:rFonts w:ascii="Arial" w:hAnsi="Arial" w:cs="Arial"/>
        </w:rPr>
        <w:t xml:space="preserve">, </w:t>
      </w:r>
      <w:r w:rsidR="00E93611" w:rsidRPr="00D729DA">
        <w:rPr>
          <w:rFonts w:ascii="Arial" w:hAnsi="Arial" w:cs="Arial"/>
        </w:rPr>
        <w:t>the inductive research approach will be employed to identify how investment banks embrace green energy strategies and influence both financial performance and sustainability</w:t>
      </w:r>
      <w:r w:rsidR="00E22DD6" w:rsidRPr="00D729DA">
        <w:rPr>
          <w:rFonts w:ascii="Arial" w:hAnsi="Arial" w:cs="Arial"/>
        </w:rPr>
        <w:t xml:space="preserve"> (Melnikovas, 2018)</w:t>
      </w:r>
      <w:r w:rsidR="00E93611" w:rsidRPr="00D729DA">
        <w:rPr>
          <w:rFonts w:ascii="Arial" w:hAnsi="Arial" w:cs="Arial"/>
        </w:rPr>
        <w:t>. It will help in identifying the various strategies undertaken by investment banks, challenges, and opportunities in the promotion of green energy.</w:t>
      </w:r>
    </w:p>
    <w:p w14:paraId="595A4759" w14:textId="40AB2B01" w:rsidR="00A90425" w:rsidRPr="00D729DA" w:rsidRDefault="00025A34" w:rsidP="00A35AB0">
      <w:pPr>
        <w:pStyle w:val="Heading2"/>
        <w:numPr>
          <w:ilvl w:val="1"/>
          <w:numId w:val="6"/>
        </w:numPr>
        <w:rPr>
          <w:rFonts w:cs="Arial"/>
        </w:rPr>
      </w:pPr>
      <w:bookmarkStart w:id="9" w:name="_Toc181834566"/>
      <w:r w:rsidRPr="00D729DA">
        <w:rPr>
          <w:rFonts w:cs="Arial"/>
        </w:rPr>
        <w:t>Data Collection Method</w:t>
      </w:r>
      <w:bookmarkEnd w:id="9"/>
      <w:r w:rsidRPr="00D729DA">
        <w:rPr>
          <w:rFonts w:cs="Arial"/>
        </w:rPr>
        <w:t xml:space="preserve"> </w:t>
      </w:r>
    </w:p>
    <w:p w14:paraId="7175A648" w14:textId="01C96931" w:rsidR="00483A69" w:rsidRPr="00D729DA" w:rsidRDefault="00AF08C9" w:rsidP="00D729DA">
      <w:pPr>
        <w:spacing w:line="360" w:lineRule="auto"/>
        <w:rPr>
          <w:rFonts w:ascii="Arial" w:hAnsi="Arial" w:cs="Arial"/>
        </w:rPr>
      </w:pPr>
      <w:r w:rsidRPr="00D729DA">
        <w:rPr>
          <w:rFonts w:ascii="Arial" w:hAnsi="Arial" w:cs="Arial"/>
        </w:rPr>
        <w:t xml:space="preserve">Primary data will be collected using a survey questionnaire from </w:t>
      </w:r>
      <w:r w:rsidR="009F320F">
        <w:rPr>
          <w:rFonts w:ascii="Arial" w:hAnsi="Arial" w:cs="Arial"/>
        </w:rPr>
        <w:t>50</w:t>
      </w:r>
      <w:r w:rsidRPr="00D729DA">
        <w:rPr>
          <w:rFonts w:ascii="Arial" w:hAnsi="Arial" w:cs="Arial"/>
        </w:rPr>
        <w:t xml:space="preserve"> respondents who are investment bankers, financial analysts, and sustainability experts working in different investment banking institutions. The questions of the survey are designed to draw comprehensive responses on green strategies, challenges, and how they believe these strategies have an impact on long-term financial performance</w:t>
      </w:r>
      <w:r w:rsidR="00CE4884">
        <w:rPr>
          <w:rFonts w:ascii="Arial" w:hAnsi="Arial" w:cs="Arial"/>
        </w:rPr>
        <w:t xml:space="preserve"> (</w:t>
      </w:r>
      <w:proofErr w:type="spellStart"/>
      <w:r w:rsidR="00CE4884" w:rsidRPr="00CE4884">
        <w:t>Taherdoost</w:t>
      </w:r>
      <w:proofErr w:type="spellEnd"/>
      <w:r w:rsidR="00CE4884" w:rsidRPr="00CE4884">
        <w:t>, 2021</w:t>
      </w:r>
      <w:r w:rsidR="00B977B7">
        <w:t>)</w:t>
      </w:r>
      <w:r w:rsidRPr="00D729DA">
        <w:rPr>
          <w:rFonts w:ascii="Arial" w:hAnsi="Arial" w:cs="Arial"/>
        </w:rPr>
        <w:t>.</w:t>
      </w:r>
    </w:p>
    <w:p w14:paraId="7BE97768" w14:textId="38D3CA2A" w:rsidR="00BB2251" w:rsidRPr="00D729DA" w:rsidRDefault="00AF08C9" w:rsidP="00D729DA">
      <w:pPr>
        <w:spacing w:line="360" w:lineRule="auto"/>
        <w:rPr>
          <w:rFonts w:ascii="Arial" w:hAnsi="Arial" w:cs="Arial"/>
        </w:rPr>
      </w:pPr>
      <w:r w:rsidRPr="00D729DA">
        <w:rPr>
          <w:rFonts w:ascii="Arial" w:hAnsi="Arial" w:cs="Arial"/>
        </w:rPr>
        <w:t>Random sampling will be used to guarantee the range of viewpoints on this topic, capturing the nuances of green energy financing in different contexts.</w:t>
      </w:r>
      <w:r w:rsidR="00483A69" w:rsidRPr="00D729DA">
        <w:rPr>
          <w:rFonts w:ascii="Arial" w:hAnsi="Arial" w:cs="Arial"/>
        </w:rPr>
        <w:t xml:space="preserve"> </w:t>
      </w:r>
      <w:r w:rsidR="00BB2251" w:rsidRPr="00D729DA">
        <w:rPr>
          <w:rFonts w:ascii="Arial" w:hAnsi="Arial" w:cs="Arial"/>
        </w:rPr>
        <w:t xml:space="preserve">The sampling will be of the random type to choose </w:t>
      </w:r>
      <w:r w:rsidR="009F320F">
        <w:rPr>
          <w:rFonts w:ascii="Arial" w:hAnsi="Arial" w:cs="Arial"/>
        </w:rPr>
        <w:t>50</w:t>
      </w:r>
      <w:r w:rsidR="00BB2251" w:rsidRPr="00D729DA">
        <w:rPr>
          <w:rFonts w:ascii="Arial" w:hAnsi="Arial" w:cs="Arial"/>
        </w:rPr>
        <w:t xml:space="preserve"> respondents from the investment banking sector. This means that through random sampling, each individual has a chance to be selected equally. As a result, this eliminates the risk of sampling bias and enhances the representativeness of the sample. A sample size of </w:t>
      </w:r>
      <w:r w:rsidR="009F320F">
        <w:rPr>
          <w:rFonts w:ascii="Arial" w:hAnsi="Arial" w:cs="Arial"/>
        </w:rPr>
        <w:t>50</w:t>
      </w:r>
      <w:r w:rsidR="00BB2251" w:rsidRPr="00D729DA">
        <w:rPr>
          <w:rFonts w:ascii="Arial" w:hAnsi="Arial" w:cs="Arial"/>
        </w:rPr>
        <w:t xml:space="preserve"> is selected as a balance between depth and manageability. In this way, the outcome is meaningful insight without the data being too complex.</w:t>
      </w:r>
    </w:p>
    <w:p w14:paraId="1F3F8E3F" w14:textId="6D9E6675" w:rsidR="00AF08C9" w:rsidRPr="00D729DA" w:rsidRDefault="00BB2251" w:rsidP="00D729DA">
      <w:pPr>
        <w:spacing w:line="360" w:lineRule="auto"/>
        <w:rPr>
          <w:rFonts w:ascii="Arial" w:hAnsi="Arial" w:cs="Arial"/>
        </w:rPr>
      </w:pPr>
      <w:r w:rsidRPr="00BB2251">
        <w:rPr>
          <w:rFonts w:ascii="Arial" w:hAnsi="Arial" w:cs="Arial"/>
        </w:rPr>
        <w:t>This inclusion criterion for the participant is professionals with experience that pertains to investment banking in strategy, sustainability, or ESG investment. That would be the rationale of selecting participants with relevant experience: the closer to getting that precise understanding of issues and opportunities for green energy investments.</w:t>
      </w:r>
    </w:p>
    <w:p w14:paraId="4CE4E0B7" w14:textId="170B96D7" w:rsidR="00025A34" w:rsidRPr="00D729DA" w:rsidRDefault="00A35AB0" w:rsidP="00A35AB0">
      <w:pPr>
        <w:pStyle w:val="Heading2"/>
        <w:numPr>
          <w:ilvl w:val="0"/>
          <w:numId w:val="0"/>
        </w:numPr>
        <w:ind w:left="576" w:hanging="576"/>
        <w:rPr>
          <w:rFonts w:cs="Arial"/>
        </w:rPr>
      </w:pPr>
      <w:bookmarkStart w:id="10" w:name="_Toc181834567"/>
      <w:r>
        <w:rPr>
          <w:rFonts w:cs="Arial"/>
        </w:rPr>
        <w:t xml:space="preserve">2.5 </w:t>
      </w:r>
      <w:r w:rsidR="00025A34" w:rsidRPr="00D729DA">
        <w:rPr>
          <w:rFonts w:cs="Arial"/>
        </w:rPr>
        <w:t xml:space="preserve">Data Analysis </w:t>
      </w:r>
      <w:r w:rsidR="00446A90" w:rsidRPr="00D729DA">
        <w:rPr>
          <w:rFonts w:cs="Arial"/>
        </w:rPr>
        <w:t>Method</w:t>
      </w:r>
      <w:bookmarkEnd w:id="10"/>
    </w:p>
    <w:p w14:paraId="13F2CF69" w14:textId="4ECB1EB9" w:rsidR="007F32AB" w:rsidRPr="00D729DA" w:rsidRDefault="00763BC8" w:rsidP="00D729DA">
      <w:pPr>
        <w:spacing w:line="360" w:lineRule="auto"/>
        <w:rPr>
          <w:rFonts w:ascii="Arial" w:hAnsi="Arial" w:cs="Arial"/>
        </w:rPr>
      </w:pPr>
      <w:r w:rsidRPr="00D729DA">
        <w:rPr>
          <w:rFonts w:ascii="Arial" w:hAnsi="Arial" w:cs="Arial"/>
        </w:rPr>
        <w:t xml:space="preserve">A graphical representation method of data analysis will be adopted in the responses given for the survey. This is </w:t>
      </w:r>
      <w:r w:rsidR="007F32AB" w:rsidRPr="00D729DA">
        <w:rPr>
          <w:rFonts w:ascii="Arial" w:hAnsi="Arial" w:cs="Arial"/>
        </w:rPr>
        <w:t>a</w:t>
      </w:r>
      <w:r w:rsidRPr="00D729DA">
        <w:rPr>
          <w:rFonts w:ascii="Arial" w:hAnsi="Arial" w:cs="Arial"/>
        </w:rPr>
        <w:t xml:space="preserve"> representation method, presenting the responses </w:t>
      </w:r>
      <w:r w:rsidRPr="00D729DA">
        <w:rPr>
          <w:rFonts w:ascii="Arial" w:hAnsi="Arial" w:cs="Arial"/>
        </w:rPr>
        <w:lastRenderedPageBreak/>
        <w:t>graphically through graphs, charts, and diagrams to bring out patterns</w:t>
      </w:r>
      <w:r w:rsidR="007F32AB" w:rsidRPr="00D729DA">
        <w:rPr>
          <w:rFonts w:ascii="Arial" w:hAnsi="Arial" w:cs="Arial"/>
        </w:rPr>
        <w:t>, trends,</w:t>
      </w:r>
      <w:r w:rsidRPr="00D729DA">
        <w:rPr>
          <w:rFonts w:ascii="Arial" w:hAnsi="Arial" w:cs="Arial"/>
        </w:rPr>
        <w:t xml:space="preserve"> and themes. Graphical analysis is very good for inductive research because it will allow for easy discovery of emerging trends in </w:t>
      </w:r>
      <w:r w:rsidR="007F32AB" w:rsidRPr="00D729DA">
        <w:rPr>
          <w:rFonts w:ascii="Arial" w:hAnsi="Arial" w:cs="Arial"/>
        </w:rPr>
        <w:t>qualitative</w:t>
      </w:r>
      <w:r w:rsidRPr="00D729DA">
        <w:rPr>
          <w:rFonts w:ascii="Arial" w:hAnsi="Arial" w:cs="Arial"/>
        </w:rPr>
        <w:t xml:space="preserve"> data, like common challenges or often-mentioned benefits from green energy investments.</w:t>
      </w:r>
    </w:p>
    <w:p w14:paraId="455FB4BA" w14:textId="16C22B4F" w:rsidR="00025A34" w:rsidRPr="00D729DA" w:rsidRDefault="00025A34" w:rsidP="00A35AB0">
      <w:pPr>
        <w:pStyle w:val="Heading2"/>
        <w:numPr>
          <w:ilvl w:val="1"/>
          <w:numId w:val="5"/>
        </w:numPr>
        <w:rPr>
          <w:rFonts w:cs="Arial"/>
        </w:rPr>
      </w:pPr>
      <w:bookmarkStart w:id="11" w:name="_Toc181834568"/>
      <w:r w:rsidRPr="00D729DA">
        <w:rPr>
          <w:rFonts w:cs="Arial"/>
        </w:rPr>
        <w:t>Limitations</w:t>
      </w:r>
      <w:bookmarkEnd w:id="11"/>
      <w:r w:rsidRPr="00D729DA">
        <w:rPr>
          <w:rFonts w:cs="Arial"/>
        </w:rPr>
        <w:t xml:space="preserve"> </w:t>
      </w:r>
    </w:p>
    <w:p w14:paraId="3642A6F8" w14:textId="4F988102" w:rsidR="00B92244" w:rsidRPr="00D729DA" w:rsidRDefault="00B92244" w:rsidP="00D729DA">
      <w:pPr>
        <w:pStyle w:val="selectable-text"/>
        <w:spacing w:line="360" w:lineRule="auto"/>
        <w:rPr>
          <w:rFonts w:ascii="Arial" w:hAnsi="Arial" w:cs="Arial"/>
        </w:rPr>
      </w:pPr>
      <w:r w:rsidRPr="00D729DA">
        <w:rPr>
          <w:rStyle w:val="selectable-text1"/>
          <w:rFonts w:ascii="Arial" w:eastAsiaTheme="majorEastAsia" w:hAnsi="Arial" w:cs="Arial"/>
        </w:rPr>
        <w:t>The research carries limitations in the following respects.</w:t>
      </w:r>
    </w:p>
    <w:p w14:paraId="116832BB" w14:textId="2168AE31" w:rsidR="00B92244" w:rsidRPr="00D729DA" w:rsidRDefault="00B92244" w:rsidP="00D729DA">
      <w:pPr>
        <w:pStyle w:val="selectable-text"/>
        <w:numPr>
          <w:ilvl w:val="0"/>
          <w:numId w:val="3"/>
        </w:numPr>
        <w:spacing w:line="360" w:lineRule="auto"/>
        <w:rPr>
          <w:rFonts w:ascii="Arial" w:hAnsi="Arial" w:cs="Arial"/>
        </w:rPr>
      </w:pPr>
      <w:r w:rsidRPr="00D729DA">
        <w:rPr>
          <w:rStyle w:val="selectable-text1"/>
          <w:rFonts w:ascii="Arial" w:eastAsiaTheme="majorEastAsia" w:hAnsi="Arial" w:cs="Arial"/>
        </w:rPr>
        <w:t>Sample Size: The size of the sample</w:t>
      </w:r>
      <w:r w:rsidR="00025A66" w:rsidRPr="00D729DA">
        <w:rPr>
          <w:rStyle w:val="selectable-text1"/>
          <w:rFonts w:ascii="Arial" w:eastAsiaTheme="majorEastAsia" w:hAnsi="Arial" w:cs="Arial"/>
        </w:rPr>
        <w:t xml:space="preserve"> of </w:t>
      </w:r>
      <w:r w:rsidR="009F320F">
        <w:rPr>
          <w:rStyle w:val="selectable-text1"/>
          <w:rFonts w:ascii="Arial" w:eastAsiaTheme="majorEastAsia" w:hAnsi="Arial" w:cs="Arial"/>
        </w:rPr>
        <w:t>50</w:t>
      </w:r>
      <w:r w:rsidRPr="00D729DA">
        <w:rPr>
          <w:rStyle w:val="selectable-text1"/>
          <w:rFonts w:ascii="Arial" w:eastAsiaTheme="majorEastAsia" w:hAnsi="Arial" w:cs="Arial"/>
        </w:rPr>
        <w:t xml:space="preserve"> </w:t>
      </w:r>
      <w:r w:rsidR="00237AA5" w:rsidRPr="00D729DA">
        <w:rPr>
          <w:rStyle w:val="selectable-text1"/>
          <w:rFonts w:ascii="Arial" w:eastAsiaTheme="majorEastAsia" w:hAnsi="Arial" w:cs="Arial"/>
        </w:rPr>
        <w:t>respondents is</w:t>
      </w:r>
      <w:r w:rsidR="00025A66" w:rsidRPr="00D729DA">
        <w:rPr>
          <w:rStyle w:val="selectable-text1"/>
          <w:rFonts w:ascii="Arial" w:eastAsiaTheme="majorEastAsia" w:hAnsi="Arial" w:cs="Arial"/>
        </w:rPr>
        <w:t xml:space="preserve"> </w:t>
      </w:r>
      <w:r w:rsidR="00EB7A81" w:rsidRPr="00D729DA">
        <w:rPr>
          <w:rStyle w:val="selectable-text1"/>
          <w:rFonts w:ascii="Arial" w:eastAsiaTheme="majorEastAsia" w:hAnsi="Arial" w:cs="Arial"/>
        </w:rPr>
        <w:t xml:space="preserve">a </w:t>
      </w:r>
      <w:r w:rsidR="006D68D3" w:rsidRPr="00D729DA">
        <w:rPr>
          <w:rStyle w:val="selectable-text1"/>
          <w:rFonts w:ascii="Arial" w:eastAsiaTheme="majorEastAsia" w:hAnsi="Arial" w:cs="Arial"/>
        </w:rPr>
        <w:t>big dataset.</w:t>
      </w:r>
      <w:r w:rsidRPr="00D729DA">
        <w:rPr>
          <w:rStyle w:val="selectable-text1"/>
          <w:rFonts w:ascii="Arial" w:eastAsiaTheme="majorEastAsia" w:hAnsi="Arial" w:cs="Arial"/>
        </w:rPr>
        <w:t xml:space="preserve"> </w:t>
      </w:r>
      <w:r w:rsidR="006D68D3" w:rsidRPr="00D729DA">
        <w:rPr>
          <w:rStyle w:val="selectable-text1"/>
          <w:rFonts w:ascii="Arial" w:eastAsiaTheme="majorEastAsia" w:hAnsi="Arial" w:cs="Arial"/>
        </w:rPr>
        <w:t>H</w:t>
      </w:r>
      <w:r w:rsidRPr="00D729DA">
        <w:rPr>
          <w:rStyle w:val="selectable-text1"/>
          <w:rFonts w:ascii="Arial" w:eastAsiaTheme="majorEastAsia" w:hAnsi="Arial" w:cs="Arial"/>
        </w:rPr>
        <w:t>owever, the scope could not be inclusive, making it difficult to embrace other relevant views within the international investment banking industry. Hence, the findings would mostly portray specific regions or groups involved in the industry.</w:t>
      </w:r>
    </w:p>
    <w:p w14:paraId="6DF6B832" w14:textId="7B9BC027" w:rsidR="00B92244" w:rsidRPr="00D729DA" w:rsidRDefault="00B92244" w:rsidP="00D729DA">
      <w:pPr>
        <w:pStyle w:val="selectable-text"/>
        <w:numPr>
          <w:ilvl w:val="0"/>
          <w:numId w:val="3"/>
        </w:numPr>
        <w:spacing w:line="360" w:lineRule="auto"/>
        <w:rPr>
          <w:rFonts w:ascii="Arial" w:hAnsi="Arial" w:cs="Arial"/>
        </w:rPr>
      </w:pPr>
      <w:r w:rsidRPr="00D729DA">
        <w:rPr>
          <w:rStyle w:val="selectable-text1"/>
          <w:rFonts w:ascii="Arial" w:eastAsiaTheme="majorEastAsia" w:hAnsi="Arial" w:cs="Arial"/>
        </w:rPr>
        <w:t>Respondents, who are likely to present social responses, especially whe</w:t>
      </w:r>
      <w:r w:rsidR="00137B77" w:rsidRPr="00D729DA">
        <w:rPr>
          <w:rStyle w:val="selectable-text1"/>
          <w:rFonts w:ascii="Arial" w:eastAsiaTheme="majorEastAsia" w:hAnsi="Arial" w:cs="Arial"/>
        </w:rPr>
        <w:t>n</w:t>
      </w:r>
      <w:r w:rsidRPr="00D729DA">
        <w:rPr>
          <w:rStyle w:val="selectable-text1"/>
          <w:rFonts w:ascii="Arial" w:eastAsiaTheme="majorEastAsia" w:hAnsi="Arial" w:cs="Arial"/>
        </w:rPr>
        <w:t xml:space="preserve"> sustainability and green energy have become extremely topical, might over-credit positives and underreport their troubles.</w:t>
      </w:r>
    </w:p>
    <w:p w14:paraId="4064CAC1" w14:textId="4F04F60D" w:rsidR="00B92244" w:rsidRPr="00D729DA" w:rsidRDefault="00B92244" w:rsidP="00D729DA">
      <w:pPr>
        <w:pStyle w:val="selectable-text"/>
        <w:numPr>
          <w:ilvl w:val="0"/>
          <w:numId w:val="3"/>
        </w:numPr>
        <w:spacing w:line="360" w:lineRule="auto"/>
        <w:rPr>
          <w:rFonts w:ascii="Arial" w:hAnsi="Arial" w:cs="Arial"/>
        </w:rPr>
      </w:pPr>
      <w:r w:rsidRPr="00D729DA">
        <w:rPr>
          <w:rStyle w:val="selectable-text1"/>
          <w:rFonts w:ascii="Arial" w:eastAsiaTheme="majorEastAsia" w:hAnsi="Arial" w:cs="Arial"/>
        </w:rPr>
        <w:t xml:space="preserve">Qualitative Nature of Data: Qualitative data is rich in depth, but by its nature, they are subjective. This kind of data might limit </w:t>
      </w:r>
      <w:r w:rsidR="00237AA5" w:rsidRPr="00D729DA">
        <w:rPr>
          <w:rStyle w:val="selectable-text1"/>
          <w:rFonts w:ascii="Arial" w:eastAsiaTheme="majorEastAsia" w:hAnsi="Arial" w:cs="Arial"/>
        </w:rPr>
        <w:t>the </w:t>
      </w:r>
      <w:r w:rsidRPr="00D729DA">
        <w:rPr>
          <w:rStyle w:val="selectable-text1"/>
          <w:rFonts w:ascii="Arial" w:eastAsiaTheme="majorEastAsia" w:hAnsi="Arial" w:cs="Arial"/>
        </w:rPr>
        <w:t xml:space="preserve">generalizability of findings, whereas quantitative data could complement it but is probably beyond the scope of this </w:t>
      </w:r>
      <w:r w:rsidR="00237AA5" w:rsidRPr="00D729DA">
        <w:rPr>
          <w:rStyle w:val="selectable-text1"/>
          <w:rFonts w:ascii="Arial" w:eastAsiaTheme="majorEastAsia" w:hAnsi="Arial" w:cs="Arial"/>
        </w:rPr>
        <w:t>research</w:t>
      </w:r>
      <w:r w:rsidRPr="00D729DA">
        <w:rPr>
          <w:rStyle w:val="selectable-text1"/>
          <w:rFonts w:ascii="Arial" w:eastAsiaTheme="majorEastAsia" w:hAnsi="Arial" w:cs="Arial"/>
        </w:rPr>
        <w:t>.</w:t>
      </w:r>
    </w:p>
    <w:p w14:paraId="5CC097B7" w14:textId="687D1B08" w:rsidR="00B92244" w:rsidRPr="00D729DA" w:rsidRDefault="00B92244" w:rsidP="00D729DA">
      <w:pPr>
        <w:pStyle w:val="selectable-text"/>
        <w:numPr>
          <w:ilvl w:val="0"/>
          <w:numId w:val="3"/>
        </w:numPr>
        <w:spacing w:line="360" w:lineRule="auto"/>
        <w:rPr>
          <w:rFonts w:ascii="Arial" w:hAnsi="Arial" w:cs="Arial"/>
        </w:rPr>
      </w:pPr>
      <w:r w:rsidRPr="00D729DA">
        <w:rPr>
          <w:rStyle w:val="selectable-text1"/>
          <w:rFonts w:ascii="Arial" w:eastAsiaTheme="majorEastAsia" w:hAnsi="Arial" w:cs="Arial"/>
        </w:rPr>
        <w:t xml:space="preserve">Evolving Nature of Green Finance: The green finance and sustainability landscape is highly dynamic in investment banking. Strategies and regulatory frameworks remain </w:t>
      </w:r>
      <w:r w:rsidR="00137B77" w:rsidRPr="00D729DA">
        <w:rPr>
          <w:rStyle w:val="selectable-text1"/>
          <w:rFonts w:ascii="Arial" w:eastAsiaTheme="majorEastAsia" w:hAnsi="Arial" w:cs="Arial"/>
        </w:rPr>
        <w:t>continuously</w:t>
      </w:r>
      <w:r w:rsidRPr="00D729DA">
        <w:rPr>
          <w:rStyle w:val="selectable-text1"/>
          <w:rFonts w:ascii="Arial" w:eastAsiaTheme="majorEastAsia" w:hAnsi="Arial" w:cs="Arial"/>
        </w:rPr>
        <w:t xml:space="preserve"> evol</w:t>
      </w:r>
      <w:r w:rsidR="00137B77" w:rsidRPr="00D729DA">
        <w:rPr>
          <w:rStyle w:val="selectable-text1"/>
          <w:rFonts w:ascii="Arial" w:eastAsiaTheme="majorEastAsia" w:hAnsi="Arial" w:cs="Arial"/>
        </w:rPr>
        <w:t>v</w:t>
      </w:r>
      <w:r w:rsidRPr="00D729DA">
        <w:rPr>
          <w:rStyle w:val="selectable-text1"/>
          <w:rFonts w:ascii="Arial" w:eastAsiaTheme="majorEastAsia" w:hAnsi="Arial" w:cs="Arial"/>
        </w:rPr>
        <w:t>in</w:t>
      </w:r>
      <w:r w:rsidR="00137B77" w:rsidRPr="00D729DA">
        <w:rPr>
          <w:rStyle w:val="selectable-text1"/>
          <w:rFonts w:ascii="Arial" w:eastAsiaTheme="majorEastAsia" w:hAnsi="Arial" w:cs="Arial"/>
        </w:rPr>
        <w:t>g</w:t>
      </w:r>
      <w:r w:rsidRPr="00D729DA">
        <w:rPr>
          <w:rStyle w:val="selectable-text1"/>
          <w:rFonts w:ascii="Arial" w:eastAsiaTheme="majorEastAsia" w:hAnsi="Arial" w:cs="Arial"/>
        </w:rPr>
        <w:t xml:space="preserve">, and what today's research finds may be </w:t>
      </w:r>
      <w:r w:rsidR="00237AA5" w:rsidRPr="00D729DA">
        <w:rPr>
          <w:rStyle w:val="selectable-text1"/>
          <w:rFonts w:ascii="Arial" w:eastAsiaTheme="majorEastAsia" w:hAnsi="Arial" w:cs="Arial"/>
        </w:rPr>
        <w:t>obsolete</w:t>
      </w:r>
      <w:r w:rsidRPr="00D729DA">
        <w:rPr>
          <w:rStyle w:val="selectable-text1"/>
          <w:rFonts w:ascii="Arial" w:eastAsiaTheme="majorEastAsia" w:hAnsi="Arial" w:cs="Arial"/>
        </w:rPr>
        <w:t xml:space="preserve"> by new practices discovered the next day.</w:t>
      </w:r>
    </w:p>
    <w:p w14:paraId="698C659E" w14:textId="14B8DDDC" w:rsidR="00385D4A" w:rsidRPr="00D729DA" w:rsidRDefault="00B92244" w:rsidP="00D729DA">
      <w:pPr>
        <w:pStyle w:val="selectable-text"/>
        <w:spacing w:line="360" w:lineRule="auto"/>
        <w:rPr>
          <w:rFonts w:ascii="Arial" w:hAnsi="Arial" w:cs="Arial"/>
        </w:rPr>
      </w:pPr>
      <w:r w:rsidRPr="00D729DA">
        <w:rPr>
          <w:rStyle w:val="selectable-text1"/>
          <w:rFonts w:ascii="Arial" w:eastAsiaTheme="majorEastAsia" w:hAnsi="Arial" w:cs="Arial"/>
        </w:rPr>
        <w:t xml:space="preserve">Given the above limitations, the research remains grounded and transparent and provides readers with an insightful view of the scope and </w:t>
      </w:r>
      <w:r w:rsidR="00137B77" w:rsidRPr="00D729DA">
        <w:rPr>
          <w:rStyle w:val="selectable-text1"/>
          <w:rFonts w:ascii="Arial" w:eastAsiaTheme="majorEastAsia" w:hAnsi="Arial" w:cs="Arial"/>
        </w:rPr>
        <w:t>impact</w:t>
      </w:r>
      <w:r w:rsidRPr="00D729DA">
        <w:rPr>
          <w:rStyle w:val="selectable-text1"/>
          <w:rFonts w:ascii="Arial" w:eastAsiaTheme="majorEastAsia" w:hAnsi="Arial" w:cs="Arial"/>
        </w:rPr>
        <w:t xml:space="preserve"> of the study.</w:t>
      </w:r>
    </w:p>
    <w:p w14:paraId="3F687537" w14:textId="12C5AC8B" w:rsidR="00446A90" w:rsidRPr="00D729DA" w:rsidRDefault="00B16A2F" w:rsidP="00A35AB0">
      <w:pPr>
        <w:pStyle w:val="Heading2"/>
        <w:numPr>
          <w:ilvl w:val="1"/>
          <w:numId w:val="5"/>
        </w:numPr>
        <w:rPr>
          <w:rFonts w:cs="Arial"/>
        </w:rPr>
      </w:pPr>
      <w:bookmarkStart w:id="12" w:name="_Toc181834569"/>
      <w:r w:rsidRPr="00D729DA">
        <w:rPr>
          <w:rFonts w:cs="Arial"/>
        </w:rPr>
        <w:t>Ethical Considerations</w:t>
      </w:r>
      <w:bookmarkEnd w:id="12"/>
      <w:r w:rsidRPr="00D729DA">
        <w:rPr>
          <w:rFonts w:cs="Arial"/>
        </w:rPr>
        <w:t xml:space="preserve"> </w:t>
      </w:r>
    </w:p>
    <w:p w14:paraId="6B636550" w14:textId="04699C31" w:rsidR="000225F5" w:rsidRPr="00D729DA" w:rsidRDefault="000225F5" w:rsidP="00D729DA">
      <w:pPr>
        <w:spacing w:line="360" w:lineRule="auto"/>
        <w:rPr>
          <w:rFonts w:ascii="Arial" w:hAnsi="Arial" w:cs="Arial"/>
        </w:rPr>
      </w:pPr>
      <w:r w:rsidRPr="00D729DA">
        <w:rPr>
          <w:rFonts w:ascii="Arial" w:hAnsi="Arial" w:cs="Arial"/>
        </w:rPr>
        <w:t xml:space="preserve">Ethical </w:t>
      </w:r>
      <w:r w:rsidR="00EB5EB8" w:rsidRPr="00D729DA">
        <w:rPr>
          <w:rFonts w:ascii="Arial" w:hAnsi="Arial" w:cs="Arial"/>
        </w:rPr>
        <w:t>considerations</w:t>
      </w:r>
      <w:r w:rsidRPr="00D729DA">
        <w:rPr>
          <w:rFonts w:ascii="Arial" w:hAnsi="Arial" w:cs="Arial"/>
        </w:rPr>
        <w:t xml:space="preserve"> </w:t>
      </w:r>
      <w:r w:rsidR="00EB5EB8" w:rsidRPr="00D729DA">
        <w:rPr>
          <w:rFonts w:ascii="Arial" w:hAnsi="Arial" w:cs="Arial"/>
        </w:rPr>
        <w:t>are </w:t>
      </w:r>
      <w:r w:rsidRPr="00D729DA">
        <w:rPr>
          <w:rFonts w:ascii="Arial" w:hAnsi="Arial" w:cs="Arial"/>
        </w:rPr>
        <w:t>significant</w:t>
      </w:r>
      <w:r w:rsidR="00EB5EB8" w:rsidRPr="00D729DA">
        <w:rPr>
          <w:rFonts w:ascii="Arial" w:hAnsi="Arial" w:cs="Arial"/>
        </w:rPr>
        <w:t xml:space="preserve"> when</w:t>
      </w:r>
      <w:r w:rsidRPr="00D729DA">
        <w:rPr>
          <w:rFonts w:ascii="Arial" w:hAnsi="Arial" w:cs="Arial"/>
        </w:rPr>
        <w:t xml:space="preserve"> undertaking research, especially when gathering details from professionals in very sensitive areas such as investment banking. This research thus upholds its participants' rights </w:t>
      </w:r>
      <w:r w:rsidR="00297F05" w:rsidRPr="00D729DA">
        <w:rPr>
          <w:rFonts w:ascii="Arial" w:hAnsi="Arial" w:cs="Arial"/>
        </w:rPr>
        <w:t>and</w:t>
      </w:r>
      <w:r w:rsidRPr="00D729DA">
        <w:rPr>
          <w:rFonts w:ascii="Arial" w:hAnsi="Arial" w:cs="Arial"/>
        </w:rPr>
        <w:t xml:space="preserve"> their data privacy by ensuring the </w:t>
      </w:r>
      <w:r w:rsidRPr="00D729DA">
        <w:rPr>
          <w:rFonts w:ascii="Arial" w:hAnsi="Arial" w:cs="Arial"/>
        </w:rPr>
        <w:lastRenderedPageBreak/>
        <w:t xml:space="preserve">presence of all major ethical procedures. To start, informed consent will be requested from all participants to enlighten them on the whole purpose of </w:t>
      </w:r>
      <w:r w:rsidR="00297F05" w:rsidRPr="00D729DA">
        <w:rPr>
          <w:rFonts w:ascii="Arial" w:hAnsi="Arial" w:cs="Arial"/>
        </w:rPr>
        <w:t>the </w:t>
      </w:r>
      <w:r w:rsidRPr="00D729DA">
        <w:rPr>
          <w:rFonts w:ascii="Arial" w:hAnsi="Arial" w:cs="Arial"/>
        </w:rPr>
        <w:t>research, the role they will play during this study, and, most importantly, their freedom to withdraw at any given time with no form of repercussions. Strict anonymity and confidentiality are applied to maintain the identities of the respondents. In this manner, they will not be threatened by any form of personal or professional consequences resulting from honest answers. Data security measures involve password encryption. Therefore, all the data collected are kept secure and accessible only to the researcher. Additionally, research integrity is upheld in the study through objective approaches in data collection and analysis. Such a commitment to ethical standards respects the rights of participants but also fosters trust, which makes the findings believable and valid.</w:t>
      </w:r>
    </w:p>
    <w:p w14:paraId="4E373EFF" w14:textId="5FED28DB" w:rsidR="0072060A" w:rsidRPr="00D729DA" w:rsidRDefault="00A35AB0" w:rsidP="00D729DA">
      <w:pPr>
        <w:pStyle w:val="Heading1"/>
        <w:rPr>
          <w:rFonts w:cs="Arial"/>
        </w:rPr>
      </w:pPr>
      <w:bookmarkStart w:id="13" w:name="_Toc181834570"/>
      <w:r>
        <w:rPr>
          <w:rFonts w:cs="Arial"/>
        </w:rPr>
        <w:t xml:space="preserve">3 </w:t>
      </w:r>
      <w:r w:rsidR="00B16A2F" w:rsidRPr="00D729DA">
        <w:rPr>
          <w:rFonts w:cs="Arial"/>
        </w:rPr>
        <w:t>Literature Review</w:t>
      </w:r>
      <w:bookmarkEnd w:id="13"/>
    </w:p>
    <w:p w14:paraId="3B919556" w14:textId="07087317" w:rsidR="001423DD" w:rsidRPr="00D729DA" w:rsidRDefault="001423DD" w:rsidP="00D729DA">
      <w:pPr>
        <w:spacing w:line="360" w:lineRule="auto"/>
        <w:rPr>
          <w:rFonts w:ascii="Arial" w:hAnsi="Arial" w:cs="Arial"/>
          <w:b/>
          <w:bCs/>
        </w:rPr>
      </w:pPr>
      <w:r w:rsidRPr="00D729DA">
        <w:rPr>
          <w:rFonts w:ascii="Arial" w:hAnsi="Arial" w:cs="Arial"/>
          <w:b/>
          <w:bCs/>
        </w:rPr>
        <w:t>Finance and Green Energy</w:t>
      </w:r>
    </w:p>
    <w:p w14:paraId="1AA3A77C" w14:textId="4E695FEB" w:rsidR="00D84275" w:rsidRPr="00D729DA" w:rsidRDefault="008B02E0" w:rsidP="00D729DA">
      <w:pPr>
        <w:spacing w:line="360" w:lineRule="auto"/>
        <w:rPr>
          <w:rFonts w:ascii="Arial" w:hAnsi="Arial" w:cs="Arial"/>
        </w:rPr>
      </w:pPr>
      <w:r w:rsidRPr="00D729DA">
        <w:rPr>
          <w:rFonts w:ascii="Arial" w:hAnsi="Arial" w:cs="Arial"/>
        </w:rPr>
        <w:t xml:space="preserve">The rate of progress of green finance in the provision of projects and penalization for brown projects has been as slow. </w:t>
      </w:r>
      <w:r w:rsidR="00D312D8" w:rsidRPr="00D729DA">
        <w:rPr>
          <w:rFonts w:ascii="Arial" w:hAnsi="Arial" w:cs="Arial"/>
        </w:rPr>
        <w:t>T</w:t>
      </w:r>
      <w:r w:rsidRPr="00D729DA">
        <w:rPr>
          <w:rFonts w:ascii="Arial" w:hAnsi="Arial" w:cs="Arial"/>
        </w:rPr>
        <w:t>he initiatives by the banks, including some UK banks, which intend to support green lending. For example, HSBC committed to investing</w:t>
      </w:r>
      <w:r w:rsidR="00D312D8" w:rsidRPr="00D729DA">
        <w:rPr>
          <w:rFonts w:ascii="Arial" w:hAnsi="Arial" w:cs="Arial"/>
        </w:rPr>
        <w:t xml:space="preserve"> </w:t>
      </w:r>
      <w:r w:rsidRPr="00D729DA">
        <w:rPr>
          <w:rFonts w:ascii="Arial" w:hAnsi="Arial" w:cs="Arial"/>
        </w:rPr>
        <w:t xml:space="preserve">US$100 billion by 2025 in the financing of the low-carbon economy and Barclays has </w:t>
      </w:r>
      <w:r w:rsidR="00DA4A0F" w:rsidRPr="00D729DA">
        <w:rPr>
          <w:rFonts w:ascii="Arial" w:hAnsi="Arial" w:cs="Arial"/>
        </w:rPr>
        <w:t>announced</w:t>
      </w:r>
      <w:r w:rsidRPr="00D729DA">
        <w:rPr>
          <w:rFonts w:ascii="Arial" w:hAnsi="Arial" w:cs="Arial"/>
        </w:rPr>
        <w:t xml:space="preserve"> </w:t>
      </w:r>
      <w:r w:rsidR="00D312D8" w:rsidRPr="00D729DA">
        <w:rPr>
          <w:rFonts w:ascii="Arial" w:hAnsi="Arial" w:cs="Arial"/>
        </w:rPr>
        <w:t>a </w:t>
      </w:r>
      <w:r w:rsidRPr="00D729DA">
        <w:rPr>
          <w:rFonts w:ascii="Arial" w:hAnsi="Arial" w:cs="Arial"/>
        </w:rPr>
        <w:t>'Green Loan' to aid businesses in achieving their environmental targets.</w:t>
      </w:r>
      <w:r w:rsidR="007F3239" w:rsidRPr="00D729DA">
        <w:rPr>
          <w:rFonts w:ascii="Arial" w:hAnsi="Arial" w:cs="Arial"/>
        </w:rPr>
        <w:t xml:space="preserve"> </w:t>
      </w:r>
      <w:r w:rsidRPr="00D729DA">
        <w:rPr>
          <w:rFonts w:ascii="Arial" w:hAnsi="Arial" w:cs="Arial"/>
        </w:rPr>
        <w:t>Of course, there are six UK investment trusts focusing on renewable energy infrastructure like wind</w:t>
      </w:r>
      <w:r w:rsidR="00DA4A0F" w:rsidRPr="00D729DA">
        <w:rPr>
          <w:rFonts w:ascii="Arial" w:hAnsi="Arial" w:cs="Arial"/>
        </w:rPr>
        <w:t xml:space="preserve"> and solar</w:t>
      </w:r>
      <w:r w:rsidR="00B931A0" w:rsidRPr="00D729DA">
        <w:rPr>
          <w:rFonts w:ascii="Arial" w:hAnsi="Arial" w:cs="Arial"/>
        </w:rPr>
        <w:t xml:space="preserve">. </w:t>
      </w:r>
      <w:r w:rsidRPr="00D729DA">
        <w:rPr>
          <w:rFonts w:ascii="Arial" w:hAnsi="Arial" w:cs="Arial"/>
        </w:rPr>
        <w:t>However, green lending is proceeding at a s</w:t>
      </w:r>
      <w:r w:rsidR="00B931A0" w:rsidRPr="00D729DA">
        <w:rPr>
          <w:rFonts w:ascii="Arial" w:hAnsi="Arial" w:cs="Arial"/>
        </w:rPr>
        <w:t>low</w:t>
      </w:r>
      <w:r w:rsidRPr="00D729DA">
        <w:rPr>
          <w:rFonts w:ascii="Arial" w:hAnsi="Arial" w:cs="Arial"/>
        </w:rPr>
        <w:t xml:space="preserve"> pace and would not aid </w:t>
      </w:r>
      <w:r w:rsidR="00B931A0" w:rsidRPr="00D729DA">
        <w:rPr>
          <w:rFonts w:ascii="Arial" w:hAnsi="Arial" w:cs="Arial"/>
        </w:rPr>
        <w:t>net-zero</w:t>
      </w:r>
      <w:r w:rsidRPr="00D729DA">
        <w:rPr>
          <w:rFonts w:ascii="Arial" w:hAnsi="Arial" w:cs="Arial"/>
        </w:rPr>
        <w:t xml:space="preserve"> targets. </w:t>
      </w:r>
      <w:r w:rsidR="009868B4" w:rsidRPr="00D729DA">
        <w:rPr>
          <w:rFonts w:ascii="Arial" w:hAnsi="Arial" w:cs="Arial"/>
        </w:rPr>
        <w:t xml:space="preserve">UK investment banks have supported firms to issue green bonds. </w:t>
      </w:r>
      <w:r w:rsidR="001A0527" w:rsidRPr="00D729DA">
        <w:rPr>
          <w:rFonts w:ascii="Arial" w:hAnsi="Arial" w:cs="Arial"/>
        </w:rPr>
        <w:t>The </w:t>
      </w:r>
      <w:r w:rsidR="009868B4" w:rsidRPr="00D729DA">
        <w:rPr>
          <w:rFonts w:ascii="Arial" w:hAnsi="Arial" w:cs="Arial"/>
        </w:rPr>
        <w:t>UK has one of the largest green bond markets worldwide</w:t>
      </w:r>
      <w:r w:rsidR="00A66CED" w:rsidRPr="00D729DA">
        <w:rPr>
          <w:rFonts w:ascii="Arial" w:hAnsi="Arial" w:cs="Arial"/>
        </w:rPr>
        <w:t xml:space="preserve"> and investment banks significantly support </w:t>
      </w:r>
      <w:r w:rsidR="00CB482D" w:rsidRPr="00D729DA">
        <w:rPr>
          <w:rFonts w:ascii="Arial" w:hAnsi="Arial" w:cs="Arial"/>
        </w:rPr>
        <w:t xml:space="preserve">businesses to issue </w:t>
      </w:r>
      <w:r w:rsidR="000805C4" w:rsidRPr="00D729DA">
        <w:rPr>
          <w:rFonts w:ascii="Arial" w:hAnsi="Arial" w:cs="Arial"/>
        </w:rPr>
        <w:t>green bonds</w:t>
      </w:r>
      <w:r w:rsidR="009868B4" w:rsidRPr="00D729DA">
        <w:rPr>
          <w:rFonts w:ascii="Arial" w:hAnsi="Arial" w:cs="Arial"/>
        </w:rPr>
        <w:t>. For example, Barclays has issued over £</w:t>
      </w:r>
      <w:r w:rsidR="002A0DF4" w:rsidRPr="00D729DA">
        <w:rPr>
          <w:rFonts w:ascii="Arial" w:hAnsi="Arial" w:cs="Arial"/>
        </w:rPr>
        <w:t>16</w:t>
      </w:r>
      <w:r w:rsidR="000805C4" w:rsidRPr="00D729DA">
        <w:rPr>
          <w:rFonts w:ascii="Arial" w:hAnsi="Arial" w:cs="Arial"/>
        </w:rPr>
        <w:t xml:space="preserve"> green bonds</w:t>
      </w:r>
      <w:r w:rsidR="004C4AAA" w:rsidRPr="00D729DA">
        <w:rPr>
          <w:rFonts w:ascii="Arial" w:hAnsi="Arial" w:cs="Arial"/>
        </w:rPr>
        <w:t xml:space="preserve"> (Gabor</w:t>
      </w:r>
      <w:r w:rsidR="00C26BB3" w:rsidRPr="00D729DA">
        <w:rPr>
          <w:rFonts w:ascii="Arial" w:hAnsi="Arial" w:cs="Arial"/>
        </w:rPr>
        <w:t xml:space="preserve"> et al., 2019)</w:t>
      </w:r>
      <w:r w:rsidR="009868B4" w:rsidRPr="00D729DA">
        <w:rPr>
          <w:rFonts w:ascii="Arial" w:hAnsi="Arial" w:cs="Arial"/>
        </w:rPr>
        <w:t>.</w:t>
      </w:r>
    </w:p>
    <w:p w14:paraId="5D7A554C" w14:textId="66E6EDA8" w:rsidR="00B0009F" w:rsidRPr="00D729DA" w:rsidRDefault="001002FA" w:rsidP="00D729DA">
      <w:pPr>
        <w:spacing w:line="360" w:lineRule="auto"/>
        <w:rPr>
          <w:rFonts w:ascii="Arial" w:hAnsi="Arial" w:cs="Arial"/>
          <w:b/>
          <w:bCs/>
        </w:rPr>
      </w:pPr>
      <w:r w:rsidRPr="00D729DA">
        <w:rPr>
          <w:rFonts w:ascii="Arial" w:hAnsi="Arial" w:cs="Arial"/>
          <w:b/>
          <w:bCs/>
        </w:rPr>
        <w:t xml:space="preserve">Green Bonds </w:t>
      </w:r>
      <w:r w:rsidR="00C810C4" w:rsidRPr="00D729DA">
        <w:rPr>
          <w:rFonts w:ascii="Arial" w:hAnsi="Arial" w:cs="Arial"/>
          <w:b/>
          <w:bCs/>
        </w:rPr>
        <w:t>for</w:t>
      </w:r>
      <w:r w:rsidR="001423DD" w:rsidRPr="00D729DA">
        <w:rPr>
          <w:rFonts w:ascii="Arial" w:hAnsi="Arial" w:cs="Arial"/>
          <w:b/>
          <w:bCs/>
        </w:rPr>
        <w:t xml:space="preserve"> Financing </w:t>
      </w:r>
      <w:r w:rsidR="00A06246" w:rsidRPr="00D729DA">
        <w:rPr>
          <w:rFonts w:ascii="Arial" w:hAnsi="Arial" w:cs="Arial"/>
          <w:b/>
          <w:bCs/>
        </w:rPr>
        <w:t>Eco-Friendly Projects</w:t>
      </w:r>
    </w:p>
    <w:p w14:paraId="07CFEDC8" w14:textId="69714159" w:rsidR="00EB0528" w:rsidRPr="00D729DA" w:rsidRDefault="00E225F5" w:rsidP="00D729DA">
      <w:pPr>
        <w:spacing w:line="360" w:lineRule="auto"/>
        <w:rPr>
          <w:rFonts w:ascii="Arial" w:hAnsi="Arial" w:cs="Arial"/>
        </w:rPr>
      </w:pPr>
      <w:r w:rsidRPr="00D729DA">
        <w:rPr>
          <w:rFonts w:ascii="Arial" w:hAnsi="Arial" w:cs="Arial"/>
        </w:rPr>
        <w:t xml:space="preserve">The main issue </w:t>
      </w:r>
      <w:r w:rsidR="008762AC" w:rsidRPr="00D729DA">
        <w:rPr>
          <w:rFonts w:ascii="Arial" w:hAnsi="Arial" w:cs="Arial"/>
        </w:rPr>
        <w:t>f</w:t>
      </w:r>
      <w:r w:rsidRPr="00D729DA">
        <w:rPr>
          <w:rFonts w:ascii="Arial" w:hAnsi="Arial" w:cs="Arial"/>
        </w:rPr>
        <w:t>o</w:t>
      </w:r>
      <w:r w:rsidR="008762AC" w:rsidRPr="00D729DA">
        <w:rPr>
          <w:rFonts w:ascii="Arial" w:hAnsi="Arial" w:cs="Arial"/>
        </w:rPr>
        <w:t>r</w:t>
      </w:r>
      <w:r w:rsidRPr="00D729DA">
        <w:rPr>
          <w:rFonts w:ascii="Arial" w:hAnsi="Arial" w:cs="Arial"/>
        </w:rPr>
        <w:t xml:space="preserve"> countries is funding these climate-friendly projects. Low-carbon finance is the already existing financial policy intended to fund a low-carbon economy. The primary objective of low-carbon funding is to raise capital for those projects that </w:t>
      </w:r>
      <w:r w:rsidRPr="00D729DA">
        <w:rPr>
          <w:rFonts w:ascii="Arial" w:hAnsi="Arial" w:cs="Arial"/>
        </w:rPr>
        <w:lastRenderedPageBreak/>
        <w:t>emit low-carbon output and are sustainable for the future. One such instrument used in funding environmentally friendly projects is green bonds. The name of the bond manifests its prime objective. Hugely boosting the cause for green bonds is important as far as the carrying forward of sustainable development is concerned. Business flows can raise capital from green bonds for green projects and bring aid in sustainable development for the future</w:t>
      </w:r>
      <w:r w:rsidR="005B44A4" w:rsidRPr="00D729DA">
        <w:rPr>
          <w:rFonts w:ascii="Arial" w:hAnsi="Arial" w:cs="Arial"/>
        </w:rPr>
        <w:t xml:space="preserve"> (Maltais and Nykvist, 2020)</w:t>
      </w:r>
      <w:r w:rsidRPr="00D729DA">
        <w:rPr>
          <w:rFonts w:ascii="Arial" w:hAnsi="Arial" w:cs="Arial"/>
        </w:rPr>
        <w:t>.</w:t>
      </w:r>
    </w:p>
    <w:p w14:paraId="3E4C2F63" w14:textId="04768216" w:rsidR="005B44A4" w:rsidRPr="00D729DA" w:rsidRDefault="00EC46F9" w:rsidP="00D729DA">
      <w:pPr>
        <w:spacing w:line="360" w:lineRule="auto"/>
        <w:rPr>
          <w:rFonts w:ascii="Arial" w:hAnsi="Arial" w:cs="Arial"/>
        </w:rPr>
      </w:pPr>
      <w:r w:rsidRPr="00D729DA">
        <w:rPr>
          <w:rFonts w:ascii="Arial" w:hAnsi="Arial" w:cs="Arial"/>
        </w:rPr>
        <w:t xml:space="preserve">Green bonds are one of the fixed-income securities that gained popularity in recent </w:t>
      </w:r>
      <w:r w:rsidR="00A7713B" w:rsidRPr="00D729DA">
        <w:rPr>
          <w:rFonts w:ascii="Arial" w:hAnsi="Arial" w:cs="Arial"/>
        </w:rPr>
        <w:t>years</w:t>
      </w:r>
      <w:r w:rsidR="00E31008" w:rsidRPr="00D729DA">
        <w:rPr>
          <w:rFonts w:ascii="Arial" w:hAnsi="Arial" w:cs="Arial"/>
        </w:rPr>
        <w:t xml:space="preserve"> </w:t>
      </w:r>
      <w:r w:rsidRPr="00D729DA">
        <w:rPr>
          <w:rFonts w:ascii="Arial" w:hAnsi="Arial" w:cs="Arial"/>
        </w:rPr>
        <w:t xml:space="preserve">to finance projects to minimize the impact of greenhouse gas (GHG) emissions. The proceeds from green bonds are to be used for financing technologically advanced projects to counter the negative impacts of industrialization across the world. The world requires capital utilization for the most productive uses. </w:t>
      </w:r>
      <w:r w:rsidR="00CF272D" w:rsidRPr="00D729DA">
        <w:rPr>
          <w:rFonts w:ascii="Arial" w:hAnsi="Arial" w:cs="Arial"/>
        </w:rPr>
        <w:t>Optimum</w:t>
      </w:r>
      <w:r w:rsidRPr="00D729DA">
        <w:rPr>
          <w:rFonts w:ascii="Arial" w:hAnsi="Arial" w:cs="Arial"/>
        </w:rPr>
        <w:t xml:space="preserve"> resource utilization is essential to enhance the quality of living and bring prosperity to society. The financial sector should appreciate how SDGs recast the very narrative of the world economy and, therefore </w:t>
      </w:r>
      <w:r w:rsidR="00C26BB3" w:rsidRPr="00D729DA">
        <w:rPr>
          <w:rFonts w:ascii="Arial" w:hAnsi="Arial" w:cs="Arial"/>
        </w:rPr>
        <w:t>necessitate</w:t>
      </w:r>
      <w:r w:rsidRPr="00D729DA">
        <w:rPr>
          <w:rFonts w:ascii="Arial" w:hAnsi="Arial" w:cs="Arial"/>
        </w:rPr>
        <w:t xml:space="preserve"> a new set of unique financial instruments to finance environment-friendly projects</w:t>
      </w:r>
      <w:r w:rsidR="00CD1B73" w:rsidRPr="00D729DA">
        <w:rPr>
          <w:rFonts w:ascii="Arial" w:hAnsi="Arial" w:cs="Arial"/>
        </w:rPr>
        <w:t xml:space="preserve"> (Bhutta et al., 2022)</w:t>
      </w:r>
      <w:r w:rsidRPr="00D729DA">
        <w:rPr>
          <w:rFonts w:ascii="Arial" w:hAnsi="Arial" w:cs="Arial"/>
        </w:rPr>
        <w:t>.</w:t>
      </w:r>
    </w:p>
    <w:p w14:paraId="7EEB3162" w14:textId="7E3DD7D2" w:rsidR="008851DC" w:rsidRDefault="00DC25A0" w:rsidP="00D729DA">
      <w:pPr>
        <w:spacing w:line="360" w:lineRule="auto"/>
        <w:rPr>
          <w:rFonts w:ascii="Arial" w:hAnsi="Arial" w:cs="Arial"/>
        </w:rPr>
      </w:pPr>
      <w:r>
        <w:rPr>
          <w:rFonts w:ascii="Arial" w:hAnsi="Arial" w:cs="Arial"/>
        </w:rPr>
        <w:t>G</w:t>
      </w:r>
      <w:r w:rsidRPr="00DC25A0">
        <w:rPr>
          <w:rFonts w:ascii="Arial" w:hAnsi="Arial" w:cs="Arial"/>
        </w:rPr>
        <w:t>lobal climate change and environmental issues have led to a drive towards renewable sources of energy. Investment banks increasingly take on a very vital role in the funding of green energy initiatives but remain in line with ESG criteria for responsible finance and investment practices that foster sustainable investments. Where once investment banks operated purely based on profitability, these organizations are learning to help fund sustainable financing to raise the increasing concern over investments by their social and environmental footprint</w:t>
      </w:r>
      <w:r>
        <w:rPr>
          <w:rFonts w:ascii="Arial" w:hAnsi="Arial" w:cs="Arial"/>
        </w:rPr>
        <w:t xml:space="preserve"> (</w:t>
      </w:r>
      <w:r w:rsidRPr="00D01109">
        <w:t>Geddes</w:t>
      </w:r>
      <w:r>
        <w:t xml:space="preserve"> et al., 2018)</w:t>
      </w:r>
      <w:r w:rsidRPr="00DC25A0">
        <w:rPr>
          <w:rFonts w:ascii="Arial" w:hAnsi="Arial" w:cs="Arial"/>
        </w:rPr>
        <w:t>.</w:t>
      </w:r>
    </w:p>
    <w:p w14:paraId="4D8F199A" w14:textId="232FE183" w:rsidR="00953B7F" w:rsidRPr="00D729DA" w:rsidRDefault="00C0077B" w:rsidP="00D729DA">
      <w:pPr>
        <w:spacing w:line="360" w:lineRule="auto"/>
        <w:rPr>
          <w:rFonts w:ascii="Arial" w:hAnsi="Arial" w:cs="Arial"/>
        </w:rPr>
      </w:pPr>
      <w:r w:rsidRPr="00D729DA">
        <w:rPr>
          <w:rFonts w:ascii="Arial" w:hAnsi="Arial" w:cs="Arial"/>
        </w:rPr>
        <w:t xml:space="preserve">Green energy investments will be beneficial for long-term financial stability and brand value. Investment banks </w:t>
      </w:r>
      <w:r w:rsidR="00797149" w:rsidRPr="00D729DA">
        <w:rPr>
          <w:rFonts w:ascii="Arial" w:hAnsi="Arial" w:cs="Arial"/>
        </w:rPr>
        <w:t>invest in c</w:t>
      </w:r>
      <w:r w:rsidRPr="00D729DA">
        <w:rPr>
          <w:rFonts w:ascii="Arial" w:hAnsi="Arial" w:cs="Arial"/>
        </w:rPr>
        <w:t>ompanies that integrate</w:t>
      </w:r>
      <w:r w:rsidR="00797149" w:rsidRPr="00D729DA">
        <w:rPr>
          <w:rFonts w:ascii="Arial" w:hAnsi="Arial" w:cs="Arial"/>
        </w:rPr>
        <w:t xml:space="preserve"> </w:t>
      </w:r>
      <w:r w:rsidR="00BD700B" w:rsidRPr="00D729DA">
        <w:rPr>
          <w:rFonts w:ascii="Arial" w:hAnsi="Arial" w:cs="Arial"/>
        </w:rPr>
        <w:t>sustainable practices that</w:t>
      </w:r>
      <w:r w:rsidRPr="00D729DA">
        <w:rPr>
          <w:rFonts w:ascii="Arial" w:hAnsi="Arial" w:cs="Arial"/>
        </w:rPr>
        <w:t xml:space="preserve"> have </w:t>
      </w:r>
      <w:r w:rsidR="00BD700B" w:rsidRPr="00D729DA">
        <w:rPr>
          <w:rFonts w:ascii="Arial" w:hAnsi="Arial" w:cs="Arial"/>
        </w:rPr>
        <w:t>been </w:t>
      </w:r>
      <w:r w:rsidRPr="00D729DA">
        <w:rPr>
          <w:rFonts w:ascii="Arial" w:hAnsi="Arial" w:cs="Arial"/>
        </w:rPr>
        <w:t xml:space="preserve">shown to improve profitability and resilience. This </w:t>
      </w:r>
      <w:r w:rsidR="00BD700B" w:rsidRPr="00D729DA">
        <w:rPr>
          <w:rFonts w:ascii="Arial" w:hAnsi="Arial" w:cs="Arial"/>
        </w:rPr>
        <w:t>study</w:t>
      </w:r>
      <w:r w:rsidRPr="00D729DA">
        <w:rPr>
          <w:rFonts w:ascii="Arial" w:hAnsi="Arial" w:cs="Arial"/>
        </w:rPr>
        <w:t xml:space="preserve"> </w:t>
      </w:r>
      <w:r w:rsidR="00BD700B" w:rsidRPr="00D729DA">
        <w:rPr>
          <w:rFonts w:ascii="Arial" w:hAnsi="Arial" w:cs="Arial"/>
        </w:rPr>
        <w:t>discusses</w:t>
      </w:r>
      <w:r w:rsidRPr="00D729DA">
        <w:rPr>
          <w:rFonts w:ascii="Arial" w:hAnsi="Arial" w:cs="Arial"/>
        </w:rPr>
        <w:t xml:space="preserve"> the financial impact of green investments as they relate to the </w:t>
      </w:r>
      <w:r w:rsidR="00BD700B" w:rsidRPr="00D729DA">
        <w:rPr>
          <w:rFonts w:ascii="Arial" w:hAnsi="Arial" w:cs="Arial"/>
        </w:rPr>
        <w:t>relation</w:t>
      </w:r>
      <w:r w:rsidRPr="00D729DA">
        <w:rPr>
          <w:rFonts w:ascii="Arial" w:hAnsi="Arial" w:cs="Arial"/>
        </w:rPr>
        <w:t xml:space="preserve"> between profitability and environmental responsibility.</w:t>
      </w:r>
    </w:p>
    <w:p w14:paraId="64E0E239" w14:textId="02EE34ED" w:rsidR="00B16A2F" w:rsidRPr="00D729DA" w:rsidRDefault="00A35AB0" w:rsidP="00D729DA">
      <w:pPr>
        <w:pStyle w:val="Heading1"/>
        <w:rPr>
          <w:rFonts w:cs="Arial"/>
        </w:rPr>
      </w:pPr>
      <w:bookmarkStart w:id="14" w:name="_Toc181834571"/>
      <w:r>
        <w:rPr>
          <w:rFonts w:cs="Arial"/>
        </w:rPr>
        <w:lastRenderedPageBreak/>
        <w:t xml:space="preserve">4 </w:t>
      </w:r>
      <w:r w:rsidR="00C446A1" w:rsidRPr="00D729DA">
        <w:rPr>
          <w:rFonts w:cs="Arial"/>
        </w:rPr>
        <w:t>Time</w:t>
      </w:r>
      <w:r w:rsidR="00954557" w:rsidRPr="00D729DA">
        <w:rPr>
          <w:rFonts w:cs="Arial"/>
        </w:rPr>
        <w:t>line</w:t>
      </w:r>
      <w:bookmarkEnd w:id="14"/>
    </w:p>
    <w:p w14:paraId="570F17AA" w14:textId="0C9FD6AB" w:rsidR="00954557" w:rsidRDefault="00641A83" w:rsidP="00A35AB0">
      <w:pPr>
        <w:pStyle w:val="Heading2"/>
        <w:numPr>
          <w:ilvl w:val="0"/>
          <w:numId w:val="0"/>
        </w:numPr>
        <w:ind w:left="360"/>
        <w:rPr>
          <w:rFonts w:cs="Arial"/>
        </w:rPr>
      </w:pPr>
      <w:bookmarkStart w:id="15" w:name="_Toc181834572"/>
      <w:r w:rsidRPr="00D729DA">
        <w:rPr>
          <w:rFonts w:cs="Arial"/>
        </w:rPr>
        <w:t>Gantt chart</w:t>
      </w:r>
      <w:bookmarkEnd w:id="15"/>
    </w:p>
    <w:p w14:paraId="0845A85D" w14:textId="53027720" w:rsidR="00033EF2" w:rsidRPr="00033EF2" w:rsidRDefault="008D4C97" w:rsidP="00033EF2">
      <w:r>
        <w:rPr>
          <w:noProof/>
        </w:rPr>
        <w:drawing>
          <wp:inline distT="0" distB="0" distL="0" distR="0" wp14:anchorId="20A0D899" wp14:editId="1B705156">
            <wp:extent cx="6050280" cy="2301240"/>
            <wp:effectExtent l="0" t="0" r="7620" b="3810"/>
            <wp:docPr id="723768497" name="Picture 1" descr="A yellow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68497" name="Picture 1" descr="A yellow line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50280" cy="2301240"/>
                    </a:xfrm>
                    <a:prstGeom prst="rect">
                      <a:avLst/>
                    </a:prstGeom>
                  </pic:spPr>
                </pic:pic>
              </a:graphicData>
            </a:graphic>
          </wp:inline>
        </w:drawing>
      </w:r>
    </w:p>
    <w:p w14:paraId="52EF5877" w14:textId="1B43F0AC" w:rsidR="00C446A1" w:rsidRPr="00D729DA" w:rsidRDefault="00A35AB0" w:rsidP="00D729DA">
      <w:pPr>
        <w:pStyle w:val="Heading1"/>
        <w:rPr>
          <w:rFonts w:cs="Arial"/>
        </w:rPr>
      </w:pPr>
      <w:bookmarkStart w:id="16" w:name="_Toc181834573"/>
      <w:r>
        <w:rPr>
          <w:rFonts w:cs="Arial"/>
        </w:rPr>
        <w:t xml:space="preserve">5 </w:t>
      </w:r>
      <w:r w:rsidR="00C446A1" w:rsidRPr="00D729DA">
        <w:rPr>
          <w:rFonts w:cs="Arial"/>
        </w:rPr>
        <w:t>Conclusion</w:t>
      </w:r>
      <w:bookmarkEnd w:id="16"/>
      <w:r w:rsidR="00C446A1" w:rsidRPr="00D729DA">
        <w:rPr>
          <w:rFonts w:cs="Arial"/>
        </w:rPr>
        <w:t xml:space="preserve"> </w:t>
      </w:r>
    </w:p>
    <w:p w14:paraId="19B8253F" w14:textId="4FC3FF92" w:rsidR="00FF180C" w:rsidRPr="00D729DA" w:rsidRDefault="00FF180C" w:rsidP="00D729DA">
      <w:pPr>
        <w:pStyle w:val="selectable-text"/>
        <w:spacing w:line="360" w:lineRule="auto"/>
        <w:rPr>
          <w:rFonts w:ascii="Arial" w:hAnsi="Arial" w:cs="Arial"/>
        </w:rPr>
      </w:pPr>
      <w:r w:rsidRPr="00D729DA">
        <w:rPr>
          <w:rStyle w:val="selectable-text1"/>
          <w:rFonts w:ascii="Arial" w:eastAsiaTheme="majorEastAsia" w:hAnsi="Arial" w:cs="Arial"/>
        </w:rPr>
        <w:t>The key findings of this study will be summed up by emphasizing the significance of investment banking strategies in the promotion of green energy and long-term financial and environmental sustainability. In essence, through the incorporation of green energy into strategic frameworks, investment banks are contributing to the realization of global sustainability goals and at the same time, gaining long-term profitability and a strong competitive advantage.</w:t>
      </w:r>
      <w:r w:rsidRPr="00D729DA">
        <w:rPr>
          <w:rFonts w:ascii="Arial" w:hAnsi="Arial" w:cs="Arial"/>
        </w:rPr>
        <w:t xml:space="preserve"> </w:t>
      </w:r>
      <w:r w:rsidRPr="00D729DA">
        <w:rPr>
          <w:rStyle w:val="selectable-text1"/>
          <w:rFonts w:ascii="Arial" w:eastAsiaTheme="majorEastAsia" w:hAnsi="Arial" w:cs="Arial"/>
        </w:rPr>
        <w:t>This study contributes value to the field of sustainable finance by providing</w:t>
      </w:r>
      <w:r w:rsidR="00137062" w:rsidRPr="00D729DA">
        <w:rPr>
          <w:rStyle w:val="selectable-text1"/>
          <w:rFonts w:ascii="Arial" w:eastAsiaTheme="majorEastAsia" w:hAnsi="Arial" w:cs="Arial"/>
        </w:rPr>
        <w:t xml:space="preserve"> insights</w:t>
      </w:r>
      <w:r w:rsidRPr="00D729DA">
        <w:rPr>
          <w:rStyle w:val="selectable-text1"/>
          <w:rFonts w:ascii="Arial" w:eastAsiaTheme="majorEastAsia" w:hAnsi="Arial" w:cs="Arial"/>
        </w:rPr>
        <w:t xml:space="preserve"> for banks to incorporate green initiatives in an effective manner. Findings will guide investment banking stakeholders and form a basis for further research into sustainable finance strategies.</w:t>
      </w:r>
    </w:p>
    <w:p w14:paraId="41A3A3D5" w14:textId="3DD10177" w:rsidR="00255352" w:rsidRPr="00D729DA" w:rsidRDefault="00255352" w:rsidP="00D729DA">
      <w:pPr>
        <w:spacing w:line="360" w:lineRule="auto"/>
        <w:rPr>
          <w:rFonts w:ascii="Arial" w:hAnsi="Arial" w:cs="Arial"/>
        </w:rPr>
      </w:pPr>
      <w:r w:rsidRPr="00D729DA">
        <w:rPr>
          <w:rFonts w:ascii="Arial" w:hAnsi="Arial" w:cs="Arial"/>
        </w:rPr>
        <w:br w:type="page"/>
      </w:r>
    </w:p>
    <w:p w14:paraId="1631F8F7" w14:textId="77777777" w:rsidR="00255352" w:rsidRPr="00255352" w:rsidRDefault="00255352" w:rsidP="00255352"/>
    <w:p w14:paraId="23A1FCBE" w14:textId="5F1A0133" w:rsidR="00C446A1" w:rsidRDefault="00C446A1" w:rsidP="00C446A1">
      <w:pPr>
        <w:pStyle w:val="Heading1"/>
      </w:pPr>
      <w:bookmarkStart w:id="17" w:name="_Toc181834574"/>
      <w:r>
        <w:t>References</w:t>
      </w:r>
      <w:bookmarkEnd w:id="17"/>
    </w:p>
    <w:p w14:paraId="7EB236B3" w14:textId="77777777" w:rsidR="00A35AB0" w:rsidRPr="006D5E2B" w:rsidRDefault="00A35AB0" w:rsidP="006D5E2B">
      <w:r w:rsidRPr="001322F1">
        <w:t>Bhutta, U.S., Tariq, A., Farrukh, M., Raza, A. and Iqbal, M.K., 2022. Green bonds for sustainable development: Review of literature on development and impact of green bonds. </w:t>
      </w:r>
      <w:r w:rsidRPr="001322F1">
        <w:rPr>
          <w:i/>
          <w:iCs/>
        </w:rPr>
        <w:t>Technological Forecasting and Social Change</w:t>
      </w:r>
      <w:r w:rsidRPr="001322F1">
        <w:t>, </w:t>
      </w:r>
      <w:r w:rsidRPr="001322F1">
        <w:rPr>
          <w:i/>
          <w:iCs/>
        </w:rPr>
        <w:t>175</w:t>
      </w:r>
      <w:r w:rsidRPr="001322F1">
        <w:t>, p.121378.</w:t>
      </w:r>
      <w:r>
        <w:t xml:space="preserve"> Available at: </w:t>
      </w:r>
      <w:hyperlink r:id="rId9" w:history="1">
        <w:r w:rsidRPr="00AB3D08">
          <w:rPr>
            <w:rStyle w:val="Hyperlink"/>
          </w:rPr>
          <w:t>https://www.sciencedirect.com/science/article/abs/pii/S004016252100809X</w:t>
        </w:r>
      </w:hyperlink>
      <w:r>
        <w:t xml:space="preserve"> </w:t>
      </w:r>
    </w:p>
    <w:p w14:paraId="15E968B1" w14:textId="77777777" w:rsidR="00A35AB0" w:rsidRDefault="00A35AB0" w:rsidP="00C446A1">
      <w:r w:rsidRPr="004C4AAA">
        <w:t xml:space="preserve">Gabor, D., </w:t>
      </w:r>
      <w:proofErr w:type="spellStart"/>
      <w:r w:rsidRPr="004C4AAA">
        <w:t>Dafermos</w:t>
      </w:r>
      <w:proofErr w:type="spellEnd"/>
      <w:r w:rsidRPr="004C4AAA">
        <w:t xml:space="preserve">, Y., </w:t>
      </w:r>
      <w:proofErr w:type="spellStart"/>
      <w:r w:rsidRPr="004C4AAA">
        <w:t>Nikolaidi</w:t>
      </w:r>
      <w:proofErr w:type="spellEnd"/>
      <w:r w:rsidRPr="004C4AAA">
        <w:t xml:space="preserve">, M., Rice, P., van </w:t>
      </w:r>
      <w:proofErr w:type="spellStart"/>
      <w:r w:rsidRPr="004C4AAA">
        <w:t>Lerven</w:t>
      </w:r>
      <w:proofErr w:type="spellEnd"/>
      <w:r w:rsidRPr="004C4AAA">
        <w:t xml:space="preserve">, F., Kerslake, R., </w:t>
      </w:r>
      <w:proofErr w:type="spellStart"/>
      <w:r w:rsidRPr="004C4AAA">
        <w:t>Pettifor</w:t>
      </w:r>
      <w:proofErr w:type="spellEnd"/>
      <w:r w:rsidRPr="004C4AAA">
        <w:t>, A. and Jacobs, M., 2019. Finance and climate change: A progressive green finance strategy for the UK.</w:t>
      </w:r>
      <w:r>
        <w:t xml:space="preserve"> Available at: </w:t>
      </w:r>
      <w:hyperlink r:id="rId10" w:history="1">
        <w:r w:rsidRPr="00AB3D08">
          <w:rPr>
            <w:rStyle w:val="Hyperlink"/>
          </w:rPr>
          <w:t>https://gala.gre.ac.uk/id/eprint/37786/7/37786_NIKOLAIDI_Finance_and_Climate_Change_Report.pdf</w:t>
        </w:r>
      </w:hyperlink>
      <w:r>
        <w:t xml:space="preserve"> </w:t>
      </w:r>
    </w:p>
    <w:p w14:paraId="366204ED" w14:textId="77777777" w:rsidR="00A35AB0" w:rsidRDefault="00A35AB0" w:rsidP="00C446A1">
      <w:r w:rsidRPr="00D01109">
        <w:t>Geddes, A., Schmidt, T.S. and Steffen, B., 2018. The multiple roles of state investment banks in low-carbon energy finance: An analysis of Australia, the UK and Germany. </w:t>
      </w:r>
      <w:r w:rsidRPr="00D01109">
        <w:rPr>
          <w:i/>
          <w:iCs/>
        </w:rPr>
        <w:t>Energy policy</w:t>
      </w:r>
      <w:r w:rsidRPr="00D01109">
        <w:t>, </w:t>
      </w:r>
      <w:r w:rsidRPr="00D01109">
        <w:rPr>
          <w:i/>
          <w:iCs/>
        </w:rPr>
        <w:t>115</w:t>
      </w:r>
      <w:r w:rsidRPr="00D01109">
        <w:t>, pp.158-170.</w:t>
      </w:r>
      <w:r>
        <w:t xml:space="preserve"> Available at: </w:t>
      </w:r>
      <w:hyperlink r:id="rId11" w:history="1">
        <w:r w:rsidRPr="00AB3D08">
          <w:rPr>
            <w:rStyle w:val="Hyperlink"/>
          </w:rPr>
          <w:t>https://www.sciencedirect.com/science/article/pii/S0301421518300090</w:t>
        </w:r>
      </w:hyperlink>
      <w:r>
        <w:t xml:space="preserve"> </w:t>
      </w:r>
    </w:p>
    <w:p w14:paraId="6963BB88" w14:textId="77777777" w:rsidR="00A35AB0" w:rsidRDefault="00A35AB0" w:rsidP="00C446A1">
      <w:r w:rsidRPr="0091575C">
        <w:t xml:space="preserve">Junjie, M. and </w:t>
      </w:r>
      <w:proofErr w:type="spellStart"/>
      <w:r w:rsidRPr="0091575C">
        <w:t>Yingxin</w:t>
      </w:r>
      <w:proofErr w:type="spellEnd"/>
      <w:r w:rsidRPr="0091575C">
        <w:t>, M., 2022. The Discussions of Positivism and Interpretivism. </w:t>
      </w:r>
      <w:r w:rsidRPr="0091575C">
        <w:rPr>
          <w:i/>
          <w:iCs/>
        </w:rPr>
        <w:t>Online Submission</w:t>
      </w:r>
      <w:r w:rsidRPr="0091575C">
        <w:t>, </w:t>
      </w:r>
      <w:r w:rsidRPr="0091575C">
        <w:rPr>
          <w:i/>
          <w:iCs/>
        </w:rPr>
        <w:t>4</w:t>
      </w:r>
      <w:r w:rsidRPr="0091575C">
        <w:t>(1), pp.10-14.</w:t>
      </w:r>
      <w:r>
        <w:t xml:space="preserve"> Available at: </w:t>
      </w:r>
      <w:hyperlink r:id="rId12" w:history="1">
        <w:r w:rsidRPr="00AB3D08">
          <w:rPr>
            <w:rStyle w:val="Hyperlink"/>
          </w:rPr>
          <w:t>https://files.eric.ed.gov/fulltext/ED619359.pdf</w:t>
        </w:r>
      </w:hyperlink>
      <w:r>
        <w:t xml:space="preserve">  </w:t>
      </w:r>
    </w:p>
    <w:p w14:paraId="321E3C87" w14:textId="77777777" w:rsidR="00A35AB0" w:rsidRDefault="00A35AB0" w:rsidP="00C446A1">
      <w:r w:rsidRPr="00801385">
        <w:t>Makri, C. and Neely, A., 2021. Grounded theory: A guide for exploratory studies in management research. </w:t>
      </w:r>
      <w:r w:rsidRPr="00801385">
        <w:rPr>
          <w:i/>
          <w:iCs/>
        </w:rPr>
        <w:t>International Journal of Qualitative Methods</w:t>
      </w:r>
      <w:r w:rsidRPr="00801385">
        <w:t>, </w:t>
      </w:r>
      <w:r w:rsidRPr="00801385">
        <w:rPr>
          <w:i/>
          <w:iCs/>
        </w:rPr>
        <w:t>20</w:t>
      </w:r>
      <w:r w:rsidRPr="00801385">
        <w:t>, p.16094069211013654.</w:t>
      </w:r>
      <w:r>
        <w:t xml:space="preserve"> Available at: </w:t>
      </w:r>
      <w:hyperlink r:id="rId13" w:history="1">
        <w:r w:rsidRPr="00AB3D08">
          <w:rPr>
            <w:rStyle w:val="Hyperlink"/>
          </w:rPr>
          <w:t>https://journals.sagepub.com/doi/full/10.1177/16094069211013654</w:t>
        </w:r>
      </w:hyperlink>
      <w:r>
        <w:t xml:space="preserve"> </w:t>
      </w:r>
    </w:p>
    <w:p w14:paraId="4D04E501" w14:textId="77777777" w:rsidR="00A35AB0" w:rsidRDefault="00A35AB0" w:rsidP="00C446A1">
      <w:r w:rsidRPr="005B44A4">
        <w:t>Maltais, A. and Nykvist, B., 2020. Understanding the role of green bonds in advancing sustainability. </w:t>
      </w:r>
      <w:r w:rsidRPr="005B44A4">
        <w:rPr>
          <w:i/>
          <w:iCs/>
        </w:rPr>
        <w:t>Journal of sustainable finance &amp; investment</w:t>
      </w:r>
      <w:r w:rsidRPr="005B44A4">
        <w:t>, pp.1-20.</w:t>
      </w:r>
      <w:r>
        <w:t xml:space="preserve"> Available at: </w:t>
      </w:r>
      <w:hyperlink r:id="rId14" w:history="1">
        <w:r w:rsidRPr="00AB3D08">
          <w:rPr>
            <w:rStyle w:val="Hyperlink"/>
          </w:rPr>
          <w:t>https://www.tandfonline.com/doi/pdf/10.1080/20430795.2020.1724864</w:t>
        </w:r>
      </w:hyperlink>
      <w:r>
        <w:t xml:space="preserve"> </w:t>
      </w:r>
    </w:p>
    <w:p w14:paraId="4FD228A9" w14:textId="77777777" w:rsidR="00A35AB0" w:rsidRDefault="00A35AB0" w:rsidP="00C446A1">
      <w:r w:rsidRPr="00E22DD6">
        <w:t>Melnikovas, A., 2018. Towards an Explicit Research Methodology: Adapting Research Onion Model for Futures Studies. </w:t>
      </w:r>
      <w:r w:rsidRPr="00E22DD6">
        <w:rPr>
          <w:i/>
          <w:iCs/>
        </w:rPr>
        <w:t>Journal of futures Studies</w:t>
      </w:r>
      <w:r w:rsidRPr="00E22DD6">
        <w:t>, </w:t>
      </w:r>
      <w:r w:rsidRPr="00E22DD6">
        <w:rPr>
          <w:i/>
          <w:iCs/>
        </w:rPr>
        <w:t>23</w:t>
      </w:r>
      <w:r w:rsidRPr="00E22DD6">
        <w:t>(2).</w:t>
      </w:r>
      <w:r>
        <w:t xml:space="preserve"> Available at: </w:t>
      </w:r>
      <w:hyperlink r:id="rId15" w:history="1">
        <w:r w:rsidRPr="00AB3D08">
          <w:rPr>
            <w:rStyle w:val="Hyperlink"/>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t xml:space="preserve"> </w:t>
      </w:r>
    </w:p>
    <w:p w14:paraId="4C6EB84E" w14:textId="77777777" w:rsidR="00A35AB0" w:rsidRDefault="00A35AB0" w:rsidP="00C446A1">
      <w:r w:rsidRPr="004D1000">
        <w:lastRenderedPageBreak/>
        <w:t>Taghizadeh-</w:t>
      </w:r>
      <w:proofErr w:type="spellStart"/>
      <w:r w:rsidRPr="004D1000">
        <w:t>Hesary</w:t>
      </w:r>
      <w:proofErr w:type="spellEnd"/>
      <w:r w:rsidRPr="004D1000">
        <w:t>, F. and Yoshino, N., 2020. Sustainable solutions for green financing and investment in renewable energy projects. </w:t>
      </w:r>
      <w:r w:rsidRPr="004D1000">
        <w:rPr>
          <w:i/>
          <w:iCs/>
        </w:rPr>
        <w:t>Energies</w:t>
      </w:r>
      <w:r w:rsidRPr="004D1000">
        <w:t>, </w:t>
      </w:r>
      <w:r w:rsidRPr="004D1000">
        <w:rPr>
          <w:i/>
          <w:iCs/>
        </w:rPr>
        <w:t>13</w:t>
      </w:r>
      <w:r w:rsidRPr="004D1000">
        <w:t>(4), p.788.</w:t>
      </w:r>
      <w:r>
        <w:t xml:space="preserve"> Available at: </w:t>
      </w:r>
      <w:hyperlink r:id="rId16" w:history="1">
        <w:r w:rsidRPr="00AB3D08">
          <w:rPr>
            <w:rStyle w:val="Hyperlink"/>
          </w:rPr>
          <w:t>https://www.mdpi.com/1996-1073/13/4/788</w:t>
        </w:r>
      </w:hyperlink>
      <w:r>
        <w:t xml:space="preserve"> </w:t>
      </w:r>
    </w:p>
    <w:p w14:paraId="4EA16B2A" w14:textId="77777777" w:rsidR="00A35AB0" w:rsidRPr="00CC4C6D" w:rsidRDefault="00A35AB0" w:rsidP="00CC4C6D">
      <w:proofErr w:type="spellStart"/>
      <w:r w:rsidRPr="00CE4884">
        <w:t>Taherdoost</w:t>
      </w:r>
      <w:proofErr w:type="spellEnd"/>
      <w:r w:rsidRPr="00CE4884">
        <w:t>, H., 2021. Data collection methods and tools for research; a step-by-step guide to choose data collection technique for academic and business research projects. </w:t>
      </w:r>
      <w:r w:rsidRPr="00CE4884">
        <w:rPr>
          <w:i/>
          <w:iCs/>
        </w:rPr>
        <w:t>International Journal of Academic Research in Management (IJARM)</w:t>
      </w:r>
      <w:r w:rsidRPr="00CE4884">
        <w:t>, </w:t>
      </w:r>
      <w:r w:rsidRPr="00CE4884">
        <w:rPr>
          <w:i/>
          <w:iCs/>
        </w:rPr>
        <w:t>10</w:t>
      </w:r>
      <w:r w:rsidRPr="00CE4884">
        <w:t>(1), pp.10-38.</w:t>
      </w:r>
      <w:r>
        <w:t xml:space="preserve"> Available at: </w:t>
      </w:r>
      <w:hyperlink r:id="rId17" w:history="1">
        <w:r w:rsidRPr="00AB3D08">
          <w:rPr>
            <w:rStyle w:val="Hyperlink"/>
          </w:rPr>
          <w:t>https://hal.science/hal-03741847/document</w:t>
        </w:r>
      </w:hyperlink>
      <w:r>
        <w:t xml:space="preserve"> </w:t>
      </w:r>
    </w:p>
    <w:sectPr w:rsidR="00A35AB0" w:rsidRPr="00CC4C6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B03DB4" w14:textId="77777777" w:rsidR="00EB6CC7" w:rsidRDefault="00EB6CC7" w:rsidP="00A35AB0">
      <w:pPr>
        <w:spacing w:after="0" w:line="240" w:lineRule="auto"/>
      </w:pPr>
      <w:r>
        <w:separator/>
      </w:r>
    </w:p>
  </w:endnote>
  <w:endnote w:type="continuationSeparator" w:id="0">
    <w:p w14:paraId="2C42CC63" w14:textId="77777777" w:rsidR="00EB6CC7" w:rsidRDefault="00EB6CC7" w:rsidP="00A35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1092229"/>
      <w:docPartObj>
        <w:docPartGallery w:val="Page Numbers (Bottom of Page)"/>
        <w:docPartUnique/>
      </w:docPartObj>
    </w:sdtPr>
    <w:sdtEndPr>
      <w:rPr>
        <w:noProof/>
      </w:rPr>
    </w:sdtEndPr>
    <w:sdtContent>
      <w:p w14:paraId="00BED483" w14:textId="654943EB" w:rsidR="00A35AB0" w:rsidRDefault="00A35A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33E80" w14:textId="77777777" w:rsidR="00A35AB0" w:rsidRDefault="00A35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BD987B" w14:textId="77777777" w:rsidR="00EB6CC7" w:rsidRDefault="00EB6CC7" w:rsidP="00A35AB0">
      <w:pPr>
        <w:spacing w:after="0" w:line="240" w:lineRule="auto"/>
      </w:pPr>
      <w:r>
        <w:separator/>
      </w:r>
    </w:p>
  </w:footnote>
  <w:footnote w:type="continuationSeparator" w:id="0">
    <w:p w14:paraId="2AA933A8" w14:textId="77777777" w:rsidR="00EB6CC7" w:rsidRDefault="00EB6CC7" w:rsidP="00A35A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107E6"/>
    <w:multiLevelType w:val="hybridMultilevel"/>
    <w:tmpl w:val="E34A0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9116F0"/>
    <w:multiLevelType w:val="hybridMultilevel"/>
    <w:tmpl w:val="6D1A12A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2A5962D9"/>
    <w:multiLevelType w:val="multilevel"/>
    <w:tmpl w:val="EC003FEA"/>
    <w:lvl w:ilvl="0">
      <w:start w:val="1"/>
      <w:numFmt w:val="decimal"/>
      <w:lvlText w:val="%1."/>
      <w:lvlJc w:val="left"/>
      <w:pPr>
        <w:ind w:left="432" w:hanging="432"/>
      </w:pPr>
      <w:rPr>
        <w:rFonts w:ascii="Arial" w:eastAsiaTheme="majorEastAsia" w:hAnsi="Arial" w:cs="Arial"/>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0800F1E"/>
    <w:multiLevelType w:val="multilevel"/>
    <w:tmpl w:val="6EDEDDDE"/>
    <w:lvl w:ilvl="0">
      <w:start w:val="2"/>
      <w:numFmt w:val="decimal"/>
      <w:lvlText w:val="%1"/>
      <w:lvlJc w:val="left"/>
      <w:pPr>
        <w:ind w:left="384" w:hanging="384"/>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D26456E"/>
    <w:multiLevelType w:val="multilevel"/>
    <w:tmpl w:val="1C8C7A2C"/>
    <w:lvl w:ilvl="0">
      <w:start w:val="2"/>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FB60B74"/>
    <w:multiLevelType w:val="multilevel"/>
    <w:tmpl w:val="454AAE5E"/>
    <w:lvl w:ilvl="0">
      <w:start w:val="2"/>
      <w:numFmt w:val="decimal"/>
      <w:lvlText w:val="%1"/>
      <w:lvlJc w:val="left"/>
      <w:pPr>
        <w:ind w:left="384" w:hanging="384"/>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580286854">
    <w:abstractNumId w:val="2"/>
  </w:num>
  <w:num w:numId="2" w16cid:durableId="1946963524">
    <w:abstractNumId w:val="1"/>
  </w:num>
  <w:num w:numId="3" w16cid:durableId="996030223">
    <w:abstractNumId w:val="0"/>
  </w:num>
  <w:num w:numId="4" w16cid:durableId="463698577">
    <w:abstractNumId w:val="4"/>
  </w:num>
  <w:num w:numId="5" w16cid:durableId="1885210231">
    <w:abstractNumId w:val="5"/>
  </w:num>
  <w:num w:numId="6" w16cid:durableId="1272823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D0"/>
    <w:rsid w:val="00004759"/>
    <w:rsid w:val="00015037"/>
    <w:rsid w:val="000225F5"/>
    <w:rsid w:val="00025A34"/>
    <w:rsid w:val="00025A66"/>
    <w:rsid w:val="00033EF2"/>
    <w:rsid w:val="0004064F"/>
    <w:rsid w:val="00044C31"/>
    <w:rsid w:val="00050192"/>
    <w:rsid w:val="00055581"/>
    <w:rsid w:val="0006355D"/>
    <w:rsid w:val="000805C4"/>
    <w:rsid w:val="0009120A"/>
    <w:rsid w:val="0009601A"/>
    <w:rsid w:val="000C09C2"/>
    <w:rsid w:val="000C51EE"/>
    <w:rsid w:val="000D0F30"/>
    <w:rsid w:val="001002FA"/>
    <w:rsid w:val="001322F1"/>
    <w:rsid w:val="00137062"/>
    <w:rsid w:val="00137B77"/>
    <w:rsid w:val="001423DD"/>
    <w:rsid w:val="001A0527"/>
    <w:rsid w:val="001A675B"/>
    <w:rsid w:val="001B6147"/>
    <w:rsid w:val="001C6B6C"/>
    <w:rsid w:val="001D3E6F"/>
    <w:rsid w:val="001D6121"/>
    <w:rsid w:val="00237AA5"/>
    <w:rsid w:val="00255352"/>
    <w:rsid w:val="0029255E"/>
    <w:rsid w:val="00297F05"/>
    <w:rsid w:val="002A0DF4"/>
    <w:rsid w:val="002A2F83"/>
    <w:rsid w:val="002A45F4"/>
    <w:rsid w:val="002D6393"/>
    <w:rsid w:val="002F366C"/>
    <w:rsid w:val="00377E7B"/>
    <w:rsid w:val="00385D4A"/>
    <w:rsid w:val="00386295"/>
    <w:rsid w:val="0038706B"/>
    <w:rsid w:val="003D6845"/>
    <w:rsid w:val="003E6D6F"/>
    <w:rsid w:val="003E764D"/>
    <w:rsid w:val="00426882"/>
    <w:rsid w:val="00446A90"/>
    <w:rsid w:val="00483A69"/>
    <w:rsid w:val="00497FBB"/>
    <w:rsid w:val="004B77A2"/>
    <w:rsid w:val="004C1EA4"/>
    <w:rsid w:val="004C2B7B"/>
    <w:rsid w:val="004C4AAA"/>
    <w:rsid w:val="004D1000"/>
    <w:rsid w:val="004E7ADA"/>
    <w:rsid w:val="004E7DF3"/>
    <w:rsid w:val="005177DA"/>
    <w:rsid w:val="00552E0E"/>
    <w:rsid w:val="00555720"/>
    <w:rsid w:val="005B44A4"/>
    <w:rsid w:val="005E0A2D"/>
    <w:rsid w:val="00612A3E"/>
    <w:rsid w:val="006158DD"/>
    <w:rsid w:val="00641A83"/>
    <w:rsid w:val="006722B9"/>
    <w:rsid w:val="006A46D0"/>
    <w:rsid w:val="006D5E2B"/>
    <w:rsid w:val="006D6736"/>
    <w:rsid w:val="006D68D3"/>
    <w:rsid w:val="0070058B"/>
    <w:rsid w:val="007152B2"/>
    <w:rsid w:val="00717D0A"/>
    <w:rsid w:val="0072060A"/>
    <w:rsid w:val="007212E9"/>
    <w:rsid w:val="00736AC9"/>
    <w:rsid w:val="00737237"/>
    <w:rsid w:val="00747CC7"/>
    <w:rsid w:val="00753579"/>
    <w:rsid w:val="00763BC8"/>
    <w:rsid w:val="00797149"/>
    <w:rsid w:val="007A0638"/>
    <w:rsid w:val="007F0787"/>
    <w:rsid w:val="007F3239"/>
    <w:rsid w:val="007F32AB"/>
    <w:rsid w:val="00801385"/>
    <w:rsid w:val="00804B3D"/>
    <w:rsid w:val="00815C1C"/>
    <w:rsid w:val="008372ED"/>
    <w:rsid w:val="0086358D"/>
    <w:rsid w:val="008762AC"/>
    <w:rsid w:val="00884AB4"/>
    <w:rsid w:val="008851DC"/>
    <w:rsid w:val="008A7519"/>
    <w:rsid w:val="008B02E0"/>
    <w:rsid w:val="008D253A"/>
    <w:rsid w:val="008D4C97"/>
    <w:rsid w:val="009145EF"/>
    <w:rsid w:val="0091575C"/>
    <w:rsid w:val="009317B1"/>
    <w:rsid w:val="00953B7F"/>
    <w:rsid w:val="00954557"/>
    <w:rsid w:val="00966D9D"/>
    <w:rsid w:val="00980F16"/>
    <w:rsid w:val="009868B4"/>
    <w:rsid w:val="009C3CD1"/>
    <w:rsid w:val="009F320F"/>
    <w:rsid w:val="009F5116"/>
    <w:rsid w:val="00A06246"/>
    <w:rsid w:val="00A06C1E"/>
    <w:rsid w:val="00A177F5"/>
    <w:rsid w:val="00A3236D"/>
    <w:rsid w:val="00A35AB0"/>
    <w:rsid w:val="00A44B34"/>
    <w:rsid w:val="00A53CD0"/>
    <w:rsid w:val="00A66CED"/>
    <w:rsid w:val="00A7713B"/>
    <w:rsid w:val="00A90425"/>
    <w:rsid w:val="00AB128B"/>
    <w:rsid w:val="00AD477C"/>
    <w:rsid w:val="00AF08C9"/>
    <w:rsid w:val="00B0009F"/>
    <w:rsid w:val="00B05839"/>
    <w:rsid w:val="00B0642E"/>
    <w:rsid w:val="00B0650B"/>
    <w:rsid w:val="00B16A2F"/>
    <w:rsid w:val="00B41A87"/>
    <w:rsid w:val="00B736FF"/>
    <w:rsid w:val="00B75762"/>
    <w:rsid w:val="00B92244"/>
    <w:rsid w:val="00B931A0"/>
    <w:rsid w:val="00B977B7"/>
    <w:rsid w:val="00BB2251"/>
    <w:rsid w:val="00BB3397"/>
    <w:rsid w:val="00BD5D55"/>
    <w:rsid w:val="00BD700B"/>
    <w:rsid w:val="00BE086F"/>
    <w:rsid w:val="00C0077B"/>
    <w:rsid w:val="00C26BB3"/>
    <w:rsid w:val="00C446A1"/>
    <w:rsid w:val="00C67BB4"/>
    <w:rsid w:val="00C73F14"/>
    <w:rsid w:val="00C810C4"/>
    <w:rsid w:val="00CB482D"/>
    <w:rsid w:val="00CC418B"/>
    <w:rsid w:val="00CC4C6D"/>
    <w:rsid w:val="00CC7B4B"/>
    <w:rsid w:val="00CD1B73"/>
    <w:rsid w:val="00CE4884"/>
    <w:rsid w:val="00CF272D"/>
    <w:rsid w:val="00CF553C"/>
    <w:rsid w:val="00D01109"/>
    <w:rsid w:val="00D312D8"/>
    <w:rsid w:val="00D729DA"/>
    <w:rsid w:val="00D81050"/>
    <w:rsid w:val="00D84275"/>
    <w:rsid w:val="00DA4A0F"/>
    <w:rsid w:val="00DA5943"/>
    <w:rsid w:val="00DC1D76"/>
    <w:rsid w:val="00DC25A0"/>
    <w:rsid w:val="00DD0B9B"/>
    <w:rsid w:val="00DE189F"/>
    <w:rsid w:val="00E225F5"/>
    <w:rsid w:val="00E22DD6"/>
    <w:rsid w:val="00E25814"/>
    <w:rsid w:val="00E31008"/>
    <w:rsid w:val="00E330BA"/>
    <w:rsid w:val="00E5566D"/>
    <w:rsid w:val="00E565E9"/>
    <w:rsid w:val="00E877F3"/>
    <w:rsid w:val="00E93611"/>
    <w:rsid w:val="00EB0528"/>
    <w:rsid w:val="00EB5EB8"/>
    <w:rsid w:val="00EB6CC7"/>
    <w:rsid w:val="00EB7A81"/>
    <w:rsid w:val="00EC46F9"/>
    <w:rsid w:val="00ED1C31"/>
    <w:rsid w:val="00ED75F1"/>
    <w:rsid w:val="00EF4568"/>
    <w:rsid w:val="00EF76E5"/>
    <w:rsid w:val="00F16D93"/>
    <w:rsid w:val="00F424B8"/>
    <w:rsid w:val="00F93975"/>
    <w:rsid w:val="00FD0DE3"/>
    <w:rsid w:val="00FF1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1DFC11"/>
  <w15:chartTrackingRefBased/>
  <w15:docId w15:val="{D76BA822-AD88-4355-98AF-4154909A5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35AB0"/>
    <w:pPr>
      <w:keepNext/>
      <w:keepLines/>
      <w:spacing w:before="360" w:after="80" w:line="360" w:lineRule="auto"/>
      <w:ind w:left="432" w:hanging="432"/>
      <w:jc w:val="both"/>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9317B1"/>
    <w:pPr>
      <w:keepNext/>
      <w:keepLines/>
      <w:numPr>
        <w:ilvl w:val="1"/>
        <w:numId w:val="1"/>
      </w:numPr>
      <w:spacing w:before="160" w:after="80" w:line="360" w:lineRule="auto"/>
      <w:jc w:val="both"/>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semiHidden/>
    <w:unhideWhenUsed/>
    <w:qFormat/>
    <w:rsid w:val="006A46D0"/>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6D0"/>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6D0"/>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6D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6D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6D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6D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AB0"/>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9317B1"/>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6A46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6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6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6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6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6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6D0"/>
    <w:rPr>
      <w:rFonts w:eastAsiaTheme="majorEastAsia" w:cstheme="majorBidi"/>
      <w:color w:val="272727" w:themeColor="text1" w:themeTint="D8"/>
    </w:rPr>
  </w:style>
  <w:style w:type="paragraph" w:styleId="Title">
    <w:name w:val="Title"/>
    <w:basedOn w:val="Normal"/>
    <w:next w:val="Normal"/>
    <w:link w:val="TitleChar"/>
    <w:uiPriority w:val="10"/>
    <w:qFormat/>
    <w:rsid w:val="006A46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6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6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6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6D0"/>
    <w:pPr>
      <w:spacing w:before="160"/>
      <w:jc w:val="center"/>
    </w:pPr>
    <w:rPr>
      <w:i/>
      <w:iCs/>
      <w:color w:val="404040" w:themeColor="text1" w:themeTint="BF"/>
    </w:rPr>
  </w:style>
  <w:style w:type="character" w:customStyle="1" w:styleId="QuoteChar">
    <w:name w:val="Quote Char"/>
    <w:basedOn w:val="DefaultParagraphFont"/>
    <w:link w:val="Quote"/>
    <w:uiPriority w:val="29"/>
    <w:rsid w:val="006A46D0"/>
    <w:rPr>
      <w:i/>
      <w:iCs/>
      <w:color w:val="404040" w:themeColor="text1" w:themeTint="BF"/>
    </w:rPr>
  </w:style>
  <w:style w:type="paragraph" w:styleId="ListParagraph">
    <w:name w:val="List Paragraph"/>
    <w:basedOn w:val="Normal"/>
    <w:uiPriority w:val="34"/>
    <w:qFormat/>
    <w:rsid w:val="006A46D0"/>
    <w:pPr>
      <w:ind w:left="720"/>
      <w:contextualSpacing/>
    </w:pPr>
  </w:style>
  <w:style w:type="character" w:styleId="IntenseEmphasis">
    <w:name w:val="Intense Emphasis"/>
    <w:basedOn w:val="DefaultParagraphFont"/>
    <w:uiPriority w:val="21"/>
    <w:qFormat/>
    <w:rsid w:val="006A46D0"/>
    <w:rPr>
      <w:i/>
      <w:iCs/>
      <w:color w:val="0F4761" w:themeColor="accent1" w:themeShade="BF"/>
    </w:rPr>
  </w:style>
  <w:style w:type="paragraph" w:styleId="IntenseQuote">
    <w:name w:val="Intense Quote"/>
    <w:basedOn w:val="Normal"/>
    <w:next w:val="Normal"/>
    <w:link w:val="IntenseQuoteChar"/>
    <w:uiPriority w:val="30"/>
    <w:qFormat/>
    <w:rsid w:val="006A46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6D0"/>
    <w:rPr>
      <w:i/>
      <w:iCs/>
      <w:color w:val="0F4761" w:themeColor="accent1" w:themeShade="BF"/>
    </w:rPr>
  </w:style>
  <w:style w:type="character" w:styleId="IntenseReference">
    <w:name w:val="Intense Reference"/>
    <w:basedOn w:val="DefaultParagraphFont"/>
    <w:uiPriority w:val="32"/>
    <w:qFormat/>
    <w:rsid w:val="006A46D0"/>
    <w:rPr>
      <w:b/>
      <w:bCs/>
      <w:smallCaps/>
      <w:color w:val="0F4761" w:themeColor="accent1" w:themeShade="BF"/>
      <w:spacing w:val="5"/>
    </w:rPr>
  </w:style>
  <w:style w:type="paragraph" w:customStyle="1" w:styleId="TableParagraph">
    <w:name w:val="Table Paragraph"/>
    <w:basedOn w:val="Normal"/>
    <w:uiPriority w:val="1"/>
    <w:qFormat/>
    <w:rsid w:val="00EF4568"/>
    <w:pPr>
      <w:widowControl w:val="0"/>
      <w:autoSpaceDE w:val="0"/>
      <w:autoSpaceDN w:val="0"/>
      <w:spacing w:after="0" w:line="240" w:lineRule="auto"/>
    </w:pPr>
    <w:rPr>
      <w:rFonts w:ascii="Arial MT" w:eastAsia="Arial MT" w:hAnsi="Arial MT" w:cs="Arial MT"/>
      <w:kern w:val="0"/>
      <w:sz w:val="22"/>
      <w:szCs w:val="22"/>
      <w14:ligatures w14:val="none"/>
    </w:rPr>
  </w:style>
  <w:style w:type="paragraph" w:styleId="NormalWeb">
    <w:name w:val="Normal (Web)"/>
    <w:basedOn w:val="Normal"/>
    <w:uiPriority w:val="99"/>
    <w:semiHidden/>
    <w:unhideWhenUsed/>
    <w:rsid w:val="001D612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selectable-text">
    <w:name w:val="selectable-text"/>
    <w:basedOn w:val="Normal"/>
    <w:rsid w:val="002A2F8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electable-text1">
    <w:name w:val="selectable-text1"/>
    <w:basedOn w:val="DefaultParagraphFont"/>
    <w:rsid w:val="002A2F83"/>
  </w:style>
  <w:style w:type="character" w:styleId="Hyperlink">
    <w:name w:val="Hyperlink"/>
    <w:basedOn w:val="DefaultParagraphFont"/>
    <w:uiPriority w:val="99"/>
    <w:unhideWhenUsed/>
    <w:rsid w:val="00555720"/>
    <w:rPr>
      <w:color w:val="467886" w:themeColor="hyperlink"/>
      <w:u w:val="single"/>
    </w:rPr>
  </w:style>
  <w:style w:type="character" w:styleId="UnresolvedMention">
    <w:name w:val="Unresolved Mention"/>
    <w:basedOn w:val="DefaultParagraphFont"/>
    <w:uiPriority w:val="99"/>
    <w:semiHidden/>
    <w:unhideWhenUsed/>
    <w:rsid w:val="00555720"/>
    <w:rPr>
      <w:color w:val="605E5C"/>
      <w:shd w:val="clear" w:color="auto" w:fill="E1DFDD"/>
    </w:rPr>
  </w:style>
  <w:style w:type="paragraph" w:styleId="Header">
    <w:name w:val="header"/>
    <w:basedOn w:val="Normal"/>
    <w:link w:val="HeaderChar"/>
    <w:uiPriority w:val="99"/>
    <w:unhideWhenUsed/>
    <w:rsid w:val="00A35A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AB0"/>
  </w:style>
  <w:style w:type="paragraph" w:styleId="Footer">
    <w:name w:val="footer"/>
    <w:basedOn w:val="Normal"/>
    <w:link w:val="FooterChar"/>
    <w:uiPriority w:val="99"/>
    <w:unhideWhenUsed/>
    <w:rsid w:val="00A35A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AB0"/>
  </w:style>
  <w:style w:type="paragraph" w:styleId="TOCHeading">
    <w:name w:val="TOC Heading"/>
    <w:basedOn w:val="Heading1"/>
    <w:next w:val="Normal"/>
    <w:uiPriority w:val="39"/>
    <w:unhideWhenUsed/>
    <w:qFormat/>
    <w:rsid w:val="00A35AB0"/>
    <w:pPr>
      <w:spacing w:before="240" w:after="0" w:line="259" w:lineRule="auto"/>
      <w:ind w:left="0" w:firstLine="0"/>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A35AB0"/>
    <w:pPr>
      <w:spacing w:after="100"/>
    </w:pPr>
  </w:style>
  <w:style w:type="paragraph" w:styleId="TOC2">
    <w:name w:val="toc 2"/>
    <w:basedOn w:val="Normal"/>
    <w:next w:val="Normal"/>
    <w:autoRedefine/>
    <w:uiPriority w:val="39"/>
    <w:unhideWhenUsed/>
    <w:rsid w:val="00A35A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49938">
      <w:bodyDiv w:val="1"/>
      <w:marLeft w:val="0"/>
      <w:marRight w:val="0"/>
      <w:marTop w:val="0"/>
      <w:marBottom w:val="0"/>
      <w:divBdr>
        <w:top w:val="none" w:sz="0" w:space="0" w:color="auto"/>
        <w:left w:val="none" w:sz="0" w:space="0" w:color="auto"/>
        <w:bottom w:val="none" w:sz="0" w:space="0" w:color="auto"/>
        <w:right w:val="none" w:sz="0" w:space="0" w:color="auto"/>
      </w:divBdr>
    </w:div>
    <w:div w:id="332685285">
      <w:bodyDiv w:val="1"/>
      <w:marLeft w:val="0"/>
      <w:marRight w:val="0"/>
      <w:marTop w:val="0"/>
      <w:marBottom w:val="0"/>
      <w:divBdr>
        <w:top w:val="none" w:sz="0" w:space="0" w:color="auto"/>
        <w:left w:val="none" w:sz="0" w:space="0" w:color="auto"/>
        <w:bottom w:val="none" w:sz="0" w:space="0" w:color="auto"/>
        <w:right w:val="none" w:sz="0" w:space="0" w:color="auto"/>
      </w:divBdr>
    </w:div>
    <w:div w:id="796877643">
      <w:bodyDiv w:val="1"/>
      <w:marLeft w:val="0"/>
      <w:marRight w:val="0"/>
      <w:marTop w:val="0"/>
      <w:marBottom w:val="0"/>
      <w:divBdr>
        <w:top w:val="none" w:sz="0" w:space="0" w:color="auto"/>
        <w:left w:val="none" w:sz="0" w:space="0" w:color="auto"/>
        <w:bottom w:val="none" w:sz="0" w:space="0" w:color="auto"/>
        <w:right w:val="none" w:sz="0" w:space="0" w:color="auto"/>
      </w:divBdr>
    </w:div>
    <w:div w:id="869226900">
      <w:bodyDiv w:val="1"/>
      <w:marLeft w:val="0"/>
      <w:marRight w:val="0"/>
      <w:marTop w:val="0"/>
      <w:marBottom w:val="0"/>
      <w:divBdr>
        <w:top w:val="none" w:sz="0" w:space="0" w:color="auto"/>
        <w:left w:val="none" w:sz="0" w:space="0" w:color="auto"/>
        <w:bottom w:val="none" w:sz="0" w:space="0" w:color="auto"/>
        <w:right w:val="none" w:sz="0" w:space="0" w:color="auto"/>
      </w:divBdr>
    </w:div>
    <w:div w:id="961348991">
      <w:bodyDiv w:val="1"/>
      <w:marLeft w:val="0"/>
      <w:marRight w:val="0"/>
      <w:marTop w:val="0"/>
      <w:marBottom w:val="0"/>
      <w:divBdr>
        <w:top w:val="none" w:sz="0" w:space="0" w:color="auto"/>
        <w:left w:val="none" w:sz="0" w:space="0" w:color="auto"/>
        <w:bottom w:val="none" w:sz="0" w:space="0" w:color="auto"/>
        <w:right w:val="none" w:sz="0" w:space="0" w:color="auto"/>
      </w:divBdr>
    </w:div>
    <w:div w:id="964653802">
      <w:bodyDiv w:val="1"/>
      <w:marLeft w:val="0"/>
      <w:marRight w:val="0"/>
      <w:marTop w:val="0"/>
      <w:marBottom w:val="0"/>
      <w:divBdr>
        <w:top w:val="none" w:sz="0" w:space="0" w:color="auto"/>
        <w:left w:val="none" w:sz="0" w:space="0" w:color="auto"/>
        <w:bottom w:val="none" w:sz="0" w:space="0" w:color="auto"/>
        <w:right w:val="none" w:sz="0" w:space="0" w:color="auto"/>
      </w:divBdr>
    </w:div>
    <w:div w:id="978220429">
      <w:bodyDiv w:val="1"/>
      <w:marLeft w:val="0"/>
      <w:marRight w:val="0"/>
      <w:marTop w:val="0"/>
      <w:marBottom w:val="0"/>
      <w:divBdr>
        <w:top w:val="none" w:sz="0" w:space="0" w:color="auto"/>
        <w:left w:val="none" w:sz="0" w:space="0" w:color="auto"/>
        <w:bottom w:val="none" w:sz="0" w:space="0" w:color="auto"/>
        <w:right w:val="none" w:sz="0" w:space="0" w:color="auto"/>
      </w:divBdr>
    </w:div>
    <w:div w:id="1137455253">
      <w:bodyDiv w:val="1"/>
      <w:marLeft w:val="0"/>
      <w:marRight w:val="0"/>
      <w:marTop w:val="0"/>
      <w:marBottom w:val="0"/>
      <w:divBdr>
        <w:top w:val="none" w:sz="0" w:space="0" w:color="auto"/>
        <w:left w:val="none" w:sz="0" w:space="0" w:color="auto"/>
        <w:bottom w:val="none" w:sz="0" w:space="0" w:color="auto"/>
        <w:right w:val="none" w:sz="0" w:space="0" w:color="auto"/>
      </w:divBdr>
    </w:div>
    <w:div w:id="1156453720">
      <w:bodyDiv w:val="1"/>
      <w:marLeft w:val="0"/>
      <w:marRight w:val="0"/>
      <w:marTop w:val="0"/>
      <w:marBottom w:val="0"/>
      <w:divBdr>
        <w:top w:val="none" w:sz="0" w:space="0" w:color="auto"/>
        <w:left w:val="none" w:sz="0" w:space="0" w:color="auto"/>
        <w:bottom w:val="none" w:sz="0" w:space="0" w:color="auto"/>
        <w:right w:val="none" w:sz="0" w:space="0" w:color="auto"/>
      </w:divBdr>
    </w:div>
    <w:div w:id="1238133947">
      <w:bodyDiv w:val="1"/>
      <w:marLeft w:val="0"/>
      <w:marRight w:val="0"/>
      <w:marTop w:val="0"/>
      <w:marBottom w:val="0"/>
      <w:divBdr>
        <w:top w:val="none" w:sz="0" w:space="0" w:color="auto"/>
        <w:left w:val="none" w:sz="0" w:space="0" w:color="auto"/>
        <w:bottom w:val="none" w:sz="0" w:space="0" w:color="auto"/>
        <w:right w:val="none" w:sz="0" w:space="0" w:color="auto"/>
      </w:divBdr>
    </w:div>
    <w:div w:id="1245413368">
      <w:bodyDiv w:val="1"/>
      <w:marLeft w:val="0"/>
      <w:marRight w:val="0"/>
      <w:marTop w:val="0"/>
      <w:marBottom w:val="0"/>
      <w:divBdr>
        <w:top w:val="none" w:sz="0" w:space="0" w:color="auto"/>
        <w:left w:val="none" w:sz="0" w:space="0" w:color="auto"/>
        <w:bottom w:val="none" w:sz="0" w:space="0" w:color="auto"/>
        <w:right w:val="none" w:sz="0" w:space="0" w:color="auto"/>
      </w:divBdr>
    </w:div>
    <w:div w:id="1534879402">
      <w:bodyDiv w:val="1"/>
      <w:marLeft w:val="0"/>
      <w:marRight w:val="0"/>
      <w:marTop w:val="0"/>
      <w:marBottom w:val="0"/>
      <w:divBdr>
        <w:top w:val="none" w:sz="0" w:space="0" w:color="auto"/>
        <w:left w:val="none" w:sz="0" w:space="0" w:color="auto"/>
        <w:bottom w:val="none" w:sz="0" w:space="0" w:color="auto"/>
        <w:right w:val="none" w:sz="0" w:space="0" w:color="auto"/>
      </w:divBdr>
    </w:div>
    <w:div w:id="1919822121">
      <w:bodyDiv w:val="1"/>
      <w:marLeft w:val="0"/>
      <w:marRight w:val="0"/>
      <w:marTop w:val="0"/>
      <w:marBottom w:val="0"/>
      <w:divBdr>
        <w:top w:val="none" w:sz="0" w:space="0" w:color="auto"/>
        <w:left w:val="none" w:sz="0" w:space="0" w:color="auto"/>
        <w:bottom w:val="none" w:sz="0" w:space="0" w:color="auto"/>
        <w:right w:val="none" w:sz="0" w:space="0" w:color="auto"/>
      </w:divBdr>
    </w:div>
    <w:div w:id="2135370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rnals.sagepub.com/doi/full/10.1177/1609406921101365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D619359.pdf" TargetMode="External"/><Relationship Id="rId17" Type="http://schemas.openxmlformats.org/officeDocument/2006/relationships/hyperlink" Target="https://hal.science/hal-03741847/document" TargetMode="External"/><Relationship Id="rId2" Type="http://schemas.openxmlformats.org/officeDocument/2006/relationships/numbering" Target="numbering.xml"/><Relationship Id="rId16" Type="http://schemas.openxmlformats.org/officeDocument/2006/relationships/hyperlink" Target="https://www.mdpi.com/1996-1073/13/4/7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301421518300090" TargetMode="External"/><Relationship Id="rId5" Type="http://schemas.openxmlformats.org/officeDocument/2006/relationships/webSettings" Target="webSettings.xml"/><Relationship Id="rId15"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10" Type="http://schemas.openxmlformats.org/officeDocument/2006/relationships/hyperlink" Target="https://gala.gre.ac.uk/id/eprint/37786/7/37786_NIKOLAIDI_Finance_and_Climate_Change_Report.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abs/pii/S004016252100809X" TargetMode="External"/><Relationship Id="rId14" Type="http://schemas.openxmlformats.org/officeDocument/2006/relationships/hyperlink" Target="https://www.tandfonline.com/doi/pdf/10.1080/20430795.2020.17248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9BAAF-2456-4105-B2CC-F43014AED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12</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Shivani Kapoor</dc:creator>
  <cp:keywords/>
  <dc:description/>
  <cp:lastModifiedBy>atishaya kadam</cp:lastModifiedBy>
  <cp:revision>178</cp:revision>
  <dcterms:created xsi:type="dcterms:W3CDTF">2024-11-06T09:39:00Z</dcterms:created>
  <dcterms:modified xsi:type="dcterms:W3CDTF">2024-11-08T01:12:00Z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5ddb1325-dd89-432a-826d-65ae342946cb</vt:lpwstr>
  </property>
</Properties>
</file>