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spacing w:after="240" w:before="240" w:lineRule="auto"/>
        <w:jc w:val="center"/>
        <w:rPr>
          <w:sz w:val="28"/>
          <w:szCs w:val="28"/>
        </w:rPr>
      </w:pPr>
      <w:r w:rsidDel="00000000" w:rsidR="00000000" w:rsidRPr="00000000">
        <w:rPr>
          <w:sz w:val="28"/>
          <w:szCs w:val="28"/>
          <w:rtl w:val="0"/>
        </w:rPr>
        <w:t xml:space="preserve">Identify an artefact that represents a built world. How can you analyse this example to show a route to a more effective transformation of the actual world phenomenon?</w:t>
      </w:r>
    </w:p>
    <w:p w:rsidR="00000000" w:rsidDel="00000000" w:rsidP="00000000" w:rsidRDefault="00000000" w:rsidRPr="00000000" w14:paraId="00000001">
      <w:pPr>
        <w:shd w:fill="ffffff" w:val="clear"/>
        <w:jc w:val="center"/>
        <w:rPr>
          <w:color w:val="333333"/>
          <w:sz w:val="28"/>
          <w:szCs w:val="28"/>
        </w:rPr>
      </w:pPr>
      <w:r w:rsidDel="00000000" w:rsidR="00000000" w:rsidRPr="00000000">
        <w:rPr>
          <w:color w:val="333333"/>
          <w:sz w:val="28"/>
          <w:szCs w:val="28"/>
          <w:rtl w:val="0"/>
        </w:rPr>
        <w:t xml:space="preserve">Jessica Woodhouse</w:t>
      </w:r>
    </w:p>
    <w:p w:rsidR="00000000" w:rsidDel="00000000" w:rsidP="00000000" w:rsidRDefault="00000000" w:rsidRPr="00000000" w14:paraId="00000002">
      <w:pPr>
        <w:shd w:fill="ffffff" w:val="clear"/>
        <w:jc w:val="center"/>
        <w:rPr>
          <w:color w:val="333333"/>
          <w:sz w:val="28"/>
          <w:szCs w:val="28"/>
        </w:rPr>
      </w:pPr>
      <w:r w:rsidDel="00000000" w:rsidR="00000000" w:rsidRPr="00000000">
        <w:rPr>
          <w:color w:val="333333"/>
          <w:sz w:val="28"/>
          <w:szCs w:val="28"/>
          <w:rtl w:val="0"/>
        </w:rPr>
        <w:t xml:space="preserve">1702432</w:t>
      </w:r>
    </w:p>
    <w:p w:rsidR="00000000" w:rsidDel="00000000" w:rsidP="00000000" w:rsidRDefault="00000000" w:rsidRPr="00000000" w14:paraId="00000003">
      <w:pPr>
        <w:shd w:fill="ffffff" w:val="clear"/>
        <w:jc w:val="center"/>
        <w:rPr>
          <w:color w:val="333333"/>
          <w:sz w:val="28"/>
          <w:szCs w:val="28"/>
        </w:rPr>
      </w:pPr>
      <w:r w:rsidDel="00000000" w:rsidR="00000000" w:rsidRPr="00000000">
        <w:rPr>
          <w:color w:val="333333"/>
          <w:sz w:val="28"/>
          <w:szCs w:val="28"/>
          <w:rtl w:val="0"/>
        </w:rPr>
        <w:t xml:space="preserve">Illustration</w:t>
      </w:r>
    </w:p>
    <w:p w:rsidR="00000000" w:rsidDel="00000000" w:rsidP="00000000" w:rsidRDefault="00000000" w:rsidRPr="00000000" w14:paraId="00000004">
      <w:pPr>
        <w:shd w:fill="ffffff" w:val="clear"/>
        <w:jc w:val="center"/>
        <w:rPr>
          <w:color w:val="333333"/>
          <w:sz w:val="28"/>
          <w:szCs w:val="28"/>
        </w:rPr>
      </w:pPr>
      <w:r w:rsidDel="00000000" w:rsidR="00000000" w:rsidRPr="00000000">
        <w:rPr>
          <w:color w:val="333333"/>
          <w:sz w:val="28"/>
          <w:szCs w:val="28"/>
          <w:rtl w:val="0"/>
        </w:rPr>
        <w:t xml:space="preserve">Word Count: </w:t>
      </w:r>
      <w:r w:rsidDel="00000000" w:rsidR="00000000" w:rsidRPr="00000000">
        <w:rPr>
          <w:color w:val="333333"/>
          <w:sz w:val="28"/>
          <w:szCs w:val="28"/>
          <w:highlight w:val="white"/>
          <w:rtl w:val="0"/>
        </w:rPr>
        <w:t xml:space="preserve">1983</w:t>
      </w:r>
      <w:r w:rsidDel="00000000" w:rsidR="00000000" w:rsidRPr="00000000">
        <w:rPr>
          <w:rtl w:val="0"/>
        </w:rPr>
      </w:r>
    </w:p>
    <w:p w:rsidR="00000000" w:rsidDel="00000000" w:rsidP="00000000" w:rsidRDefault="00000000" w:rsidRPr="00000000" w14:paraId="00000005">
      <w:pPr>
        <w:shd w:fill="ffffff" w:val="clear"/>
        <w:jc w:val="center"/>
        <w:rPr>
          <w:color w:val="333333"/>
          <w:sz w:val="28"/>
          <w:szCs w:val="28"/>
        </w:rPr>
      </w:pPr>
      <w:r w:rsidDel="00000000" w:rsidR="00000000" w:rsidRPr="00000000">
        <w:rPr>
          <w:color w:val="333333"/>
          <w:sz w:val="28"/>
          <w:szCs w:val="28"/>
          <w:rtl w:val="0"/>
        </w:rPr>
        <w:t xml:space="preserve">Scott Smith</w:t>
      </w:r>
    </w:p>
    <w:p w:rsidR="00000000" w:rsidDel="00000000" w:rsidP="00000000" w:rsidRDefault="00000000" w:rsidRPr="00000000" w14:paraId="00000006">
      <w:pPr>
        <w:rPr/>
      </w:pPr>
      <w:r w:rsidDel="00000000" w:rsidR="00000000" w:rsidRPr="00000000">
        <w:br w:type="page"/>
      </w:r>
      <w:r w:rsidDel="00000000" w:rsidR="00000000" w:rsidRPr="00000000">
        <w:rPr>
          <w:rtl w:val="0"/>
        </w:rPr>
      </w:r>
    </w:p>
    <w:p w:rsidR="00000000" w:rsidDel="00000000" w:rsidP="00000000" w:rsidRDefault="00000000" w:rsidRPr="00000000" w14:paraId="00000007">
      <w:pPr>
        <w:spacing w:after="240" w:before="240" w:lineRule="auto"/>
        <w:ind w:left="0" w:firstLine="0"/>
        <w:jc w:val="center"/>
        <w:rPr>
          <w:b w:val="1"/>
          <w:sz w:val="24"/>
          <w:szCs w:val="24"/>
        </w:rPr>
      </w:pPr>
      <w:r w:rsidDel="00000000" w:rsidR="00000000" w:rsidRPr="00000000">
        <w:rPr>
          <w:b w:val="1"/>
          <w:sz w:val="24"/>
          <w:szCs w:val="24"/>
          <w:rtl w:val="0"/>
        </w:rPr>
        <w:t xml:space="preserve">Tarot as a narrative device in Dragon Age: Inquisition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Tarot is an old and culturally significant practice that is used in many forms of narrative. Tarot in and of itself is a narrative journey, following the fools travels to enlightenment. As In Dragon Age: Inquisition, tarot cards are used to reflect the progression of the characters. The most interesting progression is that of a prominent character called Solas.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Close companions, those who follow you throughout the the game, begin with specific tarot cards that relate to their personalities. Dorian for example, an experimental researcher mage begins with the magician. A card that is closely related to the arcane, power and opportunity. Dependant on your choices throughout the game, and which direction you lead Dorian, his card changes. After completing his personal quest, a confrontation with Dorians father about Dorians sexuality, his card shifts to that of the page of cups. A card of opportunity, open mindedness, freedom of thought. Romanced, Dorians card is the chariot, a card about willpower, success, duality of force and determination.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Solas’ character and tarot are far more complex. Throughout the game you are lead to believe that Solas is nothing more than a lone wandering mage, able to converse with the spirit plane while others shun the idea. As his description in the official game book, World of Thedas: Volume 2, states “...solas befriended the spirits he found, treating them as equals and gaining valuable wisdom and guidance in his exploration of the fade.” His beginning card, the hermit reflects his introspective nature, his need for the search for wisdom. </w:t>
      </w:r>
    </w:p>
    <w:p w:rsidR="00000000" w:rsidDel="00000000" w:rsidP="00000000" w:rsidRDefault="00000000" w:rsidRPr="00000000" w14:paraId="0000000E">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4362450</wp:posOffset>
            </wp:positionH>
            <wp:positionV relativeFrom="paragraph">
              <wp:posOffset>133350</wp:posOffset>
            </wp:positionV>
            <wp:extent cx="2057400" cy="3553691"/>
            <wp:effectExtent b="0" l="0" r="0" t="0"/>
            <wp:wrapSquare wrapText="bothSides" distB="114300" distT="114300" distL="114300" distR="114300"/>
            <wp:docPr id="5"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057400" cy="3553691"/>
                    </a:xfrm>
                    <a:prstGeom prst="rect"/>
                    <a:ln/>
                  </pic:spPr>
                </pic:pic>
              </a:graphicData>
            </a:graphic>
          </wp:anchor>
        </w:drawing>
      </w:r>
    </w:p>
    <w:p w:rsidR="00000000" w:rsidDel="00000000" w:rsidP="00000000" w:rsidRDefault="00000000" w:rsidRPr="00000000" w14:paraId="0000000F">
      <w:pPr>
        <w:rPr>
          <w:highlight w:val="white"/>
        </w:rPr>
      </w:pPr>
      <w:r w:rsidDel="00000000" w:rsidR="00000000" w:rsidRPr="00000000">
        <w:rPr>
          <w:rtl w:val="0"/>
        </w:rPr>
        <w:t xml:space="preserve">As Biddy Tarot states, “</w:t>
      </w:r>
      <w:r w:rsidDel="00000000" w:rsidR="00000000" w:rsidRPr="00000000">
        <w:rPr>
          <w:highlight w:val="white"/>
          <w:rtl w:val="0"/>
        </w:rPr>
        <w:t xml:space="preserve">He has chosen this path of self-discovery and, as a result, has reached a heightened state of awareness.” You discover late in the game that Solas is not who he seems to be, that he is in fact the elven god of trickery and rebellion, Fen’Harel. The use of the Hermit as his beginning card not only reflects his introspective nature, but his seclusion from the modern world.</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Biddy Tarots interpretation on the Hermit (According to the Rider Waite deck) explains that “Through meditation, contemplation, and self-examination, you may begin to re-evaluate your personal goals and change your overall course.” Solas’ plan is to bring the world of spirits to the mortal realm, ensuring the death of all who currently reside in the world. Being the only one left of his time, he does not view the current people of the world as living, but rather ghosts of themselves. Throughout the game, he then begins to learn depending on your actions. A moral and benevolent protagonist causes Solas to see that people are whole and deserving of life, with varied personalities. That though the world does not look kindly upon his race, that the people are complex, sentient beings deserving of life. This is his “heightened state of awareness.” </w:t>
      </w:r>
    </w:p>
    <w:p w:rsidR="00000000" w:rsidDel="00000000" w:rsidP="00000000" w:rsidRDefault="00000000" w:rsidRPr="00000000" w14:paraId="00000012">
      <w:pPr>
        <w:rPr>
          <w:highlight w:val="white"/>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-757237</wp:posOffset>
                </wp:positionH>
                <wp:positionV relativeFrom="paragraph">
                  <wp:posOffset>366900</wp:posOffset>
                </wp:positionV>
                <wp:extent cx="881063" cy="208251"/>
                <wp:effectExtent b="0" l="0" r="0" t="0"/>
                <wp:wrapSquare wrapText="bothSides" distB="114300" distT="114300" distL="114300" distR="114300"/>
                <wp:docPr id="4" name=""/>
                <a:graphic>
                  <a:graphicData uri="http://schemas.microsoft.com/office/word/2010/wordprocessingShape">
                    <wps:wsp>
                      <wps:cNvSpPr txBox="1"/>
                      <wps:cNvPr id="5" name="Shape 5"/>
                      <wps:spPr>
                        <a:xfrm>
                          <a:off x="238125" y="314325"/>
                          <a:ext cx="1552500" cy="352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Word Count: 469</w:t>
                            </w:r>
                          </w:p>
                        </w:txbxContent>
                      </wps:txbx>
                      <wps:bodyPr anchorCtr="0" anchor="t" bIns="91425" lIns="91425" spcFirstLastPara="1"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column">
                  <wp:posOffset>-757237</wp:posOffset>
                </wp:positionH>
                <wp:positionV relativeFrom="paragraph">
                  <wp:posOffset>366900</wp:posOffset>
                </wp:positionV>
                <wp:extent cx="881063" cy="208251"/>
                <wp:effectExtent b="0" l="0" r="0" t="0"/>
                <wp:wrapSquare wrapText="bothSides" distB="114300" distT="114300" distL="114300" distR="114300"/>
                <wp:docPr id="4"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881063" cy="208251"/>
                        </a:xfrm>
                        <a:prstGeom prst="rect"/>
                        <a:ln/>
                      </pic:spPr>
                    </pic:pic>
                  </a:graphicData>
                </a:graphic>
              </wp:anchor>
            </w:drawing>
          </mc:Fallback>
        </mc:AlternateContent>
      </w:r>
    </w:p>
    <w:p w:rsidR="00000000" w:rsidDel="00000000" w:rsidP="00000000" w:rsidRDefault="00000000" w:rsidRPr="00000000" w14:paraId="00000013">
      <w:pPr>
        <w:rPr>
          <w:highlight w:val="white"/>
        </w:rPr>
      </w:pPr>
      <w:r w:rsidDel="00000000" w:rsidR="00000000" w:rsidRPr="00000000">
        <w:rPr>
          <w:highlight w:val="white"/>
          <w:rtl w:val="0"/>
        </w:rPr>
        <w:t xml:space="preserve">Unlike other characters, Solas’ tarot card does not change depending on his companion quest, but rather changes depending on your relationship with him. An unromanced Solas’ card changes to that of the tower. As Lindsey Mack states in her Podcast Tarot for the Wild Soul, “The tower is like having a leak in your roof. As a homeowner you know that it’s not a case of patching your roof, but rather fixing the whole thing.” This is solas’ mentality towards the world state, regardless of your moral alignment. In his mind the world is leaking, and rather than patching the leak by fighting current inequalities, he would rather remove the roof in its entirety and start anew. </w:t>
      </w:r>
      <w:r w:rsidDel="00000000" w:rsidR="00000000" w:rsidRPr="00000000">
        <w:drawing>
          <wp:anchor allowOverlap="1" behindDoc="0" distB="114300" distT="114300" distL="114300" distR="114300" hidden="0" layoutInCell="1" locked="0" relativeHeight="0" simplePos="0">
            <wp:simplePos x="0" y="0"/>
            <wp:positionH relativeFrom="column">
              <wp:posOffset>-704849</wp:posOffset>
            </wp:positionH>
            <wp:positionV relativeFrom="paragraph">
              <wp:posOffset>114300</wp:posOffset>
            </wp:positionV>
            <wp:extent cx="2085975" cy="3533775"/>
            <wp:effectExtent b="0" l="0" r="0" t="0"/>
            <wp:wrapSquare wrapText="bothSides" distB="114300" distT="114300" distL="114300" distR="114300"/>
            <wp:docPr id="10"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085975" cy="3533775"/>
                    </a:xfrm>
                    <a:prstGeom prst="rect"/>
                    <a:ln/>
                  </pic:spPr>
                </pic:pic>
              </a:graphicData>
            </a:graphic>
          </wp:anchor>
        </w:drawing>
      </w:r>
    </w:p>
    <w:p w:rsidR="00000000" w:rsidDel="00000000" w:rsidP="00000000" w:rsidRDefault="00000000" w:rsidRPr="00000000" w14:paraId="00000014">
      <w:pPr>
        <w:rPr>
          <w:highlight w:val="white"/>
        </w:rPr>
      </w:pPr>
      <w:r w:rsidDel="00000000" w:rsidR="00000000" w:rsidRPr="00000000">
        <w:rPr>
          <w:rtl w:val="0"/>
        </w:rPr>
      </w:r>
    </w:p>
    <w:p w:rsidR="00000000" w:rsidDel="00000000" w:rsidP="00000000" w:rsidRDefault="00000000" w:rsidRPr="00000000" w14:paraId="00000015">
      <w:pPr>
        <w:rPr>
          <w:highlight w:val="white"/>
        </w:rPr>
      </w:pPr>
      <w:r w:rsidDel="00000000" w:rsidR="00000000" w:rsidRPr="00000000">
        <w:rPr>
          <w:highlight w:val="white"/>
          <w:rtl w:val="0"/>
        </w:rPr>
        <w:t xml:space="preserve">Unlike in traditional Tarot, we see Solas’ moniker, Fen’harel, as the tower. As it says on Biddy Tarot, “The Tower itself is a solid structure, but because it has been built on shaky foundations, it only takes one bolt of lightning to bring it down. It represents ambitions and goals made on false premises.” Though there is no lightning in this interpretation of the card, Solas’ beliefs are built on shaky foundations. The misbelief that the world needs to change through destruction and death. The symbolic lightning would be the ideologies of the protagonist, the players character. Through the players decisions, Solas’ viewpoints change, and the player is often able to show Solas a different way of perceiving world events.  </w:t>
      </w:r>
    </w:p>
    <w:p w:rsidR="00000000" w:rsidDel="00000000" w:rsidP="00000000" w:rsidRDefault="00000000" w:rsidRPr="00000000" w14:paraId="00000016">
      <w:pPr>
        <w:rPr>
          <w:highlight w:val="white"/>
        </w:rPr>
      </w:pPr>
      <w:r w:rsidDel="00000000" w:rsidR="00000000" w:rsidRPr="00000000">
        <w:rPr>
          <w:rtl w:val="0"/>
        </w:rPr>
      </w:r>
    </w:p>
    <w:p w:rsidR="00000000" w:rsidDel="00000000" w:rsidP="00000000" w:rsidRDefault="00000000" w:rsidRPr="00000000" w14:paraId="00000017">
      <w:pPr>
        <w:rPr/>
      </w:pPr>
      <w:r w:rsidDel="00000000" w:rsidR="00000000" w:rsidRPr="00000000">
        <w:rPr>
          <w:highlight w:val="white"/>
          <w:rtl w:val="0"/>
        </w:rPr>
        <w:t xml:space="preserve">The dark colours fit the symbolism of both the tower and that of Fen’harel. As it’s said in the game itself, found on a codex entry,</w:t>
      </w:r>
      <w:r w:rsidDel="00000000" w:rsidR="00000000" w:rsidRPr="00000000">
        <w:rPr>
          <w:rtl w:val="0"/>
        </w:rPr>
        <w:t xml:space="preserve"> “</w:t>
      </w:r>
      <w:r w:rsidDel="00000000" w:rsidR="00000000" w:rsidRPr="00000000">
        <w:rPr>
          <w:i w:val="1"/>
          <w:rtl w:val="0"/>
        </w:rPr>
        <w:t xml:space="preserve">The pages of this book-memory?-warn of a terrible danger, a wolf with slavering black jaws and pits for eyes.” </w:t>
      </w:r>
      <w:r w:rsidDel="00000000" w:rsidR="00000000" w:rsidRPr="00000000">
        <w:rPr>
          <w:rtl w:val="0"/>
        </w:rPr>
        <w:t xml:space="preserve">On the tarot card, we see that the wolf has his tongue lolling out, almost as though it is hungering for the destruction it will bring upon the world. Solas’ figure is also connected in some form of webbing. Though he has distanced himself from the title of Fen’harel he is still connected to it, in webs of plans and deceit. The claw of the Wolf also reaching for Solas elven form might also represent the hold the title Fen’harel has on Solas. That try as he might, he can not escape this epithet. </w:t>
      </w:r>
      <w:r w:rsidDel="00000000" w:rsidR="00000000" w:rsidRPr="00000000">
        <w:drawing>
          <wp:anchor allowOverlap="1" behindDoc="0" distB="114300" distT="114300" distL="114300" distR="114300" hidden="0" layoutInCell="1" locked="0" relativeHeight="0" simplePos="0">
            <wp:simplePos x="0" y="0"/>
            <wp:positionH relativeFrom="column">
              <wp:posOffset>4595597</wp:posOffset>
            </wp:positionH>
            <wp:positionV relativeFrom="paragraph">
              <wp:posOffset>1285875</wp:posOffset>
            </wp:positionV>
            <wp:extent cx="1700428" cy="2909888"/>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1700428" cy="2909888"/>
                    </a:xfrm>
                    <a:prstGeom prst="rect"/>
                    <a:ln/>
                  </pic:spPr>
                </pic:pic>
              </a:graphicData>
            </a:graphic>
          </wp:anchor>
        </w:drawing>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layout and colours scheme, as well as the shape of the tower itself, is very reminiscent of the design for the “demon” tarot cards. Namely that of the sloth demons card, the eight of staves. Though it is unlikely that the two cards are connected, it is interesting that the they share such similarities.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As a narrative device, the use of the tower for Solas’ end game card shows that he has chosen this path of destruction, or as he calls it “the dinan’shiral.” Translated from Elven, the journey of death. Though there is hope. The reversal of the Tower might mean, “</w:t>
      </w:r>
      <w:r w:rsidDel="00000000" w:rsidR="00000000" w:rsidRPr="00000000">
        <w:rPr>
          <w:rtl w:val="0"/>
        </w:rPr>
        <w:t xml:space="preserve">In its most positive form, the Tower card is your opportunity to break free from the old ways of thinking that have been holding you back.” as Biddy tarot explains. Perhaps, in future stories an endeared Solas might realise his path is not a necessity. That he might be talked out of this path he has chosen.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-704849</wp:posOffset>
                </wp:positionH>
                <wp:positionV relativeFrom="paragraph">
                  <wp:posOffset>1243200</wp:posOffset>
                </wp:positionV>
                <wp:extent cx="871538" cy="236260"/>
                <wp:effectExtent b="0" l="0" r="0" t="0"/>
                <wp:wrapSquare wrapText="bothSides" distB="114300" distT="114300" distL="114300" distR="114300"/>
                <wp:docPr id="2" name=""/>
                <a:graphic>
                  <a:graphicData uri="http://schemas.microsoft.com/office/word/2010/wordprocessingShape">
                    <wps:wsp>
                      <wps:cNvSpPr txBox="1"/>
                      <wps:cNvPr id="3" name="Shape 3"/>
                      <wps:spPr>
                        <a:xfrm>
                          <a:off x="295275" y="419100"/>
                          <a:ext cx="1562100" cy="409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Word Count: 979</w:t>
                            </w:r>
                          </w:p>
                        </w:txbxContent>
                      </wps:txbx>
                      <wps:bodyPr anchorCtr="0" anchor="t" bIns="91425" lIns="91425" spcFirstLastPara="1"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column">
                  <wp:posOffset>-704849</wp:posOffset>
                </wp:positionH>
                <wp:positionV relativeFrom="paragraph">
                  <wp:posOffset>1243200</wp:posOffset>
                </wp:positionV>
                <wp:extent cx="871538" cy="236260"/>
                <wp:effectExtent b="0" l="0" r="0" t="0"/>
                <wp:wrapSquare wrapText="bothSides" distB="114300" distT="114300" distL="114300" distR="114300"/>
                <wp:docPr id="2" name="image8.png"/>
                <a:graphic>
                  <a:graphicData uri="http://schemas.openxmlformats.org/drawingml/2006/picture">
                    <pic:pic>
                      <pic:nvPicPr>
                        <pic:cNvPr id="0" name="image8.png"/>
                        <pic:cNvPicPr preferRelativeResize="0"/>
                      </pic:nvPicPr>
                      <pic:blipFill>
                        <a:blip r:embed="rId10"/>
                        <a:srcRect/>
                        <a:stretch>
                          <a:fillRect/>
                        </a:stretch>
                      </pic:blipFill>
                      <pic:spPr>
                        <a:xfrm>
                          <a:off x="0" y="0"/>
                          <a:ext cx="871538" cy="236260"/>
                        </a:xfrm>
                        <a:prstGeom prst="rect"/>
                        <a:ln/>
                      </pic:spPr>
                    </pic:pic>
                  </a:graphicData>
                </a:graphic>
              </wp:anchor>
            </w:drawing>
          </mc:Fallback>
        </mc:AlternateContent>
      </w:r>
    </w:p>
    <w:p w:rsidR="00000000" w:rsidDel="00000000" w:rsidP="00000000" w:rsidRDefault="00000000" w:rsidRPr="00000000" w14:paraId="0000001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4267200</wp:posOffset>
            </wp:positionH>
            <wp:positionV relativeFrom="paragraph">
              <wp:posOffset>114300</wp:posOffset>
            </wp:positionV>
            <wp:extent cx="2058236" cy="3533775"/>
            <wp:effectExtent b="0" l="0" r="0" t="0"/>
            <wp:wrapSquare wrapText="bothSides" distB="114300" distT="114300" distL="114300" distR="114300"/>
            <wp:docPr id="6"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2058236" cy="3533775"/>
                    </a:xfrm>
                    <a:prstGeom prst="rect"/>
                    <a:ln/>
                  </pic:spPr>
                </pic:pic>
              </a:graphicData>
            </a:graphic>
          </wp:anchor>
        </w:drawing>
      </w:r>
    </w:p>
    <w:p w:rsidR="00000000" w:rsidDel="00000000" w:rsidP="00000000" w:rsidRDefault="00000000" w:rsidRPr="00000000" w14:paraId="0000001D">
      <w:pPr>
        <w:rPr/>
      </w:pPr>
      <w:r w:rsidDel="00000000" w:rsidR="00000000" w:rsidRPr="00000000">
        <w:rPr>
          <w:rtl w:val="0"/>
        </w:rPr>
        <w:t xml:space="preserve">In a complete reversal of the Tower, a romanced Solas’ tarot card is that of the hierophant, though there is some disagreement over this. Some speculate that the card more resembles that of the fool, due to specific symbolism in the card.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Hierophant card represents an established set of spiritual values and beliefs and is often correlated with religion and other formal doctrines.” as written on Biddy Tarot. This does not exactly conform to Solas’ personality, as he is very open with his disbelief in deity and higher power, as shown in his conversation with another character (transcription found on Dragon Age Wiki.). “</w:t>
      </w:r>
      <w:r w:rsidDel="00000000" w:rsidR="00000000" w:rsidRPr="00000000">
        <w:rPr>
          <w:rtl w:val="0"/>
        </w:rPr>
        <w:t xml:space="preserve">I have people, Seeker. The greatest triumphs and tragedies this world has known can all be traced to people.”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sz w:val="21"/>
          <w:szCs w:val="21"/>
        </w:rPr>
      </w:pPr>
      <w:r w:rsidDel="00000000" w:rsidR="00000000" w:rsidRPr="00000000">
        <w:rPr>
          <w:rtl w:val="0"/>
        </w:rPr>
        <w:t xml:space="preserve">The hierophant also relates to group conformity that is associated with organised religion. Something which again solas inherently disagrees with, seen in another conversation (transcription found on </w:t>
      </w:r>
      <w:r w:rsidDel="00000000" w:rsidR="00000000" w:rsidRPr="00000000">
        <w:rPr>
          <w:rtl w:val="0"/>
        </w:rPr>
        <w:t xml:space="preserve">Dragon Age Wiki.)</w:t>
      </w:r>
      <w:r w:rsidDel="00000000" w:rsidR="00000000" w:rsidRPr="00000000">
        <w:rPr>
          <w:rtl w:val="0"/>
        </w:rPr>
        <w:t xml:space="preserve">. “</w:t>
      </w:r>
      <w:r w:rsidDel="00000000" w:rsidR="00000000" w:rsidRPr="00000000">
        <w:rPr>
          <w:sz w:val="21"/>
          <w:szCs w:val="21"/>
          <w:rtl w:val="0"/>
        </w:rPr>
        <w:t xml:space="preserve">You said this world would be brighter if all thinking individuals were stripped of individuality… </w:t>
      </w:r>
      <w:r w:rsidDel="00000000" w:rsidR="00000000" w:rsidRPr="00000000">
        <w:rPr>
          <w:rtl w:val="0"/>
        </w:rPr>
        <w:t xml:space="preserve">The truth is, Iron Bull, you are Qunari. I cannot be disappointed in your decisions. As a mindless, soulless drone, you could never make any.</w:t>
      </w:r>
      <w:r w:rsidDel="00000000" w:rsidR="00000000" w:rsidRPr="00000000">
        <w:rPr>
          <w:sz w:val="21"/>
          <w:szCs w:val="21"/>
          <w:rtl w:val="0"/>
        </w:rPr>
        <w:t xml:space="preserve">” Solas is inherently against the doctrines of religious teachings, though he is not against individuals who follow them. He believes that people have the right to make choices, whether bad or good. The hierophant does not conform with his belief set, even when romanced.</w:t>
      </w:r>
      <w:r w:rsidDel="00000000" w:rsidR="00000000" w:rsidRPr="00000000">
        <w:drawing>
          <wp:anchor allowOverlap="1" behindDoc="0" distB="114300" distT="114300" distL="114300" distR="114300" hidden="0" layoutInCell="1" locked="0" relativeHeight="0" simplePos="0">
            <wp:simplePos x="0" y="0"/>
            <wp:positionH relativeFrom="column">
              <wp:posOffset>4267200</wp:posOffset>
            </wp:positionH>
            <wp:positionV relativeFrom="paragraph">
              <wp:posOffset>1038225</wp:posOffset>
            </wp:positionV>
            <wp:extent cx="971550" cy="1809750"/>
            <wp:effectExtent b="0" l="0" r="0" t="0"/>
            <wp:wrapSquare wrapText="bothSides" distB="114300" distT="114300" distL="114300" distR="114300"/>
            <wp:docPr id="9" name="image2.png"/>
            <a:graphic>
              <a:graphicData uri="http://schemas.openxmlformats.org/drawingml/2006/picture">
                <pic:pic>
                  <pic:nvPicPr>
                    <pic:cNvPr id="0" name="image2.png"/>
                    <pic:cNvPicPr preferRelativeResize="0"/>
                  </pic:nvPicPr>
                  <pic:blipFill>
                    <a:blip r:embed="rId12"/>
                    <a:srcRect b="2564" l="4424" r="5309" t="0"/>
                    <a:stretch>
                      <a:fillRect/>
                    </a:stretch>
                  </pic:blipFill>
                  <pic:spPr>
                    <a:xfrm>
                      <a:off x="0" y="0"/>
                      <a:ext cx="971550" cy="18097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5248275</wp:posOffset>
            </wp:positionH>
            <wp:positionV relativeFrom="paragraph">
              <wp:posOffset>1038225</wp:posOffset>
            </wp:positionV>
            <wp:extent cx="1076325" cy="1809750"/>
            <wp:effectExtent b="0" l="0" r="0" t="0"/>
            <wp:wrapSquare wrapText="bothSides" distB="114300" distT="114300" distL="114300" distR="114300"/>
            <wp:docPr id="8"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1076325" cy="1809750"/>
                    </a:xfrm>
                    <a:prstGeom prst="rect"/>
                    <a:ln/>
                  </pic:spPr>
                </pic:pic>
              </a:graphicData>
            </a:graphic>
          </wp:anchor>
        </w:drawing>
      </w:r>
    </w:p>
    <w:p w:rsidR="00000000" w:rsidDel="00000000" w:rsidP="00000000" w:rsidRDefault="00000000" w:rsidRPr="00000000" w14:paraId="00000022">
      <w:pPr>
        <w:rPr>
          <w:sz w:val="21"/>
          <w:szCs w:val="21"/>
        </w:rPr>
      </w:pPr>
      <w:r w:rsidDel="00000000" w:rsidR="00000000" w:rsidRPr="00000000">
        <w:rPr>
          <w:rtl w:val="0"/>
        </w:rPr>
      </w:r>
    </w:p>
    <w:p w:rsidR="00000000" w:rsidDel="00000000" w:rsidP="00000000" w:rsidRDefault="00000000" w:rsidRPr="00000000" w14:paraId="00000023">
      <w:pPr>
        <w:rPr/>
      </w:pPr>
      <w:r w:rsidDel="00000000" w:rsidR="00000000" w:rsidRPr="00000000">
        <w:rPr>
          <w:sz w:val="21"/>
          <w:szCs w:val="21"/>
          <w:rtl w:val="0"/>
        </w:rPr>
        <w:t xml:space="preserve">The reverse of the Hierophant does apply to Solas’ personality to a degree, though still the symbolism does not match. As read on Biddy Tarot, “</w:t>
      </w:r>
      <w:r w:rsidDel="00000000" w:rsidR="00000000" w:rsidRPr="00000000">
        <w:rPr>
          <w:rtl w:val="0"/>
        </w:rPr>
        <w:t xml:space="preserve">The Hierophant reversed is also about challenging the status quo. You see alternative ways of viewing the world and are ready to test the very ideas and concepts you were taught were the ‘truth’... </w:t>
      </w:r>
      <w:r w:rsidDel="00000000" w:rsidR="00000000" w:rsidRPr="00000000">
        <w:rPr>
          <w:rFonts w:ascii="Montserrat" w:cs="Montserrat" w:eastAsia="Montserrat" w:hAnsi="Montserrat"/>
          <w:sz w:val="24"/>
          <w:szCs w:val="24"/>
          <w:highlight w:val="white"/>
          <w:rtl w:val="0"/>
        </w:rPr>
        <w:t xml:space="preserve">” </w:t>
      </w:r>
      <w:r w:rsidDel="00000000" w:rsidR="00000000" w:rsidRPr="00000000">
        <w:rPr>
          <w:highlight w:val="white"/>
          <w:rtl w:val="0"/>
        </w:rPr>
        <w:t xml:space="preserve">Though this is in keeping with his persona as the Dread Wolf, elven god of rebellion, it does not coincide with the reasoning behind the cards change. Alternatively it might also symbolise Solas’ new way of thinking, “see alternative ways of viewing the world.” Might apply to his new mindset brought on by falling in love with someone who he’d originally deemed a ghost of themselves.</w:t>
      </w:r>
      <w:r w:rsidDel="00000000" w:rsidR="00000000" w:rsidRPr="00000000">
        <w:rPr>
          <w:rtl w:val="0"/>
        </w:rPr>
      </w:r>
    </w:p>
    <w:p w:rsidR="00000000" w:rsidDel="00000000" w:rsidP="00000000" w:rsidRDefault="00000000" w:rsidRPr="00000000" w14:paraId="00000024">
      <w:pPr>
        <w:rPr>
          <w:sz w:val="21"/>
          <w:szCs w:val="21"/>
        </w:rPr>
      </w:pP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sz w:val="21"/>
          <w:szCs w:val="21"/>
          <w:rtl w:val="0"/>
        </w:rPr>
        <w:t xml:space="preserve">The symbolism also does not match the Hierophant. As is visible in the images left of the Rider Waite deck, the hierophant sits atop a throne, one hand raised to the heavens, the other holding a holy sceptre. Atop his head lay an intricate crown, and at his feet two religious followers, learning from his teachings. Unlike that of the Hierophant in the dragon age interpretation. The art is far more </w:t>
      </w:r>
      <w:r w:rsidDel="00000000" w:rsidR="00000000" w:rsidRPr="00000000">
        <w:rPr>
          <w:highlight w:val="white"/>
          <w:rtl w:val="0"/>
        </w:rPr>
        <w:t xml:space="preserve">analogous with that of the fool. The small white hound in the bottom left corner, the staff and flowers, the small step forward into the unknown. </w:t>
      </w:r>
      <w:r w:rsidDel="00000000" w:rsidR="00000000" w:rsidRPr="00000000">
        <w:rPr>
          <w:rtl w:val="0"/>
        </w:rPr>
      </w:r>
    </w:p>
    <w:p w:rsidR="00000000" w:rsidDel="00000000" w:rsidP="00000000" w:rsidRDefault="00000000" w:rsidRPr="00000000" w14:paraId="00000026">
      <w:pPr>
        <w:rPr>
          <w:sz w:val="21"/>
          <w:szCs w:val="21"/>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-600074</wp:posOffset>
                </wp:positionH>
                <wp:positionV relativeFrom="paragraph">
                  <wp:posOffset>195450</wp:posOffset>
                </wp:positionV>
                <wp:extent cx="971550" cy="194310"/>
                <wp:effectExtent b="0" l="0" r="0" t="0"/>
                <wp:wrapSquare wrapText="bothSides" distB="114300" distT="114300" distL="114300" distR="114300"/>
                <wp:docPr id="1" name=""/>
                <a:graphic>
                  <a:graphicData uri="http://schemas.microsoft.com/office/word/2010/wordprocessingShape">
                    <wps:wsp>
                      <wps:cNvSpPr txBox="1"/>
                      <wps:cNvPr id="2" name="Shape 2"/>
                      <wps:spPr>
                        <a:xfrm>
                          <a:off x="400050" y="400050"/>
                          <a:ext cx="1743000" cy="333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Word Count: 1, 465</w:t>
                            </w:r>
                          </w:p>
                        </w:txbxContent>
                      </wps:txbx>
                      <wps:bodyPr anchorCtr="0" anchor="t" bIns="91425" lIns="91425" spcFirstLastPara="1"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column">
                  <wp:posOffset>-600074</wp:posOffset>
                </wp:positionH>
                <wp:positionV relativeFrom="paragraph">
                  <wp:posOffset>195450</wp:posOffset>
                </wp:positionV>
                <wp:extent cx="971550" cy="194310"/>
                <wp:effectExtent b="0" l="0" r="0" t="0"/>
                <wp:wrapSquare wrapText="bothSides" distB="114300" distT="114300" distL="114300" distR="114300"/>
                <wp:docPr id="1" name="image6.png"/>
                <a:graphic>
                  <a:graphicData uri="http://schemas.openxmlformats.org/drawingml/2006/picture">
                    <pic:pic>
                      <pic:nvPicPr>
                        <pic:cNvPr id="0" name="image6.png"/>
                        <pic:cNvPicPr preferRelativeResize="0"/>
                      </pic:nvPicPr>
                      <pic:blipFill>
                        <a:blip r:embed="rId14"/>
                        <a:srcRect/>
                        <a:stretch>
                          <a:fillRect/>
                        </a:stretch>
                      </pic:blipFill>
                      <pic:spPr>
                        <a:xfrm>
                          <a:off x="0" y="0"/>
                          <a:ext cx="971550" cy="194310"/>
                        </a:xfrm>
                        <a:prstGeom prst="rect"/>
                        <a:ln/>
                      </pic:spPr>
                    </pic:pic>
                  </a:graphicData>
                </a:graphic>
              </wp:anchor>
            </w:drawing>
          </mc:Fallback>
        </mc:AlternateContent>
      </w:r>
    </w:p>
    <w:p w:rsidR="00000000" w:rsidDel="00000000" w:rsidP="00000000" w:rsidRDefault="00000000" w:rsidRPr="00000000" w14:paraId="00000027">
      <w:pPr>
        <w:rPr/>
      </w:pPr>
      <w:r w:rsidDel="00000000" w:rsidR="00000000" w:rsidRPr="00000000">
        <w:rPr>
          <w:rtl w:val="0"/>
        </w:rPr>
        <w:t xml:space="preserve">The fool, as stated on aeclectic Tarot, is a “</w:t>
      </w:r>
      <w:r w:rsidDel="00000000" w:rsidR="00000000" w:rsidRPr="00000000">
        <w:rPr>
          <w:rtl w:val="0"/>
        </w:rPr>
        <w:t xml:space="preserve">card of infinite possibilities. The bag on the staff indicates that he has all he needs to do or be anything he wants, he has only to stop and unpack. He is on his way to a brand new beginning.” A romanced Solas now see’s the world as this hopeful thing, a place in which he has endless options. He is happy, content. One where perhaps this new beginning does not have to start in bloodshed and war.</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As Kimberly M. Tsan says in her book ‘The fool’s Journey’ “I don’t belong anywhere. So I go where I want to go. I step into each and every moment. As it unfolds.” A romanced Solas now does not belong anywhere. He is a man out of his time, with no home to speak of. His life is now his own again, free to stumble upon whatever and wherever his feet take him. He is free from his decisions, and open to a new mindset.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symbolism of the Fool itself is also reminiscent of a romanced Solas. The stepping forward; off into some new world shows Solas’ willingness to move forward with his life, instead of looking backwards. The clothing, like the Rider Waite Tarot is detailed and resplendent. Though the Rider Waite deck depicts flowers, a symbol of purity and happiness, Solas’ shows that of the dread wolf, six red eyes on a collar vaguely shaped like that of the head of a wolf. He is wearing finery, showing his new position of power, as opposed to the simple cloak and scarf of the hermit.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white dog not only symbolises the more peaceful aspects to his pseudonym of Dread Wolf, but also the purity of his feelings. As written on Biddy Tarot “... </w:t>
      </w:r>
      <w:r w:rsidDel="00000000" w:rsidR="00000000" w:rsidRPr="00000000">
        <w:rPr>
          <w:rtl w:val="0"/>
        </w:rPr>
        <w:t xml:space="preserve">at his feet is a small white dog, representing loyalty and protection, that encourages him to charge forward and learn the lessons he came to learn.” This reinforces the idea that a romanced Solas is on a different course to that of his unromanced counterpart. That he is more open minded to the idea that the current world is worthy of saving. </w:t>
      </w:r>
    </w:p>
    <w:p w:rsidR="00000000" w:rsidDel="00000000" w:rsidP="00000000" w:rsidRDefault="00000000" w:rsidRPr="00000000" w14:paraId="0000002E">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-600074</wp:posOffset>
            </wp:positionH>
            <wp:positionV relativeFrom="paragraph">
              <wp:posOffset>180975</wp:posOffset>
            </wp:positionV>
            <wp:extent cx="1437188" cy="2433638"/>
            <wp:effectExtent b="0" l="0" r="0" t="0"/>
            <wp:wrapSquare wrapText="bothSides" distB="114300" distT="114300" distL="114300" distR="114300"/>
            <wp:docPr id="11"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1437188" cy="2433638"/>
                    </a:xfrm>
                    <a:prstGeom prst="rect"/>
                    <a:ln/>
                  </pic:spPr>
                </pic:pic>
              </a:graphicData>
            </a:graphic>
          </wp:anchor>
        </w:drawing>
      </w:r>
    </w:p>
    <w:p w:rsidR="00000000" w:rsidDel="00000000" w:rsidP="00000000" w:rsidRDefault="00000000" w:rsidRPr="00000000" w14:paraId="0000002F">
      <w:pPr>
        <w:rPr/>
      </w:pPr>
      <w:r w:rsidDel="00000000" w:rsidR="00000000" w:rsidRPr="00000000">
        <w:rPr>
          <w:rtl w:val="0"/>
        </w:rPr>
        <w:t xml:space="preserve">The leaves in which Solas delicately touches coincide with the card for the female elf character creation. Though this is not necessarily a tarot card, it is the card that depicts the only race and gender able to romance Solas. Not only are the colours incredibly similar, but the positions also. Both seem to be stepping towards each other, wielding a staff in the opposite hand. </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highlight w:val="white"/>
        </w:rPr>
      </w:pPr>
      <w:r w:rsidDel="00000000" w:rsidR="00000000" w:rsidRPr="00000000">
        <w:rPr>
          <w:rtl w:val="0"/>
        </w:rPr>
        <w:t xml:space="preserve">In conclusion, The use of Tarot as a narrative device in Dragon Age: Inquisition for the most part works. It feeds into the characters personality and characteristics, whilst also showing the progression of the player. Though there are, in my opinion, some aspects that could be improved upon, such as that of specific symbolisms not being entirely clear with the Hierophant card particularly. There is a lot to be gleaned from reading into the symbolism of the cards, something that avid fans would no doubt scour and analyse. </w:t>
      </w:r>
      <w:r w:rsidDel="00000000" w:rsidR="00000000" w:rsidRPr="00000000">
        <w:rPr>
          <w:rtl w:val="0"/>
        </w:rPr>
      </w:r>
    </w:p>
    <w:p w:rsidR="00000000" w:rsidDel="00000000" w:rsidP="00000000" w:rsidRDefault="00000000" w:rsidRPr="00000000" w14:paraId="00000032">
      <w:pPr>
        <w:rPr>
          <w:highlight w:val="white"/>
        </w:rPr>
      </w:pPr>
      <w:r w:rsidDel="00000000" w:rsidR="00000000" w:rsidRPr="00000000">
        <w:rPr>
          <w:rtl w:val="0"/>
        </w:rPr>
      </w:r>
    </w:p>
    <w:p w:rsidR="00000000" w:rsidDel="00000000" w:rsidP="00000000" w:rsidRDefault="00000000" w:rsidRPr="00000000" w14:paraId="00000033">
      <w:pPr>
        <w:rPr>
          <w:highlight w:val="white"/>
        </w:rPr>
      </w:pPr>
      <w:r w:rsidDel="00000000" w:rsidR="00000000" w:rsidRPr="00000000">
        <w:rPr>
          <w:rtl w:val="0"/>
        </w:rPr>
      </w:r>
    </w:p>
    <w:p w:rsidR="00000000" w:rsidDel="00000000" w:rsidP="00000000" w:rsidRDefault="00000000" w:rsidRPr="00000000" w14:paraId="00000034">
      <w:pPr>
        <w:ind w:left="720" w:firstLine="0"/>
        <w:rPr>
          <w:color w:val="6aa84f"/>
        </w:rPr>
      </w:pPr>
      <w:r w:rsidDel="00000000" w:rsidR="00000000" w:rsidRPr="00000000">
        <w:rPr>
          <w:rtl w:val="0"/>
        </w:rPr>
      </w:r>
    </w:p>
    <w:p w:rsidR="00000000" w:rsidDel="00000000" w:rsidP="00000000" w:rsidRDefault="00000000" w:rsidRPr="00000000" w14:paraId="00000035">
      <w:pPr>
        <w:ind w:left="0" w:firstLine="0"/>
        <w:rPr>
          <w:color w:val="6aa84f"/>
          <w:highlight w:val="white"/>
        </w:rPr>
      </w:pPr>
      <w:r w:rsidDel="00000000" w:rsidR="00000000" w:rsidRPr="00000000">
        <w:rPr>
          <w:rtl w:val="0"/>
        </w:rPr>
      </w:r>
    </w:p>
    <w:p w:rsidR="00000000" w:rsidDel="00000000" w:rsidP="00000000" w:rsidRDefault="00000000" w:rsidRPr="00000000" w14:paraId="00000036">
      <w:pPr>
        <w:ind w:left="0" w:firstLine="0"/>
        <w:rPr>
          <w:color w:val="6aa84f"/>
          <w:highlight w:val="white"/>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-761999</wp:posOffset>
                </wp:positionH>
                <wp:positionV relativeFrom="paragraph">
                  <wp:posOffset>290700</wp:posOffset>
                </wp:positionV>
                <wp:extent cx="1082278" cy="214313"/>
                <wp:effectExtent b="0" l="0" r="0" t="0"/>
                <wp:wrapSquare wrapText="bothSides" distB="114300" distT="114300" distL="114300" distR="114300"/>
                <wp:docPr id="3" name=""/>
                <a:graphic>
                  <a:graphicData uri="http://schemas.microsoft.com/office/word/2010/wordprocessingShape">
                    <wps:wsp>
                      <wps:cNvSpPr txBox="1"/>
                      <wps:cNvPr id="4" name="Shape 4"/>
                      <wps:spPr>
                        <a:xfrm>
                          <a:off x="371475" y="628650"/>
                          <a:ext cx="1704900" cy="32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Word Count: 1,983</w:t>
                            </w:r>
                          </w:p>
                        </w:txbxContent>
                      </wps:txbx>
                      <wps:bodyPr anchorCtr="0" anchor="t" bIns="91425" lIns="91425" spcFirstLastPara="1"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column">
                  <wp:posOffset>-761999</wp:posOffset>
                </wp:positionH>
                <wp:positionV relativeFrom="paragraph">
                  <wp:posOffset>290700</wp:posOffset>
                </wp:positionV>
                <wp:extent cx="1082278" cy="214313"/>
                <wp:effectExtent b="0" l="0" r="0" t="0"/>
                <wp:wrapSquare wrapText="bothSides" distB="114300" distT="114300" distL="114300" distR="114300"/>
                <wp:docPr id="3"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1082278" cy="214313"/>
                        </a:xfrm>
                        <a:prstGeom prst="rect"/>
                        <a:ln/>
                      </pic:spPr>
                    </pic:pic>
                  </a:graphicData>
                </a:graphic>
              </wp:anchor>
            </w:drawing>
          </mc:Fallback>
        </mc:AlternateContent>
      </w:r>
    </w:p>
    <w:p w:rsidR="00000000" w:rsidDel="00000000" w:rsidP="00000000" w:rsidRDefault="00000000" w:rsidRPr="00000000" w14:paraId="00000037">
      <w:pPr>
        <w:rPr>
          <w:color w:val="6aa84f"/>
        </w:rPr>
      </w:pPr>
      <w:r w:rsidDel="00000000" w:rsidR="00000000" w:rsidRPr="00000000">
        <w:rPr>
          <w:rtl w:val="0"/>
        </w:rPr>
      </w:r>
    </w:p>
    <w:p w:rsidR="00000000" w:rsidDel="00000000" w:rsidP="00000000" w:rsidRDefault="00000000" w:rsidRPr="00000000" w14:paraId="00000038">
      <w:pPr>
        <w:rPr>
          <w:color w:val="6aa84f"/>
        </w:rPr>
      </w:pPr>
      <w:r w:rsidDel="00000000" w:rsidR="00000000" w:rsidRPr="00000000">
        <w:rPr>
          <w:rtl w:val="0"/>
        </w:rPr>
      </w:r>
    </w:p>
    <w:p w:rsidR="00000000" w:rsidDel="00000000" w:rsidP="00000000" w:rsidRDefault="00000000" w:rsidRPr="00000000" w14:paraId="00000039">
      <w:pPr>
        <w:rPr>
          <w:color w:val="6aa84f"/>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2"/>
        <w:keepNext w:val="0"/>
        <w:keepLines w:val="0"/>
        <w:spacing w:after="80" w:before="0" w:lineRule="auto"/>
        <w:ind w:left="900" w:hanging="440"/>
        <w:rPr>
          <w:rFonts w:ascii="Times New Roman" w:cs="Times New Roman" w:eastAsia="Times New Roman" w:hAnsi="Times New Roman"/>
          <w:sz w:val="34"/>
          <w:szCs w:val="34"/>
        </w:rPr>
      </w:pPr>
      <w:bookmarkStart w:colFirst="0" w:colLast="0" w:name="_891k24kafzok" w:id="0"/>
      <w:bookmarkEnd w:id="0"/>
      <w:r w:rsidDel="00000000" w:rsidR="00000000" w:rsidRPr="00000000">
        <w:rPr>
          <w:rFonts w:ascii="Times New Roman" w:cs="Times New Roman" w:eastAsia="Times New Roman" w:hAnsi="Times New Roman"/>
          <w:sz w:val="34"/>
          <w:szCs w:val="34"/>
          <w:rtl w:val="0"/>
        </w:rPr>
        <w:t xml:space="preserve">References</w:t>
      </w:r>
    </w:p>
    <w:p w:rsidR="00000000" w:rsidDel="00000000" w:rsidP="00000000" w:rsidRDefault="00000000" w:rsidRPr="00000000" w14:paraId="0000003C">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Aeclectic.net. (2018). </w:t>
      </w:r>
      <w:r w:rsidDel="00000000" w:rsidR="00000000" w:rsidRPr="00000000">
        <w:rPr>
          <w:rFonts w:ascii="Times New Roman" w:cs="Times New Roman" w:eastAsia="Times New Roman" w:hAnsi="Times New Roman"/>
          <w:i w:val="1"/>
          <w:rtl w:val="0"/>
        </w:rPr>
        <w:t xml:space="preserve">Tarot Cards, Meanings, Readings &amp; Community at Aeclectic Tarot</w:t>
      </w:r>
      <w:r w:rsidDel="00000000" w:rsidR="00000000" w:rsidRPr="00000000">
        <w:rPr>
          <w:rFonts w:ascii="Times New Roman" w:cs="Times New Roman" w:eastAsia="Times New Roman" w:hAnsi="Times New Roman"/>
          <w:rtl w:val="0"/>
        </w:rPr>
        <w:t xml:space="preserve">. [online] Available at: http://www.aeclectic.net/tarot/ [Accessed 12 Nov. 2018].</w:t>
      </w:r>
    </w:p>
    <w:p w:rsidR="00000000" w:rsidDel="00000000" w:rsidP="00000000" w:rsidRDefault="00000000" w:rsidRPr="00000000" w14:paraId="0000003D">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Artists, V. and Authors, V. (n.d.). </w:t>
      </w:r>
      <w:r w:rsidDel="00000000" w:rsidR="00000000" w:rsidRPr="00000000">
        <w:rPr>
          <w:rFonts w:ascii="Times New Roman" w:cs="Times New Roman" w:eastAsia="Times New Roman" w:hAnsi="Times New Roman"/>
          <w:i w:val="1"/>
          <w:rtl w:val="0"/>
        </w:rPr>
        <w:t xml:space="preserve">Dragon Age: The World of Thedas, Volume 1</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3E">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Biddy Tarot. (2018). </w:t>
      </w:r>
      <w:r w:rsidDel="00000000" w:rsidR="00000000" w:rsidRPr="00000000">
        <w:rPr>
          <w:rFonts w:ascii="Times New Roman" w:cs="Times New Roman" w:eastAsia="Times New Roman" w:hAnsi="Times New Roman"/>
          <w:i w:val="1"/>
          <w:rtl w:val="0"/>
        </w:rPr>
        <w:t xml:space="preserve">Biddy Tarot | Online Tarot Courses and Tarot Card Meanings</w:t>
      </w:r>
      <w:r w:rsidDel="00000000" w:rsidR="00000000" w:rsidRPr="00000000">
        <w:rPr>
          <w:rFonts w:ascii="Times New Roman" w:cs="Times New Roman" w:eastAsia="Times New Roman" w:hAnsi="Times New Roman"/>
          <w:rtl w:val="0"/>
        </w:rPr>
        <w:t xml:space="preserve">. [online] Available at: https://www.biddytarot.com/ [Accessed 12 Nov. 2018].</w:t>
      </w:r>
    </w:p>
    <w:p w:rsidR="00000000" w:rsidDel="00000000" w:rsidP="00000000" w:rsidRDefault="00000000" w:rsidRPr="00000000" w14:paraId="0000003F">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Dragon Age Wiki. (2018). </w:t>
      </w:r>
      <w:r w:rsidDel="00000000" w:rsidR="00000000" w:rsidRPr="00000000">
        <w:rPr>
          <w:rFonts w:ascii="Times New Roman" w:cs="Times New Roman" w:eastAsia="Times New Roman" w:hAnsi="Times New Roman"/>
          <w:i w:val="1"/>
          <w:rtl w:val="0"/>
        </w:rPr>
        <w:t xml:space="preserve">Note: The Treachery of the Wolf</w:t>
      </w:r>
      <w:r w:rsidDel="00000000" w:rsidR="00000000" w:rsidRPr="00000000">
        <w:rPr>
          <w:rFonts w:ascii="Times New Roman" w:cs="Times New Roman" w:eastAsia="Times New Roman" w:hAnsi="Times New Roman"/>
          <w:rtl w:val="0"/>
        </w:rPr>
        <w:t xml:space="preserve">. [online] Available at: http://dragonage.wikia.com/wiki/Note:_The_Treachery_of_the_Wolf [Accessed 11 Dec. 2018].</w:t>
      </w:r>
    </w:p>
    <w:p w:rsidR="00000000" w:rsidDel="00000000" w:rsidP="00000000" w:rsidRDefault="00000000" w:rsidRPr="00000000" w14:paraId="00000040">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Dragon Age Wiki. (2018). </w:t>
      </w:r>
      <w:r w:rsidDel="00000000" w:rsidR="00000000" w:rsidRPr="00000000">
        <w:rPr>
          <w:rFonts w:ascii="Times New Roman" w:cs="Times New Roman" w:eastAsia="Times New Roman" w:hAnsi="Times New Roman"/>
          <w:i w:val="1"/>
          <w:rtl w:val="0"/>
        </w:rPr>
        <w:t xml:space="preserve">Solas/Dialogue</w:t>
      </w:r>
      <w:r w:rsidDel="00000000" w:rsidR="00000000" w:rsidRPr="00000000">
        <w:rPr>
          <w:rFonts w:ascii="Times New Roman" w:cs="Times New Roman" w:eastAsia="Times New Roman" w:hAnsi="Times New Roman"/>
          <w:rtl w:val="0"/>
        </w:rPr>
        <w:t xml:space="preserve">. [online] Available at: http://dragonage.wikia.com/wiki/Solas/Dialogue [Accessed 12 Dec. 2018].</w:t>
      </w:r>
    </w:p>
    <w:p w:rsidR="00000000" w:rsidDel="00000000" w:rsidP="00000000" w:rsidRDefault="00000000" w:rsidRPr="00000000" w14:paraId="00000041">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Gelinas, B. and Thornborrow, N. (2015). </w:t>
      </w:r>
      <w:r w:rsidDel="00000000" w:rsidR="00000000" w:rsidRPr="00000000">
        <w:rPr>
          <w:rFonts w:ascii="Times New Roman" w:cs="Times New Roman" w:eastAsia="Times New Roman" w:hAnsi="Times New Roman"/>
          <w:i w:val="1"/>
          <w:rtl w:val="0"/>
        </w:rPr>
        <w:t xml:space="preserve">Dragon Age: World of Thedas vol. 2</w:t>
      </w:r>
      <w:r w:rsidDel="00000000" w:rsidR="00000000" w:rsidRPr="00000000">
        <w:rPr>
          <w:rFonts w:ascii="Times New Roman" w:cs="Times New Roman" w:eastAsia="Times New Roman" w:hAnsi="Times New Roman"/>
          <w:rtl w:val="0"/>
        </w:rPr>
        <w:t xml:space="preserve">. [Place of publication not identified]: Dark Horse Comics.</w:t>
      </w:r>
    </w:p>
    <w:p w:rsidR="00000000" w:rsidDel="00000000" w:rsidP="00000000" w:rsidRDefault="00000000" w:rsidRPr="00000000" w14:paraId="00000042">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Google Docs. (2018). </w:t>
      </w:r>
      <w:r w:rsidDel="00000000" w:rsidR="00000000" w:rsidRPr="00000000">
        <w:rPr>
          <w:rFonts w:ascii="Times New Roman" w:cs="Times New Roman" w:eastAsia="Times New Roman" w:hAnsi="Times New Roman"/>
          <w:i w:val="1"/>
          <w:rtl w:val="0"/>
        </w:rPr>
        <w:t xml:space="preserve">The Fool's Journey by Kimberly M. Tsan - Fables Den.pdf</w:t>
      </w:r>
      <w:r w:rsidDel="00000000" w:rsidR="00000000" w:rsidRPr="00000000">
        <w:rPr>
          <w:rFonts w:ascii="Times New Roman" w:cs="Times New Roman" w:eastAsia="Times New Roman" w:hAnsi="Times New Roman"/>
          <w:rtl w:val="0"/>
        </w:rPr>
        <w:t xml:space="preserve">. [online] Available at: https://drive.google.com/file/d/0Bzx_Ec3gjqx_aUROdC1fSmpvZ1U/view [Accessed 10 Dec. 2018].</w:t>
      </w:r>
    </w:p>
    <w:p w:rsidR="00000000" w:rsidDel="00000000" w:rsidP="00000000" w:rsidRDefault="00000000" w:rsidRPr="00000000" w14:paraId="00000043">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Gray, E. (n.d.). </w:t>
      </w:r>
      <w:r w:rsidDel="00000000" w:rsidR="00000000" w:rsidRPr="00000000">
        <w:rPr>
          <w:rFonts w:ascii="Times New Roman" w:cs="Times New Roman" w:eastAsia="Times New Roman" w:hAnsi="Times New Roman"/>
          <w:i w:val="1"/>
          <w:rtl w:val="0"/>
        </w:rPr>
        <w:t xml:space="preserve">The Complete Guide to the Tarot</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44">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Maddox, K. (2012). </w:t>
      </w:r>
      <w:r w:rsidDel="00000000" w:rsidR="00000000" w:rsidRPr="00000000">
        <w:rPr>
          <w:rFonts w:ascii="Times New Roman" w:cs="Times New Roman" w:eastAsia="Times New Roman" w:hAnsi="Times New Roman"/>
          <w:i w:val="1"/>
          <w:rtl w:val="0"/>
        </w:rPr>
        <w:t xml:space="preserve">43. Trainee Tarot Part 2: History, Origins and Concepts</w:t>
      </w:r>
      <w:r w:rsidDel="00000000" w:rsidR="00000000" w:rsidRPr="00000000">
        <w:rPr>
          <w:rFonts w:ascii="Times New Roman" w:cs="Times New Roman" w:eastAsia="Times New Roman" w:hAnsi="Times New Roman"/>
          <w:rtl w:val="0"/>
        </w:rPr>
        <w:t xml:space="preserve">. [online] YouTube. Available at: https://www.youtube.com/watch?v=fQmf2Wgm6Jc&amp;index=2&amp;list=PLH1DuMfxSE8iFgylkOjVpL_cf1NcNqU7P [Accessed 12 Nov. 2018].</w:t>
      </w:r>
    </w:p>
    <w:p w:rsidR="00000000" w:rsidDel="00000000" w:rsidP="00000000" w:rsidRDefault="00000000" w:rsidRPr="00000000" w14:paraId="00000045">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Maddox, K. (2014). </w:t>
      </w:r>
      <w:r w:rsidDel="00000000" w:rsidR="00000000" w:rsidRPr="00000000">
        <w:rPr>
          <w:rFonts w:ascii="Times New Roman" w:cs="Times New Roman" w:eastAsia="Times New Roman" w:hAnsi="Times New Roman"/>
          <w:i w:val="1"/>
          <w:rtl w:val="0"/>
        </w:rPr>
        <w:t xml:space="preserve">158. Storytelling Technique with Tarot</w:t>
      </w:r>
      <w:r w:rsidDel="00000000" w:rsidR="00000000" w:rsidRPr="00000000">
        <w:rPr>
          <w:rFonts w:ascii="Times New Roman" w:cs="Times New Roman" w:eastAsia="Times New Roman" w:hAnsi="Times New Roman"/>
          <w:rtl w:val="0"/>
        </w:rPr>
        <w:t xml:space="preserve">. [online] YouTube. Available at: https://www.youtube.com/watch?v=WMF__tAp7zM&amp;list=PL89D8954796C063D9&amp;index=30 [Accessed 2 Nov. 2018].</w:t>
      </w:r>
    </w:p>
    <w:p w:rsidR="00000000" w:rsidDel="00000000" w:rsidP="00000000" w:rsidRDefault="00000000" w:rsidRPr="00000000" w14:paraId="00000046">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Wild Soul Healing (2018). </w:t>
      </w:r>
      <w:r w:rsidDel="00000000" w:rsidR="00000000" w:rsidRPr="00000000">
        <w:rPr>
          <w:rFonts w:ascii="Times New Roman" w:cs="Times New Roman" w:eastAsia="Times New Roman" w:hAnsi="Times New Roman"/>
          <w:i w:val="1"/>
          <w:rtl w:val="0"/>
        </w:rPr>
        <w:t xml:space="preserve">48. Surrendering to the Tower</w:t>
      </w:r>
      <w:r w:rsidDel="00000000" w:rsidR="00000000" w:rsidRPr="00000000">
        <w:rPr>
          <w:rFonts w:ascii="Times New Roman" w:cs="Times New Roman" w:eastAsia="Times New Roman" w:hAnsi="Times New Roman"/>
          <w:rtl w:val="0"/>
        </w:rPr>
        <w:t xml:space="preserve">. Tarot for the Wild Soul.</w:t>
      </w:r>
    </w:p>
    <w:p w:rsidR="00000000" w:rsidDel="00000000" w:rsidP="00000000" w:rsidRDefault="00000000" w:rsidRPr="00000000" w14:paraId="00000047">
      <w:pP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YouTube. (2018). </w:t>
      </w:r>
      <w:r w:rsidDel="00000000" w:rsidR="00000000" w:rsidRPr="00000000">
        <w:rPr>
          <w:rFonts w:ascii="Times New Roman" w:cs="Times New Roman" w:eastAsia="Times New Roman" w:hAnsi="Times New Roman"/>
          <w:i w:val="1"/>
          <w:rtl w:val="0"/>
        </w:rPr>
        <w:t xml:space="preserve">A Tarot Story Episode 01: The Fool's Journey</w:t>
      </w:r>
      <w:r w:rsidDel="00000000" w:rsidR="00000000" w:rsidRPr="00000000">
        <w:rPr>
          <w:rFonts w:ascii="Times New Roman" w:cs="Times New Roman" w:eastAsia="Times New Roman" w:hAnsi="Times New Roman"/>
          <w:rtl w:val="0"/>
        </w:rPr>
        <w:t xml:space="preserve">. [online] Available at: https://www.youtube.com/watch?v=fZWXAgPNZrA [Accessed 8 Dec. 2018].</w:t>
      </w:r>
    </w:p>
    <w:p w:rsidR="00000000" w:rsidDel="00000000" w:rsidP="00000000" w:rsidRDefault="00000000" w:rsidRPr="00000000" w14:paraId="00000048">
      <w:pPr>
        <w:spacing w:after="180" w:lineRule="auto"/>
        <w:ind w:left="900" w:hanging="44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after="180" w:lineRule="auto"/>
        <w:ind w:left="900" w:hanging="44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sectPr>
      <w:headerReference r:id="rId17" w:type="default"/>
      <w:footerReference r:id="rId18" w:type="default"/>
      <w:pgSz w:h="16838" w:w="11906"/>
      <w:pgMar w:bottom="1440.0000000000002" w:top="1440.0000000000002" w:left="1440.0000000000002" w:right="1440.0000000000002"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jc w:val="right"/>
      <w:rPr/>
    </w:pPr>
    <w:r w:rsidDel="00000000" w:rsidR="00000000" w:rsidRPr="00000000">
      <w:rPr>
        <w:rtl w:val="0"/>
      </w:rPr>
      <w:t xml:space="preserve">Jessica Woodhouse 1702432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8.png"/><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5.png"/><Relationship Id="rId14" Type="http://schemas.openxmlformats.org/officeDocument/2006/relationships/image" Target="media/image6.png"/><Relationship Id="rId17" Type="http://schemas.openxmlformats.org/officeDocument/2006/relationships/header" Target="header1.xml"/><Relationship Id="rId16" Type="http://schemas.openxmlformats.org/officeDocument/2006/relationships/image" Target="media/image9.png"/><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footer" Target="footer1.xml"/><Relationship Id="rId7" Type="http://schemas.openxmlformats.org/officeDocument/2006/relationships/image" Target="media/image11.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