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FBA18" w14:textId="77777777" w:rsidR="00A75883" w:rsidRDefault="002F1F55" w:rsidP="002F1F55">
      <w:pPr>
        <w:jc w:val="center"/>
        <w:rPr>
          <w:u w:val="single"/>
        </w:rPr>
      </w:pPr>
      <w:r>
        <w:rPr>
          <w:u w:val="single"/>
        </w:rPr>
        <w:t>Critical Analysis of The Last Great War</w:t>
      </w:r>
    </w:p>
    <w:p w14:paraId="573DD662" w14:textId="77777777" w:rsidR="002F1F55" w:rsidRDefault="002F1F55" w:rsidP="002F1F55">
      <w:pPr>
        <w:jc w:val="center"/>
        <w:rPr>
          <w:u w:val="single"/>
        </w:rPr>
      </w:pPr>
      <w:r>
        <w:rPr>
          <w:u w:val="single"/>
        </w:rPr>
        <w:t>By Adrian Gregory</w:t>
      </w:r>
    </w:p>
    <w:p w14:paraId="15620327" w14:textId="77777777" w:rsidR="002F1F55" w:rsidRDefault="002F1F55" w:rsidP="002F1F55">
      <w:pPr>
        <w:jc w:val="center"/>
        <w:rPr>
          <w:u w:val="single"/>
        </w:rPr>
      </w:pPr>
    </w:p>
    <w:p w14:paraId="660F2B39" w14:textId="77777777" w:rsidR="00223AC3" w:rsidRDefault="00223AC3" w:rsidP="002F1F55">
      <w:pPr>
        <w:jc w:val="center"/>
        <w:rPr>
          <w:u w:val="single"/>
        </w:rPr>
      </w:pPr>
    </w:p>
    <w:p w14:paraId="1993455E" w14:textId="3AF2BEF8" w:rsidR="00223AC3" w:rsidRDefault="00223AC3" w:rsidP="00223AC3">
      <w:r w:rsidRPr="371EEA20">
        <w:rPr>
          <w:i/>
          <w:iCs/>
        </w:rPr>
        <w:t xml:space="preserve">The Last Great War: British Society and the First World War </w:t>
      </w:r>
      <w:r>
        <w:t>by Adrian Gregory is an in-depth analysis of British culture concerning the First World War.</w:t>
      </w:r>
      <w:r>
        <w:rPr>
          <w:rStyle w:val="FootnoteReference"/>
        </w:rPr>
        <w:footnoteReference w:id="1"/>
      </w:r>
      <w:r>
        <w:t xml:space="preserve"> This book is important in that it avoids some issues regarding Britain and the First World War (such as the politics surrounding the war), and instead concentrates on how the civilians in Britain reacted to the war. Gregory covers a large amount of areas within the cultural purview of the book. He examines opinions of the time, particularly the response of the people of Britain to going to war, and the motivations young men had for enlisting. Gregory keeps his analysis open to all aspects of British society, talking of how these different aspects came together during the war. Gregory examines the British propaganda effort during the war and how this effected the people’s views and opinions. He goes further by looking at a variety of other issues during the war, such as how the war effected the rights of women and how it improved (or did not improve) the lives of the poorest in Britain. Gregory then brings this together to show how these opinions and views have shaped how the British people have perceived the Great War. How this opinion on the war has changed over the last hundred years, and how this has </w:t>
      </w:r>
      <w:proofErr w:type="gramStart"/>
      <w:r>
        <w:t>had an effect on</w:t>
      </w:r>
      <w:proofErr w:type="gramEnd"/>
      <w:r>
        <w:t xml:space="preserve"> historical accuracy. </w:t>
      </w:r>
      <w:proofErr w:type="gramStart"/>
      <w:r w:rsidR="00772048">
        <w:t>In order to</w:t>
      </w:r>
      <w:proofErr w:type="gramEnd"/>
      <w:r w:rsidR="00772048">
        <w:t xml:space="preserve"> do this, Gregory uses a very wide variety of </w:t>
      </w:r>
      <w:r w:rsidR="001F7FD0">
        <w:t xml:space="preserve">different primary and secondary sources in order to draw his opinion. </w:t>
      </w:r>
    </w:p>
    <w:p w14:paraId="5B08E4EB" w14:textId="77777777" w:rsidR="001F7FD0" w:rsidRDefault="00E81A4F" w:rsidP="371EEA20">
      <w:r w:rsidRPr="371EEA20">
        <w:t xml:space="preserve">In a review in </w:t>
      </w:r>
      <w:r w:rsidRPr="371EEA20">
        <w:rPr>
          <w:i/>
          <w:iCs/>
        </w:rPr>
        <w:t xml:space="preserve">The Journal of Military History, </w:t>
      </w:r>
      <w:r w:rsidRPr="371EEA20">
        <w:t xml:space="preserve">Stephen Miller makes some very good points on </w:t>
      </w:r>
      <w:r w:rsidRPr="371EEA20">
        <w:rPr>
          <w:i/>
          <w:iCs/>
        </w:rPr>
        <w:t>The Last Great War.</w:t>
      </w:r>
      <w:r w:rsidRPr="371EEA20">
        <w:rPr>
          <w:rStyle w:val="FootnoteReference"/>
          <w:i/>
          <w:iCs/>
        </w:rPr>
        <w:footnoteReference w:id="2"/>
      </w:r>
      <w:r w:rsidRPr="371EEA20">
        <w:rPr>
          <w:i/>
          <w:iCs/>
        </w:rPr>
        <w:t xml:space="preserve"> </w:t>
      </w:r>
      <w:r w:rsidRPr="371EEA20">
        <w:t xml:space="preserve">Miller talks of how Gregory writes with ‘clarity and brevity’, pointing out that the book is an important addition </w:t>
      </w:r>
      <w:r w:rsidR="002F08F2" w:rsidRPr="371EEA20">
        <w:t>to this particular ‘historical subfield’.</w:t>
      </w:r>
      <w:r w:rsidR="002F08F2" w:rsidRPr="371EEA20">
        <w:rPr>
          <w:rStyle w:val="FootnoteReference"/>
        </w:rPr>
        <w:footnoteReference w:id="3"/>
      </w:r>
      <w:r w:rsidR="002F08F2" w:rsidRPr="371EEA20">
        <w:t xml:space="preserve"> It is very important to note the degree of clarity with which Gregory writes. He makes no assumptions as to the readers knowledge, covering all aspects of his arguments in a way that a reader of any level can understand. </w:t>
      </w:r>
      <w:r w:rsidR="005817FD" w:rsidRPr="371EEA20">
        <w:t xml:space="preserve">Gregory still manages to make in depth and persuasive arguments that allows </w:t>
      </w:r>
      <w:r w:rsidR="005817FD" w:rsidRPr="371EEA20">
        <w:rPr>
          <w:i/>
          <w:iCs/>
        </w:rPr>
        <w:t xml:space="preserve">The Last Great War </w:t>
      </w:r>
      <w:r w:rsidR="005817FD" w:rsidRPr="371EEA20">
        <w:t>to easily sit on a bookshelf next to other major historical work</w:t>
      </w:r>
      <w:r w:rsidR="00D34D32" w:rsidRPr="371EEA20">
        <w:t>s</w:t>
      </w:r>
      <w:r w:rsidR="005817FD" w:rsidRPr="371EEA20">
        <w:t xml:space="preserve"> on the First World War. </w:t>
      </w:r>
    </w:p>
    <w:p w14:paraId="66A77DEE" w14:textId="340083BE" w:rsidR="00D34D32" w:rsidRDefault="00D34D32" w:rsidP="371EEA20">
      <w:r w:rsidRPr="371EEA20">
        <w:lastRenderedPageBreak/>
        <w:t xml:space="preserve">The first chapter of </w:t>
      </w:r>
      <w:r w:rsidRPr="371EEA20">
        <w:rPr>
          <w:i/>
          <w:iCs/>
        </w:rPr>
        <w:t xml:space="preserve">The Last </w:t>
      </w:r>
      <w:r w:rsidR="00F96894" w:rsidRPr="371EEA20">
        <w:rPr>
          <w:i/>
          <w:iCs/>
        </w:rPr>
        <w:t>Great</w:t>
      </w:r>
      <w:r w:rsidRPr="371EEA20">
        <w:rPr>
          <w:i/>
          <w:iCs/>
        </w:rPr>
        <w:t xml:space="preserve"> War </w:t>
      </w:r>
      <w:r w:rsidRPr="371EEA20">
        <w:t>concerns the great belief that has lasted long after the war that the British people entered the war in 1914 with a great deal of war enthusiasm. Gregory brin</w:t>
      </w:r>
      <w:r>
        <w:t xml:space="preserve">gs together a variety of primary sources that support the idea that there was a great deal of war enthusiasm in Britain during August 1914. </w:t>
      </w:r>
      <w:r w:rsidR="009465A0">
        <w:t>Gregory does this extremely well be utilising secondary and primary sources. The primary sources he uses</w:t>
      </w:r>
      <w:r w:rsidR="009465A0" w:rsidRPr="371EEA20">
        <w:t xml:space="preserve"> </w:t>
      </w:r>
      <w:r w:rsidR="009465A0">
        <w:t xml:space="preserve">vary greatly, from the accounts of pacifists and liberals, to the accounts of war supporting politicians. </w:t>
      </w:r>
      <w:r w:rsidR="00317A28">
        <w:t xml:space="preserve">Throughout this book, </w:t>
      </w:r>
      <w:r w:rsidR="00DA0165">
        <w:t>Gregory very cunningly seems to avoid providing his own opinion</w:t>
      </w:r>
      <w:r w:rsidR="00F96894">
        <w:t xml:space="preserve">, instead using the sources to make the arguments for him. </w:t>
      </w:r>
      <w:r w:rsidR="00F727B7">
        <w:t xml:space="preserve">However, in this section he very clearly comes down on one side of the debate. Gregory also makes sure to </w:t>
      </w:r>
      <w:r w:rsidR="00F96894">
        <w:t>provide a warning on the possible trustworthiness of some sources. A good example of this is when Gregory uses a quote from David Lloyd George to support the theory of war enthusiasm, Gregory s</w:t>
      </w:r>
      <w:r w:rsidR="00317A28">
        <w:t>tates</w:t>
      </w:r>
      <w:r w:rsidR="00F96894">
        <w:t xml:space="preserve"> that the ‘passage must be regarded with enormous caution.’</w:t>
      </w:r>
      <w:r w:rsidR="00F96894">
        <w:rPr>
          <w:rStyle w:val="FootnoteReference"/>
        </w:rPr>
        <w:footnoteReference w:id="4"/>
      </w:r>
      <w:r w:rsidR="00F727B7" w:rsidRPr="371EEA20">
        <w:t xml:space="preserve"> </w:t>
      </w:r>
      <w:proofErr w:type="gramStart"/>
      <w:r w:rsidR="00F727B7">
        <w:t>It is clear that Gregory</w:t>
      </w:r>
      <w:proofErr w:type="gramEnd"/>
      <w:r w:rsidR="00F727B7">
        <w:t xml:space="preserve"> supports the idea that there was not in fact a great deal of war enthusiasm in Britain at the start of the war. </w:t>
      </w:r>
      <w:r w:rsidR="008A2ACE">
        <w:t>He states that ‘the evidence for mass enthusiasm at the time is surprisingly weak.’</w:t>
      </w:r>
      <w:r w:rsidR="008A2ACE">
        <w:rPr>
          <w:rStyle w:val="FootnoteReference"/>
        </w:rPr>
        <w:footnoteReference w:id="5"/>
      </w:r>
      <w:r w:rsidR="008A2ACE">
        <w:t xml:space="preserve"> This view is supported by Niall Ferguson in </w:t>
      </w:r>
      <w:r w:rsidR="008A2ACE" w:rsidRPr="371EEA20">
        <w:rPr>
          <w:i/>
          <w:iCs/>
        </w:rPr>
        <w:t xml:space="preserve">The Pity of </w:t>
      </w:r>
      <w:r w:rsidR="008A2ACE" w:rsidRPr="371EEA20">
        <w:t>War, who admits that while there was some enthusiasm, there was not nearly as much as people believe.</w:t>
      </w:r>
      <w:r w:rsidRPr="371EEA20">
        <w:rPr>
          <w:rStyle w:val="FootnoteReference"/>
        </w:rPr>
        <w:footnoteReference w:id="6"/>
      </w:r>
      <w:r w:rsidR="008A2ACE" w:rsidRPr="371EEA20">
        <w:t xml:space="preserve"> He</w:t>
      </w:r>
      <w:r w:rsidR="008A2ACE">
        <w:t xml:space="preserve"> also points out that it was the government and not the people who </w:t>
      </w:r>
      <w:proofErr w:type="gramStart"/>
      <w:r w:rsidR="008A2ACE">
        <w:t>actually declared</w:t>
      </w:r>
      <w:proofErr w:type="gramEnd"/>
      <w:r w:rsidR="008A2ACE">
        <w:t xml:space="preserve"> war. This opinion is in direct contradiction to</w:t>
      </w:r>
      <w:r w:rsidR="00031A56">
        <w:t xml:space="preserve"> many other historical works on this topic. An example of another historical text that takes an opposing view is </w:t>
      </w:r>
      <w:r w:rsidR="00031A56" w:rsidRPr="371EEA20">
        <w:rPr>
          <w:i/>
          <w:iCs/>
        </w:rPr>
        <w:t xml:space="preserve">‘The Deluge’ </w:t>
      </w:r>
      <w:r w:rsidR="00031A56">
        <w:t xml:space="preserve">by Arthur </w:t>
      </w:r>
      <w:proofErr w:type="spellStart"/>
      <w:r w:rsidR="00031A56">
        <w:t>Markwick</w:t>
      </w:r>
      <w:proofErr w:type="spellEnd"/>
      <w:r w:rsidR="00031A56" w:rsidRPr="371EEA20">
        <w:t>.</w:t>
      </w:r>
      <w:r w:rsidR="00031A56">
        <w:rPr>
          <w:rStyle w:val="FootnoteReference"/>
        </w:rPr>
        <w:footnoteReference w:id="7"/>
      </w:r>
      <w:r w:rsidR="00031A56">
        <w:t xml:space="preserve"> This is of a great deal of interest as </w:t>
      </w:r>
      <w:r w:rsidR="00031A56" w:rsidRPr="371EEA20">
        <w:rPr>
          <w:i/>
          <w:iCs/>
        </w:rPr>
        <w:t xml:space="preserve">The Deluge </w:t>
      </w:r>
      <w:r w:rsidR="00031A56">
        <w:t xml:space="preserve">is a book that was written concerning many of the same topics as </w:t>
      </w:r>
      <w:r w:rsidR="00031A56" w:rsidRPr="371EEA20">
        <w:rPr>
          <w:i/>
          <w:iCs/>
        </w:rPr>
        <w:t>The Last Great War</w:t>
      </w:r>
      <w:r w:rsidR="00031A56">
        <w:t xml:space="preserve">, but written far earlier in 1965. The differences between these two books could hint at a change in historiography concerning Britain and the Great War. It is also of interest that Gregory blames the Cabinet for going to war with Germany. However, Keith Wilson in </w:t>
      </w:r>
      <w:r w:rsidR="00031A56" w:rsidRPr="371EEA20">
        <w:rPr>
          <w:i/>
          <w:iCs/>
        </w:rPr>
        <w:t xml:space="preserve">Decisions for War, 1914 </w:t>
      </w:r>
      <w:r w:rsidR="00031A56" w:rsidRPr="371EEA20">
        <w:t>says that the Cabinet was not to blame, he points the finger at a selection of 'Liberal Imperialists'.</w:t>
      </w:r>
      <w:r w:rsidRPr="371EEA20">
        <w:rPr>
          <w:rStyle w:val="FootnoteReference"/>
        </w:rPr>
        <w:footnoteReference w:id="8"/>
      </w:r>
      <w:r w:rsidR="00031A56" w:rsidRPr="371EEA20">
        <w:t xml:space="preserve"> </w:t>
      </w:r>
      <w:r w:rsidR="00031A56">
        <w:t>Gregory uses a great deal of evidence to support his theory, looking at how the war enthusiasm differed across different parts of Britain</w:t>
      </w:r>
      <w:r w:rsidR="00CE3FA2" w:rsidRPr="371EEA20">
        <w:t xml:space="preserve">, </w:t>
      </w:r>
      <w:proofErr w:type="gramStart"/>
      <w:r w:rsidR="00CE3FA2">
        <w:t>in particular in</w:t>
      </w:r>
      <w:proofErr w:type="gramEnd"/>
      <w:r w:rsidR="00CE3FA2">
        <w:t xml:space="preserve"> Wales</w:t>
      </w:r>
      <w:r w:rsidR="00031A56" w:rsidRPr="371EEA20">
        <w:t xml:space="preserve">. </w:t>
      </w:r>
    </w:p>
    <w:p w14:paraId="76E69985" w14:textId="77777777" w:rsidR="00326D93" w:rsidRDefault="00326D93" w:rsidP="00223AC3">
      <w:r>
        <w:t xml:space="preserve">Gregory also discusses the issues around recruitment in relation to war enthusiasm. He points out how many have used the huge numbers of volunteers for Kitchener’s Army to be a key sign of the level of enthusiasm that was prevalent in the country at the time. </w:t>
      </w:r>
      <w:r w:rsidR="000553ED">
        <w:t xml:space="preserve">However, Gregory debunks this by pointing out that there was a great deal of other factors at play other than war enthusiasm. One of the key factors that he felt increased recruitment was young men’s attempts to escape the drudgery </w:t>
      </w:r>
      <w:r w:rsidR="000553ED">
        <w:lastRenderedPageBreak/>
        <w:t>of jobs they were stuck in.</w:t>
      </w:r>
      <w:r w:rsidR="000553ED">
        <w:rPr>
          <w:rStyle w:val="FootnoteReference"/>
        </w:rPr>
        <w:footnoteReference w:id="9"/>
      </w:r>
      <w:r w:rsidR="000553ED">
        <w:t xml:space="preserve"> He also highlights that while many were bored of their working lives, many did not even have jobs. Before the outbreak of World War One Britain was suffering from mass unemployment. The chance of regular pay 9even though it was small) and regular meals was a massive draw to many men. The loss of this person to feed was a massive relief to many struggling families. </w:t>
      </w:r>
      <w:r w:rsidR="00080879">
        <w:t xml:space="preserve">There is also the fact that many men at the time felt duty bound to join up and defend their country. This does not necessarily indicate any enthusiasm for the war, just a cultural obligation to defend their homes and families.  </w:t>
      </w:r>
    </w:p>
    <w:p w14:paraId="09C757B4" w14:textId="77777777" w:rsidR="00835654" w:rsidRDefault="00087319" w:rsidP="00223AC3">
      <w:r>
        <w:t xml:space="preserve">The second chapter in </w:t>
      </w:r>
      <w:r w:rsidRPr="4D160B72">
        <w:rPr>
          <w:i/>
          <w:iCs/>
        </w:rPr>
        <w:t xml:space="preserve">The Last Great War </w:t>
      </w:r>
      <w:r>
        <w:t xml:space="preserve">concerns British propaganda and the apparent atrocities committed by the German military. </w:t>
      </w:r>
      <w:r w:rsidR="00EB7142">
        <w:t xml:space="preserve">Gregory states how the role of British propaganda in World War One is well known, and its reputation is well founded. Gregory makes some allowances for the attitudes of the British people concerning war crimes because of certain acts of the German military. Gregory talks of how the sinking of the Lusitania horrified and shocked the British people. Bombings from Zeppelins and </w:t>
      </w:r>
      <w:r w:rsidR="008E64BC">
        <w:t xml:space="preserve">attacks on West Hartlepool by the German Navy continued to help shape the British publics opinion of the German military. </w:t>
      </w:r>
      <w:r w:rsidR="006F2DC6">
        <w:rPr>
          <w:rStyle w:val="FootnoteReference"/>
        </w:rPr>
        <w:footnoteReference w:id="10"/>
      </w:r>
      <w:r w:rsidR="006F2DC6">
        <w:t xml:space="preserve"> An article by J Winter supports </w:t>
      </w:r>
      <w:r w:rsidR="00835654">
        <w:t xml:space="preserve">Gregory’s argument in this area. Indeed, in this Gregory sticks to the commonly held beliefs. </w:t>
      </w:r>
    </w:p>
    <w:p w14:paraId="047A745F" w14:textId="77777777" w:rsidR="00835654" w:rsidRDefault="00835654" w:rsidP="00223AC3">
      <w:r>
        <w:t xml:space="preserve">Gregory goes into some depth describing the various atrocity stories spread by the British government in </w:t>
      </w:r>
      <w:r w:rsidR="004821A8">
        <w:t xml:space="preserve">World War One. </w:t>
      </w:r>
      <w:r w:rsidR="0082274A">
        <w:t xml:space="preserve">While Gregory does allow for the fact that these stories are obviously false and have long since been debunked, he also makes the argument that this type of propaganda was not as wide spread as people today believe. He also points out that while the British and American </w:t>
      </w:r>
      <w:r w:rsidR="00F00D33">
        <w:t>peoples</w:t>
      </w:r>
      <w:r w:rsidR="0082274A">
        <w:t xml:space="preserve"> were horrified for these supposed acts of cruelty, both countries were guilty of crimes that were just as bad, if not worse. </w:t>
      </w:r>
    </w:p>
    <w:p w14:paraId="00F41220" w14:textId="77777777" w:rsidR="00F00D33" w:rsidRDefault="00B556FC" w:rsidP="00223AC3">
      <w:r>
        <w:t>The fourth chapter concerns ‘</w:t>
      </w:r>
      <w:r w:rsidR="00964DF3">
        <w:t xml:space="preserve">economies of sacrifice’. Gregory goes into a great deal of detail in looking at a range of different casualty figures from across the country to identify which areas suffered he worst casualties. He also goes into more detail by further breaking these figures down. He looks at which class of Britain seems to suffer more than others, and exactly when in the war each area suffered their losses. He attempts to give some reasoning as to why certain places and classes suffered the losses they did. </w:t>
      </w:r>
      <w:r w:rsidR="0006354A">
        <w:t xml:space="preserve"> Gregory then uses these facts and figures to show how certain opinions on hardships and sacrifices were made by the different peoples of Britain</w:t>
      </w:r>
      <w:r w:rsidR="00DB273E">
        <w:t xml:space="preserve"> who were paying this ‘blood tax’</w:t>
      </w:r>
      <w:r w:rsidR="0006354A">
        <w:t xml:space="preserve">. The poor resented the rich for not suffering as they had, the widows resented others for not suffering the loss of a husband like they had, and most of all, the soldiers resented civilians </w:t>
      </w:r>
      <w:r w:rsidR="0006354A">
        <w:lastRenderedPageBreak/>
        <w:t>for not suffering on the front lines like they had.</w:t>
      </w:r>
      <w:r w:rsidR="00455522">
        <w:rPr>
          <w:rStyle w:val="FootnoteReference"/>
        </w:rPr>
        <w:footnoteReference w:id="11"/>
      </w:r>
      <w:r w:rsidR="0006354A">
        <w:t xml:space="preserve"> </w:t>
      </w:r>
      <w:r w:rsidR="007E293B">
        <w:t xml:space="preserve">This resentment between different areas and classes would remain deeply ingrained in British society for a long time after the war. </w:t>
      </w:r>
    </w:p>
    <w:p w14:paraId="336F1AA5" w14:textId="77777777" w:rsidR="008F0BBA" w:rsidRDefault="008F0BBA" w:rsidP="00223AC3">
      <w:r>
        <w:t>The fifth chapter in Gregory’s book deals with the role of religion in Britain during the First World War. One of the first parts of this was trying to work out exactly how religious people at the time were. Gregory argues that while church membership was down, people still inherently carried religion with them and many of the aspects of Christian religion remained a massive part of everyday life.</w:t>
      </w:r>
      <w:r>
        <w:rPr>
          <w:rStyle w:val="FootnoteReference"/>
        </w:rPr>
        <w:footnoteReference w:id="12"/>
      </w:r>
      <w:r w:rsidR="00975FE6">
        <w:t xml:space="preserve"> </w:t>
      </w:r>
      <w:r w:rsidR="00793C46">
        <w:t>Gregory talks of one aspect of religion that politicians were very quick to try and capitalise on, sacrifice. Politicians such as David Lloyd George were able to tie together this spirit of sacrifice with patriotism.</w:t>
      </w:r>
    </w:p>
    <w:p w14:paraId="277DA061" w14:textId="5B3DB654" w:rsidR="00793C46" w:rsidRDefault="29BF80A8" w:rsidP="29BF80A8">
      <w:r>
        <w:t>The sixth chapter continues this on-going theme of sacrifice. Gregory has made it clear that the people of Britain all believed that they were sacrificing something in some way, and that this sacrifice was a patriotic thing. In this chapter</w:t>
      </w:r>
      <w:r w:rsidRPr="4D160B72">
        <w:t>,</w:t>
      </w:r>
      <w:r>
        <w:t xml:space="preserve"> Gregory</w:t>
      </w:r>
      <w:r w:rsidRPr="4D160B72">
        <w:t xml:space="preserve"> </w:t>
      </w:r>
      <w:r>
        <w:t>examines the sacrifices made by the industry that kept Britain in the war. Gregory makes it clear that for many working in industry in Britain, the sacrifices they made were grudging. He uses a range of source material to show how patriotism did not seem to stretch as far for industry, and how war enthusiasm appeared to be severely lacking.  Gregory talks of how the coal industry, backed by the trade unions demanded higher wages.</w:t>
      </w:r>
      <w:r w:rsidR="00793C46" w:rsidRPr="29BF80A8">
        <w:rPr>
          <w:rStyle w:val="FootnoteReference"/>
        </w:rPr>
        <w:footnoteReference w:id="13"/>
      </w:r>
      <w:r w:rsidRPr="4D160B72">
        <w:t xml:space="preserve"> </w:t>
      </w:r>
      <w:r w:rsidRPr="4D160B72">
        <w:rPr>
          <w:i/>
          <w:iCs/>
        </w:rPr>
        <w:t xml:space="preserve">A New England </w:t>
      </w:r>
      <w:r w:rsidRPr="4D160B72">
        <w:t>by G.R. Searle follows the same theme as Gregory when it talks of the growing power of trade unions, and how there was a lot of confrontation between industrial workers and the government.</w:t>
      </w:r>
      <w:r w:rsidR="00793C46" w:rsidRPr="4D160B72">
        <w:rPr>
          <w:rStyle w:val="FootnoteReference"/>
        </w:rPr>
        <w:footnoteReference w:id="14"/>
      </w:r>
      <w:r w:rsidRPr="4D160B72">
        <w:t xml:space="preserve"> Gregory questions if these increases in wages led to any lasting benefit to the industrial workers of Britain, and remains through the whole chapter rather sceptical. He also attempts to summarise the level of war enthusiasm in the industry of Britain. At the end of the chapter he </w:t>
      </w:r>
      <w:proofErr w:type="gramStart"/>
      <w:r w:rsidRPr="4D160B72">
        <w:t>comes to the conclusion</w:t>
      </w:r>
      <w:proofErr w:type="gramEnd"/>
      <w:r w:rsidRPr="4D160B72">
        <w:t xml:space="preserve"> that while there was a certain level of patriotism within the industrial workers of Britain, and they certainly supported victory in the war over Germany, they also hoped to use the war to better their own circumstances.</w:t>
      </w:r>
      <w:r w:rsidR="00793C46" w:rsidRPr="4D160B72">
        <w:rPr>
          <w:rStyle w:val="FootnoteReference"/>
        </w:rPr>
        <w:footnoteReference w:id="15"/>
      </w:r>
    </w:p>
    <w:p w14:paraId="370EFE35" w14:textId="6FF71DD1" w:rsidR="29BF80A8" w:rsidRDefault="29BF80A8" w:rsidP="29BF80A8">
      <w:r w:rsidRPr="4D160B72">
        <w:t xml:space="preserve">The next chapter deals with Britain's struggles towards the end of the war, and then the celebrations that </w:t>
      </w:r>
      <w:proofErr w:type="gramStart"/>
      <w:r w:rsidRPr="4D160B72">
        <w:t>followed after</w:t>
      </w:r>
      <w:proofErr w:type="gramEnd"/>
      <w:r w:rsidRPr="4D160B72">
        <w:t xml:space="preserve"> the armistice was signed. While Gregory does not deny that Britain suffered a great deal of loss through the war, he also mentions that 'it cannot be stressed often enough that the majority were fortunate.'</w:t>
      </w:r>
      <w:r w:rsidRPr="4D160B72">
        <w:rPr>
          <w:rStyle w:val="FootnoteReference"/>
        </w:rPr>
        <w:footnoteReference w:id="16"/>
      </w:r>
      <w:r w:rsidRPr="4D160B72">
        <w:t xml:space="preserve"> It is in this chapter that Gregory goes to great lengths to point out </w:t>
      </w:r>
      <w:r w:rsidRPr="4D160B72">
        <w:lastRenderedPageBreak/>
        <w:t>that not every family lost someone in the war. He uses figures to back up his argument and believes that only 10% of the population lost any immediate family during the war.</w:t>
      </w:r>
      <w:r w:rsidRPr="4D160B72">
        <w:rPr>
          <w:rStyle w:val="FootnoteReference"/>
        </w:rPr>
        <w:footnoteReference w:id="17"/>
      </w:r>
    </w:p>
    <w:p w14:paraId="540C8ACB" w14:textId="2A7255C3" w:rsidR="29BF80A8" w:rsidRDefault="29BF80A8" w:rsidP="29BF80A8">
      <w:r w:rsidRPr="371EEA20">
        <w:t>When Gregory concludes the book, he talks of how the people of the First World War were overshadowed by the events of the Second World War.</w:t>
      </w:r>
      <w:r w:rsidRPr="371EEA20">
        <w:rPr>
          <w:rStyle w:val="FootnoteReference"/>
        </w:rPr>
        <w:footnoteReference w:id="18"/>
      </w:r>
      <w:r w:rsidRPr="371EEA20">
        <w:t xml:space="preserve"> Gregory recovers and concludes </w:t>
      </w:r>
      <w:proofErr w:type="gramStart"/>
      <w:r w:rsidRPr="371EEA20">
        <w:t>all of</w:t>
      </w:r>
      <w:proofErr w:type="gramEnd"/>
      <w:r w:rsidRPr="371EEA20">
        <w:t xml:space="preserve"> the main points made through his book. He talks of who suffered most in the war, and who did not. A perfect example of this is how Gregory concludes that the war was beneficial for babies and young children.</w:t>
      </w:r>
      <w:r w:rsidRPr="371EEA20">
        <w:rPr>
          <w:rStyle w:val="FootnoteReference"/>
        </w:rPr>
        <w:footnoteReference w:id="19"/>
      </w:r>
      <w:r w:rsidRPr="371EEA20">
        <w:t xml:space="preserve"> He talks of the myths surrounding the war, and how this has affected the cultural memory surrounding this conflict, and how this in turn has influenced our historical understanding of the conflict. This view is heavily supported by Tom Brown in his article </w:t>
      </w:r>
      <w:r w:rsidRPr="371EEA20">
        <w:rPr>
          <w:i/>
          <w:iCs/>
        </w:rPr>
        <w:t>'Between Memory and Reality' The Cultural Memory of the First World War</w:t>
      </w:r>
      <w:r w:rsidRPr="371EEA20">
        <w:t>.</w:t>
      </w:r>
      <w:r w:rsidRPr="371EEA20">
        <w:rPr>
          <w:rStyle w:val="FootnoteReference"/>
        </w:rPr>
        <w:footnoteReference w:id="20"/>
      </w:r>
      <w:r w:rsidRPr="371EEA20">
        <w:t xml:space="preserve"> </w:t>
      </w:r>
    </w:p>
    <w:p w14:paraId="0099D8CA" w14:textId="1DC5A228" w:rsidR="29BF80A8" w:rsidRDefault="29BF80A8" w:rsidP="29BF80A8">
      <w:pPr>
        <w:rPr>
          <w:i/>
          <w:iCs/>
        </w:rPr>
      </w:pPr>
      <w:r w:rsidRPr="29BF80A8">
        <w:t xml:space="preserve">In conclusion, </w:t>
      </w:r>
      <w:r w:rsidRPr="29BF80A8">
        <w:rPr>
          <w:i/>
          <w:iCs/>
        </w:rPr>
        <w:t>The Last Great War</w:t>
      </w:r>
      <w:r w:rsidRPr="29BF80A8">
        <w:t xml:space="preserve"> is a very well written piece of historical work. Gregory uses an incredible range of sources to clearly support </w:t>
      </w:r>
      <w:proofErr w:type="gramStart"/>
      <w:r w:rsidRPr="29BF80A8">
        <w:t>all of</w:t>
      </w:r>
      <w:proofErr w:type="gramEnd"/>
      <w:r w:rsidRPr="29BF80A8">
        <w:t xml:space="preserve"> his points. He frequently challenges some of the age-old beliefs and ideas concerning the First World War, and does so in a way that leaves the reader in little doubt about the accuracy of his conclusions. Gregory leaves nothing out when discussing the events of the home front. He talks of the affects to all classes of society, and how these different classes interacted with each other </w:t>
      </w:r>
      <w:proofErr w:type="gramStart"/>
      <w:r w:rsidRPr="29BF80A8">
        <w:t>in order to</w:t>
      </w:r>
      <w:proofErr w:type="gramEnd"/>
      <w:r w:rsidRPr="29BF80A8">
        <w:t xml:space="preserve"> give the reader a detailed understanding of life on the home front in the First World War. He picks apart the historiography of Britain in the First World War, finding the root causes of many of the misconceptions people have, and pointing out every way in which they are wrong. This book would be immense value to any academic studying this part of history, but would also be an easy and informative read for anyone with limited knowledge of this subject. </w:t>
      </w:r>
    </w:p>
    <w:p w14:paraId="43322873" w14:textId="77777777" w:rsidR="00F410EF" w:rsidRDefault="00F410EF" w:rsidP="00223AC3"/>
    <w:p w14:paraId="454FBCE9" w14:textId="73809747" w:rsidR="29BF80A8" w:rsidRDefault="29BF80A8" w:rsidP="29BF80A8"/>
    <w:p w14:paraId="273880F2" w14:textId="3DB78B05" w:rsidR="000E3DA8" w:rsidRDefault="000E3DA8" w:rsidP="29BF80A8"/>
    <w:p w14:paraId="455D271E" w14:textId="21B27DBF" w:rsidR="000E3DA8" w:rsidRDefault="000E3DA8" w:rsidP="29BF80A8"/>
    <w:p w14:paraId="578EC5AD" w14:textId="1B426E05" w:rsidR="000E3DA8" w:rsidRDefault="000E3DA8" w:rsidP="29BF80A8"/>
    <w:p w14:paraId="5E836612" w14:textId="77777777" w:rsidR="000E3DA8" w:rsidRDefault="000E3DA8" w:rsidP="29BF80A8"/>
    <w:p w14:paraId="08313CBB" w14:textId="77777777" w:rsidR="006128A9" w:rsidRDefault="006128A9" w:rsidP="00223AC3">
      <w:pPr>
        <w:rPr>
          <w:u w:val="single"/>
        </w:rPr>
      </w:pPr>
      <w:r>
        <w:rPr>
          <w:u w:val="single"/>
        </w:rPr>
        <w:lastRenderedPageBreak/>
        <w:t>Bibliography</w:t>
      </w:r>
    </w:p>
    <w:p w14:paraId="38F946EC" w14:textId="77777777" w:rsidR="006128A9" w:rsidRDefault="006128A9" w:rsidP="00223AC3"/>
    <w:p w14:paraId="649EE09B" w14:textId="0849CE26" w:rsidR="371EEA20" w:rsidRDefault="371EEA20" w:rsidP="371EEA20">
      <w:pPr>
        <w:pStyle w:val="ListParagraph"/>
        <w:numPr>
          <w:ilvl w:val="0"/>
          <w:numId w:val="2"/>
        </w:numPr>
      </w:pPr>
      <w:r>
        <w:t xml:space="preserve">Brown T, The Cultural Memory of the First World War. </w:t>
      </w:r>
      <w:r w:rsidRPr="371EEA20">
        <w:rPr>
          <w:i/>
          <w:iCs/>
        </w:rPr>
        <w:t xml:space="preserve">'Between Memory and Reality' </w:t>
      </w:r>
      <w:r w:rsidRPr="371EEA20">
        <w:t>(2014).</w:t>
      </w:r>
    </w:p>
    <w:p w14:paraId="0AE0AE7B" w14:textId="5C63B715" w:rsidR="4D160B72" w:rsidRDefault="4D160B72" w:rsidP="4D160B72">
      <w:pPr>
        <w:pStyle w:val="ListParagraph"/>
        <w:numPr>
          <w:ilvl w:val="0"/>
          <w:numId w:val="2"/>
        </w:numPr>
      </w:pPr>
      <w:r>
        <w:t xml:space="preserve">Ferguson N, 1914-1918. </w:t>
      </w:r>
      <w:r w:rsidRPr="4D160B72">
        <w:rPr>
          <w:i/>
          <w:iCs/>
        </w:rPr>
        <w:t xml:space="preserve">'The Pity of War' </w:t>
      </w:r>
      <w:r w:rsidRPr="4D160B72">
        <w:t>(Penguin Books: London, 1998).</w:t>
      </w:r>
    </w:p>
    <w:p w14:paraId="3C0095AC" w14:textId="77777777" w:rsidR="008377F0" w:rsidRPr="006F2DC6" w:rsidRDefault="371EEA20" w:rsidP="008377F0">
      <w:pPr>
        <w:pStyle w:val="ListParagraph"/>
        <w:numPr>
          <w:ilvl w:val="0"/>
          <w:numId w:val="2"/>
        </w:numPr>
      </w:pPr>
      <w:bookmarkStart w:id="2" w:name="_Hlk498517898"/>
      <w:r>
        <w:t xml:space="preserve">Gregory A, British Society and the First World War. </w:t>
      </w:r>
      <w:r w:rsidRPr="371EEA20">
        <w:rPr>
          <w:i/>
          <w:iCs/>
        </w:rPr>
        <w:t xml:space="preserve">‘The Last Great War’ </w:t>
      </w:r>
      <w:r>
        <w:t>(Cambridge: Cambridge University Press, 2008).</w:t>
      </w:r>
      <w:bookmarkStart w:id="3" w:name="_Hlk498517927"/>
      <w:bookmarkStart w:id="4" w:name="_Hlk498517912"/>
      <w:bookmarkEnd w:id="3"/>
    </w:p>
    <w:bookmarkEnd w:id="2"/>
    <w:bookmarkEnd w:id="4"/>
    <w:p w14:paraId="7046EC98" w14:textId="0B29B39E" w:rsidR="371EEA20" w:rsidRDefault="371EEA20" w:rsidP="371EEA20">
      <w:pPr>
        <w:pStyle w:val="ListParagraph"/>
        <w:numPr>
          <w:ilvl w:val="0"/>
          <w:numId w:val="2"/>
        </w:numPr>
      </w:pPr>
      <w:r>
        <w:t xml:space="preserve">Martell G. </w:t>
      </w:r>
      <w:r w:rsidRPr="371EEA20">
        <w:rPr>
          <w:i/>
          <w:iCs/>
        </w:rPr>
        <w:t xml:space="preserve">'Origins of the First World War' </w:t>
      </w:r>
      <w:r w:rsidRPr="371EEA20">
        <w:t xml:space="preserve">(Routledge: London, 2003). </w:t>
      </w:r>
    </w:p>
    <w:p w14:paraId="68B207D3" w14:textId="77777777" w:rsidR="008377F0" w:rsidRPr="006F2DC6" w:rsidRDefault="371EEA20" w:rsidP="008377F0">
      <w:pPr>
        <w:pStyle w:val="ListParagraph"/>
        <w:numPr>
          <w:ilvl w:val="0"/>
          <w:numId w:val="2"/>
        </w:numPr>
      </w:pPr>
      <w:r>
        <w:t xml:space="preserve">Marwick A, British Society and the First World War. </w:t>
      </w:r>
      <w:r w:rsidRPr="371EEA20">
        <w:rPr>
          <w:i/>
          <w:iCs/>
        </w:rPr>
        <w:t xml:space="preserve">‘The Deluge’ </w:t>
      </w:r>
      <w:r>
        <w:t xml:space="preserve">(London: Macmillan, 1965). </w:t>
      </w:r>
    </w:p>
    <w:p w14:paraId="27294A74" w14:textId="54652E69" w:rsidR="371EEA20" w:rsidRDefault="371EEA20" w:rsidP="371EEA20">
      <w:pPr>
        <w:pStyle w:val="ListParagraph"/>
        <w:numPr>
          <w:ilvl w:val="0"/>
          <w:numId w:val="2"/>
        </w:numPr>
      </w:pPr>
      <w:r>
        <w:t xml:space="preserve">Miller S, 'The Last Great War: British Society and the First World War (Review)', </w:t>
      </w:r>
      <w:r w:rsidRPr="371EEA20">
        <w:rPr>
          <w:i/>
          <w:iCs/>
        </w:rPr>
        <w:t>The Journal of Military History</w:t>
      </w:r>
      <w:r w:rsidRPr="371EEA20">
        <w:t xml:space="preserve">, 4, </w:t>
      </w:r>
      <w:proofErr w:type="spellStart"/>
      <w:r w:rsidRPr="371EEA20">
        <w:t>vol</w:t>
      </w:r>
      <w:proofErr w:type="spellEnd"/>
      <w:r w:rsidRPr="371EEA20">
        <w:t xml:space="preserve"> 73 (2009) p1360 –1361.</w:t>
      </w:r>
      <w:r>
        <w:t xml:space="preserve"> </w:t>
      </w:r>
    </w:p>
    <w:p w14:paraId="0BB68CFA" w14:textId="40175A4C" w:rsidR="005817FD" w:rsidRPr="005817FD" w:rsidRDefault="4D160B72" w:rsidP="29BF80A8">
      <w:pPr>
        <w:pStyle w:val="ListParagraph"/>
        <w:numPr>
          <w:ilvl w:val="0"/>
          <w:numId w:val="2"/>
        </w:numPr>
      </w:pPr>
      <w:r>
        <w:t xml:space="preserve">Searle G, Peace and War 1886 – 1918. </w:t>
      </w:r>
      <w:r w:rsidRPr="4D160B72">
        <w:rPr>
          <w:i/>
          <w:iCs/>
        </w:rPr>
        <w:t xml:space="preserve">'A New England?' </w:t>
      </w:r>
      <w:r w:rsidRPr="4D160B72">
        <w:t xml:space="preserve">(Clarendon Press: London, 2015). </w:t>
      </w:r>
    </w:p>
    <w:p w14:paraId="576836D1" w14:textId="43B5C778" w:rsidR="4D160B72" w:rsidRDefault="4D160B72" w:rsidP="4D160B72">
      <w:pPr>
        <w:pStyle w:val="ListParagraph"/>
        <w:numPr>
          <w:ilvl w:val="0"/>
          <w:numId w:val="2"/>
        </w:numPr>
      </w:pPr>
      <w:r>
        <w:t xml:space="preserve">Wilson K, Britain. </w:t>
      </w:r>
      <w:r w:rsidRPr="4D160B72">
        <w:rPr>
          <w:i/>
          <w:iCs/>
        </w:rPr>
        <w:t xml:space="preserve">'Decisions for War, 1914' </w:t>
      </w:r>
      <w:r w:rsidRPr="4D160B72">
        <w:t>(UCL Press: London, 1995).</w:t>
      </w:r>
    </w:p>
    <w:p w14:paraId="3AE5F491" w14:textId="021D77B6" w:rsidR="005817FD" w:rsidRPr="005817FD" w:rsidRDefault="4D160B72" w:rsidP="29BF80A8">
      <w:pPr>
        <w:pStyle w:val="ListParagraph"/>
        <w:numPr>
          <w:ilvl w:val="0"/>
          <w:numId w:val="2"/>
        </w:numPr>
      </w:pPr>
      <w:r w:rsidRPr="4D160B72">
        <w:t xml:space="preserve">Winter, Jay. 2013. "Beyond Glory: First World War Poetry and Cultural Memory," in </w:t>
      </w:r>
      <w:r w:rsidRPr="4D160B72">
        <w:rPr>
          <w:i/>
          <w:iCs/>
        </w:rPr>
        <w:t xml:space="preserve">The Cambridge Companion to the Poetry of the First World War, </w:t>
      </w:r>
      <w:r w:rsidRPr="4D160B72">
        <w:t>Cambridge Companions to Literature, ed. By Santanu Das (Cambridge: Cambridge University Press) p242-56.</w:t>
      </w:r>
    </w:p>
    <w:p w14:paraId="31385AC2" w14:textId="62543359" w:rsidR="0E3BE556" w:rsidRDefault="0E3BE556" w:rsidP="0E3BE556">
      <w:pPr>
        <w:rPr>
          <w:rFonts w:ascii="Calibri" w:eastAsia="Calibri" w:hAnsi="Calibri" w:cs="Calibri"/>
        </w:rPr>
      </w:pPr>
    </w:p>
    <w:p w14:paraId="2C5F4D78" w14:textId="0E43B9CA" w:rsidR="0E3BE556" w:rsidRDefault="0E3BE556" w:rsidP="0E3BE556">
      <w:pPr>
        <w:rPr>
          <w:rFonts w:ascii="Calibri" w:eastAsia="Calibri" w:hAnsi="Calibri" w:cs="Calibri"/>
        </w:rPr>
      </w:pPr>
    </w:p>
    <w:p w14:paraId="3AC600EA" w14:textId="71EF997A" w:rsidR="0E3BE556" w:rsidRDefault="0E3BE556" w:rsidP="0E3BE556">
      <w:pPr>
        <w:rPr>
          <w:rFonts w:ascii="Calibri" w:eastAsia="Calibri" w:hAnsi="Calibri" w:cs="Calibri"/>
        </w:rPr>
      </w:pPr>
    </w:p>
    <w:p w14:paraId="0FDFCE77" w14:textId="18006980" w:rsidR="000E3DA8" w:rsidRDefault="000E3DA8" w:rsidP="0E3BE556">
      <w:pPr>
        <w:rPr>
          <w:rFonts w:ascii="Calibri" w:eastAsia="Calibri" w:hAnsi="Calibri" w:cs="Calibri"/>
        </w:rPr>
      </w:pPr>
    </w:p>
    <w:p w14:paraId="62DC04CD" w14:textId="2DB11A3E" w:rsidR="000E3DA8" w:rsidRDefault="000E3DA8" w:rsidP="0E3BE556">
      <w:pPr>
        <w:rPr>
          <w:rFonts w:ascii="Calibri" w:eastAsia="Calibri" w:hAnsi="Calibri" w:cs="Calibri"/>
        </w:rPr>
      </w:pPr>
    </w:p>
    <w:p w14:paraId="7E489A55" w14:textId="4255989A" w:rsidR="000E3DA8" w:rsidRDefault="000E3DA8" w:rsidP="0E3BE556">
      <w:pPr>
        <w:rPr>
          <w:rFonts w:ascii="Calibri" w:eastAsia="Calibri" w:hAnsi="Calibri" w:cs="Calibri"/>
        </w:rPr>
      </w:pPr>
    </w:p>
    <w:p w14:paraId="68CC312C" w14:textId="7C874E08" w:rsidR="000E3DA8" w:rsidRDefault="000E3DA8" w:rsidP="0E3BE556">
      <w:pPr>
        <w:rPr>
          <w:rFonts w:ascii="Calibri" w:eastAsia="Calibri" w:hAnsi="Calibri" w:cs="Calibri"/>
        </w:rPr>
      </w:pPr>
    </w:p>
    <w:p w14:paraId="6DC97C12" w14:textId="65A99F6B" w:rsidR="000E3DA8" w:rsidRDefault="000E3DA8" w:rsidP="0E3BE556">
      <w:pPr>
        <w:rPr>
          <w:rFonts w:ascii="Calibri" w:eastAsia="Calibri" w:hAnsi="Calibri" w:cs="Calibri"/>
        </w:rPr>
      </w:pPr>
    </w:p>
    <w:p w14:paraId="3755C6D4" w14:textId="70B98FA0" w:rsidR="000E3DA8" w:rsidRDefault="000E3DA8" w:rsidP="0E3BE556">
      <w:pPr>
        <w:rPr>
          <w:rFonts w:ascii="Calibri" w:eastAsia="Calibri" w:hAnsi="Calibri" w:cs="Calibri"/>
        </w:rPr>
      </w:pPr>
    </w:p>
    <w:p w14:paraId="19C7DA73" w14:textId="231421DB" w:rsidR="000E3DA8" w:rsidRDefault="000E3DA8" w:rsidP="0E3BE556">
      <w:pPr>
        <w:rPr>
          <w:rFonts w:ascii="Calibri" w:eastAsia="Calibri" w:hAnsi="Calibri" w:cs="Calibri"/>
        </w:rPr>
      </w:pPr>
    </w:p>
    <w:p w14:paraId="56638B40" w14:textId="43E1F509" w:rsidR="000E3DA8" w:rsidRDefault="000E3DA8" w:rsidP="0E3BE556">
      <w:pPr>
        <w:rPr>
          <w:rFonts w:ascii="Calibri" w:eastAsia="Calibri" w:hAnsi="Calibri" w:cs="Calibri"/>
        </w:rPr>
      </w:pPr>
    </w:p>
    <w:p w14:paraId="4E822B7E" w14:textId="77777777" w:rsidR="000E3DA8" w:rsidRDefault="000E3DA8" w:rsidP="0E3BE556">
      <w:pPr>
        <w:rPr>
          <w:rFonts w:ascii="Calibri" w:eastAsia="Calibri" w:hAnsi="Calibri" w:cs="Calibri"/>
        </w:rPr>
      </w:pPr>
    </w:p>
    <w:p w14:paraId="3B519662" w14:textId="597D16F7" w:rsidR="0E3BE556" w:rsidRDefault="0E3BE556" w:rsidP="0E3BE556">
      <w:pPr>
        <w:jc w:val="center"/>
        <w:rPr>
          <w:rFonts w:ascii="Calibri" w:eastAsia="Calibri" w:hAnsi="Calibri" w:cs="Calibri"/>
        </w:rPr>
      </w:pPr>
      <w:r w:rsidRPr="0E3BE556">
        <w:rPr>
          <w:rFonts w:ascii="Calibri" w:eastAsia="Calibri" w:hAnsi="Calibri" w:cs="Calibri"/>
          <w:u w:val="single"/>
        </w:rPr>
        <w:lastRenderedPageBreak/>
        <w:t xml:space="preserve">Document Report - </w:t>
      </w:r>
    </w:p>
    <w:p w14:paraId="61827548" w14:textId="38B2FE41" w:rsidR="0E3BE556" w:rsidRDefault="0E3BE556" w:rsidP="0E3BE556">
      <w:pPr>
        <w:jc w:val="center"/>
        <w:rPr>
          <w:rFonts w:ascii="Calibri" w:eastAsia="Calibri" w:hAnsi="Calibri" w:cs="Calibri"/>
          <w:u w:val="single"/>
        </w:rPr>
      </w:pPr>
      <w:r w:rsidRPr="0E3BE556">
        <w:rPr>
          <w:rFonts w:ascii="Calibri" w:eastAsia="Calibri" w:hAnsi="Calibri" w:cs="Calibri"/>
          <w:u w:val="single"/>
        </w:rPr>
        <w:t>Daily Mirror News Report</w:t>
      </w:r>
    </w:p>
    <w:p w14:paraId="053333C8" w14:textId="18A454A1" w:rsidR="0E3BE556" w:rsidRDefault="0E3BE556" w:rsidP="0E3BE556">
      <w:pPr>
        <w:jc w:val="center"/>
        <w:rPr>
          <w:rFonts w:ascii="Calibri" w:eastAsia="Calibri" w:hAnsi="Calibri" w:cs="Calibri"/>
          <w:u w:val="single"/>
        </w:rPr>
      </w:pPr>
      <w:r w:rsidRPr="0E3BE556">
        <w:rPr>
          <w:rFonts w:ascii="Calibri" w:eastAsia="Calibri" w:hAnsi="Calibri" w:cs="Calibri"/>
          <w:u w:val="single"/>
        </w:rPr>
        <w:t>4</w:t>
      </w:r>
      <w:r w:rsidRPr="0E3BE556">
        <w:rPr>
          <w:rFonts w:ascii="Calibri" w:eastAsia="Calibri" w:hAnsi="Calibri" w:cs="Calibri"/>
          <w:u w:val="single"/>
          <w:vertAlign w:val="superscript"/>
        </w:rPr>
        <w:t>th</w:t>
      </w:r>
      <w:r w:rsidRPr="0E3BE556">
        <w:rPr>
          <w:rFonts w:ascii="Calibri" w:eastAsia="Calibri" w:hAnsi="Calibri" w:cs="Calibri"/>
          <w:u w:val="single"/>
        </w:rPr>
        <w:t xml:space="preserve"> August 1914</w:t>
      </w:r>
    </w:p>
    <w:p w14:paraId="5B470CBD" w14:textId="325C3DEA" w:rsidR="0E3BE556" w:rsidRDefault="0E3BE556" w:rsidP="0E3BE556">
      <w:pPr>
        <w:jc w:val="center"/>
        <w:rPr>
          <w:rFonts w:ascii="Calibri" w:eastAsia="Calibri" w:hAnsi="Calibri" w:cs="Calibri"/>
          <w:u w:val="single"/>
        </w:rPr>
      </w:pPr>
    </w:p>
    <w:p w14:paraId="09F88804" w14:textId="4360A215" w:rsidR="0E3BE556" w:rsidRDefault="0E3BE556" w:rsidP="0E3BE556">
      <w:pPr>
        <w:rPr>
          <w:rFonts w:eastAsiaTheme="minorEastAsia" w:cstheme="minorBidi"/>
          <w:color w:val="333333"/>
        </w:rPr>
      </w:pPr>
      <w:r w:rsidRPr="0E3BE556">
        <w:rPr>
          <w:rFonts w:ascii="Calibri" w:eastAsia="Calibri" w:hAnsi="Calibri" w:cs="Calibri"/>
        </w:rPr>
        <w:t xml:space="preserve">The document that is being examined is a front-page report in the </w:t>
      </w:r>
      <w:r w:rsidRPr="2764CFC3">
        <w:rPr>
          <w:rFonts w:ascii="Calibri" w:eastAsia="Calibri" w:hAnsi="Calibri" w:cs="Calibri"/>
          <w:i/>
          <w:iCs/>
        </w:rPr>
        <w:t>Daily Mirror</w:t>
      </w:r>
      <w:r w:rsidRPr="0E3BE556">
        <w:rPr>
          <w:rFonts w:ascii="Calibri" w:eastAsia="Calibri" w:hAnsi="Calibri" w:cs="Calibri"/>
        </w:rPr>
        <w:t xml:space="preserve"> on the 4</w:t>
      </w:r>
      <w:r w:rsidRPr="0E3BE556">
        <w:rPr>
          <w:rFonts w:ascii="Calibri" w:eastAsia="Calibri" w:hAnsi="Calibri" w:cs="Calibri"/>
          <w:vertAlign w:val="superscript"/>
        </w:rPr>
        <w:t>th</w:t>
      </w:r>
      <w:r w:rsidRPr="0E3BE556">
        <w:rPr>
          <w:rFonts w:ascii="Calibri" w:eastAsia="Calibri" w:hAnsi="Calibri" w:cs="Calibri"/>
        </w:rPr>
        <w:t xml:space="preserve"> August 1914. The </w:t>
      </w:r>
      <w:r w:rsidRPr="2764CFC3">
        <w:rPr>
          <w:rFonts w:ascii="Calibri" w:eastAsia="Calibri" w:hAnsi="Calibri" w:cs="Calibri"/>
          <w:i/>
          <w:iCs/>
        </w:rPr>
        <w:t xml:space="preserve">Daily Mirror </w:t>
      </w:r>
      <w:r w:rsidRPr="2764CFC3">
        <w:rPr>
          <w:rFonts w:ascii="Calibri" w:eastAsia="Calibri" w:hAnsi="Calibri" w:cs="Calibri"/>
        </w:rPr>
        <w:t xml:space="preserve">has been in existence since 1903, so at the time of the printing of the report being analysed, it was already a very well-established paper. At the beginning of the First World War the </w:t>
      </w:r>
      <w:r w:rsidRPr="2764CFC3">
        <w:rPr>
          <w:rFonts w:ascii="Calibri" w:eastAsia="Calibri" w:hAnsi="Calibri" w:cs="Calibri"/>
          <w:i/>
          <w:iCs/>
        </w:rPr>
        <w:t xml:space="preserve">Daily Mirror </w:t>
      </w:r>
      <w:r w:rsidRPr="2764CFC3">
        <w:rPr>
          <w:rFonts w:ascii="Calibri" w:eastAsia="Calibri" w:hAnsi="Calibri" w:cs="Calibri"/>
        </w:rPr>
        <w:t>was the second biggest selling national newspaper in Britain.</w:t>
      </w:r>
      <w:r w:rsidRPr="2764CFC3">
        <w:rPr>
          <w:rStyle w:val="FootnoteReference"/>
          <w:rFonts w:ascii="Calibri" w:eastAsia="Calibri" w:hAnsi="Calibri" w:cs="Calibri"/>
        </w:rPr>
        <w:footnoteReference w:id="21"/>
      </w:r>
      <w:r w:rsidRPr="2764CFC3">
        <w:rPr>
          <w:rFonts w:ascii="Calibri" w:eastAsia="Calibri" w:hAnsi="Calibri" w:cs="Calibri"/>
        </w:rPr>
        <w:t xml:space="preserve"> The </w:t>
      </w:r>
      <w:r w:rsidRPr="2764CFC3">
        <w:rPr>
          <w:rFonts w:ascii="Calibri" w:eastAsia="Calibri" w:hAnsi="Calibri" w:cs="Calibri"/>
          <w:i/>
          <w:iCs/>
        </w:rPr>
        <w:t xml:space="preserve">Daily Mirror </w:t>
      </w:r>
      <w:r w:rsidRPr="2764CFC3">
        <w:rPr>
          <w:rFonts w:ascii="Calibri" w:eastAsia="Calibri" w:hAnsi="Calibri" w:cs="Calibri"/>
        </w:rPr>
        <w:t xml:space="preserve">had a strong relationship with the increasingly powerful trade union movements in Britain. It was largely for this reason that the target audience and main readership of the </w:t>
      </w:r>
      <w:r w:rsidRPr="2764CFC3">
        <w:rPr>
          <w:rFonts w:ascii="Calibri" w:eastAsia="Calibri" w:hAnsi="Calibri" w:cs="Calibri"/>
          <w:i/>
          <w:iCs/>
        </w:rPr>
        <w:t xml:space="preserve">Daily Mirror </w:t>
      </w:r>
      <w:r w:rsidRPr="2764CFC3">
        <w:rPr>
          <w:rFonts w:ascii="Calibri" w:eastAsia="Calibri" w:hAnsi="Calibri" w:cs="Calibri"/>
        </w:rPr>
        <w:t>was the middle and working classes.</w:t>
      </w:r>
      <w:r w:rsidRPr="2764CFC3">
        <w:rPr>
          <w:rStyle w:val="FootnoteReference"/>
          <w:rFonts w:ascii="Calibri" w:eastAsia="Calibri" w:hAnsi="Calibri" w:cs="Calibri"/>
        </w:rPr>
        <w:footnoteReference w:id="22"/>
      </w:r>
      <w:r w:rsidRPr="2764CFC3">
        <w:rPr>
          <w:rFonts w:ascii="Calibri" w:eastAsia="Calibri" w:hAnsi="Calibri" w:cs="Calibri"/>
        </w:rPr>
        <w:t xml:space="preserve"> It is important to note that the </w:t>
      </w:r>
      <w:r w:rsidRPr="2764CFC3">
        <w:rPr>
          <w:rFonts w:ascii="Calibri" w:eastAsia="Calibri" w:hAnsi="Calibri" w:cs="Calibri"/>
          <w:i/>
          <w:iCs/>
        </w:rPr>
        <w:t xml:space="preserve">Daily Mirror </w:t>
      </w:r>
      <w:r w:rsidRPr="2764CFC3">
        <w:rPr>
          <w:rFonts w:ascii="Calibri" w:eastAsia="Calibri" w:hAnsi="Calibri" w:cs="Calibri"/>
        </w:rPr>
        <w:t xml:space="preserve">was a tabloid and not a broadsheet, so the textual content of its reports was often more limited than other newspapers. By 1918 the </w:t>
      </w:r>
      <w:r w:rsidRPr="2764CFC3">
        <w:rPr>
          <w:rFonts w:ascii="Calibri" w:eastAsia="Calibri" w:hAnsi="Calibri" w:cs="Calibri"/>
          <w:i/>
          <w:iCs/>
        </w:rPr>
        <w:t xml:space="preserve">Daily Mirror </w:t>
      </w:r>
      <w:r w:rsidRPr="2764CFC3">
        <w:rPr>
          <w:rFonts w:ascii="Calibri" w:eastAsia="Calibri" w:hAnsi="Calibri" w:cs="Calibri"/>
        </w:rPr>
        <w:t>claimed that it</w:t>
      </w:r>
      <w:r w:rsidRPr="2764CFC3">
        <w:rPr>
          <w:rFonts w:eastAsiaTheme="minorEastAsia" w:cstheme="minorBidi"/>
        </w:rPr>
        <w:t xml:space="preserve"> had a "Certified circulation larger than that of any other Daily Picture Paper."</w:t>
      </w:r>
      <w:r w:rsidRPr="0E3BE556">
        <w:rPr>
          <w:rStyle w:val="FootnoteReference"/>
          <w:rFonts w:eastAsiaTheme="minorEastAsia" w:cstheme="minorBidi"/>
          <w:color w:val="333333"/>
        </w:rPr>
        <w:footnoteReference w:id="23"/>
      </w:r>
      <w:r w:rsidRPr="2764CFC3">
        <w:rPr>
          <w:rFonts w:eastAsiaTheme="minorEastAsia" w:cstheme="minorBidi"/>
        </w:rPr>
        <w:t xml:space="preserve"> This is important to note, not only because it was obviously very successful, but also because it used pictures more than text. </w:t>
      </w:r>
    </w:p>
    <w:p w14:paraId="5C174A64" w14:textId="7C90042C" w:rsidR="0E3BE556" w:rsidRDefault="0E3BE556" w:rsidP="0E3BE556">
      <w:pPr>
        <w:rPr>
          <w:rFonts w:eastAsiaTheme="minorEastAsia" w:cstheme="minorBidi"/>
        </w:rPr>
      </w:pPr>
      <w:r w:rsidRPr="0E3BE556">
        <w:rPr>
          <w:rFonts w:eastAsiaTheme="minorEastAsia" w:cstheme="minorBidi"/>
        </w:rPr>
        <w:t xml:space="preserve">The report being examined gives a very short coverage of the events around Britain's decision to declare war on Germany. The information is very brief and easy to read, lacking the detail that would be in a broadsheet. This text would have been perfect for those not interested or able to read a longer and more detailed account of events. </w:t>
      </w:r>
    </w:p>
    <w:p w14:paraId="72D3F70E" w14:textId="0A30FAB3" w:rsidR="0E3BE556" w:rsidRDefault="4D160B72" w:rsidP="4D160B72">
      <w:pPr>
        <w:rPr>
          <w:rFonts w:eastAsiaTheme="minorEastAsia" w:cstheme="minorBidi"/>
        </w:rPr>
      </w:pPr>
      <w:r w:rsidRPr="4D160B72">
        <w:rPr>
          <w:rFonts w:eastAsiaTheme="minorEastAsia" w:cstheme="minorBidi"/>
        </w:rPr>
        <w:t>The report was written on the 4</w:t>
      </w:r>
      <w:r w:rsidRPr="4D160B72">
        <w:rPr>
          <w:rFonts w:eastAsiaTheme="minorEastAsia" w:cstheme="minorBidi"/>
          <w:vertAlign w:val="superscript"/>
        </w:rPr>
        <w:t>th</w:t>
      </w:r>
      <w:r w:rsidRPr="4D160B72">
        <w:rPr>
          <w:rFonts w:eastAsiaTheme="minorEastAsia" w:cstheme="minorBidi"/>
        </w:rPr>
        <w:t xml:space="preserve"> August 1914, the same day that war was declared against Germany. This report came out before any of the conflict had </w:t>
      </w:r>
      <w:proofErr w:type="gramStart"/>
      <w:r w:rsidRPr="4D160B72">
        <w:rPr>
          <w:rFonts w:eastAsiaTheme="minorEastAsia" w:cstheme="minorBidi"/>
        </w:rPr>
        <w:t>actually started</w:t>
      </w:r>
      <w:proofErr w:type="gramEnd"/>
      <w:r w:rsidRPr="4D160B72">
        <w:rPr>
          <w:rFonts w:eastAsiaTheme="minorEastAsia" w:cstheme="minorBidi"/>
        </w:rPr>
        <w:t xml:space="preserve">, and before the existence of conscription or before Kitchener's call for volunteers. In a book called </w:t>
      </w:r>
      <w:r w:rsidRPr="4D160B72">
        <w:rPr>
          <w:rFonts w:eastAsiaTheme="minorEastAsia" w:cstheme="minorBidi"/>
          <w:i/>
          <w:iCs/>
        </w:rPr>
        <w:t xml:space="preserve">The Home Fronts </w:t>
      </w:r>
      <w:r w:rsidRPr="4D160B72">
        <w:rPr>
          <w:rFonts w:eastAsiaTheme="minorEastAsia" w:cstheme="minorBidi"/>
        </w:rPr>
        <w:t>by John Williams, it is stated that there was a 'surge of war-fever', and that the streets were filled 'cheering crowds'.</w:t>
      </w:r>
      <w:r w:rsidR="0E3BE556" w:rsidRPr="4D160B72">
        <w:rPr>
          <w:rStyle w:val="FootnoteReference"/>
          <w:rFonts w:eastAsiaTheme="minorEastAsia" w:cstheme="minorBidi"/>
        </w:rPr>
        <w:footnoteReference w:id="24"/>
      </w:r>
      <w:r w:rsidRPr="4D160B72">
        <w:rPr>
          <w:rFonts w:eastAsiaTheme="minorEastAsia" w:cstheme="minorBidi"/>
        </w:rPr>
        <w:t xml:space="preserve"> While this has been argued as untrue, it is certain that most people did not anticipate the war to be as deadly as it would be. This fact is evident in the report, as there is nothing in the article that is negative towards the war. </w:t>
      </w:r>
    </w:p>
    <w:p w14:paraId="1C3F6517" w14:textId="4DE93D83" w:rsidR="4D160B72" w:rsidRDefault="4D160B72" w:rsidP="4D160B72">
      <w:pPr>
        <w:rPr>
          <w:rFonts w:eastAsiaTheme="minorEastAsia" w:cstheme="minorBidi"/>
        </w:rPr>
      </w:pPr>
      <w:r w:rsidRPr="4D160B72">
        <w:rPr>
          <w:rFonts w:eastAsiaTheme="minorEastAsia" w:cstheme="minorBidi"/>
        </w:rPr>
        <w:lastRenderedPageBreak/>
        <w:t xml:space="preserve">This </w:t>
      </w:r>
      <w:r w:rsidRPr="4D160B72">
        <w:rPr>
          <w:rFonts w:eastAsiaTheme="minorEastAsia" w:cstheme="minorBidi"/>
          <w:i/>
          <w:iCs/>
        </w:rPr>
        <w:t xml:space="preserve">Daily Mirror </w:t>
      </w:r>
      <w:r w:rsidRPr="4D160B72">
        <w:rPr>
          <w:rFonts w:eastAsiaTheme="minorEastAsia" w:cstheme="minorBidi"/>
        </w:rPr>
        <w:t>article is from the front page of that day's newspaper.  While the content is all about Britain declaring war on Germany, it is split into separate points.</w:t>
      </w:r>
    </w:p>
    <w:p w14:paraId="1B2197EB" w14:textId="22953CAF" w:rsidR="4D160B72" w:rsidRDefault="4D160B72" w:rsidP="4D160B72">
      <w:pPr>
        <w:rPr>
          <w:rFonts w:eastAsiaTheme="minorEastAsia" w:cstheme="minorBidi"/>
        </w:rPr>
      </w:pPr>
      <w:r w:rsidRPr="4D160B72">
        <w:rPr>
          <w:rFonts w:eastAsiaTheme="minorEastAsia" w:cstheme="minorBidi"/>
        </w:rPr>
        <w:t xml:space="preserve">The first part directly talks of Britain declaring war on Germany </w:t>
      </w:r>
      <w:proofErr w:type="gramStart"/>
      <w:r w:rsidRPr="4D160B72">
        <w:rPr>
          <w:rFonts w:eastAsiaTheme="minorEastAsia" w:cstheme="minorBidi"/>
        </w:rPr>
        <w:t>in order to</w:t>
      </w:r>
      <w:proofErr w:type="gramEnd"/>
      <w:r w:rsidRPr="4D160B72">
        <w:rPr>
          <w:rFonts w:eastAsiaTheme="minorEastAsia" w:cstheme="minorBidi"/>
        </w:rPr>
        <w:t xml:space="preserve"> protect the neutrality of Belgium. There is very little information in this section. However, it is interesting to note that the article </w:t>
      </w:r>
      <w:proofErr w:type="gramStart"/>
      <w:r w:rsidRPr="4D160B72">
        <w:rPr>
          <w:rFonts w:eastAsiaTheme="minorEastAsia" w:cstheme="minorBidi"/>
        </w:rPr>
        <w:t>says</w:t>
      </w:r>
      <w:proofErr w:type="gramEnd"/>
      <w:r w:rsidRPr="4D160B72">
        <w:rPr>
          <w:rFonts w:eastAsiaTheme="minorEastAsia" w:cstheme="minorBidi"/>
        </w:rPr>
        <w:t xml:space="preserve"> 'war was Germany's reply to our request that she should respect the neutrality of Belgium'.</w:t>
      </w:r>
      <w:r w:rsidRPr="4D160B72">
        <w:rPr>
          <w:rStyle w:val="FootnoteReference"/>
          <w:rFonts w:eastAsiaTheme="minorEastAsia" w:cstheme="minorBidi"/>
        </w:rPr>
        <w:footnoteReference w:id="25"/>
      </w:r>
      <w:r w:rsidRPr="4D160B72">
        <w:rPr>
          <w:rFonts w:eastAsiaTheme="minorEastAsia" w:cstheme="minorBidi"/>
        </w:rPr>
        <w:t xml:space="preserve"> This makes it clear that the article is laying the blame for the war upon Germany. </w:t>
      </w:r>
    </w:p>
    <w:p w14:paraId="1F2EC5F0" w14:textId="62D62F8E" w:rsidR="4D160B72" w:rsidRDefault="4D160B72" w:rsidP="4D160B72">
      <w:pPr>
        <w:rPr>
          <w:rFonts w:eastAsiaTheme="minorEastAsia" w:cstheme="minorBidi"/>
        </w:rPr>
      </w:pPr>
      <w:r w:rsidRPr="4D160B72">
        <w:rPr>
          <w:rFonts w:eastAsiaTheme="minorEastAsia" w:cstheme="minorBidi"/>
        </w:rPr>
        <w:t>The second section concerns 'the king and his navy'.</w:t>
      </w:r>
      <w:r w:rsidRPr="4D160B72">
        <w:rPr>
          <w:rStyle w:val="FootnoteReference"/>
          <w:rFonts w:eastAsiaTheme="minorEastAsia" w:cstheme="minorBidi"/>
        </w:rPr>
        <w:footnoteReference w:id="26"/>
      </w:r>
      <w:r w:rsidRPr="4D160B72">
        <w:rPr>
          <w:rFonts w:eastAsiaTheme="minorEastAsia" w:cstheme="minorBidi"/>
        </w:rPr>
        <w:t xml:space="preserve"> This section of text is obviously anti German and in support of the war. It talks of how Germany had made the first hostile move by destroying a British mine-layer, and has the sentence 'it would seem as if Germany, in her ambition to control the destiny of the whole of Europe, were ready to embark on any grandiose scheme of adventure, however precarious her chances.'</w:t>
      </w:r>
      <w:r w:rsidRPr="4D160B72">
        <w:rPr>
          <w:rStyle w:val="FootnoteReference"/>
          <w:rFonts w:eastAsiaTheme="minorEastAsia" w:cstheme="minorBidi"/>
        </w:rPr>
        <w:footnoteReference w:id="27"/>
      </w:r>
      <w:r w:rsidRPr="4D160B72">
        <w:rPr>
          <w:rFonts w:eastAsiaTheme="minorEastAsia" w:cstheme="minorBidi"/>
        </w:rPr>
        <w:t xml:space="preserve"> The article is doing its very best to lay all blame upon Germany, making </w:t>
      </w:r>
      <w:proofErr w:type="gramStart"/>
      <w:r w:rsidRPr="4D160B72">
        <w:rPr>
          <w:rFonts w:eastAsiaTheme="minorEastAsia" w:cstheme="minorBidi"/>
        </w:rPr>
        <w:t>it seem as though</w:t>
      </w:r>
      <w:proofErr w:type="gramEnd"/>
      <w:r w:rsidRPr="4D160B72">
        <w:rPr>
          <w:rFonts w:eastAsiaTheme="minorEastAsia" w:cstheme="minorBidi"/>
        </w:rPr>
        <w:t xml:space="preserve"> Britain had no choice but to defend herself. This is a part of the massive propaganda war that was to be fought against Germany through the war. This section also gives justification for Britain entering the war, saying that Britain did so to defend the innocent and that 'Germany tried to bribe us with peace to desert our friends and duty.   But Great Britain has preferred the path of honour.'</w:t>
      </w:r>
      <w:r w:rsidRPr="4D160B72">
        <w:rPr>
          <w:rStyle w:val="FootnoteReference"/>
          <w:rFonts w:eastAsiaTheme="minorEastAsia" w:cstheme="minorBidi"/>
        </w:rPr>
        <w:footnoteReference w:id="28"/>
      </w:r>
    </w:p>
    <w:p w14:paraId="021021A5" w14:textId="157A9E53" w:rsidR="4D160B72" w:rsidRDefault="4D160B72" w:rsidP="4D160B72">
      <w:pPr>
        <w:rPr>
          <w:rFonts w:eastAsiaTheme="minorEastAsia" w:cstheme="minorBidi"/>
        </w:rPr>
      </w:pPr>
      <w:r w:rsidRPr="4D160B72">
        <w:rPr>
          <w:rFonts w:eastAsiaTheme="minorEastAsia" w:cstheme="minorBidi"/>
        </w:rPr>
        <w:t xml:space="preserve">The next two sections contain information that is far more factual and appears to contain no agenda. Firstly, there is some information on the new commander of the home fleets. Then there are some quotes from the Prime Minister Herbert Asquith in a speech he made concerning the declaration of war. </w:t>
      </w:r>
    </w:p>
    <w:p w14:paraId="734709CB" w14:textId="1859B7CD" w:rsidR="4D160B72" w:rsidRDefault="4D160B72" w:rsidP="4D160B72">
      <w:pPr>
        <w:rPr>
          <w:rFonts w:eastAsiaTheme="minorEastAsia" w:cstheme="minorBidi"/>
        </w:rPr>
      </w:pPr>
      <w:r w:rsidRPr="4D160B72">
        <w:rPr>
          <w:rFonts w:eastAsiaTheme="minorEastAsia" w:cstheme="minorBidi"/>
        </w:rPr>
        <w:t>The next section tells of the 'roars for the king' outside of Buckingham Palace.</w:t>
      </w:r>
      <w:r w:rsidRPr="4D160B72">
        <w:rPr>
          <w:rStyle w:val="FootnoteReference"/>
          <w:rFonts w:eastAsiaTheme="minorEastAsia" w:cstheme="minorBidi"/>
        </w:rPr>
        <w:footnoteReference w:id="29"/>
      </w:r>
      <w:r w:rsidRPr="4D160B72">
        <w:rPr>
          <w:rFonts w:eastAsiaTheme="minorEastAsia" w:cstheme="minorBidi"/>
        </w:rPr>
        <w:t xml:space="preserve"> This is a hint towards the apparent war enthusiasm that was meant to have flooded the country. </w:t>
      </w:r>
    </w:p>
    <w:p w14:paraId="246EFC94" w14:textId="2809BE37" w:rsidR="4D160B72" w:rsidRDefault="4D160B72" w:rsidP="4D160B72">
      <w:pPr>
        <w:rPr>
          <w:rFonts w:eastAsiaTheme="minorEastAsia" w:cstheme="minorBidi"/>
        </w:rPr>
      </w:pPr>
      <w:r w:rsidRPr="4D160B72">
        <w:rPr>
          <w:rFonts w:eastAsiaTheme="minorEastAsia" w:cstheme="minorBidi"/>
        </w:rPr>
        <w:t xml:space="preserve">The final section of the front page is simply an official statement made by the government </w:t>
      </w:r>
      <w:proofErr w:type="gramStart"/>
      <w:r w:rsidR="000E3DA8" w:rsidRPr="4D160B72">
        <w:rPr>
          <w:rFonts w:eastAsiaTheme="minorEastAsia" w:cstheme="minorBidi"/>
        </w:rPr>
        <w:t>in regard to</w:t>
      </w:r>
      <w:proofErr w:type="gramEnd"/>
      <w:r w:rsidRPr="4D160B72">
        <w:rPr>
          <w:rFonts w:eastAsiaTheme="minorEastAsia" w:cstheme="minorBidi"/>
        </w:rPr>
        <w:t xml:space="preserve"> the declaration of war against Germany. This section is simply a quote of an official statement and contains no agendas. </w:t>
      </w:r>
    </w:p>
    <w:p w14:paraId="5E4840B6" w14:textId="5C6BC22B" w:rsidR="4D160B72" w:rsidRDefault="4D160B72" w:rsidP="4D160B72">
      <w:pPr>
        <w:rPr>
          <w:rFonts w:eastAsiaTheme="minorEastAsia" w:cstheme="minorBidi"/>
        </w:rPr>
      </w:pPr>
      <w:r w:rsidRPr="4D160B72">
        <w:rPr>
          <w:rFonts w:eastAsiaTheme="minorEastAsia" w:cstheme="minorBidi"/>
        </w:rPr>
        <w:t xml:space="preserve">The first thing that is apparent with this newspaper article in comparisons with others of the day is the lack of information. For instance, the </w:t>
      </w:r>
      <w:r w:rsidRPr="4D160B72">
        <w:rPr>
          <w:rFonts w:eastAsiaTheme="minorEastAsia" w:cstheme="minorBidi"/>
          <w:i/>
          <w:iCs/>
        </w:rPr>
        <w:t xml:space="preserve">Birmingham Gazette </w:t>
      </w:r>
      <w:r w:rsidRPr="4D160B72">
        <w:rPr>
          <w:rFonts w:eastAsiaTheme="minorEastAsia" w:cstheme="minorBidi"/>
        </w:rPr>
        <w:t xml:space="preserve">has a great deal more information on </w:t>
      </w:r>
      <w:r w:rsidRPr="4D160B72">
        <w:rPr>
          <w:rFonts w:eastAsiaTheme="minorEastAsia" w:cstheme="minorBidi"/>
        </w:rPr>
        <w:lastRenderedPageBreak/>
        <w:t>its front page.</w:t>
      </w:r>
      <w:r w:rsidRPr="4D160B72">
        <w:rPr>
          <w:rStyle w:val="FootnoteReference"/>
          <w:rFonts w:eastAsiaTheme="minorEastAsia" w:cstheme="minorBidi"/>
        </w:rPr>
        <w:footnoteReference w:id="30"/>
      </w:r>
      <w:r w:rsidRPr="4D160B72">
        <w:rPr>
          <w:rFonts w:eastAsiaTheme="minorEastAsia" w:cstheme="minorBidi"/>
        </w:rPr>
        <w:t xml:space="preserve"> Other than the lack of detail, the </w:t>
      </w:r>
      <w:r w:rsidRPr="4D160B72">
        <w:rPr>
          <w:rFonts w:eastAsiaTheme="minorEastAsia" w:cstheme="minorBidi"/>
          <w:i/>
          <w:iCs/>
        </w:rPr>
        <w:t xml:space="preserve">Daily Mirror </w:t>
      </w:r>
      <w:r w:rsidRPr="4D160B72">
        <w:rPr>
          <w:rFonts w:eastAsiaTheme="minorEastAsia" w:cstheme="minorBidi"/>
        </w:rPr>
        <w:t xml:space="preserve">shares much in common with other newspaper articles of the day. All the newspaper articles share the common theme of being anti German and pro war. </w:t>
      </w:r>
      <w:r w:rsidRPr="4D160B72">
        <w:rPr>
          <w:rFonts w:eastAsiaTheme="minorEastAsia" w:cstheme="minorBidi"/>
          <w:i/>
          <w:iCs/>
        </w:rPr>
        <w:t xml:space="preserve">The Daily Herald </w:t>
      </w:r>
      <w:r w:rsidRPr="4D160B72">
        <w:rPr>
          <w:rFonts w:eastAsiaTheme="minorEastAsia" w:cstheme="minorBidi"/>
        </w:rPr>
        <w:t>took a very positive outlook of the declaration of war, talking of the declaration being met with 'loud cheers'.</w:t>
      </w:r>
      <w:r w:rsidRPr="4D160B72">
        <w:rPr>
          <w:rStyle w:val="FootnoteReference"/>
          <w:rFonts w:eastAsiaTheme="minorEastAsia" w:cstheme="minorBidi"/>
        </w:rPr>
        <w:footnoteReference w:id="31"/>
      </w:r>
      <w:r w:rsidRPr="4D160B72">
        <w:rPr>
          <w:rFonts w:eastAsiaTheme="minorEastAsia" w:cstheme="minorBidi"/>
        </w:rPr>
        <w:t xml:space="preserve"> </w:t>
      </w:r>
      <w:r w:rsidRPr="4D160B72">
        <w:rPr>
          <w:rFonts w:eastAsiaTheme="minorEastAsia" w:cstheme="minorBidi"/>
          <w:i/>
          <w:iCs/>
        </w:rPr>
        <w:t xml:space="preserve">The Birmingham Daily Mail </w:t>
      </w:r>
      <w:r w:rsidRPr="4D160B72">
        <w:rPr>
          <w:rFonts w:eastAsiaTheme="minorEastAsia" w:cstheme="minorBidi"/>
        </w:rPr>
        <w:t>goes a step further with their front page and has large advertisement in the middle saying 'your King and country need you'.</w:t>
      </w:r>
      <w:r w:rsidRPr="4D160B72">
        <w:rPr>
          <w:rStyle w:val="FootnoteReference"/>
          <w:rFonts w:eastAsiaTheme="minorEastAsia" w:cstheme="minorBidi"/>
        </w:rPr>
        <w:footnoteReference w:id="32"/>
      </w:r>
      <w:r w:rsidRPr="4D160B72">
        <w:rPr>
          <w:rFonts w:eastAsiaTheme="minorEastAsia" w:cstheme="minorBidi"/>
        </w:rPr>
        <w:t xml:space="preserve"> One newspaper that had content very different to the </w:t>
      </w:r>
      <w:r w:rsidRPr="4D160B72">
        <w:rPr>
          <w:rFonts w:eastAsiaTheme="minorEastAsia" w:cstheme="minorBidi"/>
          <w:i/>
          <w:iCs/>
        </w:rPr>
        <w:t xml:space="preserve">Daily Mirror </w:t>
      </w:r>
      <w:r w:rsidRPr="4D160B72">
        <w:rPr>
          <w:rFonts w:eastAsiaTheme="minorEastAsia" w:cstheme="minorBidi"/>
        </w:rPr>
        <w:t xml:space="preserve">was </w:t>
      </w:r>
      <w:r w:rsidRPr="4D160B72">
        <w:rPr>
          <w:rFonts w:eastAsiaTheme="minorEastAsia" w:cstheme="minorBidi"/>
          <w:i/>
          <w:iCs/>
        </w:rPr>
        <w:t xml:space="preserve">The Guardian. The Guardian </w:t>
      </w:r>
      <w:r w:rsidRPr="4D160B72">
        <w:rPr>
          <w:rFonts w:eastAsiaTheme="minorEastAsia" w:cstheme="minorBidi"/>
        </w:rPr>
        <w:t>talks of 'the greatest calamity anyone living has known', and 'It will be a war in which we risk almost everything of which we are proud, and in which we stand to gain nothing.'</w:t>
      </w:r>
      <w:r w:rsidRPr="4D160B72">
        <w:rPr>
          <w:rStyle w:val="FootnoteReference"/>
          <w:rFonts w:eastAsiaTheme="minorEastAsia" w:cstheme="minorBidi"/>
        </w:rPr>
        <w:footnoteReference w:id="33"/>
      </w:r>
      <w:r w:rsidRPr="4D160B72">
        <w:rPr>
          <w:rFonts w:eastAsiaTheme="minorEastAsia" w:cstheme="minorBidi"/>
        </w:rPr>
        <w:t xml:space="preserve"> </w:t>
      </w:r>
      <w:proofErr w:type="gramStart"/>
      <w:r w:rsidRPr="4D160B72">
        <w:rPr>
          <w:rFonts w:eastAsiaTheme="minorEastAsia" w:cstheme="minorBidi"/>
        </w:rPr>
        <w:t>It is clear that not</w:t>
      </w:r>
      <w:proofErr w:type="gramEnd"/>
      <w:r w:rsidRPr="4D160B72">
        <w:rPr>
          <w:rFonts w:eastAsiaTheme="minorEastAsia" w:cstheme="minorBidi"/>
        </w:rPr>
        <w:t xml:space="preserve"> every newspaper supported the declaration of war against Germany, some like </w:t>
      </w:r>
      <w:r w:rsidRPr="4D160B72">
        <w:rPr>
          <w:rFonts w:eastAsiaTheme="minorEastAsia" w:cstheme="minorBidi"/>
          <w:i/>
          <w:iCs/>
        </w:rPr>
        <w:t xml:space="preserve">The Guardian </w:t>
      </w:r>
      <w:r w:rsidRPr="4D160B72">
        <w:rPr>
          <w:rFonts w:eastAsiaTheme="minorEastAsia" w:cstheme="minorBidi"/>
        </w:rPr>
        <w:t xml:space="preserve">took a stance against the war. </w:t>
      </w:r>
    </w:p>
    <w:p w14:paraId="523C1494" w14:textId="6C807F90" w:rsidR="4D160B72" w:rsidRDefault="4D160B72" w:rsidP="4D160B72">
      <w:pPr>
        <w:rPr>
          <w:rFonts w:eastAsiaTheme="minorEastAsia" w:cstheme="minorBidi"/>
        </w:rPr>
      </w:pPr>
      <w:r w:rsidRPr="4D160B72">
        <w:rPr>
          <w:rFonts w:eastAsiaTheme="minorEastAsia" w:cstheme="minorBidi"/>
        </w:rPr>
        <w:t xml:space="preserve">The </w:t>
      </w:r>
      <w:r w:rsidRPr="4D160B72">
        <w:rPr>
          <w:rFonts w:eastAsiaTheme="minorEastAsia" w:cstheme="minorBidi"/>
          <w:i/>
          <w:iCs/>
        </w:rPr>
        <w:t xml:space="preserve">Daily Mirror </w:t>
      </w:r>
      <w:r w:rsidRPr="4D160B72">
        <w:rPr>
          <w:rFonts w:eastAsiaTheme="minorEastAsia" w:cstheme="minorBidi"/>
        </w:rPr>
        <w:t xml:space="preserve">would have had to tailor their content for their target audience. It could be that there was a great deal of war enthusiasm amongst the middle and working classes of Britain. While this article does seem to endorse and support the war, it does not go as far as other papers. It seems that the article was designed to paint Germany as the bad guy, and gently lead the British public into believing that Britain was justified in its declaration of war. </w:t>
      </w:r>
    </w:p>
    <w:p w14:paraId="3C286BB5" w14:textId="18D300E6" w:rsidR="4D160B72" w:rsidRDefault="4D160B72" w:rsidP="4D160B72">
      <w:pPr>
        <w:rPr>
          <w:rFonts w:eastAsiaTheme="minorEastAsia" w:cstheme="minorBidi"/>
        </w:rPr>
      </w:pPr>
    </w:p>
    <w:p w14:paraId="71D644E1" w14:textId="441D56F6" w:rsidR="000E3DA8" w:rsidRDefault="000E3DA8" w:rsidP="4D160B72">
      <w:pPr>
        <w:rPr>
          <w:rFonts w:eastAsiaTheme="minorEastAsia" w:cstheme="minorBidi"/>
        </w:rPr>
      </w:pPr>
    </w:p>
    <w:p w14:paraId="349DF283" w14:textId="2A6D4895" w:rsidR="000E3DA8" w:rsidRDefault="000E3DA8" w:rsidP="4D160B72">
      <w:pPr>
        <w:rPr>
          <w:rFonts w:eastAsiaTheme="minorEastAsia" w:cstheme="minorBidi"/>
        </w:rPr>
      </w:pPr>
    </w:p>
    <w:p w14:paraId="3D86506C" w14:textId="64C82655" w:rsidR="000E3DA8" w:rsidRDefault="000E3DA8" w:rsidP="4D160B72">
      <w:pPr>
        <w:rPr>
          <w:rFonts w:eastAsiaTheme="minorEastAsia" w:cstheme="minorBidi"/>
        </w:rPr>
      </w:pPr>
    </w:p>
    <w:p w14:paraId="6D7388AE" w14:textId="044F7A71" w:rsidR="000E3DA8" w:rsidRDefault="000E3DA8" w:rsidP="4D160B72">
      <w:pPr>
        <w:rPr>
          <w:rFonts w:eastAsiaTheme="minorEastAsia" w:cstheme="minorBidi"/>
        </w:rPr>
      </w:pPr>
    </w:p>
    <w:p w14:paraId="78190502" w14:textId="72E21443" w:rsidR="000E3DA8" w:rsidRDefault="000E3DA8" w:rsidP="4D160B72">
      <w:pPr>
        <w:rPr>
          <w:rFonts w:eastAsiaTheme="minorEastAsia" w:cstheme="minorBidi"/>
        </w:rPr>
      </w:pPr>
    </w:p>
    <w:p w14:paraId="663035F7" w14:textId="629326A9" w:rsidR="000E3DA8" w:rsidRDefault="000E3DA8" w:rsidP="4D160B72">
      <w:pPr>
        <w:rPr>
          <w:rFonts w:eastAsiaTheme="minorEastAsia" w:cstheme="minorBidi"/>
        </w:rPr>
      </w:pPr>
    </w:p>
    <w:p w14:paraId="423F0ABE" w14:textId="078C03B4" w:rsidR="000E3DA8" w:rsidRDefault="000E3DA8" w:rsidP="4D160B72">
      <w:pPr>
        <w:rPr>
          <w:rFonts w:eastAsiaTheme="minorEastAsia" w:cstheme="minorBidi"/>
        </w:rPr>
      </w:pPr>
    </w:p>
    <w:p w14:paraId="2176BA5A" w14:textId="62D7DDBE" w:rsidR="000E3DA8" w:rsidRDefault="000E3DA8" w:rsidP="4D160B72">
      <w:pPr>
        <w:rPr>
          <w:rFonts w:eastAsiaTheme="minorEastAsia" w:cstheme="minorBidi"/>
        </w:rPr>
      </w:pPr>
    </w:p>
    <w:p w14:paraId="0E62B411" w14:textId="77777777" w:rsidR="000E3DA8" w:rsidRDefault="000E3DA8" w:rsidP="4D160B72">
      <w:pPr>
        <w:rPr>
          <w:rFonts w:eastAsiaTheme="minorEastAsia" w:cstheme="minorBidi"/>
        </w:rPr>
      </w:pPr>
    </w:p>
    <w:p w14:paraId="3E69B9BB" w14:textId="67571179" w:rsidR="4D160B72" w:rsidRDefault="4D160B72" w:rsidP="4D160B72">
      <w:pPr>
        <w:rPr>
          <w:rFonts w:eastAsiaTheme="minorEastAsia" w:cstheme="minorBidi"/>
        </w:rPr>
      </w:pPr>
    </w:p>
    <w:p w14:paraId="5AEE57C9" w14:textId="24E57DCA" w:rsidR="4D160B72" w:rsidRDefault="4D160B72" w:rsidP="4D160B72">
      <w:pPr>
        <w:rPr>
          <w:rFonts w:eastAsiaTheme="minorEastAsia" w:cstheme="minorBidi"/>
        </w:rPr>
      </w:pPr>
      <w:r w:rsidRPr="4D160B72">
        <w:rPr>
          <w:rFonts w:eastAsiaTheme="minorEastAsia" w:cstheme="minorBidi"/>
          <w:u w:val="single"/>
        </w:rPr>
        <w:lastRenderedPageBreak/>
        <w:t>Bibliography</w:t>
      </w:r>
    </w:p>
    <w:p w14:paraId="26327F8C" w14:textId="28A7A702" w:rsidR="4D160B72" w:rsidRDefault="4D160B72" w:rsidP="4D160B72">
      <w:pPr>
        <w:pStyle w:val="ListParagraph"/>
        <w:numPr>
          <w:ilvl w:val="0"/>
          <w:numId w:val="1"/>
        </w:numPr>
      </w:pPr>
      <w:r>
        <w:t xml:space="preserve">'England and Germany at War', </w:t>
      </w:r>
      <w:r w:rsidRPr="4D160B72">
        <w:rPr>
          <w:i/>
          <w:iCs/>
        </w:rPr>
        <w:t xml:space="preserve">Birmingham Gazette, </w:t>
      </w:r>
      <w:r w:rsidRPr="4D160B72">
        <w:t>4</w:t>
      </w:r>
      <w:r w:rsidRPr="4D160B72">
        <w:rPr>
          <w:vertAlign w:val="superscript"/>
        </w:rPr>
        <w:t>th</w:t>
      </w:r>
      <w:r w:rsidRPr="4D160B72">
        <w:t xml:space="preserve"> August 1914. </w:t>
      </w:r>
    </w:p>
    <w:p w14:paraId="29363C26" w14:textId="2A5EF76B" w:rsidR="4D160B72" w:rsidRDefault="4D160B72" w:rsidP="4D160B72">
      <w:pPr>
        <w:pStyle w:val="ListParagraph"/>
        <w:numPr>
          <w:ilvl w:val="0"/>
          <w:numId w:val="1"/>
        </w:numPr>
      </w:pPr>
      <w:r>
        <w:t xml:space="preserve">England and Germany at War', </w:t>
      </w:r>
      <w:r w:rsidRPr="4D160B72">
        <w:rPr>
          <w:i/>
          <w:iCs/>
        </w:rPr>
        <w:t xml:space="preserve">The Daily Herald, </w:t>
      </w:r>
      <w:r w:rsidRPr="4D160B72">
        <w:t>5th August 1914.</w:t>
      </w:r>
    </w:p>
    <w:p w14:paraId="182A7FFE" w14:textId="38DAAD81" w:rsidR="4D160B72" w:rsidRDefault="4D160B72" w:rsidP="4D160B72">
      <w:pPr>
        <w:pStyle w:val="ListParagraph"/>
        <w:numPr>
          <w:ilvl w:val="0"/>
          <w:numId w:val="1"/>
        </w:numPr>
      </w:pP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w:t>
      </w:r>
    </w:p>
    <w:p w14:paraId="5A4AF6D8" w14:textId="5747715E" w:rsidR="4D160B72" w:rsidRDefault="2764CFC3" w:rsidP="4D160B72">
      <w:pPr>
        <w:pStyle w:val="ListParagraph"/>
        <w:numPr>
          <w:ilvl w:val="0"/>
          <w:numId w:val="1"/>
        </w:numPr>
      </w:pPr>
      <w:r>
        <w:t xml:space="preserve">'Great Britain Declares War on Germany', </w:t>
      </w:r>
      <w:r w:rsidRPr="2764CFC3">
        <w:rPr>
          <w:i/>
          <w:iCs/>
        </w:rPr>
        <w:t xml:space="preserve">The Guardian, </w:t>
      </w:r>
      <w:r w:rsidRPr="2764CFC3">
        <w:t>5th August 1915.</w:t>
      </w:r>
    </w:p>
    <w:p w14:paraId="7128925E" w14:textId="0F9E394E" w:rsidR="2764CFC3" w:rsidRDefault="371EEA20" w:rsidP="371EEA20">
      <w:pPr>
        <w:pStyle w:val="ListParagraph"/>
        <w:numPr>
          <w:ilvl w:val="0"/>
          <w:numId w:val="1"/>
        </w:numPr>
      </w:pPr>
      <w:r w:rsidRPr="371EEA20">
        <w:t xml:space="preserve">'Popular Newspapers During World War One', </w:t>
      </w:r>
      <w:proofErr w:type="spellStart"/>
      <w:r w:rsidRPr="371EEA20">
        <w:rPr>
          <w:i/>
          <w:iCs/>
        </w:rPr>
        <w:t>Amdigital</w:t>
      </w:r>
      <w:proofErr w:type="spellEnd"/>
      <w:r w:rsidRPr="371EEA20">
        <w:rPr>
          <w:i/>
          <w:iCs/>
        </w:rPr>
        <w:t xml:space="preserve">, </w:t>
      </w:r>
      <w:r w:rsidRPr="371EEA20">
        <w:t>2017, &lt;</w:t>
      </w:r>
      <w:hyperlink r:id="rId7">
        <w:r w:rsidRPr="371EEA20">
          <w:rPr>
            <w:rStyle w:val="Hyperlink"/>
            <w:rFonts w:ascii="Calibri" w:eastAsia="Calibri" w:hAnsi="Calibri" w:cs="Calibri"/>
          </w:rPr>
          <w:t>http://www.ampltd.co.uk/digital_guides/popular_newspapers_of_world_war_one_parts_1_to_3/Brief-Portrait-of-the-Papers.asp</w:t>
        </w:r>
      </w:hyperlink>
      <w:r w:rsidRPr="371EEA20">
        <w:rPr>
          <w:rFonts w:ascii="Calibri" w:eastAsia="Calibri" w:hAnsi="Calibri" w:cs="Calibri"/>
        </w:rPr>
        <w:t>&gt; [accessed 14</w:t>
      </w:r>
      <w:r w:rsidRPr="371EEA20">
        <w:rPr>
          <w:rFonts w:ascii="Calibri" w:eastAsia="Calibri" w:hAnsi="Calibri" w:cs="Calibri"/>
          <w:vertAlign w:val="superscript"/>
        </w:rPr>
        <w:t>th</w:t>
      </w:r>
      <w:r w:rsidRPr="371EEA20">
        <w:rPr>
          <w:rFonts w:ascii="Calibri" w:eastAsia="Calibri" w:hAnsi="Calibri" w:cs="Calibri"/>
        </w:rPr>
        <w:t xml:space="preserve"> November 2017]. </w:t>
      </w:r>
    </w:p>
    <w:p w14:paraId="682D73B4" w14:textId="12ABE0C3" w:rsidR="4D160B72" w:rsidRDefault="4D160B72" w:rsidP="4D160B72">
      <w:pPr>
        <w:pStyle w:val="ListParagraph"/>
        <w:numPr>
          <w:ilvl w:val="0"/>
          <w:numId w:val="1"/>
        </w:numPr>
      </w:pPr>
      <w:r>
        <w:t xml:space="preserve"> 'War with Germany', </w:t>
      </w:r>
      <w:r w:rsidRPr="4D160B72">
        <w:rPr>
          <w:i/>
          <w:iCs/>
        </w:rPr>
        <w:t xml:space="preserve">The Birmingham Daily Mail, </w:t>
      </w:r>
      <w:r w:rsidRPr="4D160B72">
        <w:t xml:space="preserve">5th August 1914. </w:t>
      </w:r>
    </w:p>
    <w:p w14:paraId="2DF3EFB6" w14:textId="7C3CB876" w:rsidR="4D160B72" w:rsidRDefault="4D160B72" w:rsidP="4D160B72">
      <w:pPr>
        <w:pStyle w:val="ListParagraph"/>
        <w:numPr>
          <w:ilvl w:val="0"/>
          <w:numId w:val="1"/>
        </w:numPr>
      </w:pPr>
      <w:r>
        <w:t xml:space="preserve"> Williams J, Britain, France and Germany 1914-1918. </w:t>
      </w:r>
      <w:r w:rsidRPr="4D160B72">
        <w:rPr>
          <w:i/>
          <w:iCs/>
        </w:rPr>
        <w:t xml:space="preserve">'The Home Fronts' </w:t>
      </w:r>
      <w:r w:rsidRPr="4D160B72">
        <w:t>(Constable and Company LTD: London, 1972).</w:t>
      </w:r>
    </w:p>
    <w:p w14:paraId="5EA3F89A" w14:textId="77777777" w:rsidR="002F1F55" w:rsidRPr="002F1F55" w:rsidRDefault="002F1F55" w:rsidP="002F1F55">
      <w:bookmarkStart w:id="5" w:name="_GoBack"/>
      <w:bookmarkEnd w:id="5"/>
    </w:p>
    <w:sectPr w:rsidR="002F1F55" w:rsidRPr="002F1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23689" w14:textId="77777777" w:rsidR="00BD6600" w:rsidRDefault="00BD6600" w:rsidP="00223AC3">
      <w:pPr>
        <w:spacing w:after="0" w:line="240" w:lineRule="auto"/>
      </w:pPr>
      <w:r>
        <w:separator/>
      </w:r>
    </w:p>
  </w:endnote>
  <w:endnote w:type="continuationSeparator" w:id="0">
    <w:p w14:paraId="3B445D4B" w14:textId="77777777" w:rsidR="00BD6600" w:rsidRDefault="00BD6600" w:rsidP="00223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F989E" w14:textId="77777777" w:rsidR="00BD6600" w:rsidRDefault="00BD6600" w:rsidP="00223AC3">
      <w:pPr>
        <w:spacing w:after="0" w:line="240" w:lineRule="auto"/>
      </w:pPr>
      <w:r>
        <w:separator/>
      </w:r>
    </w:p>
  </w:footnote>
  <w:footnote w:type="continuationSeparator" w:id="0">
    <w:p w14:paraId="635375EA" w14:textId="77777777" w:rsidR="00BD6600" w:rsidRDefault="00BD6600" w:rsidP="00223AC3">
      <w:pPr>
        <w:spacing w:after="0" w:line="240" w:lineRule="auto"/>
      </w:pPr>
      <w:r>
        <w:continuationSeparator/>
      </w:r>
    </w:p>
  </w:footnote>
  <w:footnote w:id="1">
    <w:p w14:paraId="60F9C3FC" w14:textId="77777777" w:rsidR="00223AC3" w:rsidRDefault="00223AC3">
      <w:pPr>
        <w:pStyle w:val="FootnoteText"/>
      </w:pPr>
      <w:r>
        <w:rPr>
          <w:rStyle w:val="FootnoteReference"/>
        </w:rPr>
        <w:footnoteRef/>
      </w:r>
      <w:r>
        <w:t xml:space="preserve"> </w:t>
      </w:r>
      <w:r w:rsidR="00412A40">
        <w:t xml:space="preserve">A Gregory, British Society and the First World War. </w:t>
      </w:r>
      <w:r w:rsidR="00412A40">
        <w:rPr>
          <w:i/>
        </w:rPr>
        <w:t xml:space="preserve">‘The Last Great War’ </w:t>
      </w:r>
      <w:r w:rsidR="00412A40">
        <w:t xml:space="preserve">(Cambridge: Cambridge University Press, 2008). </w:t>
      </w:r>
    </w:p>
  </w:footnote>
  <w:footnote w:id="2">
    <w:p w14:paraId="3C05A413" w14:textId="11DFE124" w:rsidR="00E81A4F" w:rsidRDefault="00E81A4F">
      <w:pPr>
        <w:pStyle w:val="FootnoteText"/>
      </w:pPr>
      <w:r>
        <w:rPr>
          <w:rStyle w:val="FootnoteReference"/>
        </w:rPr>
        <w:footnoteRef/>
      </w:r>
      <w:r>
        <w:t xml:space="preserve">Stephen Miller, 'The Last Great War: British Society and the First World War (Review)', </w:t>
      </w:r>
      <w:r w:rsidRPr="371EEA20">
        <w:rPr>
          <w:i/>
          <w:iCs/>
        </w:rPr>
        <w:t>The Journal of Military History</w:t>
      </w:r>
      <w:r w:rsidRPr="371EEA20">
        <w:t xml:space="preserve">, 4, </w:t>
      </w:r>
      <w:proofErr w:type="spellStart"/>
      <w:r w:rsidRPr="371EEA20">
        <w:t>vol</w:t>
      </w:r>
      <w:proofErr w:type="spellEnd"/>
      <w:r w:rsidRPr="371EEA20">
        <w:t xml:space="preserve"> 73 (2009) p1360 –1361.</w:t>
      </w:r>
      <w:r>
        <w:t xml:space="preserve"> </w:t>
      </w:r>
    </w:p>
  </w:footnote>
  <w:footnote w:id="3">
    <w:p w14:paraId="35A994A9" w14:textId="7F795085" w:rsidR="002F08F2" w:rsidRDefault="002F08F2">
      <w:pPr>
        <w:pStyle w:val="FootnoteText"/>
      </w:pPr>
      <w:r>
        <w:rPr>
          <w:rStyle w:val="FootnoteReference"/>
        </w:rPr>
        <w:footnoteRef/>
      </w:r>
      <w:r w:rsidR="371EEA20">
        <w:t xml:space="preserve">Stephen Miller, 'The Last Great War: British Society and the First World War (Review)', </w:t>
      </w:r>
      <w:r w:rsidR="371EEA20" w:rsidRPr="371EEA20">
        <w:rPr>
          <w:i/>
          <w:iCs/>
        </w:rPr>
        <w:t>The Journal of Military History</w:t>
      </w:r>
      <w:r w:rsidR="371EEA20" w:rsidRPr="371EEA20">
        <w:t xml:space="preserve">, 4, </w:t>
      </w:r>
      <w:proofErr w:type="spellStart"/>
      <w:r w:rsidR="371EEA20" w:rsidRPr="371EEA20">
        <w:t>vol</w:t>
      </w:r>
      <w:proofErr w:type="spellEnd"/>
      <w:r w:rsidR="371EEA20" w:rsidRPr="371EEA20">
        <w:t xml:space="preserve"> 73 (2009) p1360 –1361.</w:t>
      </w:r>
      <w:r w:rsidR="371EEA20">
        <w:t xml:space="preserve"> </w:t>
      </w:r>
      <w:r>
        <w:t xml:space="preserve"> </w:t>
      </w:r>
    </w:p>
  </w:footnote>
  <w:footnote w:id="4">
    <w:p w14:paraId="43FC62EF" w14:textId="77777777" w:rsidR="00412A40" w:rsidRPr="00412A40" w:rsidRDefault="00F96894">
      <w:pPr>
        <w:pStyle w:val="FootnoteText"/>
      </w:pPr>
      <w:r>
        <w:rPr>
          <w:rStyle w:val="FootnoteReference"/>
        </w:rPr>
        <w:footnoteRef/>
      </w:r>
      <w:r>
        <w:t xml:space="preserve"> </w:t>
      </w:r>
      <w:r w:rsidR="00412A40">
        <w:t xml:space="preserve">A Gregory, </w:t>
      </w:r>
      <w:r w:rsidR="00412A40">
        <w:rPr>
          <w:i/>
        </w:rPr>
        <w:t xml:space="preserve">‘The Last Great War’, </w:t>
      </w:r>
      <w:r w:rsidR="00412A40">
        <w:t xml:space="preserve">p10. </w:t>
      </w:r>
    </w:p>
  </w:footnote>
  <w:footnote w:id="5">
    <w:p w14:paraId="17933499" w14:textId="77777777" w:rsidR="008A2ACE" w:rsidRPr="008A2ACE" w:rsidRDefault="008A2ACE">
      <w:pPr>
        <w:pStyle w:val="FootnoteText"/>
      </w:pPr>
      <w:r>
        <w:rPr>
          <w:rStyle w:val="FootnoteReference"/>
        </w:rPr>
        <w:footnoteRef/>
      </w:r>
      <w:r>
        <w:t xml:space="preserve"> </w:t>
      </w:r>
      <w:bookmarkStart w:id="0" w:name="_Hlk498520292"/>
      <w:r>
        <w:t xml:space="preserve">A Gregory, </w:t>
      </w:r>
      <w:r>
        <w:rPr>
          <w:i/>
        </w:rPr>
        <w:t xml:space="preserve">‘The Last Great War’, </w:t>
      </w:r>
      <w:r>
        <w:t>p11.</w:t>
      </w:r>
      <w:bookmarkEnd w:id="0"/>
    </w:p>
  </w:footnote>
  <w:footnote w:id="6">
    <w:p w14:paraId="72D0F800" w14:textId="2817C822" w:rsidR="4D160B72" w:rsidRDefault="4D160B72" w:rsidP="4D160B72">
      <w:pPr>
        <w:pStyle w:val="FootnoteText"/>
      </w:pPr>
      <w:r w:rsidRPr="4D160B72">
        <w:rPr>
          <w:rStyle w:val="FootnoteReference"/>
        </w:rPr>
        <w:footnoteRef/>
      </w:r>
      <w:r>
        <w:t xml:space="preserve"> N Ferguson, 1914-1918. </w:t>
      </w:r>
      <w:r w:rsidRPr="4D160B72">
        <w:rPr>
          <w:i/>
          <w:iCs/>
        </w:rPr>
        <w:t xml:space="preserve">'The Pity of War' </w:t>
      </w:r>
      <w:r w:rsidRPr="4D160B72">
        <w:t>(Penguin Books: London, 1998) p174.</w:t>
      </w:r>
    </w:p>
  </w:footnote>
  <w:footnote w:id="7">
    <w:p w14:paraId="24D873A6" w14:textId="77777777" w:rsidR="00031A56" w:rsidRDefault="00031A56">
      <w:pPr>
        <w:pStyle w:val="FootnoteText"/>
      </w:pPr>
      <w:r>
        <w:rPr>
          <w:rStyle w:val="FootnoteReference"/>
        </w:rPr>
        <w:footnoteRef/>
      </w:r>
      <w:r>
        <w:t xml:space="preserve"> </w:t>
      </w:r>
      <w:r w:rsidR="00004526">
        <w:t xml:space="preserve">A Marwick, British Society and the First World War. </w:t>
      </w:r>
      <w:r w:rsidR="00004526">
        <w:rPr>
          <w:i/>
        </w:rPr>
        <w:t xml:space="preserve">‘The Deluge’ </w:t>
      </w:r>
      <w:r w:rsidR="00004526">
        <w:t>(London: Macmillan, 1965).</w:t>
      </w:r>
    </w:p>
  </w:footnote>
  <w:footnote w:id="8">
    <w:p w14:paraId="7DE8F9E1" w14:textId="2E83CFCB" w:rsidR="4D160B72" w:rsidRDefault="4D160B72" w:rsidP="4D160B72">
      <w:pPr>
        <w:pStyle w:val="FootnoteText"/>
      </w:pPr>
      <w:r w:rsidRPr="4D160B72">
        <w:rPr>
          <w:rStyle w:val="FootnoteReference"/>
        </w:rPr>
        <w:footnoteRef/>
      </w:r>
      <w:r>
        <w:t xml:space="preserve"> K Wilson, Britain. </w:t>
      </w:r>
      <w:r w:rsidRPr="4D160B72">
        <w:rPr>
          <w:i/>
          <w:iCs/>
        </w:rPr>
        <w:t xml:space="preserve">'Decisions for War, 1914' </w:t>
      </w:r>
      <w:r w:rsidRPr="4D160B72">
        <w:t>(UCL Press: London, 1995) p202.</w:t>
      </w:r>
    </w:p>
  </w:footnote>
  <w:footnote w:id="9">
    <w:p w14:paraId="44C841FE" w14:textId="77777777" w:rsidR="000553ED" w:rsidRDefault="000553ED">
      <w:pPr>
        <w:pStyle w:val="FootnoteText"/>
      </w:pPr>
      <w:r>
        <w:rPr>
          <w:rStyle w:val="FootnoteReference"/>
        </w:rPr>
        <w:footnoteRef/>
      </w:r>
      <w:r>
        <w:t xml:space="preserve"> A Gregory, </w:t>
      </w:r>
      <w:r>
        <w:rPr>
          <w:i/>
        </w:rPr>
        <w:t xml:space="preserve">‘The Last Great War’, </w:t>
      </w:r>
      <w:r>
        <w:t>p31.</w:t>
      </w:r>
    </w:p>
  </w:footnote>
  <w:footnote w:id="10">
    <w:p w14:paraId="01B7C9D5" w14:textId="77777777" w:rsidR="006F2DC6" w:rsidRDefault="006F2DC6">
      <w:pPr>
        <w:pStyle w:val="FootnoteText"/>
      </w:pPr>
      <w:r>
        <w:rPr>
          <w:rStyle w:val="FootnoteReference"/>
        </w:rPr>
        <w:footnoteRef/>
      </w:r>
      <w:r>
        <w:t xml:space="preserve"> </w:t>
      </w:r>
      <w:bookmarkStart w:id="1" w:name="_Hlk498524274"/>
      <w:r>
        <w:t xml:space="preserve">A Gregory, </w:t>
      </w:r>
      <w:r>
        <w:rPr>
          <w:i/>
        </w:rPr>
        <w:t xml:space="preserve">‘The Last Great War’, </w:t>
      </w:r>
      <w:r>
        <w:t>p40.</w:t>
      </w:r>
      <w:bookmarkEnd w:id="1"/>
    </w:p>
  </w:footnote>
  <w:footnote w:id="11">
    <w:p w14:paraId="16BED4D3" w14:textId="77777777" w:rsidR="00455522" w:rsidRDefault="00455522">
      <w:pPr>
        <w:pStyle w:val="FootnoteText"/>
      </w:pPr>
      <w:r>
        <w:rPr>
          <w:rStyle w:val="FootnoteReference"/>
        </w:rPr>
        <w:footnoteRef/>
      </w:r>
      <w:r>
        <w:t xml:space="preserve"> </w:t>
      </w:r>
      <w:r w:rsidR="000A1B77">
        <w:t xml:space="preserve">A Gregory, </w:t>
      </w:r>
      <w:r w:rsidR="000A1B77">
        <w:rPr>
          <w:i/>
        </w:rPr>
        <w:t xml:space="preserve">‘The Last Great War’, </w:t>
      </w:r>
      <w:r w:rsidR="000A1B77">
        <w:t>p150.</w:t>
      </w:r>
    </w:p>
  </w:footnote>
  <w:footnote w:id="12">
    <w:p w14:paraId="24A58157" w14:textId="77777777" w:rsidR="008F0BBA" w:rsidRDefault="008F0BBA">
      <w:pPr>
        <w:pStyle w:val="FootnoteText"/>
      </w:pPr>
      <w:r>
        <w:rPr>
          <w:rStyle w:val="FootnoteReference"/>
        </w:rPr>
        <w:footnoteRef/>
      </w:r>
      <w:r>
        <w:t xml:space="preserve"> A Gregory, </w:t>
      </w:r>
      <w:r>
        <w:rPr>
          <w:i/>
        </w:rPr>
        <w:t xml:space="preserve">‘The Last Great War’, </w:t>
      </w:r>
      <w:r>
        <w:t xml:space="preserve">p157. </w:t>
      </w:r>
    </w:p>
  </w:footnote>
  <w:footnote w:id="13">
    <w:p w14:paraId="174DEE34" w14:textId="2D06922A" w:rsidR="29BF80A8" w:rsidRDefault="29BF80A8" w:rsidP="29BF80A8">
      <w:pPr>
        <w:pStyle w:val="FootnoteText"/>
        <w:rPr>
          <w:i/>
          <w:iCs/>
        </w:rPr>
      </w:pPr>
      <w:r w:rsidRPr="29BF80A8">
        <w:rPr>
          <w:rStyle w:val="FootnoteReference"/>
        </w:rPr>
        <w:footnoteRef/>
      </w:r>
      <w:r>
        <w:t xml:space="preserve"> A Gregory, </w:t>
      </w:r>
      <w:r w:rsidRPr="29BF80A8">
        <w:rPr>
          <w:i/>
          <w:iCs/>
        </w:rPr>
        <w:t xml:space="preserve">'The Last Great War', </w:t>
      </w:r>
      <w:r w:rsidRPr="29BF80A8">
        <w:t>p188.</w:t>
      </w:r>
    </w:p>
  </w:footnote>
  <w:footnote w:id="14">
    <w:p w14:paraId="5D6FA224" w14:textId="73EB573F" w:rsidR="29BF80A8" w:rsidRDefault="29BF80A8" w:rsidP="29BF80A8">
      <w:pPr>
        <w:pStyle w:val="FootnoteText"/>
      </w:pPr>
      <w:r w:rsidRPr="29BF80A8">
        <w:rPr>
          <w:rStyle w:val="FootnoteReference"/>
        </w:rPr>
        <w:footnoteRef/>
      </w:r>
      <w:r>
        <w:t xml:space="preserve"> G.R. Searle, Peace and War 1886-1918. </w:t>
      </w:r>
      <w:r w:rsidRPr="29BF80A8">
        <w:rPr>
          <w:i/>
          <w:iCs/>
        </w:rPr>
        <w:t xml:space="preserve">'A New England' </w:t>
      </w:r>
      <w:r w:rsidRPr="29BF80A8">
        <w:t>(Clarendon Press: London, 2005) p820.</w:t>
      </w:r>
    </w:p>
  </w:footnote>
  <w:footnote w:id="15">
    <w:p w14:paraId="3628E879" w14:textId="444292BE" w:rsidR="29BF80A8" w:rsidRDefault="29BF80A8" w:rsidP="29BF80A8">
      <w:pPr>
        <w:pStyle w:val="FootnoteText"/>
      </w:pPr>
      <w:r w:rsidRPr="29BF80A8">
        <w:rPr>
          <w:rStyle w:val="FootnoteReference"/>
        </w:rPr>
        <w:footnoteRef/>
      </w:r>
      <w:r>
        <w:t xml:space="preserve"> A Gregory, </w:t>
      </w:r>
      <w:r w:rsidRPr="29BF80A8">
        <w:rPr>
          <w:i/>
          <w:iCs/>
        </w:rPr>
        <w:t xml:space="preserve">'The Last Great War', </w:t>
      </w:r>
      <w:r w:rsidRPr="29BF80A8">
        <w:t>p212.</w:t>
      </w:r>
    </w:p>
  </w:footnote>
  <w:footnote w:id="16">
    <w:p w14:paraId="74AFD4C4" w14:textId="12B56148" w:rsidR="29BF80A8" w:rsidRDefault="29BF80A8" w:rsidP="29BF80A8">
      <w:pPr>
        <w:pStyle w:val="FootnoteText"/>
      </w:pPr>
      <w:r w:rsidRPr="29BF80A8">
        <w:rPr>
          <w:rStyle w:val="FootnoteReference"/>
        </w:rPr>
        <w:footnoteRef/>
      </w:r>
      <w:r>
        <w:t xml:space="preserve"> A Gregory, </w:t>
      </w:r>
      <w:r w:rsidRPr="29BF80A8">
        <w:rPr>
          <w:i/>
          <w:iCs/>
        </w:rPr>
        <w:t xml:space="preserve">'The Last Great War', </w:t>
      </w:r>
      <w:r w:rsidRPr="29BF80A8">
        <w:t>p251.</w:t>
      </w:r>
    </w:p>
  </w:footnote>
  <w:footnote w:id="17">
    <w:p w14:paraId="112367FD" w14:textId="1B8E4A01" w:rsidR="29BF80A8" w:rsidRDefault="29BF80A8" w:rsidP="29BF80A8">
      <w:pPr>
        <w:pStyle w:val="FootnoteText"/>
        <w:rPr>
          <w:i/>
          <w:iCs/>
        </w:rPr>
      </w:pPr>
      <w:r w:rsidRPr="29BF80A8">
        <w:rPr>
          <w:rStyle w:val="FootnoteReference"/>
        </w:rPr>
        <w:footnoteRef/>
      </w:r>
      <w:r>
        <w:t xml:space="preserve"> A Gregory, </w:t>
      </w:r>
      <w:r w:rsidRPr="29BF80A8">
        <w:rPr>
          <w:i/>
          <w:iCs/>
        </w:rPr>
        <w:t xml:space="preserve">'The Last Great War', </w:t>
      </w:r>
      <w:r w:rsidRPr="29BF80A8">
        <w:t>p253.</w:t>
      </w:r>
    </w:p>
  </w:footnote>
  <w:footnote w:id="18">
    <w:p w14:paraId="49DAEB1C" w14:textId="48213AE7" w:rsidR="29BF80A8" w:rsidRDefault="29BF80A8" w:rsidP="29BF80A8">
      <w:pPr>
        <w:pStyle w:val="FootnoteText"/>
      </w:pPr>
      <w:r w:rsidRPr="29BF80A8">
        <w:rPr>
          <w:rStyle w:val="FootnoteReference"/>
        </w:rPr>
        <w:footnoteRef/>
      </w:r>
      <w:r>
        <w:t xml:space="preserve"> A Gregory, </w:t>
      </w:r>
      <w:r w:rsidRPr="29BF80A8">
        <w:rPr>
          <w:i/>
          <w:iCs/>
        </w:rPr>
        <w:t xml:space="preserve">'The Last Great War', </w:t>
      </w:r>
      <w:r w:rsidRPr="29BF80A8">
        <w:t>p278.</w:t>
      </w:r>
    </w:p>
  </w:footnote>
  <w:footnote w:id="19">
    <w:p w14:paraId="176E0832" w14:textId="0C5DCC2D" w:rsidR="29BF80A8" w:rsidRDefault="29BF80A8" w:rsidP="29BF80A8">
      <w:pPr>
        <w:pStyle w:val="FootnoteText"/>
      </w:pPr>
      <w:r w:rsidRPr="29BF80A8">
        <w:rPr>
          <w:rStyle w:val="FootnoteReference"/>
        </w:rPr>
        <w:footnoteRef/>
      </w:r>
      <w:r>
        <w:t xml:space="preserve"> A Gregory, </w:t>
      </w:r>
      <w:r w:rsidRPr="29BF80A8">
        <w:rPr>
          <w:i/>
          <w:iCs/>
        </w:rPr>
        <w:t xml:space="preserve">'The Last Great War', </w:t>
      </w:r>
      <w:r w:rsidRPr="29BF80A8">
        <w:t>p287.</w:t>
      </w:r>
    </w:p>
  </w:footnote>
  <w:footnote w:id="20">
    <w:p w14:paraId="3CACFAB7" w14:textId="5FA1DEBC" w:rsidR="29BF80A8" w:rsidRDefault="29BF80A8" w:rsidP="29BF80A8">
      <w:pPr>
        <w:pStyle w:val="FootnoteText"/>
      </w:pPr>
      <w:r w:rsidRPr="29BF80A8">
        <w:rPr>
          <w:rStyle w:val="FootnoteReference"/>
        </w:rPr>
        <w:footnoteRef/>
      </w:r>
      <w:r w:rsidRPr="371EEA20">
        <w:t xml:space="preserve"> T Brown, The Cultural Memory of the First World War. </w:t>
      </w:r>
      <w:r w:rsidRPr="371EEA20">
        <w:rPr>
          <w:i/>
          <w:iCs/>
        </w:rPr>
        <w:t xml:space="preserve">'Between Memory and Reality' </w:t>
      </w:r>
      <w:r w:rsidRPr="371EEA20">
        <w:t xml:space="preserve">(2014). </w:t>
      </w:r>
    </w:p>
  </w:footnote>
  <w:footnote w:id="21">
    <w:p w14:paraId="4E6A6E35" w14:textId="06A1E06F" w:rsidR="0E3BE556" w:rsidRDefault="0E3BE556" w:rsidP="0E3BE556">
      <w:pPr>
        <w:pStyle w:val="FootnoteText"/>
      </w:pPr>
      <w:r w:rsidRPr="0E3BE556">
        <w:rPr>
          <w:rStyle w:val="FootnoteReference"/>
        </w:rPr>
        <w:footnoteRef/>
      </w:r>
      <w:r w:rsidR="2764CFC3" w:rsidRPr="2764CFC3">
        <w:t xml:space="preserve">'Popular Newspapers During World War One', </w:t>
      </w:r>
      <w:proofErr w:type="spellStart"/>
      <w:r w:rsidR="2764CFC3" w:rsidRPr="2764CFC3">
        <w:rPr>
          <w:i/>
          <w:iCs/>
        </w:rPr>
        <w:t>Amdigital</w:t>
      </w:r>
      <w:proofErr w:type="spellEnd"/>
      <w:r w:rsidR="2764CFC3" w:rsidRPr="2764CFC3">
        <w:rPr>
          <w:i/>
          <w:iCs/>
        </w:rPr>
        <w:t xml:space="preserve">, </w:t>
      </w:r>
      <w:r w:rsidR="2764CFC3" w:rsidRPr="2764CFC3">
        <w:t>2017, &lt;</w:t>
      </w:r>
      <w:hyperlink r:id="rId1">
        <w:r w:rsidR="2764CFC3" w:rsidRPr="2764CFC3">
          <w:rPr>
            <w:rStyle w:val="Hyperlink"/>
            <w:rFonts w:ascii="Calibri" w:eastAsia="Calibri" w:hAnsi="Calibri" w:cs="Calibri"/>
            <w:sz w:val="22"/>
            <w:szCs w:val="22"/>
          </w:rPr>
          <w:t>http://www.ampltd.co.uk/digital_guides/popular_newspapers_of_world_war_one_parts_1_to_3/Brief-Portrait-of-the-Papers.asp</w:t>
        </w:r>
      </w:hyperlink>
      <w:r w:rsidR="2764CFC3" w:rsidRPr="2764CFC3">
        <w:rPr>
          <w:rFonts w:ascii="Calibri" w:eastAsia="Calibri" w:hAnsi="Calibri" w:cs="Calibri"/>
          <w:sz w:val="22"/>
          <w:szCs w:val="22"/>
        </w:rPr>
        <w:t>&gt; [accessed 14</w:t>
      </w:r>
      <w:r w:rsidR="2764CFC3" w:rsidRPr="2764CFC3">
        <w:rPr>
          <w:rFonts w:ascii="Calibri" w:eastAsia="Calibri" w:hAnsi="Calibri" w:cs="Calibri"/>
          <w:sz w:val="22"/>
          <w:szCs w:val="22"/>
          <w:vertAlign w:val="superscript"/>
        </w:rPr>
        <w:t>th</w:t>
      </w:r>
      <w:r w:rsidR="2764CFC3" w:rsidRPr="2764CFC3">
        <w:rPr>
          <w:rFonts w:ascii="Calibri" w:eastAsia="Calibri" w:hAnsi="Calibri" w:cs="Calibri"/>
          <w:sz w:val="22"/>
          <w:szCs w:val="22"/>
        </w:rPr>
        <w:t xml:space="preserve"> November 2017]. </w:t>
      </w:r>
    </w:p>
  </w:footnote>
  <w:footnote w:id="22">
    <w:p w14:paraId="3CDAF000" w14:textId="03A94EE5" w:rsidR="0E3BE556" w:rsidRDefault="0E3BE556" w:rsidP="0E3BE556">
      <w:pPr>
        <w:pStyle w:val="FootnoteText"/>
      </w:pPr>
      <w:r w:rsidRPr="0E3BE556">
        <w:rPr>
          <w:rStyle w:val="FootnoteReference"/>
        </w:rPr>
        <w:footnoteRef/>
      </w:r>
      <w:r w:rsidR="2764CFC3" w:rsidRPr="2764CFC3">
        <w:rPr>
          <w:rFonts w:ascii="Calibri" w:eastAsia="Calibri" w:hAnsi="Calibri" w:cs="Calibri"/>
          <w:sz w:val="22"/>
          <w:szCs w:val="22"/>
        </w:rPr>
        <w:t xml:space="preserve"> </w:t>
      </w:r>
      <w:r w:rsidR="000E3DA8" w:rsidRPr="2764CFC3">
        <w:t xml:space="preserve">'Popular Newspapers During World War One', </w:t>
      </w:r>
      <w:proofErr w:type="spellStart"/>
      <w:r w:rsidR="000E3DA8" w:rsidRPr="2764CFC3">
        <w:rPr>
          <w:i/>
          <w:iCs/>
        </w:rPr>
        <w:t>Amdigital</w:t>
      </w:r>
      <w:proofErr w:type="spellEnd"/>
      <w:r w:rsidR="000E3DA8" w:rsidRPr="2764CFC3">
        <w:rPr>
          <w:i/>
          <w:iCs/>
        </w:rPr>
        <w:t xml:space="preserve">, </w:t>
      </w:r>
      <w:r w:rsidR="000E3DA8" w:rsidRPr="2764CFC3">
        <w:t xml:space="preserve">2017, </w:t>
      </w:r>
      <w:r w:rsidR="000E3DA8" w:rsidRPr="2764CFC3">
        <w:rPr>
          <w:rFonts w:ascii="Calibri" w:eastAsia="Calibri" w:hAnsi="Calibri" w:cs="Calibri"/>
          <w:sz w:val="22"/>
          <w:szCs w:val="22"/>
        </w:rPr>
        <w:t>[accessed 14</w:t>
      </w:r>
      <w:r w:rsidR="000E3DA8" w:rsidRPr="2764CFC3">
        <w:rPr>
          <w:rFonts w:ascii="Calibri" w:eastAsia="Calibri" w:hAnsi="Calibri" w:cs="Calibri"/>
          <w:sz w:val="22"/>
          <w:szCs w:val="22"/>
          <w:vertAlign w:val="superscript"/>
        </w:rPr>
        <w:t>th</w:t>
      </w:r>
      <w:r w:rsidR="000E3DA8" w:rsidRPr="2764CFC3">
        <w:rPr>
          <w:rFonts w:ascii="Calibri" w:eastAsia="Calibri" w:hAnsi="Calibri" w:cs="Calibri"/>
          <w:sz w:val="22"/>
          <w:szCs w:val="22"/>
        </w:rPr>
        <w:t xml:space="preserve"> November 2017].</w:t>
      </w:r>
    </w:p>
  </w:footnote>
  <w:footnote w:id="23">
    <w:p w14:paraId="7471C682" w14:textId="07C11944" w:rsidR="0E3BE556" w:rsidRDefault="0E3BE556" w:rsidP="0E3BE556">
      <w:pPr>
        <w:pStyle w:val="FootnoteText"/>
      </w:pPr>
      <w:r w:rsidRPr="0E3BE556">
        <w:rPr>
          <w:rStyle w:val="FootnoteReference"/>
        </w:rPr>
        <w:footnoteRef/>
      </w:r>
      <w:r w:rsidR="2764CFC3" w:rsidRPr="2764CFC3">
        <w:t xml:space="preserve">'Popular Newspapers During World War One', </w:t>
      </w:r>
      <w:proofErr w:type="spellStart"/>
      <w:r w:rsidR="2764CFC3" w:rsidRPr="2764CFC3">
        <w:rPr>
          <w:i/>
          <w:iCs/>
        </w:rPr>
        <w:t>Amdigital</w:t>
      </w:r>
      <w:proofErr w:type="spellEnd"/>
      <w:r w:rsidR="2764CFC3" w:rsidRPr="2764CFC3">
        <w:rPr>
          <w:i/>
          <w:iCs/>
        </w:rPr>
        <w:t xml:space="preserve">, </w:t>
      </w:r>
      <w:r w:rsidR="2764CFC3" w:rsidRPr="2764CFC3">
        <w:t xml:space="preserve">2017, </w:t>
      </w:r>
      <w:r w:rsidR="2764CFC3" w:rsidRPr="2764CFC3">
        <w:rPr>
          <w:rFonts w:ascii="Calibri" w:eastAsia="Calibri" w:hAnsi="Calibri" w:cs="Calibri"/>
          <w:sz w:val="22"/>
          <w:szCs w:val="22"/>
        </w:rPr>
        <w:t>[accessed 14</w:t>
      </w:r>
      <w:r w:rsidR="2764CFC3" w:rsidRPr="2764CFC3">
        <w:rPr>
          <w:rFonts w:ascii="Calibri" w:eastAsia="Calibri" w:hAnsi="Calibri" w:cs="Calibri"/>
          <w:sz w:val="22"/>
          <w:szCs w:val="22"/>
          <w:vertAlign w:val="superscript"/>
        </w:rPr>
        <w:t>th</w:t>
      </w:r>
      <w:r w:rsidR="2764CFC3" w:rsidRPr="2764CFC3">
        <w:rPr>
          <w:rFonts w:ascii="Calibri" w:eastAsia="Calibri" w:hAnsi="Calibri" w:cs="Calibri"/>
          <w:sz w:val="22"/>
          <w:szCs w:val="22"/>
        </w:rPr>
        <w:t xml:space="preserve"> November 2017].</w:t>
      </w:r>
      <w:r w:rsidRPr="2764CFC3">
        <w:t xml:space="preserve"> </w:t>
      </w:r>
    </w:p>
  </w:footnote>
  <w:footnote w:id="24">
    <w:p w14:paraId="3857C48D" w14:textId="19EA6553" w:rsidR="4D160B72" w:rsidRDefault="4D160B72" w:rsidP="4D160B72">
      <w:pPr>
        <w:pStyle w:val="FootnoteText"/>
        <w:rPr>
          <w:i/>
          <w:iCs/>
        </w:rPr>
      </w:pPr>
      <w:r w:rsidRPr="4D160B72">
        <w:rPr>
          <w:rStyle w:val="FootnoteReference"/>
        </w:rPr>
        <w:footnoteRef/>
      </w:r>
      <w:r>
        <w:t xml:space="preserve"> J Williams, Britain, France and Germany 1914-1918. </w:t>
      </w:r>
      <w:r w:rsidRPr="4D160B72">
        <w:rPr>
          <w:i/>
          <w:iCs/>
        </w:rPr>
        <w:t xml:space="preserve">'The Home Fronts' </w:t>
      </w:r>
      <w:r w:rsidRPr="4D160B72">
        <w:t>(Constable and Company LTD: London, 1972) p6.</w:t>
      </w:r>
    </w:p>
  </w:footnote>
  <w:footnote w:id="25">
    <w:p w14:paraId="27E7B929" w14:textId="5DE59B7A" w:rsidR="4D160B72" w:rsidRDefault="4D160B72" w:rsidP="4D160B72">
      <w:pPr>
        <w:pStyle w:val="FootnoteText"/>
      </w:pPr>
      <w:r w:rsidRPr="4D160B72">
        <w:rPr>
          <w:rStyle w:val="FootnoteReference"/>
        </w:rPr>
        <w:footnoteRef/>
      </w:r>
      <w:r>
        <w:t xml:space="preserve"> </w:t>
      </w: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p1.</w:t>
      </w:r>
    </w:p>
  </w:footnote>
  <w:footnote w:id="26">
    <w:p w14:paraId="54186006" w14:textId="2084387C" w:rsidR="4D160B72" w:rsidRDefault="4D160B72" w:rsidP="4D160B72">
      <w:pPr>
        <w:pStyle w:val="FootnoteText"/>
      </w:pPr>
      <w:r w:rsidRPr="4D160B72">
        <w:rPr>
          <w:rStyle w:val="FootnoteReference"/>
        </w:rPr>
        <w:footnoteRef/>
      </w:r>
      <w:r>
        <w:t xml:space="preserve"> </w:t>
      </w: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p1. </w:t>
      </w:r>
    </w:p>
  </w:footnote>
  <w:footnote w:id="27">
    <w:p w14:paraId="2E54AE64" w14:textId="13D0CB8F" w:rsidR="4D160B72" w:rsidRDefault="4D160B72" w:rsidP="4D160B72">
      <w:pPr>
        <w:pStyle w:val="FootnoteText"/>
      </w:pPr>
      <w:r w:rsidRPr="4D160B72">
        <w:rPr>
          <w:rStyle w:val="FootnoteReference"/>
        </w:rPr>
        <w:footnoteRef/>
      </w:r>
      <w:r>
        <w:t xml:space="preserve"> </w:t>
      </w: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p1.</w:t>
      </w:r>
    </w:p>
  </w:footnote>
  <w:footnote w:id="28">
    <w:p w14:paraId="4A9F02E4" w14:textId="3DDFC113" w:rsidR="4D160B72" w:rsidRDefault="4D160B72" w:rsidP="4D160B72">
      <w:pPr>
        <w:pStyle w:val="FootnoteText"/>
      </w:pPr>
      <w:r w:rsidRPr="4D160B72">
        <w:rPr>
          <w:rStyle w:val="FootnoteReference"/>
        </w:rPr>
        <w:footnoteRef/>
      </w:r>
      <w:r>
        <w:t xml:space="preserve"> </w:t>
      </w: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p1.</w:t>
      </w:r>
    </w:p>
  </w:footnote>
  <w:footnote w:id="29">
    <w:p w14:paraId="1E424A4D" w14:textId="099F7D94" w:rsidR="4D160B72" w:rsidRDefault="4D160B72" w:rsidP="4D160B72">
      <w:pPr>
        <w:pStyle w:val="FootnoteText"/>
      </w:pPr>
      <w:r w:rsidRPr="4D160B72">
        <w:rPr>
          <w:rStyle w:val="FootnoteReference"/>
        </w:rPr>
        <w:footnoteRef/>
      </w:r>
      <w:r>
        <w:t xml:space="preserve"> </w:t>
      </w:r>
      <w:r w:rsidRPr="4D160B72">
        <w:t xml:space="preserve">'Great Britain Declares War on Germany', </w:t>
      </w:r>
      <w:r w:rsidRPr="4D160B72">
        <w:rPr>
          <w:i/>
          <w:iCs/>
        </w:rPr>
        <w:t xml:space="preserve">Daily Mirror, </w:t>
      </w:r>
      <w:r w:rsidRPr="4D160B72">
        <w:t>4</w:t>
      </w:r>
      <w:r w:rsidRPr="4D160B72">
        <w:rPr>
          <w:vertAlign w:val="superscript"/>
        </w:rPr>
        <w:t>th</w:t>
      </w:r>
      <w:r w:rsidRPr="4D160B72">
        <w:t xml:space="preserve"> August 1914, p1.</w:t>
      </w:r>
    </w:p>
  </w:footnote>
  <w:footnote w:id="30">
    <w:p w14:paraId="314694D4" w14:textId="2FA96920" w:rsidR="4D160B72" w:rsidRDefault="4D160B72" w:rsidP="4D160B72">
      <w:pPr>
        <w:pStyle w:val="FootnoteText"/>
      </w:pPr>
      <w:r w:rsidRPr="4D160B72">
        <w:rPr>
          <w:rStyle w:val="FootnoteReference"/>
        </w:rPr>
        <w:footnoteRef/>
      </w:r>
      <w:r>
        <w:t xml:space="preserve"> 'England and Germany at War', </w:t>
      </w:r>
      <w:r w:rsidRPr="4D160B72">
        <w:rPr>
          <w:i/>
          <w:iCs/>
        </w:rPr>
        <w:t xml:space="preserve">Birmingham Gazette, </w:t>
      </w:r>
      <w:r w:rsidRPr="4D160B72">
        <w:t>4</w:t>
      </w:r>
      <w:r w:rsidRPr="4D160B72">
        <w:rPr>
          <w:vertAlign w:val="superscript"/>
        </w:rPr>
        <w:t>th</w:t>
      </w:r>
      <w:r w:rsidRPr="4D160B72">
        <w:t xml:space="preserve"> August 1914, p1. </w:t>
      </w:r>
    </w:p>
  </w:footnote>
  <w:footnote w:id="31">
    <w:p w14:paraId="468E9986" w14:textId="18C9D677" w:rsidR="4D160B72" w:rsidRDefault="4D160B72" w:rsidP="4D160B72">
      <w:pPr>
        <w:pStyle w:val="FootnoteText"/>
      </w:pPr>
      <w:r w:rsidRPr="4D160B72">
        <w:rPr>
          <w:rStyle w:val="FootnoteReference"/>
        </w:rPr>
        <w:footnoteRef/>
      </w:r>
      <w:r>
        <w:t xml:space="preserve"> 'England and Germany at War', </w:t>
      </w:r>
      <w:r w:rsidRPr="4D160B72">
        <w:rPr>
          <w:i/>
          <w:iCs/>
        </w:rPr>
        <w:t xml:space="preserve">The Daily Herald, </w:t>
      </w:r>
      <w:r w:rsidRPr="4D160B72">
        <w:t>5th August 1914, p1.</w:t>
      </w:r>
    </w:p>
  </w:footnote>
  <w:footnote w:id="32">
    <w:p w14:paraId="1E06A10D" w14:textId="4E33E959" w:rsidR="4D160B72" w:rsidRDefault="4D160B72" w:rsidP="4D160B72">
      <w:pPr>
        <w:pStyle w:val="FootnoteText"/>
      </w:pPr>
      <w:r w:rsidRPr="4D160B72">
        <w:rPr>
          <w:rStyle w:val="FootnoteReference"/>
        </w:rPr>
        <w:footnoteRef/>
      </w:r>
      <w:r>
        <w:t xml:space="preserve"> 'War with Germany', </w:t>
      </w:r>
      <w:r w:rsidRPr="4D160B72">
        <w:rPr>
          <w:i/>
          <w:iCs/>
        </w:rPr>
        <w:t xml:space="preserve">The Birmingham Daily Mail, </w:t>
      </w:r>
      <w:r w:rsidRPr="4D160B72">
        <w:t xml:space="preserve">5th August 1914, p1. </w:t>
      </w:r>
    </w:p>
  </w:footnote>
  <w:footnote w:id="33">
    <w:p w14:paraId="5F54A5E3" w14:textId="2F953156" w:rsidR="4D160B72" w:rsidRDefault="4D160B72" w:rsidP="4D160B72">
      <w:pPr>
        <w:pStyle w:val="FootnoteText"/>
      </w:pPr>
      <w:r w:rsidRPr="4D160B72">
        <w:rPr>
          <w:rStyle w:val="FootnoteReference"/>
        </w:rPr>
        <w:footnoteRef/>
      </w:r>
      <w:r>
        <w:t xml:space="preserve"> 'Great Britain Declares War on Germany', </w:t>
      </w:r>
      <w:r w:rsidRPr="4D160B72">
        <w:rPr>
          <w:i/>
          <w:iCs/>
        </w:rPr>
        <w:t xml:space="preserve">The Guardian, </w:t>
      </w:r>
      <w:r w:rsidRPr="4D160B72">
        <w:t>5th August 1915,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4594E"/>
    <w:multiLevelType w:val="hybridMultilevel"/>
    <w:tmpl w:val="AF62E0F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70C88"/>
    <w:multiLevelType w:val="hybridMultilevel"/>
    <w:tmpl w:val="CEF42212"/>
    <w:lvl w:ilvl="0" w:tplc="7EFACCA2">
      <w:start w:val="1"/>
      <w:numFmt w:val="bullet"/>
      <w:lvlText w:val=""/>
      <w:lvlJc w:val="left"/>
      <w:pPr>
        <w:ind w:left="720" w:hanging="360"/>
      </w:pPr>
      <w:rPr>
        <w:rFonts w:ascii="Symbol" w:hAnsi="Symbol" w:hint="default"/>
      </w:rPr>
    </w:lvl>
    <w:lvl w:ilvl="1" w:tplc="EDF0C0C8">
      <w:start w:val="1"/>
      <w:numFmt w:val="bullet"/>
      <w:lvlText w:val="o"/>
      <w:lvlJc w:val="left"/>
      <w:pPr>
        <w:ind w:left="1440" w:hanging="360"/>
      </w:pPr>
      <w:rPr>
        <w:rFonts w:ascii="Courier New" w:hAnsi="Courier New" w:hint="default"/>
      </w:rPr>
    </w:lvl>
    <w:lvl w:ilvl="2" w:tplc="69E62FAA">
      <w:start w:val="1"/>
      <w:numFmt w:val="bullet"/>
      <w:lvlText w:val=""/>
      <w:lvlJc w:val="left"/>
      <w:pPr>
        <w:ind w:left="2160" w:hanging="360"/>
      </w:pPr>
      <w:rPr>
        <w:rFonts w:ascii="Wingdings" w:hAnsi="Wingdings" w:hint="default"/>
      </w:rPr>
    </w:lvl>
    <w:lvl w:ilvl="3" w:tplc="19BA7BF2">
      <w:start w:val="1"/>
      <w:numFmt w:val="bullet"/>
      <w:lvlText w:val=""/>
      <w:lvlJc w:val="left"/>
      <w:pPr>
        <w:ind w:left="2880" w:hanging="360"/>
      </w:pPr>
      <w:rPr>
        <w:rFonts w:ascii="Symbol" w:hAnsi="Symbol" w:hint="default"/>
      </w:rPr>
    </w:lvl>
    <w:lvl w:ilvl="4" w:tplc="71540642">
      <w:start w:val="1"/>
      <w:numFmt w:val="bullet"/>
      <w:lvlText w:val="o"/>
      <w:lvlJc w:val="left"/>
      <w:pPr>
        <w:ind w:left="3600" w:hanging="360"/>
      </w:pPr>
      <w:rPr>
        <w:rFonts w:ascii="Courier New" w:hAnsi="Courier New" w:hint="default"/>
      </w:rPr>
    </w:lvl>
    <w:lvl w:ilvl="5" w:tplc="4B9ADB3A">
      <w:start w:val="1"/>
      <w:numFmt w:val="bullet"/>
      <w:lvlText w:val=""/>
      <w:lvlJc w:val="left"/>
      <w:pPr>
        <w:ind w:left="4320" w:hanging="360"/>
      </w:pPr>
      <w:rPr>
        <w:rFonts w:ascii="Wingdings" w:hAnsi="Wingdings" w:hint="default"/>
      </w:rPr>
    </w:lvl>
    <w:lvl w:ilvl="6" w:tplc="DCFC4716">
      <w:start w:val="1"/>
      <w:numFmt w:val="bullet"/>
      <w:lvlText w:val=""/>
      <w:lvlJc w:val="left"/>
      <w:pPr>
        <w:ind w:left="5040" w:hanging="360"/>
      </w:pPr>
      <w:rPr>
        <w:rFonts w:ascii="Symbol" w:hAnsi="Symbol" w:hint="default"/>
      </w:rPr>
    </w:lvl>
    <w:lvl w:ilvl="7" w:tplc="829AE774">
      <w:start w:val="1"/>
      <w:numFmt w:val="bullet"/>
      <w:lvlText w:val="o"/>
      <w:lvlJc w:val="left"/>
      <w:pPr>
        <w:ind w:left="5760" w:hanging="360"/>
      </w:pPr>
      <w:rPr>
        <w:rFonts w:ascii="Courier New" w:hAnsi="Courier New" w:hint="default"/>
      </w:rPr>
    </w:lvl>
    <w:lvl w:ilvl="8" w:tplc="D29E719C">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F55"/>
    <w:rsid w:val="00004526"/>
    <w:rsid w:val="00031A56"/>
    <w:rsid w:val="000553ED"/>
    <w:rsid w:val="0006354A"/>
    <w:rsid w:val="00080879"/>
    <w:rsid w:val="00087319"/>
    <w:rsid w:val="000A1B77"/>
    <w:rsid w:val="000E3DA8"/>
    <w:rsid w:val="0011546B"/>
    <w:rsid w:val="001F7FD0"/>
    <w:rsid w:val="00200673"/>
    <w:rsid w:val="00223AC3"/>
    <w:rsid w:val="002F08F2"/>
    <w:rsid w:val="002F1F55"/>
    <w:rsid w:val="00317A28"/>
    <w:rsid w:val="00326D93"/>
    <w:rsid w:val="00412A40"/>
    <w:rsid w:val="004371C8"/>
    <w:rsid w:val="00455522"/>
    <w:rsid w:val="004821A8"/>
    <w:rsid w:val="004E375C"/>
    <w:rsid w:val="005817FD"/>
    <w:rsid w:val="006128A9"/>
    <w:rsid w:val="006F2DC6"/>
    <w:rsid w:val="00772048"/>
    <w:rsid w:val="00793C46"/>
    <w:rsid w:val="007E293B"/>
    <w:rsid w:val="0082274A"/>
    <w:rsid w:val="00835654"/>
    <w:rsid w:val="008377F0"/>
    <w:rsid w:val="008A2ACE"/>
    <w:rsid w:val="008E64BC"/>
    <w:rsid w:val="008F0BBA"/>
    <w:rsid w:val="009465A0"/>
    <w:rsid w:val="00964DF3"/>
    <w:rsid w:val="00975FE6"/>
    <w:rsid w:val="00A75883"/>
    <w:rsid w:val="00B556FC"/>
    <w:rsid w:val="00BD6600"/>
    <w:rsid w:val="00CE3FA2"/>
    <w:rsid w:val="00D34D32"/>
    <w:rsid w:val="00D758BC"/>
    <w:rsid w:val="00DA0165"/>
    <w:rsid w:val="00DB273E"/>
    <w:rsid w:val="00DD76FB"/>
    <w:rsid w:val="00E243D0"/>
    <w:rsid w:val="00E52381"/>
    <w:rsid w:val="00E81A4F"/>
    <w:rsid w:val="00EB7142"/>
    <w:rsid w:val="00F00D33"/>
    <w:rsid w:val="00F410EF"/>
    <w:rsid w:val="00F727B7"/>
    <w:rsid w:val="00F96894"/>
    <w:rsid w:val="0E3BE556"/>
    <w:rsid w:val="2764CFC3"/>
    <w:rsid w:val="29BF80A8"/>
    <w:rsid w:val="371EEA20"/>
    <w:rsid w:val="4D160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B4CC7C"/>
  <w15:chartTrackingRefBased/>
  <w15:docId w15:val="{CD09E452-20DF-4728-B16B-4CCB15DE4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3A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3AC3"/>
    <w:rPr>
      <w:sz w:val="20"/>
      <w:szCs w:val="20"/>
    </w:rPr>
  </w:style>
  <w:style w:type="character" w:styleId="FootnoteReference">
    <w:name w:val="footnote reference"/>
    <w:basedOn w:val="DefaultParagraphFont"/>
    <w:uiPriority w:val="99"/>
    <w:semiHidden/>
    <w:unhideWhenUsed/>
    <w:rsid w:val="00223AC3"/>
    <w:rPr>
      <w:vertAlign w:val="superscript"/>
    </w:rPr>
  </w:style>
  <w:style w:type="paragraph" w:styleId="ListParagraph">
    <w:name w:val="List Paragraph"/>
    <w:basedOn w:val="Normal"/>
    <w:uiPriority w:val="34"/>
    <w:qFormat/>
    <w:rsid w:val="008377F0"/>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mpltd.co.uk/digital_guides/popular_newspapers_of_world_war_one_parts_1_to_3/Brief-Portrait-of-the-Papers.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ampltd.co.uk/digital_guides/popular_newspapers_of_world_war_one_parts_1_to_3/Brief-Portrait-of-the-Paper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3007</Words>
  <Characters>17140</Characters>
  <Application>Microsoft Office Word</Application>
  <DocSecurity>0</DocSecurity>
  <Lines>142</Lines>
  <Paragraphs>40</Paragraphs>
  <ScaleCrop>false</ScaleCrop>
  <Company/>
  <LinksUpToDate>false</LinksUpToDate>
  <CharactersWithSpaces>20107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Harries</dc:creator>
  <cp:keywords/>
  <dc:description/>
  <cp:lastModifiedBy>Richard Harries</cp:lastModifiedBy>
  <cp:revision>36</cp:revision>
  <dcterms:created xsi:type="dcterms:W3CDTF">2017-11-09T12:40:00Z</dcterms:created>
  <dcterms:modified xsi:type="dcterms:W3CDTF">2017-11-16T21:03:00Z</dcterms:modified>
</cp:coreProperties>
</file>