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32" w:type="dxa"/>
        <w:tblInd w:w="-856" w:type="dxa"/>
        <w:tblLook w:val="04A0" w:firstRow="1" w:lastRow="0" w:firstColumn="1" w:lastColumn="0" w:noHBand="0" w:noVBand="1"/>
      </w:tblPr>
      <w:tblGrid>
        <w:gridCol w:w="1418"/>
        <w:gridCol w:w="5387"/>
        <w:gridCol w:w="3827"/>
      </w:tblGrid>
      <w:tr w:rsidR="00612E8B" w:rsidRPr="003B5D4C" w14:paraId="005D74ED" w14:textId="77777777" w:rsidTr="00B93D51">
        <w:tc>
          <w:tcPr>
            <w:tcW w:w="1418" w:type="dxa"/>
          </w:tcPr>
          <w:p w14:paraId="4C9F7D89" w14:textId="77777777" w:rsidR="00612E8B" w:rsidRPr="003B5D4C" w:rsidRDefault="00612E8B" w:rsidP="007E1B32">
            <w:pPr>
              <w:spacing w:line="360" w:lineRule="auto"/>
              <w:rPr>
                <w:rFonts w:ascii="Arial" w:hAnsi="Arial"/>
                <w:b/>
                <w:bCs/>
              </w:rPr>
            </w:pPr>
            <w:r w:rsidRPr="003B5D4C">
              <w:rPr>
                <w:rFonts w:ascii="Arial" w:hAnsi="Arial"/>
                <w:b/>
                <w:bCs/>
              </w:rPr>
              <w:t>Targets</w:t>
            </w:r>
          </w:p>
        </w:tc>
        <w:tc>
          <w:tcPr>
            <w:tcW w:w="5387" w:type="dxa"/>
          </w:tcPr>
          <w:p w14:paraId="1D9FCAE9" w14:textId="77777777" w:rsidR="00612E8B" w:rsidRPr="003B5D4C" w:rsidRDefault="00612E8B" w:rsidP="007E1B32">
            <w:pPr>
              <w:spacing w:line="360" w:lineRule="auto"/>
              <w:rPr>
                <w:rFonts w:ascii="Arial" w:hAnsi="Arial"/>
                <w:b/>
                <w:bCs/>
              </w:rPr>
            </w:pPr>
            <w:r w:rsidRPr="003B5D4C">
              <w:rPr>
                <w:rFonts w:ascii="Arial" w:hAnsi="Arial"/>
                <w:b/>
                <w:bCs/>
              </w:rPr>
              <w:t>How you have worked on this</w:t>
            </w:r>
          </w:p>
        </w:tc>
        <w:tc>
          <w:tcPr>
            <w:tcW w:w="3827" w:type="dxa"/>
          </w:tcPr>
          <w:p w14:paraId="163813D4" w14:textId="77777777" w:rsidR="00612E8B" w:rsidRPr="003B5D4C" w:rsidRDefault="00612E8B" w:rsidP="007E1B32">
            <w:pPr>
              <w:spacing w:line="360" w:lineRule="auto"/>
              <w:rPr>
                <w:rFonts w:ascii="Arial" w:hAnsi="Arial"/>
                <w:b/>
                <w:bCs/>
              </w:rPr>
            </w:pPr>
            <w:r w:rsidRPr="003B5D4C">
              <w:rPr>
                <w:rFonts w:ascii="Arial" w:hAnsi="Arial"/>
                <w:b/>
                <w:bCs/>
              </w:rPr>
              <w:t>An example can be found on</w:t>
            </w:r>
          </w:p>
        </w:tc>
      </w:tr>
      <w:tr w:rsidR="00612E8B" w:rsidRPr="003B5D4C" w14:paraId="42A5CEA5" w14:textId="77777777" w:rsidTr="00B93D51">
        <w:tc>
          <w:tcPr>
            <w:tcW w:w="1418" w:type="dxa"/>
          </w:tcPr>
          <w:p w14:paraId="1C5B5176" w14:textId="77777777" w:rsidR="00612E8B" w:rsidRPr="003B5D4C" w:rsidRDefault="00612E8B" w:rsidP="007E1B32">
            <w:pPr>
              <w:spacing w:line="360" w:lineRule="auto"/>
              <w:rPr>
                <w:rFonts w:ascii="Arial" w:hAnsi="Arial"/>
                <w:b/>
                <w:bCs/>
              </w:rPr>
            </w:pPr>
            <w:r w:rsidRPr="003B5D4C">
              <w:rPr>
                <w:rFonts w:ascii="Arial" w:hAnsi="Arial"/>
                <w:b/>
                <w:bCs/>
              </w:rPr>
              <w:t>Target 1</w:t>
            </w:r>
          </w:p>
          <w:p w14:paraId="7650D988" w14:textId="77777777" w:rsidR="00612E8B" w:rsidRPr="003B5D4C" w:rsidRDefault="00612E8B" w:rsidP="007E1B32">
            <w:pPr>
              <w:spacing w:line="360" w:lineRule="auto"/>
              <w:rPr>
                <w:rFonts w:ascii="Arial" w:hAnsi="Arial" w:cs="Arial"/>
              </w:rPr>
            </w:pPr>
          </w:p>
        </w:tc>
        <w:tc>
          <w:tcPr>
            <w:tcW w:w="5387" w:type="dxa"/>
          </w:tcPr>
          <w:p w14:paraId="16B63171" w14:textId="04073A4E" w:rsidR="00612E8B" w:rsidRPr="003B5D4C" w:rsidRDefault="00F76D8B" w:rsidP="007E1B32">
            <w:pPr>
              <w:spacing w:line="360" w:lineRule="auto"/>
              <w:rPr>
                <w:rFonts w:ascii="Arial" w:hAnsi="Arial"/>
              </w:rPr>
            </w:pPr>
            <w:r w:rsidRPr="00F76D8B">
              <w:rPr>
                <w:rFonts w:ascii="Arial" w:hAnsi="Arial"/>
              </w:rPr>
              <w:t>Please try to include a level of criticality throughout your work. Use authors to challenge and /or support your work.</w:t>
            </w:r>
          </w:p>
        </w:tc>
        <w:tc>
          <w:tcPr>
            <w:tcW w:w="3827" w:type="dxa"/>
          </w:tcPr>
          <w:p w14:paraId="61A820D4" w14:textId="0D491872" w:rsidR="00612E8B" w:rsidRDefault="002D3787" w:rsidP="002D3787">
            <w:pPr>
              <w:pStyle w:val="ListParagraph"/>
              <w:numPr>
                <w:ilvl w:val="0"/>
                <w:numId w:val="2"/>
              </w:numPr>
              <w:spacing w:line="360" w:lineRule="auto"/>
              <w:rPr>
                <w:rFonts w:ascii="Arial" w:hAnsi="Arial"/>
              </w:rPr>
            </w:pPr>
            <w:r w:rsidRPr="002D3787">
              <w:rPr>
                <w:rFonts w:ascii="Arial" w:hAnsi="Arial"/>
              </w:rPr>
              <w:t xml:space="preserve">Throughout reference list </w:t>
            </w:r>
            <w:r w:rsidR="00566941">
              <w:rPr>
                <w:rFonts w:ascii="Arial" w:hAnsi="Arial"/>
              </w:rPr>
              <w:t>(Page 15)</w:t>
            </w:r>
            <w:r>
              <w:rPr>
                <w:rFonts w:ascii="Arial" w:hAnsi="Arial"/>
              </w:rPr>
              <w:t>.</w:t>
            </w:r>
          </w:p>
          <w:p w14:paraId="6693796A" w14:textId="5A687CFB" w:rsidR="002D3787" w:rsidRPr="002D3787" w:rsidRDefault="002D3787" w:rsidP="002D3787">
            <w:pPr>
              <w:pStyle w:val="ListParagraph"/>
              <w:numPr>
                <w:ilvl w:val="0"/>
                <w:numId w:val="2"/>
              </w:numPr>
              <w:spacing w:line="360" w:lineRule="auto"/>
              <w:rPr>
                <w:rFonts w:ascii="Arial" w:hAnsi="Arial"/>
              </w:rPr>
            </w:pPr>
            <w:r>
              <w:rPr>
                <w:rFonts w:ascii="Arial" w:hAnsi="Arial"/>
              </w:rPr>
              <w:t>Throughout literature review (Page 4).</w:t>
            </w:r>
          </w:p>
        </w:tc>
      </w:tr>
      <w:tr w:rsidR="00612E8B" w:rsidRPr="003B5D4C" w14:paraId="76AF90C3" w14:textId="77777777" w:rsidTr="00B93D51">
        <w:tc>
          <w:tcPr>
            <w:tcW w:w="1418" w:type="dxa"/>
          </w:tcPr>
          <w:p w14:paraId="6DF5626F" w14:textId="77777777" w:rsidR="00612E8B" w:rsidRPr="003B5D4C" w:rsidRDefault="00612E8B" w:rsidP="007E1B32">
            <w:pPr>
              <w:spacing w:line="360" w:lineRule="auto"/>
              <w:rPr>
                <w:rFonts w:ascii="Arial" w:hAnsi="Arial"/>
                <w:b/>
                <w:bCs/>
              </w:rPr>
            </w:pPr>
            <w:r w:rsidRPr="003B5D4C">
              <w:rPr>
                <w:rFonts w:ascii="Arial" w:hAnsi="Arial"/>
                <w:b/>
                <w:bCs/>
              </w:rPr>
              <w:t>Target 2</w:t>
            </w:r>
          </w:p>
          <w:p w14:paraId="79CE3C00" w14:textId="77777777" w:rsidR="00612E8B" w:rsidRPr="003B5D4C" w:rsidRDefault="00612E8B" w:rsidP="007E1B32">
            <w:pPr>
              <w:spacing w:line="360" w:lineRule="auto"/>
              <w:rPr>
                <w:rFonts w:ascii="Arial" w:hAnsi="Arial"/>
              </w:rPr>
            </w:pPr>
            <w:r w:rsidRPr="003B5D4C">
              <w:rPr>
                <w:rFonts w:ascii="Arial" w:hAnsi="Arial"/>
              </w:rPr>
              <w:t>.</w:t>
            </w:r>
          </w:p>
        </w:tc>
        <w:tc>
          <w:tcPr>
            <w:tcW w:w="5387" w:type="dxa"/>
          </w:tcPr>
          <w:p w14:paraId="77E0B99E" w14:textId="4485065E" w:rsidR="00612E8B" w:rsidRPr="003B5D4C" w:rsidRDefault="00F76D8B" w:rsidP="007E1B32">
            <w:pPr>
              <w:spacing w:line="360" w:lineRule="auto"/>
              <w:rPr>
                <w:rFonts w:ascii="Arial" w:hAnsi="Arial"/>
              </w:rPr>
            </w:pPr>
            <w:r>
              <w:rPr>
                <w:rFonts w:ascii="Arial" w:hAnsi="Arial"/>
              </w:rPr>
              <w:t>Ai</w:t>
            </w:r>
            <w:r w:rsidRPr="00F76D8B">
              <w:rPr>
                <w:rFonts w:ascii="Arial" w:hAnsi="Arial"/>
              </w:rPr>
              <w:t>m to include more depth when discussing matters.</w:t>
            </w:r>
          </w:p>
        </w:tc>
        <w:tc>
          <w:tcPr>
            <w:tcW w:w="3827" w:type="dxa"/>
          </w:tcPr>
          <w:p w14:paraId="033DD8B7" w14:textId="2593233B" w:rsidR="00612E8B" w:rsidRPr="002D3787" w:rsidRDefault="002D3787" w:rsidP="002D3787">
            <w:pPr>
              <w:pStyle w:val="ListParagraph"/>
              <w:numPr>
                <w:ilvl w:val="0"/>
                <w:numId w:val="3"/>
              </w:numPr>
              <w:spacing w:line="360" w:lineRule="auto"/>
              <w:rPr>
                <w:rFonts w:ascii="Arial" w:hAnsi="Arial"/>
              </w:rPr>
            </w:pPr>
            <w:r w:rsidRPr="002D3787">
              <w:rPr>
                <w:rFonts w:ascii="Arial" w:hAnsi="Arial"/>
              </w:rPr>
              <w:t>Throughout literature review (Page 4).</w:t>
            </w:r>
          </w:p>
        </w:tc>
      </w:tr>
    </w:tbl>
    <w:p w14:paraId="48517018" w14:textId="77777777" w:rsidR="00612E8B" w:rsidRDefault="00612E8B" w:rsidP="00612E8B">
      <w:pPr>
        <w:spacing w:line="360" w:lineRule="auto"/>
        <w:jc w:val="center"/>
        <w:rPr>
          <w:rFonts w:ascii="Arial" w:hAnsi="Arial" w:cs="Arial"/>
          <w:b/>
          <w:bCs/>
          <w:sz w:val="36"/>
          <w:szCs w:val="36"/>
          <w:u w:val="single"/>
        </w:rPr>
      </w:pPr>
    </w:p>
    <w:p w14:paraId="77461ECF" w14:textId="11CC27EF" w:rsidR="00612E8B" w:rsidRPr="00DE694E" w:rsidRDefault="002B7584" w:rsidP="009F5232">
      <w:pPr>
        <w:spacing w:line="360" w:lineRule="auto"/>
        <w:jc w:val="center"/>
        <w:rPr>
          <w:rFonts w:ascii="Arial" w:hAnsi="Arial" w:cs="Arial"/>
          <w:b/>
          <w:bCs/>
          <w:sz w:val="36"/>
          <w:szCs w:val="36"/>
          <w:u w:val="single"/>
        </w:rPr>
      </w:pPr>
      <w:r w:rsidRPr="002B7584">
        <w:rPr>
          <w:rFonts w:ascii="Arial" w:hAnsi="Arial" w:cs="Arial"/>
          <w:b/>
          <w:bCs/>
          <w:sz w:val="36"/>
          <w:szCs w:val="36"/>
          <w:u w:val="single"/>
        </w:rPr>
        <w:t>Researching the Learning: what, how and why am I teaching? (ECAD6010</w:t>
      </w:r>
      <w:r>
        <w:rPr>
          <w:rFonts w:ascii="Arial" w:hAnsi="Arial" w:cs="Arial"/>
          <w:b/>
          <w:bCs/>
          <w:sz w:val="36"/>
          <w:szCs w:val="36"/>
          <w:u w:val="single"/>
        </w:rPr>
        <w:t>)</w:t>
      </w:r>
      <w:r w:rsidR="009F5232">
        <w:rPr>
          <w:rFonts w:ascii="Arial" w:hAnsi="Arial" w:cs="Arial"/>
          <w:b/>
          <w:bCs/>
          <w:sz w:val="36"/>
          <w:szCs w:val="36"/>
          <w:u w:val="single"/>
        </w:rPr>
        <w:t xml:space="preserve"> </w:t>
      </w:r>
      <w:r w:rsidR="00612E8B" w:rsidRPr="00DE694E">
        <w:rPr>
          <w:rFonts w:ascii="Arial" w:hAnsi="Arial" w:cs="Arial"/>
          <w:b/>
          <w:bCs/>
          <w:sz w:val="36"/>
          <w:szCs w:val="36"/>
          <w:u w:val="single"/>
        </w:rPr>
        <w:t>Research Project: Case Study based on an Electives Experience</w:t>
      </w:r>
    </w:p>
    <w:p w14:paraId="5818E016" w14:textId="77777777" w:rsidR="00612E8B" w:rsidRDefault="00612E8B" w:rsidP="00612E8B">
      <w:pPr>
        <w:spacing w:line="360" w:lineRule="auto"/>
        <w:jc w:val="center"/>
        <w:rPr>
          <w:rFonts w:ascii="Arial" w:hAnsi="Arial" w:cs="Arial"/>
          <w:b/>
          <w:bCs/>
          <w:sz w:val="36"/>
          <w:szCs w:val="36"/>
          <w:u w:val="single"/>
        </w:rPr>
      </w:pPr>
      <w:r w:rsidRPr="000D32EE">
        <w:rPr>
          <w:rFonts w:ascii="Arial" w:hAnsi="Arial" w:cs="Arial"/>
          <w:b/>
          <w:bCs/>
          <w:sz w:val="36"/>
          <w:szCs w:val="36"/>
          <w:u w:val="single"/>
        </w:rPr>
        <w:t>Write a literature review to consider practitioner research known as ‘case study’. You should also consider, in a critical way, the possible impact of case study on practitioner practice in relation to a topic of your choice.</w:t>
      </w:r>
    </w:p>
    <w:p w14:paraId="4D59939E" w14:textId="77777777" w:rsidR="00612E8B" w:rsidRDefault="00612E8B" w:rsidP="00612E8B">
      <w:pPr>
        <w:spacing w:line="360" w:lineRule="auto"/>
        <w:jc w:val="center"/>
        <w:rPr>
          <w:rFonts w:ascii="Arial" w:hAnsi="Arial" w:cs="Arial"/>
          <w:b/>
          <w:bCs/>
          <w:sz w:val="36"/>
          <w:szCs w:val="36"/>
        </w:rPr>
      </w:pPr>
      <w:r>
        <w:rPr>
          <w:rFonts w:ascii="Arial" w:hAnsi="Arial" w:cs="Arial"/>
          <w:b/>
          <w:bCs/>
          <w:sz w:val="36"/>
          <w:szCs w:val="36"/>
          <w:u w:val="single"/>
        </w:rPr>
        <w:t xml:space="preserve">Research Question: </w:t>
      </w:r>
      <w:r w:rsidRPr="00DE694E">
        <w:rPr>
          <w:rFonts w:ascii="Arial" w:hAnsi="Arial" w:cs="Arial"/>
          <w:i/>
          <w:iCs/>
          <w:sz w:val="36"/>
          <w:szCs w:val="36"/>
        </w:rPr>
        <w:t>“</w:t>
      </w:r>
      <w:bookmarkStart w:id="0" w:name="_Hlk150634405"/>
      <w:r w:rsidRPr="00DE694E">
        <w:rPr>
          <w:rFonts w:ascii="Arial" w:hAnsi="Arial" w:cs="Arial"/>
          <w:i/>
          <w:iCs/>
          <w:sz w:val="36"/>
          <w:szCs w:val="36"/>
        </w:rPr>
        <w:t xml:space="preserve">How do pupils </w:t>
      </w:r>
      <w:r>
        <w:rPr>
          <w:rFonts w:ascii="Arial" w:hAnsi="Arial" w:cs="Arial"/>
          <w:i/>
          <w:iCs/>
          <w:sz w:val="36"/>
          <w:szCs w:val="36"/>
        </w:rPr>
        <w:t xml:space="preserve">and staff </w:t>
      </w:r>
      <w:r w:rsidRPr="00DE694E">
        <w:rPr>
          <w:rFonts w:ascii="Arial" w:hAnsi="Arial" w:cs="Arial"/>
          <w:i/>
          <w:iCs/>
          <w:sz w:val="36"/>
          <w:szCs w:val="36"/>
        </w:rPr>
        <w:t>in year 5 perceive the relationship between parental engagement and progress in learning</w:t>
      </w:r>
      <w:bookmarkEnd w:id="0"/>
      <w:r>
        <w:rPr>
          <w:rFonts w:ascii="Arial" w:hAnsi="Arial" w:cs="Arial"/>
          <w:i/>
          <w:iCs/>
          <w:sz w:val="36"/>
          <w:szCs w:val="36"/>
        </w:rPr>
        <w:t>?</w:t>
      </w:r>
      <w:r w:rsidRPr="00DE694E">
        <w:rPr>
          <w:rFonts w:ascii="Arial" w:hAnsi="Arial" w:cs="Arial"/>
          <w:i/>
          <w:iCs/>
          <w:sz w:val="36"/>
          <w:szCs w:val="36"/>
        </w:rPr>
        <w:t>”.</w:t>
      </w:r>
      <w:r w:rsidRPr="00DE694E">
        <w:rPr>
          <w:rFonts w:ascii="Arial" w:hAnsi="Arial" w:cs="Arial"/>
          <w:b/>
          <w:bCs/>
          <w:sz w:val="36"/>
          <w:szCs w:val="36"/>
        </w:rPr>
        <w:t xml:space="preserve"> </w:t>
      </w:r>
    </w:p>
    <w:p w14:paraId="0080F642" w14:textId="13DCC226" w:rsidR="00612E8B" w:rsidRPr="00182CE9" w:rsidRDefault="00612E8B" w:rsidP="00612E8B">
      <w:pPr>
        <w:spacing w:line="360" w:lineRule="auto"/>
        <w:rPr>
          <w:rFonts w:ascii="Arial" w:hAnsi="Arial" w:cs="Arial"/>
        </w:rPr>
      </w:pPr>
      <w:r>
        <w:rPr>
          <w:rFonts w:ascii="Arial" w:hAnsi="Arial" w:cs="Arial"/>
        </w:rPr>
        <w:t xml:space="preserve">Total wordcount: </w:t>
      </w:r>
      <w:r w:rsidR="009A43D8">
        <w:rPr>
          <w:rFonts w:ascii="Arial" w:hAnsi="Arial" w:cs="Arial"/>
        </w:rPr>
        <w:t>4,9</w:t>
      </w:r>
      <w:r w:rsidR="009A32FA">
        <w:rPr>
          <w:rFonts w:ascii="Arial" w:hAnsi="Arial" w:cs="Arial"/>
        </w:rPr>
        <w:t>31</w:t>
      </w:r>
    </w:p>
    <w:p w14:paraId="2241F969" w14:textId="77777777" w:rsidR="00612E8B" w:rsidRDefault="00612E8B" w:rsidP="00796B6E">
      <w:pPr>
        <w:spacing w:line="360" w:lineRule="auto"/>
        <w:rPr>
          <w:rFonts w:ascii="Arial" w:hAnsi="Arial" w:cs="Arial"/>
        </w:rPr>
      </w:pPr>
    </w:p>
    <w:p w14:paraId="0FBF6BFD" w14:textId="77777777" w:rsidR="00612E8B" w:rsidRDefault="00612E8B" w:rsidP="00796B6E">
      <w:pPr>
        <w:spacing w:line="360" w:lineRule="auto"/>
        <w:rPr>
          <w:rFonts w:ascii="Arial" w:hAnsi="Arial" w:cs="Arial"/>
        </w:rPr>
      </w:pPr>
    </w:p>
    <w:p w14:paraId="03087FCC" w14:textId="77777777" w:rsidR="00612E8B" w:rsidRDefault="00612E8B" w:rsidP="00796B6E">
      <w:pPr>
        <w:spacing w:line="360" w:lineRule="auto"/>
        <w:rPr>
          <w:rFonts w:ascii="Arial" w:hAnsi="Arial" w:cs="Arial"/>
        </w:rPr>
      </w:pPr>
    </w:p>
    <w:p w14:paraId="343C6BC3" w14:textId="77777777" w:rsidR="00B93D51" w:rsidRDefault="00B93D51" w:rsidP="00796B6E">
      <w:pPr>
        <w:spacing w:line="360" w:lineRule="auto"/>
        <w:rPr>
          <w:rFonts w:ascii="Arial" w:hAnsi="Arial" w:cs="Arial"/>
        </w:rPr>
      </w:pPr>
    </w:p>
    <w:p w14:paraId="4E860A24" w14:textId="77777777" w:rsidR="00612E8B" w:rsidRDefault="00612E8B" w:rsidP="00796B6E">
      <w:pPr>
        <w:spacing w:line="360" w:lineRule="auto"/>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1792124938"/>
        <w:docPartObj>
          <w:docPartGallery w:val="Table of Contents"/>
          <w:docPartUnique/>
        </w:docPartObj>
      </w:sdtPr>
      <w:sdtEndPr>
        <w:rPr>
          <w:b/>
          <w:bCs/>
          <w:noProof/>
        </w:rPr>
      </w:sdtEndPr>
      <w:sdtContent>
        <w:p w14:paraId="0248AB17" w14:textId="77777777" w:rsidR="00612E8B" w:rsidRPr="00A30C1E" w:rsidRDefault="00612E8B" w:rsidP="00612E8B">
          <w:pPr>
            <w:pStyle w:val="TOCHeading"/>
            <w:jc w:val="center"/>
            <w:rPr>
              <w:rFonts w:ascii="Arial" w:hAnsi="Arial" w:cs="Arial"/>
              <w:b/>
              <w:bCs/>
              <w:color w:val="auto"/>
              <w:sz w:val="22"/>
              <w:szCs w:val="22"/>
              <w:u w:val="single"/>
            </w:rPr>
          </w:pPr>
          <w:r w:rsidRPr="00A30C1E">
            <w:rPr>
              <w:rFonts w:ascii="Arial" w:hAnsi="Arial" w:cs="Arial"/>
              <w:b/>
              <w:bCs/>
              <w:color w:val="auto"/>
              <w:sz w:val="22"/>
              <w:szCs w:val="22"/>
              <w:u w:val="single"/>
            </w:rPr>
            <w:t>Table of Contents</w:t>
          </w:r>
        </w:p>
        <w:p w14:paraId="38D84595" w14:textId="77777777" w:rsidR="00612E8B" w:rsidRPr="00A30C1E" w:rsidRDefault="00612E8B" w:rsidP="00612E8B">
          <w:pPr>
            <w:rPr>
              <w:rFonts w:ascii="Arial" w:hAnsi="Arial" w:cs="Arial"/>
              <w:b/>
              <w:bCs/>
            </w:rPr>
          </w:pPr>
          <w:r w:rsidRPr="00A30C1E">
            <w:rPr>
              <w:rFonts w:ascii="Arial" w:hAnsi="Arial" w:cs="Arial"/>
              <w:b/>
              <w:bCs/>
            </w:rPr>
            <w:t>Part One</w:t>
          </w:r>
        </w:p>
        <w:p w14:paraId="5BF22FC2" w14:textId="04F99CD2" w:rsidR="00612E8B" w:rsidRPr="00763C56" w:rsidRDefault="00612E8B" w:rsidP="00612E8B">
          <w:pPr>
            <w:rPr>
              <w:rFonts w:ascii="Arial" w:hAnsi="Arial" w:cs="Arial"/>
            </w:rPr>
          </w:pPr>
          <w:r w:rsidRPr="002D3787">
            <w:rPr>
              <w:rFonts w:ascii="Arial" w:hAnsi="Arial" w:cs="Arial"/>
              <w:b/>
              <w:bCs/>
            </w:rPr>
            <w:t>Written Extract</w:t>
          </w:r>
          <w:r w:rsidR="00763C56" w:rsidRPr="00763C56">
            <w:rPr>
              <w:rFonts w:ascii="Arial" w:hAnsi="Arial" w:cs="Arial"/>
            </w:rPr>
            <w:t>……………………………………………………………………………………..3</w:t>
          </w:r>
        </w:p>
        <w:p w14:paraId="751F1305" w14:textId="24417E93" w:rsidR="00612E8B" w:rsidRPr="00763C56" w:rsidRDefault="00612E8B" w:rsidP="00612E8B">
          <w:pPr>
            <w:rPr>
              <w:rFonts w:ascii="Arial" w:hAnsi="Arial" w:cs="Arial"/>
              <w:i/>
              <w:iCs/>
            </w:rPr>
          </w:pPr>
          <w:r w:rsidRPr="002D3787">
            <w:rPr>
              <w:rFonts w:ascii="Arial" w:hAnsi="Arial" w:cs="Arial"/>
              <w:b/>
              <w:bCs/>
            </w:rPr>
            <w:t>Reference List</w:t>
          </w:r>
          <w:r w:rsidRPr="00A30C1E">
            <w:rPr>
              <w:rFonts w:ascii="Arial" w:hAnsi="Arial" w:cs="Arial"/>
            </w:rPr>
            <w:t>……………………………………………………………………………………</w:t>
          </w:r>
          <w:r w:rsidR="00EA314D">
            <w:rPr>
              <w:rFonts w:ascii="Arial" w:hAnsi="Arial" w:cs="Arial"/>
            </w:rPr>
            <w:t xml:space="preserve"> 1</w:t>
          </w:r>
          <w:r w:rsidR="00763C56">
            <w:rPr>
              <w:rFonts w:ascii="Arial" w:hAnsi="Arial" w:cs="Arial"/>
            </w:rPr>
            <w:t>5</w:t>
          </w:r>
        </w:p>
        <w:p w14:paraId="766BC561" w14:textId="69F9ADB8" w:rsidR="00612E8B" w:rsidRDefault="009A32FA" w:rsidP="00612E8B">
          <w:pPr>
            <w:rPr>
              <w:b/>
              <w:bCs/>
              <w:noProof/>
            </w:rPr>
          </w:pPr>
        </w:p>
      </w:sdtContent>
    </w:sdt>
    <w:p w14:paraId="3787D5D9" w14:textId="77777777" w:rsidR="00612E8B" w:rsidRDefault="00612E8B" w:rsidP="00796B6E">
      <w:pPr>
        <w:spacing w:line="360" w:lineRule="auto"/>
        <w:rPr>
          <w:rFonts w:ascii="Arial" w:hAnsi="Arial" w:cs="Arial"/>
        </w:rPr>
      </w:pPr>
    </w:p>
    <w:p w14:paraId="0152341F" w14:textId="77777777" w:rsidR="00612E8B" w:rsidRDefault="00612E8B" w:rsidP="00796B6E">
      <w:pPr>
        <w:spacing w:line="360" w:lineRule="auto"/>
        <w:rPr>
          <w:rFonts w:ascii="Arial" w:hAnsi="Arial" w:cs="Arial"/>
        </w:rPr>
      </w:pPr>
    </w:p>
    <w:p w14:paraId="07DCC2B4" w14:textId="77777777" w:rsidR="00612E8B" w:rsidRDefault="00612E8B" w:rsidP="00796B6E">
      <w:pPr>
        <w:spacing w:line="360" w:lineRule="auto"/>
        <w:rPr>
          <w:rFonts w:ascii="Arial" w:hAnsi="Arial" w:cs="Arial"/>
        </w:rPr>
      </w:pPr>
    </w:p>
    <w:p w14:paraId="3F0A62B6" w14:textId="77777777" w:rsidR="00612E8B" w:rsidRDefault="00612E8B" w:rsidP="00796B6E">
      <w:pPr>
        <w:spacing w:line="360" w:lineRule="auto"/>
        <w:rPr>
          <w:rFonts w:ascii="Arial" w:hAnsi="Arial" w:cs="Arial"/>
        </w:rPr>
      </w:pPr>
    </w:p>
    <w:p w14:paraId="3635CE49" w14:textId="77777777" w:rsidR="00612E8B" w:rsidRDefault="00612E8B" w:rsidP="00796B6E">
      <w:pPr>
        <w:spacing w:line="360" w:lineRule="auto"/>
        <w:rPr>
          <w:rFonts w:ascii="Arial" w:hAnsi="Arial" w:cs="Arial"/>
        </w:rPr>
      </w:pPr>
    </w:p>
    <w:p w14:paraId="773D8D83" w14:textId="77777777" w:rsidR="00612E8B" w:rsidRDefault="00612E8B" w:rsidP="00796B6E">
      <w:pPr>
        <w:spacing w:line="360" w:lineRule="auto"/>
        <w:rPr>
          <w:rFonts w:ascii="Arial" w:hAnsi="Arial" w:cs="Arial"/>
        </w:rPr>
      </w:pPr>
    </w:p>
    <w:p w14:paraId="0FAC22D7" w14:textId="77777777" w:rsidR="00612E8B" w:rsidRDefault="00612E8B" w:rsidP="00796B6E">
      <w:pPr>
        <w:spacing w:line="360" w:lineRule="auto"/>
        <w:rPr>
          <w:rFonts w:ascii="Arial" w:hAnsi="Arial" w:cs="Arial"/>
        </w:rPr>
      </w:pPr>
    </w:p>
    <w:p w14:paraId="68A53F22" w14:textId="77777777" w:rsidR="00612E8B" w:rsidRDefault="00612E8B" w:rsidP="00796B6E">
      <w:pPr>
        <w:spacing w:line="360" w:lineRule="auto"/>
        <w:rPr>
          <w:rFonts w:ascii="Arial" w:hAnsi="Arial" w:cs="Arial"/>
        </w:rPr>
      </w:pPr>
    </w:p>
    <w:p w14:paraId="46AC549E" w14:textId="77777777" w:rsidR="00612E8B" w:rsidRDefault="00612E8B" w:rsidP="00796B6E">
      <w:pPr>
        <w:spacing w:line="360" w:lineRule="auto"/>
        <w:rPr>
          <w:rFonts w:ascii="Arial" w:hAnsi="Arial" w:cs="Arial"/>
        </w:rPr>
      </w:pPr>
    </w:p>
    <w:p w14:paraId="45C29FD3" w14:textId="77777777" w:rsidR="00612E8B" w:rsidRDefault="00612E8B" w:rsidP="00796B6E">
      <w:pPr>
        <w:spacing w:line="360" w:lineRule="auto"/>
        <w:rPr>
          <w:rFonts w:ascii="Arial" w:hAnsi="Arial" w:cs="Arial"/>
        </w:rPr>
      </w:pPr>
    </w:p>
    <w:p w14:paraId="2AF87A8F" w14:textId="77777777" w:rsidR="00612E8B" w:rsidRDefault="00612E8B" w:rsidP="00796B6E">
      <w:pPr>
        <w:spacing w:line="360" w:lineRule="auto"/>
        <w:rPr>
          <w:rFonts w:ascii="Arial" w:hAnsi="Arial" w:cs="Arial"/>
        </w:rPr>
      </w:pPr>
    </w:p>
    <w:p w14:paraId="3F13F16E" w14:textId="77777777" w:rsidR="00612E8B" w:rsidRDefault="00612E8B" w:rsidP="00796B6E">
      <w:pPr>
        <w:spacing w:line="360" w:lineRule="auto"/>
        <w:rPr>
          <w:rFonts w:ascii="Arial" w:hAnsi="Arial" w:cs="Arial"/>
        </w:rPr>
      </w:pPr>
    </w:p>
    <w:p w14:paraId="5E3781F2" w14:textId="77777777" w:rsidR="00612E8B" w:rsidRDefault="00612E8B" w:rsidP="00796B6E">
      <w:pPr>
        <w:spacing w:line="360" w:lineRule="auto"/>
        <w:rPr>
          <w:rFonts w:ascii="Arial" w:hAnsi="Arial" w:cs="Arial"/>
        </w:rPr>
      </w:pPr>
    </w:p>
    <w:p w14:paraId="2C5B3542" w14:textId="77777777" w:rsidR="002D3787" w:rsidRDefault="002D3787" w:rsidP="002D3787">
      <w:pPr>
        <w:spacing w:line="360" w:lineRule="auto"/>
        <w:rPr>
          <w:rFonts w:ascii="Arial" w:hAnsi="Arial" w:cs="Arial"/>
        </w:rPr>
      </w:pPr>
    </w:p>
    <w:p w14:paraId="02BF7D34" w14:textId="77777777" w:rsidR="002D3787" w:rsidRDefault="002D3787" w:rsidP="002D3787">
      <w:pPr>
        <w:spacing w:line="360" w:lineRule="auto"/>
        <w:rPr>
          <w:rFonts w:ascii="Arial" w:hAnsi="Arial" w:cs="Arial"/>
        </w:rPr>
      </w:pPr>
    </w:p>
    <w:p w14:paraId="11735CA1" w14:textId="77777777" w:rsidR="00763C56" w:rsidRDefault="00763C56" w:rsidP="002D3787">
      <w:pPr>
        <w:spacing w:line="360" w:lineRule="auto"/>
        <w:jc w:val="center"/>
        <w:rPr>
          <w:rFonts w:ascii="Arial" w:hAnsi="Arial" w:cs="Arial"/>
          <w:b/>
          <w:bCs/>
          <w:sz w:val="36"/>
          <w:szCs w:val="36"/>
          <w:u w:val="single"/>
        </w:rPr>
      </w:pPr>
    </w:p>
    <w:p w14:paraId="7429B875" w14:textId="77777777" w:rsidR="00763C56" w:rsidRDefault="00763C56" w:rsidP="002D3787">
      <w:pPr>
        <w:spacing w:line="360" w:lineRule="auto"/>
        <w:jc w:val="center"/>
        <w:rPr>
          <w:rFonts w:ascii="Arial" w:hAnsi="Arial" w:cs="Arial"/>
          <w:b/>
          <w:bCs/>
          <w:sz w:val="36"/>
          <w:szCs w:val="36"/>
          <w:u w:val="single"/>
        </w:rPr>
      </w:pPr>
    </w:p>
    <w:p w14:paraId="43E6D582" w14:textId="77777777" w:rsidR="00763C56" w:rsidRDefault="00763C56" w:rsidP="002D3787">
      <w:pPr>
        <w:spacing w:line="360" w:lineRule="auto"/>
        <w:jc w:val="center"/>
        <w:rPr>
          <w:rFonts w:ascii="Arial" w:hAnsi="Arial" w:cs="Arial"/>
          <w:b/>
          <w:bCs/>
          <w:sz w:val="36"/>
          <w:szCs w:val="36"/>
          <w:u w:val="single"/>
        </w:rPr>
      </w:pPr>
    </w:p>
    <w:p w14:paraId="68B0FE6F" w14:textId="77777777" w:rsidR="00763C56" w:rsidRDefault="00763C56" w:rsidP="002D3787">
      <w:pPr>
        <w:spacing w:line="360" w:lineRule="auto"/>
        <w:jc w:val="center"/>
        <w:rPr>
          <w:rFonts w:ascii="Arial" w:hAnsi="Arial" w:cs="Arial"/>
          <w:b/>
          <w:bCs/>
          <w:sz w:val="36"/>
          <w:szCs w:val="36"/>
          <w:u w:val="single"/>
        </w:rPr>
      </w:pPr>
    </w:p>
    <w:p w14:paraId="1C60AE9C" w14:textId="77777777" w:rsidR="00566941" w:rsidRDefault="00566941" w:rsidP="00566941">
      <w:pPr>
        <w:spacing w:line="360" w:lineRule="auto"/>
        <w:rPr>
          <w:rFonts w:ascii="Arial" w:hAnsi="Arial" w:cs="Arial"/>
          <w:b/>
          <w:bCs/>
          <w:sz w:val="36"/>
          <w:szCs w:val="36"/>
          <w:u w:val="single"/>
        </w:rPr>
      </w:pPr>
    </w:p>
    <w:p w14:paraId="0E693E3A" w14:textId="69632A75" w:rsidR="00612E8B" w:rsidRDefault="00612E8B" w:rsidP="009A32FA">
      <w:pPr>
        <w:spacing w:line="360" w:lineRule="auto"/>
        <w:jc w:val="center"/>
        <w:rPr>
          <w:rFonts w:ascii="Arial" w:hAnsi="Arial" w:cs="Arial"/>
          <w:b/>
          <w:bCs/>
          <w:sz w:val="36"/>
          <w:szCs w:val="36"/>
          <w:u w:val="single"/>
        </w:rPr>
      </w:pPr>
      <w:r>
        <w:rPr>
          <w:rFonts w:ascii="Arial" w:hAnsi="Arial" w:cs="Arial"/>
          <w:b/>
          <w:bCs/>
          <w:sz w:val="36"/>
          <w:szCs w:val="36"/>
          <w:u w:val="single"/>
        </w:rPr>
        <w:lastRenderedPageBreak/>
        <w:t>Part One</w:t>
      </w:r>
    </w:p>
    <w:p w14:paraId="78FD160F" w14:textId="65256305" w:rsidR="008F5A60" w:rsidRPr="00D00158" w:rsidRDefault="00481120" w:rsidP="00D00158">
      <w:pPr>
        <w:spacing w:line="360" w:lineRule="auto"/>
        <w:rPr>
          <w:rFonts w:ascii="Arial" w:hAnsi="Arial" w:cs="Arial"/>
          <w:b/>
          <w:bCs/>
        </w:rPr>
      </w:pPr>
      <w:r w:rsidRPr="004E7E65">
        <w:rPr>
          <w:rFonts w:ascii="Arial" w:hAnsi="Arial" w:cs="Arial"/>
        </w:rPr>
        <w:t xml:space="preserve">This assignment will examine the significance of parental involvement for Year Five </w:t>
      </w:r>
      <w:r w:rsidR="00AA3424" w:rsidRPr="004E7E65">
        <w:rPr>
          <w:rFonts w:ascii="Arial" w:hAnsi="Arial" w:cs="Arial"/>
        </w:rPr>
        <w:t>pupils</w:t>
      </w:r>
      <w:r w:rsidRPr="004E7E65">
        <w:rPr>
          <w:rFonts w:ascii="Arial" w:hAnsi="Arial" w:cs="Arial"/>
        </w:rPr>
        <w:t xml:space="preserve"> and how active parental participation contributes to their educational progress. Th</w:t>
      </w:r>
      <w:r w:rsidR="00C671EF" w:rsidRPr="004E7E65">
        <w:rPr>
          <w:rFonts w:ascii="Arial" w:hAnsi="Arial" w:cs="Arial"/>
        </w:rPr>
        <w:t xml:space="preserve">is extract </w:t>
      </w:r>
      <w:r w:rsidRPr="004E7E65">
        <w:rPr>
          <w:rFonts w:ascii="Arial" w:hAnsi="Arial" w:cs="Arial"/>
        </w:rPr>
        <w:t>will also explore the importance of parental engagement f</w:t>
      </w:r>
      <w:r w:rsidR="008C4828" w:rsidRPr="004E7E65">
        <w:rPr>
          <w:rFonts w:ascii="Arial" w:hAnsi="Arial" w:cs="Arial"/>
        </w:rPr>
        <w:t>rom teachers</w:t>
      </w:r>
      <w:r w:rsidRPr="004E7E65">
        <w:rPr>
          <w:rFonts w:ascii="Arial" w:hAnsi="Arial" w:cs="Arial"/>
        </w:rPr>
        <w:t xml:space="preserve">' beliefs </w:t>
      </w:r>
      <w:r w:rsidR="008C4828" w:rsidRPr="004E7E65">
        <w:rPr>
          <w:rFonts w:ascii="Arial" w:hAnsi="Arial" w:cs="Arial"/>
        </w:rPr>
        <w:t>with</w:t>
      </w:r>
      <w:r w:rsidRPr="004E7E65">
        <w:rPr>
          <w:rFonts w:ascii="Arial" w:hAnsi="Arial" w:cs="Arial"/>
        </w:rPr>
        <w:t>in a Year Five classroom. It is widely speculated that parental involvement in schools is of utmost importance, as parents play a crucial role in their children's overall learning and education through their engagement in and facilitation of a diverse range of learning experiences and activities both within and beyond the school context (Emerson, Fear,</w:t>
      </w:r>
      <w:r w:rsidR="009D6979" w:rsidRPr="004E7E65">
        <w:rPr>
          <w:rFonts w:ascii="Arial" w:hAnsi="Arial" w:cs="Arial"/>
        </w:rPr>
        <w:t xml:space="preserve"> </w:t>
      </w:r>
      <w:r w:rsidRPr="004E7E65">
        <w:rPr>
          <w:rFonts w:ascii="Arial" w:hAnsi="Arial" w:cs="Arial"/>
        </w:rPr>
        <w:t>Fox</w:t>
      </w:r>
      <w:r w:rsidR="009D6979" w:rsidRPr="004E7E65">
        <w:rPr>
          <w:rFonts w:ascii="Arial" w:hAnsi="Arial" w:cs="Arial"/>
        </w:rPr>
        <w:t xml:space="preserve"> </w:t>
      </w:r>
      <w:r w:rsidRPr="004E7E65">
        <w:rPr>
          <w:rFonts w:ascii="Arial" w:hAnsi="Arial" w:cs="Arial"/>
        </w:rPr>
        <w:t>and Sanders,</w:t>
      </w:r>
      <w:r w:rsidR="009D6979" w:rsidRPr="004E7E65">
        <w:rPr>
          <w:rFonts w:ascii="Arial" w:hAnsi="Arial" w:cs="Arial"/>
        </w:rPr>
        <w:t xml:space="preserve"> </w:t>
      </w:r>
      <w:r w:rsidRPr="004E7E65">
        <w:rPr>
          <w:rFonts w:ascii="Arial" w:hAnsi="Arial" w:cs="Arial"/>
        </w:rPr>
        <w:t>2012). The proposition that the concept of 'parental engagement' contributes to t</w:t>
      </w:r>
      <w:r w:rsidR="006C7211" w:rsidRPr="004E7E65">
        <w:rPr>
          <w:rFonts w:ascii="Arial" w:hAnsi="Arial" w:cs="Arial"/>
        </w:rPr>
        <w:t xml:space="preserve">he belief of </w:t>
      </w:r>
      <w:r w:rsidRPr="004E7E65">
        <w:rPr>
          <w:rFonts w:ascii="Arial" w:hAnsi="Arial" w:cs="Arial"/>
        </w:rPr>
        <w:t xml:space="preserve">Easen (2000) </w:t>
      </w:r>
      <w:r w:rsidR="00E0290F" w:rsidRPr="004E7E65">
        <w:rPr>
          <w:rFonts w:ascii="Arial" w:hAnsi="Arial" w:cs="Arial"/>
        </w:rPr>
        <w:t>who</w:t>
      </w:r>
      <w:r w:rsidR="006C7211" w:rsidRPr="004E7E65">
        <w:rPr>
          <w:rFonts w:ascii="Arial" w:hAnsi="Arial" w:cs="Arial"/>
        </w:rPr>
        <w:t xml:space="preserve"> </w:t>
      </w:r>
      <w:r w:rsidRPr="004E7E65">
        <w:rPr>
          <w:rFonts w:ascii="Arial" w:hAnsi="Arial" w:cs="Arial"/>
        </w:rPr>
        <w:t>describes</w:t>
      </w:r>
      <w:r w:rsidR="00E02901" w:rsidRPr="004E7E65">
        <w:rPr>
          <w:rFonts w:ascii="Arial" w:hAnsi="Arial" w:cs="Arial"/>
        </w:rPr>
        <w:t xml:space="preserve"> this</w:t>
      </w:r>
      <w:r w:rsidRPr="004E7E65">
        <w:rPr>
          <w:rFonts w:ascii="Arial" w:hAnsi="Arial" w:cs="Arial"/>
        </w:rPr>
        <w:t xml:space="preserve"> as a</w:t>
      </w:r>
      <w:r w:rsidR="00796B6E" w:rsidRPr="004E7E65">
        <w:rPr>
          <w:rFonts w:ascii="Arial" w:hAnsi="Arial" w:cs="Arial"/>
        </w:rPr>
        <w:t>n</w:t>
      </w:r>
      <w:r w:rsidRPr="004E7E65">
        <w:rPr>
          <w:rFonts w:ascii="Arial" w:hAnsi="Arial" w:cs="Arial"/>
        </w:rPr>
        <w:t xml:space="preserve"> 'illusory consensus', suggesting that the absence of observing parental engagement can potentially impact decision-making, social interactions, and the shaping of viewpoints, is why it is imperative for me to understand the importance of parental engagement in educational </w:t>
      </w:r>
      <w:r w:rsidR="008C4828" w:rsidRPr="004E7E65">
        <w:rPr>
          <w:rFonts w:ascii="Arial" w:hAnsi="Arial" w:cs="Arial"/>
        </w:rPr>
        <w:t>settings</w:t>
      </w:r>
      <w:r w:rsidRPr="004E7E65">
        <w:rPr>
          <w:rFonts w:ascii="Arial" w:hAnsi="Arial" w:cs="Arial"/>
        </w:rPr>
        <w:t>.</w:t>
      </w:r>
    </w:p>
    <w:p w14:paraId="328A503F" w14:textId="4D521A4E" w:rsidR="009F5232" w:rsidRDefault="00796B6E" w:rsidP="00793FC4">
      <w:pPr>
        <w:spacing w:line="360" w:lineRule="auto"/>
        <w:rPr>
          <w:rFonts w:ascii="Arial" w:hAnsi="Arial" w:cs="Arial"/>
        </w:rPr>
      </w:pPr>
      <w:r w:rsidRPr="004E7E65">
        <w:rPr>
          <w:rFonts w:ascii="Arial" w:hAnsi="Arial" w:cs="Arial"/>
        </w:rPr>
        <w:t xml:space="preserve">Case studies are often referred to as a 'disputed territory' (Thomas, 2013), suggesting that different research topics can reveal conflicting opinions, disagreements, or competing interests. Hence, </w:t>
      </w:r>
      <w:r w:rsidR="008C4828" w:rsidRPr="004E7E65">
        <w:rPr>
          <w:rFonts w:ascii="Arial" w:hAnsi="Arial" w:cs="Arial"/>
        </w:rPr>
        <w:t xml:space="preserve">this </w:t>
      </w:r>
      <w:r w:rsidRPr="004E7E65">
        <w:rPr>
          <w:rFonts w:ascii="Arial" w:hAnsi="Arial" w:cs="Arial"/>
        </w:rPr>
        <w:t xml:space="preserve">case study is not merely a methodological decision, but rather a selection of the subject matter to be examined (Stake 2005, p.443). The primary goal of this intrinsic case study is to gain a deeper comprehension of the individual or institution that serves as the subject of investigation. Additionally, it aims to ascertain the methodologies, beliefs, and rationales underlying the promotion of parental </w:t>
      </w:r>
      <w:r w:rsidR="008C4828" w:rsidRPr="004E7E65">
        <w:rPr>
          <w:rFonts w:ascii="Arial" w:hAnsi="Arial" w:cs="Arial"/>
        </w:rPr>
        <w:t>engagement</w:t>
      </w:r>
      <w:r w:rsidRPr="004E7E65">
        <w:rPr>
          <w:rFonts w:ascii="Arial" w:hAnsi="Arial" w:cs="Arial"/>
        </w:rPr>
        <w:t xml:space="preserve"> in schools, as well as to determine the impact of parental involvement on classroom learning (Đurisic</w:t>
      </w:r>
      <w:r w:rsidR="009D6979" w:rsidRPr="004E7E65">
        <w:rPr>
          <w:rFonts w:ascii="Arial" w:hAnsi="Arial" w:cs="Arial"/>
        </w:rPr>
        <w:t xml:space="preserve"> </w:t>
      </w:r>
      <w:r w:rsidRPr="004E7E65">
        <w:rPr>
          <w:rFonts w:ascii="Arial" w:hAnsi="Arial" w:cs="Arial"/>
        </w:rPr>
        <w:t>and Bunijevac, 2017</w:t>
      </w:r>
      <w:r w:rsidR="009D6979" w:rsidRPr="004E7E65">
        <w:rPr>
          <w:rFonts w:ascii="Arial" w:hAnsi="Arial" w:cs="Arial"/>
        </w:rPr>
        <w:t xml:space="preserve">, </w:t>
      </w:r>
      <w:r w:rsidRPr="004E7E65">
        <w:rPr>
          <w:rFonts w:ascii="Arial" w:hAnsi="Arial" w:cs="Arial"/>
        </w:rPr>
        <w:t xml:space="preserve">p. 139). </w:t>
      </w:r>
      <w:r w:rsidR="00D77EA3" w:rsidRPr="004E7E65">
        <w:rPr>
          <w:rFonts w:ascii="Arial" w:hAnsi="Arial" w:cs="Arial"/>
        </w:rPr>
        <w:t xml:space="preserve">This study aims </w:t>
      </w:r>
      <w:r w:rsidRPr="004E7E65">
        <w:rPr>
          <w:rFonts w:ascii="Arial" w:hAnsi="Arial" w:cs="Arial"/>
        </w:rPr>
        <w:t xml:space="preserve">to examine the viewpoints of pupils and teachers regarding parental engagement </w:t>
      </w:r>
      <w:r w:rsidR="00AF5406">
        <w:rPr>
          <w:rFonts w:ascii="Arial" w:hAnsi="Arial" w:cs="Arial"/>
        </w:rPr>
        <w:t>to obtain</w:t>
      </w:r>
      <w:r w:rsidRPr="004E7E65">
        <w:rPr>
          <w:rFonts w:ascii="Arial" w:hAnsi="Arial" w:cs="Arial"/>
        </w:rPr>
        <w:t xml:space="preserve"> a more comprehensive understanding of the benefits </w:t>
      </w:r>
      <w:r w:rsidR="00114319" w:rsidRPr="004E7E65">
        <w:rPr>
          <w:rFonts w:ascii="Arial" w:hAnsi="Arial" w:cs="Arial"/>
        </w:rPr>
        <w:t xml:space="preserve">on behalf of pupil progression, whilst </w:t>
      </w:r>
      <w:r w:rsidRPr="004E7E65">
        <w:rPr>
          <w:rFonts w:ascii="Arial" w:hAnsi="Arial" w:cs="Arial"/>
        </w:rPr>
        <w:t xml:space="preserve">enhancing my own professional </w:t>
      </w:r>
      <w:r w:rsidR="00D77EA3" w:rsidRPr="004E7E65">
        <w:rPr>
          <w:rFonts w:ascii="Arial" w:hAnsi="Arial" w:cs="Arial"/>
        </w:rPr>
        <w:t xml:space="preserve">development </w:t>
      </w:r>
      <w:r w:rsidRPr="004E7E65">
        <w:rPr>
          <w:rFonts w:ascii="Arial" w:hAnsi="Arial" w:cs="Arial"/>
        </w:rPr>
        <w:t>and future research methods.</w:t>
      </w:r>
    </w:p>
    <w:p w14:paraId="7596393A" w14:textId="796378E6" w:rsidR="008E7BC8" w:rsidRPr="004E7E65" w:rsidRDefault="00796B6E" w:rsidP="00612E8B">
      <w:pPr>
        <w:spacing w:line="360" w:lineRule="auto"/>
        <w:rPr>
          <w:rFonts w:ascii="Arial" w:hAnsi="Arial" w:cs="Arial"/>
        </w:rPr>
      </w:pPr>
      <w:r w:rsidRPr="004E7E65">
        <w:rPr>
          <w:rFonts w:ascii="Arial" w:hAnsi="Arial" w:cs="Arial"/>
        </w:rPr>
        <w:t xml:space="preserve">The term School </w:t>
      </w:r>
      <w:r w:rsidR="00D77EA3" w:rsidRPr="004E7E65">
        <w:rPr>
          <w:rFonts w:ascii="Arial" w:hAnsi="Arial" w:cs="Arial"/>
        </w:rPr>
        <w:t>‘</w:t>
      </w:r>
      <w:r w:rsidRPr="004E7E65">
        <w:rPr>
          <w:rFonts w:ascii="Arial" w:hAnsi="Arial" w:cs="Arial"/>
        </w:rPr>
        <w:t>A</w:t>
      </w:r>
      <w:r w:rsidR="00D77EA3" w:rsidRPr="004E7E65">
        <w:rPr>
          <w:rFonts w:ascii="Arial" w:hAnsi="Arial" w:cs="Arial"/>
        </w:rPr>
        <w:t>’</w:t>
      </w:r>
      <w:r w:rsidRPr="004E7E65">
        <w:rPr>
          <w:rFonts w:ascii="Arial" w:hAnsi="Arial" w:cs="Arial"/>
        </w:rPr>
        <w:t xml:space="preserve"> will be employed when discussing the location where the research was conducted. It is an English medium primary school that has a recorded enrolment of 479 pupils, maintaining a high attendance rate of 95.2%. The Year Five class consists of 31 pupils, along with one class teacher and one Learning Support Assistant (LSA), constituting the participating staff members</w:t>
      </w:r>
      <w:r w:rsidR="008E7BC8" w:rsidRPr="004E7E65">
        <w:rPr>
          <w:rFonts w:ascii="Arial" w:hAnsi="Arial" w:cs="Arial"/>
        </w:rPr>
        <w:t xml:space="preserve">. The name of the institution has been altered </w:t>
      </w:r>
      <w:r w:rsidR="00AF5406">
        <w:rPr>
          <w:rFonts w:ascii="Arial" w:hAnsi="Arial" w:cs="Arial"/>
        </w:rPr>
        <w:t>to safeguard</w:t>
      </w:r>
      <w:r w:rsidR="008E7BC8" w:rsidRPr="004E7E65">
        <w:rPr>
          <w:rFonts w:ascii="Arial" w:hAnsi="Arial" w:cs="Arial"/>
        </w:rPr>
        <w:t xml:space="preserve"> any entitlement to </w:t>
      </w:r>
      <w:r w:rsidR="00CB15DD">
        <w:rPr>
          <w:rFonts w:ascii="Arial" w:hAnsi="Arial" w:cs="Arial"/>
        </w:rPr>
        <w:t xml:space="preserve">the </w:t>
      </w:r>
      <w:r w:rsidR="008E7BC8" w:rsidRPr="004E7E65">
        <w:rPr>
          <w:rFonts w:ascii="Arial" w:hAnsi="Arial" w:cs="Arial"/>
        </w:rPr>
        <w:t xml:space="preserve">unknown identity and confidentiality of learners, while any discernible details </w:t>
      </w:r>
      <w:r w:rsidR="00AF5406">
        <w:rPr>
          <w:rFonts w:ascii="Arial" w:hAnsi="Arial" w:cs="Arial"/>
        </w:rPr>
        <w:t>about</w:t>
      </w:r>
      <w:r w:rsidR="008E7BC8" w:rsidRPr="004E7E65">
        <w:rPr>
          <w:rFonts w:ascii="Arial" w:hAnsi="Arial" w:cs="Arial"/>
        </w:rPr>
        <w:t xml:space="preserve"> the local community have been excluded </w:t>
      </w:r>
      <w:r w:rsidR="00AF5406">
        <w:rPr>
          <w:rFonts w:ascii="Arial" w:hAnsi="Arial" w:cs="Arial"/>
        </w:rPr>
        <w:t>to</w:t>
      </w:r>
      <w:r w:rsidR="008E7BC8" w:rsidRPr="004E7E65">
        <w:rPr>
          <w:rFonts w:ascii="Arial" w:hAnsi="Arial" w:cs="Arial"/>
        </w:rPr>
        <w:t xml:space="preserve"> honour their entitlement to privacy (BERA, 2018).</w:t>
      </w:r>
    </w:p>
    <w:p w14:paraId="055A1EDB" w14:textId="5F06CFCB" w:rsidR="004D686F" w:rsidRPr="004E7E65" w:rsidRDefault="000A4B6D" w:rsidP="004D686F">
      <w:pPr>
        <w:spacing w:line="360" w:lineRule="auto"/>
        <w:rPr>
          <w:rFonts w:ascii="Arial" w:hAnsi="Arial" w:cs="Arial"/>
        </w:rPr>
      </w:pPr>
      <w:r w:rsidRPr="004E7E65">
        <w:rPr>
          <w:rFonts w:ascii="Arial" w:hAnsi="Arial" w:cs="Arial"/>
        </w:rPr>
        <w:lastRenderedPageBreak/>
        <w:t xml:space="preserve">Due to not attending the elective school setting, all data and recordings for this study were randomly generalised. However, in light of this, the research will employ </w:t>
      </w:r>
      <w:r w:rsidR="00AF5406">
        <w:rPr>
          <w:rFonts w:ascii="Arial" w:hAnsi="Arial" w:cs="Arial"/>
        </w:rPr>
        <w:t>qualitative</w:t>
      </w:r>
      <w:r w:rsidR="008C4828" w:rsidRPr="004E7E65">
        <w:rPr>
          <w:rFonts w:ascii="Arial" w:hAnsi="Arial" w:cs="Arial"/>
        </w:rPr>
        <w:t xml:space="preserve"> and quantitative</w:t>
      </w:r>
      <w:r w:rsidRPr="004E7E65">
        <w:rPr>
          <w:rFonts w:ascii="Arial" w:hAnsi="Arial" w:cs="Arial"/>
        </w:rPr>
        <w:t xml:space="preserve"> data collection strateg</w:t>
      </w:r>
      <w:r w:rsidR="008C4828" w:rsidRPr="004E7E65">
        <w:rPr>
          <w:rFonts w:ascii="Arial" w:hAnsi="Arial" w:cs="Arial"/>
        </w:rPr>
        <w:t>ies</w:t>
      </w:r>
      <w:r w:rsidRPr="004E7E65">
        <w:rPr>
          <w:rFonts w:ascii="Arial" w:hAnsi="Arial" w:cs="Arial"/>
        </w:rPr>
        <w:t xml:space="preserve">, whereby questionnaires and interviews will be utilised. The questionnaire research tool was provided to the school's headteacher, who forwarded it to the class teacher and </w:t>
      </w:r>
      <w:r w:rsidR="0019038A">
        <w:rPr>
          <w:rFonts w:ascii="Arial" w:hAnsi="Arial" w:cs="Arial"/>
        </w:rPr>
        <w:t xml:space="preserve">Learning Support Assistant (LSA) </w:t>
      </w:r>
      <w:r w:rsidRPr="004E7E65">
        <w:rPr>
          <w:rFonts w:ascii="Arial" w:hAnsi="Arial" w:cs="Arial"/>
        </w:rPr>
        <w:t>who then invited the pupils and their parents/</w:t>
      </w:r>
      <w:r w:rsidR="00DE5692">
        <w:rPr>
          <w:rFonts w:ascii="Arial" w:hAnsi="Arial" w:cs="Arial"/>
        </w:rPr>
        <w:t>guardians</w:t>
      </w:r>
      <w:r w:rsidRPr="004E7E65">
        <w:rPr>
          <w:rFonts w:ascii="Arial" w:hAnsi="Arial" w:cs="Arial"/>
        </w:rPr>
        <w:t xml:space="preserve"> to participate in answering these questions. </w:t>
      </w:r>
    </w:p>
    <w:p w14:paraId="49856389" w14:textId="725144FC" w:rsidR="00796B6E" w:rsidRDefault="00796B6E" w:rsidP="00612E8B">
      <w:pPr>
        <w:spacing w:line="360" w:lineRule="auto"/>
        <w:rPr>
          <w:rFonts w:ascii="Arial" w:hAnsi="Arial" w:cs="Arial"/>
        </w:rPr>
      </w:pPr>
      <w:r w:rsidRPr="004E7E65">
        <w:rPr>
          <w:rFonts w:ascii="Arial" w:hAnsi="Arial" w:cs="Arial"/>
        </w:rPr>
        <w:t xml:space="preserve">My previous experiences of observing classrooms through school placements and attending academic lectures have always provided me with insights into children's learning processes. However, they have never shed light on how parents actively contribute to the holistic support of their children, which prompts me to speculate, how do pupils and staff in year five </w:t>
      </w:r>
      <w:r w:rsidR="00D00158" w:rsidRPr="004E7E65">
        <w:rPr>
          <w:rFonts w:ascii="Arial" w:hAnsi="Arial" w:cs="Arial"/>
        </w:rPr>
        <w:t>percei</w:t>
      </w:r>
      <w:r w:rsidR="00D00158">
        <w:rPr>
          <w:rFonts w:ascii="Arial" w:hAnsi="Arial" w:cs="Arial"/>
        </w:rPr>
        <w:t>v</w:t>
      </w:r>
      <w:r w:rsidR="00D00158" w:rsidRPr="004E7E65">
        <w:rPr>
          <w:rFonts w:ascii="Arial" w:hAnsi="Arial" w:cs="Arial"/>
        </w:rPr>
        <w:t>e</w:t>
      </w:r>
      <w:r w:rsidRPr="004E7E65">
        <w:rPr>
          <w:rFonts w:ascii="Arial" w:hAnsi="Arial" w:cs="Arial"/>
        </w:rPr>
        <w:t xml:space="preserve"> the relationship between parental engagement and progress in learning?</w:t>
      </w:r>
    </w:p>
    <w:p w14:paraId="294E9B82" w14:textId="293E83EA" w:rsidR="00796B6E" w:rsidRPr="004E7E65" w:rsidRDefault="00796B6E" w:rsidP="00612E8B">
      <w:pPr>
        <w:spacing w:line="360" w:lineRule="auto"/>
        <w:rPr>
          <w:rFonts w:ascii="Arial" w:hAnsi="Arial" w:cs="Arial"/>
        </w:rPr>
      </w:pPr>
      <w:r w:rsidRPr="004E7E65">
        <w:rPr>
          <w:rFonts w:ascii="Arial" w:hAnsi="Arial" w:cs="Arial"/>
        </w:rPr>
        <w:t>According to the model proposed by Hoover-Dempsey and Sandler regarding the process of parental engagement, family involvement entails a progression that commences with the desire of families to be engaged and culminates in positive outcomes for learners. The development of roles for active participation and the belief in one's ability to assist children in succeeding academically constitute two cognitive aspects of the decision-making process related to involvement (Whitaker,2018). As stated by Hoover-Dempsey and Sandler, parental efforts to enhance children's learning can be classified into four distinct categories: participation through encouragement, involvement through modelling, engagement through reinforcement, and engagement through teaching. Consequently, heightened parental participation can have a positive impact on a child's educational achievements.</w:t>
      </w:r>
    </w:p>
    <w:p w14:paraId="6CDD821D" w14:textId="432F151A" w:rsidR="00796B6E" w:rsidRPr="004E7E65" w:rsidRDefault="00796B6E" w:rsidP="00612E8B">
      <w:pPr>
        <w:spacing w:line="360" w:lineRule="auto"/>
        <w:rPr>
          <w:rFonts w:ascii="Arial" w:hAnsi="Arial" w:cs="Arial"/>
        </w:rPr>
      </w:pPr>
      <w:r w:rsidRPr="004E7E65">
        <w:rPr>
          <w:rFonts w:ascii="Arial" w:hAnsi="Arial" w:cs="Arial"/>
        </w:rPr>
        <w:t xml:space="preserve">This concept has </w:t>
      </w:r>
      <w:r w:rsidR="008B7FEB">
        <w:rPr>
          <w:rFonts w:ascii="Arial" w:hAnsi="Arial" w:cs="Arial"/>
        </w:rPr>
        <w:t>influenced</w:t>
      </w:r>
      <w:r w:rsidRPr="004E7E65">
        <w:rPr>
          <w:rFonts w:ascii="Arial" w:hAnsi="Arial" w:cs="Arial"/>
        </w:rPr>
        <w:t xml:space="preserve"> research and endeavours focused on fostering parental participation in education. It underscores the importance of considering psychological factors, such as parental beliefs and perspectives, in comprehending and aiding their children's learning encounters</w:t>
      </w:r>
      <w:r w:rsidR="001A2D1E" w:rsidRPr="004E7E65">
        <w:rPr>
          <w:rFonts w:ascii="Arial" w:hAnsi="Arial" w:cs="Arial"/>
        </w:rPr>
        <w:t xml:space="preserve"> (Sheldon</w:t>
      </w:r>
      <w:r w:rsidR="009D6979" w:rsidRPr="004E7E65">
        <w:rPr>
          <w:rFonts w:ascii="Arial" w:hAnsi="Arial" w:cs="Arial"/>
        </w:rPr>
        <w:t xml:space="preserve"> </w:t>
      </w:r>
      <w:r w:rsidR="001A2D1E" w:rsidRPr="004E7E65">
        <w:rPr>
          <w:rFonts w:ascii="Arial" w:hAnsi="Arial" w:cs="Arial"/>
        </w:rPr>
        <w:t>and Turner-Vorbeck, 2018)</w:t>
      </w:r>
      <w:r w:rsidRPr="004E7E65">
        <w:rPr>
          <w:rFonts w:ascii="Arial" w:hAnsi="Arial" w:cs="Arial"/>
        </w:rPr>
        <w:t xml:space="preserve">. </w:t>
      </w:r>
      <w:r w:rsidR="008B7FEB">
        <w:rPr>
          <w:rFonts w:ascii="Arial" w:hAnsi="Arial" w:cs="Arial"/>
        </w:rPr>
        <w:t>Following</w:t>
      </w:r>
      <w:r w:rsidRPr="004E7E65">
        <w:rPr>
          <w:rFonts w:ascii="Arial" w:hAnsi="Arial" w:cs="Arial"/>
        </w:rPr>
        <w:t xml:space="preserve"> </w:t>
      </w:r>
      <w:r w:rsidR="008B7FEB">
        <w:rPr>
          <w:rFonts w:ascii="Arial" w:hAnsi="Arial" w:cs="Arial"/>
        </w:rPr>
        <w:t>the Hoover-Dempsey</w:t>
      </w:r>
      <w:r w:rsidR="00117CA1" w:rsidRPr="004E7E65">
        <w:rPr>
          <w:rFonts w:ascii="Arial" w:hAnsi="Arial" w:cs="Arial"/>
        </w:rPr>
        <w:t xml:space="preserve"> and Sandler</w:t>
      </w:r>
      <w:r w:rsidRPr="004E7E65">
        <w:rPr>
          <w:rFonts w:ascii="Arial" w:hAnsi="Arial" w:cs="Arial"/>
        </w:rPr>
        <w:t xml:space="preserve"> approach, educational institutions should provide a range of opportunities for parents to engage, including parent-teacher conferences, volunteer programs, and extracurricular activities. As per the proposed model, the presence of diverse possibilities for involvement enhances the likelihood of parental engagement. The model encompasses external factors such as socioeconomic status, cultural background, and family structure, all of which are considered </w:t>
      </w:r>
      <w:r w:rsidR="000E5AC3">
        <w:rPr>
          <w:rFonts w:ascii="Arial" w:hAnsi="Arial" w:cs="Arial"/>
        </w:rPr>
        <w:t>to</w:t>
      </w:r>
      <w:r w:rsidRPr="004E7E65">
        <w:rPr>
          <w:rFonts w:ascii="Arial" w:hAnsi="Arial" w:cs="Arial"/>
        </w:rPr>
        <w:t xml:space="preserve"> tailor strategies and cater to the diverse needs of families. Additionally, the model addresses the broader consensus among researchers and educators that positive and supportive parental engagement significantly contributes to a child's well-being and success in various aspects of life (Sheldon, and Turner-Vorbeck,2019).</w:t>
      </w:r>
    </w:p>
    <w:p w14:paraId="77584067" w14:textId="1E3863B1" w:rsidR="00796B6E" w:rsidRPr="004E7E65" w:rsidRDefault="00796B6E" w:rsidP="00612E8B">
      <w:pPr>
        <w:spacing w:line="360" w:lineRule="auto"/>
        <w:rPr>
          <w:rFonts w:ascii="Arial" w:hAnsi="Arial" w:cs="Arial"/>
        </w:rPr>
      </w:pPr>
      <w:r w:rsidRPr="004E7E65">
        <w:rPr>
          <w:rFonts w:ascii="Arial" w:hAnsi="Arial" w:cs="Arial"/>
        </w:rPr>
        <w:lastRenderedPageBreak/>
        <w:t xml:space="preserve">Contrastingly, Alfie Kohn (2006) has raised doubts regarding parental involvement, and the terms "overparenting" or "helicopter parenting" may be employed when discussing active parental engagement. He argues that excessive parental involvement could have negative effects on a child's ability to cultivate independence and critical thinking skills. Kohn has expressed concerns about parents excessively controlling their children's lives, becoming excessively involved in their decision-making, and placing an excessive emphasis on achievement. </w:t>
      </w:r>
      <w:r w:rsidR="00F81863" w:rsidRPr="004E7E65">
        <w:rPr>
          <w:rFonts w:ascii="Arial" w:hAnsi="Arial" w:cs="Arial"/>
        </w:rPr>
        <w:t xml:space="preserve">Kohn </w:t>
      </w:r>
      <w:r w:rsidRPr="004E7E65">
        <w:rPr>
          <w:rFonts w:ascii="Arial" w:hAnsi="Arial" w:cs="Arial"/>
        </w:rPr>
        <w:t xml:space="preserve">posits that this level of control may impede a child's capacity to develop independence, self-regulation, and a genuine enthusiasm for learning. </w:t>
      </w:r>
      <w:r w:rsidR="00F81863" w:rsidRPr="004E7E65">
        <w:rPr>
          <w:rFonts w:ascii="Arial" w:hAnsi="Arial" w:cs="Arial"/>
        </w:rPr>
        <w:t>“</w:t>
      </w:r>
      <w:r w:rsidRPr="004E7E65">
        <w:rPr>
          <w:rFonts w:ascii="Arial" w:hAnsi="Arial" w:cs="Arial"/>
        </w:rPr>
        <w:t>Overparenting</w:t>
      </w:r>
      <w:r w:rsidR="00F81863" w:rsidRPr="004E7E65">
        <w:rPr>
          <w:rFonts w:ascii="Arial" w:hAnsi="Arial" w:cs="Arial"/>
        </w:rPr>
        <w:t>”</w:t>
      </w:r>
      <w:r w:rsidRPr="004E7E65">
        <w:rPr>
          <w:rFonts w:ascii="Arial" w:hAnsi="Arial" w:cs="Arial"/>
        </w:rPr>
        <w:t xml:space="preserve"> is frequently associated with high educational expectations and pressure on children to excel. Parents may excessively intervene in homework, assignments, and projects </w:t>
      </w:r>
      <w:r w:rsidR="00724501">
        <w:rPr>
          <w:rFonts w:ascii="Arial" w:hAnsi="Arial" w:cs="Arial"/>
        </w:rPr>
        <w:t>to</w:t>
      </w:r>
      <w:r w:rsidRPr="004E7E65">
        <w:rPr>
          <w:rFonts w:ascii="Arial" w:hAnsi="Arial" w:cs="Arial"/>
        </w:rPr>
        <w:t xml:space="preserve"> secure excellent grades and academic performance, without considering that children learn at different rates and have varying strengths in different subject areas at school (Porter, 2022).</w:t>
      </w:r>
    </w:p>
    <w:p w14:paraId="2F4C45CD" w14:textId="05483C6E" w:rsidR="00612E8B" w:rsidRPr="004E7E65" w:rsidRDefault="00796B6E" w:rsidP="00612E8B">
      <w:pPr>
        <w:spacing w:line="360" w:lineRule="auto"/>
        <w:rPr>
          <w:rFonts w:ascii="Arial" w:hAnsi="Arial" w:cs="Arial"/>
        </w:rPr>
      </w:pPr>
      <w:r w:rsidRPr="004E7E65">
        <w:rPr>
          <w:rFonts w:ascii="Arial" w:hAnsi="Arial" w:cs="Arial"/>
        </w:rPr>
        <w:t xml:space="preserve">The concept of "helicopter parenting" can be defined as the tendency of a parent to engage in an overwhelming amount of communication with educators, </w:t>
      </w:r>
      <w:r w:rsidR="00724501">
        <w:rPr>
          <w:rFonts w:ascii="Arial" w:hAnsi="Arial" w:cs="Arial"/>
        </w:rPr>
        <w:t>to</w:t>
      </w:r>
      <w:r w:rsidRPr="004E7E65">
        <w:rPr>
          <w:rFonts w:ascii="Arial" w:hAnsi="Arial" w:cs="Arial"/>
        </w:rPr>
        <w:t xml:space="preserve"> continually stay informed about their child's academic advancement and to intervene in classroom affairs. This behaviour has a detrimental effect on the teacher-student dynamic and hinders the cultivation of autonomous scholarly pursuits (Benedetto</w:t>
      </w:r>
      <w:r w:rsidR="009D6979" w:rsidRPr="004E7E65">
        <w:rPr>
          <w:rFonts w:ascii="Arial" w:hAnsi="Arial" w:cs="Arial"/>
        </w:rPr>
        <w:t xml:space="preserve"> </w:t>
      </w:r>
      <w:r w:rsidRPr="004E7E65">
        <w:rPr>
          <w:rFonts w:ascii="Arial" w:hAnsi="Arial" w:cs="Arial"/>
        </w:rPr>
        <w:t>and Ingrassia, 2021).</w:t>
      </w:r>
      <w:r w:rsidR="00176DBB" w:rsidRPr="004E7E65">
        <w:rPr>
          <w:rFonts w:ascii="Arial" w:hAnsi="Arial" w:cs="Arial"/>
        </w:rPr>
        <w:t xml:space="preserve"> </w:t>
      </w:r>
      <w:r w:rsidR="00612E8B" w:rsidRPr="004E7E65">
        <w:rPr>
          <w:rFonts w:ascii="Arial" w:hAnsi="Arial" w:cs="Arial"/>
        </w:rPr>
        <w:t xml:space="preserve">Similarly, Diana Baumrind (1991) examines the impact of various parental approaches on the development of children. Baumrind discerned three primary styles of parenting, namely authoritative parenting, authoritarian parenting, and permissive parenting, based on two fundamental dimensions: parental demandingness and parental responsiveness. </w:t>
      </w:r>
    </w:p>
    <w:p w14:paraId="2F728106" w14:textId="15CCC54C" w:rsidR="00A76DDE" w:rsidRPr="004E7E65" w:rsidRDefault="00612E8B" w:rsidP="00612E8B">
      <w:pPr>
        <w:spacing w:line="360" w:lineRule="auto"/>
        <w:rPr>
          <w:rFonts w:ascii="Arial" w:hAnsi="Arial" w:cs="Arial"/>
        </w:rPr>
      </w:pPr>
      <w:r w:rsidRPr="004E7E65">
        <w:rPr>
          <w:rFonts w:ascii="Arial" w:hAnsi="Arial" w:cs="Arial"/>
        </w:rPr>
        <w:t>The outcome of adopting an authoritative parenting style is that children are more inclined to possess self-discipline and exhibit proficient decision-making skills. Conversely, children raised under authoritarian parenting tend to acquire obedience and discipline; however, they may encounter challenges related to diminished self-esteem, deficient social aptitude, and an elevated likelihood of experiencing anxiety. Furthermore, children who experience permissive parenting may encounter difficulties with self-regulation, demonstrate impulsive behaviour, and face difficulties accepting authority figures. Additionally, they may also exhibit lower levels of academic achievement (Fadlillah</w:t>
      </w:r>
      <w:r w:rsidR="009D6979" w:rsidRPr="004E7E65">
        <w:rPr>
          <w:rFonts w:ascii="Arial" w:hAnsi="Arial" w:cs="Arial"/>
        </w:rPr>
        <w:t xml:space="preserve"> </w:t>
      </w:r>
      <w:r w:rsidRPr="004E7E65">
        <w:rPr>
          <w:rFonts w:ascii="Arial" w:hAnsi="Arial" w:cs="Arial"/>
        </w:rPr>
        <w:t xml:space="preserve">and Fauziah, </w:t>
      </w:r>
      <w:r w:rsidR="009D6979" w:rsidRPr="004E7E65">
        <w:rPr>
          <w:rFonts w:ascii="Arial" w:hAnsi="Arial" w:cs="Arial"/>
        </w:rPr>
        <w:t>2</w:t>
      </w:r>
      <w:r w:rsidRPr="004E7E65">
        <w:rPr>
          <w:rFonts w:ascii="Arial" w:hAnsi="Arial" w:cs="Arial"/>
        </w:rPr>
        <w:t xml:space="preserve">022). </w:t>
      </w:r>
    </w:p>
    <w:p w14:paraId="2599FA04" w14:textId="7ACAE644" w:rsidR="009C1019" w:rsidRPr="004E7E65" w:rsidRDefault="00337545" w:rsidP="00612E8B">
      <w:pPr>
        <w:spacing w:line="360" w:lineRule="auto"/>
        <w:rPr>
          <w:rFonts w:ascii="Arial" w:hAnsi="Arial" w:cs="Arial"/>
        </w:rPr>
      </w:pPr>
      <w:r>
        <w:rPr>
          <w:rFonts w:ascii="Arial" w:hAnsi="Arial" w:cs="Arial"/>
        </w:rPr>
        <w:t>Despite</w:t>
      </w:r>
      <w:r w:rsidR="00612E8B" w:rsidRPr="004E7E65">
        <w:rPr>
          <w:rFonts w:ascii="Arial" w:hAnsi="Arial" w:cs="Arial"/>
        </w:rPr>
        <w:t xml:space="preserve"> Kohn and Baumrind, Joyce Epstein developed a typology of parental involvement that categorizes a comprehensive model into six types. These types include parenting, communicating, volunteering, learning at home, decision-making, and collaborating with the community. The model emphasizes that effective parental involvement extends beyond traditional notions and encompasses a range of activities that contribute to a supportive educational environment</w:t>
      </w:r>
      <w:r w:rsidR="00BC5BF9" w:rsidRPr="004E7E65">
        <w:rPr>
          <w:rFonts w:ascii="Arial" w:hAnsi="Arial" w:cs="Arial"/>
        </w:rPr>
        <w:t xml:space="preserve"> (Epstein, 2004). </w:t>
      </w:r>
    </w:p>
    <w:p w14:paraId="2453C4A6" w14:textId="024A2B6C" w:rsidR="009C1019" w:rsidRPr="004E7E65" w:rsidRDefault="008C2E4B" w:rsidP="00612E8B">
      <w:pPr>
        <w:spacing w:line="360" w:lineRule="auto"/>
      </w:pPr>
      <w:r w:rsidRPr="004E7E65">
        <w:rPr>
          <w:rFonts w:ascii="Arial" w:hAnsi="Arial" w:cs="Arial"/>
        </w:rPr>
        <w:lastRenderedPageBreak/>
        <w:t xml:space="preserve">Type 1 involvement in parenting refers to the situation where families and home environments provide support for children in their role as learners, while schools </w:t>
      </w:r>
      <w:r w:rsidR="009C1019" w:rsidRPr="004E7E65">
        <w:rPr>
          <w:rFonts w:ascii="Arial" w:hAnsi="Arial" w:cs="Arial"/>
        </w:rPr>
        <w:t>understand</w:t>
      </w:r>
      <w:r w:rsidRPr="004E7E65">
        <w:rPr>
          <w:rFonts w:ascii="Arial" w:hAnsi="Arial" w:cs="Arial"/>
        </w:rPr>
        <w:t xml:space="preserve"> the families of these children. On the other hand, Type 2 involvement, also known as communicating, occurs when teachers, learners, and families collaborate to create effective channels of communication between school and home. Volunteering involvement, meanwhile, involves teachers, learners, and families actively seeking and organizing parent assistance and support, with parents being considered as an audience for student activities. Parents cooperating with learning at home entails the provision of information, ideas, or training to educate families on how they can assist students with homework and other curriculum-related activities, as well as making decisions and planning. </w:t>
      </w:r>
      <w:r w:rsidR="00E273B8">
        <w:rPr>
          <w:rFonts w:ascii="Arial" w:hAnsi="Arial" w:cs="Arial"/>
        </w:rPr>
        <w:t>Decision-making</w:t>
      </w:r>
      <w:r w:rsidRPr="004E7E65">
        <w:rPr>
          <w:rFonts w:ascii="Arial" w:hAnsi="Arial" w:cs="Arial"/>
        </w:rPr>
        <w:t xml:space="preserve"> involvement occurs when schools include parents in school decisions </w:t>
      </w:r>
      <w:r w:rsidR="00E273B8">
        <w:rPr>
          <w:rFonts w:ascii="Arial" w:hAnsi="Arial" w:cs="Arial"/>
        </w:rPr>
        <w:t xml:space="preserve">and </w:t>
      </w:r>
      <w:r w:rsidRPr="004E7E65">
        <w:rPr>
          <w:rFonts w:ascii="Arial" w:hAnsi="Arial" w:cs="Arial"/>
        </w:rPr>
        <w:t xml:space="preserve">develop parent leaders and representatives. Lastly, collaborating with the community, or Type 6 involvement, involves integrating community services, resources, and partners into the educational process </w:t>
      </w:r>
      <w:r w:rsidR="00742A5E">
        <w:rPr>
          <w:rFonts w:ascii="Arial" w:hAnsi="Arial" w:cs="Arial"/>
        </w:rPr>
        <w:t>to enhance</w:t>
      </w:r>
      <w:r w:rsidRPr="004E7E65">
        <w:rPr>
          <w:rFonts w:ascii="Arial" w:hAnsi="Arial" w:cs="Arial"/>
        </w:rPr>
        <w:t xml:space="preserve"> school programs, family practices, and student learning and development. (Organising Engagement, 2019).</w:t>
      </w:r>
      <w:r w:rsidR="009C1019" w:rsidRPr="004E7E65">
        <w:t xml:space="preserve"> </w:t>
      </w:r>
    </w:p>
    <w:p w14:paraId="7915CD02" w14:textId="0DBA55BF" w:rsidR="004359BD" w:rsidRPr="004E7E65" w:rsidRDefault="004359BD" w:rsidP="00612E8B">
      <w:pPr>
        <w:spacing w:line="360" w:lineRule="auto"/>
        <w:rPr>
          <w:rFonts w:ascii="Arial" w:hAnsi="Arial" w:cs="Arial"/>
        </w:rPr>
      </w:pPr>
      <w:r w:rsidRPr="004E7E65">
        <w:rPr>
          <w:rFonts w:ascii="Arial" w:hAnsi="Arial" w:cs="Arial"/>
        </w:rPr>
        <w:t>Epstein's model, specifically, centres its attention on enhancing the agency of parents to actively engage in the educational development of their children. This augmentation has the potential to generate heightened self-assurance and a heightened sense of duty towards a child's academic voyage, while simultaneously cultivating a feeling of acceptance and interconnection within the educational institution to bolster each child's involvement in the process of acquiring knowledge (Epstein, Sanders</w:t>
      </w:r>
      <w:r w:rsidR="009D6979" w:rsidRPr="004E7E65">
        <w:rPr>
          <w:rFonts w:ascii="Arial" w:hAnsi="Arial" w:cs="Arial"/>
        </w:rPr>
        <w:t xml:space="preserve"> </w:t>
      </w:r>
      <w:r w:rsidRPr="004E7E65">
        <w:rPr>
          <w:rFonts w:ascii="Arial" w:hAnsi="Arial" w:cs="Arial"/>
        </w:rPr>
        <w:t xml:space="preserve">and Sheldon, </w:t>
      </w:r>
      <w:r w:rsidR="009D6979" w:rsidRPr="004E7E65">
        <w:rPr>
          <w:rFonts w:ascii="Arial" w:hAnsi="Arial" w:cs="Arial"/>
        </w:rPr>
        <w:t>2</w:t>
      </w:r>
      <w:r w:rsidRPr="004E7E65">
        <w:rPr>
          <w:rFonts w:ascii="Arial" w:hAnsi="Arial" w:cs="Arial"/>
        </w:rPr>
        <w:t>018).</w:t>
      </w:r>
    </w:p>
    <w:p w14:paraId="0680F1FD" w14:textId="70F924DE" w:rsidR="000F4796" w:rsidRPr="004E7E65" w:rsidRDefault="002A33E3" w:rsidP="00601769">
      <w:pPr>
        <w:spacing w:line="360" w:lineRule="auto"/>
        <w:rPr>
          <w:rFonts w:ascii="Arial" w:hAnsi="Arial" w:cs="Arial"/>
        </w:rPr>
      </w:pPr>
      <w:r w:rsidRPr="004E7E65">
        <w:rPr>
          <w:rFonts w:ascii="Arial" w:hAnsi="Arial" w:cs="Arial"/>
        </w:rPr>
        <w:t xml:space="preserve">Estyn (2020) has presented the report entitled 'Community </w:t>
      </w:r>
      <w:r w:rsidR="007461A2">
        <w:rPr>
          <w:rFonts w:ascii="Arial" w:hAnsi="Arial" w:cs="Arial"/>
        </w:rPr>
        <w:t>Schools</w:t>
      </w:r>
      <w:r w:rsidRPr="004E7E65">
        <w:rPr>
          <w:rFonts w:ascii="Arial" w:hAnsi="Arial" w:cs="Arial"/>
        </w:rPr>
        <w:t xml:space="preserve">: Families and Communities at the heart of school life', which examines the involvement of educational institutions in collaborating with various stakeholders to establish community leadership and fortitude. Within their publication, they delve into the matter that </w:t>
      </w:r>
      <w:r w:rsidR="004C3BB2" w:rsidRPr="004E7E65">
        <w:rPr>
          <w:rFonts w:ascii="Arial" w:hAnsi="Arial" w:cs="Arial"/>
        </w:rPr>
        <w:t xml:space="preserve">parental engagement in the educational progress of children serves as a potent instrument for improving the quality of schooling. </w:t>
      </w:r>
      <w:r w:rsidR="00BF63C0" w:rsidRPr="004E7E65">
        <w:rPr>
          <w:rFonts w:ascii="Arial" w:hAnsi="Arial" w:cs="Arial"/>
        </w:rPr>
        <w:t>S</w:t>
      </w:r>
      <w:r w:rsidR="004C3BB2" w:rsidRPr="004E7E65">
        <w:rPr>
          <w:rFonts w:ascii="Arial" w:hAnsi="Arial" w:cs="Arial"/>
        </w:rPr>
        <w:t xml:space="preserve">chools, through collaborative efforts with parents, the local community, and various agencies, actively advocate for the significance of lifelong learning. </w:t>
      </w:r>
    </w:p>
    <w:p w14:paraId="30089CCF" w14:textId="21085D80" w:rsidR="00B67911" w:rsidRPr="004E7E65" w:rsidRDefault="004C3BB2" w:rsidP="00601769">
      <w:pPr>
        <w:spacing w:line="360" w:lineRule="auto"/>
        <w:rPr>
          <w:rFonts w:ascii="Arial" w:hAnsi="Arial" w:cs="Arial"/>
        </w:rPr>
      </w:pPr>
      <w:r w:rsidRPr="004E7E65">
        <w:rPr>
          <w:rFonts w:ascii="Arial" w:hAnsi="Arial" w:cs="Arial"/>
        </w:rPr>
        <w:t xml:space="preserve">In doing so, </w:t>
      </w:r>
      <w:r w:rsidR="00BF63C0" w:rsidRPr="004E7E65">
        <w:rPr>
          <w:rFonts w:ascii="Arial" w:hAnsi="Arial" w:cs="Arial"/>
        </w:rPr>
        <w:t>schools</w:t>
      </w:r>
      <w:r w:rsidRPr="004E7E65">
        <w:rPr>
          <w:rFonts w:ascii="Arial" w:hAnsi="Arial" w:cs="Arial"/>
        </w:rPr>
        <w:t xml:space="preserve"> bolster the development of self-assurance, resilience, and self-worth in pupils, parents, and the community as a whole (Estyn, 2020</w:t>
      </w:r>
      <w:r w:rsidR="006F3958" w:rsidRPr="004E7E65">
        <w:rPr>
          <w:rFonts w:ascii="Arial" w:hAnsi="Arial" w:cs="Arial"/>
        </w:rPr>
        <w:t>a</w:t>
      </w:r>
      <w:r w:rsidRPr="004E7E65">
        <w:rPr>
          <w:rFonts w:ascii="Arial" w:hAnsi="Arial" w:cs="Arial"/>
        </w:rPr>
        <w:t xml:space="preserve">, p.14). An essential characteristic of community schools that thrive lies in the active involvement of parents. These schools provide a diverse array of assistance and guidance, actively engaging parents as educational partners. Irrespective of their circumstances, parents are made to feel that they can seek support from the school. Exemplary community schools treat all </w:t>
      </w:r>
      <w:r w:rsidRPr="004E7E65">
        <w:rPr>
          <w:rFonts w:ascii="Arial" w:hAnsi="Arial" w:cs="Arial"/>
        </w:rPr>
        <w:lastRenderedPageBreak/>
        <w:t>parents, regardless of the obstacles they may face, with utmost dignity and respect</w:t>
      </w:r>
      <w:r w:rsidR="006F3958" w:rsidRPr="004E7E65">
        <w:rPr>
          <w:rFonts w:ascii="Arial" w:hAnsi="Arial" w:cs="Arial"/>
        </w:rPr>
        <w:t xml:space="preserve"> (Estyn, 2020b, p.</w:t>
      </w:r>
      <w:r w:rsidR="00A37780" w:rsidRPr="004E7E65">
        <w:rPr>
          <w:rFonts w:ascii="Arial" w:hAnsi="Arial" w:cs="Arial"/>
        </w:rPr>
        <w:t>9).</w:t>
      </w:r>
      <w:r w:rsidRPr="004E7E65">
        <w:rPr>
          <w:rFonts w:ascii="Arial" w:hAnsi="Arial" w:cs="Arial"/>
        </w:rPr>
        <w:t xml:space="preserve"> </w:t>
      </w:r>
    </w:p>
    <w:p w14:paraId="068F06CF" w14:textId="14F5FF59" w:rsidR="004359BD" w:rsidRPr="004E7E65" w:rsidRDefault="004C3BB2" w:rsidP="00601769">
      <w:pPr>
        <w:spacing w:line="360" w:lineRule="auto"/>
        <w:rPr>
          <w:rFonts w:ascii="Arial" w:hAnsi="Arial" w:cs="Arial"/>
        </w:rPr>
      </w:pPr>
      <w:r w:rsidRPr="004E7E65">
        <w:rPr>
          <w:rFonts w:ascii="Arial" w:hAnsi="Arial" w:cs="Arial"/>
        </w:rPr>
        <w:t xml:space="preserve">Consequently, parents </w:t>
      </w:r>
      <w:r w:rsidR="008E7BC8" w:rsidRPr="004E7E65">
        <w:rPr>
          <w:rFonts w:ascii="Arial" w:hAnsi="Arial" w:cs="Arial"/>
        </w:rPr>
        <w:t xml:space="preserve">who </w:t>
      </w:r>
      <w:r w:rsidRPr="004E7E65">
        <w:rPr>
          <w:rFonts w:ascii="Arial" w:hAnsi="Arial" w:cs="Arial"/>
        </w:rPr>
        <w:t xml:space="preserve">take pride in their association with the school and </w:t>
      </w:r>
      <w:r w:rsidR="008E7BC8" w:rsidRPr="004E7E65">
        <w:rPr>
          <w:rFonts w:ascii="Arial" w:hAnsi="Arial" w:cs="Arial"/>
        </w:rPr>
        <w:t xml:space="preserve">who </w:t>
      </w:r>
      <w:r w:rsidRPr="004E7E65">
        <w:rPr>
          <w:rFonts w:ascii="Arial" w:hAnsi="Arial" w:cs="Arial"/>
        </w:rPr>
        <w:t xml:space="preserve">are motivated to collaborate with the staff </w:t>
      </w:r>
      <w:r w:rsidR="008E7BC8" w:rsidRPr="004E7E65">
        <w:rPr>
          <w:rFonts w:ascii="Arial" w:hAnsi="Arial" w:cs="Arial"/>
        </w:rPr>
        <w:t xml:space="preserve">are more likely to </w:t>
      </w:r>
      <w:r w:rsidRPr="004E7E65">
        <w:rPr>
          <w:rFonts w:ascii="Arial" w:hAnsi="Arial" w:cs="Arial"/>
        </w:rPr>
        <w:t>enhance the prospects and opportunities available to their children, as well as to other members of the community</w:t>
      </w:r>
      <w:r w:rsidR="00A16696" w:rsidRPr="004E7E65">
        <w:rPr>
          <w:rFonts w:ascii="Arial" w:hAnsi="Arial" w:cs="Arial"/>
        </w:rPr>
        <w:t xml:space="preserve"> (</w:t>
      </w:r>
      <w:r w:rsidR="00A43A8D" w:rsidRPr="004E7E65">
        <w:rPr>
          <w:rFonts w:ascii="Arial" w:hAnsi="Arial" w:cs="Arial"/>
        </w:rPr>
        <w:t xml:space="preserve">Epstein, Sanders, and Simon, 2002). </w:t>
      </w:r>
      <w:r w:rsidR="00A16696" w:rsidRPr="004E7E65">
        <w:rPr>
          <w:rFonts w:ascii="Arial" w:hAnsi="Arial" w:cs="Arial"/>
        </w:rPr>
        <w:t xml:space="preserve">Moreover, the 'Parenting in Wales ' publication </w:t>
      </w:r>
      <w:r w:rsidR="00B67911" w:rsidRPr="004E7E65">
        <w:rPr>
          <w:rFonts w:ascii="Arial" w:hAnsi="Arial" w:cs="Arial"/>
        </w:rPr>
        <w:t xml:space="preserve">presented by the Welsh Government </w:t>
      </w:r>
      <w:r w:rsidR="00A16696" w:rsidRPr="004E7E65">
        <w:rPr>
          <w:rFonts w:ascii="Arial" w:hAnsi="Arial" w:cs="Arial"/>
        </w:rPr>
        <w:t xml:space="preserve">expounds on the notion that supportive and attentive parents and caregivers are crucial in promoting favourable outcomes. This can be achieved, for instance, through aiding children in their academic pursuits, maintaining high expectations, and creating a nurturing environment that enforces consistent boundaries (Welsh Government, 2017, p.22). </w:t>
      </w:r>
      <w:r w:rsidRPr="004E7E65">
        <w:rPr>
          <w:rFonts w:ascii="Arial" w:hAnsi="Arial" w:cs="Arial"/>
        </w:rPr>
        <w:t xml:space="preserve">Parents perceive the school as a </w:t>
      </w:r>
      <w:r w:rsidR="0018480C" w:rsidRPr="004E7E65">
        <w:rPr>
          <w:rFonts w:ascii="Arial" w:hAnsi="Arial" w:cs="Arial"/>
        </w:rPr>
        <w:t>‘</w:t>
      </w:r>
      <w:r w:rsidRPr="004E7E65">
        <w:rPr>
          <w:rFonts w:ascii="Arial" w:hAnsi="Arial" w:cs="Arial"/>
        </w:rPr>
        <w:t>sanctuary</w:t>
      </w:r>
      <w:r w:rsidR="0018480C" w:rsidRPr="004E7E65">
        <w:rPr>
          <w:rFonts w:ascii="Arial" w:hAnsi="Arial" w:cs="Arial"/>
        </w:rPr>
        <w:t>’</w:t>
      </w:r>
      <w:r w:rsidRPr="004E7E65">
        <w:rPr>
          <w:rFonts w:ascii="Arial" w:hAnsi="Arial" w:cs="Arial"/>
        </w:rPr>
        <w:t xml:space="preserve"> where they can access valuable advice and support, enabling them to address concerns </w:t>
      </w:r>
      <w:r w:rsidR="006652BD">
        <w:rPr>
          <w:rFonts w:ascii="Arial" w:hAnsi="Arial" w:cs="Arial"/>
        </w:rPr>
        <w:t>about</w:t>
      </w:r>
      <w:r w:rsidRPr="004E7E65">
        <w:rPr>
          <w:rFonts w:ascii="Arial" w:hAnsi="Arial" w:cs="Arial"/>
        </w:rPr>
        <w:t xml:space="preserve"> their children</w:t>
      </w:r>
      <w:r w:rsidR="0018480C" w:rsidRPr="004E7E65">
        <w:rPr>
          <w:rFonts w:ascii="Arial" w:hAnsi="Arial" w:cs="Arial"/>
        </w:rPr>
        <w:t xml:space="preserve"> and their learning development, </w:t>
      </w:r>
      <w:r w:rsidRPr="004E7E65">
        <w:rPr>
          <w:rFonts w:ascii="Arial" w:hAnsi="Arial" w:cs="Arial"/>
        </w:rPr>
        <w:t>as well as broader issues relating to housing, finances, skills, and family well-being</w:t>
      </w:r>
      <w:r w:rsidR="008E7BC8" w:rsidRPr="004E7E65">
        <w:rPr>
          <w:rFonts w:ascii="Arial" w:hAnsi="Arial" w:cs="Arial"/>
        </w:rPr>
        <w:t xml:space="preserve"> (Welsh Government, 2017, p. 2</w:t>
      </w:r>
      <w:r w:rsidR="00A16696" w:rsidRPr="004E7E65">
        <w:rPr>
          <w:rFonts w:ascii="Arial" w:hAnsi="Arial" w:cs="Arial"/>
        </w:rPr>
        <w:t>1</w:t>
      </w:r>
      <w:r w:rsidR="008E7BC8" w:rsidRPr="004E7E65">
        <w:rPr>
          <w:rFonts w:ascii="Arial" w:hAnsi="Arial" w:cs="Arial"/>
        </w:rPr>
        <w:t>)</w:t>
      </w:r>
      <w:r w:rsidRPr="004E7E65">
        <w:rPr>
          <w:rFonts w:ascii="Arial" w:hAnsi="Arial" w:cs="Arial"/>
        </w:rPr>
        <w:t>.</w:t>
      </w:r>
      <w:r w:rsidR="00D83021" w:rsidRPr="004E7E65">
        <w:rPr>
          <w:rFonts w:ascii="Arial" w:hAnsi="Arial" w:cs="Arial"/>
        </w:rPr>
        <w:t xml:space="preserve"> </w:t>
      </w:r>
    </w:p>
    <w:p w14:paraId="3A8746E6" w14:textId="576E9327" w:rsidR="001B728D" w:rsidRPr="004E7E65" w:rsidRDefault="00CB6B2B" w:rsidP="00797C33">
      <w:pPr>
        <w:spacing w:line="360" w:lineRule="auto"/>
        <w:rPr>
          <w:rFonts w:ascii="Arial" w:hAnsi="Arial" w:cs="Arial"/>
        </w:rPr>
      </w:pPr>
      <w:r w:rsidRPr="004E7E65">
        <w:rPr>
          <w:rFonts w:ascii="Arial" w:hAnsi="Arial" w:cs="Arial"/>
        </w:rPr>
        <w:t xml:space="preserve">When examining the topic of parental involvement, it is crucial to consider the economic variables. </w:t>
      </w:r>
      <w:r w:rsidR="009F5232" w:rsidRPr="004E7E65">
        <w:rPr>
          <w:rFonts w:ascii="Arial" w:hAnsi="Arial" w:cs="Arial"/>
        </w:rPr>
        <w:t xml:space="preserve">Disparities in economic status can contribute to a </w:t>
      </w:r>
      <w:r w:rsidRPr="004E7E65">
        <w:rPr>
          <w:rFonts w:ascii="Arial" w:hAnsi="Arial" w:cs="Arial"/>
        </w:rPr>
        <w:t>‘</w:t>
      </w:r>
      <w:r w:rsidR="009F5232" w:rsidRPr="004E7E65">
        <w:rPr>
          <w:rFonts w:ascii="Arial" w:hAnsi="Arial" w:cs="Arial"/>
        </w:rPr>
        <w:t>digital divide</w:t>
      </w:r>
      <w:r w:rsidRPr="004E7E65">
        <w:rPr>
          <w:rFonts w:ascii="Arial" w:hAnsi="Arial" w:cs="Arial"/>
        </w:rPr>
        <w:t>’</w:t>
      </w:r>
      <w:r w:rsidR="009F5232" w:rsidRPr="004E7E65">
        <w:rPr>
          <w:rFonts w:ascii="Arial" w:hAnsi="Arial" w:cs="Arial"/>
        </w:rPr>
        <w:t>, where families with lower incomes may have limited access to technology and the internet. As a result, their ability to engage in online communication with teachers, access educational resources, or participate in virtual events may be affected (</w:t>
      </w:r>
      <w:r w:rsidR="00997A77" w:rsidRPr="004E7E65">
        <w:rPr>
          <w:rFonts w:ascii="Arial" w:hAnsi="Arial" w:cs="Arial"/>
        </w:rPr>
        <w:t>Deng and Yang, 2016). O</w:t>
      </w:r>
      <w:r w:rsidR="009F5232" w:rsidRPr="004E7E65">
        <w:rPr>
          <w:rFonts w:ascii="Arial" w:hAnsi="Arial" w:cs="Arial"/>
        </w:rPr>
        <w:t xml:space="preserve">n the other hand, families with higher levels of income may have more resources and time to actively engage in their </w:t>
      </w:r>
      <w:r w:rsidR="00640BEC">
        <w:rPr>
          <w:rFonts w:ascii="Arial" w:hAnsi="Arial" w:cs="Arial"/>
        </w:rPr>
        <w:t>children's</w:t>
      </w:r>
      <w:r w:rsidR="009F5232" w:rsidRPr="004E7E65">
        <w:rPr>
          <w:rFonts w:ascii="Arial" w:hAnsi="Arial" w:cs="Arial"/>
        </w:rPr>
        <w:t xml:space="preserve"> education. Furthermore, economic instability and low income may restrict parents' ability to participate in school activities or provide additional educational support</w:t>
      </w:r>
      <w:r w:rsidR="00997A77" w:rsidRPr="004E7E65">
        <w:rPr>
          <w:rFonts w:ascii="Arial" w:hAnsi="Arial" w:cs="Arial"/>
        </w:rPr>
        <w:t xml:space="preserve"> (Li</w:t>
      </w:r>
      <w:r w:rsidR="009D6979" w:rsidRPr="004E7E65">
        <w:rPr>
          <w:rFonts w:ascii="Arial" w:hAnsi="Arial" w:cs="Arial"/>
        </w:rPr>
        <w:t xml:space="preserve"> </w:t>
      </w:r>
      <w:r w:rsidR="00997A77" w:rsidRPr="004E7E65">
        <w:rPr>
          <w:rFonts w:ascii="Arial" w:hAnsi="Arial" w:cs="Arial"/>
        </w:rPr>
        <w:t>and Qui, 2018).</w:t>
      </w:r>
      <w:r w:rsidR="009F5232" w:rsidRPr="004E7E65">
        <w:rPr>
          <w:rFonts w:ascii="Arial" w:hAnsi="Arial" w:cs="Arial"/>
        </w:rPr>
        <w:t xml:space="preserve"> </w:t>
      </w:r>
      <w:r w:rsidR="001B728D" w:rsidRPr="004E7E65">
        <w:rPr>
          <w:rFonts w:ascii="Arial" w:hAnsi="Arial" w:cs="Arial"/>
        </w:rPr>
        <w:t xml:space="preserve">Being the researcher, it is crucial to consider that the cultural milieu and particular circumstances possess the capacity to influence </w:t>
      </w:r>
      <w:r w:rsidR="00640BEC">
        <w:rPr>
          <w:rFonts w:ascii="Arial" w:hAnsi="Arial" w:cs="Arial"/>
        </w:rPr>
        <w:t>how</w:t>
      </w:r>
      <w:r w:rsidR="001B728D" w:rsidRPr="004E7E65">
        <w:rPr>
          <w:rFonts w:ascii="Arial" w:hAnsi="Arial" w:cs="Arial"/>
        </w:rPr>
        <w:t xml:space="preserve"> these parental methodologies materialise and affect offspring </w:t>
      </w:r>
      <w:r w:rsidR="009D3756" w:rsidRPr="004E7E65">
        <w:rPr>
          <w:rFonts w:ascii="Arial" w:hAnsi="Arial" w:cs="Arial"/>
        </w:rPr>
        <w:t>(University of Wisconsin Population Health Institute, 2023).</w:t>
      </w:r>
    </w:p>
    <w:p w14:paraId="550B70D4" w14:textId="3C159F05" w:rsidR="00797C33" w:rsidRDefault="009F5232" w:rsidP="00797C33">
      <w:pPr>
        <w:spacing w:line="360" w:lineRule="auto"/>
        <w:rPr>
          <w:rFonts w:ascii="Arial" w:hAnsi="Arial" w:cs="Arial"/>
        </w:rPr>
      </w:pPr>
      <w:r w:rsidRPr="004E7E65">
        <w:rPr>
          <w:rFonts w:ascii="Arial" w:hAnsi="Arial" w:cs="Arial"/>
        </w:rPr>
        <w:t>According to Urie Bronfenbrenner's ecological systems theory</w:t>
      </w:r>
      <w:r w:rsidR="00797C33" w:rsidRPr="004E7E65">
        <w:rPr>
          <w:rFonts w:ascii="Arial" w:hAnsi="Arial" w:cs="Arial"/>
        </w:rPr>
        <w:t xml:space="preserve"> (</w:t>
      </w:r>
      <w:r w:rsidR="00E8541A" w:rsidRPr="004E7E65">
        <w:rPr>
          <w:rFonts w:ascii="Arial" w:hAnsi="Arial" w:cs="Arial"/>
        </w:rPr>
        <w:t>1979)</w:t>
      </w:r>
      <w:r w:rsidRPr="004E7E65">
        <w:rPr>
          <w:rFonts w:ascii="Arial" w:hAnsi="Arial" w:cs="Arial"/>
        </w:rPr>
        <w:t>, which emphasizes the influence of various systems on a child's development, economic factors, particularly those related to the family's socioeconomic status, are considered part of the macrosystem</w:t>
      </w:r>
      <w:r w:rsidR="00797C33" w:rsidRPr="004E7E65">
        <w:rPr>
          <w:rFonts w:ascii="Arial" w:hAnsi="Arial" w:cs="Arial"/>
        </w:rPr>
        <w:t xml:space="preserve"> (Guy- Evans, 2023). </w:t>
      </w:r>
      <w:r w:rsidRPr="004E7E65">
        <w:rPr>
          <w:rFonts w:ascii="Arial" w:hAnsi="Arial" w:cs="Arial"/>
        </w:rPr>
        <w:t xml:space="preserve">Poverty can impact the resources available to families, which in turn affects parental engagement. In the context of economic factors that affect parental engagement, the macrosystem and, to some extent, the ecosystem </w:t>
      </w:r>
      <w:r w:rsidR="00997A77" w:rsidRPr="004E7E65">
        <w:rPr>
          <w:rFonts w:ascii="Arial" w:hAnsi="Arial" w:cs="Arial"/>
        </w:rPr>
        <w:t>is</w:t>
      </w:r>
      <w:r w:rsidRPr="004E7E65">
        <w:rPr>
          <w:rFonts w:ascii="Arial" w:hAnsi="Arial" w:cs="Arial"/>
        </w:rPr>
        <w:t xml:space="preserve"> particularly relevant. Economic conditions, social policies, and cultural attitudes toward education and parenting can shape the opportunities and challenges faced by families</w:t>
      </w:r>
      <w:r w:rsidR="00797C33" w:rsidRPr="004E7E65">
        <w:rPr>
          <w:rFonts w:ascii="Arial" w:hAnsi="Arial" w:cs="Arial"/>
        </w:rPr>
        <w:t xml:space="preserve"> (Ballard, Wieling</w:t>
      </w:r>
      <w:r w:rsidR="009D6979" w:rsidRPr="004E7E65">
        <w:rPr>
          <w:rFonts w:ascii="Arial" w:hAnsi="Arial" w:cs="Arial"/>
        </w:rPr>
        <w:t xml:space="preserve"> et al, </w:t>
      </w:r>
      <w:r w:rsidR="00797C33" w:rsidRPr="004E7E65">
        <w:rPr>
          <w:rFonts w:ascii="Arial" w:hAnsi="Arial" w:cs="Arial"/>
        </w:rPr>
        <w:t>2020)</w:t>
      </w:r>
      <w:r w:rsidRPr="004E7E65">
        <w:rPr>
          <w:rFonts w:ascii="Arial" w:hAnsi="Arial" w:cs="Arial"/>
        </w:rPr>
        <w:t>.</w:t>
      </w:r>
    </w:p>
    <w:p w14:paraId="39211722" w14:textId="5909C850" w:rsidR="00A43A8D" w:rsidRDefault="00DC1DF9" w:rsidP="00797C33">
      <w:pPr>
        <w:spacing w:line="360" w:lineRule="auto"/>
        <w:rPr>
          <w:rFonts w:ascii="Arial" w:hAnsi="Arial" w:cs="Arial"/>
        </w:rPr>
      </w:pPr>
      <w:r w:rsidRPr="004E7E65">
        <w:rPr>
          <w:rFonts w:ascii="Arial" w:hAnsi="Arial" w:cs="Arial"/>
        </w:rPr>
        <w:lastRenderedPageBreak/>
        <w:t xml:space="preserve">As </w:t>
      </w:r>
      <w:r w:rsidR="00E324E1" w:rsidRPr="004E7E65">
        <w:rPr>
          <w:rFonts w:ascii="Arial" w:hAnsi="Arial" w:cs="Arial"/>
        </w:rPr>
        <w:t xml:space="preserve">briefly </w:t>
      </w:r>
      <w:r w:rsidRPr="004E7E65">
        <w:rPr>
          <w:rFonts w:ascii="Arial" w:hAnsi="Arial" w:cs="Arial"/>
        </w:rPr>
        <w:t>mentioned</w:t>
      </w:r>
      <w:r w:rsidR="00E324E1" w:rsidRPr="004E7E65">
        <w:rPr>
          <w:rFonts w:ascii="Arial" w:hAnsi="Arial" w:cs="Arial"/>
        </w:rPr>
        <w:t xml:space="preserve"> previously</w:t>
      </w:r>
      <w:r w:rsidRPr="004E7E65">
        <w:rPr>
          <w:rFonts w:ascii="Arial" w:hAnsi="Arial" w:cs="Arial"/>
        </w:rPr>
        <w:t>, a case study serves as an empirical investigation that explores a phenomenon within its authentic context. In conducting a case study research, various techniques for gathering data are employed due to its thorough examination of the said phenomenon (Yin, 2009, p.18).</w:t>
      </w:r>
      <w:r w:rsidRPr="004E7E65">
        <w:t xml:space="preserve"> </w:t>
      </w:r>
      <w:r w:rsidR="00E90167" w:rsidRPr="004E7E65">
        <w:rPr>
          <w:rFonts w:ascii="Arial" w:hAnsi="Arial" w:cs="Arial"/>
        </w:rPr>
        <w:t xml:space="preserve">Case studies do not serve as a means of gathering data; instead, </w:t>
      </w:r>
      <w:r w:rsidR="00F41E2C">
        <w:rPr>
          <w:rFonts w:ascii="Arial" w:hAnsi="Arial" w:cs="Arial"/>
        </w:rPr>
        <w:t>they</w:t>
      </w:r>
      <w:r w:rsidR="00E90167" w:rsidRPr="004E7E65">
        <w:rPr>
          <w:rFonts w:ascii="Arial" w:hAnsi="Arial" w:cs="Arial"/>
        </w:rPr>
        <w:t xml:space="preserve"> function as a research strategy or design that investigates a social unit. For the research techniques employed in this assignment, case studies constitute a qualitative framework through which the investigator delves extensively into a program, event, activity, process, or one or more individuals (Priya, 2020).</w:t>
      </w:r>
    </w:p>
    <w:p w14:paraId="5ADE17F4" w14:textId="2348010F" w:rsidR="009C58D8" w:rsidRPr="004E7E65" w:rsidRDefault="00F41E2C" w:rsidP="00797C33">
      <w:pPr>
        <w:spacing w:line="360" w:lineRule="auto"/>
        <w:rPr>
          <w:rFonts w:ascii="Arial" w:hAnsi="Arial" w:cs="Arial"/>
        </w:rPr>
      </w:pPr>
      <w:r>
        <w:rPr>
          <w:rFonts w:ascii="Arial" w:hAnsi="Arial" w:cs="Arial"/>
        </w:rPr>
        <w:t>The inquiry aimed</w:t>
      </w:r>
      <w:r w:rsidR="00AB0722" w:rsidRPr="004E7E65">
        <w:rPr>
          <w:rFonts w:ascii="Arial" w:hAnsi="Arial" w:cs="Arial"/>
        </w:rPr>
        <w:t xml:space="preserve"> to explore the perceptions of pupils and staff regarding parental engagement, which in turn contributes to the utilization of various research tools for comprehensive and accurate data collection. Taking this into consideration, the research instruments utilized in this study encompassed a qualitative data collection method involving interviews with the learners, as well as a quantitative data collection method employing questionnaires for both the pupils and staff. </w:t>
      </w:r>
    </w:p>
    <w:p w14:paraId="1F422B11" w14:textId="08CD1065" w:rsidR="00AB0722" w:rsidRPr="004E7E65" w:rsidRDefault="00AB0722" w:rsidP="00797C33">
      <w:pPr>
        <w:spacing w:line="360" w:lineRule="auto"/>
        <w:rPr>
          <w:rFonts w:ascii="Arial" w:hAnsi="Arial" w:cs="Arial"/>
        </w:rPr>
      </w:pPr>
      <w:r w:rsidRPr="004E7E65">
        <w:rPr>
          <w:rFonts w:ascii="Arial" w:hAnsi="Arial" w:cs="Arial"/>
        </w:rPr>
        <w:t>Both research tools adhere to the principles of the Mosaic Approach, a "</w:t>
      </w:r>
      <w:r w:rsidR="00B210E2">
        <w:rPr>
          <w:rFonts w:ascii="Arial" w:hAnsi="Arial" w:cs="Arial"/>
        </w:rPr>
        <w:t>multi-method</w:t>
      </w:r>
      <w:r w:rsidRPr="004E7E65">
        <w:rPr>
          <w:rFonts w:ascii="Arial" w:hAnsi="Arial" w:cs="Arial"/>
        </w:rPr>
        <w:t xml:space="preserve">" educational framework that emphasizes the significance of actively listening to and acknowledging the child's perspective (Clark and Moss, </w:t>
      </w:r>
      <w:r w:rsidR="00474928" w:rsidRPr="004E7E65">
        <w:rPr>
          <w:rFonts w:ascii="Arial" w:hAnsi="Arial" w:cs="Arial"/>
        </w:rPr>
        <w:t xml:space="preserve">2011, </w:t>
      </w:r>
      <w:r w:rsidRPr="004E7E65">
        <w:rPr>
          <w:rFonts w:ascii="Arial" w:hAnsi="Arial" w:cs="Arial"/>
        </w:rPr>
        <w:t>p.1). On behalf of the pupils, the act of listening to them is regarded as a crucial element of the Mosaic approach, and by employing this approach, these investigative methods are deployed to foster the development of children's abilities and confidence, while also providing the researcher with valuable insights into the pupils' viewpoints (Brandao and Theodotou, 2020, p.3).</w:t>
      </w:r>
    </w:p>
    <w:p w14:paraId="28997542" w14:textId="07D52EAB" w:rsidR="00B41403" w:rsidRPr="004E7E65" w:rsidRDefault="00B41403" w:rsidP="00797C33">
      <w:pPr>
        <w:spacing w:line="360" w:lineRule="auto"/>
        <w:rPr>
          <w:rFonts w:ascii="Arial" w:hAnsi="Arial" w:cs="Arial"/>
        </w:rPr>
      </w:pPr>
      <w:r w:rsidRPr="004E7E65">
        <w:rPr>
          <w:rFonts w:ascii="Arial" w:hAnsi="Arial" w:cs="Arial"/>
        </w:rPr>
        <w:t xml:space="preserve">Qualitative data refers to information that is not expressed in numerical form. The significance of qualitative research lies in its capacity to provide a platform for individuals to share their lived experiences, thus granting researchers a more profound perspective on a given subject matter or personal encounters. Moreover, by </w:t>
      </w:r>
      <w:r w:rsidR="0055008B" w:rsidRPr="004E7E65">
        <w:rPr>
          <w:rFonts w:ascii="Arial" w:hAnsi="Arial" w:cs="Arial"/>
        </w:rPr>
        <w:t>utilising</w:t>
      </w:r>
      <w:r w:rsidRPr="004E7E65">
        <w:rPr>
          <w:rFonts w:ascii="Arial" w:hAnsi="Arial" w:cs="Arial"/>
        </w:rPr>
        <w:t xml:space="preserve"> qualitative data</w:t>
      </w:r>
      <w:r w:rsidR="0055008B" w:rsidRPr="004E7E65">
        <w:rPr>
          <w:rFonts w:ascii="Arial" w:hAnsi="Arial" w:cs="Arial"/>
        </w:rPr>
        <w:t xml:space="preserve">, researchers </w:t>
      </w:r>
      <w:r w:rsidRPr="004E7E65">
        <w:rPr>
          <w:rFonts w:ascii="Arial" w:hAnsi="Arial" w:cs="Arial"/>
        </w:rPr>
        <w:t xml:space="preserve">can enrich their comprehension of a particular policy or topic, a feat that quantitative data alone often fails to achieve (UK Data Service, 2017).  </w:t>
      </w:r>
    </w:p>
    <w:p w14:paraId="38CEFAE1" w14:textId="551F6752" w:rsidR="00746D67" w:rsidRPr="004E7E65" w:rsidRDefault="00746D67" w:rsidP="00797C33">
      <w:pPr>
        <w:spacing w:line="360" w:lineRule="auto"/>
        <w:rPr>
          <w:rFonts w:ascii="Arial" w:hAnsi="Arial" w:cs="Arial"/>
        </w:rPr>
      </w:pPr>
      <w:r w:rsidRPr="004E7E65">
        <w:rPr>
          <w:rFonts w:ascii="Arial" w:hAnsi="Arial" w:cs="Arial"/>
        </w:rPr>
        <w:t xml:space="preserve">Interviews conducted with pupils and teachers have the potential to yield valuable qualitative information regarding their classroom experiences, encompassing their perspectives on teaching and learning, their dispositions towards various subjects, and their opinions on the prevailing culture and environment within the school (Yan, 2020). </w:t>
      </w:r>
      <w:r w:rsidR="009E5A07" w:rsidRPr="004E7E65">
        <w:rPr>
          <w:rFonts w:ascii="Arial" w:hAnsi="Arial" w:cs="Arial"/>
        </w:rPr>
        <w:t xml:space="preserve">On behalf of parental engagement, </w:t>
      </w:r>
      <w:r w:rsidR="00B46954">
        <w:rPr>
          <w:rFonts w:ascii="Arial" w:hAnsi="Arial" w:cs="Arial"/>
        </w:rPr>
        <w:t>qualitative</w:t>
      </w:r>
      <w:r w:rsidR="009E5A07" w:rsidRPr="004E7E65">
        <w:rPr>
          <w:rFonts w:ascii="Arial" w:hAnsi="Arial" w:cs="Arial"/>
        </w:rPr>
        <w:t xml:space="preserve"> data allows the researcher to gain a clearer understanding of the viewpoints of each pupil without the need for a formal setting or situation. </w:t>
      </w:r>
    </w:p>
    <w:p w14:paraId="5A654246" w14:textId="48755AD0" w:rsidR="0008198E" w:rsidRPr="004E7E65" w:rsidRDefault="0008198E" w:rsidP="0008198E">
      <w:pPr>
        <w:spacing w:line="360" w:lineRule="auto"/>
        <w:rPr>
          <w:rFonts w:ascii="Arial" w:hAnsi="Arial" w:cs="Arial"/>
        </w:rPr>
      </w:pPr>
      <w:r w:rsidRPr="004E7E65">
        <w:rPr>
          <w:rFonts w:ascii="Arial" w:hAnsi="Arial" w:cs="Arial"/>
        </w:rPr>
        <w:t>Interviews involve engaging with individuals to gather their perspectives, factual information, and viewpoints regarding a particular subject (Gill, Stewart, Treasure</w:t>
      </w:r>
      <w:r w:rsidR="009D6979" w:rsidRPr="004E7E65">
        <w:rPr>
          <w:rFonts w:ascii="Arial" w:hAnsi="Arial" w:cs="Arial"/>
        </w:rPr>
        <w:t xml:space="preserve"> </w:t>
      </w:r>
      <w:r w:rsidRPr="004E7E65">
        <w:rPr>
          <w:rFonts w:ascii="Arial" w:hAnsi="Arial" w:cs="Arial"/>
        </w:rPr>
        <w:t xml:space="preserve">and Chadwick, 2008). </w:t>
      </w:r>
      <w:r w:rsidRPr="004E7E65">
        <w:rPr>
          <w:rFonts w:ascii="Arial" w:hAnsi="Arial" w:cs="Arial"/>
        </w:rPr>
        <w:lastRenderedPageBreak/>
        <w:t>There exist three distinct categories of interview methods: structured, unstructured, and semi-structured (Statistics Solutions, 201</w:t>
      </w:r>
      <w:r w:rsidR="00474928" w:rsidRPr="004E7E65">
        <w:rPr>
          <w:rFonts w:ascii="Arial" w:hAnsi="Arial" w:cs="Arial"/>
        </w:rPr>
        <w:t>7</w:t>
      </w:r>
      <w:r w:rsidRPr="004E7E65">
        <w:rPr>
          <w:rFonts w:ascii="Arial" w:hAnsi="Arial" w:cs="Arial"/>
        </w:rPr>
        <w:t xml:space="preserve">). Structured interviews involve predetermined questions that are asked in a predetermined sequence, unstructured interviews allow for more spontaneous and unrestricted discourse, while semi-structured interviews fall somewhere in between, combining elements of both structured and unrestricted exchanges (George, 2022). </w:t>
      </w:r>
    </w:p>
    <w:p w14:paraId="403B6818" w14:textId="619333AB" w:rsidR="0008198E" w:rsidRPr="004E7E65" w:rsidRDefault="0008198E" w:rsidP="0008198E">
      <w:pPr>
        <w:spacing w:line="360" w:lineRule="auto"/>
        <w:rPr>
          <w:rFonts w:ascii="Arial" w:hAnsi="Arial" w:cs="Arial"/>
        </w:rPr>
      </w:pPr>
      <w:r w:rsidRPr="004E7E65">
        <w:rPr>
          <w:rFonts w:ascii="Arial" w:hAnsi="Arial" w:cs="Arial"/>
        </w:rPr>
        <w:t xml:space="preserve">The process of conducting interviews offers exceptional opportunities for practitioners and researchers to obtain insights into the subjective experiences of children, which may not be fully captured through other forms of data collection (Morrison, Moir and Kwansa, 2000). Interviews serve as a potent technique for conducting in-depth investigations. Questions can be reformulated or reiterated </w:t>
      </w:r>
      <w:r w:rsidR="00970A98">
        <w:rPr>
          <w:rFonts w:ascii="Arial" w:hAnsi="Arial" w:cs="Arial"/>
        </w:rPr>
        <w:t>if</w:t>
      </w:r>
      <w:r w:rsidRPr="004E7E65">
        <w:rPr>
          <w:rFonts w:ascii="Arial" w:hAnsi="Arial" w:cs="Arial"/>
        </w:rPr>
        <w:t xml:space="preserve"> they are not fully comprehended. The interviewer and interviewee can proceed at their own pace. Any uncertainties can be addressed, and additional inquiries can be pursued should the need arise (FlexiPrep, n.d).</w:t>
      </w:r>
    </w:p>
    <w:p w14:paraId="4A5EA54E" w14:textId="650DF0A4" w:rsidR="009B2567" w:rsidRPr="004E7E65" w:rsidRDefault="00A0421E" w:rsidP="00A0421E">
      <w:pPr>
        <w:spacing w:line="360" w:lineRule="auto"/>
        <w:rPr>
          <w:rFonts w:ascii="Arial" w:hAnsi="Arial" w:cs="Arial"/>
        </w:rPr>
      </w:pPr>
      <w:r w:rsidRPr="004E7E65">
        <w:rPr>
          <w:rFonts w:ascii="Arial" w:hAnsi="Arial" w:cs="Arial"/>
        </w:rPr>
        <w:t xml:space="preserve">Limitations are present </w:t>
      </w:r>
      <w:r w:rsidR="00970A98">
        <w:rPr>
          <w:rFonts w:ascii="Arial" w:hAnsi="Arial" w:cs="Arial"/>
        </w:rPr>
        <w:t>concerning</w:t>
      </w:r>
      <w:r w:rsidRPr="004E7E65">
        <w:rPr>
          <w:rFonts w:ascii="Arial" w:hAnsi="Arial" w:cs="Arial"/>
        </w:rPr>
        <w:t xml:space="preserve"> interviews. </w:t>
      </w:r>
      <w:r w:rsidR="00970A98">
        <w:rPr>
          <w:rFonts w:ascii="Arial" w:hAnsi="Arial" w:cs="Arial"/>
        </w:rPr>
        <w:t>The researcher must consider</w:t>
      </w:r>
      <w:r w:rsidRPr="004E7E65">
        <w:rPr>
          <w:rFonts w:ascii="Arial" w:hAnsi="Arial" w:cs="Arial"/>
        </w:rPr>
        <w:t xml:space="preserve"> that the interview context can be quite a formal situation for some children and younger children particularly may be anxious about participating (O’ Reilly and Dogra, 2017 p.14). </w:t>
      </w:r>
      <w:r w:rsidR="00F16547" w:rsidRPr="004E7E65">
        <w:rPr>
          <w:rFonts w:ascii="Arial" w:hAnsi="Arial" w:cs="Arial"/>
        </w:rPr>
        <w:t>Likewise, O’Reilly and Dogra p</w:t>
      </w:r>
      <w:r w:rsidR="00D50E47">
        <w:rPr>
          <w:rFonts w:ascii="Arial" w:hAnsi="Arial" w:cs="Arial"/>
        </w:rPr>
        <w:t>er</w:t>
      </w:r>
      <w:r w:rsidR="00F16547" w:rsidRPr="004E7E65">
        <w:rPr>
          <w:rFonts w:ascii="Arial" w:hAnsi="Arial" w:cs="Arial"/>
        </w:rPr>
        <w:t>si</w:t>
      </w:r>
      <w:r w:rsidR="00D50E47">
        <w:rPr>
          <w:rFonts w:ascii="Arial" w:hAnsi="Arial" w:cs="Arial"/>
        </w:rPr>
        <w:t>s</w:t>
      </w:r>
      <w:r w:rsidR="00F16547" w:rsidRPr="004E7E65">
        <w:rPr>
          <w:rFonts w:ascii="Arial" w:hAnsi="Arial" w:cs="Arial"/>
        </w:rPr>
        <w:t>t that interviews may not be the most appropriate method of inquiry for children or young individuals who encounter challenges in verbal communication,</w:t>
      </w:r>
      <w:r w:rsidR="0094232B">
        <w:rPr>
          <w:rFonts w:ascii="Arial" w:hAnsi="Arial" w:cs="Arial"/>
        </w:rPr>
        <w:t xml:space="preserve"> thus, this necessitates</w:t>
      </w:r>
      <w:r w:rsidR="00F16547" w:rsidRPr="004E7E65">
        <w:rPr>
          <w:rFonts w:ascii="Arial" w:hAnsi="Arial" w:cs="Arial"/>
        </w:rPr>
        <w:t xml:space="preserve"> the researcher to consider the capabilities of all students. Similarly, the phrasing of inquiries and the explication of terms employed might impact </w:t>
      </w:r>
      <w:r w:rsidR="00D50E47">
        <w:rPr>
          <w:rFonts w:ascii="Arial" w:hAnsi="Arial" w:cs="Arial"/>
        </w:rPr>
        <w:t>how</w:t>
      </w:r>
      <w:r w:rsidR="00F16547" w:rsidRPr="004E7E65">
        <w:rPr>
          <w:rFonts w:ascii="Arial" w:hAnsi="Arial" w:cs="Arial"/>
        </w:rPr>
        <w:t xml:space="preserve"> children respond to the interviewing process, thus prompting the researcher to ensure that all inquiries are clear and concise and to </w:t>
      </w:r>
      <w:r w:rsidR="00BB0EB4" w:rsidRPr="004E7E65">
        <w:rPr>
          <w:rFonts w:ascii="Arial" w:hAnsi="Arial" w:cs="Arial"/>
        </w:rPr>
        <w:t>help</w:t>
      </w:r>
      <w:r w:rsidR="00F16547" w:rsidRPr="004E7E65">
        <w:rPr>
          <w:rFonts w:ascii="Arial" w:hAnsi="Arial" w:cs="Arial"/>
        </w:rPr>
        <w:t xml:space="preserve"> if required (Parker, 1984, p.3).</w:t>
      </w:r>
    </w:p>
    <w:p w14:paraId="17B53FFA" w14:textId="58845365" w:rsidR="007978EE" w:rsidRPr="004E7E65" w:rsidRDefault="0055008B" w:rsidP="00797C33">
      <w:pPr>
        <w:spacing w:line="360" w:lineRule="auto"/>
        <w:rPr>
          <w:rFonts w:ascii="Arial" w:hAnsi="Arial" w:cs="Arial"/>
        </w:rPr>
      </w:pPr>
      <w:r w:rsidRPr="004E7E65">
        <w:rPr>
          <w:rFonts w:ascii="Arial" w:hAnsi="Arial" w:cs="Arial"/>
        </w:rPr>
        <w:t>Contrastingly, quantitative data refers to any information that is capable of being enumerated using specific units and numerical values (FullStory, 2022). The aforementioned research tools elucidate that questionnaires often encompass both quantitative and qualitative inquiries. Quantitative queries typically adopt the format of yes/no or a rating scale ranging from 1 to 5, while qualitative questions provide an open-ended space for individuals to articulate their thoughts (The University of Nottingham, 2017). Questionnaires are specifically designed to gauge the degree of student satisfaction may yield relevant insights in this regard. However, researchers with broader interests may find such measures to be merely superficial data of limited significance (Imperial College London, 2023).</w:t>
      </w:r>
    </w:p>
    <w:p w14:paraId="3E0A5A19" w14:textId="62D5AE93" w:rsidR="002F5FCF" w:rsidRPr="004E7E65" w:rsidRDefault="00BD7CD2" w:rsidP="00797C33">
      <w:pPr>
        <w:spacing w:line="360" w:lineRule="auto"/>
        <w:rPr>
          <w:rFonts w:ascii="Arial" w:hAnsi="Arial" w:cs="Arial"/>
        </w:rPr>
      </w:pPr>
      <w:r w:rsidRPr="004E7E65">
        <w:rPr>
          <w:rFonts w:ascii="Arial" w:hAnsi="Arial" w:cs="Arial"/>
        </w:rPr>
        <w:t xml:space="preserve">Online questionnaires display a form of inquiry that encompasses both open-ended and closed-ended queries (D A De Vaus, </w:t>
      </w:r>
      <w:r w:rsidR="00474928" w:rsidRPr="004E7E65">
        <w:rPr>
          <w:rFonts w:ascii="Arial" w:hAnsi="Arial" w:cs="Arial"/>
        </w:rPr>
        <w:t>2014</w:t>
      </w:r>
      <w:r w:rsidRPr="004E7E65">
        <w:rPr>
          <w:rFonts w:ascii="Arial" w:hAnsi="Arial" w:cs="Arial"/>
        </w:rPr>
        <w:t xml:space="preserve">). </w:t>
      </w:r>
      <w:r w:rsidR="009431DF">
        <w:rPr>
          <w:rFonts w:ascii="Arial" w:hAnsi="Arial" w:cs="Arial"/>
        </w:rPr>
        <w:t>Concerning</w:t>
      </w:r>
      <w:r w:rsidRPr="004E7E65">
        <w:rPr>
          <w:rFonts w:ascii="Arial" w:hAnsi="Arial" w:cs="Arial"/>
        </w:rPr>
        <w:t xml:space="preserve"> "closed questions," pupils provide unambiguous responses to concise yet specific inquiries, placing particular emphasis on "yes/no, agree/disagree, and </w:t>
      </w:r>
      <w:r w:rsidR="009431DF">
        <w:rPr>
          <w:rFonts w:ascii="Arial" w:hAnsi="Arial" w:cs="Arial"/>
        </w:rPr>
        <w:t>fill-in-the-blank</w:t>
      </w:r>
      <w:r w:rsidRPr="004E7E65">
        <w:rPr>
          <w:rFonts w:ascii="Arial" w:hAnsi="Arial" w:cs="Arial"/>
        </w:rPr>
        <w:t xml:space="preserve"> answers" (T.E. Team, 2022). These </w:t>
      </w:r>
      <w:r w:rsidRPr="004E7E65">
        <w:rPr>
          <w:rFonts w:ascii="Arial" w:hAnsi="Arial" w:cs="Arial"/>
        </w:rPr>
        <w:lastRenderedPageBreak/>
        <w:t>questionnaires ensure confidentiality and anonymity, while also offering the advantage of expedient completion, all the while evaluating quantitative data through the utilization of charts and graphs (Macfarlane, 2014).</w:t>
      </w:r>
    </w:p>
    <w:p w14:paraId="7F36C3F8" w14:textId="23511B6B" w:rsidR="007B1E1D" w:rsidRPr="004E7E65" w:rsidRDefault="00474928" w:rsidP="007B1E1D">
      <w:pPr>
        <w:spacing w:line="360" w:lineRule="auto"/>
        <w:rPr>
          <w:rFonts w:ascii="Arial" w:hAnsi="Arial" w:cs="Arial"/>
        </w:rPr>
      </w:pPr>
      <w:r w:rsidRPr="004E7E65">
        <w:rPr>
          <w:rFonts w:ascii="Arial" w:hAnsi="Arial" w:cs="Arial"/>
        </w:rPr>
        <w:t xml:space="preserve">Similar to qualitative data, limitations must be considered on behalf of quantitative data. The act of overly simplifying inquiries </w:t>
      </w:r>
      <w:r w:rsidR="009431DF">
        <w:rPr>
          <w:rFonts w:ascii="Arial" w:hAnsi="Arial" w:cs="Arial"/>
        </w:rPr>
        <w:t>to</w:t>
      </w:r>
      <w:r w:rsidRPr="004E7E65">
        <w:rPr>
          <w:rFonts w:ascii="Arial" w:hAnsi="Arial" w:cs="Arial"/>
        </w:rPr>
        <w:t xml:space="preserve"> aid children's understanding will result in a lack of sociological significance. This implies that the interviewer may not obtain the necessary feedback they require (</w:t>
      </w:r>
      <w:r w:rsidR="00CA7845" w:rsidRPr="004E7E65">
        <w:rPr>
          <w:rFonts w:ascii="Arial" w:hAnsi="Arial" w:cs="Arial"/>
        </w:rPr>
        <w:t xml:space="preserve">DeFranzo, </w:t>
      </w:r>
      <w:r w:rsidRPr="004E7E65">
        <w:rPr>
          <w:rFonts w:ascii="Arial" w:hAnsi="Arial" w:cs="Arial"/>
        </w:rPr>
        <w:t>20</w:t>
      </w:r>
      <w:r w:rsidR="00CA7845" w:rsidRPr="004E7E65">
        <w:rPr>
          <w:rFonts w:ascii="Arial" w:hAnsi="Arial" w:cs="Arial"/>
        </w:rPr>
        <w:t>17</w:t>
      </w:r>
      <w:r w:rsidRPr="004E7E65">
        <w:rPr>
          <w:rFonts w:ascii="Arial" w:hAnsi="Arial" w:cs="Arial"/>
        </w:rPr>
        <w:t xml:space="preserve">). Similarly, researchers necessitate that participants possess the ability to read and write </w:t>
      </w:r>
      <w:r w:rsidR="00424CD7">
        <w:rPr>
          <w:rFonts w:ascii="Arial" w:hAnsi="Arial" w:cs="Arial"/>
        </w:rPr>
        <w:t>to</w:t>
      </w:r>
      <w:r w:rsidRPr="004E7E65">
        <w:rPr>
          <w:rFonts w:ascii="Arial" w:hAnsi="Arial" w:cs="Arial"/>
        </w:rPr>
        <w:t xml:space="preserve"> respond, which proves to be challenging for certain children. Furthermore, certain questions must be concise to cater to children's limited attention span, consequently restricting the extent of data collection (</w:t>
      </w:r>
      <w:r w:rsidR="00CA7845" w:rsidRPr="004E7E65">
        <w:rPr>
          <w:rFonts w:ascii="Arial" w:hAnsi="Arial" w:cs="Arial"/>
        </w:rPr>
        <w:t xml:space="preserve">Get Revising, </w:t>
      </w:r>
      <w:r w:rsidRPr="004E7E65">
        <w:rPr>
          <w:rFonts w:ascii="Arial" w:hAnsi="Arial" w:cs="Arial"/>
        </w:rPr>
        <w:t>2022).</w:t>
      </w:r>
    </w:p>
    <w:p w14:paraId="3A334190" w14:textId="7A3E2ADD" w:rsidR="007B1E1D" w:rsidRDefault="007B1E1D" w:rsidP="007B1E1D">
      <w:pPr>
        <w:spacing w:line="360" w:lineRule="auto"/>
        <w:rPr>
          <w:rFonts w:ascii="Arial" w:hAnsi="Arial" w:cs="Arial"/>
        </w:rPr>
      </w:pPr>
      <w:r w:rsidRPr="004E7E65">
        <w:rPr>
          <w:rFonts w:ascii="Arial" w:hAnsi="Arial" w:cs="Arial"/>
        </w:rPr>
        <w:t xml:space="preserve">After careful analysis of both </w:t>
      </w:r>
      <w:r w:rsidR="00424CD7">
        <w:rPr>
          <w:rFonts w:ascii="Arial" w:hAnsi="Arial" w:cs="Arial"/>
        </w:rPr>
        <w:t>qualitative</w:t>
      </w:r>
      <w:r w:rsidRPr="004E7E65">
        <w:rPr>
          <w:rFonts w:ascii="Arial" w:hAnsi="Arial" w:cs="Arial"/>
        </w:rPr>
        <w:t xml:space="preserve"> and quantitative data, I firmly believe that both methods of gathering data </w:t>
      </w:r>
      <w:r w:rsidR="00B1318A" w:rsidRPr="004E7E65">
        <w:rPr>
          <w:rFonts w:ascii="Arial" w:hAnsi="Arial" w:cs="Arial"/>
        </w:rPr>
        <w:t xml:space="preserve">are beneficial </w:t>
      </w:r>
      <w:r w:rsidR="00496C3C">
        <w:rPr>
          <w:rFonts w:ascii="Arial" w:hAnsi="Arial" w:cs="Arial"/>
        </w:rPr>
        <w:t xml:space="preserve">for case study research. Both </w:t>
      </w:r>
      <w:r w:rsidR="00B1318A" w:rsidRPr="004E7E65">
        <w:rPr>
          <w:rFonts w:ascii="Arial" w:hAnsi="Arial" w:cs="Arial"/>
        </w:rPr>
        <w:t xml:space="preserve">research tools provide the researcher with a thorough understanding of the topic if </w:t>
      </w:r>
      <w:r w:rsidR="0076678A" w:rsidRPr="004E7E65">
        <w:rPr>
          <w:rFonts w:ascii="Arial" w:hAnsi="Arial" w:cs="Arial"/>
        </w:rPr>
        <w:t xml:space="preserve">planned </w:t>
      </w:r>
      <w:r w:rsidR="00B1318A" w:rsidRPr="004E7E65">
        <w:rPr>
          <w:rFonts w:ascii="Arial" w:hAnsi="Arial" w:cs="Arial"/>
        </w:rPr>
        <w:t xml:space="preserve">correctly. </w:t>
      </w:r>
      <w:r w:rsidR="00D27EC3" w:rsidRPr="004E7E65">
        <w:rPr>
          <w:rFonts w:ascii="Arial" w:hAnsi="Arial" w:cs="Arial"/>
        </w:rPr>
        <w:t>On behalf of both teachers and staff, the researcher can gather a more comprehensive result that features both numeric and linguistic responses, which in turn,</w:t>
      </w:r>
      <w:r w:rsidR="00D27EC3" w:rsidRPr="004E7E65">
        <w:t xml:space="preserve"> </w:t>
      </w:r>
      <w:r w:rsidR="00D27EC3" w:rsidRPr="004E7E65">
        <w:rPr>
          <w:rFonts w:ascii="Arial" w:hAnsi="Arial" w:cs="Arial"/>
        </w:rPr>
        <w:t>provides a better result of beliefs and opinions regarding the benefit of parents engaging with their children, thus, parents promoting pupil progression.</w:t>
      </w:r>
    </w:p>
    <w:p w14:paraId="5BC2A9D1" w14:textId="37109A6A" w:rsidR="00474928" w:rsidRPr="004E7E65" w:rsidRDefault="00474928" w:rsidP="00474928">
      <w:pPr>
        <w:spacing w:line="360" w:lineRule="auto"/>
      </w:pPr>
      <w:r w:rsidRPr="004E7E65">
        <w:rPr>
          <w:rFonts w:ascii="Arial" w:hAnsi="Arial" w:cs="Arial"/>
        </w:rPr>
        <w:t xml:space="preserve">Any research involving human subjects should undergo scrutiny by an ethics committee to ascertain that the requisite ethical benchmarks are being maintained, thus, ethical considerations </w:t>
      </w:r>
      <w:r w:rsidR="000653AE">
        <w:rPr>
          <w:rFonts w:ascii="Arial" w:hAnsi="Arial" w:cs="Arial"/>
        </w:rPr>
        <w:t>are</w:t>
      </w:r>
      <w:r w:rsidRPr="004E7E65">
        <w:rPr>
          <w:rFonts w:ascii="Arial" w:hAnsi="Arial" w:cs="Arial"/>
        </w:rPr>
        <w:t xml:space="preserve"> at the heart of this research methodology. The British Educational Research Association (BERA) posits that educational research ought to abide by an ethical code that upholds respect for all individuals involved in or affected by their research endeavours, including themselves (BERA, 2018b, p.12). The ethics and guidance documents of BERA are utilized by educational researchers and individuals actively engaged in numerous other fields. In </w:t>
      </w:r>
      <w:r w:rsidR="000C3682" w:rsidRPr="004E7E65">
        <w:rPr>
          <w:rFonts w:ascii="Arial" w:hAnsi="Arial" w:cs="Arial"/>
        </w:rPr>
        <w:t xml:space="preserve">the </w:t>
      </w:r>
      <w:r w:rsidRPr="004E7E65">
        <w:rPr>
          <w:rFonts w:ascii="Arial" w:hAnsi="Arial" w:cs="Arial"/>
        </w:rPr>
        <w:t xml:space="preserve">interests of the research, it is of utmost importance that all educational research conducted </w:t>
      </w:r>
      <w:r w:rsidR="00647FC3">
        <w:rPr>
          <w:rFonts w:ascii="Arial" w:hAnsi="Arial" w:cs="Arial"/>
        </w:rPr>
        <w:t>adheres</w:t>
      </w:r>
      <w:r w:rsidRPr="004E7E65">
        <w:rPr>
          <w:rFonts w:ascii="Arial" w:hAnsi="Arial" w:cs="Arial"/>
        </w:rPr>
        <w:t xml:space="preserve"> to an ethical framework that acknowledges and respects the dignity of individuals, the pursuit of knowledge, the principles of democracy, the standards of educational research, and the principles of academic autonomy (BERAc, 2018, p.11).</w:t>
      </w:r>
      <w:r w:rsidRPr="004E7E65">
        <w:t xml:space="preserve"> </w:t>
      </w:r>
    </w:p>
    <w:p w14:paraId="55F9A824" w14:textId="1A483E0C" w:rsidR="00474928" w:rsidRPr="004E7E65" w:rsidRDefault="00474928" w:rsidP="00474928">
      <w:pPr>
        <w:spacing w:line="360" w:lineRule="auto"/>
        <w:rPr>
          <w:rFonts w:ascii="Arial" w:hAnsi="Arial" w:cs="Arial"/>
        </w:rPr>
      </w:pPr>
      <w:r w:rsidRPr="004E7E65">
        <w:rPr>
          <w:rFonts w:ascii="Arial" w:hAnsi="Arial" w:cs="Arial"/>
        </w:rPr>
        <w:t xml:space="preserve">Likewise, adhering to ethical principles is of utmost significance in safeguarding the dignity, rights, and welfare of individuals participating in research (World Health Organisation, 2022). Conducting investigations involving children can contribute to the researcher's comprehension of their perspectives on matters that hold significance to them. Nevertheless, any research that involves children necessitates the researcher to balance the objectives of the study. Researchers must consider the welfare and security of the child while acquainting </w:t>
      </w:r>
      <w:r w:rsidRPr="004E7E65">
        <w:rPr>
          <w:rFonts w:ascii="Arial" w:hAnsi="Arial" w:cs="Arial"/>
        </w:rPr>
        <w:lastRenderedPageBreak/>
        <w:t xml:space="preserve">themselves with the child's rights to engage in research that exerts influence upon them (NSPCC Learning, 2022). </w:t>
      </w:r>
      <w:r w:rsidR="00647FC3">
        <w:rPr>
          <w:rFonts w:ascii="Arial" w:hAnsi="Arial" w:cs="Arial"/>
        </w:rPr>
        <w:t>Following</w:t>
      </w:r>
      <w:r w:rsidRPr="004E7E65">
        <w:rPr>
          <w:rFonts w:ascii="Arial" w:hAnsi="Arial" w:cs="Arial"/>
        </w:rPr>
        <w:t xml:space="preserve"> this notion, </w:t>
      </w:r>
      <w:r w:rsidR="00647FC3">
        <w:rPr>
          <w:rFonts w:ascii="Arial" w:hAnsi="Arial" w:cs="Arial"/>
        </w:rPr>
        <w:t>the researcher must acquaint</w:t>
      </w:r>
      <w:r w:rsidRPr="004E7E65">
        <w:rPr>
          <w:rFonts w:ascii="Arial" w:hAnsi="Arial" w:cs="Arial"/>
        </w:rPr>
        <w:t xml:space="preserve"> themselves with the fact that every child possesses </w:t>
      </w:r>
      <w:r w:rsidR="00647FC3">
        <w:rPr>
          <w:rFonts w:ascii="Arial" w:hAnsi="Arial" w:cs="Arial"/>
        </w:rPr>
        <w:t>the</w:t>
      </w:r>
      <w:r w:rsidRPr="004E7E65">
        <w:rPr>
          <w:rFonts w:ascii="Arial" w:hAnsi="Arial" w:cs="Arial"/>
        </w:rPr>
        <w:t xml:space="preserve"> right to articulate their opinions, emotions, and desires </w:t>
      </w:r>
      <w:r w:rsidR="00647FC3">
        <w:rPr>
          <w:rFonts w:ascii="Arial" w:hAnsi="Arial" w:cs="Arial"/>
        </w:rPr>
        <w:t>concerning</w:t>
      </w:r>
      <w:r w:rsidRPr="004E7E65">
        <w:rPr>
          <w:rFonts w:ascii="Arial" w:hAnsi="Arial" w:cs="Arial"/>
        </w:rPr>
        <w:t xml:space="preserve"> any issue impacting their lives (UNICEF, 2023).</w:t>
      </w:r>
    </w:p>
    <w:p w14:paraId="39496CED" w14:textId="06E36383" w:rsidR="00CA7845" w:rsidRPr="004E7E65" w:rsidRDefault="00CA7845" w:rsidP="00474928">
      <w:pPr>
        <w:spacing w:line="360" w:lineRule="auto"/>
        <w:rPr>
          <w:rFonts w:ascii="Arial" w:hAnsi="Arial" w:cs="Arial"/>
        </w:rPr>
      </w:pPr>
      <w:r w:rsidRPr="004E7E65">
        <w:rPr>
          <w:rFonts w:ascii="Arial" w:hAnsi="Arial" w:cs="Arial"/>
        </w:rPr>
        <w:t xml:space="preserve">As the researcher, it was of utmost importance that ethical consent had been obtained (Refer to Part 2, Application for Ethical Approval) </w:t>
      </w:r>
      <w:r w:rsidR="00647FC3">
        <w:rPr>
          <w:rFonts w:ascii="Arial" w:hAnsi="Arial" w:cs="Arial"/>
        </w:rPr>
        <w:t>to</w:t>
      </w:r>
      <w:r w:rsidRPr="004E7E65">
        <w:rPr>
          <w:rFonts w:ascii="Arial" w:hAnsi="Arial" w:cs="Arial"/>
        </w:rPr>
        <w:t xml:space="preserve"> advance with any research methodology. </w:t>
      </w:r>
      <w:r w:rsidR="00647FC3">
        <w:rPr>
          <w:rFonts w:ascii="Arial" w:hAnsi="Arial" w:cs="Arial"/>
        </w:rPr>
        <w:t>Following</w:t>
      </w:r>
      <w:r w:rsidR="00512571" w:rsidRPr="004E7E65">
        <w:rPr>
          <w:rFonts w:ascii="Arial" w:hAnsi="Arial" w:cs="Arial"/>
        </w:rPr>
        <w:t xml:space="preserve"> UWTSD's ethical principles, ethical consent is employed to safeguard the well-being and interests of participants and mitigate the potential for physical and psychological distress, harm, and jeopardy resulting from research protocols, all the while reducing the likelihood of accusations of negligence directed at the University, its researchers, and any affiliated entity or individual (University of Wales Trinity St David, n.d).</w:t>
      </w:r>
    </w:p>
    <w:p w14:paraId="380F712A" w14:textId="75658060" w:rsidR="00424EEE" w:rsidRPr="004E7E65" w:rsidRDefault="00474928" w:rsidP="00474928">
      <w:pPr>
        <w:spacing w:line="360" w:lineRule="auto"/>
        <w:rPr>
          <w:rFonts w:ascii="Arial" w:hAnsi="Arial" w:cs="Arial"/>
        </w:rPr>
      </w:pPr>
      <w:r w:rsidRPr="004E7E65">
        <w:rPr>
          <w:rFonts w:ascii="Arial" w:hAnsi="Arial" w:cs="Arial"/>
        </w:rPr>
        <w:t xml:space="preserve">In the realm of research ethics, informed consent stands as a fundamental pillar. Its primary objective is to enable human participants to engage in research of their own volition, armed with comprehensive knowledge regarding the implications of their involvement (University of Oxford, 2021). Before the participant enters the research (prospectively), it is imperative to acquire ‘consent’, and it is crucial to ensure that participants are not subjected to any form of undue influence </w:t>
      </w:r>
      <w:r w:rsidR="00A503FA">
        <w:rPr>
          <w:rFonts w:ascii="Arial" w:hAnsi="Arial" w:cs="Arial"/>
        </w:rPr>
        <w:t>to</w:t>
      </w:r>
      <w:r w:rsidRPr="004E7E65">
        <w:rPr>
          <w:rFonts w:ascii="Arial" w:hAnsi="Arial" w:cs="Arial"/>
        </w:rPr>
        <w:t xml:space="preserve"> obtain their consent (Hosely, 2021).</w:t>
      </w:r>
      <w:r w:rsidR="00CA7845" w:rsidRPr="004E7E65">
        <w:rPr>
          <w:rFonts w:ascii="Arial" w:hAnsi="Arial" w:cs="Arial"/>
        </w:rPr>
        <w:t xml:space="preserve"> </w:t>
      </w:r>
    </w:p>
    <w:p w14:paraId="2A0032BA" w14:textId="51FAEB18" w:rsidR="00424EEE" w:rsidRPr="004E7E65" w:rsidRDefault="00474928" w:rsidP="00474928">
      <w:pPr>
        <w:spacing w:line="360" w:lineRule="auto"/>
        <w:rPr>
          <w:rFonts w:ascii="Arial" w:hAnsi="Arial" w:cs="Arial"/>
        </w:rPr>
      </w:pPr>
      <w:r w:rsidRPr="004E7E65">
        <w:rPr>
          <w:rFonts w:ascii="Arial" w:hAnsi="Arial" w:cs="Arial"/>
        </w:rPr>
        <w:t>The subjects of the study, who are children, fall within the age range of nine to ten years, which implies that they do not meet the legal requirements for granting consent to partake in this research. For all children, consent to participate in</w:t>
      </w:r>
      <w:r w:rsidR="00424EEE" w:rsidRPr="004E7E65">
        <w:rPr>
          <w:rFonts w:ascii="Arial" w:hAnsi="Arial" w:cs="Arial"/>
        </w:rPr>
        <w:t xml:space="preserve"> </w:t>
      </w:r>
      <w:r w:rsidR="00A503FA">
        <w:rPr>
          <w:rFonts w:ascii="Arial" w:hAnsi="Arial" w:cs="Arial"/>
        </w:rPr>
        <w:t xml:space="preserve">the </w:t>
      </w:r>
      <w:r w:rsidR="00424EEE" w:rsidRPr="004E7E65">
        <w:rPr>
          <w:rFonts w:ascii="Arial" w:hAnsi="Arial" w:cs="Arial"/>
        </w:rPr>
        <w:t xml:space="preserve">research methodology </w:t>
      </w:r>
      <w:r w:rsidRPr="004E7E65">
        <w:rPr>
          <w:rFonts w:ascii="Arial" w:hAnsi="Arial" w:cs="Arial"/>
        </w:rPr>
        <w:t>must be obtained from a parent, guardian, or another suitable adult</w:t>
      </w:r>
      <w:r w:rsidR="009F41BD" w:rsidRPr="004E7E65">
        <w:rPr>
          <w:rFonts w:ascii="Arial" w:hAnsi="Arial" w:cs="Arial"/>
        </w:rPr>
        <w:t xml:space="preserve"> (UK Research and Innovation, 2021)</w:t>
      </w:r>
      <w:r w:rsidRPr="004E7E65">
        <w:rPr>
          <w:rFonts w:ascii="Arial" w:hAnsi="Arial" w:cs="Arial"/>
        </w:rPr>
        <w:t xml:space="preserve">. </w:t>
      </w:r>
    </w:p>
    <w:p w14:paraId="52B4F8A7" w14:textId="17D762EB" w:rsidR="00474928" w:rsidRPr="004E7E65" w:rsidRDefault="00474928" w:rsidP="00474928">
      <w:pPr>
        <w:spacing w:line="360" w:lineRule="auto"/>
        <w:rPr>
          <w:rFonts w:ascii="Arial" w:hAnsi="Arial" w:cs="Arial"/>
        </w:rPr>
      </w:pPr>
      <w:r w:rsidRPr="004E7E65">
        <w:rPr>
          <w:rFonts w:ascii="Arial" w:hAnsi="Arial" w:cs="Arial"/>
        </w:rPr>
        <w:t xml:space="preserve">On the contrary, the concept of 'assent' refers to the act of </w:t>
      </w:r>
      <w:r w:rsidR="00A503FA">
        <w:rPr>
          <w:rFonts w:ascii="Arial" w:hAnsi="Arial" w:cs="Arial"/>
        </w:rPr>
        <w:t>approval</w:t>
      </w:r>
      <w:r w:rsidRPr="004E7E65">
        <w:rPr>
          <w:rFonts w:ascii="Arial" w:hAnsi="Arial" w:cs="Arial"/>
        </w:rPr>
        <w:t xml:space="preserve"> by an individual who is underage or lacks legal authority to provide consent (Dalphonse, 2022). By directing focus towards the non-verbal cues of the learner, such as their bodily movements and facial gestures, the learner is enabled to actively participate in the interaction with the researcher, thereby establishing the capacity to ascertain whether or not they are willing to proceed with the research (Field and Behrman, 2004). </w:t>
      </w:r>
    </w:p>
    <w:p w14:paraId="03B3EEB2" w14:textId="43624167" w:rsidR="00474928" w:rsidRDefault="00A503FA" w:rsidP="00474928">
      <w:pPr>
        <w:spacing w:line="360" w:lineRule="auto"/>
        <w:rPr>
          <w:rFonts w:ascii="Arial" w:hAnsi="Arial" w:cs="Arial"/>
        </w:rPr>
      </w:pPr>
      <w:r>
        <w:rPr>
          <w:rFonts w:ascii="Arial" w:hAnsi="Arial" w:cs="Arial"/>
        </w:rPr>
        <w:t>Relating</w:t>
      </w:r>
      <w:r w:rsidR="00474928" w:rsidRPr="004E7E65">
        <w:rPr>
          <w:rFonts w:ascii="Arial" w:hAnsi="Arial" w:cs="Arial"/>
        </w:rPr>
        <w:t xml:space="preserve"> to the ethical considerations in research</w:t>
      </w:r>
      <w:r>
        <w:rPr>
          <w:rFonts w:ascii="Arial" w:hAnsi="Arial" w:cs="Arial"/>
        </w:rPr>
        <w:t>,</w:t>
      </w:r>
      <w:r w:rsidR="00386E07">
        <w:rPr>
          <w:rFonts w:ascii="Arial" w:hAnsi="Arial" w:cs="Arial"/>
        </w:rPr>
        <w:t xml:space="preserve"> inclusive of</w:t>
      </w:r>
      <w:r w:rsidR="00474928" w:rsidRPr="004E7E65">
        <w:rPr>
          <w:rFonts w:ascii="Arial" w:hAnsi="Arial" w:cs="Arial"/>
        </w:rPr>
        <w:t xml:space="preserve"> the interviews and questionnaires of children, the introduction to such research tools commonly raises concerns </w:t>
      </w:r>
      <w:r w:rsidR="00386E07">
        <w:rPr>
          <w:rFonts w:ascii="Arial" w:hAnsi="Arial" w:cs="Arial"/>
        </w:rPr>
        <w:t>about</w:t>
      </w:r>
      <w:r w:rsidR="00474928" w:rsidRPr="004E7E65">
        <w:rPr>
          <w:rFonts w:ascii="Arial" w:hAnsi="Arial" w:cs="Arial"/>
        </w:rPr>
        <w:t xml:space="preserve"> the confidentiality of the collected data (ISE, n.d). As an investigator, it is of utmost importance to bear in mind the necessity of treating children </w:t>
      </w:r>
      <w:r w:rsidR="00386E07">
        <w:rPr>
          <w:rFonts w:ascii="Arial" w:hAnsi="Arial" w:cs="Arial"/>
        </w:rPr>
        <w:t>equitably</w:t>
      </w:r>
      <w:r w:rsidR="00474928" w:rsidRPr="004E7E65">
        <w:rPr>
          <w:rFonts w:ascii="Arial" w:hAnsi="Arial" w:cs="Arial"/>
        </w:rPr>
        <w:t xml:space="preserve">, refraining from sensitive subjects that might cause distress or upset to the young participants, and actively listening to each learner </w:t>
      </w:r>
      <w:r w:rsidR="00386E07">
        <w:rPr>
          <w:rFonts w:ascii="Arial" w:hAnsi="Arial" w:cs="Arial"/>
        </w:rPr>
        <w:t>to</w:t>
      </w:r>
      <w:r w:rsidR="00474928" w:rsidRPr="004E7E65">
        <w:rPr>
          <w:rFonts w:ascii="Arial" w:hAnsi="Arial" w:cs="Arial"/>
        </w:rPr>
        <w:t xml:space="preserve"> demonstrate comprehension of their discourse (Hartas, 2015).</w:t>
      </w:r>
    </w:p>
    <w:p w14:paraId="358E7832" w14:textId="52E7BB33" w:rsidR="00594EBB" w:rsidRDefault="004E7E65" w:rsidP="00424EEE">
      <w:pPr>
        <w:spacing w:line="360" w:lineRule="auto"/>
        <w:rPr>
          <w:rFonts w:ascii="Arial" w:hAnsi="Arial" w:cs="Arial"/>
        </w:rPr>
      </w:pPr>
      <w:r>
        <w:rPr>
          <w:rFonts w:ascii="Arial" w:hAnsi="Arial" w:cs="Arial"/>
        </w:rPr>
        <w:lastRenderedPageBreak/>
        <w:t xml:space="preserve">Reflection on research findings is paramount to a researcher, as </w:t>
      </w:r>
      <w:r w:rsidRPr="004E7E65">
        <w:rPr>
          <w:rFonts w:ascii="Arial" w:hAnsi="Arial" w:cs="Arial"/>
        </w:rPr>
        <w:t xml:space="preserve">helps </w:t>
      </w:r>
      <w:r>
        <w:rPr>
          <w:rFonts w:ascii="Arial" w:hAnsi="Arial" w:cs="Arial"/>
        </w:rPr>
        <w:t xml:space="preserve">them </w:t>
      </w:r>
      <w:r w:rsidRPr="004E7E65">
        <w:rPr>
          <w:rFonts w:ascii="Arial" w:hAnsi="Arial" w:cs="Arial"/>
        </w:rPr>
        <w:t>understand participants' internal dialogues and analyse their thought processes</w:t>
      </w:r>
      <w:r>
        <w:rPr>
          <w:rFonts w:ascii="Arial" w:hAnsi="Arial" w:cs="Arial"/>
        </w:rPr>
        <w:t xml:space="preserve"> </w:t>
      </w:r>
      <w:r w:rsidRPr="00326468">
        <w:rPr>
          <w:rFonts w:ascii="Arial" w:hAnsi="Arial" w:cs="Arial"/>
        </w:rPr>
        <w:t>(Mohan, 2020).</w:t>
      </w:r>
      <w:r>
        <w:rPr>
          <w:rFonts w:ascii="Arial" w:hAnsi="Arial" w:cs="Arial"/>
        </w:rPr>
        <w:t xml:space="preserve"> </w:t>
      </w:r>
      <w:r w:rsidR="00BC2C15" w:rsidRPr="00BC2C15">
        <w:rPr>
          <w:rFonts w:ascii="Arial" w:hAnsi="Arial" w:cs="Arial"/>
        </w:rPr>
        <w:t xml:space="preserve">Reflective practice enables the researcher to discern and value favourable encounters and more effectively discern approaches by which they can enhance their practice and provision of services </w:t>
      </w:r>
      <w:r w:rsidR="00BC2C15" w:rsidRPr="008A59B6">
        <w:rPr>
          <w:rFonts w:ascii="Arial" w:hAnsi="Arial" w:cs="Arial"/>
        </w:rPr>
        <w:t>(Health and Care Professions Council, 2021).</w:t>
      </w:r>
      <w:r w:rsidR="00BC2C15" w:rsidRPr="00BC2C15">
        <w:rPr>
          <w:rFonts w:ascii="Arial" w:hAnsi="Arial" w:cs="Arial"/>
        </w:rPr>
        <w:t xml:space="preserve"> </w:t>
      </w:r>
      <w:r w:rsidR="00386E07">
        <w:rPr>
          <w:rFonts w:ascii="Arial" w:hAnsi="Arial" w:cs="Arial"/>
        </w:rPr>
        <w:t>To</w:t>
      </w:r>
      <w:r w:rsidR="00BC2C15" w:rsidRPr="00BC2C15">
        <w:rPr>
          <w:rFonts w:ascii="Arial" w:hAnsi="Arial" w:cs="Arial"/>
        </w:rPr>
        <w:t xml:space="preserve"> acquire a more comprehensive understanding of the significance of research and the potential benefits and limitations of planning the utilisation of research, </w:t>
      </w:r>
      <w:r w:rsidR="00386E07">
        <w:rPr>
          <w:rFonts w:ascii="Arial" w:hAnsi="Arial" w:cs="Arial"/>
        </w:rPr>
        <w:t>I needed to engage</w:t>
      </w:r>
      <w:r w:rsidR="00BC2C15" w:rsidRPr="00BC2C15">
        <w:rPr>
          <w:rFonts w:ascii="Arial" w:hAnsi="Arial" w:cs="Arial"/>
        </w:rPr>
        <w:t xml:space="preserve"> in reflection on research methodology to enhance my forthcoming professional practice.</w:t>
      </w:r>
    </w:p>
    <w:p w14:paraId="48AF8D48" w14:textId="3618E1AA" w:rsidR="006534A5" w:rsidRDefault="00FC7AE2" w:rsidP="00474928">
      <w:pPr>
        <w:spacing w:line="360" w:lineRule="auto"/>
        <w:rPr>
          <w:rFonts w:ascii="Arial" w:hAnsi="Arial" w:cs="Arial"/>
        </w:rPr>
      </w:pPr>
      <w:r w:rsidRPr="00FC7AE2">
        <w:rPr>
          <w:rFonts w:ascii="Arial" w:hAnsi="Arial" w:cs="Arial"/>
        </w:rPr>
        <w:t xml:space="preserve">Throughout the process of conducting research, it was of utmost importance that I took into consideration an alternative approach to analysing research findings, </w:t>
      </w:r>
      <w:r w:rsidR="003C397E">
        <w:rPr>
          <w:rFonts w:ascii="Arial" w:hAnsi="Arial" w:cs="Arial"/>
        </w:rPr>
        <w:t xml:space="preserve">had I </w:t>
      </w:r>
      <w:r w:rsidRPr="00FC7AE2">
        <w:rPr>
          <w:rFonts w:ascii="Arial" w:hAnsi="Arial" w:cs="Arial"/>
        </w:rPr>
        <w:t xml:space="preserve">completed the elective process. One possible method for gathering and collecting data was through the use of a journal. Serving as a means of observation, </w:t>
      </w:r>
      <w:r w:rsidR="006534A5">
        <w:rPr>
          <w:rFonts w:ascii="Arial" w:hAnsi="Arial" w:cs="Arial"/>
        </w:rPr>
        <w:t xml:space="preserve">the journal writing </w:t>
      </w:r>
      <w:r w:rsidRPr="00FC7AE2">
        <w:rPr>
          <w:rFonts w:ascii="Arial" w:hAnsi="Arial" w:cs="Arial"/>
        </w:rPr>
        <w:t xml:space="preserve">method of data collection allows the researcher to maintain a record of specific details and thoughts as they occur in the present moment </w:t>
      </w:r>
      <w:r w:rsidRPr="0085586B">
        <w:rPr>
          <w:rFonts w:ascii="Arial" w:hAnsi="Arial" w:cs="Arial"/>
        </w:rPr>
        <w:t>(Colwell, 2019).</w:t>
      </w:r>
      <w:r w:rsidRPr="00FC7AE2">
        <w:rPr>
          <w:rFonts w:ascii="Arial" w:hAnsi="Arial" w:cs="Arial"/>
        </w:rPr>
        <w:t xml:space="preserve"> </w:t>
      </w:r>
    </w:p>
    <w:p w14:paraId="504B3315" w14:textId="6B3D6C63" w:rsidR="006534A5" w:rsidRDefault="006534A5" w:rsidP="00474928">
      <w:pPr>
        <w:spacing w:line="360" w:lineRule="auto"/>
        <w:rPr>
          <w:rFonts w:ascii="Arial" w:hAnsi="Arial" w:cs="Arial"/>
        </w:rPr>
      </w:pPr>
      <w:r w:rsidRPr="006534A5">
        <w:rPr>
          <w:rFonts w:ascii="Arial" w:hAnsi="Arial" w:cs="Arial"/>
        </w:rPr>
        <w:t xml:space="preserve">The reflective journal utilized in qualitative research comprises a written account compiled by the researchers themselves, which is maintained throughout the research process. This reflective journal encompasses comprehensive descriptions of the actions undertaken by the researchers, as well as their thoughts and emotions experienced while analysing the data </w:t>
      </w:r>
      <w:r w:rsidRPr="009B2336">
        <w:rPr>
          <w:rFonts w:ascii="Arial" w:hAnsi="Arial" w:cs="Arial"/>
        </w:rPr>
        <w:t>(Choi, 2020).</w:t>
      </w:r>
      <w:r w:rsidRPr="006534A5">
        <w:rPr>
          <w:rFonts w:ascii="Arial" w:hAnsi="Arial" w:cs="Arial"/>
        </w:rPr>
        <w:t xml:space="preserve"> </w:t>
      </w:r>
      <w:r w:rsidR="0052336A">
        <w:rPr>
          <w:rFonts w:ascii="Arial" w:hAnsi="Arial" w:cs="Arial"/>
        </w:rPr>
        <w:t xml:space="preserve">The </w:t>
      </w:r>
      <w:r w:rsidRPr="006534A5">
        <w:rPr>
          <w:rFonts w:ascii="Arial" w:hAnsi="Arial" w:cs="Arial"/>
        </w:rPr>
        <w:t xml:space="preserve">practice of maintaining self-reflective journals during the analysis process serves as a strategic tool that fosters reflexivity, as it employs the researchers' journals to scrutinize "personal assumptions and goals," thereby elucidating "individual belief systems and subjectivities" </w:t>
      </w:r>
      <w:r w:rsidRPr="00C17123">
        <w:rPr>
          <w:rFonts w:ascii="Arial" w:hAnsi="Arial" w:cs="Arial"/>
        </w:rPr>
        <w:t>(Lichtman, 2006).</w:t>
      </w:r>
      <w:r w:rsidRPr="006534A5">
        <w:rPr>
          <w:rFonts w:ascii="Arial" w:hAnsi="Arial" w:cs="Arial"/>
        </w:rPr>
        <w:t xml:space="preserve"> By doing so, the act of maintaining reflective journals explicitly acknowledges the values and experiences of the researchers, rather than seeking to exert control over their values through methodological means.</w:t>
      </w:r>
    </w:p>
    <w:p w14:paraId="124F4A37" w14:textId="4178BF2F" w:rsidR="00360688" w:rsidRDefault="00FC7AE2" w:rsidP="00474928">
      <w:pPr>
        <w:spacing w:line="360" w:lineRule="auto"/>
        <w:rPr>
          <w:rFonts w:ascii="Arial" w:hAnsi="Arial" w:cs="Arial"/>
        </w:rPr>
      </w:pPr>
      <w:r w:rsidRPr="00FC7AE2">
        <w:rPr>
          <w:rFonts w:ascii="Arial" w:hAnsi="Arial" w:cs="Arial"/>
        </w:rPr>
        <w:t xml:space="preserve">As a result, Gibbs' reflective cycle provides a framework for the examination of experiences, and due to its cyclical nature, it is particularly suitable for repeated experiences, enabling the researcher to learn and plan based on research findings. Establishing a connection between Gibbs' reflective cycle and a case study proves to be a valuable strategy for reflecting on research, as it identifies six key areas for </w:t>
      </w:r>
      <w:r w:rsidRPr="00F77445">
        <w:rPr>
          <w:rFonts w:ascii="Arial" w:hAnsi="Arial" w:cs="Arial"/>
        </w:rPr>
        <w:t>improvement (The University of Edinburgh, 2020).</w:t>
      </w:r>
      <w:r w:rsidRPr="00FC7AE2">
        <w:rPr>
          <w:rFonts w:ascii="Arial" w:hAnsi="Arial" w:cs="Arial"/>
        </w:rPr>
        <w:t xml:space="preserve"> Gibbs' framework investigates the description of the experience, analysis of emotions and thoughts regarding the experience, evaluation of the experience (both positive and negative aspects), analysis of the situation, a conclusion regarding the researcher's acquired knowledge and possible alternative actions, as well as the formulation of an action plan for dealing with similar situations in the future </w:t>
      </w:r>
      <w:r w:rsidRPr="00F06A14">
        <w:rPr>
          <w:rFonts w:ascii="Arial" w:hAnsi="Arial" w:cs="Arial"/>
        </w:rPr>
        <w:t>(Main, 2023).</w:t>
      </w:r>
      <w:r w:rsidR="006534A5">
        <w:rPr>
          <w:rFonts w:ascii="Arial" w:hAnsi="Arial" w:cs="Arial"/>
        </w:rPr>
        <w:t xml:space="preserve"> </w:t>
      </w:r>
    </w:p>
    <w:p w14:paraId="24EA10B0" w14:textId="4184CA45" w:rsidR="00882482" w:rsidRDefault="00B23CA1" w:rsidP="00474928">
      <w:pPr>
        <w:spacing w:line="360" w:lineRule="auto"/>
        <w:rPr>
          <w:rFonts w:ascii="Arial" w:hAnsi="Arial" w:cs="Arial"/>
        </w:rPr>
      </w:pPr>
      <w:r w:rsidRPr="00B23CA1">
        <w:rPr>
          <w:rFonts w:ascii="Arial" w:hAnsi="Arial" w:cs="Arial"/>
        </w:rPr>
        <w:lastRenderedPageBreak/>
        <w:t xml:space="preserve">Although the utilization of journals presents a diverse array of merits, it is essential to acknowledge that </w:t>
      </w:r>
      <w:r w:rsidR="00FD5C36">
        <w:rPr>
          <w:rFonts w:ascii="Arial" w:hAnsi="Arial" w:cs="Arial"/>
        </w:rPr>
        <w:t xml:space="preserve">this research </w:t>
      </w:r>
      <w:r w:rsidRPr="00B23CA1">
        <w:rPr>
          <w:rFonts w:ascii="Arial" w:hAnsi="Arial" w:cs="Arial"/>
        </w:rPr>
        <w:t xml:space="preserve">methodology possesses certain limitations. The researcher must consider the inherent diversity among learners and recognize that journals do not provide a comprehensive perspective or universally applicable observations from the learners. Similarly, ethical considerations, confidentiality concerns, and the influence of research bias must be duly considered when deliberating the suitability of employing journals in academic research </w:t>
      </w:r>
      <w:r w:rsidRPr="00780508">
        <w:rPr>
          <w:rFonts w:ascii="Arial" w:hAnsi="Arial" w:cs="Arial"/>
        </w:rPr>
        <w:t>(QuestionPro, 2023).</w:t>
      </w:r>
    </w:p>
    <w:p w14:paraId="3FD825DB" w14:textId="34575F79" w:rsidR="0078724B" w:rsidRDefault="008843D3" w:rsidP="00474928">
      <w:pPr>
        <w:spacing w:line="360" w:lineRule="auto"/>
        <w:rPr>
          <w:rFonts w:ascii="Arial" w:hAnsi="Arial" w:cs="Arial"/>
        </w:rPr>
      </w:pPr>
      <w:r>
        <w:rPr>
          <w:rFonts w:ascii="Arial" w:hAnsi="Arial" w:cs="Arial"/>
        </w:rPr>
        <w:t>The rational</w:t>
      </w:r>
      <w:r w:rsidR="007A63C7">
        <w:rPr>
          <w:rFonts w:ascii="Arial" w:hAnsi="Arial" w:cs="Arial"/>
        </w:rPr>
        <w:t>e</w:t>
      </w:r>
      <w:r>
        <w:rPr>
          <w:rFonts w:ascii="Arial" w:hAnsi="Arial" w:cs="Arial"/>
        </w:rPr>
        <w:t xml:space="preserve"> behind this assignment was to investigate the importance of parental engagement on behalf of staff and pupils in year five. </w:t>
      </w:r>
      <w:r w:rsidR="009F43B2" w:rsidRPr="009F43B2">
        <w:rPr>
          <w:rFonts w:ascii="Arial" w:hAnsi="Arial" w:cs="Arial"/>
        </w:rPr>
        <w:t xml:space="preserve">The case study proved to be a robust approach in the examination of the research, as it offered abundant possibilities for enhancement, facilitating the incorporation of insights into future </w:t>
      </w:r>
      <w:r w:rsidR="00DC6FD7">
        <w:rPr>
          <w:rFonts w:ascii="Arial" w:hAnsi="Arial" w:cs="Arial"/>
        </w:rPr>
        <w:t>applications</w:t>
      </w:r>
      <w:r w:rsidR="009F43B2" w:rsidRPr="009F43B2">
        <w:rPr>
          <w:rFonts w:ascii="Arial" w:hAnsi="Arial" w:cs="Arial"/>
        </w:rPr>
        <w:t>. Based on the conducted research, there exist numerous suggestions that I would like to propose.</w:t>
      </w:r>
      <w:r w:rsidR="0078724B">
        <w:rPr>
          <w:rFonts w:ascii="Arial" w:hAnsi="Arial" w:cs="Arial"/>
        </w:rPr>
        <w:t xml:space="preserve"> </w:t>
      </w:r>
    </w:p>
    <w:p w14:paraId="0F76D9BB" w14:textId="0A9EBBF2" w:rsidR="007863B7" w:rsidRDefault="00A64D1E" w:rsidP="00474928">
      <w:pPr>
        <w:spacing w:line="360" w:lineRule="auto"/>
        <w:rPr>
          <w:rFonts w:ascii="Arial" w:hAnsi="Arial" w:cs="Arial"/>
        </w:rPr>
      </w:pPr>
      <w:r w:rsidRPr="00A64D1E">
        <w:rPr>
          <w:rFonts w:ascii="Arial" w:hAnsi="Arial" w:cs="Arial"/>
        </w:rPr>
        <w:t>The interviews held great significance in the research as they provided opportunities for teachers to express their own opinions and ideas regarding</w:t>
      </w:r>
      <w:r w:rsidR="00F00FC6">
        <w:rPr>
          <w:rFonts w:ascii="Arial" w:hAnsi="Arial" w:cs="Arial"/>
        </w:rPr>
        <w:t xml:space="preserve"> parental engagement </w:t>
      </w:r>
      <w:r w:rsidRPr="00A64D1E">
        <w:rPr>
          <w:rFonts w:ascii="Arial" w:hAnsi="Arial" w:cs="Arial"/>
        </w:rPr>
        <w:t xml:space="preserve">as a tool for learning. Additionally, these interviews offered insights into what is effective and ineffective, as well as suggestions for improving </w:t>
      </w:r>
      <w:r w:rsidR="00F00FC6">
        <w:rPr>
          <w:rFonts w:ascii="Arial" w:hAnsi="Arial" w:cs="Arial"/>
        </w:rPr>
        <w:t xml:space="preserve">parental engagement </w:t>
      </w:r>
      <w:r w:rsidR="00DC6FD7">
        <w:rPr>
          <w:rFonts w:ascii="Arial" w:hAnsi="Arial" w:cs="Arial"/>
        </w:rPr>
        <w:t>to</w:t>
      </w:r>
      <w:r w:rsidRPr="00A64D1E">
        <w:rPr>
          <w:rFonts w:ascii="Arial" w:hAnsi="Arial" w:cs="Arial"/>
        </w:rPr>
        <w:t xml:space="preserve"> enhance teaching and learning in the classroom. However, limitations arose with the interviews due to the open-ended nature of the questions. </w:t>
      </w:r>
    </w:p>
    <w:p w14:paraId="71B33BE6" w14:textId="41A26E86" w:rsidR="0078724B" w:rsidRDefault="00A64D1E" w:rsidP="00474928">
      <w:pPr>
        <w:spacing w:line="360" w:lineRule="auto"/>
        <w:rPr>
          <w:rFonts w:ascii="Arial" w:hAnsi="Arial" w:cs="Arial"/>
        </w:rPr>
      </w:pPr>
      <w:r w:rsidRPr="00A64D1E">
        <w:rPr>
          <w:rFonts w:ascii="Arial" w:hAnsi="Arial" w:cs="Arial"/>
        </w:rPr>
        <w:t>Consequently, gathering data took longer as it was necessary to establish a baseline before implementing any necessary changes. Conversely, it was crucial to understand how teachers perceive the connection between parental engagement and the Four Purposes and the Curriculum for Wales. Engaging in discussions with professionals would allow for the improvement of future practices and the development of new skills when examining parental engagement as an aid to learning.</w:t>
      </w:r>
    </w:p>
    <w:p w14:paraId="19885F64" w14:textId="77777777" w:rsidR="007863B7" w:rsidRDefault="007863B7" w:rsidP="00474928">
      <w:pPr>
        <w:spacing w:line="360" w:lineRule="auto"/>
        <w:rPr>
          <w:rFonts w:ascii="Arial" w:hAnsi="Arial" w:cs="Arial"/>
        </w:rPr>
      </w:pPr>
      <w:r w:rsidRPr="007863B7">
        <w:rPr>
          <w:rFonts w:ascii="Arial" w:hAnsi="Arial" w:cs="Arial"/>
        </w:rPr>
        <w:t xml:space="preserve">The children were also provided with ample opportunities to engage in dialogues regarding their thoughts and ideas, with exclusive attention given to the opinions and voices of the learners throughout the questionnaire and pupil interview. Facilitating opportunities for the expression of pupils' voices constituted a significant aspect of the conducted research. According to Kosher &amp; Ben Arieh (2020), a pupil's voice is a safeguarded element that plays a vital role in a learner's growth. The questionnaire allowed individuals to express their responses with complete honesty, ensuring that there was no apprehension of judgment since no one else had access to their answers. </w:t>
      </w:r>
    </w:p>
    <w:p w14:paraId="0BB83C37" w14:textId="1DEB2463" w:rsidR="00A64D1E" w:rsidRDefault="007863B7" w:rsidP="00474928">
      <w:pPr>
        <w:spacing w:line="360" w:lineRule="auto"/>
        <w:rPr>
          <w:rFonts w:ascii="Arial" w:hAnsi="Arial" w:cs="Arial"/>
        </w:rPr>
      </w:pPr>
      <w:r w:rsidRPr="007863B7">
        <w:rPr>
          <w:rFonts w:ascii="Arial" w:hAnsi="Arial" w:cs="Arial"/>
        </w:rPr>
        <w:t xml:space="preserve">However, due to the open-ended nature of the questions, the process of data collection would have been excessively time-consuming, as each answer would have needed to be comprehensively read before drawing any generalizations. As for the interview, I would </w:t>
      </w:r>
      <w:r w:rsidRPr="007863B7">
        <w:rPr>
          <w:rFonts w:ascii="Arial" w:hAnsi="Arial" w:cs="Arial"/>
        </w:rPr>
        <w:lastRenderedPageBreak/>
        <w:t xml:space="preserve">propose conducting it in smaller groups, as opposed to the entire class, </w:t>
      </w:r>
      <w:r w:rsidR="00224761">
        <w:rPr>
          <w:rFonts w:ascii="Arial" w:hAnsi="Arial" w:cs="Arial"/>
        </w:rPr>
        <w:t>to</w:t>
      </w:r>
      <w:r w:rsidRPr="007863B7">
        <w:rPr>
          <w:rFonts w:ascii="Arial" w:hAnsi="Arial" w:cs="Arial"/>
        </w:rPr>
        <w:t xml:space="preserve"> obtain more definitive information.</w:t>
      </w:r>
    </w:p>
    <w:p w14:paraId="5E252155" w14:textId="7EE9BB3C" w:rsidR="00A64D1E" w:rsidRDefault="00682A33" w:rsidP="00474928">
      <w:pPr>
        <w:spacing w:line="360" w:lineRule="auto"/>
        <w:rPr>
          <w:rFonts w:ascii="Arial" w:hAnsi="Arial" w:cs="Arial"/>
        </w:rPr>
      </w:pPr>
      <w:r w:rsidRPr="00682A33">
        <w:rPr>
          <w:rFonts w:ascii="Arial" w:hAnsi="Arial" w:cs="Arial"/>
        </w:rPr>
        <w:t xml:space="preserve">Completing the interview questions for the children in smaller groups would have yielded greater benefits, as it would have allowed every individual to express their thoughts and opinions. Furthermore, when it comes to the collection and analysis of data, it would have been advantageous to record the interview responses in a journal, ensuring that they are all documented in one central location. However, one could argue that this approach may pose a potential obstacle, as each individual may provide a different answer. To promote optimal methodology, if </w:t>
      </w:r>
      <w:r w:rsidR="00224761">
        <w:rPr>
          <w:rFonts w:ascii="Arial" w:hAnsi="Arial" w:cs="Arial"/>
        </w:rPr>
        <w:t>allowed</w:t>
      </w:r>
      <w:r w:rsidRPr="00682A33">
        <w:rPr>
          <w:rFonts w:ascii="Arial" w:hAnsi="Arial" w:cs="Arial"/>
        </w:rPr>
        <w:t xml:space="preserve"> to repeat this process, I would advocate for the adoption of small group work, wherein ideas are collaboratively gathered and organized on a mind map for each question. This approach may potentially encourage the children to select their top two answers, thereby facilitating the analysis of the provided data.</w:t>
      </w:r>
    </w:p>
    <w:p w14:paraId="33D38FB6" w14:textId="6F11AD97" w:rsidR="008C7034" w:rsidRDefault="008C7034" w:rsidP="00474928">
      <w:pPr>
        <w:spacing w:line="360" w:lineRule="auto"/>
        <w:rPr>
          <w:rFonts w:ascii="Arial" w:hAnsi="Arial" w:cs="Arial"/>
        </w:rPr>
      </w:pPr>
      <w:r w:rsidRPr="008C7034">
        <w:rPr>
          <w:rFonts w:ascii="Arial" w:hAnsi="Arial" w:cs="Arial"/>
        </w:rPr>
        <w:t xml:space="preserve">If I were to conduct the case study again, I would advocate for a collaborative approach </w:t>
      </w:r>
      <w:r w:rsidR="00224761">
        <w:rPr>
          <w:rFonts w:ascii="Arial" w:hAnsi="Arial" w:cs="Arial"/>
        </w:rPr>
        <w:t>to</w:t>
      </w:r>
      <w:r w:rsidRPr="008C7034">
        <w:rPr>
          <w:rFonts w:ascii="Arial" w:hAnsi="Arial" w:cs="Arial"/>
        </w:rPr>
        <w:t xml:space="preserve"> gain a comprehensive understanding of </w:t>
      </w:r>
      <w:r w:rsidR="00F00FC6">
        <w:rPr>
          <w:rFonts w:ascii="Arial" w:hAnsi="Arial" w:cs="Arial"/>
        </w:rPr>
        <w:t>pupils</w:t>
      </w:r>
      <w:r w:rsidRPr="008C7034">
        <w:rPr>
          <w:rFonts w:ascii="Arial" w:hAnsi="Arial" w:cs="Arial"/>
        </w:rPr>
        <w:t xml:space="preserve">' perspectives. This would allow for a more efficient analysis of the data, as there would be a reduced number of responses to review. Additionally, I would consider modifying the questionnaire to include a wider range of both open-ended and closed-ended questions. This adjustment would expedite the data review process, enabling the collection of information at a quicker pace. </w:t>
      </w:r>
    </w:p>
    <w:p w14:paraId="3A164DC4" w14:textId="44076579" w:rsidR="00682A33" w:rsidRDefault="008C7034" w:rsidP="00474928">
      <w:pPr>
        <w:spacing w:line="360" w:lineRule="auto"/>
        <w:rPr>
          <w:rFonts w:ascii="Arial" w:hAnsi="Arial" w:cs="Arial"/>
        </w:rPr>
      </w:pPr>
      <w:r w:rsidRPr="008C7034">
        <w:rPr>
          <w:rFonts w:ascii="Arial" w:hAnsi="Arial" w:cs="Arial"/>
        </w:rPr>
        <w:t xml:space="preserve">The research study has illustrated the significant benefits of integrating </w:t>
      </w:r>
      <w:r w:rsidR="00F00FC6">
        <w:rPr>
          <w:rFonts w:ascii="Arial" w:hAnsi="Arial" w:cs="Arial"/>
        </w:rPr>
        <w:t xml:space="preserve">parental engagement </w:t>
      </w:r>
      <w:r w:rsidRPr="008C7034">
        <w:rPr>
          <w:rFonts w:ascii="Arial" w:hAnsi="Arial" w:cs="Arial"/>
        </w:rPr>
        <w:t xml:space="preserve">as a learning tool. However, </w:t>
      </w:r>
      <w:r w:rsidR="00224761">
        <w:rPr>
          <w:rFonts w:ascii="Arial" w:hAnsi="Arial" w:cs="Arial"/>
        </w:rPr>
        <w:t>for</w:t>
      </w:r>
      <w:r w:rsidRPr="008C7034">
        <w:rPr>
          <w:rFonts w:ascii="Arial" w:hAnsi="Arial" w:cs="Arial"/>
        </w:rPr>
        <w:t xml:space="preserve"> parental engagement to be truly advantageous, </w:t>
      </w:r>
      <w:r w:rsidR="00224761">
        <w:rPr>
          <w:rFonts w:ascii="Arial" w:hAnsi="Arial" w:cs="Arial"/>
        </w:rPr>
        <w:t>teachers must possess</w:t>
      </w:r>
      <w:r w:rsidRPr="008C7034">
        <w:rPr>
          <w:rFonts w:ascii="Arial" w:hAnsi="Arial" w:cs="Arial"/>
        </w:rPr>
        <w:t xml:space="preserve"> a profound understanding of its capabilities and functionalities. </w:t>
      </w:r>
      <w:r w:rsidR="00224761">
        <w:rPr>
          <w:rFonts w:ascii="Arial" w:hAnsi="Arial" w:cs="Arial"/>
        </w:rPr>
        <w:t>I aspire</w:t>
      </w:r>
      <w:r w:rsidRPr="008C7034">
        <w:rPr>
          <w:rFonts w:ascii="Arial" w:hAnsi="Arial" w:cs="Arial"/>
        </w:rPr>
        <w:t xml:space="preserve"> to share successful strategies with other professionals, promoting parental engagement as an effective learning aid. This may involve </w:t>
      </w:r>
      <w:r w:rsidR="00F00FC6">
        <w:rPr>
          <w:rFonts w:ascii="Arial" w:hAnsi="Arial" w:cs="Arial"/>
        </w:rPr>
        <w:t xml:space="preserve">parent and child </w:t>
      </w:r>
      <w:r w:rsidR="00224761">
        <w:rPr>
          <w:rFonts w:ascii="Arial" w:hAnsi="Arial" w:cs="Arial"/>
        </w:rPr>
        <w:t>after-school</w:t>
      </w:r>
      <w:r w:rsidR="00F00FC6">
        <w:rPr>
          <w:rFonts w:ascii="Arial" w:hAnsi="Arial" w:cs="Arial"/>
        </w:rPr>
        <w:t xml:space="preserve"> sessions, or weekly drop-in sessions, which work around the parent, where I would advise ways in which parents can improve their engagement with their child’s learning. </w:t>
      </w:r>
      <w:r w:rsidRPr="008C7034">
        <w:rPr>
          <w:rFonts w:ascii="Arial" w:hAnsi="Arial" w:cs="Arial"/>
        </w:rPr>
        <w:t xml:space="preserve">By doing so, I firmly believe that teachers' confidence in parents being enthusiastic and encouraging </w:t>
      </w:r>
      <w:r w:rsidR="00256CFE">
        <w:rPr>
          <w:rFonts w:ascii="Arial" w:hAnsi="Arial" w:cs="Arial"/>
        </w:rPr>
        <w:t>about</w:t>
      </w:r>
      <w:r w:rsidRPr="008C7034">
        <w:rPr>
          <w:rFonts w:ascii="Arial" w:hAnsi="Arial" w:cs="Arial"/>
        </w:rPr>
        <w:t xml:space="preserve"> their children's learning would significantly increase. Furthermore, it is imperative to share my expertise with fellow practitioners, as this reciprocal exchange would foster mutual growth and </w:t>
      </w:r>
      <w:r w:rsidR="00256CFE">
        <w:rPr>
          <w:rFonts w:ascii="Arial" w:hAnsi="Arial" w:cs="Arial"/>
        </w:rPr>
        <w:t xml:space="preserve">the </w:t>
      </w:r>
      <w:r w:rsidRPr="008C7034">
        <w:rPr>
          <w:rFonts w:ascii="Arial" w:hAnsi="Arial" w:cs="Arial"/>
        </w:rPr>
        <w:t>development of new skills throughout my teaching career.</w:t>
      </w:r>
    </w:p>
    <w:p w14:paraId="0DA9F022" w14:textId="77777777" w:rsidR="005B5EC9" w:rsidRDefault="005B5EC9" w:rsidP="00474928">
      <w:pPr>
        <w:spacing w:line="360" w:lineRule="auto"/>
        <w:rPr>
          <w:rFonts w:ascii="Arial" w:hAnsi="Arial" w:cs="Arial"/>
        </w:rPr>
      </w:pPr>
    </w:p>
    <w:p w14:paraId="5842A494" w14:textId="77777777" w:rsidR="005B5EC9" w:rsidRDefault="005B5EC9" w:rsidP="00474928">
      <w:pPr>
        <w:spacing w:line="360" w:lineRule="auto"/>
        <w:rPr>
          <w:rFonts w:ascii="Arial" w:hAnsi="Arial" w:cs="Arial"/>
        </w:rPr>
      </w:pPr>
    </w:p>
    <w:p w14:paraId="081CFAA7" w14:textId="77777777" w:rsidR="005B5EC9" w:rsidRDefault="005B5EC9" w:rsidP="00474928">
      <w:pPr>
        <w:spacing w:line="360" w:lineRule="auto"/>
        <w:rPr>
          <w:rFonts w:ascii="Arial" w:hAnsi="Arial" w:cs="Arial"/>
        </w:rPr>
      </w:pPr>
    </w:p>
    <w:p w14:paraId="5B78B051" w14:textId="77777777" w:rsidR="005B5EC9" w:rsidRDefault="005B5EC9" w:rsidP="00474928">
      <w:pPr>
        <w:spacing w:line="360" w:lineRule="auto"/>
        <w:rPr>
          <w:rFonts w:ascii="Arial" w:hAnsi="Arial" w:cs="Arial"/>
        </w:rPr>
      </w:pPr>
    </w:p>
    <w:p w14:paraId="5691C7C9" w14:textId="71CBD278" w:rsidR="007060D7" w:rsidRPr="008C4828" w:rsidRDefault="007060D7" w:rsidP="007060D7">
      <w:pPr>
        <w:pStyle w:val="NormalWeb"/>
        <w:spacing w:before="0" w:beforeAutospacing="0" w:after="240" w:afterAutospacing="0" w:line="360" w:lineRule="auto"/>
        <w:rPr>
          <w:rFonts w:ascii="Arial" w:hAnsi="Arial" w:cs="Arial"/>
          <w:b/>
          <w:bCs/>
          <w:sz w:val="22"/>
          <w:szCs w:val="22"/>
        </w:rPr>
      </w:pPr>
      <w:r w:rsidRPr="008C4828">
        <w:rPr>
          <w:rFonts w:ascii="Arial" w:hAnsi="Arial" w:cs="Arial"/>
          <w:b/>
          <w:bCs/>
          <w:sz w:val="22"/>
          <w:szCs w:val="22"/>
        </w:rPr>
        <w:lastRenderedPageBreak/>
        <w:t>Reference List</w:t>
      </w:r>
    </w:p>
    <w:p w14:paraId="31AA52C5"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Ballard, J., Wieling, E., Solheim, C. and Lang, D. (2020). </w:t>
      </w:r>
      <w:r w:rsidRPr="006D6E27">
        <w:rPr>
          <w:rFonts w:ascii="Arial" w:hAnsi="Arial" w:cs="Arial"/>
          <w:i/>
          <w:iCs/>
          <w:sz w:val="22"/>
          <w:szCs w:val="22"/>
        </w:rPr>
        <w:t>1970s: Bronfenbrenner</w:t>
      </w:r>
      <w:r w:rsidRPr="006D6E27">
        <w:rPr>
          <w:rFonts w:ascii="Arial" w:hAnsi="Arial" w:cs="Arial"/>
          <w:sz w:val="22"/>
          <w:szCs w:val="22"/>
        </w:rPr>
        <w:t xml:space="preserve">. [online] iastate.pressbooks.pub. Available at: </w:t>
      </w:r>
      <w:hyperlink r:id="rId8" w:history="1">
        <w:r w:rsidRPr="006D6E27">
          <w:rPr>
            <w:rStyle w:val="Hyperlink"/>
            <w:rFonts w:ascii="Arial" w:eastAsiaTheme="majorEastAsia" w:hAnsi="Arial" w:cs="Arial"/>
            <w:sz w:val="22"/>
            <w:szCs w:val="22"/>
          </w:rPr>
          <w:t>https://iastate.pressbooks.pub/parentingfamilydiversity/chapter/bronfenbrenner/</w:t>
        </w:r>
      </w:hyperlink>
      <w:r w:rsidRPr="006D6E27">
        <w:rPr>
          <w:rFonts w:ascii="Arial" w:hAnsi="Arial" w:cs="Arial"/>
          <w:sz w:val="22"/>
          <w:szCs w:val="22"/>
        </w:rPr>
        <w:t>. [Accessed 5</w:t>
      </w:r>
      <w:r w:rsidRPr="006D6E27">
        <w:rPr>
          <w:rFonts w:ascii="Arial" w:hAnsi="Arial" w:cs="Arial"/>
          <w:sz w:val="22"/>
          <w:szCs w:val="22"/>
          <w:vertAlign w:val="superscript"/>
        </w:rPr>
        <w:t>th</w:t>
      </w:r>
      <w:r w:rsidRPr="006D6E27">
        <w:rPr>
          <w:rFonts w:ascii="Arial" w:hAnsi="Arial" w:cs="Arial"/>
          <w:sz w:val="22"/>
          <w:szCs w:val="22"/>
        </w:rPr>
        <w:t xml:space="preserve"> December 2023].</w:t>
      </w:r>
    </w:p>
    <w:p w14:paraId="6E3626DB"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Baumrind, D. (1991). The Influence of Parenting Style on Adolescent Competence and Substance Use. </w:t>
      </w:r>
      <w:r w:rsidRPr="006D6E27">
        <w:rPr>
          <w:rFonts w:ascii="Arial" w:hAnsi="Arial" w:cs="Arial"/>
          <w:i/>
          <w:iCs/>
          <w:sz w:val="22"/>
          <w:szCs w:val="22"/>
        </w:rPr>
        <w:t>The Journal of Early Adolescence</w:t>
      </w:r>
      <w:r w:rsidRPr="006D6E27">
        <w:rPr>
          <w:rFonts w:ascii="Arial" w:hAnsi="Arial" w:cs="Arial"/>
          <w:sz w:val="22"/>
          <w:szCs w:val="22"/>
        </w:rPr>
        <w:t>, 11(1), pp.56–95. doi:https://doi.org/10.1177/0272431691111004.</w:t>
      </w:r>
    </w:p>
    <w:p w14:paraId="2E7D90DA"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Benedetto, L. and Ingrassia, M. (2021). </w:t>
      </w:r>
      <w:r w:rsidRPr="006D6E27">
        <w:rPr>
          <w:rFonts w:ascii="Arial" w:hAnsi="Arial" w:cs="Arial"/>
          <w:i/>
          <w:iCs/>
          <w:sz w:val="22"/>
          <w:szCs w:val="22"/>
        </w:rPr>
        <w:t>Parenting: Studies by an Ecocultural and Transactional Perspective</w:t>
      </w:r>
      <w:r w:rsidRPr="006D6E27">
        <w:rPr>
          <w:rFonts w:ascii="Arial" w:hAnsi="Arial" w:cs="Arial"/>
          <w:sz w:val="22"/>
          <w:szCs w:val="22"/>
        </w:rPr>
        <w:t xml:space="preserve">. [online] </w:t>
      </w:r>
      <w:r w:rsidRPr="006D6E27">
        <w:rPr>
          <w:rFonts w:ascii="Arial" w:hAnsi="Arial" w:cs="Arial"/>
          <w:i/>
          <w:iCs/>
          <w:sz w:val="22"/>
          <w:szCs w:val="22"/>
        </w:rPr>
        <w:t>Google Books</w:t>
      </w:r>
      <w:r w:rsidRPr="006D6E27">
        <w:rPr>
          <w:rFonts w:ascii="Arial" w:hAnsi="Arial" w:cs="Arial"/>
          <w:sz w:val="22"/>
          <w:szCs w:val="22"/>
        </w:rPr>
        <w:t xml:space="preserve">. BoD – Books on Demand. Available at: </w:t>
      </w:r>
      <w:hyperlink r:id="rId9" w:history="1">
        <w:r w:rsidRPr="006D6E27">
          <w:rPr>
            <w:rStyle w:val="Hyperlink"/>
            <w:rFonts w:ascii="Arial" w:eastAsiaTheme="majorEastAsia" w:hAnsi="Arial" w:cs="Arial"/>
            <w:sz w:val="22"/>
            <w:szCs w:val="22"/>
          </w:rPr>
          <w:t>https://www.google.co.uk/books/edition/Parenting/oJUtEAAAQBAJ?hl=en&amp;gbpv=1&amp;dq=dr+haim+ginott+helicopter+parenting&amp;pg=PA73&amp;printsec=frontcover</w:t>
        </w:r>
      </w:hyperlink>
      <w:r w:rsidRPr="006D6E27">
        <w:rPr>
          <w:rFonts w:ascii="Arial" w:hAnsi="Arial" w:cs="Arial"/>
          <w:sz w:val="22"/>
          <w:szCs w:val="22"/>
        </w:rPr>
        <w:t xml:space="preserve"> [Accessed 29 Nov. 2023].</w:t>
      </w:r>
    </w:p>
    <w:p w14:paraId="222AC740"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BERA (2018a). </w:t>
      </w:r>
      <w:r w:rsidRPr="006D6E27">
        <w:rPr>
          <w:rFonts w:ascii="Arial" w:hAnsi="Arial" w:cs="Arial"/>
          <w:i/>
          <w:iCs/>
          <w:sz w:val="22"/>
          <w:szCs w:val="22"/>
        </w:rPr>
        <w:t>Ethical Guidelines for Educational Research, Fourth Edition (2018)</w:t>
      </w:r>
      <w:r w:rsidRPr="006D6E27">
        <w:rPr>
          <w:rFonts w:ascii="Arial" w:hAnsi="Arial" w:cs="Arial"/>
          <w:sz w:val="22"/>
          <w:szCs w:val="22"/>
        </w:rPr>
        <w:t xml:space="preserve">. [online] Bera.ac.uk. Available at: </w:t>
      </w:r>
      <w:hyperlink r:id="rId10" w:history="1">
        <w:r w:rsidRPr="006D6E27">
          <w:rPr>
            <w:rStyle w:val="Hyperlink"/>
            <w:rFonts w:ascii="Arial" w:eastAsiaTheme="majorEastAsia" w:hAnsi="Arial" w:cs="Arial"/>
            <w:sz w:val="22"/>
            <w:szCs w:val="22"/>
          </w:rPr>
          <w:t>https://www.bera.ac.uk/publication/ethical-guidelines-for-educational-research-2018-online</w:t>
        </w:r>
      </w:hyperlink>
      <w:r w:rsidRPr="006D6E27">
        <w:rPr>
          <w:rFonts w:ascii="Arial" w:hAnsi="Arial" w:cs="Arial"/>
          <w:sz w:val="22"/>
          <w:szCs w:val="22"/>
        </w:rPr>
        <w:t>. [Accessed 5th December 2023].</w:t>
      </w:r>
    </w:p>
    <w:p w14:paraId="5E2AA3BC"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BERA (2018b). </w:t>
      </w:r>
      <w:r w:rsidRPr="006D6E27">
        <w:rPr>
          <w:rFonts w:ascii="Arial" w:hAnsi="Arial" w:cs="Arial"/>
          <w:i/>
          <w:iCs/>
          <w:sz w:val="22"/>
          <w:szCs w:val="22"/>
        </w:rPr>
        <w:t>Ethical Guidelines for Educational Research, fourth edition (2018)</w:t>
      </w:r>
      <w:r w:rsidRPr="006D6E27">
        <w:rPr>
          <w:rFonts w:ascii="Arial" w:hAnsi="Arial" w:cs="Arial"/>
          <w:sz w:val="22"/>
          <w:szCs w:val="22"/>
        </w:rPr>
        <w:t xml:space="preserve">. [online] www.bera.ac.uk. Available at: </w:t>
      </w:r>
      <w:hyperlink r:id="rId11" w:anchor="intro" w:history="1">
        <w:r w:rsidRPr="006D6E27">
          <w:rPr>
            <w:rStyle w:val="Hyperlink"/>
            <w:rFonts w:ascii="Arial" w:eastAsiaTheme="majorEastAsia" w:hAnsi="Arial" w:cs="Arial"/>
            <w:sz w:val="22"/>
            <w:szCs w:val="22"/>
          </w:rPr>
          <w:t>https://www.bera.ac.uk/publication/ethical-guidelines-for-educational-research-2018-online#intro</w:t>
        </w:r>
      </w:hyperlink>
      <w:r w:rsidRPr="006D6E27">
        <w:rPr>
          <w:rFonts w:ascii="Arial" w:hAnsi="Arial" w:cs="Arial"/>
          <w:sz w:val="22"/>
          <w:szCs w:val="22"/>
        </w:rPr>
        <w:t>. [Accessed 5th December 2023].</w:t>
      </w:r>
    </w:p>
    <w:p w14:paraId="24D85A0F"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BERA (2018c). </w:t>
      </w:r>
      <w:r w:rsidRPr="006D6E27">
        <w:rPr>
          <w:rFonts w:ascii="Arial" w:hAnsi="Arial" w:cs="Arial"/>
          <w:i/>
          <w:iCs/>
          <w:sz w:val="22"/>
          <w:szCs w:val="22"/>
        </w:rPr>
        <w:t>Ethical Guidelines for Educational Research, fourth edition (2018)</w:t>
      </w:r>
      <w:r w:rsidRPr="006D6E27">
        <w:rPr>
          <w:rFonts w:ascii="Arial" w:hAnsi="Arial" w:cs="Arial"/>
          <w:sz w:val="22"/>
          <w:szCs w:val="22"/>
        </w:rPr>
        <w:t xml:space="preserve">. [online] www.bera.ac.uk. Available at: </w:t>
      </w:r>
      <w:hyperlink r:id="rId12" w:anchor="intro" w:history="1">
        <w:r w:rsidRPr="006D6E27">
          <w:rPr>
            <w:rStyle w:val="Hyperlink"/>
            <w:rFonts w:ascii="Arial" w:eastAsiaTheme="majorEastAsia" w:hAnsi="Arial" w:cs="Arial"/>
            <w:sz w:val="22"/>
            <w:szCs w:val="22"/>
          </w:rPr>
          <w:t>https://www.bera.ac.uk/publication/ethical-guidelines-for-educational-research-2018-online#intro</w:t>
        </w:r>
      </w:hyperlink>
      <w:r w:rsidRPr="006D6E27">
        <w:rPr>
          <w:rFonts w:ascii="Arial" w:hAnsi="Arial" w:cs="Arial"/>
          <w:sz w:val="22"/>
          <w:szCs w:val="22"/>
        </w:rPr>
        <w:t>. [Accessed 5th December 2023].</w:t>
      </w:r>
    </w:p>
    <w:p w14:paraId="1B03C778"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Brandao, N. and Theodotou, E. (2020). The Reggio Emilia and the Mosaic approach: </w:t>
      </w:r>
      <w:r w:rsidRPr="00BD4768">
        <w:rPr>
          <w:rFonts w:ascii="Arial" w:hAnsi="Arial" w:cs="Arial"/>
          <w:i/>
          <w:iCs/>
          <w:sz w:val="22"/>
          <w:szCs w:val="22"/>
        </w:rPr>
        <w:t>Opponents or allies The Reggio Emilia and the Mosaic approach: Opponents or allies in multimodal teaching and learning? A discussion of their in multimodal teaching and learning? A discussion of their contribution to multimodal learning in early years education contribution to multimodal learning in early years education Corresponding Author</w:t>
      </w:r>
      <w:r w:rsidRPr="006D6E27">
        <w:rPr>
          <w:rFonts w:ascii="Arial" w:hAnsi="Arial" w:cs="Arial"/>
          <w:sz w:val="22"/>
          <w:szCs w:val="22"/>
        </w:rPr>
        <w:t xml:space="preserve">. </w:t>
      </w:r>
      <w:r w:rsidRPr="006D6E27">
        <w:rPr>
          <w:rFonts w:ascii="Arial" w:hAnsi="Arial" w:cs="Arial"/>
          <w:i/>
          <w:iCs/>
          <w:sz w:val="22"/>
          <w:szCs w:val="22"/>
        </w:rPr>
        <w:t>Journal of Global Education and Research</w:t>
      </w:r>
      <w:r w:rsidRPr="006D6E27">
        <w:rPr>
          <w:rFonts w:ascii="Arial" w:hAnsi="Arial" w:cs="Arial"/>
          <w:sz w:val="22"/>
          <w:szCs w:val="22"/>
        </w:rPr>
        <w:t xml:space="preserve">, [online] 4(1), pp.1–13. Available at: </w:t>
      </w:r>
      <w:hyperlink r:id="rId13" w:history="1">
        <w:r w:rsidRPr="006D6E27">
          <w:rPr>
            <w:rStyle w:val="Hyperlink"/>
            <w:rFonts w:ascii="Arial" w:eastAsiaTheme="majorEastAsia" w:hAnsi="Arial" w:cs="Arial"/>
            <w:sz w:val="22"/>
            <w:szCs w:val="22"/>
          </w:rPr>
          <w:t>https://digitalcommons.usf.edu/cgi/viewcontent.cgi?article=1047&amp;context=jger</w:t>
        </w:r>
      </w:hyperlink>
      <w:r w:rsidRPr="006D6E27">
        <w:rPr>
          <w:rFonts w:ascii="Arial" w:hAnsi="Arial" w:cs="Arial"/>
          <w:sz w:val="22"/>
          <w:szCs w:val="22"/>
        </w:rPr>
        <w:t>. [Accessed 5th December 2023].</w:t>
      </w:r>
    </w:p>
    <w:p w14:paraId="7B080E26"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B5246D">
        <w:rPr>
          <w:rFonts w:ascii="Arial" w:hAnsi="Arial" w:cs="Arial"/>
          <w:sz w:val="22"/>
          <w:szCs w:val="22"/>
        </w:rPr>
        <w:t xml:space="preserve">Choi, K.H. (2020). Reflective journals in qualitative inquiry. [online] QualPage. Available at: </w:t>
      </w:r>
      <w:hyperlink r:id="rId14" w:anchor=":~:text=The%20reflective%20journal%20in%20qualitative%20research%20is%20a%20written%20record" w:history="1">
        <w:r w:rsidRPr="001219DD">
          <w:rPr>
            <w:rStyle w:val="Hyperlink"/>
            <w:rFonts w:ascii="Arial" w:eastAsiaTheme="majorEastAsia" w:hAnsi="Arial" w:cs="Arial"/>
            <w:sz w:val="22"/>
            <w:szCs w:val="22"/>
          </w:rPr>
          <w:t>https://qualpage.com/2020/12/03/reflective-journals-in-qualitative-</w:t>
        </w:r>
        <w:r w:rsidRPr="001219DD">
          <w:rPr>
            <w:rStyle w:val="Hyperlink"/>
            <w:rFonts w:ascii="Arial" w:eastAsiaTheme="majorEastAsia" w:hAnsi="Arial" w:cs="Arial"/>
            <w:sz w:val="22"/>
            <w:szCs w:val="22"/>
          </w:rPr>
          <w:lastRenderedPageBreak/>
          <w:t>inquiry/#:~:text=The%20reflective%20journal%20in%20qualitative%20research%20is%20a%20written%20record</w:t>
        </w:r>
      </w:hyperlink>
      <w:r w:rsidRPr="00B5246D">
        <w:rPr>
          <w:rFonts w:ascii="Arial" w:hAnsi="Arial" w:cs="Arial"/>
          <w:sz w:val="22"/>
          <w:szCs w:val="22"/>
        </w:rPr>
        <w:t>.</w:t>
      </w:r>
      <w:r>
        <w:rPr>
          <w:rFonts w:ascii="Arial" w:hAnsi="Arial" w:cs="Arial"/>
          <w:sz w:val="22"/>
          <w:szCs w:val="22"/>
        </w:rPr>
        <w:t xml:space="preserve"> [Accessed 15</w:t>
      </w:r>
      <w:r w:rsidRPr="00B5246D">
        <w:rPr>
          <w:rFonts w:ascii="Arial" w:hAnsi="Arial" w:cs="Arial"/>
          <w:sz w:val="22"/>
          <w:szCs w:val="22"/>
          <w:vertAlign w:val="superscript"/>
        </w:rPr>
        <w:t>th</w:t>
      </w:r>
      <w:r>
        <w:rPr>
          <w:rFonts w:ascii="Arial" w:hAnsi="Arial" w:cs="Arial"/>
          <w:sz w:val="22"/>
          <w:szCs w:val="22"/>
        </w:rPr>
        <w:t xml:space="preserve"> December 2023]. </w:t>
      </w:r>
    </w:p>
    <w:p w14:paraId="7F13B38C"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Choudhury, A. (2015). </w:t>
      </w:r>
      <w:r w:rsidRPr="006D6E27">
        <w:rPr>
          <w:rFonts w:ascii="Arial" w:hAnsi="Arial" w:cs="Arial"/>
          <w:i/>
          <w:iCs/>
          <w:sz w:val="22"/>
          <w:szCs w:val="22"/>
        </w:rPr>
        <w:t>Questionnaire Method of Data Collection : Advantages and Disadvantages</w:t>
      </w:r>
      <w:r w:rsidRPr="006D6E27">
        <w:rPr>
          <w:rFonts w:ascii="Arial" w:hAnsi="Arial" w:cs="Arial"/>
          <w:sz w:val="22"/>
          <w:szCs w:val="22"/>
        </w:rPr>
        <w:t xml:space="preserve">. [online] Your Article Library. Available at: </w:t>
      </w:r>
      <w:hyperlink r:id="rId15" w:history="1">
        <w:r w:rsidRPr="006D6E27">
          <w:rPr>
            <w:rStyle w:val="Hyperlink"/>
            <w:rFonts w:ascii="Arial" w:eastAsiaTheme="majorEastAsia" w:hAnsi="Arial" w:cs="Arial"/>
            <w:sz w:val="22"/>
            <w:szCs w:val="22"/>
          </w:rPr>
          <w:t>https://www.yourarticlelibrary.com/social-research/data-collection/questionnaire-method-of-data-collection-advantages-and-disadvantages/64512</w:t>
        </w:r>
      </w:hyperlink>
      <w:r w:rsidRPr="006D6E27">
        <w:rPr>
          <w:rFonts w:ascii="Arial" w:hAnsi="Arial" w:cs="Arial"/>
          <w:sz w:val="22"/>
          <w:szCs w:val="22"/>
        </w:rPr>
        <w:t>. [Accessed 5th December 2023].</w:t>
      </w:r>
    </w:p>
    <w:p w14:paraId="31DC09DB"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Clark, A. and Moss, P. (2011). </w:t>
      </w:r>
      <w:r w:rsidRPr="006D6E27">
        <w:rPr>
          <w:rFonts w:ascii="Arial" w:hAnsi="Arial" w:cs="Arial"/>
          <w:i/>
          <w:iCs/>
          <w:sz w:val="22"/>
          <w:szCs w:val="22"/>
        </w:rPr>
        <w:t>Listening to young children : the mosaic approach</w:t>
      </w:r>
      <w:r w:rsidRPr="006D6E27">
        <w:rPr>
          <w:rFonts w:ascii="Arial" w:hAnsi="Arial" w:cs="Arial"/>
          <w:sz w:val="22"/>
          <w:szCs w:val="22"/>
        </w:rPr>
        <w:t>. London: National Children’s Bureau.</w:t>
      </w:r>
    </w:p>
    <w:p w14:paraId="6172E41C"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B5246D">
        <w:rPr>
          <w:rFonts w:ascii="Arial" w:hAnsi="Arial" w:cs="Arial"/>
          <w:sz w:val="22"/>
          <w:szCs w:val="22"/>
        </w:rPr>
        <w:t xml:space="preserve">Colwell, J. (2019). Reflective Practice: Research Methods. [online] The Foundation Stage Forum Ltd. Available at: </w:t>
      </w:r>
      <w:hyperlink r:id="rId16" w:history="1">
        <w:r w:rsidRPr="001219DD">
          <w:rPr>
            <w:rStyle w:val="Hyperlink"/>
            <w:rFonts w:ascii="Arial" w:eastAsiaTheme="majorEastAsia" w:hAnsi="Arial" w:cs="Arial"/>
            <w:sz w:val="22"/>
            <w:szCs w:val="22"/>
          </w:rPr>
          <w:t>https://eyfs.info/articles.html/teaching-and-learning/reflective-practice-research-methods-r263/</w:t>
        </w:r>
      </w:hyperlink>
      <w:r w:rsidRPr="00B5246D">
        <w:rPr>
          <w:rFonts w:ascii="Arial" w:hAnsi="Arial" w:cs="Arial"/>
          <w:sz w:val="22"/>
          <w:szCs w:val="22"/>
        </w:rPr>
        <w:t>.</w:t>
      </w:r>
      <w:r>
        <w:rPr>
          <w:rFonts w:ascii="Arial" w:hAnsi="Arial" w:cs="Arial"/>
          <w:sz w:val="22"/>
          <w:szCs w:val="22"/>
        </w:rPr>
        <w:t xml:space="preserve"> [Accessed 15</w:t>
      </w:r>
      <w:r w:rsidRPr="00B5246D">
        <w:rPr>
          <w:rFonts w:ascii="Arial" w:hAnsi="Arial" w:cs="Arial"/>
          <w:sz w:val="22"/>
          <w:szCs w:val="22"/>
          <w:vertAlign w:val="superscript"/>
        </w:rPr>
        <w:t>th</w:t>
      </w:r>
      <w:r>
        <w:rPr>
          <w:rFonts w:ascii="Arial" w:hAnsi="Arial" w:cs="Arial"/>
          <w:sz w:val="22"/>
          <w:szCs w:val="22"/>
        </w:rPr>
        <w:t xml:space="preserve"> December 2023]. </w:t>
      </w:r>
    </w:p>
    <w:p w14:paraId="0FA5DFF0"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D A De Vaus (2014). </w:t>
      </w:r>
      <w:r w:rsidRPr="006D6E27">
        <w:rPr>
          <w:rFonts w:ascii="Arial" w:hAnsi="Arial" w:cs="Arial"/>
          <w:i/>
          <w:iCs/>
          <w:sz w:val="22"/>
          <w:szCs w:val="22"/>
        </w:rPr>
        <w:t>Surveys in social research</w:t>
      </w:r>
      <w:r w:rsidRPr="006D6E27">
        <w:rPr>
          <w:rFonts w:ascii="Arial" w:hAnsi="Arial" w:cs="Arial"/>
          <w:sz w:val="22"/>
          <w:szCs w:val="22"/>
        </w:rPr>
        <w:t>. Abingdon: Routledge.</w:t>
      </w:r>
    </w:p>
    <w:p w14:paraId="698CC4E4"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Dalphonse, A. (2022). </w:t>
      </w:r>
      <w:r w:rsidRPr="006D6E27">
        <w:rPr>
          <w:rFonts w:ascii="Arial" w:hAnsi="Arial" w:cs="Arial"/>
          <w:i/>
          <w:iCs/>
          <w:sz w:val="22"/>
          <w:szCs w:val="22"/>
        </w:rPr>
        <w:t>Understanding Assent and Assent Withdrawal in ABA</w:t>
      </w:r>
      <w:r w:rsidRPr="006D6E27">
        <w:rPr>
          <w:rFonts w:ascii="Arial" w:hAnsi="Arial" w:cs="Arial"/>
          <w:sz w:val="22"/>
          <w:szCs w:val="22"/>
        </w:rPr>
        <w:t xml:space="preserve">. [online] Master ABA. Available at: </w:t>
      </w:r>
      <w:hyperlink r:id="rId17" w:anchor=":~:text=Pay%20attention%20to%20the%20learner" w:history="1">
        <w:r w:rsidRPr="006D6E27">
          <w:rPr>
            <w:rStyle w:val="Hyperlink"/>
            <w:rFonts w:ascii="Arial" w:eastAsiaTheme="majorEastAsia" w:hAnsi="Arial" w:cs="Arial"/>
            <w:sz w:val="22"/>
            <w:szCs w:val="22"/>
          </w:rPr>
          <w:t>https://masteraba.com/understanding-assent-and-assent-withdrawal-in-aba/#:~:text=Pay%20attention%20to%20the%20learner</w:t>
        </w:r>
      </w:hyperlink>
      <w:r w:rsidRPr="006D6E27">
        <w:rPr>
          <w:rFonts w:ascii="Arial" w:hAnsi="Arial" w:cs="Arial"/>
          <w:sz w:val="22"/>
          <w:szCs w:val="22"/>
        </w:rPr>
        <w:t xml:space="preserve"> [Accessed 4 Dec. 2023].</w:t>
      </w:r>
    </w:p>
    <w:p w14:paraId="586A3C56"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DeFranzo, S. (2017). </w:t>
      </w:r>
      <w:r w:rsidRPr="006D6E27">
        <w:rPr>
          <w:rFonts w:ascii="Arial" w:hAnsi="Arial" w:cs="Arial"/>
          <w:i/>
          <w:iCs/>
          <w:sz w:val="22"/>
          <w:szCs w:val="22"/>
        </w:rPr>
        <w:t>Advantages and Disadvantages of Surveys</w:t>
      </w:r>
      <w:r w:rsidRPr="006D6E27">
        <w:rPr>
          <w:rFonts w:ascii="Arial" w:hAnsi="Arial" w:cs="Arial"/>
          <w:sz w:val="22"/>
          <w:szCs w:val="22"/>
        </w:rPr>
        <w:t xml:space="preserve">. [online] Snap SURVEYS. Available at: </w:t>
      </w:r>
      <w:hyperlink r:id="rId18" w:history="1">
        <w:r w:rsidRPr="006D6E27">
          <w:rPr>
            <w:rStyle w:val="Hyperlink"/>
            <w:rFonts w:ascii="Arial" w:eastAsiaTheme="majorEastAsia" w:hAnsi="Arial" w:cs="Arial"/>
            <w:sz w:val="22"/>
            <w:szCs w:val="22"/>
          </w:rPr>
          <w:t>https://www.snapsurveys.com/blog/advantages-disadvantages-surveys/</w:t>
        </w:r>
      </w:hyperlink>
      <w:r w:rsidRPr="006D6E27">
        <w:rPr>
          <w:rFonts w:ascii="Arial" w:hAnsi="Arial" w:cs="Arial"/>
          <w:sz w:val="22"/>
          <w:szCs w:val="22"/>
        </w:rPr>
        <w:t xml:space="preserve">.  [Accessed 5th December 2023]. </w:t>
      </w:r>
    </w:p>
    <w:p w14:paraId="7E99A374"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Deng, C. and Yang, X. (2016). Family economic status and parental involvement: Influences of parental expectation and perceived barriers. </w:t>
      </w:r>
      <w:r w:rsidRPr="006D6E27">
        <w:rPr>
          <w:rFonts w:ascii="Arial" w:hAnsi="Arial" w:cs="Arial"/>
          <w:i/>
          <w:iCs/>
          <w:sz w:val="22"/>
          <w:szCs w:val="22"/>
        </w:rPr>
        <w:t>School Psychology International</w:t>
      </w:r>
      <w:r w:rsidRPr="006D6E27">
        <w:rPr>
          <w:rFonts w:ascii="Arial" w:hAnsi="Arial" w:cs="Arial"/>
          <w:sz w:val="22"/>
          <w:szCs w:val="22"/>
        </w:rPr>
        <w:t>, 37(5), pp.536–553. doi:https://doi.org/10.1177/0143034316667646.</w:t>
      </w:r>
    </w:p>
    <w:p w14:paraId="67208EC7" w14:textId="6B46E8B5"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Đurišić, M. and Bunijevac, M. (2017). Parental Involvement as </w:t>
      </w:r>
      <w:r w:rsidR="005C6082" w:rsidRPr="006D6E27">
        <w:rPr>
          <w:rFonts w:ascii="Arial" w:hAnsi="Arial" w:cs="Arial"/>
          <w:sz w:val="22"/>
          <w:szCs w:val="22"/>
        </w:rPr>
        <w:t>an</w:t>
      </w:r>
      <w:r w:rsidRPr="006D6E27">
        <w:rPr>
          <w:rFonts w:ascii="Arial" w:hAnsi="Arial" w:cs="Arial"/>
          <w:sz w:val="22"/>
          <w:szCs w:val="22"/>
        </w:rPr>
        <w:t xml:space="preserve"> Important Factor for Successful Education. </w:t>
      </w:r>
      <w:r w:rsidRPr="006D6E27">
        <w:rPr>
          <w:rFonts w:ascii="Arial" w:hAnsi="Arial" w:cs="Arial"/>
          <w:i/>
          <w:iCs/>
          <w:sz w:val="22"/>
          <w:szCs w:val="22"/>
        </w:rPr>
        <w:t xml:space="preserve">Parental Involvement as </w:t>
      </w:r>
      <w:r w:rsidR="005C6082" w:rsidRPr="006D6E27">
        <w:rPr>
          <w:rFonts w:ascii="Arial" w:hAnsi="Arial" w:cs="Arial"/>
          <w:i/>
          <w:iCs/>
          <w:sz w:val="22"/>
          <w:szCs w:val="22"/>
        </w:rPr>
        <w:t>an</w:t>
      </w:r>
      <w:r w:rsidRPr="006D6E27">
        <w:rPr>
          <w:rFonts w:ascii="Arial" w:hAnsi="Arial" w:cs="Arial"/>
          <w:i/>
          <w:iCs/>
          <w:sz w:val="22"/>
          <w:szCs w:val="22"/>
        </w:rPr>
        <w:t xml:space="preserve"> Important Factor for Successful Education</w:t>
      </w:r>
      <w:r w:rsidRPr="006D6E27">
        <w:rPr>
          <w:rFonts w:ascii="Arial" w:hAnsi="Arial" w:cs="Arial"/>
          <w:sz w:val="22"/>
          <w:szCs w:val="22"/>
        </w:rPr>
        <w:t xml:space="preserve">, [online] 7(3), pp.137–153. Available at: </w:t>
      </w:r>
      <w:hyperlink r:id="rId19" w:history="1">
        <w:r w:rsidRPr="006D6E27">
          <w:rPr>
            <w:rStyle w:val="Hyperlink"/>
            <w:rFonts w:ascii="Arial" w:eastAsiaTheme="majorEastAsia" w:hAnsi="Arial" w:cs="Arial"/>
            <w:sz w:val="22"/>
            <w:szCs w:val="22"/>
          </w:rPr>
          <w:t>https://files.eric.ed.gov/fulltext/EJ1156936.pdf</w:t>
        </w:r>
      </w:hyperlink>
      <w:r w:rsidRPr="006D6E27">
        <w:rPr>
          <w:rFonts w:ascii="Arial" w:hAnsi="Arial" w:cs="Arial"/>
          <w:sz w:val="22"/>
          <w:szCs w:val="22"/>
        </w:rPr>
        <w:t>. [Accessed 5th December 2023].</w:t>
      </w:r>
    </w:p>
    <w:p w14:paraId="67124906"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Easen, P. (2000). Education Action Zones: partnership is no panacea for progress. </w:t>
      </w:r>
      <w:r w:rsidRPr="006D6E27">
        <w:rPr>
          <w:rFonts w:ascii="Arial" w:hAnsi="Arial" w:cs="Arial"/>
          <w:i/>
          <w:iCs/>
          <w:sz w:val="22"/>
          <w:szCs w:val="22"/>
        </w:rPr>
        <w:t>Westminster Studies in Education</w:t>
      </w:r>
      <w:r w:rsidRPr="006D6E27">
        <w:rPr>
          <w:rFonts w:ascii="Arial" w:hAnsi="Arial" w:cs="Arial"/>
          <w:sz w:val="22"/>
          <w:szCs w:val="22"/>
        </w:rPr>
        <w:t>, 23(1), pp.55–69. doi:https://doi.org/10.1080/0140672000230106.</w:t>
      </w:r>
    </w:p>
    <w:p w14:paraId="43885820"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Emerson, L., Fear, J., Fox, S. and Sanders, E. (2012). </w:t>
      </w:r>
      <w:r w:rsidRPr="006D6E27">
        <w:rPr>
          <w:rFonts w:ascii="Arial" w:hAnsi="Arial" w:cs="Arial"/>
          <w:i/>
          <w:iCs/>
          <w:sz w:val="22"/>
          <w:szCs w:val="22"/>
        </w:rPr>
        <w:t xml:space="preserve">Parental engagement in learning and schooling: Lessons from research. A report by the Australian Research Alliance for Children </w:t>
      </w:r>
      <w:r w:rsidRPr="006D6E27">
        <w:rPr>
          <w:rFonts w:ascii="Arial" w:hAnsi="Arial" w:cs="Arial"/>
          <w:i/>
          <w:iCs/>
          <w:sz w:val="22"/>
          <w:szCs w:val="22"/>
        </w:rPr>
        <w:lastRenderedPageBreak/>
        <w:t>&amp; Youth for the Family-School and Community Partnerships Bureau</w:t>
      </w:r>
      <w:r w:rsidRPr="006D6E27">
        <w:rPr>
          <w:rFonts w:ascii="Arial" w:hAnsi="Arial" w:cs="Arial"/>
          <w:sz w:val="22"/>
          <w:szCs w:val="22"/>
        </w:rPr>
        <w:t xml:space="preserve">. [online] Available at: </w:t>
      </w:r>
      <w:hyperlink r:id="rId20" w:history="1">
        <w:r w:rsidRPr="006D6E27">
          <w:rPr>
            <w:rStyle w:val="Hyperlink"/>
            <w:rFonts w:ascii="Arial" w:eastAsiaTheme="majorEastAsia" w:hAnsi="Arial" w:cs="Arial"/>
            <w:sz w:val="22"/>
            <w:szCs w:val="22"/>
          </w:rPr>
          <w:t>https://www.communityhubs.org.au/wp-content/uploads/2017/10/Parental_engagement_in_learning_and_schooling_Lessons_from_research_BUREAU_ARACY_August_2012.pdf</w:t>
        </w:r>
      </w:hyperlink>
      <w:r w:rsidRPr="006D6E27">
        <w:rPr>
          <w:rFonts w:ascii="Arial" w:hAnsi="Arial" w:cs="Arial"/>
          <w:sz w:val="22"/>
          <w:szCs w:val="22"/>
        </w:rPr>
        <w:t>. [Accessed 5th December 2023].</w:t>
      </w:r>
    </w:p>
    <w:p w14:paraId="60A9A182"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Epstein, J., Sanders, M. and Simon, B. (2002). </w:t>
      </w:r>
      <w:r w:rsidRPr="006D6E27">
        <w:rPr>
          <w:rFonts w:ascii="Arial" w:hAnsi="Arial" w:cs="Arial"/>
          <w:i/>
          <w:iCs/>
          <w:sz w:val="22"/>
          <w:szCs w:val="22"/>
        </w:rPr>
        <w:t xml:space="preserve">School, Family, and Community Partnerships </w:t>
      </w:r>
      <w:r w:rsidRPr="006D6E27">
        <w:rPr>
          <w:rFonts w:ascii="Arial" w:hAnsi="Arial" w:cs="Arial"/>
          <w:sz w:val="22"/>
          <w:szCs w:val="22"/>
        </w:rPr>
        <w:t xml:space="preserve">. [online] Available at: </w:t>
      </w:r>
      <w:hyperlink r:id="rId21" w:history="1">
        <w:r w:rsidRPr="006D6E27">
          <w:rPr>
            <w:rStyle w:val="Hyperlink"/>
            <w:rFonts w:ascii="Arial" w:eastAsiaTheme="majorEastAsia" w:hAnsi="Arial" w:cs="Arial"/>
            <w:sz w:val="22"/>
            <w:szCs w:val="22"/>
          </w:rPr>
          <w:t>https://www.govinfo.gov/content/pkg/ERIC-ED467082/pdf/ERIC-ED467082.pdf</w:t>
        </w:r>
      </w:hyperlink>
      <w:r w:rsidRPr="006D6E27">
        <w:rPr>
          <w:rFonts w:ascii="Arial" w:hAnsi="Arial" w:cs="Arial"/>
          <w:sz w:val="22"/>
          <w:szCs w:val="22"/>
        </w:rPr>
        <w:t>. [Accessed 5th December 2023].</w:t>
      </w:r>
    </w:p>
    <w:p w14:paraId="66A5E8EB"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Epstein, J.L. (2004). </w:t>
      </w:r>
      <w:r w:rsidRPr="006D6E27">
        <w:rPr>
          <w:rFonts w:ascii="Arial" w:hAnsi="Arial" w:cs="Arial"/>
          <w:i/>
          <w:iCs/>
          <w:sz w:val="22"/>
          <w:szCs w:val="22"/>
        </w:rPr>
        <w:t>Meeting NCLB Requirements for Family Involvement</w:t>
      </w:r>
      <w:r w:rsidRPr="006D6E27">
        <w:rPr>
          <w:rFonts w:ascii="Arial" w:hAnsi="Arial" w:cs="Arial"/>
          <w:sz w:val="22"/>
          <w:szCs w:val="22"/>
        </w:rPr>
        <w:t xml:space="preserve">. [online] ERIC. Available at: </w:t>
      </w:r>
      <w:hyperlink r:id="rId22" w:history="1">
        <w:r w:rsidRPr="006D6E27">
          <w:rPr>
            <w:rStyle w:val="Hyperlink"/>
            <w:rFonts w:ascii="Arial" w:eastAsiaTheme="majorEastAsia" w:hAnsi="Arial" w:cs="Arial"/>
            <w:sz w:val="22"/>
            <w:szCs w:val="22"/>
          </w:rPr>
          <w:t>https://eric.ed.gov/?id=ED496913</w:t>
        </w:r>
      </w:hyperlink>
      <w:r w:rsidRPr="006D6E27">
        <w:rPr>
          <w:rFonts w:ascii="Arial" w:hAnsi="Arial" w:cs="Arial"/>
          <w:sz w:val="22"/>
          <w:szCs w:val="22"/>
        </w:rPr>
        <w:t>. [Accessed 5th December 2023].</w:t>
      </w:r>
    </w:p>
    <w:p w14:paraId="05E56068"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Epstein, J.L., Sanders, M.G. and Sheldon, S.B. (2018). </w:t>
      </w:r>
      <w:r w:rsidRPr="006D6E27">
        <w:rPr>
          <w:rFonts w:ascii="Arial" w:hAnsi="Arial" w:cs="Arial"/>
          <w:i/>
          <w:iCs/>
          <w:sz w:val="22"/>
          <w:szCs w:val="22"/>
        </w:rPr>
        <w:t>School, Family, and Community Partnerships: Your Handbook for Action</w:t>
      </w:r>
      <w:r w:rsidRPr="006D6E27">
        <w:rPr>
          <w:rFonts w:ascii="Arial" w:hAnsi="Arial" w:cs="Arial"/>
          <w:sz w:val="22"/>
          <w:szCs w:val="22"/>
        </w:rPr>
        <w:t xml:space="preserve">. [online] </w:t>
      </w:r>
      <w:r w:rsidRPr="006D6E27">
        <w:rPr>
          <w:rFonts w:ascii="Arial" w:hAnsi="Arial" w:cs="Arial"/>
          <w:i/>
          <w:iCs/>
          <w:sz w:val="22"/>
          <w:szCs w:val="22"/>
        </w:rPr>
        <w:t>Google Books</w:t>
      </w:r>
      <w:r w:rsidRPr="006D6E27">
        <w:rPr>
          <w:rFonts w:ascii="Arial" w:hAnsi="Arial" w:cs="Arial"/>
          <w:sz w:val="22"/>
          <w:szCs w:val="22"/>
        </w:rPr>
        <w:t xml:space="preserve">. Corwin Press. Available at: </w:t>
      </w:r>
      <w:hyperlink r:id="rId23" w:history="1">
        <w:r w:rsidRPr="006D6E27">
          <w:rPr>
            <w:rStyle w:val="Hyperlink"/>
            <w:rFonts w:ascii="Arial" w:eastAsiaTheme="majorEastAsia" w:hAnsi="Arial" w:cs="Arial"/>
            <w:sz w:val="22"/>
            <w:szCs w:val="22"/>
          </w:rPr>
          <w:t>https://www.google.co.uk/books/edition/School_Family_and_Community_Partnerships/QflmDwAAQBAJ?hl=en&amp;gbpv=1&amp;dq=epstein%27s+theory+of+parental+involvement&amp;printsec=frontcover</w:t>
        </w:r>
      </w:hyperlink>
      <w:r w:rsidRPr="006D6E27">
        <w:rPr>
          <w:rFonts w:ascii="Arial" w:hAnsi="Arial" w:cs="Arial"/>
          <w:sz w:val="22"/>
          <w:szCs w:val="22"/>
        </w:rPr>
        <w:t xml:space="preserve"> [Accessed 30 Nov. 2023].</w:t>
      </w:r>
    </w:p>
    <w:p w14:paraId="4BB031E0"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ESTYN (2020a). </w:t>
      </w:r>
      <w:r w:rsidRPr="006D6E27">
        <w:rPr>
          <w:rFonts w:ascii="Arial" w:hAnsi="Arial" w:cs="Arial"/>
          <w:i/>
          <w:iCs/>
          <w:sz w:val="22"/>
          <w:szCs w:val="22"/>
        </w:rPr>
        <w:t>Community schools: families and communities at the heart of school life</w:t>
      </w:r>
      <w:r w:rsidRPr="006D6E27">
        <w:rPr>
          <w:rFonts w:ascii="Arial" w:hAnsi="Arial" w:cs="Arial"/>
          <w:sz w:val="22"/>
          <w:szCs w:val="22"/>
        </w:rPr>
        <w:t xml:space="preserve">. [online] Available at: </w:t>
      </w:r>
      <w:hyperlink r:id="rId24" w:history="1">
        <w:r w:rsidRPr="006D6E27">
          <w:rPr>
            <w:rStyle w:val="Hyperlink"/>
            <w:rFonts w:ascii="Arial" w:eastAsiaTheme="majorEastAsia" w:hAnsi="Arial" w:cs="Arial"/>
            <w:sz w:val="22"/>
            <w:szCs w:val="22"/>
          </w:rPr>
          <w:t>https://www.estyn.gov.wales/system/files/2021-08/Community%2520Schools%2520en.pdf</w:t>
        </w:r>
      </w:hyperlink>
      <w:r w:rsidRPr="006D6E27">
        <w:rPr>
          <w:rFonts w:ascii="Arial" w:hAnsi="Arial" w:cs="Arial"/>
          <w:sz w:val="22"/>
          <w:szCs w:val="22"/>
        </w:rPr>
        <w:t>. [Accessed 5th December 2023].</w:t>
      </w:r>
    </w:p>
    <w:p w14:paraId="41762BC7"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ESTYN (2020b). </w:t>
      </w:r>
      <w:r w:rsidRPr="006D6E27">
        <w:rPr>
          <w:rFonts w:ascii="Arial" w:hAnsi="Arial" w:cs="Arial"/>
          <w:i/>
          <w:iCs/>
          <w:sz w:val="22"/>
          <w:szCs w:val="22"/>
        </w:rPr>
        <w:t>Community schools: families and communities at the heart of school life</w:t>
      </w:r>
      <w:r w:rsidRPr="006D6E27">
        <w:rPr>
          <w:rFonts w:ascii="Arial" w:hAnsi="Arial" w:cs="Arial"/>
          <w:sz w:val="22"/>
          <w:szCs w:val="22"/>
        </w:rPr>
        <w:t xml:space="preserve">. [online] Available at: </w:t>
      </w:r>
      <w:hyperlink r:id="rId25" w:history="1">
        <w:r w:rsidRPr="006D6E27">
          <w:rPr>
            <w:rStyle w:val="Hyperlink"/>
            <w:rFonts w:ascii="Arial" w:eastAsiaTheme="majorEastAsia" w:hAnsi="Arial" w:cs="Arial"/>
            <w:sz w:val="22"/>
            <w:szCs w:val="22"/>
          </w:rPr>
          <w:t>https://www.estyn.gov.wales/system/files/2021-08/Community%2520Schools%2520en.pdf</w:t>
        </w:r>
      </w:hyperlink>
      <w:r w:rsidRPr="006D6E27">
        <w:rPr>
          <w:rFonts w:ascii="Arial" w:hAnsi="Arial" w:cs="Arial"/>
          <w:sz w:val="22"/>
          <w:szCs w:val="22"/>
        </w:rPr>
        <w:t>. [Accessed 5th December 2023].</w:t>
      </w:r>
    </w:p>
    <w:p w14:paraId="6D7A3D1E"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Fadlillah, M. and Fauziah, S. (2022). Analysis of Diana Baumrind’s Parenting Style on Early Childhood Development. </w:t>
      </w:r>
      <w:r w:rsidRPr="006D6E27">
        <w:rPr>
          <w:rFonts w:ascii="Arial" w:hAnsi="Arial" w:cs="Arial"/>
          <w:i/>
          <w:iCs/>
          <w:sz w:val="22"/>
          <w:szCs w:val="22"/>
        </w:rPr>
        <w:t>AL-ISHLAH: Jurnal Pendidikan</w:t>
      </w:r>
      <w:r w:rsidRPr="006D6E27">
        <w:rPr>
          <w:rFonts w:ascii="Arial" w:hAnsi="Arial" w:cs="Arial"/>
          <w:sz w:val="22"/>
          <w:szCs w:val="22"/>
        </w:rPr>
        <w:t xml:space="preserve">, 14(2), pp.2127–2134. doi:https://doi.org/10.35445/alishlah.v14i2.487. </w:t>
      </w:r>
    </w:p>
    <w:p w14:paraId="0587A136"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Field, M.J. and Behrman, R.E. (2004). </w:t>
      </w:r>
      <w:r w:rsidRPr="006D6E27">
        <w:rPr>
          <w:rFonts w:ascii="Arial" w:hAnsi="Arial" w:cs="Arial"/>
          <w:i/>
          <w:iCs/>
          <w:sz w:val="22"/>
          <w:szCs w:val="22"/>
        </w:rPr>
        <w:t>Ethical Conduct of Clinical Research Involving Children</w:t>
      </w:r>
      <w:r w:rsidRPr="006D6E27">
        <w:rPr>
          <w:rFonts w:ascii="Arial" w:hAnsi="Arial" w:cs="Arial"/>
          <w:sz w:val="22"/>
          <w:szCs w:val="22"/>
        </w:rPr>
        <w:t xml:space="preserve">. [online] </w:t>
      </w:r>
      <w:r w:rsidRPr="006D6E27">
        <w:rPr>
          <w:rFonts w:ascii="Arial" w:hAnsi="Arial" w:cs="Arial"/>
          <w:i/>
          <w:iCs/>
          <w:sz w:val="22"/>
          <w:szCs w:val="22"/>
        </w:rPr>
        <w:t>Google Books</w:t>
      </w:r>
      <w:r w:rsidRPr="006D6E27">
        <w:rPr>
          <w:rFonts w:ascii="Arial" w:hAnsi="Arial" w:cs="Arial"/>
          <w:sz w:val="22"/>
          <w:szCs w:val="22"/>
        </w:rPr>
        <w:t xml:space="preserve">. National Academies Press. Available at: </w:t>
      </w:r>
      <w:hyperlink r:id="rId26" w:history="1">
        <w:r w:rsidRPr="006D6E27">
          <w:rPr>
            <w:rStyle w:val="Hyperlink"/>
            <w:rFonts w:ascii="Arial" w:eastAsiaTheme="majorEastAsia" w:hAnsi="Arial" w:cs="Arial"/>
            <w:sz w:val="22"/>
            <w:szCs w:val="22"/>
          </w:rPr>
          <w:t>https://www.google.co.uk/books/edition/Ethical_Conduct_of_Clinical_Research_Inv/QzSKKOabM_oC?hl=en&amp;gbpv=1&amp;dq=what+is+assent+in+research&amp;printsec=frontcover</w:t>
        </w:r>
      </w:hyperlink>
      <w:r w:rsidRPr="006D6E27">
        <w:rPr>
          <w:rFonts w:ascii="Arial" w:hAnsi="Arial" w:cs="Arial"/>
          <w:sz w:val="22"/>
          <w:szCs w:val="22"/>
        </w:rPr>
        <w:t xml:space="preserve"> [Accessed 4 Dec. 2023].</w:t>
      </w:r>
    </w:p>
    <w:p w14:paraId="3F404B17"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FlexiPrep (n.d.). </w:t>
      </w:r>
      <w:r w:rsidRPr="006D6E27">
        <w:rPr>
          <w:rFonts w:ascii="Arial" w:hAnsi="Arial" w:cs="Arial"/>
          <w:i/>
          <w:iCs/>
          <w:sz w:val="22"/>
          <w:szCs w:val="22"/>
        </w:rPr>
        <w:t>Methods of Child Study: Interview: Advantages and Disadvantages- (For CBSE, ICSE, IAS, NET, NRA 2024) FlexiPrep</w:t>
      </w:r>
      <w:r w:rsidRPr="006D6E27">
        <w:rPr>
          <w:rFonts w:ascii="Arial" w:hAnsi="Arial" w:cs="Arial"/>
          <w:sz w:val="22"/>
          <w:szCs w:val="22"/>
        </w:rPr>
        <w:t xml:space="preserve">. [online] www.flexiprep.com. Available at: </w:t>
      </w:r>
      <w:hyperlink r:id="rId27" w:anchor=":~:text=Interview%20is%20a%20powerful%20technique" w:history="1">
        <w:r w:rsidRPr="006D6E27">
          <w:rPr>
            <w:rStyle w:val="Hyperlink"/>
            <w:rFonts w:ascii="Arial" w:eastAsiaTheme="majorEastAsia" w:hAnsi="Arial" w:cs="Arial"/>
            <w:sz w:val="22"/>
            <w:szCs w:val="22"/>
          </w:rPr>
          <w:t>https://www.flexiprep.com/NIOS-Notes/Secondary/Early-Chidhood-Care-and-</w:t>
        </w:r>
        <w:r w:rsidRPr="006D6E27">
          <w:rPr>
            <w:rStyle w:val="Hyperlink"/>
            <w:rFonts w:ascii="Arial" w:eastAsiaTheme="majorEastAsia" w:hAnsi="Arial" w:cs="Arial"/>
            <w:sz w:val="22"/>
            <w:szCs w:val="22"/>
          </w:rPr>
          <w:lastRenderedPageBreak/>
          <w:t>Education/NIOS-Class-10-Unit-14-Methods-of-Child-Study-Part-3.html#:~:text=Interview%20is%20a%20powerful%20technique</w:t>
        </w:r>
      </w:hyperlink>
      <w:r w:rsidRPr="006D6E27">
        <w:rPr>
          <w:rFonts w:ascii="Arial" w:hAnsi="Arial" w:cs="Arial"/>
          <w:sz w:val="22"/>
          <w:szCs w:val="22"/>
        </w:rPr>
        <w:t xml:space="preserve"> [Accessed 4 Dec. 2023].</w:t>
      </w:r>
    </w:p>
    <w:p w14:paraId="208D8D38"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FullStory (2022). </w:t>
      </w:r>
      <w:r w:rsidRPr="006D6E27">
        <w:rPr>
          <w:rFonts w:ascii="Arial" w:hAnsi="Arial" w:cs="Arial"/>
          <w:i/>
          <w:iCs/>
          <w:sz w:val="22"/>
          <w:szCs w:val="22"/>
        </w:rPr>
        <w:t>What is Quantitative Data? How to Collect and Analyze It | FullStory</w:t>
      </w:r>
      <w:r w:rsidRPr="006D6E27">
        <w:rPr>
          <w:rFonts w:ascii="Arial" w:hAnsi="Arial" w:cs="Arial"/>
          <w:sz w:val="22"/>
          <w:szCs w:val="22"/>
        </w:rPr>
        <w:t xml:space="preserve">. [online] www.fullstory.com. Available at: </w:t>
      </w:r>
      <w:hyperlink r:id="rId28" w:history="1">
        <w:r w:rsidRPr="006D6E27">
          <w:rPr>
            <w:rStyle w:val="Hyperlink"/>
            <w:rFonts w:ascii="Arial" w:eastAsiaTheme="majorEastAsia" w:hAnsi="Arial" w:cs="Arial"/>
            <w:sz w:val="22"/>
            <w:szCs w:val="22"/>
          </w:rPr>
          <w:t>https://www.fullstory.com/quantitative-data/</w:t>
        </w:r>
      </w:hyperlink>
      <w:r w:rsidRPr="006D6E27">
        <w:rPr>
          <w:rFonts w:ascii="Arial" w:hAnsi="Arial" w:cs="Arial"/>
          <w:sz w:val="22"/>
          <w:szCs w:val="22"/>
        </w:rPr>
        <w:t xml:space="preserve">. [Accessed 5th December 2023]. </w:t>
      </w:r>
    </w:p>
    <w:p w14:paraId="716F6B57"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George, T. (2022). </w:t>
      </w:r>
      <w:r w:rsidRPr="006D6E27">
        <w:rPr>
          <w:rFonts w:ascii="Arial" w:hAnsi="Arial" w:cs="Arial"/>
          <w:i/>
          <w:iCs/>
          <w:sz w:val="22"/>
          <w:szCs w:val="22"/>
        </w:rPr>
        <w:t>Types of Interviews in Research | Guide &amp; Examples</w:t>
      </w:r>
      <w:r w:rsidRPr="006D6E27">
        <w:rPr>
          <w:rFonts w:ascii="Arial" w:hAnsi="Arial" w:cs="Arial"/>
          <w:sz w:val="22"/>
          <w:szCs w:val="22"/>
        </w:rPr>
        <w:t xml:space="preserve">. [online] Scribbr. Available at: </w:t>
      </w:r>
      <w:hyperlink r:id="rId29" w:anchor=":~:text=Structured%20interviews%3A%20The%20questions%20are" w:history="1">
        <w:r w:rsidRPr="006D6E27">
          <w:rPr>
            <w:rStyle w:val="Hyperlink"/>
            <w:rFonts w:ascii="Arial" w:eastAsiaTheme="majorEastAsia" w:hAnsi="Arial" w:cs="Arial"/>
            <w:sz w:val="22"/>
            <w:szCs w:val="22"/>
          </w:rPr>
          <w:t>https://www.scribbr.com/methodology/interviews-research/#:~:text=Structured%20interviews%3A%20The%20questions%20are</w:t>
        </w:r>
      </w:hyperlink>
      <w:r w:rsidRPr="006D6E27">
        <w:rPr>
          <w:rFonts w:ascii="Arial" w:hAnsi="Arial" w:cs="Arial"/>
          <w:sz w:val="22"/>
          <w:szCs w:val="22"/>
        </w:rPr>
        <w:t>. [Accessed 5th December 2023].</w:t>
      </w:r>
    </w:p>
    <w:p w14:paraId="5A75EC2E"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Get Revising (2022). </w:t>
      </w:r>
      <w:r w:rsidRPr="006D6E27">
        <w:rPr>
          <w:rFonts w:ascii="Arial" w:hAnsi="Arial" w:cs="Arial"/>
          <w:i/>
          <w:iCs/>
          <w:sz w:val="22"/>
          <w:szCs w:val="22"/>
        </w:rPr>
        <w:t>questionnaires in education</w:t>
      </w:r>
      <w:r w:rsidRPr="006D6E27">
        <w:rPr>
          <w:rFonts w:ascii="Arial" w:hAnsi="Arial" w:cs="Arial"/>
          <w:sz w:val="22"/>
          <w:szCs w:val="22"/>
        </w:rPr>
        <w:t xml:space="preserve">. [online] getrevising.co.uk. Available at: </w:t>
      </w:r>
      <w:hyperlink r:id="rId30" w:history="1">
        <w:r w:rsidRPr="006D6E27">
          <w:rPr>
            <w:rStyle w:val="Hyperlink"/>
            <w:rFonts w:ascii="Arial" w:eastAsiaTheme="majorEastAsia" w:hAnsi="Arial" w:cs="Arial"/>
            <w:sz w:val="22"/>
            <w:szCs w:val="22"/>
          </w:rPr>
          <w:t>https://getrevising.co.uk/grids/questionnaires-in-education</w:t>
        </w:r>
      </w:hyperlink>
      <w:r w:rsidRPr="006D6E27">
        <w:rPr>
          <w:rFonts w:ascii="Arial" w:hAnsi="Arial" w:cs="Arial"/>
          <w:sz w:val="22"/>
          <w:szCs w:val="22"/>
        </w:rPr>
        <w:t>. [Accessed 5th December 2023].</w:t>
      </w:r>
    </w:p>
    <w:p w14:paraId="78F2790C"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Gill, P., Stewart, K., Treasure, E. and Chadwick, B. (2008). Methods of data collection in qualitative research: Interviews and focus groups. </w:t>
      </w:r>
      <w:r w:rsidRPr="006D6E27">
        <w:rPr>
          <w:rFonts w:ascii="Arial" w:hAnsi="Arial" w:cs="Arial"/>
          <w:i/>
          <w:iCs/>
          <w:sz w:val="22"/>
          <w:szCs w:val="22"/>
        </w:rPr>
        <w:t>British Dental Journal</w:t>
      </w:r>
      <w:r w:rsidRPr="006D6E27">
        <w:rPr>
          <w:rFonts w:ascii="Arial" w:hAnsi="Arial" w:cs="Arial"/>
          <w:sz w:val="22"/>
          <w:szCs w:val="22"/>
        </w:rPr>
        <w:t xml:space="preserve">, [online] 204(6), pp.291–295. doi:https://doi.org/10.1038/bdj.2008.192. </w:t>
      </w:r>
    </w:p>
    <w:p w14:paraId="091AC77C"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Guy-Evans, O. (2023). </w:t>
      </w:r>
      <w:r w:rsidRPr="006D6E27">
        <w:rPr>
          <w:rFonts w:ascii="Arial" w:hAnsi="Arial" w:cs="Arial"/>
          <w:i/>
          <w:iCs/>
          <w:sz w:val="22"/>
          <w:szCs w:val="22"/>
        </w:rPr>
        <w:t>Bronfenbrenner’s ecological systems theory</w:t>
      </w:r>
      <w:r w:rsidRPr="006D6E27">
        <w:rPr>
          <w:rFonts w:ascii="Arial" w:hAnsi="Arial" w:cs="Arial"/>
          <w:sz w:val="22"/>
          <w:szCs w:val="22"/>
        </w:rPr>
        <w:t xml:space="preserve">. [online] Simply Psychology. Available at: </w:t>
      </w:r>
      <w:hyperlink r:id="rId31" w:history="1">
        <w:r w:rsidRPr="006D6E27">
          <w:rPr>
            <w:rStyle w:val="Hyperlink"/>
            <w:rFonts w:ascii="Arial" w:eastAsiaTheme="majorEastAsia" w:hAnsi="Arial" w:cs="Arial"/>
            <w:sz w:val="22"/>
            <w:szCs w:val="22"/>
          </w:rPr>
          <w:t>https://www.simplypsychology.org/Bronfenbrenner.html</w:t>
        </w:r>
      </w:hyperlink>
      <w:r w:rsidRPr="006D6E27">
        <w:rPr>
          <w:rFonts w:ascii="Arial" w:hAnsi="Arial" w:cs="Arial"/>
          <w:sz w:val="22"/>
          <w:szCs w:val="22"/>
        </w:rPr>
        <w:t xml:space="preserve">. [Accessed 5th December 2023]. </w:t>
      </w:r>
    </w:p>
    <w:p w14:paraId="636398EA"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Hartas (2015). </w:t>
      </w:r>
      <w:r w:rsidRPr="006D6E27">
        <w:rPr>
          <w:rFonts w:ascii="Arial" w:hAnsi="Arial" w:cs="Arial"/>
          <w:i/>
          <w:iCs/>
          <w:sz w:val="22"/>
          <w:szCs w:val="22"/>
        </w:rPr>
        <w:t>Educational research and inquiry : qualitative and quantitative approaches</w:t>
      </w:r>
      <w:r w:rsidRPr="006D6E27">
        <w:rPr>
          <w:rFonts w:ascii="Arial" w:hAnsi="Arial" w:cs="Arial"/>
          <w:sz w:val="22"/>
          <w:szCs w:val="22"/>
        </w:rPr>
        <w:t>. London: Bloomsbury Academic.</w:t>
      </w:r>
    </w:p>
    <w:p w14:paraId="7EEE4409"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B5246D">
        <w:rPr>
          <w:rFonts w:ascii="Arial" w:hAnsi="Arial" w:cs="Arial"/>
          <w:sz w:val="22"/>
          <w:szCs w:val="22"/>
        </w:rPr>
        <w:t xml:space="preserve">Health and Care professions Council (2021). What Is reflection? [online] www.hcpc-uk.org. Available at: </w:t>
      </w:r>
      <w:hyperlink r:id="rId32" w:anchor=":~:text=Reflection%20allows%20you%20to%20identify" w:history="1">
        <w:r w:rsidRPr="001219DD">
          <w:rPr>
            <w:rStyle w:val="Hyperlink"/>
            <w:rFonts w:ascii="Arial" w:eastAsiaTheme="majorEastAsia" w:hAnsi="Arial" w:cs="Arial"/>
            <w:sz w:val="22"/>
            <w:szCs w:val="22"/>
          </w:rPr>
          <w:t>https://www.hcpc-uk.org/standards/meeting-our-standards/reflective-practice/what-is-reflection/#:~:text=Reflection%20allows%20you%20to%20identify</w:t>
        </w:r>
      </w:hyperlink>
      <w:r w:rsidRPr="00B5246D">
        <w:rPr>
          <w:rFonts w:ascii="Arial" w:hAnsi="Arial" w:cs="Arial"/>
          <w:sz w:val="22"/>
          <w:szCs w:val="22"/>
        </w:rPr>
        <w:t>.</w:t>
      </w:r>
      <w:r>
        <w:rPr>
          <w:rFonts w:ascii="Arial" w:hAnsi="Arial" w:cs="Arial"/>
          <w:sz w:val="22"/>
          <w:szCs w:val="22"/>
        </w:rPr>
        <w:t xml:space="preserve"> [Accessed 15</w:t>
      </w:r>
      <w:r w:rsidRPr="00B5246D">
        <w:rPr>
          <w:rFonts w:ascii="Arial" w:hAnsi="Arial" w:cs="Arial"/>
          <w:sz w:val="22"/>
          <w:szCs w:val="22"/>
          <w:vertAlign w:val="superscript"/>
        </w:rPr>
        <w:t>th</w:t>
      </w:r>
      <w:r>
        <w:rPr>
          <w:rFonts w:ascii="Arial" w:hAnsi="Arial" w:cs="Arial"/>
          <w:sz w:val="22"/>
          <w:szCs w:val="22"/>
        </w:rPr>
        <w:t xml:space="preserve"> December 2023]. </w:t>
      </w:r>
    </w:p>
    <w:p w14:paraId="15B51737"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Hosely, M. (2021). </w:t>
      </w:r>
      <w:r w:rsidRPr="006D6E27">
        <w:rPr>
          <w:rFonts w:ascii="Arial" w:hAnsi="Arial" w:cs="Arial"/>
          <w:i/>
          <w:iCs/>
          <w:sz w:val="22"/>
          <w:szCs w:val="22"/>
        </w:rPr>
        <w:t>Informed Consent: When, Why, and How It’s Obtained</w:t>
      </w:r>
      <w:r w:rsidRPr="006D6E27">
        <w:rPr>
          <w:rFonts w:ascii="Arial" w:hAnsi="Arial" w:cs="Arial"/>
          <w:sz w:val="22"/>
          <w:szCs w:val="22"/>
        </w:rPr>
        <w:t xml:space="preserve">. [online] Advarra. Available at: </w:t>
      </w:r>
      <w:hyperlink r:id="rId33" w:history="1">
        <w:r w:rsidRPr="006D6E27">
          <w:rPr>
            <w:rStyle w:val="Hyperlink"/>
            <w:rFonts w:ascii="Arial" w:eastAsiaTheme="majorEastAsia" w:hAnsi="Arial" w:cs="Arial"/>
            <w:sz w:val="22"/>
            <w:szCs w:val="22"/>
          </w:rPr>
          <w:t>https://www.advarra.com/blog/informed-consent-when-why-and-how-its-obtained/</w:t>
        </w:r>
      </w:hyperlink>
      <w:r w:rsidRPr="006D6E27">
        <w:rPr>
          <w:rFonts w:ascii="Arial" w:hAnsi="Arial" w:cs="Arial"/>
          <w:sz w:val="22"/>
          <w:szCs w:val="22"/>
        </w:rPr>
        <w:t xml:space="preserve">. [Accessed 5th December 2023]. </w:t>
      </w:r>
    </w:p>
    <w:p w14:paraId="5F485BE4"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Imperial College London (2023). </w:t>
      </w:r>
      <w:r w:rsidRPr="006D6E27">
        <w:rPr>
          <w:rFonts w:ascii="Arial" w:hAnsi="Arial" w:cs="Arial"/>
          <w:i/>
          <w:iCs/>
          <w:sz w:val="22"/>
          <w:szCs w:val="22"/>
        </w:rPr>
        <w:t>Questionnaires</w:t>
      </w:r>
      <w:r w:rsidRPr="006D6E27">
        <w:rPr>
          <w:rFonts w:ascii="Arial" w:hAnsi="Arial" w:cs="Arial"/>
          <w:sz w:val="22"/>
          <w:szCs w:val="22"/>
        </w:rPr>
        <w:t xml:space="preserve">. [online] Imperial College London. Available at: </w:t>
      </w:r>
      <w:hyperlink r:id="rId34" w:history="1">
        <w:r w:rsidRPr="006D6E27">
          <w:rPr>
            <w:rStyle w:val="Hyperlink"/>
            <w:rFonts w:ascii="Arial" w:eastAsiaTheme="majorEastAsia" w:hAnsi="Arial" w:cs="Arial"/>
            <w:sz w:val="22"/>
            <w:szCs w:val="22"/>
          </w:rPr>
          <w:t>https://www.imperial.ac.uk/education-research/resources/educational-research-methods/methods/questionnaires/</w:t>
        </w:r>
      </w:hyperlink>
      <w:r w:rsidRPr="006D6E27">
        <w:rPr>
          <w:rFonts w:ascii="Arial" w:hAnsi="Arial" w:cs="Arial"/>
          <w:sz w:val="22"/>
          <w:szCs w:val="22"/>
        </w:rPr>
        <w:t>. [Accessed 5th December 2023].</w:t>
      </w:r>
    </w:p>
    <w:p w14:paraId="75FA1B88"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lastRenderedPageBreak/>
        <w:t xml:space="preserve">ISE (n.d.). </w:t>
      </w:r>
      <w:r w:rsidRPr="006D6E27">
        <w:rPr>
          <w:rFonts w:ascii="Arial" w:hAnsi="Arial" w:cs="Arial"/>
          <w:i/>
          <w:iCs/>
          <w:sz w:val="22"/>
          <w:szCs w:val="22"/>
        </w:rPr>
        <w:t>FAQ 13: What are the ethical issues involved in researching children?</w:t>
      </w:r>
      <w:r w:rsidRPr="006D6E27">
        <w:rPr>
          <w:rFonts w:ascii="Arial" w:hAnsi="Arial" w:cs="Arial"/>
          <w:sz w:val="22"/>
          <w:szCs w:val="22"/>
        </w:rPr>
        <w:t xml:space="preserve"> [online] Available at: </w:t>
      </w:r>
      <w:hyperlink r:id="rId35" w:history="1">
        <w:r w:rsidRPr="006D6E27">
          <w:rPr>
            <w:rStyle w:val="Hyperlink"/>
            <w:rFonts w:ascii="Arial" w:eastAsiaTheme="majorEastAsia" w:hAnsi="Arial" w:cs="Arial"/>
            <w:sz w:val="22"/>
            <w:szCs w:val="22"/>
          </w:rPr>
          <w:t>https://www.lse.ac.uk/media-and-communications/assets/documents/research/eu-kids-online/toolkit/frequently-asked-questions/FAQ-13.pdf</w:t>
        </w:r>
      </w:hyperlink>
      <w:r w:rsidRPr="006D6E27">
        <w:rPr>
          <w:rFonts w:ascii="Arial" w:hAnsi="Arial" w:cs="Arial"/>
          <w:sz w:val="22"/>
          <w:szCs w:val="22"/>
        </w:rPr>
        <w:t>. [Accessed 5th December 2023].</w:t>
      </w:r>
    </w:p>
    <w:p w14:paraId="16FF2B37"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Kohn, A. (2006). </w:t>
      </w:r>
      <w:r w:rsidRPr="006D6E27">
        <w:rPr>
          <w:rFonts w:ascii="Arial" w:hAnsi="Arial" w:cs="Arial"/>
          <w:i/>
          <w:iCs/>
          <w:sz w:val="22"/>
          <w:szCs w:val="22"/>
        </w:rPr>
        <w:t>Unconditional Parenting: Moving from Rewards and Punishments to Love and Reason</w:t>
      </w:r>
      <w:r w:rsidRPr="006D6E27">
        <w:rPr>
          <w:rFonts w:ascii="Arial" w:hAnsi="Arial" w:cs="Arial"/>
          <w:sz w:val="22"/>
          <w:szCs w:val="22"/>
        </w:rPr>
        <w:t xml:space="preserve">. [online] </w:t>
      </w:r>
      <w:r w:rsidRPr="006D6E27">
        <w:rPr>
          <w:rFonts w:ascii="Arial" w:hAnsi="Arial" w:cs="Arial"/>
          <w:i/>
          <w:iCs/>
          <w:sz w:val="22"/>
          <w:szCs w:val="22"/>
        </w:rPr>
        <w:t>Google Books</w:t>
      </w:r>
      <w:r w:rsidRPr="006D6E27">
        <w:rPr>
          <w:rFonts w:ascii="Arial" w:hAnsi="Arial" w:cs="Arial"/>
          <w:sz w:val="22"/>
          <w:szCs w:val="22"/>
        </w:rPr>
        <w:t xml:space="preserve">. Simon and Schuster. Available at: </w:t>
      </w:r>
      <w:hyperlink r:id="rId36" w:history="1">
        <w:r w:rsidRPr="006D6E27">
          <w:rPr>
            <w:rStyle w:val="Hyperlink"/>
            <w:rFonts w:ascii="Arial" w:eastAsiaTheme="majorEastAsia" w:hAnsi="Arial" w:cs="Arial"/>
            <w:sz w:val="22"/>
            <w:szCs w:val="22"/>
          </w:rPr>
          <w:t>https://www.google.co.uk/books/edition/Unconditional_Parenting/WiVFGBrhbNMC?hl=en&amp;gbpv=1&amp;dq=alfie+kohn+unconditional+parenting&amp;printsec=frontcover</w:t>
        </w:r>
      </w:hyperlink>
      <w:r w:rsidRPr="006D6E27">
        <w:rPr>
          <w:rFonts w:ascii="Arial" w:hAnsi="Arial" w:cs="Arial"/>
          <w:sz w:val="22"/>
          <w:szCs w:val="22"/>
        </w:rPr>
        <w:t xml:space="preserve"> [Accessed 29 Nov. 2023].</w:t>
      </w:r>
    </w:p>
    <w:p w14:paraId="5629ABBB"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F65052">
        <w:rPr>
          <w:rFonts w:ascii="Arial" w:hAnsi="Arial" w:cs="Arial"/>
          <w:sz w:val="22"/>
          <w:szCs w:val="22"/>
        </w:rPr>
        <w:t>Kosher, H. and Ben-Arieh, A. (2020). Children’s participation: A new role for children in the field of child maltreatment. Child Abuse &amp; Neglect, [online] 110, p.104429. doi:https://doi.org/10.1016/j.chiabu.2020.104429.</w:t>
      </w:r>
    </w:p>
    <w:p w14:paraId="17ADFB1B"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Li, Z. and Qiu, Z. (2018). How does family background affect children’s educational achievement? Evidence from contemporary china. </w:t>
      </w:r>
      <w:r w:rsidRPr="006D6E27">
        <w:rPr>
          <w:rFonts w:ascii="Arial" w:hAnsi="Arial" w:cs="Arial"/>
          <w:i/>
          <w:iCs/>
          <w:sz w:val="22"/>
          <w:szCs w:val="22"/>
        </w:rPr>
        <w:t>The Journal of Chinese Sociology</w:t>
      </w:r>
      <w:r w:rsidRPr="006D6E27">
        <w:rPr>
          <w:rFonts w:ascii="Arial" w:hAnsi="Arial" w:cs="Arial"/>
          <w:sz w:val="22"/>
          <w:szCs w:val="22"/>
        </w:rPr>
        <w:t>, 5(1). doi:https://doi.org/10.1186/s40711-018-0083-8.</w:t>
      </w:r>
    </w:p>
    <w:p w14:paraId="0886E9F1"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B5246D">
        <w:rPr>
          <w:rFonts w:ascii="Arial" w:hAnsi="Arial" w:cs="Arial"/>
          <w:sz w:val="22"/>
          <w:szCs w:val="22"/>
        </w:rPr>
        <w:t>Lichtman, M. (2006). Qualitative Research in Education. SAGE.</w:t>
      </w:r>
    </w:p>
    <w:p w14:paraId="3AC97FB1"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Macfarlane, M.D. (2014). Getting started in research: research questions, supervisors and literature reviews. </w:t>
      </w:r>
      <w:r w:rsidRPr="006D6E27">
        <w:rPr>
          <w:rFonts w:ascii="Arial" w:hAnsi="Arial" w:cs="Arial"/>
          <w:i/>
          <w:iCs/>
          <w:sz w:val="22"/>
          <w:szCs w:val="22"/>
        </w:rPr>
        <w:t>Australasian Psychiatry</w:t>
      </w:r>
      <w:r w:rsidRPr="006D6E27">
        <w:rPr>
          <w:rFonts w:ascii="Arial" w:hAnsi="Arial" w:cs="Arial"/>
          <w:sz w:val="22"/>
          <w:szCs w:val="22"/>
        </w:rPr>
        <w:t>, 23(1), pp.8–11. doi:https://doi.org/10.1177/1039856214553315.</w:t>
      </w:r>
    </w:p>
    <w:p w14:paraId="5F348B88"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B5246D">
        <w:rPr>
          <w:rFonts w:ascii="Arial" w:hAnsi="Arial" w:cs="Arial"/>
          <w:sz w:val="22"/>
          <w:szCs w:val="22"/>
        </w:rPr>
        <w:t xml:space="preserve">Main, P. (2023). Gibbs’ Reflective Cycle. [online] Structural Learning. Available at: </w:t>
      </w:r>
      <w:hyperlink r:id="rId37" w:history="1">
        <w:r w:rsidRPr="001219DD">
          <w:rPr>
            <w:rStyle w:val="Hyperlink"/>
            <w:rFonts w:ascii="Arial" w:eastAsiaTheme="majorEastAsia" w:hAnsi="Arial" w:cs="Arial"/>
            <w:sz w:val="22"/>
            <w:szCs w:val="22"/>
          </w:rPr>
          <w:t>https://www.structural-learning.com/post/gibbs-reflective-cycle</w:t>
        </w:r>
      </w:hyperlink>
      <w:r w:rsidRPr="00B5246D">
        <w:rPr>
          <w:rFonts w:ascii="Arial" w:hAnsi="Arial" w:cs="Arial"/>
          <w:sz w:val="22"/>
          <w:szCs w:val="22"/>
        </w:rPr>
        <w:t>.</w:t>
      </w:r>
      <w:r>
        <w:rPr>
          <w:rFonts w:ascii="Arial" w:hAnsi="Arial" w:cs="Arial"/>
          <w:sz w:val="22"/>
          <w:szCs w:val="22"/>
        </w:rPr>
        <w:t xml:space="preserve"> [Accessed 15</w:t>
      </w:r>
      <w:r w:rsidRPr="00B5246D">
        <w:rPr>
          <w:rFonts w:ascii="Arial" w:hAnsi="Arial" w:cs="Arial"/>
          <w:sz w:val="22"/>
          <w:szCs w:val="22"/>
          <w:vertAlign w:val="superscript"/>
        </w:rPr>
        <w:t>th</w:t>
      </w:r>
      <w:r>
        <w:rPr>
          <w:rFonts w:ascii="Arial" w:hAnsi="Arial" w:cs="Arial"/>
          <w:sz w:val="22"/>
          <w:szCs w:val="22"/>
        </w:rPr>
        <w:t xml:space="preserve"> December 2023]. </w:t>
      </w:r>
    </w:p>
    <w:p w14:paraId="7DD9BF43"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Medical Research Council (n.d.). </w:t>
      </w:r>
      <w:r w:rsidRPr="006D6E27">
        <w:rPr>
          <w:rFonts w:ascii="Arial" w:hAnsi="Arial" w:cs="Arial"/>
          <w:i/>
          <w:iCs/>
          <w:sz w:val="22"/>
          <w:szCs w:val="22"/>
        </w:rPr>
        <w:t>Principles of consent: Children and Young People - Consent and Participant information sheet preparation guidance.</w:t>
      </w:r>
      <w:r w:rsidRPr="006D6E27">
        <w:rPr>
          <w:rFonts w:ascii="Arial" w:hAnsi="Arial" w:cs="Arial"/>
          <w:sz w:val="22"/>
          <w:szCs w:val="22"/>
        </w:rPr>
        <w:t xml:space="preserve"> [online] www.hra-decisiontools.org.uk. Available at: </w:t>
      </w:r>
      <w:hyperlink r:id="rId38" w:anchor=":~:text=Assent%20is%20agreement%20given%20by" w:history="1">
        <w:r w:rsidRPr="006D6E27">
          <w:rPr>
            <w:rStyle w:val="Hyperlink"/>
            <w:rFonts w:ascii="Arial" w:eastAsiaTheme="majorEastAsia" w:hAnsi="Arial" w:cs="Arial"/>
            <w:sz w:val="22"/>
            <w:szCs w:val="22"/>
          </w:rPr>
          <w:t>https://www.hra-decisiontools.org.uk/consent/principles-children.html#:~:text=Assent%20is%20agreement%20given%20by</w:t>
        </w:r>
      </w:hyperlink>
      <w:r w:rsidRPr="006D6E27">
        <w:rPr>
          <w:rFonts w:ascii="Arial" w:hAnsi="Arial" w:cs="Arial"/>
          <w:sz w:val="22"/>
          <w:szCs w:val="22"/>
        </w:rPr>
        <w:t>. [Accessed 5th December 2023].</w:t>
      </w:r>
    </w:p>
    <w:p w14:paraId="258B6BE5"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B5246D">
        <w:rPr>
          <w:rFonts w:ascii="Arial" w:hAnsi="Arial" w:cs="Arial"/>
          <w:sz w:val="22"/>
          <w:szCs w:val="22"/>
        </w:rPr>
        <w:t>Mohan, M. (2020). Use of critical reflection as a research method: A case of research-induced distress? Malu Mohan. Indian Journal of Medical Ethics, 05(01), pp.19–20. doi:https://doi.org/10.20529/ijme.2020.014.</w:t>
      </w:r>
      <w:r>
        <w:rPr>
          <w:rFonts w:ascii="Arial" w:hAnsi="Arial" w:cs="Arial"/>
          <w:sz w:val="22"/>
          <w:szCs w:val="22"/>
        </w:rPr>
        <w:t xml:space="preserve"> </w:t>
      </w:r>
    </w:p>
    <w:p w14:paraId="70B70216"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lastRenderedPageBreak/>
        <w:t xml:space="preserve">Morison, M., Moir, J. and Kwansa, T. (2000). Interviewing children for the purposes of research in primary care. </w:t>
      </w:r>
      <w:r w:rsidRPr="006D6E27">
        <w:rPr>
          <w:rFonts w:ascii="Arial" w:hAnsi="Arial" w:cs="Arial"/>
          <w:i/>
          <w:iCs/>
          <w:sz w:val="22"/>
          <w:szCs w:val="22"/>
        </w:rPr>
        <w:t>Primary Health Care Research and Development</w:t>
      </w:r>
      <w:r w:rsidRPr="006D6E27">
        <w:rPr>
          <w:rFonts w:ascii="Arial" w:hAnsi="Arial" w:cs="Arial"/>
          <w:sz w:val="22"/>
          <w:szCs w:val="22"/>
        </w:rPr>
        <w:t>, [online] 1(2), pp.113–130. doi:https://doi.org/10.1191/146342300675316801.</w:t>
      </w:r>
    </w:p>
    <w:p w14:paraId="37D7F44A"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NSPCC Learning (2022). </w:t>
      </w:r>
      <w:r w:rsidRPr="006D6E27">
        <w:rPr>
          <w:rFonts w:ascii="Arial" w:hAnsi="Arial" w:cs="Arial"/>
          <w:i/>
          <w:iCs/>
          <w:sz w:val="22"/>
          <w:szCs w:val="22"/>
        </w:rPr>
        <w:t>Research with children: ethics, safety and promoting inclusion</w:t>
      </w:r>
      <w:r w:rsidRPr="006D6E27">
        <w:rPr>
          <w:rFonts w:ascii="Arial" w:hAnsi="Arial" w:cs="Arial"/>
          <w:sz w:val="22"/>
          <w:szCs w:val="22"/>
        </w:rPr>
        <w:t xml:space="preserve">. [online] NSPCC Learning. Available at: </w:t>
      </w:r>
      <w:hyperlink r:id="rId39" w:anchor=":~:text=Conducting%20research%20with%20children%20can" w:history="1">
        <w:r w:rsidRPr="006D6E27">
          <w:rPr>
            <w:rStyle w:val="Hyperlink"/>
            <w:rFonts w:ascii="Arial" w:eastAsiaTheme="majorEastAsia" w:hAnsi="Arial" w:cs="Arial"/>
            <w:sz w:val="22"/>
            <w:szCs w:val="22"/>
          </w:rPr>
          <w:t>https://learning.nspcc.org.uk/research-resources/briefings/research-with-children-ethics-safety-promoting-inclusion#:~:text=Conducting%20research%20with%20children%20can</w:t>
        </w:r>
      </w:hyperlink>
      <w:r w:rsidRPr="006D6E27">
        <w:rPr>
          <w:rFonts w:ascii="Arial" w:hAnsi="Arial" w:cs="Arial"/>
          <w:sz w:val="22"/>
          <w:szCs w:val="22"/>
        </w:rPr>
        <w:t>. [Accessed 5th December 2023].</w:t>
      </w:r>
    </w:p>
    <w:p w14:paraId="72C37CBE"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O’Reilly, M. and Dogra, N. (2017). </w:t>
      </w:r>
      <w:r w:rsidRPr="006D6E27">
        <w:rPr>
          <w:rFonts w:ascii="Arial" w:hAnsi="Arial" w:cs="Arial"/>
          <w:i/>
          <w:iCs/>
          <w:sz w:val="22"/>
          <w:szCs w:val="22"/>
        </w:rPr>
        <w:t>Interviewing Children and Young People for Research</w:t>
      </w:r>
      <w:r w:rsidRPr="006D6E27">
        <w:rPr>
          <w:rFonts w:ascii="Arial" w:hAnsi="Arial" w:cs="Arial"/>
          <w:sz w:val="22"/>
          <w:szCs w:val="22"/>
        </w:rPr>
        <w:t xml:space="preserve">. [online] Available at: </w:t>
      </w:r>
      <w:hyperlink r:id="rId40" w:history="1">
        <w:r w:rsidRPr="006D6E27">
          <w:rPr>
            <w:rStyle w:val="Hyperlink"/>
            <w:rFonts w:ascii="Arial" w:eastAsiaTheme="majorEastAsia" w:hAnsi="Arial" w:cs="Arial"/>
            <w:sz w:val="22"/>
            <w:szCs w:val="22"/>
          </w:rPr>
          <w:t>https://us.sagepub.com/sites/default/files/upm-assets/79502_book_item_79502.pdf</w:t>
        </w:r>
      </w:hyperlink>
      <w:r w:rsidRPr="006D6E27">
        <w:rPr>
          <w:rFonts w:ascii="Arial" w:hAnsi="Arial" w:cs="Arial"/>
          <w:sz w:val="22"/>
          <w:szCs w:val="22"/>
        </w:rPr>
        <w:t>. [Accessed 5th December 2023].</w:t>
      </w:r>
    </w:p>
    <w:p w14:paraId="50957843"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Organizing Engagement (2019). </w:t>
      </w:r>
      <w:r w:rsidRPr="006D6E27">
        <w:rPr>
          <w:rFonts w:ascii="Arial" w:hAnsi="Arial" w:cs="Arial"/>
          <w:i/>
          <w:iCs/>
          <w:sz w:val="22"/>
          <w:szCs w:val="22"/>
        </w:rPr>
        <w:t>Framework of Six Types of Involvement</w:t>
      </w:r>
      <w:r w:rsidRPr="006D6E27">
        <w:rPr>
          <w:rFonts w:ascii="Arial" w:hAnsi="Arial" w:cs="Arial"/>
          <w:sz w:val="22"/>
          <w:szCs w:val="22"/>
        </w:rPr>
        <w:t xml:space="preserve">. [online] Organizing Engagement. Available at: </w:t>
      </w:r>
      <w:hyperlink r:id="rId41" w:anchor=":~:text=The%20theory%20distinguishes%20an%20interdependent" w:history="1">
        <w:r w:rsidRPr="006D6E27">
          <w:rPr>
            <w:rStyle w:val="Hyperlink"/>
            <w:rFonts w:ascii="Arial" w:eastAsiaTheme="majorEastAsia" w:hAnsi="Arial" w:cs="Arial"/>
            <w:sz w:val="22"/>
            <w:szCs w:val="22"/>
          </w:rPr>
          <w:t>https://organizingengagement.org/models/framework-of-six-types-of-involvement/#:~:text=The%20theory%20distinguishes%20an%20interdependent</w:t>
        </w:r>
      </w:hyperlink>
      <w:r w:rsidRPr="006D6E27">
        <w:rPr>
          <w:rFonts w:ascii="Arial" w:hAnsi="Arial" w:cs="Arial"/>
          <w:sz w:val="22"/>
          <w:szCs w:val="22"/>
        </w:rPr>
        <w:t xml:space="preserve"> [Accessed 30 Nov. 2023].</w:t>
      </w:r>
    </w:p>
    <w:p w14:paraId="11338A45"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Parker, W.C. (1984). Interviewing Children: Problems and Promise. </w:t>
      </w:r>
      <w:r w:rsidRPr="006D6E27">
        <w:rPr>
          <w:rFonts w:ascii="Arial" w:hAnsi="Arial" w:cs="Arial"/>
          <w:i/>
          <w:iCs/>
          <w:sz w:val="22"/>
          <w:szCs w:val="22"/>
        </w:rPr>
        <w:t>The Journal of Negro Education</w:t>
      </w:r>
      <w:r w:rsidRPr="006D6E27">
        <w:rPr>
          <w:rFonts w:ascii="Arial" w:hAnsi="Arial" w:cs="Arial"/>
          <w:sz w:val="22"/>
          <w:szCs w:val="22"/>
        </w:rPr>
        <w:t>, 53(1), p.18. doi:https://doi.org/10.2307/2294981.</w:t>
      </w:r>
    </w:p>
    <w:p w14:paraId="014C2A13"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Porter, D. (2022). </w:t>
      </w:r>
      <w:r w:rsidRPr="006D6E27">
        <w:rPr>
          <w:rFonts w:ascii="Arial" w:hAnsi="Arial" w:cs="Arial"/>
          <w:i/>
          <w:iCs/>
          <w:sz w:val="22"/>
          <w:szCs w:val="22"/>
        </w:rPr>
        <w:t>What is Maria Montessori Theory?</w:t>
      </w:r>
      <w:r w:rsidRPr="006D6E27">
        <w:rPr>
          <w:rFonts w:ascii="Arial" w:hAnsi="Arial" w:cs="Arial"/>
          <w:sz w:val="22"/>
          <w:szCs w:val="22"/>
        </w:rPr>
        <w:t xml:space="preserve"> [online] Rockingham, Montessori School. Available at: </w:t>
      </w:r>
      <w:hyperlink r:id="rId42" w:anchor=":~:text=The%20Maria%20Montessori%20Theory%20is" w:history="1">
        <w:r w:rsidRPr="006D6E27">
          <w:rPr>
            <w:rStyle w:val="Hyperlink"/>
            <w:rFonts w:ascii="Arial" w:eastAsiaTheme="majorEastAsia" w:hAnsi="Arial" w:cs="Arial"/>
            <w:sz w:val="22"/>
            <w:szCs w:val="22"/>
          </w:rPr>
          <w:t>https://rms.wa.edu.au/what-is-maria-montessori-theory/#:~:text=The%20Maria%20Montessori%20Theory%20is</w:t>
        </w:r>
      </w:hyperlink>
      <w:r w:rsidRPr="006D6E27">
        <w:rPr>
          <w:rFonts w:ascii="Arial" w:hAnsi="Arial" w:cs="Arial"/>
          <w:sz w:val="22"/>
          <w:szCs w:val="22"/>
        </w:rPr>
        <w:t>. [Accessed 5th December 2023].</w:t>
      </w:r>
    </w:p>
    <w:p w14:paraId="61F6C66F"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Priya, A. (2020). Case Study Methodology of Qualitative Research: Key Attributes and Navigating the Conundrums in Its Application. </w:t>
      </w:r>
      <w:r w:rsidRPr="006D6E27">
        <w:rPr>
          <w:rFonts w:ascii="Arial" w:hAnsi="Arial" w:cs="Arial"/>
          <w:i/>
          <w:iCs/>
          <w:sz w:val="22"/>
          <w:szCs w:val="22"/>
        </w:rPr>
        <w:t>Sociological Bulletin</w:t>
      </w:r>
      <w:r w:rsidRPr="006D6E27">
        <w:rPr>
          <w:rFonts w:ascii="Arial" w:hAnsi="Arial" w:cs="Arial"/>
          <w:sz w:val="22"/>
          <w:szCs w:val="22"/>
        </w:rPr>
        <w:t>, [online] 70(1), pp.94–110. doi:https://doi.org/10.1177/0038022920970318.</w:t>
      </w:r>
    </w:p>
    <w:p w14:paraId="53277E9E"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B5246D">
        <w:rPr>
          <w:rFonts w:ascii="Arial" w:hAnsi="Arial" w:cs="Arial"/>
          <w:sz w:val="22"/>
          <w:szCs w:val="22"/>
        </w:rPr>
        <w:t xml:space="preserve">QuestionPro (2023). Observational Research: What is, Types, Pros &amp; Cons + Example. [online] QuestionPro. Available at: </w:t>
      </w:r>
      <w:hyperlink r:id="rId43" w:history="1">
        <w:r w:rsidRPr="001219DD">
          <w:rPr>
            <w:rStyle w:val="Hyperlink"/>
            <w:rFonts w:ascii="Arial" w:eastAsiaTheme="majorEastAsia" w:hAnsi="Arial" w:cs="Arial"/>
            <w:sz w:val="22"/>
            <w:szCs w:val="22"/>
          </w:rPr>
          <w:t>https://www.questionpro.com/blog/observational-research/</w:t>
        </w:r>
      </w:hyperlink>
      <w:r w:rsidRPr="00B5246D">
        <w:rPr>
          <w:rFonts w:ascii="Arial" w:hAnsi="Arial" w:cs="Arial"/>
          <w:sz w:val="22"/>
          <w:szCs w:val="22"/>
        </w:rPr>
        <w:t>.</w:t>
      </w:r>
      <w:r>
        <w:rPr>
          <w:rFonts w:ascii="Arial" w:hAnsi="Arial" w:cs="Arial"/>
          <w:sz w:val="22"/>
          <w:szCs w:val="22"/>
        </w:rPr>
        <w:t xml:space="preserve"> [Accessed 15</w:t>
      </w:r>
      <w:r w:rsidRPr="00B5246D">
        <w:rPr>
          <w:rFonts w:ascii="Arial" w:hAnsi="Arial" w:cs="Arial"/>
          <w:sz w:val="22"/>
          <w:szCs w:val="22"/>
          <w:vertAlign w:val="superscript"/>
        </w:rPr>
        <w:t>th</w:t>
      </w:r>
      <w:r>
        <w:rPr>
          <w:rFonts w:ascii="Arial" w:hAnsi="Arial" w:cs="Arial"/>
          <w:sz w:val="22"/>
          <w:szCs w:val="22"/>
        </w:rPr>
        <w:t xml:space="preserve"> December 2023]. </w:t>
      </w:r>
    </w:p>
    <w:p w14:paraId="2D316717"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Sheldon, S.B. and Turner-Vorbeck, T.A. (2018). </w:t>
      </w:r>
      <w:r w:rsidRPr="006D6E27">
        <w:rPr>
          <w:rFonts w:ascii="Arial" w:hAnsi="Arial" w:cs="Arial"/>
          <w:i/>
          <w:iCs/>
          <w:sz w:val="22"/>
          <w:szCs w:val="22"/>
        </w:rPr>
        <w:t>The Wiley Handbook of Family, School, and Community Relationships in Education</w:t>
      </w:r>
      <w:r w:rsidRPr="006D6E27">
        <w:rPr>
          <w:rFonts w:ascii="Arial" w:hAnsi="Arial" w:cs="Arial"/>
          <w:sz w:val="22"/>
          <w:szCs w:val="22"/>
        </w:rPr>
        <w:t xml:space="preserve">. [online] </w:t>
      </w:r>
      <w:r w:rsidRPr="006D6E27">
        <w:rPr>
          <w:rFonts w:ascii="Arial" w:hAnsi="Arial" w:cs="Arial"/>
          <w:i/>
          <w:iCs/>
          <w:sz w:val="22"/>
          <w:szCs w:val="22"/>
        </w:rPr>
        <w:t>Google Books</w:t>
      </w:r>
      <w:r w:rsidRPr="006D6E27">
        <w:rPr>
          <w:rFonts w:ascii="Arial" w:hAnsi="Arial" w:cs="Arial"/>
          <w:sz w:val="22"/>
          <w:szCs w:val="22"/>
        </w:rPr>
        <w:t xml:space="preserve">. John Wiley &amp; Sons. Available at: </w:t>
      </w:r>
      <w:hyperlink r:id="rId44" w:anchor="v=onepage&amp;q&amp;f=false" w:history="1">
        <w:r w:rsidRPr="006D6E27">
          <w:rPr>
            <w:rStyle w:val="Hyperlink"/>
            <w:rFonts w:ascii="Arial" w:eastAsiaTheme="majorEastAsia" w:hAnsi="Arial" w:cs="Arial"/>
            <w:sz w:val="22"/>
            <w:szCs w:val="22"/>
          </w:rPr>
          <w:t>https://books.google.co.uk/books?hl=en&amp;lr=&amp;id=6zeBDwAAQBAJ&amp;oi=fnd&amp;pg=PA421&amp;dq=hoover-</w:t>
        </w:r>
        <w:r w:rsidRPr="006D6E27">
          <w:rPr>
            <w:rStyle w:val="Hyperlink"/>
            <w:rFonts w:ascii="Arial" w:eastAsiaTheme="majorEastAsia" w:hAnsi="Arial" w:cs="Arial"/>
            <w:sz w:val="22"/>
            <w:szCs w:val="22"/>
          </w:rPr>
          <w:lastRenderedPageBreak/>
          <w:t>+dempsey+model+of+parental+engagement+simply+psychology&amp;ots=sGya7PQEW2&amp;sig=3Xo_X0Z1X1AH2MKMbcQilZF5QKM#v=onepage&amp;q&amp;f=false</w:t>
        </w:r>
      </w:hyperlink>
      <w:r w:rsidRPr="006D6E27">
        <w:rPr>
          <w:rFonts w:ascii="Arial" w:hAnsi="Arial" w:cs="Arial"/>
          <w:sz w:val="22"/>
          <w:szCs w:val="22"/>
        </w:rPr>
        <w:t xml:space="preserve"> [Accessed 2 Dec. 2023].</w:t>
      </w:r>
    </w:p>
    <w:p w14:paraId="5B4CA237"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Sheldon, S.B. and Turner-Vorbeck, T.A. (2019). </w:t>
      </w:r>
      <w:r w:rsidRPr="006D6E27">
        <w:rPr>
          <w:rFonts w:ascii="Arial" w:hAnsi="Arial" w:cs="Arial"/>
          <w:i/>
          <w:iCs/>
          <w:sz w:val="22"/>
          <w:szCs w:val="22"/>
        </w:rPr>
        <w:t>The Wiley Handbook of Family, School, and Community Relationships in Education</w:t>
      </w:r>
      <w:r w:rsidRPr="006D6E27">
        <w:rPr>
          <w:rFonts w:ascii="Arial" w:hAnsi="Arial" w:cs="Arial"/>
          <w:sz w:val="22"/>
          <w:szCs w:val="22"/>
        </w:rPr>
        <w:t xml:space="preserve">. [online] </w:t>
      </w:r>
      <w:r w:rsidRPr="006D6E27">
        <w:rPr>
          <w:rFonts w:ascii="Arial" w:hAnsi="Arial" w:cs="Arial"/>
          <w:i/>
          <w:iCs/>
          <w:sz w:val="22"/>
          <w:szCs w:val="22"/>
        </w:rPr>
        <w:t>Google Books</w:t>
      </w:r>
      <w:r w:rsidRPr="006D6E27">
        <w:rPr>
          <w:rFonts w:ascii="Arial" w:hAnsi="Arial" w:cs="Arial"/>
          <w:sz w:val="22"/>
          <w:szCs w:val="22"/>
        </w:rPr>
        <w:t xml:space="preserve">. John Wiley &amp; Sons. Available at: </w:t>
      </w:r>
      <w:hyperlink r:id="rId45" w:history="1">
        <w:r w:rsidRPr="006D6E27">
          <w:rPr>
            <w:rStyle w:val="Hyperlink"/>
            <w:rFonts w:ascii="Arial" w:eastAsiaTheme="majorEastAsia" w:hAnsi="Arial" w:cs="Arial"/>
            <w:sz w:val="22"/>
            <w:szCs w:val="22"/>
          </w:rPr>
          <w:t>https://www.google.co.uk/books/edition/The_Wiley_Handbook_of_Family_School_and/glt-DwAAQBAJ?hl=en&amp;gbpv=1&amp;dq=hoover-+dempsey+model+of+parental+engagement&amp;printsec=frontcover</w:t>
        </w:r>
      </w:hyperlink>
      <w:r w:rsidRPr="006D6E27">
        <w:rPr>
          <w:rFonts w:ascii="Arial" w:hAnsi="Arial" w:cs="Arial"/>
          <w:sz w:val="22"/>
          <w:szCs w:val="22"/>
        </w:rPr>
        <w:t xml:space="preserve"> [Accessed 29 Nov. 2023].</w:t>
      </w:r>
    </w:p>
    <w:p w14:paraId="25F7EF0D"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Stake, R.E. (2013). </w:t>
      </w:r>
      <w:r w:rsidRPr="006D6E27">
        <w:rPr>
          <w:rFonts w:ascii="Arial" w:hAnsi="Arial" w:cs="Arial"/>
          <w:i/>
          <w:iCs/>
          <w:sz w:val="22"/>
          <w:szCs w:val="22"/>
        </w:rPr>
        <w:t>Multiple Case Study Analysis</w:t>
      </w:r>
      <w:r w:rsidRPr="006D6E27">
        <w:rPr>
          <w:rFonts w:ascii="Arial" w:hAnsi="Arial" w:cs="Arial"/>
          <w:sz w:val="22"/>
          <w:szCs w:val="22"/>
        </w:rPr>
        <w:t>. Guilford Press.</w:t>
      </w:r>
    </w:p>
    <w:p w14:paraId="339A7BBF"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Statistic Solutions (2017). </w:t>
      </w:r>
      <w:r w:rsidRPr="006D6E27">
        <w:rPr>
          <w:rFonts w:ascii="Arial" w:hAnsi="Arial" w:cs="Arial"/>
          <w:i/>
          <w:iCs/>
          <w:sz w:val="22"/>
          <w:szCs w:val="22"/>
        </w:rPr>
        <w:t>Choosing an Interview Type for Qualitative Research</w:t>
      </w:r>
      <w:r w:rsidRPr="006D6E27">
        <w:rPr>
          <w:rFonts w:ascii="Arial" w:hAnsi="Arial" w:cs="Arial"/>
          <w:sz w:val="22"/>
          <w:szCs w:val="22"/>
        </w:rPr>
        <w:t xml:space="preserve">. [online] Statistics Solutions. Available at: </w:t>
      </w:r>
      <w:hyperlink r:id="rId46" w:history="1">
        <w:r w:rsidRPr="006D6E27">
          <w:rPr>
            <w:rStyle w:val="Hyperlink"/>
            <w:rFonts w:ascii="Arial" w:eastAsiaTheme="majorEastAsia" w:hAnsi="Arial" w:cs="Arial"/>
            <w:sz w:val="22"/>
            <w:szCs w:val="22"/>
          </w:rPr>
          <w:t>https://www.statisticssolutions.com/choosing-an-interview-type-for-qualitative-research</w:t>
        </w:r>
      </w:hyperlink>
      <w:r w:rsidRPr="006D6E27">
        <w:rPr>
          <w:rFonts w:ascii="Arial" w:hAnsi="Arial" w:cs="Arial"/>
          <w:sz w:val="22"/>
          <w:szCs w:val="22"/>
        </w:rPr>
        <w:t xml:space="preserve">. [Accessed 5th December 2023]. </w:t>
      </w:r>
    </w:p>
    <w:p w14:paraId="488A26CD"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Team, T.E. (2022). </w:t>
      </w:r>
      <w:r w:rsidRPr="006D6E27">
        <w:rPr>
          <w:rFonts w:ascii="Arial" w:hAnsi="Arial" w:cs="Arial"/>
          <w:i/>
          <w:iCs/>
          <w:sz w:val="22"/>
          <w:szCs w:val="22"/>
        </w:rPr>
        <w:t>Close-ended questions: Definition, types, examples, and advantages</w:t>
      </w:r>
      <w:r w:rsidRPr="006D6E27">
        <w:rPr>
          <w:rFonts w:ascii="Arial" w:hAnsi="Arial" w:cs="Arial"/>
          <w:sz w:val="22"/>
          <w:szCs w:val="22"/>
        </w:rPr>
        <w:t xml:space="preserve">. [online] Delighted. Available at: </w:t>
      </w:r>
      <w:hyperlink r:id="rId47" w:history="1">
        <w:r w:rsidRPr="006D6E27">
          <w:rPr>
            <w:rStyle w:val="Hyperlink"/>
            <w:rFonts w:ascii="Arial" w:eastAsiaTheme="majorEastAsia" w:hAnsi="Arial" w:cs="Arial"/>
            <w:sz w:val="22"/>
            <w:szCs w:val="22"/>
          </w:rPr>
          <w:t>https://delighted.com/blog/close-ended-questions</w:t>
        </w:r>
      </w:hyperlink>
      <w:r w:rsidRPr="006D6E27">
        <w:rPr>
          <w:rFonts w:ascii="Arial" w:hAnsi="Arial" w:cs="Arial"/>
          <w:sz w:val="22"/>
          <w:szCs w:val="22"/>
        </w:rPr>
        <w:t>. [Accessed 5th December 2023].</w:t>
      </w:r>
    </w:p>
    <w:p w14:paraId="76FF6D32"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B5246D">
        <w:rPr>
          <w:rFonts w:ascii="Arial" w:hAnsi="Arial" w:cs="Arial"/>
          <w:sz w:val="22"/>
          <w:szCs w:val="22"/>
        </w:rPr>
        <w:t xml:space="preserve">The University of Edinburgh (2020). Gibbs’ Reflective Cycle. [online] The University of Edinburgh. Available at: </w:t>
      </w:r>
      <w:hyperlink r:id="rId48" w:history="1">
        <w:r w:rsidRPr="001219DD">
          <w:rPr>
            <w:rStyle w:val="Hyperlink"/>
            <w:rFonts w:ascii="Arial" w:eastAsiaTheme="majorEastAsia" w:hAnsi="Arial" w:cs="Arial"/>
            <w:sz w:val="22"/>
            <w:szCs w:val="22"/>
          </w:rPr>
          <w:t>https://www.ed.ac.uk/reflection/reflectors-toolkit/reflecting-on-experience/gibbs-reflective-cycle</w:t>
        </w:r>
      </w:hyperlink>
      <w:r w:rsidRPr="00B5246D">
        <w:rPr>
          <w:rFonts w:ascii="Arial" w:hAnsi="Arial" w:cs="Arial"/>
          <w:sz w:val="22"/>
          <w:szCs w:val="22"/>
        </w:rPr>
        <w:t>.</w:t>
      </w:r>
      <w:r>
        <w:rPr>
          <w:rFonts w:ascii="Arial" w:hAnsi="Arial" w:cs="Arial"/>
          <w:sz w:val="22"/>
          <w:szCs w:val="22"/>
        </w:rPr>
        <w:t xml:space="preserve"> [Accessed 15</w:t>
      </w:r>
      <w:r w:rsidRPr="00B5246D">
        <w:rPr>
          <w:rFonts w:ascii="Arial" w:hAnsi="Arial" w:cs="Arial"/>
          <w:sz w:val="22"/>
          <w:szCs w:val="22"/>
          <w:vertAlign w:val="superscript"/>
        </w:rPr>
        <w:t>th</w:t>
      </w:r>
      <w:r>
        <w:rPr>
          <w:rFonts w:ascii="Arial" w:hAnsi="Arial" w:cs="Arial"/>
          <w:sz w:val="22"/>
          <w:szCs w:val="22"/>
        </w:rPr>
        <w:t xml:space="preserve"> December 2023]. </w:t>
      </w:r>
    </w:p>
    <w:p w14:paraId="400D187E"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The University of Nottingham (2017). </w:t>
      </w:r>
      <w:r w:rsidRPr="006D6E27">
        <w:rPr>
          <w:rFonts w:ascii="Arial" w:hAnsi="Arial" w:cs="Arial"/>
          <w:i/>
          <w:iCs/>
          <w:sz w:val="22"/>
          <w:szCs w:val="22"/>
        </w:rPr>
        <w:t>RLO: Qualitative and Quantitative Research Methods: Complementary?</w:t>
      </w:r>
      <w:r w:rsidRPr="006D6E27">
        <w:rPr>
          <w:rFonts w:ascii="Arial" w:hAnsi="Arial" w:cs="Arial"/>
          <w:sz w:val="22"/>
          <w:szCs w:val="22"/>
        </w:rPr>
        <w:t xml:space="preserve"> [online] www.nottingham.ac.uk. Available at: </w:t>
      </w:r>
      <w:hyperlink r:id="rId49" w:anchor=":~:text=Surveys%20(questionnaires)%20can%20often%20contain" w:history="1">
        <w:r w:rsidRPr="006D6E27">
          <w:rPr>
            <w:rStyle w:val="Hyperlink"/>
            <w:rFonts w:ascii="Arial" w:eastAsiaTheme="majorEastAsia" w:hAnsi="Arial" w:cs="Arial"/>
            <w:sz w:val="22"/>
            <w:szCs w:val="22"/>
          </w:rPr>
          <w:t>https://www.nottingham.ac.uk/nmp/sonet/rlos/ebp/qvq/page_four.html#:~:text=Surveys%20(questionnaires)%20can%20often%20contain</w:t>
        </w:r>
      </w:hyperlink>
      <w:r w:rsidRPr="006D6E27">
        <w:rPr>
          <w:rFonts w:ascii="Arial" w:hAnsi="Arial" w:cs="Arial"/>
          <w:sz w:val="22"/>
          <w:szCs w:val="22"/>
        </w:rPr>
        <w:t>. [Accessed 5th December 2023].</w:t>
      </w:r>
    </w:p>
    <w:p w14:paraId="51716108"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Thomas, G. (2013). </w:t>
      </w:r>
      <w:r w:rsidRPr="006D6E27">
        <w:rPr>
          <w:rFonts w:ascii="Arial" w:hAnsi="Arial" w:cs="Arial"/>
          <w:i/>
          <w:iCs/>
          <w:sz w:val="22"/>
          <w:szCs w:val="22"/>
        </w:rPr>
        <w:t>Case study methods in education</w:t>
      </w:r>
      <w:r w:rsidRPr="006D6E27">
        <w:rPr>
          <w:rFonts w:ascii="Arial" w:hAnsi="Arial" w:cs="Arial"/>
          <w:sz w:val="22"/>
          <w:szCs w:val="22"/>
        </w:rPr>
        <w:t>. Los Angeles: Sage.</w:t>
      </w:r>
    </w:p>
    <w:p w14:paraId="05A43FC9"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UK Data Service (2017). </w:t>
      </w:r>
      <w:r w:rsidRPr="006D6E27">
        <w:rPr>
          <w:rFonts w:ascii="Arial" w:hAnsi="Arial" w:cs="Arial"/>
          <w:i/>
          <w:iCs/>
          <w:sz w:val="22"/>
          <w:szCs w:val="22"/>
        </w:rPr>
        <w:t>Qualitative data</w:t>
      </w:r>
      <w:r w:rsidRPr="006D6E27">
        <w:rPr>
          <w:rFonts w:ascii="Arial" w:hAnsi="Arial" w:cs="Arial"/>
          <w:sz w:val="22"/>
          <w:szCs w:val="22"/>
        </w:rPr>
        <w:t xml:space="preserve">. [online] UK Data Service. Available at: </w:t>
      </w:r>
      <w:hyperlink r:id="rId50" w:anchor=":~:text=The%20value%20of%20qualitative%20research" w:history="1">
        <w:r w:rsidRPr="006D6E27">
          <w:rPr>
            <w:rStyle w:val="Hyperlink"/>
            <w:rFonts w:ascii="Arial" w:eastAsiaTheme="majorEastAsia" w:hAnsi="Arial" w:cs="Arial"/>
            <w:sz w:val="22"/>
            <w:szCs w:val="22"/>
          </w:rPr>
          <w:t>https://ukdataservice.ac.uk/learning-hub/qualitative-data/#:~:text=The%20value%20of%20qualitative%20research</w:t>
        </w:r>
      </w:hyperlink>
      <w:r w:rsidRPr="006D6E27">
        <w:rPr>
          <w:rFonts w:ascii="Arial" w:hAnsi="Arial" w:cs="Arial"/>
          <w:sz w:val="22"/>
          <w:szCs w:val="22"/>
        </w:rPr>
        <w:t xml:space="preserve">. </w:t>
      </w:r>
      <w:bookmarkStart w:id="1" w:name="_Hlk152892065"/>
      <w:r w:rsidRPr="006D6E27">
        <w:rPr>
          <w:rFonts w:ascii="Arial" w:hAnsi="Arial" w:cs="Arial"/>
          <w:sz w:val="22"/>
          <w:szCs w:val="22"/>
        </w:rPr>
        <w:t>[Accessed 5th December 2023]</w:t>
      </w:r>
      <w:bookmarkEnd w:id="1"/>
      <w:r w:rsidRPr="006D6E27">
        <w:rPr>
          <w:rFonts w:ascii="Arial" w:hAnsi="Arial" w:cs="Arial"/>
          <w:sz w:val="22"/>
          <w:szCs w:val="22"/>
        </w:rPr>
        <w:t>.</w:t>
      </w:r>
    </w:p>
    <w:p w14:paraId="092FA743"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9F41BD">
        <w:rPr>
          <w:rFonts w:ascii="Arial" w:hAnsi="Arial" w:cs="Arial"/>
          <w:sz w:val="22"/>
          <w:szCs w:val="22"/>
        </w:rPr>
        <w:t xml:space="preserve">UK Research and Innovation (2021). Research with children and young people. [online] www.ukri.org. Available at: </w:t>
      </w:r>
      <w:hyperlink r:id="rId51" w:history="1">
        <w:r w:rsidRPr="004012D4">
          <w:rPr>
            <w:rStyle w:val="Hyperlink"/>
            <w:rFonts w:ascii="Arial" w:eastAsiaTheme="majorEastAsia" w:hAnsi="Arial" w:cs="Arial"/>
            <w:sz w:val="22"/>
            <w:szCs w:val="22"/>
          </w:rPr>
          <w:t>https://www.ukri.org/councils/esrc/guidance-for-applicants/research-ethics-guidance/research-with-children-and-young-people/</w:t>
        </w:r>
      </w:hyperlink>
      <w:r w:rsidRPr="009F41BD">
        <w:rPr>
          <w:rFonts w:ascii="Arial" w:hAnsi="Arial" w:cs="Arial"/>
          <w:sz w:val="22"/>
          <w:szCs w:val="22"/>
        </w:rPr>
        <w:t>.</w:t>
      </w:r>
      <w:r>
        <w:rPr>
          <w:rFonts w:ascii="Arial" w:hAnsi="Arial" w:cs="Arial"/>
          <w:sz w:val="22"/>
          <w:szCs w:val="22"/>
        </w:rPr>
        <w:t xml:space="preserve"> </w:t>
      </w:r>
      <w:r w:rsidRPr="009F41BD">
        <w:rPr>
          <w:rFonts w:ascii="Arial" w:hAnsi="Arial" w:cs="Arial"/>
          <w:sz w:val="22"/>
          <w:szCs w:val="22"/>
        </w:rPr>
        <w:t xml:space="preserve">[Accessed </w:t>
      </w:r>
      <w:r>
        <w:rPr>
          <w:rFonts w:ascii="Arial" w:hAnsi="Arial" w:cs="Arial"/>
          <w:sz w:val="22"/>
          <w:szCs w:val="22"/>
        </w:rPr>
        <w:t>8</w:t>
      </w:r>
      <w:r w:rsidRPr="009F41BD">
        <w:rPr>
          <w:rFonts w:ascii="Arial" w:hAnsi="Arial" w:cs="Arial"/>
          <w:sz w:val="22"/>
          <w:szCs w:val="22"/>
        </w:rPr>
        <w:t>th December 2023]</w:t>
      </w:r>
      <w:r>
        <w:rPr>
          <w:rFonts w:ascii="Arial" w:hAnsi="Arial" w:cs="Arial"/>
          <w:sz w:val="22"/>
          <w:szCs w:val="22"/>
        </w:rPr>
        <w:t xml:space="preserve">. </w:t>
      </w:r>
    </w:p>
    <w:p w14:paraId="04307362"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lastRenderedPageBreak/>
        <w:t xml:space="preserve">UNICEF (2023). </w:t>
      </w:r>
      <w:r w:rsidRPr="006D6E27">
        <w:rPr>
          <w:rFonts w:ascii="Arial" w:hAnsi="Arial" w:cs="Arial"/>
          <w:i/>
          <w:iCs/>
          <w:sz w:val="22"/>
          <w:szCs w:val="22"/>
        </w:rPr>
        <w:t>UN Convention on the Rights of the Child (UNCRC)</w:t>
      </w:r>
      <w:r w:rsidRPr="006D6E27">
        <w:rPr>
          <w:rFonts w:ascii="Arial" w:hAnsi="Arial" w:cs="Arial"/>
          <w:sz w:val="22"/>
          <w:szCs w:val="22"/>
        </w:rPr>
        <w:t xml:space="preserve">. [online] Unicef. Available at: </w:t>
      </w:r>
      <w:hyperlink r:id="rId52" w:history="1">
        <w:r w:rsidRPr="006D6E27">
          <w:rPr>
            <w:rStyle w:val="Hyperlink"/>
            <w:rFonts w:ascii="Arial" w:eastAsiaTheme="majorEastAsia" w:hAnsi="Arial" w:cs="Arial"/>
            <w:sz w:val="22"/>
            <w:szCs w:val="22"/>
          </w:rPr>
          <w:t>https://www.unicef.org.uk/what-we-do/un-convention-child-rights/</w:t>
        </w:r>
      </w:hyperlink>
      <w:r w:rsidRPr="006D6E27">
        <w:rPr>
          <w:rFonts w:ascii="Arial" w:hAnsi="Arial" w:cs="Arial"/>
          <w:sz w:val="22"/>
          <w:szCs w:val="22"/>
        </w:rPr>
        <w:t xml:space="preserve">. [Accessed 5th December 2023]. </w:t>
      </w:r>
    </w:p>
    <w:p w14:paraId="51C7395D"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University of Oxford (2021). </w:t>
      </w:r>
      <w:r w:rsidRPr="006D6E27">
        <w:rPr>
          <w:rFonts w:ascii="Arial" w:hAnsi="Arial" w:cs="Arial"/>
          <w:i/>
          <w:iCs/>
          <w:sz w:val="22"/>
          <w:szCs w:val="22"/>
        </w:rPr>
        <w:t>Informed Consent</w:t>
      </w:r>
      <w:r w:rsidRPr="006D6E27">
        <w:rPr>
          <w:rFonts w:ascii="Arial" w:hAnsi="Arial" w:cs="Arial"/>
          <w:sz w:val="22"/>
          <w:szCs w:val="22"/>
        </w:rPr>
        <w:t xml:space="preserve">. [online] researchsupport.admin.ox.ac.uk. Available at: </w:t>
      </w:r>
      <w:hyperlink r:id="rId53" w:anchor=":~:text=Informed%20consent%20is%20one%20of" w:history="1">
        <w:r w:rsidRPr="006D6E27">
          <w:rPr>
            <w:rStyle w:val="Hyperlink"/>
            <w:rFonts w:ascii="Arial" w:eastAsiaTheme="majorEastAsia" w:hAnsi="Arial" w:cs="Arial"/>
            <w:sz w:val="22"/>
            <w:szCs w:val="22"/>
          </w:rPr>
          <w:t>https://researchsupport.admin.ox.ac.uk/governance/ethics/resources/consent#:~:text=Informed%20consent%20is%20one%20of</w:t>
        </w:r>
      </w:hyperlink>
      <w:r w:rsidRPr="006D6E27">
        <w:rPr>
          <w:rFonts w:ascii="Arial" w:hAnsi="Arial" w:cs="Arial"/>
          <w:sz w:val="22"/>
          <w:szCs w:val="22"/>
        </w:rPr>
        <w:t>. [Accessed 5th December 2023].</w:t>
      </w:r>
    </w:p>
    <w:p w14:paraId="62F0788E"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University of Wales Trinity St David (n.d.). </w:t>
      </w:r>
      <w:r w:rsidRPr="006D6E27">
        <w:rPr>
          <w:rFonts w:ascii="Arial" w:hAnsi="Arial" w:cs="Arial"/>
          <w:i/>
          <w:iCs/>
          <w:sz w:val="22"/>
          <w:szCs w:val="22"/>
        </w:rPr>
        <w:t>Research Ethics | University of Wales Trinity Saint David</w:t>
      </w:r>
      <w:r w:rsidRPr="006D6E27">
        <w:rPr>
          <w:rFonts w:ascii="Arial" w:hAnsi="Arial" w:cs="Arial"/>
          <w:sz w:val="22"/>
          <w:szCs w:val="22"/>
        </w:rPr>
        <w:t xml:space="preserve">. [online] www.uwtsd.ac.uk. Available at: </w:t>
      </w:r>
      <w:hyperlink r:id="rId54" w:history="1">
        <w:r w:rsidRPr="006D6E27">
          <w:rPr>
            <w:rStyle w:val="Hyperlink"/>
            <w:rFonts w:ascii="Arial" w:eastAsiaTheme="majorEastAsia" w:hAnsi="Arial" w:cs="Arial"/>
            <w:sz w:val="22"/>
            <w:szCs w:val="22"/>
          </w:rPr>
          <w:t>https://www.uwtsd.ac.uk/research/research-ethics/</w:t>
        </w:r>
      </w:hyperlink>
      <w:r w:rsidRPr="006D6E27">
        <w:rPr>
          <w:rFonts w:ascii="Arial" w:hAnsi="Arial" w:cs="Arial"/>
          <w:sz w:val="22"/>
          <w:szCs w:val="22"/>
        </w:rPr>
        <w:t>. [Accessed 5th December 2023].</w:t>
      </w:r>
    </w:p>
    <w:p w14:paraId="3E4DBC46"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University of Wisconsin Population Health Institute (2023). </w:t>
      </w:r>
      <w:r w:rsidRPr="006D6E27">
        <w:rPr>
          <w:rFonts w:ascii="Arial" w:hAnsi="Arial" w:cs="Arial"/>
          <w:i/>
          <w:iCs/>
          <w:sz w:val="22"/>
          <w:szCs w:val="22"/>
        </w:rPr>
        <w:t>Social &amp; Economic Factors</w:t>
      </w:r>
      <w:r w:rsidRPr="006D6E27">
        <w:rPr>
          <w:rFonts w:ascii="Arial" w:hAnsi="Arial" w:cs="Arial"/>
          <w:sz w:val="22"/>
          <w:szCs w:val="22"/>
        </w:rPr>
        <w:t xml:space="preserve">. [online] County Health Rankings &amp; Roadmaps. Available at: </w:t>
      </w:r>
      <w:hyperlink r:id="rId55" w:anchor=":~:text=Social%20and%20economic%20factors%20include" w:history="1">
        <w:r w:rsidRPr="006D6E27">
          <w:rPr>
            <w:rStyle w:val="Hyperlink"/>
            <w:rFonts w:ascii="Arial" w:eastAsiaTheme="majorEastAsia" w:hAnsi="Arial" w:cs="Arial"/>
            <w:sz w:val="22"/>
            <w:szCs w:val="22"/>
          </w:rPr>
          <w:t>https://www.countyhealthrankings.org/explore-health-rankings/county-health-rankings-model/health-factors/social-economic-factors#:~:text=Social%20and%20economic%20factors%20include</w:t>
        </w:r>
      </w:hyperlink>
      <w:r w:rsidRPr="006D6E27">
        <w:rPr>
          <w:rFonts w:ascii="Arial" w:hAnsi="Arial" w:cs="Arial"/>
          <w:sz w:val="22"/>
          <w:szCs w:val="22"/>
        </w:rPr>
        <w:t>. [Accessed 5th December 2023].</w:t>
      </w:r>
    </w:p>
    <w:p w14:paraId="473C975B"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Walker, Joan M.  T., Wilkins, Andrew S., Dallaire, James R., Sandler, Howard M. and Hoover</w:t>
      </w:r>
      <w:r w:rsidRPr="006D6E27">
        <w:rPr>
          <w:rFonts w:ascii="Cambria Math" w:hAnsi="Cambria Math" w:cs="Cambria Math"/>
          <w:sz w:val="22"/>
          <w:szCs w:val="22"/>
        </w:rPr>
        <w:t>‐</w:t>
      </w:r>
      <w:r w:rsidRPr="006D6E27">
        <w:rPr>
          <w:rFonts w:ascii="Arial" w:hAnsi="Arial" w:cs="Arial"/>
          <w:sz w:val="22"/>
          <w:szCs w:val="22"/>
        </w:rPr>
        <w:t xml:space="preserve">Dempsey, Kathleen V. (2005). Parental Involvement: Model Revision through Scale Development. </w:t>
      </w:r>
      <w:r w:rsidRPr="006D6E27">
        <w:rPr>
          <w:rFonts w:ascii="Arial" w:hAnsi="Arial" w:cs="Arial"/>
          <w:i/>
          <w:iCs/>
          <w:sz w:val="22"/>
          <w:szCs w:val="22"/>
        </w:rPr>
        <w:t>The Elementary School Journal</w:t>
      </w:r>
      <w:r w:rsidRPr="006D6E27">
        <w:rPr>
          <w:rFonts w:ascii="Arial" w:hAnsi="Arial" w:cs="Arial"/>
          <w:sz w:val="22"/>
          <w:szCs w:val="22"/>
        </w:rPr>
        <w:t>, 106(2), pp.85–104. doi:https://doi.org/10.1086/499193.</w:t>
      </w:r>
    </w:p>
    <w:p w14:paraId="7A87544C"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Welsh Government (2016). </w:t>
      </w:r>
      <w:r w:rsidRPr="006D6E27">
        <w:rPr>
          <w:rFonts w:ascii="Arial" w:hAnsi="Arial" w:cs="Arial"/>
          <w:i/>
          <w:iCs/>
          <w:sz w:val="22"/>
          <w:szCs w:val="22"/>
        </w:rPr>
        <w:t>FaCE the challenge together: Family and community engagement toolkit for schools in Wales Main guidance Family and community engagement toolkit</w:t>
      </w:r>
      <w:r w:rsidRPr="006D6E27">
        <w:rPr>
          <w:rFonts w:ascii="Arial" w:hAnsi="Arial" w:cs="Arial"/>
          <w:sz w:val="22"/>
          <w:szCs w:val="22"/>
        </w:rPr>
        <w:t xml:space="preserve">. [online] Available at: </w:t>
      </w:r>
      <w:hyperlink r:id="rId56" w:history="1">
        <w:r w:rsidRPr="006D6E27">
          <w:rPr>
            <w:rStyle w:val="Hyperlink"/>
            <w:rFonts w:ascii="Arial" w:eastAsiaTheme="majorEastAsia" w:hAnsi="Arial" w:cs="Arial"/>
            <w:sz w:val="22"/>
            <w:szCs w:val="22"/>
          </w:rPr>
          <w:t>https://www.gov.wales/sites/default/files/publications/2018-12/face-the-challenge-together-family-and-community-engagement-toolkit-for-schools-in-wales-main-guidance.pdf</w:t>
        </w:r>
      </w:hyperlink>
      <w:r w:rsidRPr="006D6E27">
        <w:rPr>
          <w:rFonts w:ascii="Arial" w:hAnsi="Arial" w:cs="Arial"/>
          <w:sz w:val="22"/>
          <w:szCs w:val="22"/>
        </w:rPr>
        <w:t>. [Accessed 5th December 2023].</w:t>
      </w:r>
    </w:p>
    <w:p w14:paraId="34B9EA6F"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Welsh Government (2017). </w:t>
      </w:r>
      <w:r w:rsidRPr="006D6E27">
        <w:rPr>
          <w:rFonts w:ascii="Arial" w:hAnsi="Arial" w:cs="Arial"/>
          <w:i/>
          <w:iCs/>
          <w:sz w:val="22"/>
          <w:szCs w:val="22"/>
        </w:rPr>
        <w:t>Parenting in Wales: Guidance on engagement and support</w:t>
      </w:r>
      <w:r w:rsidRPr="006D6E27">
        <w:rPr>
          <w:rFonts w:ascii="Arial" w:hAnsi="Arial" w:cs="Arial"/>
          <w:sz w:val="22"/>
          <w:szCs w:val="22"/>
        </w:rPr>
        <w:t xml:space="preserve">. [online] Available at: </w:t>
      </w:r>
      <w:hyperlink r:id="rId57" w:history="1">
        <w:r w:rsidRPr="006D6E27">
          <w:rPr>
            <w:rStyle w:val="Hyperlink"/>
            <w:rFonts w:ascii="Arial" w:eastAsiaTheme="majorEastAsia" w:hAnsi="Arial" w:cs="Arial"/>
            <w:sz w:val="22"/>
            <w:szCs w:val="22"/>
          </w:rPr>
          <w:t>https://www.gov.wales/sites/default/files/publications/2019-10/parenting-engagement-and-support-guidance-for-providers.pdf</w:t>
        </w:r>
      </w:hyperlink>
      <w:r w:rsidRPr="006D6E27">
        <w:rPr>
          <w:rFonts w:ascii="Arial" w:hAnsi="Arial" w:cs="Arial"/>
          <w:sz w:val="22"/>
          <w:szCs w:val="22"/>
        </w:rPr>
        <w:t>. [Accessed 5th December 2023].</w:t>
      </w:r>
    </w:p>
    <w:p w14:paraId="5B6383DB"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Whitaker, M.C. (2018). The Hoover-Dempsey and Sandler Model of the Parent Involvement Process. </w:t>
      </w:r>
      <w:r w:rsidRPr="006D6E27">
        <w:rPr>
          <w:rFonts w:ascii="Arial" w:hAnsi="Arial" w:cs="Arial"/>
          <w:i/>
          <w:iCs/>
          <w:sz w:val="22"/>
          <w:szCs w:val="22"/>
        </w:rPr>
        <w:t>The Wiley Handbook of Family, School, and Community Relationships in Education</w:t>
      </w:r>
      <w:r w:rsidRPr="006D6E27">
        <w:rPr>
          <w:rFonts w:ascii="Arial" w:hAnsi="Arial" w:cs="Arial"/>
          <w:sz w:val="22"/>
          <w:szCs w:val="22"/>
        </w:rPr>
        <w:t xml:space="preserve">, pp.419–443. doi:https://doi.org/10.1002/9781119083054.ch20. </w:t>
      </w:r>
    </w:p>
    <w:p w14:paraId="13C6591B"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lastRenderedPageBreak/>
        <w:t xml:space="preserve">World Health Organisation (2022). </w:t>
      </w:r>
      <w:r w:rsidRPr="006D6E27">
        <w:rPr>
          <w:rFonts w:ascii="Arial" w:hAnsi="Arial" w:cs="Arial"/>
          <w:i/>
          <w:iCs/>
          <w:sz w:val="22"/>
          <w:szCs w:val="22"/>
        </w:rPr>
        <w:t>Ensuring Ethical Standards and Procedures for Research with Human Beings</w:t>
      </w:r>
      <w:r w:rsidRPr="006D6E27">
        <w:rPr>
          <w:rFonts w:ascii="Arial" w:hAnsi="Arial" w:cs="Arial"/>
          <w:sz w:val="22"/>
          <w:szCs w:val="22"/>
        </w:rPr>
        <w:t xml:space="preserve">. [online] www.who.int. Available at: </w:t>
      </w:r>
      <w:hyperlink r:id="rId58" w:anchor=":~:text=It%20is%20important%20to%20adhere" w:history="1">
        <w:r w:rsidRPr="006D6E27">
          <w:rPr>
            <w:rStyle w:val="Hyperlink"/>
            <w:rFonts w:ascii="Arial" w:eastAsiaTheme="majorEastAsia" w:hAnsi="Arial" w:cs="Arial"/>
            <w:sz w:val="22"/>
            <w:szCs w:val="22"/>
          </w:rPr>
          <w:t>https://www.who.int/activities/ensuring-ethical-standards-and-procedures-for-research-with-human-beings#:~:text=It%20is%20important%20to%20adhere</w:t>
        </w:r>
      </w:hyperlink>
      <w:r w:rsidRPr="006D6E27">
        <w:rPr>
          <w:rFonts w:ascii="Arial" w:hAnsi="Arial" w:cs="Arial"/>
          <w:sz w:val="22"/>
          <w:szCs w:val="22"/>
        </w:rPr>
        <w:t xml:space="preserve">. [Accessed 5th December 2023]. </w:t>
      </w:r>
    </w:p>
    <w:p w14:paraId="3B550D8B"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Yan (2020). </w:t>
      </w:r>
      <w:r w:rsidRPr="006D6E27">
        <w:rPr>
          <w:rFonts w:ascii="Arial" w:hAnsi="Arial" w:cs="Arial"/>
          <w:i/>
          <w:iCs/>
          <w:sz w:val="22"/>
          <w:szCs w:val="22"/>
        </w:rPr>
        <w:t>Using qualitative data to improve student outcomes</w:t>
      </w:r>
      <w:r w:rsidRPr="006D6E27">
        <w:rPr>
          <w:rFonts w:ascii="Arial" w:hAnsi="Arial" w:cs="Arial"/>
          <w:sz w:val="22"/>
          <w:szCs w:val="22"/>
        </w:rPr>
        <w:t xml:space="preserve">. [online] Renaissance. Available at: </w:t>
      </w:r>
      <w:hyperlink r:id="rId59" w:anchor=":~:text=Observations%20of%20classroom%20activities%20and" w:history="1">
        <w:r w:rsidRPr="006D6E27">
          <w:rPr>
            <w:rStyle w:val="Hyperlink"/>
            <w:rFonts w:ascii="Arial" w:eastAsiaTheme="majorEastAsia" w:hAnsi="Arial" w:cs="Arial"/>
            <w:sz w:val="22"/>
            <w:szCs w:val="22"/>
          </w:rPr>
          <w:t>https://www.renaissance.com/2020/05/18/blog-using-qualitative-data-to-improve-student-outcomes/#:~:text=Observations%20of%20classroom%20activities%20and</w:t>
        </w:r>
      </w:hyperlink>
      <w:r w:rsidRPr="006D6E27">
        <w:rPr>
          <w:rFonts w:ascii="Arial" w:hAnsi="Arial" w:cs="Arial"/>
          <w:sz w:val="22"/>
          <w:szCs w:val="22"/>
        </w:rPr>
        <w:t>. [Accessed 5th December 2023].</w:t>
      </w:r>
    </w:p>
    <w:p w14:paraId="48F551D5"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Yin, R.K. (2009). </w:t>
      </w:r>
      <w:r w:rsidRPr="006D6E27">
        <w:rPr>
          <w:rFonts w:ascii="Arial" w:hAnsi="Arial" w:cs="Arial"/>
          <w:i/>
          <w:iCs/>
          <w:sz w:val="22"/>
          <w:szCs w:val="22"/>
        </w:rPr>
        <w:t>Case Study Research: Design and Methods</w:t>
      </w:r>
      <w:r w:rsidRPr="006D6E27">
        <w:rPr>
          <w:rFonts w:ascii="Arial" w:hAnsi="Arial" w:cs="Arial"/>
          <w:sz w:val="22"/>
          <w:szCs w:val="22"/>
        </w:rPr>
        <w:t xml:space="preserve">. [online] </w:t>
      </w:r>
      <w:r w:rsidRPr="006D6E27">
        <w:rPr>
          <w:rFonts w:ascii="Arial" w:hAnsi="Arial" w:cs="Arial"/>
          <w:i/>
          <w:iCs/>
          <w:sz w:val="22"/>
          <w:szCs w:val="22"/>
        </w:rPr>
        <w:t>Google Books</w:t>
      </w:r>
      <w:r w:rsidRPr="006D6E27">
        <w:rPr>
          <w:rFonts w:ascii="Arial" w:hAnsi="Arial" w:cs="Arial"/>
          <w:sz w:val="22"/>
          <w:szCs w:val="22"/>
        </w:rPr>
        <w:t xml:space="preserve">. SAGE. Available at: </w:t>
      </w:r>
      <w:hyperlink r:id="rId60" w:anchor="v=onepage&amp;q&amp;f=false" w:history="1">
        <w:r w:rsidRPr="006D6E27">
          <w:rPr>
            <w:rStyle w:val="Hyperlink"/>
            <w:rFonts w:ascii="Arial" w:eastAsiaTheme="majorEastAsia" w:hAnsi="Arial" w:cs="Arial"/>
            <w:sz w:val="22"/>
            <w:szCs w:val="22"/>
          </w:rPr>
          <w:t>https://books.google.co.uk/books?hl=en&amp;lr=&amp;id=FzawIAdilHkC&amp;oi=fnd&amp;pg=PR1&amp;ots=l-ZP5dnS4p&amp;sig=EDmRCMAom7cP0gCJxz5mXdS2VxI&amp;redir_esc=y#v=onepage&amp;q&amp;f=false</w:t>
        </w:r>
      </w:hyperlink>
      <w:r w:rsidRPr="006D6E27">
        <w:rPr>
          <w:rFonts w:ascii="Arial" w:hAnsi="Arial" w:cs="Arial"/>
          <w:sz w:val="22"/>
          <w:szCs w:val="22"/>
        </w:rPr>
        <w:t xml:space="preserve"> [Accessed 2 Dec. 2023].</w:t>
      </w:r>
    </w:p>
    <w:p w14:paraId="06512509" w14:textId="77777777" w:rsidR="007060D7" w:rsidRDefault="007060D7" w:rsidP="007060D7"/>
    <w:p w14:paraId="4770492A" w14:textId="77777777" w:rsidR="005B5EC9" w:rsidRDefault="005B5EC9" w:rsidP="00474928">
      <w:pPr>
        <w:spacing w:line="360" w:lineRule="auto"/>
        <w:rPr>
          <w:rFonts w:ascii="Arial" w:hAnsi="Arial" w:cs="Arial"/>
        </w:rPr>
      </w:pPr>
    </w:p>
    <w:p w14:paraId="40D7C9AD" w14:textId="77777777" w:rsidR="0078724B" w:rsidRDefault="0078724B" w:rsidP="00474928">
      <w:pPr>
        <w:spacing w:line="360" w:lineRule="auto"/>
        <w:rPr>
          <w:rFonts w:ascii="Arial" w:hAnsi="Arial" w:cs="Arial"/>
        </w:rPr>
      </w:pPr>
    </w:p>
    <w:p w14:paraId="3FF998E4" w14:textId="77777777" w:rsidR="009F43B2" w:rsidRDefault="009F43B2" w:rsidP="00474928">
      <w:pPr>
        <w:spacing w:line="360" w:lineRule="auto"/>
        <w:rPr>
          <w:rFonts w:ascii="Arial" w:hAnsi="Arial" w:cs="Arial"/>
        </w:rPr>
      </w:pPr>
    </w:p>
    <w:p w14:paraId="2999544E" w14:textId="77777777" w:rsidR="00474928" w:rsidRPr="00474928" w:rsidRDefault="00474928" w:rsidP="00797C33">
      <w:pPr>
        <w:spacing w:line="360" w:lineRule="auto"/>
        <w:rPr>
          <w:rFonts w:ascii="Arial" w:hAnsi="Arial" w:cs="Arial"/>
          <w:highlight w:val="yellow"/>
        </w:rPr>
      </w:pPr>
    </w:p>
    <w:sectPr w:rsidR="00474928" w:rsidRPr="00474928">
      <w:headerReference w:type="default" r:id="rId61"/>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02194" w14:textId="77777777" w:rsidR="00077015" w:rsidRDefault="00077015" w:rsidP="00BC5BF9">
      <w:pPr>
        <w:spacing w:after="0" w:line="240" w:lineRule="auto"/>
      </w:pPr>
      <w:r>
        <w:separator/>
      </w:r>
    </w:p>
  </w:endnote>
  <w:endnote w:type="continuationSeparator" w:id="0">
    <w:p w14:paraId="349AE7AB" w14:textId="77777777" w:rsidR="00077015" w:rsidRDefault="00077015" w:rsidP="00BC5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CFF89" w14:textId="77777777" w:rsidR="00BC5BF9" w:rsidRPr="00BC5BF9" w:rsidRDefault="00BC5BF9">
    <w:pPr>
      <w:pStyle w:val="Footer"/>
      <w:jc w:val="center"/>
      <w:rPr>
        <w:rFonts w:ascii="Arial" w:hAnsi="Arial" w:cs="Arial"/>
        <w:caps/>
        <w:noProof/>
        <w:color w:val="000000" w:themeColor="text1"/>
      </w:rPr>
    </w:pPr>
    <w:r w:rsidRPr="00BC5BF9">
      <w:rPr>
        <w:rFonts w:ascii="Arial" w:hAnsi="Arial" w:cs="Arial"/>
        <w:caps/>
        <w:color w:val="000000" w:themeColor="text1"/>
      </w:rPr>
      <w:fldChar w:fldCharType="begin"/>
    </w:r>
    <w:r w:rsidRPr="00BC5BF9">
      <w:rPr>
        <w:rFonts w:ascii="Arial" w:hAnsi="Arial" w:cs="Arial"/>
        <w:caps/>
        <w:color w:val="000000" w:themeColor="text1"/>
      </w:rPr>
      <w:instrText xml:space="preserve"> PAGE   \* MERGEFORMAT </w:instrText>
    </w:r>
    <w:r w:rsidRPr="00BC5BF9">
      <w:rPr>
        <w:rFonts w:ascii="Arial" w:hAnsi="Arial" w:cs="Arial"/>
        <w:caps/>
        <w:color w:val="000000" w:themeColor="text1"/>
      </w:rPr>
      <w:fldChar w:fldCharType="separate"/>
    </w:r>
    <w:r w:rsidRPr="00BC5BF9">
      <w:rPr>
        <w:rFonts w:ascii="Arial" w:hAnsi="Arial" w:cs="Arial"/>
        <w:caps/>
        <w:noProof/>
        <w:color w:val="000000" w:themeColor="text1"/>
      </w:rPr>
      <w:t>2</w:t>
    </w:r>
    <w:r w:rsidRPr="00BC5BF9">
      <w:rPr>
        <w:rFonts w:ascii="Arial" w:hAnsi="Arial" w:cs="Arial"/>
        <w:caps/>
        <w:noProof/>
        <w:color w:val="000000" w:themeColor="text1"/>
      </w:rPr>
      <w:fldChar w:fldCharType="end"/>
    </w:r>
  </w:p>
  <w:p w14:paraId="7650403C" w14:textId="77777777" w:rsidR="00BC5BF9" w:rsidRDefault="00BC5B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45A7A" w14:textId="77777777" w:rsidR="00077015" w:rsidRDefault="00077015" w:rsidP="00BC5BF9">
      <w:pPr>
        <w:spacing w:after="0" w:line="240" w:lineRule="auto"/>
      </w:pPr>
      <w:r>
        <w:separator/>
      </w:r>
    </w:p>
  </w:footnote>
  <w:footnote w:type="continuationSeparator" w:id="0">
    <w:p w14:paraId="45B2A792" w14:textId="77777777" w:rsidR="00077015" w:rsidRDefault="00077015" w:rsidP="00BC5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AB49D" w14:textId="2476B35D" w:rsidR="00BC5BF9" w:rsidRPr="00BC5BF9" w:rsidRDefault="00BC5BF9">
    <w:pPr>
      <w:pStyle w:val="Header"/>
      <w:rPr>
        <w:rFonts w:ascii="Arial" w:hAnsi="Arial" w:cs="Arial"/>
        <w:color w:val="000000" w:themeColor="text1"/>
      </w:rPr>
    </w:pPr>
    <w:r w:rsidRPr="00BC5BF9">
      <w:rPr>
        <w:rFonts w:ascii="Arial" w:hAnsi="Arial" w:cs="Arial"/>
        <w:color w:val="000000" w:themeColor="text1"/>
      </w:rPr>
      <w:t>Lucy Evans</w:t>
    </w:r>
    <w:r w:rsidRPr="00BC5BF9">
      <w:rPr>
        <w:rFonts w:ascii="Arial" w:hAnsi="Arial" w:cs="Arial"/>
        <w:color w:val="000000" w:themeColor="text1"/>
      </w:rPr>
      <w:ptab w:relativeTo="margin" w:alignment="center" w:leader="none"/>
    </w:r>
    <w:r w:rsidRPr="00BC5BF9">
      <w:rPr>
        <w:rFonts w:ascii="Arial" w:hAnsi="Arial" w:cs="Arial"/>
        <w:color w:val="000000" w:themeColor="text1"/>
      </w:rPr>
      <w:t>ECAD6010</w:t>
    </w:r>
    <w:r w:rsidRPr="00BC5BF9">
      <w:rPr>
        <w:rFonts w:ascii="Arial" w:hAnsi="Arial" w:cs="Arial"/>
        <w:color w:val="000000" w:themeColor="text1"/>
      </w:rPr>
      <w:ptab w:relativeTo="margin" w:alignment="right" w:leader="none"/>
    </w:r>
    <w:r w:rsidRPr="00BC5BF9">
      <w:rPr>
        <w:rFonts w:ascii="Arial" w:hAnsi="Arial" w:cs="Arial"/>
        <w:color w:val="000000" w:themeColor="text1"/>
      </w:rPr>
      <w:t>Student Number: 2000871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403DA"/>
    <w:multiLevelType w:val="hybridMultilevel"/>
    <w:tmpl w:val="E0BAC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601735"/>
    <w:multiLevelType w:val="hybridMultilevel"/>
    <w:tmpl w:val="6032F02C"/>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F17701"/>
    <w:multiLevelType w:val="hybridMultilevel"/>
    <w:tmpl w:val="85466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0324074">
    <w:abstractNumId w:val="1"/>
  </w:num>
  <w:num w:numId="2" w16cid:durableId="1872912952">
    <w:abstractNumId w:val="2"/>
  </w:num>
  <w:num w:numId="3" w16cid:durableId="817496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120"/>
    <w:rsid w:val="00007A1E"/>
    <w:rsid w:val="000154D9"/>
    <w:rsid w:val="000653AE"/>
    <w:rsid w:val="00077015"/>
    <w:rsid w:val="0008198E"/>
    <w:rsid w:val="00083E45"/>
    <w:rsid w:val="000A4B6D"/>
    <w:rsid w:val="000C3682"/>
    <w:rsid w:val="000E5AC3"/>
    <w:rsid w:val="000F2F80"/>
    <w:rsid w:val="000F4796"/>
    <w:rsid w:val="00114319"/>
    <w:rsid w:val="001174DF"/>
    <w:rsid w:val="00117CA1"/>
    <w:rsid w:val="00140D12"/>
    <w:rsid w:val="00156782"/>
    <w:rsid w:val="00165C57"/>
    <w:rsid w:val="00176DBB"/>
    <w:rsid w:val="001826E9"/>
    <w:rsid w:val="0018480C"/>
    <w:rsid w:val="00186E59"/>
    <w:rsid w:val="00186EDA"/>
    <w:rsid w:val="0019038A"/>
    <w:rsid w:val="001A2D1E"/>
    <w:rsid w:val="001B728D"/>
    <w:rsid w:val="001E16D5"/>
    <w:rsid w:val="001E1FC2"/>
    <w:rsid w:val="001F367E"/>
    <w:rsid w:val="00205ECC"/>
    <w:rsid w:val="00224761"/>
    <w:rsid w:val="00227C77"/>
    <w:rsid w:val="002353A8"/>
    <w:rsid w:val="00243D72"/>
    <w:rsid w:val="00256CFE"/>
    <w:rsid w:val="00286A28"/>
    <w:rsid w:val="00290B3F"/>
    <w:rsid w:val="002A33E3"/>
    <w:rsid w:val="002B7584"/>
    <w:rsid w:val="002C1B70"/>
    <w:rsid w:val="002D032A"/>
    <w:rsid w:val="002D3787"/>
    <w:rsid w:val="002D61ED"/>
    <w:rsid w:val="002F4651"/>
    <w:rsid w:val="002F5FCF"/>
    <w:rsid w:val="0030327B"/>
    <w:rsid w:val="0030717E"/>
    <w:rsid w:val="00326468"/>
    <w:rsid w:val="00337545"/>
    <w:rsid w:val="0035754A"/>
    <w:rsid w:val="00360688"/>
    <w:rsid w:val="00361CB8"/>
    <w:rsid w:val="00374CC7"/>
    <w:rsid w:val="00382840"/>
    <w:rsid w:val="00386E07"/>
    <w:rsid w:val="003A6AD1"/>
    <w:rsid w:val="003A6FAC"/>
    <w:rsid w:val="003C24B8"/>
    <w:rsid w:val="003C397E"/>
    <w:rsid w:val="00410B2E"/>
    <w:rsid w:val="00424CD7"/>
    <w:rsid w:val="00424EEE"/>
    <w:rsid w:val="004359BD"/>
    <w:rsid w:val="0045702B"/>
    <w:rsid w:val="0045714F"/>
    <w:rsid w:val="00467F31"/>
    <w:rsid w:val="00474928"/>
    <w:rsid w:val="00481120"/>
    <w:rsid w:val="00494775"/>
    <w:rsid w:val="00496C3C"/>
    <w:rsid w:val="004A0409"/>
    <w:rsid w:val="004A0842"/>
    <w:rsid w:val="004C3BB2"/>
    <w:rsid w:val="004D686F"/>
    <w:rsid w:val="004E7E65"/>
    <w:rsid w:val="00512571"/>
    <w:rsid w:val="00522CF3"/>
    <w:rsid w:val="0052336A"/>
    <w:rsid w:val="00527CAA"/>
    <w:rsid w:val="00532186"/>
    <w:rsid w:val="0055008B"/>
    <w:rsid w:val="00566941"/>
    <w:rsid w:val="00594EBB"/>
    <w:rsid w:val="005B5EC9"/>
    <w:rsid w:val="005C5DB5"/>
    <w:rsid w:val="005C6082"/>
    <w:rsid w:val="00601769"/>
    <w:rsid w:val="00605B51"/>
    <w:rsid w:val="00612D9F"/>
    <w:rsid w:val="00612E8B"/>
    <w:rsid w:val="00640BEC"/>
    <w:rsid w:val="00647FC3"/>
    <w:rsid w:val="006534A5"/>
    <w:rsid w:val="006652BD"/>
    <w:rsid w:val="006823B3"/>
    <w:rsid w:val="00682A33"/>
    <w:rsid w:val="006A2C84"/>
    <w:rsid w:val="006C7211"/>
    <w:rsid w:val="006E0884"/>
    <w:rsid w:val="006F3958"/>
    <w:rsid w:val="007060D7"/>
    <w:rsid w:val="007151D8"/>
    <w:rsid w:val="00724501"/>
    <w:rsid w:val="00742A5E"/>
    <w:rsid w:val="007461A2"/>
    <w:rsid w:val="00746D67"/>
    <w:rsid w:val="00763C56"/>
    <w:rsid w:val="0076678A"/>
    <w:rsid w:val="00780508"/>
    <w:rsid w:val="007830E4"/>
    <w:rsid w:val="007863B7"/>
    <w:rsid w:val="0078724B"/>
    <w:rsid w:val="00793FC4"/>
    <w:rsid w:val="00796B6E"/>
    <w:rsid w:val="007978EE"/>
    <w:rsid w:val="00797C33"/>
    <w:rsid w:val="007A63C7"/>
    <w:rsid w:val="007B1E1D"/>
    <w:rsid w:val="007D6A8E"/>
    <w:rsid w:val="00810A86"/>
    <w:rsid w:val="00813AC7"/>
    <w:rsid w:val="0082306E"/>
    <w:rsid w:val="00845551"/>
    <w:rsid w:val="00845845"/>
    <w:rsid w:val="0085586B"/>
    <w:rsid w:val="00882482"/>
    <w:rsid w:val="008843D3"/>
    <w:rsid w:val="008A59B6"/>
    <w:rsid w:val="008A6207"/>
    <w:rsid w:val="008B7FEB"/>
    <w:rsid w:val="008C2E4B"/>
    <w:rsid w:val="008C4828"/>
    <w:rsid w:val="008C7034"/>
    <w:rsid w:val="008E7BC8"/>
    <w:rsid w:val="008F5A60"/>
    <w:rsid w:val="00901006"/>
    <w:rsid w:val="00912919"/>
    <w:rsid w:val="009304B0"/>
    <w:rsid w:val="0094232B"/>
    <w:rsid w:val="009431DF"/>
    <w:rsid w:val="0094669A"/>
    <w:rsid w:val="00970A98"/>
    <w:rsid w:val="00997A77"/>
    <w:rsid w:val="009A32FA"/>
    <w:rsid w:val="009A43D8"/>
    <w:rsid w:val="009B2336"/>
    <w:rsid w:val="009B2567"/>
    <w:rsid w:val="009C1019"/>
    <w:rsid w:val="009C58D8"/>
    <w:rsid w:val="009D3756"/>
    <w:rsid w:val="009D6979"/>
    <w:rsid w:val="009E5A07"/>
    <w:rsid w:val="009F41BD"/>
    <w:rsid w:val="009F43B2"/>
    <w:rsid w:val="009F5232"/>
    <w:rsid w:val="00A0421E"/>
    <w:rsid w:val="00A16696"/>
    <w:rsid w:val="00A37780"/>
    <w:rsid w:val="00A402A3"/>
    <w:rsid w:val="00A40460"/>
    <w:rsid w:val="00A43A8D"/>
    <w:rsid w:val="00A503FA"/>
    <w:rsid w:val="00A54120"/>
    <w:rsid w:val="00A64D1E"/>
    <w:rsid w:val="00A76DDE"/>
    <w:rsid w:val="00A819BC"/>
    <w:rsid w:val="00A9371E"/>
    <w:rsid w:val="00AA19B3"/>
    <w:rsid w:val="00AA3424"/>
    <w:rsid w:val="00AB0722"/>
    <w:rsid w:val="00AD4EC1"/>
    <w:rsid w:val="00AF5406"/>
    <w:rsid w:val="00B1318A"/>
    <w:rsid w:val="00B210E2"/>
    <w:rsid w:val="00B23CA1"/>
    <w:rsid w:val="00B41403"/>
    <w:rsid w:val="00B46954"/>
    <w:rsid w:val="00B46CA3"/>
    <w:rsid w:val="00B67911"/>
    <w:rsid w:val="00B93D51"/>
    <w:rsid w:val="00BB0EB4"/>
    <w:rsid w:val="00BC2C15"/>
    <w:rsid w:val="00BC5BF9"/>
    <w:rsid w:val="00BD4768"/>
    <w:rsid w:val="00BD5781"/>
    <w:rsid w:val="00BD7CD2"/>
    <w:rsid w:val="00BE057A"/>
    <w:rsid w:val="00BF5CC1"/>
    <w:rsid w:val="00BF63C0"/>
    <w:rsid w:val="00C050C7"/>
    <w:rsid w:val="00C17123"/>
    <w:rsid w:val="00C37C6D"/>
    <w:rsid w:val="00C671EF"/>
    <w:rsid w:val="00C95C84"/>
    <w:rsid w:val="00CA7845"/>
    <w:rsid w:val="00CB15DD"/>
    <w:rsid w:val="00CB6B2B"/>
    <w:rsid w:val="00CE270B"/>
    <w:rsid w:val="00D00158"/>
    <w:rsid w:val="00D11D6D"/>
    <w:rsid w:val="00D27937"/>
    <w:rsid w:val="00D27EC3"/>
    <w:rsid w:val="00D27F9C"/>
    <w:rsid w:val="00D3171A"/>
    <w:rsid w:val="00D50E47"/>
    <w:rsid w:val="00D64479"/>
    <w:rsid w:val="00D77EA3"/>
    <w:rsid w:val="00D83021"/>
    <w:rsid w:val="00D862F7"/>
    <w:rsid w:val="00DB1863"/>
    <w:rsid w:val="00DC1DF9"/>
    <w:rsid w:val="00DC4031"/>
    <w:rsid w:val="00DC6FD7"/>
    <w:rsid w:val="00DD1695"/>
    <w:rsid w:val="00DE220A"/>
    <w:rsid w:val="00DE5692"/>
    <w:rsid w:val="00E02901"/>
    <w:rsid w:val="00E0290F"/>
    <w:rsid w:val="00E273B8"/>
    <w:rsid w:val="00E324E1"/>
    <w:rsid w:val="00E627F8"/>
    <w:rsid w:val="00E8541A"/>
    <w:rsid w:val="00E90167"/>
    <w:rsid w:val="00E90CD0"/>
    <w:rsid w:val="00E93A7A"/>
    <w:rsid w:val="00EA314D"/>
    <w:rsid w:val="00EC0F96"/>
    <w:rsid w:val="00EC5E98"/>
    <w:rsid w:val="00F00773"/>
    <w:rsid w:val="00F00FC6"/>
    <w:rsid w:val="00F06A14"/>
    <w:rsid w:val="00F16547"/>
    <w:rsid w:val="00F248A4"/>
    <w:rsid w:val="00F35293"/>
    <w:rsid w:val="00F41E2C"/>
    <w:rsid w:val="00F76D8B"/>
    <w:rsid w:val="00F77445"/>
    <w:rsid w:val="00F81863"/>
    <w:rsid w:val="00FC6885"/>
    <w:rsid w:val="00FC7AE2"/>
    <w:rsid w:val="00FD5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8A04E"/>
  <w15:chartTrackingRefBased/>
  <w15:docId w15:val="{56F885C4-7243-4ACF-B68C-BDF845DA9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2E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2E8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12E8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2E8B"/>
    <w:pPr>
      <w:outlineLvl w:val="9"/>
    </w:pPr>
    <w:rPr>
      <w:kern w:val="0"/>
      <w:lang w:val="en-US"/>
      <w14:ligatures w14:val="none"/>
    </w:rPr>
  </w:style>
  <w:style w:type="paragraph" w:styleId="Header">
    <w:name w:val="header"/>
    <w:basedOn w:val="Normal"/>
    <w:link w:val="HeaderChar"/>
    <w:uiPriority w:val="99"/>
    <w:unhideWhenUsed/>
    <w:rsid w:val="00BC5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BF9"/>
  </w:style>
  <w:style w:type="paragraph" w:styleId="Footer">
    <w:name w:val="footer"/>
    <w:basedOn w:val="Normal"/>
    <w:link w:val="FooterChar"/>
    <w:uiPriority w:val="99"/>
    <w:unhideWhenUsed/>
    <w:rsid w:val="00BC5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BF9"/>
  </w:style>
  <w:style w:type="character" w:styleId="Hyperlink">
    <w:name w:val="Hyperlink"/>
    <w:basedOn w:val="DefaultParagraphFont"/>
    <w:uiPriority w:val="99"/>
    <w:unhideWhenUsed/>
    <w:rsid w:val="002B7584"/>
    <w:rPr>
      <w:color w:val="0563C1" w:themeColor="hyperlink"/>
      <w:u w:val="single"/>
    </w:rPr>
  </w:style>
  <w:style w:type="character" w:styleId="UnresolvedMention">
    <w:name w:val="Unresolved Mention"/>
    <w:basedOn w:val="DefaultParagraphFont"/>
    <w:uiPriority w:val="99"/>
    <w:semiHidden/>
    <w:unhideWhenUsed/>
    <w:rsid w:val="002B7584"/>
    <w:rPr>
      <w:color w:val="605E5C"/>
      <w:shd w:val="clear" w:color="auto" w:fill="E1DFDD"/>
    </w:rPr>
  </w:style>
  <w:style w:type="paragraph" w:styleId="ListParagraph">
    <w:name w:val="List Paragraph"/>
    <w:basedOn w:val="Normal"/>
    <w:uiPriority w:val="34"/>
    <w:qFormat/>
    <w:rsid w:val="00797C33"/>
    <w:pPr>
      <w:ind w:left="720"/>
      <w:contextualSpacing/>
    </w:pPr>
  </w:style>
  <w:style w:type="paragraph" w:styleId="FootnoteText">
    <w:name w:val="footnote text"/>
    <w:basedOn w:val="Normal"/>
    <w:link w:val="FootnoteTextChar"/>
    <w:uiPriority w:val="99"/>
    <w:semiHidden/>
    <w:unhideWhenUsed/>
    <w:rsid w:val="00290B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0B3F"/>
    <w:rPr>
      <w:sz w:val="20"/>
      <w:szCs w:val="20"/>
    </w:rPr>
  </w:style>
  <w:style w:type="character" w:styleId="FootnoteReference">
    <w:name w:val="footnote reference"/>
    <w:basedOn w:val="DefaultParagraphFont"/>
    <w:uiPriority w:val="99"/>
    <w:semiHidden/>
    <w:unhideWhenUsed/>
    <w:rsid w:val="00290B3F"/>
    <w:rPr>
      <w:vertAlign w:val="superscript"/>
    </w:rPr>
  </w:style>
  <w:style w:type="paragraph" w:styleId="NormalWeb">
    <w:name w:val="Normal (Web)"/>
    <w:basedOn w:val="Normal"/>
    <w:uiPriority w:val="99"/>
    <w:semiHidden/>
    <w:unhideWhenUsed/>
    <w:rsid w:val="0036068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CommentReference">
    <w:name w:val="annotation reference"/>
    <w:basedOn w:val="DefaultParagraphFont"/>
    <w:uiPriority w:val="99"/>
    <w:semiHidden/>
    <w:unhideWhenUsed/>
    <w:rsid w:val="00007A1E"/>
    <w:rPr>
      <w:sz w:val="16"/>
      <w:szCs w:val="16"/>
    </w:rPr>
  </w:style>
  <w:style w:type="paragraph" w:styleId="CommentText">
    <w:name w:val="annotation text"/>
    <w:basedOn w:val="Normal"/>
    <w:link w:val="CommentTextChar"/>
    <w:uiPriority w:val="99"/>
    <w:unhideWhenUsed/>
    <w:rsid w:val="00007A1E"/>
    <w:pPr>
      <w:spacing w:line="240" w:lineRule="auto"/>
    </w:pPr>
    <w:rPr>
      <w:sz w:val="20"/>
      <w:szCs w:val="20"/>
    </w:rPr>
  </w:style>
  <w:style w:type="character" w:customStyle="1" w:styleId="CommentTextChar">
    <w:name w:val="Comment Text Char"/>
    <w:basedOn w:val="DefaultParagraphFont"/>
    <w:link w:val="CommentText"/>
    <w:uiPriority w:val="99"/>
    <w:rsid w:val="00007A1E"/>
    <w:rPr>
      <w:sz w:val="20"/>
      <w:szCs w:val="20"/>
    </w:rPr>
  </w:style>
  <w:style w:type="paragraph" w:styleId="CommentSubject">
    <w:name w:val="annotation subject"/>
    <w:basedOn w:val="CommentText"/>
    <w:next w:val="CommentText"/>
    <w:link w:val="CommentSubjectChar"/>
    <w:uiPriority w:val="99"/>
    <w:semiHidden/>
    <w:unhideWhenUsed/>
    <w:rsid w:val="00007A1E"/>
    <w:rPr>
      <w:b/>
      <w:bCs/>
    </w:rPr>
  </w:style>
  <w:style w:type="character" w:customStyle="1" w:styleId="CommentSubjectChar">
    <w:name w:val="Comment Subject Char"/>
    <w:basedOn w:val="CommentTextChar"/>
    <w:link w:val="CommentSubject"/>
    <w:uiPriority w:val="99"/>
    <w:semiHidden/>
    <w:rsid w:val="00007A1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10043">
      <w:bodyDiv w:val="1"/>
      <w:marLeft w:val="0"/>
      <w:marRight w:val="0"/>
      <w:marTop w:val="0"/>
      <w:marBottom w:val="0"/>
      <w:divBdr>
        <w:top w:val="none" w:sz="0" w:space="0" w:color="auto"/>
        <w:left w:val="none" w:sz="0" w:space="0" w:color="auto"/>
        <w:bottom w:val="none" w:sz="0" w:space="0" w:color="auto"/>
        <w:right w:val="none" w:sz="0" w:space="0" w:color="auto"/>
      </w:divBdr>
    </w:div>
    <w:div w:id="73990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gitalcommons.usf.edu/cgi/viewcontent.cgi?article=1047&amp;context=jger" TargetMode="External"/><Relationship Id="rId18" Type="http://schemas.openxmlformats.org/officeDocument/2006/relationships/hyperlink" Target="https://www.snapsurveys.com/blog/advantages-disadvantages-surveys/" TargetMode="External"/><Relationship Id="rId26" Type="http://schemas.openxmlformats.org/officeDocument/2006/relationships/hyperlink" Target="https://www.google.co.uk/books/edition/Ethical_Conduct_of_Clinical_Research_Inv/QzSKKOabM_oC?hl=en&amp;gbpv=1&amp;dq=what+is+assent+in+research&amp;printsec=frontcover" TargetMode="External"/><Relationship Id="rId39" Type="http://schemas.openxmlformats.org/officeDocument/2006/relationships/hyperlink" Target="https://learning.nspcc.org.uk/research-resources/briefings/research-with-children-ethics-safety-promoting-inclusion" TargetMode="External"/><Relationship Id="rId21" Type="http://schemas.openxmlformats.org/officeDocument/2006/relationships/hyperlink" Target="https://www.govinfo.gov/content/pkg/ERIC-ED467082/pdf/ERIC-ED467082.pdf" TargetMode="External"/><Relationship Id="rId34" Type="http://schemas.openxmlformats.org/officeDocument/2006/relationships/hyperlink" Target="https://www.imperial.ac.uk/education-research/resources/educational-research-methods/methods/questionnaires/" TargetMode="External"/><Relationship Id="rId42" Type="http://schemas.openxmlformats.org/officeDocument/2006/relationships/hyperlink" Target="https://rms.wa.edu.au/what-is-maria-montessori-theory/" TargetMode="External"/><Relationship Id="rId47" Type="http://schemas.openxmlformats.org/officeDocument/2006/relationships/hyperlink" Target="https://delighted.com/blog/close-ended-questions" TargetMode="External"/><Relationship Id="rId50" Type="http://schemas.openxmlformats.org/officeDocument/2006/relationships/hyperlink" Target="https://ukdataservice.ac.uk/learning-hub/qualitative-data/" TargetMode="External"/><Relationship Id="rId55" Type="http://schemas.openxmlformats.org/officeDocument/2006/relationships/hyperlink" Target="https://www.countyhealthrankings.org/explore-health-rankings/county-health-rankings-model/health-factors/social-economic-factors"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yfs.info/articles.html/teaching-and-learning/reflective-practice-research-methods-r263/" TargetMode="External"/><Relationship Id="rId29" Type="http://schemas.openxmlformats.org/officeDocument/2006/relationships/hyperlink" Target="https://www.scribbr.com/methodology/interviews-research/" TargetMode="External"/><Relationship Id="rId11" Type="http://schemas.openxmlformats.org/officeDocument/2006/relationships/hyperlink" Target="https://www.bera.ac.uk/publication/ethical-guidelines-for-educational-research-2018-online" TargetMode="External"/><Relationship Id="rId24" Type="http://schemas.openxmlformats.org/officeDocument/2006/relationships/hyperlink" Target="https://www.estyn.gov.wales/system/files/2021-08/Community%2520Schools%2520en.pdf" TargetMode="External"/><Relationship Id="rId32" Type="http://schemas.openxmlformats.org/officeDocument/2006/relationships/hyperlink" Target="https://www.hcpc-uk.org/standards/meeting-our-standards/reflective-practice/what-is-reflection/" TargetMode="External"/><Relationship Id="rId37" Type="http://schemas.openxmlformats.org/officeDocument/2006/relationships/hyperlink" Target="https://www.structural-learning.com/post/gibbs-reflective-cycle" TargetMode="External"/><Relationship Id="rId40" Type="http://schemas.openxmlformats.org/officeDocument/2006/relationships/hyperlink" Target="https://us.sagepub.com/sites/default/files/upm-assets/79502_book_item_79502.pdf" TargetMode="External"/><Relationship Id="rId45" Type="http://schemas.openxmlformats.org/officeDocument/2006/relationships/hyperlink" Target="https://www.google.co.uk/books/edition/The_Wiley_Handbook_of_Family_School_and/glt-DwAAQBAJ?hl=en&amp;gbpv=1&amp;dq=hoover-+dempsey+model+of+parental+engagement&amp;printsec=frontcover" TargetMode="External"/><Relationship Id="rId53" Type="http://schemas.openxmlformats.org/officeDocument/2006/relationships/hyperlink" Target="https://researchsupport.admin.ox.ac.uk/governance/ethics/resources/consent" TargetMode="External"/><Relationship Id="rId58" Type="http://schemas.openxmlformats.org/officeDocument/2006/relationships/hyperlink" Target="https://www.who.int/activities/ensuring-ethical-standards-and-procedures-for-research-with-human-beings"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s://files.eric.ed.gov/fulltext/EJ1156936.pdf" TargetMode="External"/><Relationship Id="rId14" Type="http://schemas.openxmlformats.org/officeDocument/2006/relationships/hyperlink" Target="https://qualpage.com/2020/12/03/reflective-journals-in-qualitative-inquiry/" TargetMode="External"/><Relationship Id="rId22" Type="http://schemas.openxmlformats.org/officeDocument/2006/relationships/hyperlink" Target="https://eric.ed.gov/?id=ED496913" TargetMode="External"/><Relationship Id="rId27" Type="http://schemas.openxmlformats.org/officeDocument/2006/relationships/hyperlink" Target="https://www.flexiprep.com/NIOS-Notes/Secondary/Early-Chidhood-Care-and-Education/NIOS-Class-10-Unit-14-Methods-of-Child-Study-Part-3.html" TargetMode="External"/><Relationship Id="rId30" Type="http://schemas.openxmlformats.org/officeDocument/2006/relationships/hyperlink" Target="https://getrevising.co.uk/grids/questionnaires-in-education" TargetMode="External"/><Relationship Id="rId35" Type="http://schemas.openxmlformats.org/officeDocument/2006/relationships/hyperlink" Target="https://www.lse.ac.uk/media-and-communications/assets/documents/research/eu-kids-online/toolkit/frequently-asked-questions/FAQ-13.pdf" TargetMode="External"/><Relationship Id="rId43" Type="http://schemas.openxmlformats.org/officeDocument/2006/relationships/hyperlink" Target="https://www.questionpro.com/blog/observational-research/" TargetMode="External"/><Relationship Id="rId48" Type="http://schemas.openxmlformats.org/officeDocument/2006/relationships/hyperlink" Target="https://www.ed.ac.uk/reflection/reflectors-toolkit/reflecting-on-experience/gibbs-reflective-cycle" TargetMode="External"/><Relationship Id="rId56" Type="http://schemas.openxmlformats.org/officeDocument/2006/relationships/hyperlink" Target="https://www.gov.wales/sites/default/files/publications/2018-12/face-the-challenge-together-family-and-community-engagement-toolkit-for-schools-in-wales-main-guidance.pdf" TargetMode="External"/><Relationship Id="rId64" Type="http://schemas.openxmlformats.org/officeDocument/2006/relationships/theme" Target="theme/theme1.xml"/><Relationship Id="rId8" Type="http://schemas.openxmlformats.org/officeDocument/2006/relationships/hyperlink" Target="https://iastate.pressbooks.pub/parentingfamilydiversity/chapter/bronfenbrenner/" TargetMode="External"/><Relationship Id="rId51" Type="http://schemas.openxmlformats.org/officeDocument/2006/relationships/hyperlink" Target="https://www.ukri.org/councils/esrc/guidance-for-applicants/research-ethics-guidance/research-with-children-and-young-people/" TargetMode="External"/><Relationship Id="rId3" Type="http://schemas.openxmlformats.org/officeDocument/2006/relationships/styles" Target="styles.xml"/><Relationship Id="rId12" Type="http://schemas.openxmlformats.org/officeDocument/2006/relationships/hyperlink" Target="https://www.bera.ac.uk/publication/ethical-guidelines-for-educational-research-2018-online" TargetMode="External"/><Relationship Id="rId17" Type="http://schemas.openxmlformats.org/officeDocument/2006/relationships/hyperlink" Target="https://masteraba.com/understanding-assent-and-assent-withdrawal-in-aba/" TargetMode="External"/><Relationship Id="rId25" Type="http://schemas.openxmlformats.org/officeDocument/2006/relationships/hyperlink" Target="https://www.estyn.gov.wales/system/files/2021-08/Community%2520Schools%2520en.pdf" TargetMode="External"/><Relationship Id="rId33" Type="http://schemas.openxmlformats.org/officeDocument/2006/relationships/hyperlink" Target="https://www.advarra.com/blog/informed-consent-when-why-and-how-its-obtained/" TargetMode="External"/><Relationship Id="rId38" Type="http://schemas.openxmlformats.org/officeDocument/2006/relationships/hyperlink" Target="https://www.hra-decisiontools.org.uk/consent/principles-children.html" TargetMode="External"/><Relationship Id="rId46" Type="http://schemas.openxmlformats.org/officeDocument/2006/relationships/hyperlink" Target="https://www.statisticssolutions.com/choosing-an-interview-type-for-qualitative-research" TargetMode="External"/><Relationship Id="rId59" Type="http://schemas.openxmlformats.org/officeDocument/2006/relationships/hyperlink" Target="https://www.renaissance.com/2020/05/18/blog-using-qualitative-data-to-improve-student-outcomes/" TargetMode="External"/><Relationship Id="rId20" Type="http://schemas.openxmlformats.org/officeDocument/2006/relationships/hyperlink" Target="https://www.communityhubs.org.au/wp-content/uploads/2017/10/Parental_engagement_in_learning_and_schooling_Lessons_from_research_BUREAU_ARACY_August_2012.pdf" TargetMode="External"/><Relationship Id="rId41" Type="http://schemas.openxmlformats.org/officeDocument/2006/relationships/hyperlink" Target="https://organizingengagement.org/models/framework-of-six-types-of-involvement/" TargetMode="External"/><Relationship Id="rId54" Type="http://schemas.openxmlformats.org/officeDocument/2006/relationships/hyperlink" Target="https://www.uwtsd.ac.uk/research/research-ethics/"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yourarticlelibrary.com/social-research/data-collection/questionnaire-method-of-data-collection-advantages-and-disadvantages/64512" TargetMode="External"/><Relationship Id="rId23" Type="http://schemas.openxmlformats.org/officeDocument/2006/relationships/hyperlink" Target="https://www.google.co.uk/books/edition/School_Family_and_Community_Partnerships/QflmDwAAQBAJ?hl=en&amp;gbpv=1&amp;dq=epstein%27s+theory+of+parental+involvement&amp;printsec=frontcover" TargetMode="External"/><Relationship Id="rId28" Type="http://schemas.openxmlformats.org/officeDocument/2006/relationships/hyperlink" Target="https://www.fullstory.com/quantitative-data/" TargetMode="External"/><Relationship Id="rId36" Type="http://schemas.openxmlformats.org/officeDocument/2006/relationships/hyperlink" Target="https://www.google.co.uk/books/edition/Unconditional_Parenting/WiVFGBrhbNMC?hl=en&amp;gbpv=1&amp;dq=alfie+kohn+unconditional+parenting&amp;printsec=frontcover" TargetMode="External"/><Relationship Id="rId49" Type="http://schemas.openxmlformats.org/officeDocument/2006/relationships/hyperlink" Target="https://www.nottingham.ac.uk/nmp/sonet/rlos/ebp/qvq/page_four.html" TargetMode="External"/><Relationship Id="rId57" Type="http://schemas.openxmlformats.org/officeDocument/2006/relationships/hyperlink" Target="https://www.gov.wales/sites/default/files/publications/2019-10/parenting-engagement-and-support-guidance-for-providers.pdf" TargetMode="External"/><Relationship Id="rId10" Type="http://schemas.openxmlformats.org/officeDocument/2006/relationships/hyperlink" Target="https://www.bera.ac.uk/publication/ethical-guidelines-for-educational-research-2018-online" TargetMode="External"/><Relationship Id="rId31" Type="http://schemas.openxmlformats.org/officeDocument/2006/relationships/hyperlink" Target="https://www.simplypsychology.org/Bronfenbrenner.html" TargetMode="External"/><Relationship Id="rId44" Type="http://schemas.openxmlformats.org/officeDocument/2006/relationships/hyperlink" Target="https://books.google.co.uk/books?hl=en&amp;lr=&amp;id=6zeBDwAAQBAJ&amp;oi=fnd&amp;pg=PA421&amp;dq=hoover-+dempsey+model+of+parental+engagement+simply+psychology&amp;ots=sGya7PQEW2&amp;sig=3Xo_X0Z1X1AH2MKMbcQilZF5QKM" TargetMode="External"/><Relationship Id="rId52" Type="http://schemas.openxmlformats.org/officeDocument/2006/relationships/hyperlink" Target="https://www.unicef.org.uk/what-we-do/un-convention-child-rights/" TargetMode="External"/><Relationship Id="rId60" Type="http://schemas.openxmlformats.org/officeDocument/2006/relationships/hyperlink" Target="https://books.google.co.uk/books?hl=en&amp;lr=&amp;id=FzawIAdilHkC&amp;oi=fnd&amp;pg=PR1&amp;ots=l-ZP5dnS4p&amp;sig=EDmRCMAom7cP0gCJxz5mXdS2VxI&amp;redir_esc=y" TargetMode="External"/><Relationship Id="rId4" Type="http://schemas.openxmlformats.org/officeDocument/2006/relationships/settings" Target="settings.xml"/><Relationship Id="rId9" Type="http://schemas.openxmlformats.org/officeDocument/2006/relationships/hyperlink" Target="https://www.google.co.uk/books/edition/Parenting/oJUtEAAAQBAJ?hl=en&amp;gbpv=1&amp;dq=dr+haim+ginott+helicopter+parenting&amp;pg=PA73&amp;printsec=frontco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8F202-93AA-4F96-8090-275A20759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23</Pages>
  <Words>6730</Words>
  <Characters>54242</Characters>
  <Application>Microsoft Office Word</Application>
  <DocSecurity>0</DocSecurity>
  <Lines>452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Evans (2000871)</dc:creator>
  <cp:keywords/>
  <dc:description/>
  <cp:lastModifiedBy>Lucy Evans (2000871)</cp:lastModifiedBy>
  <cp:revision>11</cp:revision>
  <dcterms:created xsi:type="dcterms:W3CDTF">2023-12-26T21:14:00Z</dcterms:created>
  <dcterms:modified xsi:type="dcterms:W3CDTF">2024-01-04T19:57:00Z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45d74a0c26fbb89eda7aaf090f3873e7466878591e6713083e17472db7ad3c38</vt:lpwstr>
  </property>
</Properties>
</file>