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A40" w:rsidRDefault="00AD0A40"/>
    <w:p w:rsidR="00B31A62" w:rsidRDefault="00B31A62">
      <w:pPr>
        <w:rPr>
          <w:b/>
        </w:rPr>
      </w:pPr>
      <w:r>
        <w:rPr>
          <w:b/>
        </w:rPr>
        <w:t>Critically assess Kant’s account of morality.</w:t>
      </w:r>
    </w:p>
    <w:p w:rsidR="00B31A62" w:rsidRPr="00A41E4F" w:rsidRDefault="00B31A62" w:rsidP="00B31A62">
      <w:pPr>
        <w:spacing w:after="0"/>
      </w:pPr>
      <w:r>
        <w:t xml:space="preserve">This essay will examine the value of Kantian ethics in the context of its applicability </w:t>
      </w:r>
      <w:r w:rsidRPr="00A41E4F">
        <w:t>to both common and hypothetical moral dilemmas. It will be argued that Kant’s theory of universal moral precedents is not applicable to real-life moral situations and therefore has limited value.</w:t>
      </w:r>
    </w:p>
    <w:p w:rsidR="00E82B0E" w:rsidRDefault="00B31A62" w:rsidP="00B31A62">
      <w:pPr>
        <w:spacing w:after="0"/>
      </w:pPr>
      <w:r w:rsidRPr="00A41E4F">
        <w:tab/>
      </w:r>
      <w:r w:rsidR="006354FD" w:rsidRPr="00A41E4F">
        <w:t>Kant explains morality as a system of imperatives; he distinguishes between ‘hypo</w:t>
      </w:r>
      <w:r w:rsidR="006354FD" w:rsidRPr="00231AD5">
        <w:t>thetical imperatives’, which are reliant on the desire for a specific outcome, and ‘categorical imperatives’, which he argues must be followed, regardless of one’s interest. Things which are morally right, he argues, are categorical imperatives, and are therefore always right, irrespective of the situation</w:t>
      </w:r>
      <w:r w:rsidR="0091612A">
        <w:t xml:space="preserve">. In some cases, this seems logical; it is not an uncommon belief that to kill another person is always morally wrong, for example. However, there are very few examples of things which can be deemed wrong in every circumstance, or which can be deemed right in every circumstance. For instance, </w:t>
      </w:r>
      <w:r w:rsidR="00E21FB1">
        <w:t xml:space="preserve">lying is wrong in most circumstances, yet it may at times cause less harm than good to lie to someone. </w:t>
      </w:r>
      <w:r w:rsidR="00A664DF">
        <w:t>C</w:t>
      </w:r>
      <w:r w:rsidR="00E21FB1">
        <w:t>onversely, honesty is generally considered right, but withholding the truth can sometimes be seen as the better thing to do.</w:t>
      </w:r>
      <w:r w:rsidR="002C1821">
        <w:t xml:space="preserve"> There is also a question of why and how something is taken to be a categorical imperative – justification is needed for arguing that certain things are absolutely and always moral or immoral. What is it that makes something morally good?</w:t>
      </w:r>
      <w:r w:rsidR="009605BC">
        <w:t xml:space="preserve"> It can be argued that something is morally good because it causes happiness, but surely this would make morality a hypothetical imperative in itself.</w:t>
      </w:r>
    </w:p>
    <w:p w:rsidR="009D1F46" w:rsidRDefault="00E82B0E" w:rsidP="0091612A">
      <w:pPr>
        <w:spacing w:after="0"/>
        <w:ind w:firstLine="720"/>
      </w:pPr>
      <w:r>
        <w:t xml:space="preserve">The second aspect of Kant’s ethical thought is </w:t>
      </w:r>
      <w:r w:rsidR="0091612A">
        <w:t xml:space="preserve">the doctrine that </w:t>
      </w:r>
      <w:r w:rsidR="00231AD5">
        <w:t xml:space="preserve">one should always treat </w:t>
      </w:r>
      <w:r w:rsidR="00AD14F0">
        <w:t xml:space="preserve">another human being as an end in themselves, rather than </w:t>
      </w:r>
      <w:r w:rsidR="0006639D">
        <w:t xml:space="preserve">just </w:t>
      </w:r>
      <w:r w:rsidR="009D1F46">
        <w:t xml:space="preserve">as </w:t>
      </w:r>
      <w:r w:rsidR="00AD14F0">
        <w:t>a means to an end</w:t>
      </w:r>
      <w:r w:rsidR="00AD14F0">
        <w:rPr>
          <w:rStyle w:val="EndnoteReference"/>
        </w:rPr>
        <w:endnoteReference w:id="1"/>
      </w:r>
      <w:r w:rsidR="00AD14F0">
        <w:t>. Thus, respect for human beings is</w:t>
      </w:r>
      <w:r w:rsidR="0091612A">
        <w:t xml:space="preserve"> considered to be</w:t>
      </w:r>
      <w:r w:rsidR="00AD14F0">
        <w:t xml:space="preserve"> a categorical imperative.</w:t>
      </w:r>
      <w:r w:rsidR="0091612A">
        <w:t xml:space="preserve"> This assertion is, in itself, flawed, as it fails to consider ethical questions involving non-human life. Is it moral to use other animals solely as a means to an end? And if so, how is the distinction drawn between beings which deserve respect and those which do not? For example, Kant would assert that it is never acceptable to kill another human being, as this would be to treat them not as an end in themselves, but he does not state whether it is right to kill other animals for food – this is to treat them solely as a means, yet it is apparently morally passable.</w:t>
      </w:r>
    </w:p>
    <w:p w:rsidR="007E3B39" w:rsidRPr="007476F4" w:rsidRDefault="0066636F" w:rsidP="007476F4">
      <w:pPr>
        <w:spacing w:after="0"/>
        <w:ind w:firstLine="720"/>
        <w:rPr>
          <w:i/>
        </w:rPr>
      </w:pPr>
      <w:r>
        <w:t xml:space="preserve">With regard to the origins of moral actions, </w:t>
      </w:r>
      <w:r w:rsidR="006A3D70">
        <w:t>Kant</w:t>
      </w:r>
      <w:r w:rsidR="007E3B39">
        <w:t xml:space="preserve"> seems to suggest that humans are incapable of absolute moral goodness – he argues that, for human actions to be good, the agent must overcome desires which contradict this good</w:t>
      </w:r>
      <w:r w:rsidR="00DB1C2F">
        <w:t xml:space="preserve"> and act for the sake of duty</w:t>
      </w:r>
      <w:r w:rsidR="007E3B39">
        <w:t>. But an absolute good will would have no such obstacles</w:t>
      </w:r>
      <w:r w:rsidR="002C1821">
        <w:t xml:space="preserve"> to overcome</w:t>
      </w:r>
      <w:r w:rsidR="007E3B39">
        <w:rPr>
          <w:rStyle w:val="EndnoteReference"/>
        </w:rPr>
        <w:endnoteReference w:id="2"/>
      </w:r>
      <w:r w:rsidR="007E3B39">
        <w:t>.</w:t>
      </w:r>
      <w:r w:rsidR="009D1F46">
        <w:t xml:space="preserve"> This is very much a subjective </w:t>
      </w:r>
      <w:r w:rsidR="007C6212" w:rsidRPr="007C6212">
        <w:t>stand</w:t>
      </w:r>
      <w:r w:rsidR="009D1F46" w:rsidRPr="007C6212">
        <w:t>point; whilst</w:t>
      </w:r>
      <w:r w:rsidR="009D1F46">
        <w:t xml:space="preserve"> some people would </w:t>
      </w:r>
      <w:r w:rsidR="007C6212">
        <w:t xml:space="preserve">consider a ‘pure’ good will to be of higher moral value, it can also be argued that a good action has greater moral worth if the agent has struggled and overcome an urge to act differently. </w:t>
      </w:r>
      <w:r w:rsidR="007476F4">
        <w:t>In reality, actions are often judged to be of greater moral value when they are done out of will or desire, rather than obligation.</w:t>
      </w:r>
      <w:r w:rsidR="007476F4">
        <w:rPr>
          <w:i/>
        </w:rPr>
        <w:t xml:space="preserve"> </w:t>
      </w:r>
      <w:r w:rsidR="00FC2B2A">
        <w:t xml:space="preserve">For example, a person is often more appreciative of help given by someone who wants to help them rather than </w:t>
      </w:r>
      <w:r w:rsidR="00E50918">
        <w:t>a</w:t>
      </w:r>
      <w:r w:rsidR="00FC2B2A">
        <w:t xml:space="preserve"> person</w:t>
      </w:r>
      <w:r w:rsidR="00E50918">
        <w:t xml:space="preserve"> who</w:t>
      </w:r>
      <w:r w:rsidR="00FC2B2A">
        <w:t xml:space="preserve"> simply felt they had a responsibility to help. </w:t>
      </w:r>
      <w:r w:rsidR="007C6212">
        <w:t>Therefore, this assumption is not generally applicable to real life.</w:t>
      </w:r>
    </w:p>
    <w:p w:rsidR="0066636F" w:rsidRDefault="0066636F" w:rsidP="00B31A62">
      <w:pPr>
        <w:spacing w:after="0"/>
      </w:pPr>
      <w:r>
        <w:tab/>
        <w:t>According to Kant, in order to determine what acts can be considered moral one must examine the principles behind any actions they wish to take (the ‘material maxim’) as to whether they can be made valid universally: “I ought never to act except in such a way that I can also will that my maxim should become a universal law”</w:t>
      </w:r>
      <w:r>
        <w:rPr>
          <w:rStyle w:val="EndnoteReference"/>
        </w:rPr>
        <w:endnoteReference w:id="3"/>
      </w:r>
      <w:r>
        <w:t xml:space="preserve">. </w:t>
      </w:r>
      <w:r w:rsidR="00573B11">
        <w:t>Ergo, before an action is taken, the agent must consider its broader implications and whether it can reasonably become a general principle (whether it ought to be done in all circumstances, by all individuals).</w:t>
      </w:r>
      <w:r w:rsidR="0076225B">
        <w:t xml:space="preserve"> </w:t>
      </w:r>
      <w:r w:rsidR="00061524">
        <w:t>However, this argument is rather unconvincing as there are situations in which exceptions must be made to usual moral rules. For example, it may be considered morally acceptable or right to lie when telling the truth would cause unnecessary emotional pain to a person. Kant would argue that the ‘maxim’ of lying cannot be expanded to the universal and thus is morally wrong. But most rational people would accept that some lies are more morally desirable than telling the truth.</w:t>
      </w:r>
      <w:r w:rsidR="00E50918">
        <w:t xml:space="preserve"> If one is to take “lying as a means of sparing a person distress” as the ‘material maxim’, perhaps this can be willed to become universal. Assuming that such specification is reasonable</w:t>
      </w:r>
      <w:r w:rsidR="004951F3">
        <w:t>, which is to assume that there is no logical reason why it is not, the principle of expanding the maxim to the universal – or, more particularly, the failure to do so – becomes somewhat redundant.</w:t>
      </w:r>
      <w:bookmarkStart w:id="0" w:name="_GoBack"/>
      <w:bookmarkEnd w:id="0"/>
    </w:p>
    <w:p w:rsidR="008D039A" w:rsidRDefault="008D039A" w:rsidP="00B31A62">
      <w:pPr>
        <w:spacing w:after="0"/>
      </w:pPr>
      <w:r>
        <w:lastRenderedPageBreak/>
        <w:tab/>
      </w:r>
      <w:r w:rsidR="004E70E4">
        <w:t>In order to determine the moral worth of an action by Kant’s standards, hypothetical circumstances must be taken into account – the underlying motive for performing a good action has to be for the sake of duty, and should the agent, hypothetically, have acted against their perceived duty in other circumstances, the moral worth of their action, Kant would argue, is lessened. However, as Hegel points out, an action can easily have moral worth and also conform to duty regardless of whether the agent would carry it out in any and all circumstances</w:t>
      </w:r>
      <w:r w:rsidR="004E70E4">
        <w:rPr>
          <w:rStyle w:val="EndnoteReference"/>
        </w:rPr>
        <w:endnoteReference w:id="4"/>
      </w:r>
      <w:r w:rsidR="006433FA">
        <w:t>.</w:t>
      </w:r>
      <w:r w:rsidR="00B50433">
        <w:t xml:space="preserve"> The question of </w:t>
      </w:r>
      <w:r w:rsidR="00EF1DCF">
        <w:t xml:space="preserve">how the agent may have acted in different circumstances is irrelevant (and, thereby, so is the question of whether their </w:t>
      </w:r>
      <w:r w:rsidR="00EF1DCF" w:rsidRPr="004507FA">
        <w:t>sole</w:t>
      </w:r>
      <w:r w:rsidR="00EF1DCF">
        <w:t xml:space="preserve"> motive was duty); it only matters that they acted according to their duty in the circumstances that were.</w:t>
      </w:r>
    </w:p>
    <w:p w:rsidR="000B48FD" w:rsidRDefault="000B48FD" w:rsidP="00B31A62">
      <w:pPr>
        <w:spacing w:after="0"/>
      </w:pPr>
      <w:r>
        <w:tab/>
      </w:r>
      <w:r w:rsidR="00560299">
        <w:t xml:space="preserve">In conclusion, Kant’s account of morality is </w:t>
      </w:r>
      <w:r w:rsidR="00300BDE">
        <w:t>lacking in that it does not explain sufficiently the concepts of hypothetical and categorical imperatives (ie. what makes an imperative categorical? Why is it that some duties simply exist without explanation?). It is also difficult to apply Kant’s ethics to real-life moral questions, as his assertions of right and wrong are often too rigid.</w:t>
      </w:r>
    </w:p>
    <w:p w:rsidR="00FC2B2A" w:rsidRDefault="00FC2B2A" w:rsidP="00B31A62">
      <w:pPr>
        <w:spacing w:after="0"/>
      </w:pPr>
    </w:p>
    <w:p w:rsidR="00FC2B2A" w:rsidRPr="00B31A62" w:rsidRDefault="00FC2B2A" w:rsidP="00FC2B2A">
      <w:pPr>
        <w:spacing w:after="0"/>
        <w:jc w:val="right"/>
      </w:pPr>
      <w:r>
        <w:t xml:space="preserve">(Words: </w:t>
      </w:r>
      <w:r w:rsidR="004951F3">
        <w:t>1013</w:t>
      </w:r>
      <w:r>
        <w:t>)</w:t>
      </w:r>
    </w:p>
    <w:sectPr w:rsidR="00FC2B2A" w:rsidRPr="00B31A62" w:rsidSect="00B31A62">
      <w:headerReference w:type="default" r:id="rId8"/>
      <w:headerReference w:type="first" r:id="rId9"/>
      <w:endnotePr>
        <w:numFmt w:val="decimal"/>
      </w:endnotePr>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3640" w:rsidRDefault="00063640" w:rsidP="00B31A62">
      <w:pPr>
        <w:spacing w:after="0" w:line="240" w:lineRule="auto"/>
      </w:pPr>
      <w:r>
        <w:separator/>
      </w:r>
    </w:p>
  </w:endnote>
  <w:endnote w:type="continuationSeparator" w:id="0">
    <w:p w:rsidR="00063640" w:rsidRDefault="00063640" w:rsidP="00B31A62">
      <w:pPr>
        <w:spacing w:after="0" w:line="240" w:lineRule="auto"/>
      </w:pPr>
      <w:r>
        <w:continuationSeparator/>
      </w:r>
    </w:p>
  </w:endnote>
  <w:endnote w:id="1">
    <w:p w:rsidR="00856AF8" w:rsidRPr="00AD14F0" w:rsidRDefault="00856AF8">
      <w:pPr>
        <w:pStyle w:val="EndnoteText"/>
        <w:rPr>
          <w:rFonts w:cstheme="minorHAnsi"/>
          <w:sz w:val="22"/>
          <w:szCs w:val="22"/>
        </w:rPr>
      </w:pPr>
      <w:r>
        <w:rPr>
          <w:rStyle w:val="EndnoteReference"/>
        </w:rPr>
        <w:endnoteRef/>
      </w:r>
      <w:r w:rsidRPr="007E3B39">
        <w:rPr>
          <w:rFonts w:cstheme="minorHAnsi"/>
        </w:rPr>
        <w:t xml:space="preserve">Bennett, C. (2010). </w:t>
      </w:r>
      <w:r w:rsidRPr="007E3B39">
        <w:rPr>
          <w:rFonts w:cstheme="minorHAnsi"/>
          <w:i/>
        </w:rPr>
        <w:t>What is this Thing Called Ethics?</w:t>
      </w:r>
      <w:r w:rsidRPr="007E3B39">
        <w:rPr>
          <w:rFonts w:cstheme="minorHAnsi"/>
        </w:rPr>
        <w:t xml:space="preserve"> </w:t>
      </w:r>
      <w:r>
        <w:rPr>
          <w:rFonts w:cstheme="minorHAnsi"/>
        </w:rPr>
        <w:t xml:space="preserve">p.76 </w:t>
      </w:r>
      <w:r w:rsidRPr="007E3B39">
        <w:rPr>
          <w:rFonts w:cstheme="minorHAnsi"/>
        </w:rPr>
        <w:t>[online] Available at: &lt;https://www-dawsonera-com.ezproxy.uwtsd.ac.uk/readonline/9780203494189&gt; [Accessed 10 Jan 2018].</w:t>
      </w:r>
    </w:p>
  </w:endnote>
  <w:endnote w:id="2">
    <w:p w:rsidR="00856AF8" w:rsidRPr="007E3B39" w:rsidRDefault="00856AF8">
      <w:pPr>
        <w:pStyle w:val="EndnoteText"/>
      </w:pPr>
      <w:r>
        <w:rPr>
          <w:rStyle w:val="EndnoteReference"/>
        </w:rPr>
        <w:endnoteRef/>
      </w:r>
      <w:r>
        <w:t xml:space="preserve"> Paton, H.J. </w:t>
      </w:r>
      <w:r>
        <w:rPr>
          <w:i/>
        </w:rPr>
        <w:t>The Moral Law: Kant’s Groundwork of the Metaphysic of Morals</w:t>
      </w:r>
      <w:r>
        <w:t>. (London, Hutchinson &amp; Co.</w:t>
      </w:r>
      <w:r w:rsidR="004E70E4">
        <w:t>,</w:t>
      </w:r>
      <w:r>
        <w:t xml:space="preserve"> 1966) pp.18-19.</w:t>
      </w:r>
    </w:p>
  </w:endnote>
  <w:endnote w:id="3">
    <w:p w:rsidR="00856AF8" w:rsidRDefault="00856AF8">
      <w:pPr>
        <w:pStyle w:val="EndnoteText"/>
      </w:pPr>
      <w:r>
        <w:rPr>
          <w:rStyle w:val="EndnoteReference"/>
        </w:rPr>
        <w:endnoteRef/>
      </w:r>
      <w:r>
        <w:t xml:space="preserve"> Ibid, p.22.</w:t>
      </w:r>
    </w:p>
  </w:endnote>
  <w:endnote w:id="4">
    <w:p w:rsidR="004E70E4" w:rsidRDefault="004E70E4">
      <w:pPr>
        <w:pStyle w:val="EndnoteText"/>
      </w:pPr>
      <w:r>
        <w:rPr>
          <w:rStyle w:val="EndnoteReference"/>
        </w:rPr>
        <w:endnoteRef/>
      </w:r>
      <w:r>
        <w:t xml:space="preserve"> Wood, A.W. </w:t>
      </w:r>
      <w:r>
        <w:rPr>
          <w:i/>
        </w:rPr>
        <w:t>Hegel’s Ethical Thought</w:t>
      </w:r>
      <w:r>
        <w:t>. (Cambridge, Cambridge University Press, 1990) pp.152-153.</w:t>
      </w:r>
    </w:p>
    <w:p w:rsidR="004E70E4" w:rsidRDefault="004E70E4">
      <w:pPr>
        <w:pStyle w:val="EndnoteText"/>
      </w:pPr>
    </w:p>
    <w:p w:rsidR="004E70E4" w:rsidRDefault="004E70E4">
      <w:pPr>
        <w:pStyle w:val="EndnoteText"/>
        <w:rPr>
          <w:u w:val="single"/>
        </w:rPr>
      </w:pPr>
      <w:r>
        <w:rPr>
          <w:u w:val="single"/>
        </w:rPr>
        <w:t>Bibliography:</w:t>
      </w:r>
    </w:p>
    <w:p w:rsidR="004E70E4" w:rsidRDefault="004E70E4">
      <w:pPr>
        <w:pStyle w:val="EndnoteText"/>
        <w:rPr>
          <w:rFonts w:cstheme="minorHAnsi"/>
        </w:rPr>
      </w:pPr>
      <w:r>
        <w:t xml:space="preserve">Bennet, C. (2010). </w:t>
      </w:r>
      <w:r>
        <w:rPr>
          <w:i/>
        </w:rPr>
        <w:t>What is this Thing Called Ethics?</w:t>
      </w:r>
      <w:r>
        <w:t xml:space="preserve"> [online] Available at: </w:t>
      </w:r>
      <w:r w:rsidRPr="007E3B39">
        <w:rPr>
          <w:rFonts w:cstheme="minorHAnsi"/>
        </w:rPr>
        <w:t>&lt;https://www-dawsonera-com.ezproxy.uwtsd.ac.uk/readonline/9780203494189&gt; [Accessed 10 Jan 2018].</w:t>
      </w:r>
    </w:p>
    <w:p w:rsidR="004E70E4" w:rsidRDefault="004E70E4">
      <w:pPr>
        <w:pStyle w:val="EndnoteText"/>
      </w:pPr>
      <w:r>
        <w:t xml:space="preserve">Hegel, G.W.F. </w:t>
      </w:r>
      <w:r w:rsidR="006433FA">
        <w:rPr>
          <w:i/>
        </w:rPr>
        <w:t>Philosophy of Right</w:t>
      </w:r>
      <w:r w:rsidR="006433FA">
        <w:t>. Translated from German by Knox, T.M. (Oxford, Clarendon Press, 1942).</w:t>
      </w:r>
    </w:p>
    <w:p w:rsidR="006433FA" w:rsidRDefault="006433FA">
      <w:pPr>
        <w:pStyle w:val="EndnoteText"/>
      </w:pPr>
      <w:r>
        <w:t xml:space="preserve">Liddell, B.E.A. </w:t>
      </w:r>
      <w:r>
        <w:rPr>
          <w:i/>
        </w:rPr>
        <w:t>Kant on the Foundation of Morality</w:t>
      </w:r>
      <w:r>
        <w:t>. (Ontario, Fitzhenry &amp; Whiteside, 1970).</w:t>
      </w:r>
    </w:p>
    <w:p w:rsidR="006433FA" w:rsidRDefault="006433FA">
      <w:pPr>
        <w:pStyle w:val="EndnoteText"/>
      </w:pPr>
      <w:r>
        <w:t xml:space="preserve">Paton, H.J. </w:t>
      </w:r>
      <w:r>
        <w:rPr>
          <w:i/>
        </w:rPr>
        <w:t>The Moral Law: Kant’s Groundwork of the Metaphysic of Morals</w:t>
      </w:r>
      <w:r>
        <w:t>. (London, Hutchinson &amp; Co., 1966).</w:t>
      </w:r>
    </w:p>
    <w:p w:rsidR="006433FA" w:rsidRPr="006433FA" w:rsidRDefault="006433FA">
      <w:pPr>
        <w:pStyle w:val="EndnoteText"/>
      </w:pPr>
      <w:r>
        <w:t xml:space="preserve">Wood, A.W. </w:t>
      </w:r>
      <w:r>
        <w:rPr>
          <w:i/>
        </w:rPr>
        <w:t>Hegel’s Ethical Thought</w:t>
      </w:r>
      <w:r>
        <w:t>. (Cambridge, Cambridge University Press, 1990).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3640" w:rsidRDefault="00063640" w:rsidP="00B31A62">
      <w:pPr>
        <w:spacing w:after="0" w:line="240" w:lineRule="auto"/>
      </w:pPr>
      <w:r>
        <w:separator/>
      </w:r>
    </w:p>
  </w:footnote>
  <w:footnote w:type="continuationSeparator" w:id="0">
    <w:p w:rsidR="00063640" w:rsidRDefault="00063640" w:rsidP="00B31A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6AF8" w:rsidRDefault="00856AF8">
    <w:pPr>
      <w:pStyle w:val="Header"/>
    </w:pPr>
  </w:p>
  <w:p w:rsidR="00856AF8" w:rsidRDefault="00856A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6AF8" w:rsidRDefault="00856AF8">
    <w:pPr>
      <w:pStyle w:val="Header"/>
    </w:pPr>
    <w:r>
      <w:t xml:space="preserve">Thom </w:t>
    </w:r>
    <w:proofErr w:type="gramStart"/>
    <w:r>
      <w:t>Kelly  1700248</w:t>
    </w:r>
    <w:proofErr w:type="gramEnd"/>
    <w:r>
      <w:tab/>
    </w:r>
    <w:r>
      <w:tab/>
    </w:r>
    <w:r>
      <w:tab/>
      <w:t xml:space="preserve">   CSPH4026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5536E8"/>
    <w:multiLevelType w:val="hybridMultilevel"/>
    <w:tmpl w:val="34C6F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A62"/>
    <w:rsid w:val="00061524"/>
    <w:rsid w:val="00063640"/>
    <w:rsid w:val="0006639D"/>
    <w:rsid w:val="000B0FD2"/>
    <w:rsid w:val="000B48FD"/>
    <w:rsid w:val="00112DFE"/>
    <w:rsid w:val="001E6F07"/>
    <w:rsid w:val="00213A6E"/>
    <w:rsid w:val="00221DD2"/>
    <w:rsid w:val="00231AD5"/>
    <w:rsid w:val="002657D5"/>
    <w:rsid w:val="002C1821"/>
    <w:rsid w:val="00300BDE"/>
    <w:rsid w:val="00331E16"/>
    <w:rsid w:val="0035308B"/>
    <w:rsid w:val="003652EC"/>
    <w:rsid w:val="00410D14"/>
    <w:rsid w:val="004507FA"/>
    <w:rsid w:val="00480889"/>
    <w:rsid w:val="004951F3"/>
    <w:rsid w:val="004E70E4"/>
    <w:rsid w:val="00560299"/>
    <w:rsid w:val="00573B11"/>
    <w:rsid w:val="006354FD"/>
    <w:rsid w:val="006433FA"/>
    <w:rsid w:val="0066636F"/>
    <w:rsid w:val="006A3D70"/>
    <w:rsid w:val="006C4531"/>
    <w:rsid w:val="007476F4"/>
    <w:rsid w:val="0076225B"/>
    <w:rsid w:val="00793D2E"/>
    <w:rsid w:val="007A4828"/>
    <w:rsid w:val="007C1316"/>
    <w:rsid w:val="007C6212"/>
    <w:rsid w:val="007E3B39"/>
    <w:rsid w:val="00856AF8"/>
    <w:rsid w:val="008B2C74"/>
    <w:rsid w:val="008D039A"/>
    <w:rsid w:val="0091612A"/>
    <w:rsid w:val="009605BC"/>
    <w:rsid w:val="009D1F46"/>
    <w:rsid w:val="00A0242B"/>
    <w:rsid w:val="00A41E4F"/>
    <w:rsid w:val="00A664DF"/>
    <w:rsid w:val="00AD0A40"/>
    <w:rsid w:val="00AD14F0"/>
    <w:rsid w:val="00B31A62"/>
    <w:rsid w:val="00B50433"/>
    <w:rsid w:val="00B83FE1"/>
    <w:rsid w:val="00D1573F"/>
    <w:rsid w:val="00DB12CA"/>
    <w:rsid w:val="00DB1C2F"/>
    <w:rsid w:val="00E21FB1"/>
    <w:rsid w:val="00E40DF4"/>
    <w:rsid w:val="00E50918"/>
    <w:rsid w:val="00E82B0E"/>
    <w:rsid w:val="00E87E3F"/>
    <w:rsid w:val="00EC3DED"/>
    <w:rsid w:val="00EF1DCF"/>
    <w:rsid w:val="00F86E2A"/>
    <w:rsid w:val="00FC2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75EDC"/>
  <w15:chartTrackingRefBased/>
  <w15:docId w15:val="{F0AF27D5-B4BE-474E-961F-9F17A80E4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A62"/>
  </w:style>
  <w:style w:type="paragraph" w:styleId="Footer">
    <w:name w:val="footer"/>
    <w:basedOn w:val="Normal"/>
    <w:link w:val="FooterChar"/>
    <w:uiPriority w:val="99"/>
    <w:unhideWhenUsed/>
    <w:rsid w:val="00B31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A62"/>
  </w:style>
  <w:style w:type="paragraph" w:styleId="EndnoteText">
    <w:name w:val="endnote text"/>
    <w:basedOn w:val="Normal"/>
    <w:link w:val="EndnoteTextChar"/>
    <w:uiPriority w:val="99"/>
    <w:semiHidden/>
    <w:unhideWhenUsed/>
    <w:rsid w:val="00AD14F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D14F0"/>
    <w:rPr>
      <w:sz w:val="20"/>
      <w:szCs w:val="20"/>
    </w:rPr>
  </w:style>
  <w:style w:type="character" w:styleId="EndnoteReference">
    <w:name w:val="endnote reference"/>
    <w:basedOn w:val="DefaultParagraphFont"/>
    <w:uiPriority w:val="99"/>
    <w:semiHidden/>
    <w:unhideWhenUsed/>
    <w:rsid w:val="00AD14F0"/>
    <w:rPr>
      <w:vertAlign w:val="superscript"/>
    </w:rPr>
  </w:style>
  <w:style w:type="character" w:styleId="Emphasis">
    <w:name w:val="Emphasis"/>
    <w:basedOn w:val="DefaultParagraphFont"/>
    <w:uiPriority w:val="20"/>
    <w:qFormat/>
    <w:rsid w:val="00AD14F0"/>
    <w:rPr>
      <w:i/>
      <w:iCs/>
    </w:rPr>
  </w:style>
  <w:style w:type="paragraph" w:styleId="ListParagraph">
    <w:name w:val="List Paragraph"/>
    <w:basedOn w:val="Normal"/>
    <w:uiPriority w:val="34"/>
    <w:qFormat/>
    <w:rsid w:val="007476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09CD8D-EE49-429A-9494-6B0F34A0F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2</Pages>
  <Words>897</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Kelly</dc:creator>
  <cp:keywords/>
  <dc:description/>
  <cp:lastModifiedBy>Thomas Kelly</cp:lastModifiedBy>
  <cp:revision>22</cp:revision>
  <dcterms:created xsi:type="dcterms:W3CDTF">2017-12-12T17:02:00Z</dcterms:created>
  <dcterms:modified xsi:type="dcterms:W3CDTF">2018-01-16T12:03:00Z</dcterms:modified>
</cp:coreProperties>
</file>