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eastAsia="en-US"/>
          <w14:ligatures w14:val="standardContextual"/>
        </w:rPr>
        <w:id w:val="1206223223"/>
        <w:docPartObj>
          <w:docPartGallery w:val="Cover Pages"/>
          <w:docPartUnique/>
        </w:docPartObj>
      </w:sdtPr>
      <w:sdtEndPr>
        <w:rPr>
          <w:rFonts w:eastAsiaTheme="minorEastAsia"/>
        </w:rPr>
      </w:sdtEndPr>
      <w:sdtContent>
        <w:p w14:paraId="0277F9F5" w14:textId="37A73042" w:rsidR="00B626B8" w:rsidRPr="0091269B" w:rsidRDefault="00B626B8">
          <w:pPr>
            <w:pStyle w:val="NoSpacing"/>
            <w:rPr>
              <w:rFonts w:ascii="Arial" w:hAnsi="Arial" w:cs="Arial"/>
            </w:rPr>
          </w:pPr>
        </w:p>
        <w:p w14:paraId="4FBCD3CA" w14:textId="650C27B1" w:rsidR="00B626B8" w:rsidRPr="0091269B" w:rsidRDefault="00B626B8">
          <w:pPr>
            <w:rPr>
              <w:rFonts w:ascii="Arial" w:hAnsi="Arial" w:cs="Arial"/>
              <w:sz w:val="22"/>
              <w:szCs w:val="22"/>
            </w:rPr>
          </w:pPr>
          <w:r w:rsidRPr="0091269B">
            <w:rPr>
              <w:rFonts w:ascii="Arial" w:hAnsi="Arial" w:cs="Arial"/>
              <w:noProof/>
              <w:sz w:val="22"/>
              <w:szCs w:val="22"/>
            </w:rPr>
            <mc:AlternateContent>
              <mc:Choice Requires="wps">
                <w:drawing>
                  <wp:anchor distT="0" distB="0" distL="114300" distR="114300" simplePos="0" relativeHeight="251658241" behindDoc="0" locked="0" layoutInCell="1" allowOverlap="1" wp14:anchorId="1A15D789" wp14:editId="52FA638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21CF6" w14:textId="77777777" w:rsidR="00B626B8" w:rsidRPr="00B626B8" w:rsidRDefault="00B626B8" w:rsidP="00B626B8">
                                <w:pPr>
                                  <w:rPr>
                                    <w:rFonts w:ascii="Arial" w:hAnsi="Arial" w:cs="Arial"/>
                                    <w:sz w:val="44"/>
                                    <w:szCs w:val="44"/>
                                  </w:rPr>
                                </w:pPr>
                                <w:r w:rsidRPr="00B626B8">
                                  <w:rPr>
                                    <w:rFonts w:ascii="Arial" w:hAnsi="Arial" w:cs="Arial"/>
                                    <w:b/>
                                    <w:bCs/>
                                    <w:sz w:val="44"/>
                                    <w:szCs w:val="44"/>
                                  </w:rPr>
                                  <w:t>Module Code: LCHS4003</w:t>
                                </w:r>
                                <w:r w:rsidRPr="00B626B8">
                                  <w:rPr>
                                    <w:rFonts w:ascii="Arial" w:hAnsi="Arial" w:cs="Arial"/>
                                    <w:sz w:val="44"/>
                                    <w:szCs w:val="44"/>
                                  </w:rPr>
                                  <w:t> </w:t>
                                </w:r>
                              </w:p>
                              <w:p w14:paraId="3F3DE48E" w14:textId="77777777" w:rsidR="00B626B8" w:rsidRPr="00B626B8" w:rsidRDefault="00B626B8" w:rsidP="00B626B8">
                                <w:pPr>
                                  <w:rPr>
                                    <w:rFonts w:ascii="Arial" w:hAnsi="Arial" w:cs="Arial"/>
                                    <w:sz w:val="44"/>
                                    <w:szCs w:val="44"/>
                                  </w:rPr>
                                </w:pPr>
                                <w:r w:rsidRPr="00B626B8">
                                  <w:rPr>
                                    <w:rFonts w:ascii="Arial" w:hAnsi="Arial" w:cs="Arial"/>
                                    <w:sz w:val="44"/>
                                    <w:szCs w:val="44"/>
                                  </w:rPr>
                                  <w:t> </w:t>
                                </w:r>
                              </w:p>
                              <w:p w14:paraId="4475F799" w14:textId="77777777" w:rsidR="00B626B8" w:rsidRPr="00B626B8" w:rsidRDefault="00B626B8" w:rsidP="00B626B8">
                                <w:pPr>
                                  <w:rPr>
                                    <w:rFonts w:ascii="Arial" w:hAnsi="Arial" w:cs="Arial"/>
                                    <w:sz w:val="44"/>
                                    <w:szCs w:val="44"/>
                                  </w:rPr>
                                </w:pPr>
                                <w:r w:rsidRPr="00B626B8">
                                  <w:rPr>
                                    <w:rFonts w:ascii="Arial" w:hAnsi="Arial" w:cs="Arial"/>
                                    <w:b/>
                                    <w:bCs/>
                                    <w:sz w:val="44"/>
                                    <w:szCs w:val="44"/>
                                  </w:rPr>
                                  <w:t>Module: Introduction to Health and Social Care</w:t>
                                </w:r>
                                <w:r w:rsidRPr="00B626B8">
                                  <w:rPr>
                                    <w:rFonts w:ascii="Arial" w:hAnsi="Arial" w:cs="Arial"/>
                                    <w:sz w:val="44"/>
                                    <w:szCs w:val="44"/>
                                  </w:rPr>
                                  <w:t> </w:t>
                                </w:r>
                              </w:p>
                              <w:p w14:paraId="7CA88484" w14:textId="77777777" w:rsidR="00B626B8" w:rsidRPr="00B626B8" w:rsidRDefault="00B626B8" w:rsidP="00B626B8">
                                <w:pPr>
                                  <w:rPr>
                                    <w:rFonts w:ascii="Arial" w:hAnsi="Arial" w:cs="Arial"/>
                                    <w:sz w:val="44"/>
                                    <w:szCs w:val="44"/>
                                  </w:rPr>
                                </w:pPr>
                                <w:r w:rsidRPr="00B626B8">
                                  <w:rPr>
                                    <w:rFonts w:ascii="Arial" w:hAnsi="Arial" w:cs="Arial"/>
                                    <w:sz w:val="44"/>
                                    <w:szCs w:val="44"/>
                                  </w:rPr>
                                  <w:t> </w:t>
                                </w:r>
                              </w:p>
                              <w:p w14:paraId="67F0B748" w14:textId="77777777" w:rsidR="00B626B8" w:rsidRPr="00B626B8" w:rsidRDefault="00B626B8" w:rsidP="00B626B8">
                                <w:pPr>
                                  <w:rPr>
                                    <w:rFonts w:ascii="Arial" w:hAnsi="Arial" w:cs="Arial"/>
                                    <w:sz w:val="44"/>
                                    <w:szCs w:val="44"/>
                                  </w:rPr>
                                </w:pPr>
                                <w:r w:rsidRPr="00B626B8">
                                  <w:rPr>
                                    <w:rFonts w:ascii="Arial" w:hAnsi="Arial" w:cs="Arial"/>
                                    <w:b/>
                                    <w:bCs/>
                                    <w:sz w:val="44"/>
                                    <w:szCs w:val="44"/>
                                  </w:rPr>
                                  <w:t>Assignment: (Component 2, Case Study)</w:t>
                                </w:r>
                                <w:r w:rsidRPr="00B626B8">
                                  <w:rPr>
                                    <w:rFonts w:ascii="Arial" w:hAnsi="Arial" w:cs="Arial"/>
                                    <w:sz w:val="44"/>
                                    <w:szCs w:val="44"/>
                                  </w:rPr>
                                  <w:t> </w:t>
                                </w:r>
                              </w:p>
                              <w:p w14:paraId="18B444C3" w14:textId="77777777" w:rsidR="00B626B8" w:rsidRPr="00B626B8" w:rsidRDefault="00B626B8" w:rsidP="00B626B8">
                                <w:pPr>
                                  <w:rPr>
                                    <w:rFonts w:ascii="Arial" w:hAnsi="Arial" w:cs="Arial"/>
                                    <w:sz w:val="44"/>
                                    <w:szCs w:val="44"/>
                                  </w:rPr>
                                </w:pPr>
                                <w:r w:rsidRPr="00B626B8">
                                  <w:rPr>
                                    <w:rFonts w:ascii="Arial" w:hAnsi="Arial" w:cs="Arial"/>
                                    <w:sz w:val="44"/>
                                    <w:szCs w:val="44"/>
                                  </w:rPr>
                                  <w:t> </w:t>
                                </w:r>
                              </w:p>
                              <w:p w14:paraId="56BEAD21" w14:textId="77777777" w:rsidR="00B626B8" w:rsidRPr="00B626B8" w:rsidRDefault="00B626B8" w:rsidP="00B626B8">
                                <w:pPr>
                                  <w:rPr>
                                    <w:rFonts w:ascii="Arial" w:hAnsi="Arial" w:cs="Arial"/>
                                    <w:sz w:val="44"/>
                                    <w:szCs w:val="44"/>
                                  </w:rPr>
                                </w:pPr>
                                <w:r w:rsidRPr="00B626B8">
                                  <w:rPr>
                                    <w:rFonts w:ascii="Arial" w:hAnsi="Arial" w:cs="Arial"/>
                                    <w:b/>
                                    <w:bCs/>
                                    <w:sz w:val="44"/>
                                    <w:szCs w:val="44"/>
                                  </w:rPr>
                                  <w:t xml:space="preserve">Name: Shackeria Nash </w:t>
                                </w:r>
                                <w:proofErr w:type="spellStart"/>
                                <w:r w:rsidRPr="00B626B8">
                                  <w:rPr>
                                    <w:rFonts w:ascii="Arial" w:hAnsi="Arial" w:cs="Arial"/>
                                    <w:b/>
                                    <w:bCs/>
                                    <w:sz w:val="44"/>
                                    <w:szCs w:val="44"/>
                                  </w:rPr>
                                  <w:t>Korylco</w:t>
                                </w:r>
                                <w:proofErr w:type="spellEnd"/>
                                <w:r w:rsidRPr="00B626B8">
                                  <w:rPr>
                                    <w:rFonts w:ascii="Arial" w:hAnsi="Arial" w:cs="Arial"/>
                                    <w:sz w:val="44"/>
                                    <w:szCs w:val="44"/>
                                  </w:rPr>
                                  <w:t> </w:t>
                                </w:r>
                              </w:p>
                              <w:p w14:paraId="6C049EFB" w14:textId="77777777" w:rsidR="00B626B8" w:rsidRPr="00B626B8" w:rsidRDefault="00B626B8" w:rsidP="00B626B8">
                                <w:pPr>
                                  <w:rPr>
                                    <w:rFonts w:ascii="Arial" w:hAnsi="Arial" w:cs="Arial"/>
                                    <w:sz w:val="44"/>
                                    <w:szCs w:val="44"/>
                                  </w:rPr>
                                </w:pPr>
                                <w:r w:rsidRPr="00B626B8">
                                  <w:rPr>
                                    <w:rFonts w:ascii="Arial" w:hAnsi="Arial" w:cs="Arial"/>
                                    <w:sz w:val="44"/>
                                    <w:szCs w:val="44"/>
                                  </w:rPr>
                                  <w:t> </w:t>
                                </w:r>
                              </w:p>
                              <w:p w14:paraId="0853F4C7" w14:textId="77777777" w:rsidR="00B626B8" w:rsidRPr="00B626B8" w:rsidRDefault="00B626B8" w:rsidP="00B626B8">
                                <w:pPr>
                                  <w:rPr>
                                    <w:rFonts w:ascii="Arial" w:hAnsi="Arial" w:cs="Arial"/>
                                    <w:sz w:val="44"/>
                                    <w:szCs w:val="44"/>
                                  </w:rPr>
                                </w:pPr>
                                <w:r w:rsidRPr="00B626B8">
                                  <w:rPr>
                                    <w:rFonts w:ascii="Arial" w:hAnsi="Arial" w:cs="Arial"/>
                                    <w:b/>
                                    <w:bCs/>
                                    <w:sz w:val="44"/>
                                    <w:szCs w:val="44"/>
                                  </w:rPr>
                                  <w:t>Student ID: 2509257</w:t>
                                </w:r>
                                <w:r w:rsidRPr="00B626B8">
                                  <w:rPr>
                                    <w:rFonts w:ascii="Arial" w:hAnsi="Arial" w:cs="Arial"/>
                                    <w:sz w:val="44"/>
                                    <w:szCs w:val="44"/>
                                  </w:rPr>
                                  <w:t> </w:t>
                                </w:r>
                              </w:p>
                              <w:p w14:paraId="17E237DC" w14:textId="77777777" w:rsidR="00B626B8" w:rsidRPr="00B626B8" w:rsidRDefault="00B626B8" w:rsidP="00B626B8">
                                <w:pPr>
                                  <w:rPr>
                                    <w:rFonts w:ascii="Arial" w:hAnsi="Arial" w:cs="Arial"/>
                                    <w:sz w:val="44"/>
                                    <w:szCs w:val="44"/>
                                  </w:rPr>
                                </w:pPr>
                                <w:r w:rsidRPr="00B626B8">
                                  <w:rPr>
                                    <w:rFonts w:ascii="Arial" w:hAnsi="Arial" w:cs="Arial"/>
                                    <w:sz w:val="44"/>
                                    <w:szCs w:val="44"/>
                                  </w:rPr>
                                  <w:t> </w:t>
                                </w:r>
                              </w:p>
                              <w:p w14:paraId="5C85A3EC" w14:textId="77777777" w:rsidR="00B626B8" w:rsidRPr="00B626B8" w:rsidRDefault="00B626B8" w:rsidP="00B626B8">
                                <w:pPr>
                                  <w:rPr>
                                    <w:rFonts w:ascii="Arial" w:hAnsi="Arial" w:cs="Arial"/>
                                    <w:sz w:val="44"/>
                                    <w:szCs w:val="44"/>
                                  </w:rPr>
                                </w:pPr>
                                <w:r w:rsidRPr="00B626B8">
                                  <w:rPr>
                                    <w:rFonts w:ascii="Arial" w:hAnsi="Arial" w:cs="Arial"/>
                                    <w:b/>
                                    <w:bCs/>
                                    <w:sz w:val="44"/>
                                    <w:szCs w:val="44"/>
                                  </w:rPr>
                                  <w:t>Lecturer: Daniel Haruna</w:t>
                                </w:r>
                                <w:r w:rsidRPr="00B626B8">
                                  <w:rPr>
                                    <w:rFonts w:ascii="Arial" w:hAnsi="Arial" w:cs="Arial"/>
                                    <w:sz w:val="44"/>
                                    <w:szCs w:val="44"/>
                                  </w:rPr>
                                  <w:t> </w:t>
                                </w:r>
                              </w:p>
                              <w:p w14:paraId="0DEE8CFF" w14:textId="77777777" w:rsidR="00B626B8" w:rsidRPr="00B626B8" w:rsidRDefault="00B626B8" w:rsidP="00B626B8">
                                <w:pPr>
                                  <w:rPr>
                                    <w:rFonts w:ascii="Arial" w:hAnsi="Arial" w:cs="Arial"/>
                                    <w:sz w:val="44"/>
                                    <w:szCs w:val="44"/>
                                  </w:rPr>
                                </w:pPr>
                                <w:r w:rsidRPr="00B626B8">
                                  <w:rPr>
                                    <w:rFonts w:ascii="Arial" w:hAnsi="Arial" w:cs="Arial"/>
                                    <w:sz w:val="44"/>
                                    <w:szCs w:val="44"/>
                                  </w:rPr>
                                  <w:t> </w:t>
                                </w:r>
                              </w:p>
                              <w:p w14:paraId="1C35725F" w14:textId="77777777" w:rsidR="00B626B8" w:rsidRPr="00181948" w:rsidRDefault="00B626B8">
                                <w:pPr>
                                  <w:rPr>
                                    <w:rFonts w:ascii="Arial" w:hAnsi="Arial" w:cs="Arial"/>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arto="http://schemas.microsoft.com/office/word/2006/arto" xmlns:a14="http://schemas.microsoft.com/office/drawing/2010/main" xmlns:a="http://schemas.openxmlformats.org/drawingml/2006/main">
                <w:pict>
                  <v:shapetype id="_x0000_t202" coordsize="21600,21600" o:spt="202" path="m,l,21600r21600,l21600,xe" w14:anchorId="1A15D789">
                    <v:stroke joinstyle="miter"/>
                    <v:path gradientshapeok="t" o:connecttype="rect"/>
                  </v:shapetype>
                  <v:shape id="Text Box 66" style="position:absolute;margin-left:0;margin-top:0;width:468pt;height:1in;z-index:251658241;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v:textbox style="mso-fit-shape-to-text:t">
                      <w:txbxContent>
                        <w:p w:rsidRPr="00B626B8" w:rsidR="00B626B8" w:rsidP="00B626B8" w:rsidRDefault="00B626B8" w14:paraId="2DA21CF6" w14:textId="77777777">
                          <w:pPr>
                            <w:rPr>
                              <w:rFonts w:ascii="Arial" w:hAnsi="Arial" w:cs="Arial"/>
                              <w:sz w:val="44"/>
                              <w:szCs w:val="44"/>
                            </w:rPr>
                          </w:pPr>
                          <w:r w:rsidRPr="00B626B8">
                            <w:rPr>
                              <w:rFonts w:ascii="Arial" w:hAnsi="Arial" w:cs="Arial"/>
                              <w:b/>
                              <w:bCs/>
                              <w:sz w:val="44"/>
                              <w:szCs w:val="44"/>
                            </w:rPr>
                            <w:t>Module Code: LCHS4003</w:t>
                          </w:r>
                          <w:r w:rsidRPr="00B626B8">
                            <w:rPr>
                              <w:rFonts w:ascii="Arial" w:hAnsi="Arial" w:cs="Arial"/>
                              <w:sz w:val="44"/>
                              <w:szCs w:val="44"/>
                            </w:rPr>
                            <w:t> </w:t>
                          </w:r>
                        </w:p>
                        <w:p w:rsidRPr="00B626B8" w:rsidR="00B626B8" w:rsidP="00B626B8" w:rsidRDefault="00B626B8" w14:paraId="3F3DE48E" w14:textId="77777777">
                          <w:pPr>
                            <w:rPr>
                              <w:rFonts w:ascii="Arial" w:hAnsi="Arial" w:cs="Arial"/>
                              <w:sz w:val="44"/>
                              <w:szCs w:val="44"/>
                            </w:rPr>
                          </w:pPr>
                          <w:r w:rsidRPr="00B626B8">
                            <w:rPr>
                              <w:rFonts w:ascii="Arial" w:hAnsi="Arial" w:cs="Arial"/>
                              <w:sz w:val="44"/>
                              <w:szCs w:val="44"/>
                            </w:rPr>
                            <w:t> </w:t>
                          </w:r>
                        </w:p>
                        <w:p w:rsidRPr="00B626B8" w:rsidR="00B626B8" w:rsidP="00B626B8" w:rsidRDefault="00B626B8" w14:paraId="4475F799" w14:textId="77777777">
                          <w:pPr>
                            <w:rPr>
                              <w:rFonts w:ascii="Arial" w:hAnsi="Arial" w:cs="Arial"/>
                              <w:sz w:val="44"/>
                              <w:szCs w:val="44"/>
                            </w:rPr>
                          </w:pPr>
                          <w:r w:rsidRPr="00B626B8">
                            <w:rPr>
                              <w:rFonts w:ascii="Arial" w:hAnsi="Arial" w:cs="Arial"/>
                              <w:b/>
                              <w:bCs/>
                              <w:sz w:val="44"/>
                              <w:szCs w:val="44"/>
                            </w:rPr>
                            <w:t>Module: Introduction to Health and Social Care</w:t>
                          </w:r>
                          <w:r w:rsidRPr="00B626B8">
                            <w:rPr>
                              <w:rFonts w:ascii="Arial" w:hAnsi="Arial" w:cs="Arial"/>
                              <w:sz w:val="44"/>
                              <w:szCs w:val="44"/>
                            </w:rPr>
                            <w:t> </w:t>
                          </w:r>
                        </w:p>
                        <w:p w:rsidRPr="00B626B8" w:rsidR="00B626B8" w:rsidP="00B626B8" w:rsidRDefault="00B626B8" w14:paraId="7CA88484" w14:textId="77777777">
                          <w:pPr>
                            <w:rPr>
                              <w:rFonts w:ascii="Arial" w:hAnsi="Arial" w:cs="Arial"/>
                              <w:sz w:val="44"/>
                              <w:szCs w:val="44"/>
                            </w:rPr>
                          </w:pPr>
                          <w:r w:rsidRPr="00B626B8">
                            <w:rPr>
                              <w:rFonts w:ascii="Arial" w:hAnsi="Arial" w:cs="Arial"/>
                              <w:sz w:val="44"/>
                              <w:szCs w:val="44"/>
                            </w:rPr>
                            <w:t> </w:t>
                          </w:r>
                        </w:p>
                        <w:p w:rsidRPr="00B626B8" w:rsidR="00B626B8" w:rsidP="00B626B8" w:rsidRDefault="00B626B8" w14:paraId="67F0B748" w14:textId="77777777">
                          <w:pPr>
                            <w:rPr>
                              <w:rFonts w:ascii="Arial" w:hAnsi="Arial" w:cs="Arial"/>
                              <w:sz w:val="44"/>
                              <w:szCs w:val="44"/>
                            </w:rPr>
                          </w:pPr>
                          <w:r w:rsidRPr="00B626B8">
                            <w:rPr>
                              <w:rFonts w:ascii="Arial" w:hAnsi="Arial" w:cs="Arial"/>
                              <w:b/>
                              <w:bCs/>
                              <w:sz w:val="44"/>
                              <w:szCs w:val="44"/>
                            </w:rPr>
                            <w:t>Assignment: (Component 2, Case Study)</w:t>
                          </w:r>
                          <w:r w:rsidRPr="00B626B8">
                            <w:rPr>
                              <w:rFonts w:ascii="Arial" w:hAnsi="Arial" w:cs="Arial"/>
                              <w:sz w:val="44"/>
                              <w:szCs w:val="44"/>
                            </w:rPr>
                            <w:t> </w:t>
                          </w:r>
                        </w:p>
                        <w:p w:rsidRPr="00B626B8" w:rsidR="00B626B8" w:rsidP="00B626B8" w:rsidRDefault="00B626B8" w14:paraId="18B444C3" w14:textId="77777777">
                          <w:pPr>
                            <w:rPr>
                              <w:rFonts w:ascii="Arial" w:hAnsi="Arial" w:cs="Arial"/>
                              <w:sz w:val="44"/>
                              <w:szCs w:val="44"/>
                            </w:rPr>
                          </w:pPr>
                          <w:r w:rsidRPr="00B626B8">
                            <w:rPr>
                              <w:rFonts w:ascii="Arial" w:hAnsi="Arial" w:cs="Arial"/>
                              <w:sz w:val="44"/>
                              <w:szCs w:val="44"/>
                            </w:rPr>
                            <w:t> </w:t>
                          </w:r>
                        </w:p>
                        <w:p w:rsidRPr="00B626B8" w:rsidR="00B626B8" w:rsidP="00B626B8" w:rsidRDefault="00B626B8" w14:paraId="56BEAD21" w14:textId="77777777">
                          <w:pPr>
                            <w:rPr>
                              <w:rFonts w:ascii="Arial" w:hAnsi="Arial" w:cs="Arial"/>
                              <w:sz w:val="44"/>
                              <w:szCs w:val="44"/>
                            </w:rPr>
                          </w:pPr>
                          <w:r w:rsidRPr="00B626B8">
                            <w:rPr>
                              <w:rFonts w:ascii="Arial" w:hAnsi="Arial" w:cs="Arial"/>
                              <w:b/>
                              <w:bCs/>
                              <w:sz w:val="44"/>
                              <w:szCs w:val="44"/>
                            </w:rPr>
                            <w:t xml:space="preserve">Name: Shackeria Nash </w:t>
                          </w:r>
                          <w:proofErr w:type="spellStart"/>
                          <w:r w:rsidRPr="00B626B8">
                            <w:rPr>
                              <w:rFonts w:ascii="Arial" w:hAnsi="Arial" w:cs="Arial"/>
                              <w:b/>
                              <w:bCs/>
                              <w:sz w:val="44"/>
                              <w:szCs w:val="44"/>
                            </w:rPr>
                            <w:t>Korylco</w:t>
                          </w:r>
                          <w:proofErr w:type="spellEnd"/>
                          <w:r w:rsidRPr="00B626B8">
                            <w:rPr>
                              <w:rFonts w:ascii="Arial" w:hAnsi="Arial" w:cs="Arial"/>
                              <w:sz w:val="44"/>
                              <w:szCs w:val="44"/>
                            </w:rPr>
                            <w:t> </w:t>
                          </w:r>
                        </w:p>
                        <w:p w:rsidRPr="00B626B8" w:rsidR="00B626B8" w:rsidP="00B626B8" w:rsidRDefault="00B626B8" w14:paraId="6C049EFB" w14:textId="77777777">
                          <w:pPr>
                            <w:rPr>
                              <w:rFonts w:ascii="Arial" w:hAnsi="Arial" w:cs="Arial"/>
                              <w:sz w:val="44"/>
                              <w:szCs w:val="44"/>
                            </w:rPr>
                          </w:pPr>
                          <w:r w:rsidRPr="00B626B8">
                            <w:rPr>
                              <w:rFonts w:ascii="Arial" w:hAnsi="Arial" w:cs="Arial"/>
                              <w:sz w:val="44"/>
                              <w:szCs w:val="44"/>
                            </w:rPr>
                            <w:t> </w:t>
                          </w:r>
                        </w:p>
                        <w:p w:rsidRPr="00B626B8" w:rsidR="00B626B8" w:rsidP="00B626B8" w:rsidRDefault="00B626B8" w14:paraId="0853F4C7" w14:textId="77777777">
                          <w:pPr>
                            <w:rPr>
                              <w:rFonts w:ascii="Arial" w:hAnsi="Arial" w:cs="Arial"/>
                              <w:sz w:val="44"/>
                              <w:szCs w:val="44"/>
                            </w:rPr>
                          </w:pPr>
                          <w:r w:rsidRPr="00B626B8">
                            <w:rPr>
                              <w:rFonts w:ascii="Arial" w:hAnsi="Arial" w:cs="Arial"/>
                              <w:b/>
                              <w:bCs/>
                              <w:sz w:val="44"/>
                              <w:szCs w:val="44"/>
                            </w:rPr>
                            <w:t>Student ID: 2509257</w:t>
                          </w:r>
                          <w:r w:rsidRPr="00B626B8">
                            <w:rPr>
                              <w:rFonts w:ascii="Arial" w:hAnsi="Arial" w:cs="Arial"/>
                              <w:sz w:val="44"/>
                              <w:szCs w:val="44"/>
                            </w:rPr>
                            <w:t> </w:t>
                          </w:r>
                        </w:p>
                        <w:p w:rsidRPr="00B626B8" w:rsidR="00B626B8" w:rsidP="00B626B8" w:rsidRDefault="00B626B8" w14:paraId="17E237DC" w14:textId="77777777">
                          <w:pPr>
                            <w:rPr>
                              <w:rFonts w:ascii="Arial" w:hAnsi="Arial" w:cs="Arial"/>
                              <w:sz w:val="44"/>
                              <w:szCs w:val="44"/>
                            </w:rPr>
                          </w:pPr>
                          <w:r w:rsidRPr="00B626B8">
                            <w:rPr>
                              <w:rFonts w:ascii="Arial" w:hAnsi="Arial" w:cs="Arial"/>
                              <w:sz w:val="44"/>
                              <w:szCs w:val="44"/>
                            </w:rPr>
                            <w:t> </w:t>
                          </w:r>
                        </w:p>
                        <w:p w:rsidRPr="00B626B8" w:rsidR="00B626B8" w:rsidP="00B626B8" w:rsidRDefault="00B626B8" w14:paraId="5C85A3EC" w14:textId="77777777">
                          <w:pPr>
                            <w:rPr>
                              <w:rFonts w:ascii="Arial" w:hAnsi="Arial" w:cs="Arial"/>
                              <w:sz w:val="44"/>
                              <w:szCs w:val="44"/>
                            </w:rPr>
                          </w:pPr>
                          <w:r w:rsidRPr="00B626B8">
                            <w:rPr>
                              <w:rFonts w:ascii="Arial" w:hAnsi="Arial" w:cs="Arial"/>
                              <w:b/>
                              <w:bCs/>
                              <w:sz w:val="44"/>
                              <w:szCs w:val="44"/>
                            </w:rPr>
                            <w:t>Lecturer: Daniel Haruna</w:t>
                          </w:r>
                          <w:r w:rsidRPr="00B626B8">
                            <w:rPr>
                              <w:rFonts w:ascii="Arial" w:hAnsi="Arial" w:cs="Arial"/>
                              <w:sz w:val="44"/>
                              <w:szCs w:val="44"/>
                            </w:rPr>
                            <w:t> </w:t>
                          </w:r>
                        </w:p>
                        <w:p w:rsidRPr="00B626B8" w:rsidR="00B626B8" w:rsidP="00B626B8" w:rsidRDefault="00B626B8" w14:paraId="0DEE8CFF" w14:textId="77777777">
                          <w:pPr>
                            <w:rPr>
                              <w:rFonts w:ascii="Arial" w:hAnsi="Arial" w:cs="Arial"/>
                              <w:sz w:val="44"/>
                              <w:szCs w:val="44"/>
                            </w:rPr>
                          </w:pPr>
                          <w:r w:rsidRPr="00B626B8">
                            <w:rPr>
                              <w:rFonts w:ascii="Arial" w:hAnsi="Arial" w:cs="Arial"/>
                              <w:sz w:val="44"/>
                              <w:szCs w:val="44"/>
                            </w:rPr>
                            <w:t> </w:t>
                          </w:r>
                        </w:p>
                        <w:p w:rsidRPr="00181948" w:rsidR="00B626B8" w:rsidRDefault="00B626B8" w14:paraId="1C35725F" w14:textId="77777777">
                          <w:pPr>
                            <w:rPr>
                              <w:rFonts w:ascii="Arial" w:hAnsi="Arial" w:cs="Arial"/>
                              <w:sz w:val="44"/>
                              <w:szCs w:val="44"/>
                            </w:rPr>
                          </w:pPr>
                        </w:p>
                      </w:txbxContent>
                    </v:textbox>
                    <w10:wrap anchorx="page" anchory="margin"/>
                  </v:shape>
                </w:pict>
              </mc:Fallback>
            </mc:AlternateContent>
          </w:r>
          <w:r w:rsidRPr="0091269B">
            <w:rPr>
              <w:rFonts w:ascii="Arial" w:hAnsi="Arial" w:cs="Arial"/>
              <w:noProof/>
              <w:color w:val="156082" w:themeColor="accent1"/>
              <w:sz w:val="22"/>
              <w:szCs w:val="22"/>
            </w:rPr>
            <mc:AlternateContent>
              <mc:Choice Requires="wpg">
                <w:drawing>
                  <wp:anchor distT="0" distB="0" distL="114300" distR="114300" simplePos="0" relativeHeight="251658240" behindDoc="1" locked="0" layoutInCell="1" allowOverlap="1" wp14:anchorId="6AC849AA" wp14:editId="20BEFDF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xmlns:a14="http://schemas.microsoft.com/office/drawing/2010/main" xmlns:a="http://schemas.openxmlformats.org/drawingml/2006/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1552FC0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p>
        <w:p w14:paraId="2840D724" w14:textId="0F87278E" w:rsidR="00B626B8" w:rsidRPr="0091269B" w:rsidRDefault="00B626B8">
          <w:pPr>
            <w:rPr>
              <w:rFonts w:ascii="Arial" w:hAnsi="Arial" w:cs="Arial"/>
              <w:sz w:val="22"/>
              <w:szCs w:val="22"/>
            </w:rPr>
          </w:pPr>
          <w:r w:rsidRPr="0091269B">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eastAsia="en-US"/>
          <w14:ligatures w14:val="standardContextual"/>
        </w:rPr>
        <w:id w:val="1766718110"/>
        <w:docPartObj>
          <w:docPartGallery w:val="Table of Contents"/>
          <w:docPartUnique/>
        </w:docPartObj>
      </w:sdtPr>
      <w:sdtEndPr>
        <w:rPr>
          <w:b/>
          <w:bCs/>
        </w:rPr>
      </w:sdtEndPr>
      <w:sdtContent>
        <w:p w14:paraId="0C328B70" w14:textId="202C3F21" w:rsidR="002A351A" w:rsidRDefault="002A351A">
          <w:pPr>
            <w:pStyle w:val="TOCHeading"/>
          </w:pPr>
          <w:r>
            <w:t>Contents</w:t>
          </w:r>
        </w:p>
        <w:p w14:paraId="336425FF" w14:textId="67B9D8D4" w:rsidR="002A351A" w:rsidRDefault="002A35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92709" w:history="1">
            <w:r w:rsidRPr="00C3676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_Toc225192709 \h </w:instrText>
            </w:r>
            <w:r>
              <w:rPr>
                <w:noProof/>
                <w:webHidden/>
              </w:rPr>
            </w:r>
            <w:r>
              <w:rPr>
                <w:noProof/>
                <w:webHidden/>
              </w:rPr>
              <w:fldChar w:fldCharType="separate"/>
            </w:r>
            <w:r>
              <w:rPr>
                <w:noProof/>
                <w:webHidden/>
              </w:rPr>
              <w:t>2</w:t>
            </w:r>
            <w:r>
              <w:rPr>
                <w:noProof/>
                <w:webHidden/>
              </w:rPr>
              <w:fldChar w:fldCharType="end"/>
            </w:r>
          </w:hyperlink>
        </w:p>
        <w:p w14:paraId="241280BA" w14:textId="68F16D71" w:rsidR="002A351A" w:rsidRDefault="002A351A">
          <w:pPr>
            <w:pStyle w:val="TOC2"/>
            <w:tabs>
              <w:tab w:val="right" w:leader="dot" w:pos="9016"/>
            </w:tabs>
            <w:rPr>
              <w:rFonts w:eastAsiaTheme="minorEastAsia"/>
              <w:noProof/>
              <w:lang w:eastAsia="en-GB"/>
            </w:rPr>
          </w:pPr>
          <w:hyperlink w:anchor="_Toc225192710" w:history="1">
            <w:r w:rsidRPr="00C36761">
              <w:rPr>
                <w:rStyle w:val="Hyperlink"/>
                <w:rFonts w:ascii="Arial" w:hAnsi="Arial" w:cs="Arial"/>
                <w:b/>
                <w:bCs/>
                <w:noProof/>
              </w:rPr>
              <w:t>Effective Communication in Mr. Ahmed’s Care</w:t>
            </w:r>
            <w:r>
              <w:rPr>
                <w:noProof/>
                <w:webHidden/>
              </w:rPr>
              <w:tab/>
            </w:r>
            <w:r>
              <w:rPr>
                <w:noProof/>
                <w:webHidden/>
              </w:rPr>
              <w:fldChar w:fldCharType="begin"/>
            </w:r>
            <w:r>
              <w:rPr>
                <w:noProof/>
                <w:webHidden/>
              </w:rPr>
              <w:instrText xml:space="preserve"> PAGEREF _Toc225192710 \h </w:instrText>
            </w:r>
            <w:r>
              <w:rPr>
                <w:noProof/>
                <w:webHidden/>
              </w:rPr>
            </w:r>
            <w:r>
              <w:rPr>
                <w:noProof/>
                <w:webHidden/>
              </w:rPr>
              <w:fldChar w:fldCharType="separate"/>
            </w:r>
            <w:r>
              <w:rPr>
                <w:noProof/>
                <w:webHidden/>
              </w:rPr>
              <w:t>3</w:t>
            </w:r>
            <w:r>
              <w:rPr>
                <w:noProof/>
                <w:webHidden/>
              </w:rPr>
              <w:fldChar w:fldCharType="end"/>
            </w:r>
          </w:hyperlink>
        </w:p>
        <w:p w14:paraId="74E13848" w14:textId="59E5B4E6" w:rsidR="002A351A" w:rsidRDefault="002A351A">
          <w:pPr>
            <w:pStyle w:val="TOC3"/>
            <w:tabs>
              <w:tab w:val="right" w:leader="dot" w:pos="9016"/>
            </w:tabs>
            <w:rPr>
              <w:rFonts w:eastAsiaTheme="minorEastAsia"/>
              <w:noProof/>
              <w:lang w:eastAsia="en-GB"/>
            </w:rPr>
          </w:pPr>
          <w:hyperlink w:anchor="_Toc225192711" w:history="1">
            <w:r w:rsidRPr="00C36761">
              <w:rPr>
                <w:rStyle w:val="Hyperlink"/>
                <w:rFonts w:ascii="Arial" w:hAnsi="Arial" w:cs="Arial"/>
                <w:b/>
                <w:bCs/>
                <w:noProof/>
              </w:rPr>
              <w:t>Importance of Good Administrative Skills</w:t>
            </w:r>
            <w:r>
              <w:rPr>
                <w:noProof/>
                <w:webHidden/>
              </w:rPr>
              <w:tab/>
            </w:r>
            <w:r>
              <w:rPr>
                <w:noProof/>
                <w:webHidden/>
              </w:rPr>
              <w:fldChar w:fldCharType="begin"/>
            </w:r>
            <w:r>
              <w:rPr>
                <w:noProof/>
                <w:webHidden/>
              </w:rPr>
              <w:instrText xml:space="preserve"> PAGEREF _Toc225192711 \h </w:instrText>
            </w:r>
            <w:r>
              <w:rPr>
                <w:noProof/>
                <w:webHidden/>
              </w:rPr>
            </w:r>
            <w:r>
              <w:rPr>
                <w:noProof/>
                <w:webHidden/>
              </w:rPr>
              <w:fldChar w:fldCharType="separate"/>
            </w:r>
            <w:r>
              <w:rPr>
                <w:noProof/>
                <w:webHidden/>
              </w:rPr>
              <w:t>4</w:t>
            </w:r>
            <w:r>
              <w:rPr>
                <w:noProof/>
                <w:webHidden/>
              </w:rPr>
              <w:fldChar w:fldCharType="end"/>
            </w:r>
          </w:hyperlink>
        </w:p>
        <w:p w14:paraId="7F3924C1" w14:textId="7BF1EE6F" w:rsidR="002A351A" w:rsidRDefault="002A351A">
          <w:pPr>
            <w:pStyle w:val="TOC3"/>
            <w:tabs>
              <w:tab w:val="right" w:leader="dot" w:pos="9016"/>
            </w:tabs>
            <w:rPr>
              <w:rFonts w:eastAsiaTheme="minorEastAsia"/>
              <w:noProof/>
              <w:lang w:eastAsia="en-GB"/>
            </w:rPr>
          </w:pPr>
          <w:hyperlink w:anchor="_Toc225192712" w:history="1">
            <w:r w:rsidRPr="00C36761">
              <w:rPr>
                <w:rStyle w:val="Hyperlink"/>
                <w:rFonts w:ascii="Arial" w:hAnsi="Arial" w:cs="Arial"/>
                <w:b/>
                <w:bCs/>
                <w:noProof/>
              </w:rPr>
              <w:t>Why is record keeping important in Health &amp; Social Care</w:t>
            </w:r>
            <w:r>
              <w:rPr>
                <w:noProof/>
                <w:webHidden/>
              </w:rPr>
              <w:tab/>
            </w:r>
            <w:r>
              <w:rPr>
                <w:noProof/>
                <w:webHidden/>
              </w:rPr>
              <w:fldChar w:fldCharType="begin"/>
            </w:r>
            <w:r>
              <w:rPr>
                <w:noProof/>
                <w:webHidden/>
              </w:rPr>
              <w:instrText xml:space="preserve"> PAGEREF _Toc225192712 \h </w:instrText>
            </w:r>
            <w:r>
              <w:rPr>
                <w:noProof/>
                <w:webHidden/>
              </w:rPr>
            </w:r>
            <w:r>
              <w:rPr>
                <w:noProof/>
                <w:webHidden/>
              </w:rPr>
              <w:fldChar w:fldCharType="separate"/>
            </w:r>
            <w:r>
              <w:rPr>
                <w:noProof/>
                <w:webHidden/>
              </w:rPr>
              <w:t>5</w:t>
            </w:r>
            <w:r>
              <w:rPr>
                <w:noProof/>
                <w:webHidden/>
              </w:rPr>
              <w:fldChar w:fldCharType="end"/>
            </w:r>
          </w:hyperlink>
        </w:p>
        <w:p w14:paraId="4E43F108" w14:textId="589DFBC1" w:rsidR="002A351A" w:rsidRDefault="002A351A">
          <w:pPr>
            <w:pStyle w:val="TOC3"/>
            <w:tabs>
              <w:tab w:val="right" w:leader="dot" w:pos="9016"/>
            </w:tabs>
            <w:rPr>
              <w:rFonts w:eastAsiaTheme="minorEastAsia"/>
              <w:noProof/>
              <w:lang w:eastAsia="en-GB"/>
            </w:rPr>
          </w:pPr>
          <w:hyperlink w:anchor="_Toc225192713" w:history="1">
            <w:r w:rsidRPr="00C36761">
              <w:rPr>
                <w:rStyle w:val="Hyperlink"/>
                <w:rFonts w:ascii="Arial" w:hAnsi="Arial" w:cs="Arial"/>
                <w:b/>
                <w:bCs/>
                <w:noProof/>
              </w:rPr>
              <w:t>The significance of collaborative teamwork among healthcare professionals</w:t>
            </w:r>
            <w:r>
              <w:rPr>
                <w:noProof/>
                <w:webHidden/>
              </w:rPr>
              <w:tab/>
            </w:r>
            <w:r>
              <w:rPr>
                <w:noProof/>
                <w:webHidden/>
              </w:rPr>
              <w:fldChar w:fldCharType="begin"/>
            </w:r>
            <w:r>
              <w:rPr>
                <w:noProof/>
                <w:webHidden/>
              </w:rPr>
              <w:instrText xml:space="preserve"> PAGEREF _Toc225192713 \h </w:instrText>
            </w:r>
            <w:r>
              <w:rPr>
                <w:noProof/>
                <w:webHidden/>
              </w:rPr>
            </w:r>
            <w:r>
              <w:rPr>
                <w:noProof/>
                <w:webHidden/>
              </w:rPr>
              <w:fldChar w:fldCharType="separate"/>
            </w:r>
            <w:r>
              <w:rPr>
                <w:noProof/>
                <w:webHidden/>
              </w:rPr>
              <w:t>5</w:t>
            </w:r>
            <w:r>
              <w:rPr>
                <w:noProof/>
                <w:webHidden/>
              </w:rPr>
              <w:fldChar w:fldCharType="end"/>
            </w:r>
          </w:hyperlink>
        </w:p>
        <w:p w14:paraId="1F828F8F" w14:textId="2A0E8E21" w:rsidR="002A351A" w:rsidRDefault="002A351A">
          <w:pPr>
            <w:pStyle w:val="TOC3"/>
            <w:tabs>
              <w:tab w:val="right" w:leader="dot" w:pos="9016"/>
            </w:tabs>
            <w:rPr>
              <w:rFonts w:eastAsiaTheme="minorEastAsia"/>
              <w:noProof/>
              <w:lang w:eastAsia="en-GB"/>
            </w:rPr>
          </w:pPr>
          <w:hyperlink w:anchor="_Toc225192714" w:history="1">
            <w:r w:rsidRPr="00C3676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_Toc225192714 \h </w:instrText>
            </w:r>
            <w:r>
              <w:rPr>
                <w:noProof/>
                <w:webHidden/>
              </w:rPr>
            </w:r>
            <w:r>
              <w:rPr>
                <w:noProof/>
                <w:webHidden/>
              </w:rPr>
              <w:fldChar w:fldCharType="separate"/>
            </w:r>
            <w:r>
              <w:rPr>
                <w:noProof/>
                <w:webHidden/>
              </w:rPr>
              <w:t>7</w:t>
            </w:r>
            <w:r>
              <w:rPr>
                <w:noProof/>
                <w:webHidden/>
              </w:rPr>
              <w:fldChar w:fldCharType="end"/>
            </w:r>
          </w:hyperlink>
        </w:p>
        <w:p w14:paraId="0DF3238F" w14:textId="0B6F5E02" w:rsidR="002A351A" w:rsidRDefault="002A351A">
          <w:r>
            <w:rPr>
              <w:b/>
              <w:bCs/>
            </w:rPr>
            <w:fldChar w:fldCharType="end"/>
          </w:r>
        </w:p>
      </w:sdtContent>
    </w:sdt>
    <w:p w14:paraId="35B780B8" w14:textId="467D8971" w:rsidR="00850F38" w:rsidRPr="0091269B" w:rsidRDefault="00850F38">
      <w:pPr>
        <w:rPr>
          <w:rFonts w:ascii="Arial" w:hAnsi="Arial" w:cs="Arial"/>
          <w:sz w:val="22"/>
          <w:szCs w:val="22"/>
        </w:rPr>
      </w:pPr>
    </w:p>
    <w:p w14:paraId="4F61CF36" w14:textId="77777777" w:rsidR="00D27717" w:rsidRPr="0091269B" w:rsidRDefault="00D27717">
      <w:pPr>
        <w:rPr>
          <w:rFonts w:ascii="Arial" w:hAnsi="Arial" w:cs="Arial"/>
          <w:sz w:val="22"/>
          <w:szCs w:val="22"/>
        </w:rPr>
      </w:pPr>
    </w:p>
    <w:p w14:paraId="0A2F5662" w14:textId="77777777" w:rsidR="00D27717" w:rsidRPr="0091269B" w:rsidRDefault="00D27717">
      <w:pPr>
        <w:rPr>
          <w:rFonts w:ascii="Arial" w:hAnsi="Arial" w:cs="Arial"/>
          <w:sz w:val="22"/>
          <w:szCs w:val="22"/>
        </w:rPr>
      </w:pPr>
    </w:p>
    <w:p w14:paraId="21AABEF0" w14:textId="77777777" w:rsidR="00D27717" w:rsidRPr="0091269B" w:rsidRDefault="00D27717">
      <w:pPr>
        <w:rPr>
          <w:rFonts w:ascii="Arial" w:hAnsi="Arial" w:cs="Arial"/>
          <w:sz w:val="22"/>
          <w:szCs w:val="22"/>
        </w:rPr>
      </w:pPr>
    </w:p>
    <w:p w14:paraId="776D5882" w14:textId="77777777" w:rsidR="00D27717" w:rsidRPr="0091269B" w:rsidRDefault="00D27717">
      <w:pPr>
        <w:rPr>
          <w:rFonts w:ascii="Arial" w:hAnsi="Arial" w:cs="Arial"/>
          <w:sz w:val="22"/>
          <w:szCs w:val="22"/>
        </w:rPr>
      </w:pPr>
    </w:p>
    <w:p w14:paraId="6EE715BD" w14:textId="77777777" w:rsidR="00D27717" w:rsidRPr="0091269B" w:rsidRDefault="00D27717">
      <w:pPr>
        <w:rPr>
          <w:rFonts w:ascii="Arial" w:hAnsi="Arial" w:cs="Arial"/>
          <w:sz w:val="22"/>
          <w:szCs w:val="22"/>
        </w:rPr>
      </w:pPr>
    </w:p>
    <w:p w14:paraId="7478552A" w14:textId="77777777" w:rsidR="00D27717" w:rsidRPr="0091269B" w:rsidRDefault="00D27717">
      <w:pPr>
        <w:rPr>
          <w:rFonts w:ascii="Arial" w:hAnsi="Arial" w:cs="Arial"/>
          <w:sz w:val="22"/>
          <w:szCs w:val="22"/>
        </w:rPr>
      </w:pPr>
    </w:p>
    <w:p w14:paraId="01002DE5" w14:textId="77777777" w:rsidR="00D27717" w:rsidRPr="0091269B" w:rsidRDefault="00D27717">
      <w:pPr>
        <w:rPr>
          <w:rFonts w:ascii="Arial" w:hAnsi="Arial" w:cs="Arial"/>
          <w:sz w:val="22"/>
          <w:szCs w:val="22"/>
        </w:rPr>
      </w:pPr>
    </w:p>
    <w:p w14:paraId="711B72B7" w14:textId="77777777" w:rsidR="00D27717" w:rsidRPr="0091269B" w:rsidRDefault="00D27717">
      <w:pPr>
        <w:rPr>
          <w:rFonts w:ascii="Arial" w:hAnsi="Arial" w:cs="Arial"/>
          <w:sz w:val="22"/>
          <w:szCs w:val="22"/>
        </w:rPr>
      </w:pPr>
    </w:p>
    <w:p w14:paraId="19863E76" w14:textId="77777777" w:rsidR="00D27717" w:rsidRPr="0091269B" w:rsidRDefault="00D27717">
      <w:pPr>
        <w:rPr>
          <w:rFonts w:ascii="Arial" w:hAnsi="Arial" w:cs="Arial"/>
          <w:sz w:val="22"/>
          <w:szCs w:val="22"/>
        </w:rPr>
      </w:pPr>
    </w:p>
    <w:p w14:paraId="60B3DFF1" w14:textId="77777777" w:rsidR="00D27717" w:rsidRPr="0091269B" w:rsidRDefault="00D27717">
      <w:pPr>
        <w:rPr>
          <w:rFonts w:ascii="Arial" w:hAnsi="Arial" w:cs="Arial"/>
          <w:sz w:val="22"/>
          <w:szCs w:val="22"/>
        </w:rPr>
      </w:pPr>
    </w:p>
    <w:p w14:paraId="5A080486" w14:textId="77777777" w:rsidR="00D27717" w:rsidRPr="0091269B" w:rsidRDefault="00D27717">
      <w:pPr>
        <w:rPr>
          <w:rFonts w:ascii="Arial" w:hAnsi="Arial" w:cs="Arial"/>
          <w:sz w:val="22"/>
          <w:szCs w:val="22"/>
        </w:rPr>
      </w:pPr>
    </w:p>
    <w:p w14:paraId="74FA2853" w14:textId="77777777" w:rsidR="00D27717" w:rsidRPr="0091269B" w:rsidRDefault="00D27717">
      <w:pPr>
        <w:rPr>
          <w:rFonts w:ascii="Arial" w:hAnsi="Arial" w:cs="Arial"/>
          <w:sz w:val="22"/>
          <w:szCs w:val="22"/>
        </w:rPr>
      </w:pPr>
    </w:p>
    <w:p w14:paraId="186869AD" w14:textId="77777777" w:rsidR="00D27717" w:rsidRPr="0091269B" w:rsidRDefault="00D27717">
      <w:pPr>
        <w:rPr>
          <w:rFonts w:ascii="Arial" w:hAnsi="Arial" w:cs="Arial"/>
          <w:sz w:val="22"/>
          <w:szCs w:val="22"/>
        </w:rPr>
      </w:pPr>
    </w:p>
    <w:p w14:paraId="64F48AF8" w14:textId="5C4CAA09" w:rsidR="0028744A" w:rsidRDefault="0028744A" w:rsidP="1945D2B3">
      <w:pPr>
        <w:pStyle w:val="Heading1"/>
        <w:rPr>
          <w:rFonts w:ascii="Arial" w:hAnsi="Arial" w:cs="Arial"/>
          <w:sz w:val="22"/>
          <w:szCs w:val="22"/>
        </w:rPr>
      </w:pPr>
    </w:p>
    <w:p w14:paraId="29879060" w14:textId="3E70E4C5" w:rsidR="1945D2B3" w:rsidRDefault="1945D2B3" w:rsidP="1945D2B3"/>
    <w:p w14:paraId="0E911732" w14:textId="39167CE2" w:rsidR="005448C2" w:rsidRDefault="005448C2" w:rsidP="1945D2B3"/>
    <w:p w14:paraId="0565C68B" w14:textId="77777777" w:rsidR="005448C2" w:rsidRDefault="005448C2" w:rsidP="1945D2B3"/>
    <w:p w14:paraId="3FCB3FEC" w14:textId="77777777" w:rsidR="00D86882" w:rsidRDefault="00D86882" w:rsidP="1945D2B3">
      <w:pPr>
        <w:pStyle w:val="Heading1"/>
        <w:spacing w:line="360" w:lineRule="auto"/>
        <w:jc w:val="both"/>
        <w:rPr>
          <w:rFonts w:ascii="Arial" w:hAnsi="Arial" w:cs="Arial"/>
          <w:b/>
          <w:bCs/>
          <w:color w:val="auto"/>
          <w:sz w:val="22"/>
          <w:szCs w:val="22"/>
        </w:rPr>
      </w:pPr>
    </w:p>
    <w:p w14:paraId="1FCDCAB9" w14:textId="77777777" w:rsidR="00D86882" w:rsidRDefault="00D86882" w:rsidP="00D86882"/>
    <w:p w14:paraId="01109B9C" w14:textId="77777777" w:rsidR="00D86882" w:rsidRPr="00D86882" w:rsidRDefault="00D86882" w:rsidP="00D86882"/>
    <w:p w14:paraId="1CB977D4" w14:textId="52175A6B" w:rsidR="00196E0B" w:rsidRPr="002A351A" w:rsidRDefault="79CD5C33" w:rsidP="00BC497C">
      <w:pPr>
        <w:pStyle w:val="Heading1"/>
        <w:rPr>
          <w:rFonts w:ascii="Arial" w:hAnsi="Arial" w:cs="Arial"/>
          <w:b/>
          <w:bCs/>
          <w:color w:val="auto"/>
          <w:sz w:val="22"/>
          <w:szCs w:val="22"/>
        </w:rPr>
      </w:pPr>
      <w:bookmarkStart w:id="0" w:name="_Toc225192709"/>
      <w:r w:rsidRPr="002A351A">
        <w:rPr>
          <w:rFonts w:ascii="Arial" w:hAnsi="Arial" w:cs="Arial"/>
          <w:b/>
          <w:bCs/>
          <w:color w:val="auto"/>
          <w:sz w:val="22"/>
          <w:szCs w:val="22"/>
        </w:rPr>
        <w:t>I</w:t>
      </w:r>
      <w:r w:rsidR="353324E5" w:rsidRPr="002A351A">
        <w:rPr>
          <w:rFonts w:ascii="Arial" w:hAnsi="Arial" w:cs="Arial"/>
          <w:b/>
          <w:bCs/>
          <w:color w:val="auto"/>
          <w:sz w:val="22"/>
          <w:szCs w:val="22"/>
        </w:rPr>
        <w:t>ntroduction</w:t>
      </w:r>
      <w:bookmarkEnd w:id="0"/>
      <w:r w:rsidR="353324E5" w:rsidRPr="002A351A">
        <w:rPr>
          <w:rFonts w:ascii="Arial" w:hAnsi="Arial" w:cs="Arial"/>
          <w:b/>
          <w:bCs/>
          <w:color w:val="auto"/>
          <w:sz w:val="22"/>
          <w:szCs w:val="22"/>
        </w:rPr>
        <w:t> </w:t>
      </w:r>
    </w:p>
    <w:p w14:paraId="1236CDB8" w14:textId="68E47C49"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 xml:space="preserve">This study examines the difficulty of providing comprehensive care for Mr. Ahmed, a 68-year-old stroke survivor who was recently discharged from the hospital. Along with frequent visits from district nurses and a speech-language </w:t>
      </w:r>
      <w:r w:rsidR="154D7916" w:rsidRPr="1945D2B3">
        <w:rPr>
          <w:rFonts w:ascii="Arial" w:hAnsi="Arial" w:cs="Arial"/>
          <w:sz w:val="22"/>
          <w:szCs w:val="22"/>
        </w:rPr>
        <w:t>therapist</w:t>
      </w:r>
      <w:r w:rsidRPr="1945D2B3">
        <w:rPr>
          <w:rFonts w:ascii="Arial" w:hAnsi="Arial" w:cs="Arial"/>
          <w:sz w:val="22"/>
          <w:szCs w:val="22"/>
        </w:rPr>
        <w:t xml:space="preserve">, Mr. Ahmed, who lives with his wife, receives vital assistance from a domiciliary care organization. Mr Ahmed's first language is Bengali, and he has limited </w:t>
      </w:r>
      <w:r w:rsidR="218877A2" w:rsidRPr="1945D2B3">
        <w:rPr>
          <w:rFonts w:ascii="Arial" w:hAnsi="Arial" w:cs="Arial"/>
          <w:sz w:val="22"/>
          <w:szCs w:val="22"/>
        </w:rPr>
        <w:t>English skil</w:t>
      </w:r>
      <w:r w:rsidR="1F3C4D27" w:rsidRPr="1945D2B3">
        <w:rPr>
          <w:rFonts w:ascii="Arial" w:hAnsi="Arial" w:cs="Arial"/>
          <w:sz w:val="22"/>
          <w:szCs w:val="22"/>
        </w:rPr>
        <w:t>ls</w:t>
      </w:r>
      <w:r w:rsidRPr="1945D2B3">
        <w:rPr>
          <w:rFonts w:ascii="Arial" w:hAnsi="Arial" w:cs="Arial"/>
          <w:sz w:val="22"/>
          <w:szCs w:val="22"/>
        </w:rPr>
        <w:t>, therefore efficient communication is crucial. </w:t>
      </w:r>
    </w:p>
    <w:p w14:paraId="5B7ECD2E" w14:textId="77777777"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The report will explore three aspects of Mr Ahmed's care; (a) consider the importance of effective communication, (b) the importance of good administrative skills, and (c) the significance of collaborative teamwork among healthcare professionals. Through an analysis of these components, this report seeks to identify ways for improving the quality of care given to Mr. Ahmed and to highlight excellent practices. </w:t>
      </w:r>
    </w:p>
    <w:p w14:paraId="0B0EAF64" w14:textId="4A04C79D" w:rsidR="007D39A5" w:rsidRDefault="353324E5" w:rsidP="1945D2B3">
      <w:pPr>
        <w:spacing w:line="360" w:lineRule="auto"/>
        <w:jc w:val="both"/>
        <w:rPr>
          <w:rFonts w:ascii="Arial" w:hAnsi="Arial" w:cs="Arial"/>
          <w:sz w:val="22"/>
          <w:szCs w:val="22"/>
        </w:rPr>
      </w:pPr>
      <w:r w:rsidRPr="1945D2B3">
        <w:rPr>
          <w:rFonts w:ascii="Arial" w:hAnsi="Arial" w:cs="Arial"/>
          <w:sz w:val="22"/>
          <w:szCs w:val="22"/>
        </w:rPr>
        <w:t>Additionally, this research will make use of pertinent laws including the Data Protection Act 2018 and the Equality Act 2010, as well as important policy frameworks in the health and social care industry. The ultimate objective is to offer information that can enhance Mr. Ahmed's treatment and help those in comparable circumstances get better results. </w:t>
      </w:r>
    </w:p>
    <w:p w14:paraId="3B5DA60A" w14:textId="77777777" w:rsidR="005448C2" w:rsidRDefault="005448C2" w:rsidP="1945D2B3">
      <w:pPr>
        <w:spacing w:line="360" w:lineRule="auto"/>
        <w:jc w:val="both"/>
        <w:rPr>
          <w:rFonts w:ascii="Arial" w:hAnsi="Arial" w:cs="Arial"/>
          <w:sz w:val="22"/>
          <w:szCs w:val="22"/>
        </w:rPr>
      </w:pPr>
    </w:p>
    <w:p w14:paraId="26DAD58C" w14:textId="77777777" w:rsidR="005448C2" w:rsidRDefault="005448C2" w:rsidP="1945D2B3">
      <w:pPr>
        <w:spacing w:line="360" w:lineRule="auto"/>
        <w:jc w:val="both"/>
        <w:rPr>
          <w:rFonts w:ascii="Arial" w:hAnsi="Arial" w:cs="Arial"/>
          <w:sz w:val="22"/>
          <w:szCs w:val="22"/>
        </w:rPr>
      </w:pPr>
    </w:p>
    <w:p w14:paraId="77410E1A" w14:textId="77777777" w:rsidR="005448C2" w:rsidRDefault="005448C2" w:rsidP="1945D2B3">
      <w:pPr>
        <w:spacing w:line="360" w:lineRule="auto"/>
        <w:jc w:val="both"/>
        <w:rPr>
          <w:rFonts w:ascii="Arial" w:hAnsi="Arial" w:cs="Arial"/>
          <w:sz w:val="22"/>
          <w:szCs w:val="22"/>
        </w:rPr>
      </w:pPr>
    </w:p>
    <w:p w14:paraId="0D85C2EB" w14:textId="77777777" w:rsidR="005448C2" w:rsidRDefault="005448C2" w:rsidP="1945D2B3">
      <w:pPr>
        <w:spacing w:line="360" w:lineRule="auto"/>
        <w:jc w:val="both"/>
        <w:rPr>
          <w:rFonts w:ascii="Arial" w:hAnsi="Arial" w:cs="Arial"/>
          <w:sz w:val="22"/>
          <w:szCs w:val="22"/>
        </w:rPr>
      </w:pPr>
    </w:p>
    <w:p w14:paraId="380322CD" w14:textId="77777777" w:rsidR="005448C2" w:rsidRDefault="005448C2" w:rsidP="1945D2B3">
      <w:pPr>
        <w:spacing w:line="360" w:lineRule="auto"/>
        <w:jc w:val="both"/>
        <w:rPr>
          <w:rFonts w:ascii="Arial" w:hAnsi="Arial" w:cs="Arial"/>
          <w:sz w:val="22"/>
          <w:szCs w:val="22"/>
        </w:rPr>
      </w:pPr>
    </w:p>
    <w:p w14:paraId="1A36EA17" w14:textId="77777777" w:rsidR="005448C2" w:rsidRDefault="005448C2" w:rsidP="1945D2B3">
      <w:pPr>
        <w:spacing w:line="360" w:lineRule="auto"/>
        <w:jc w:val="both"/>
        <w:rPr>
          <w:rFonts w:ascii="Arial" w:hAnsi="Arial" w:cs="Arial"/>
          <w:sz w:val="22"/>
          <w:szCs w:val="22"/>
        </w:rPr>
      </w:pPr>
    </w:p>
    <w:p w14:paraId="0E02CA0D" w14:textId="77777777" w:rsidR="005448C2" w:rsidRDefault="005448C2" w:rsidP="1945D2B3">
      <w:pPr>
        <w:spacing w:line="360" w:lineRule="auto"/>
        <w:jc w:val="both"/>
        <w:rPr>
          <w:rFonts w:ascii="Arial" w:hAnsi="Arial" w:cs="Arial"/>
          <w:sz w:val="22"/>
          <w:szCs w:val="22"/>
        </w:rPr>
      </w:pPr>
    </w:p>
    <w:p w14:paraId="61BF19CD" w14:textId="77777777" w:rsidR="005448C2" w:rsidRDefault="005448C2" w:rsidP="1945D2B3">
      <w:pPr>
        <w:spacing w:line="360" w:lineRule="auto"/>
        <w:jc w:val="both"/>
        <w:rPr>
          <w:rFonts w:ascii="Arial" w:hAnsi="Arial" w:cs="Arial"/>
          <w:sz w:val="22"/>
          <w:szCs w:val="22"/>
        </w:rPr>
      </w:pPr>
    </w:p>
    <w:p w14:paraId="6F06E37D" w14:textId="77777777" w:rsidR="005448C2" w:rsidRDefault="005448C2" w:rsidP="1945D2B3">
      <w:pPr>
        <w:spacing w:line="360" w:lineRule="auto"/>
        <w:jc w:val="both"/>
        <w:rPr>
          <w:rFonts w:ascii="Arial" w:hAnsi="Arial" w:cs="Arial"/>
          <w:sz w:val="22"/>
          <w:szCs w:val="22"/>
        </w:rPr>
      </w:pPr>
    </w:p>
    <w:p w14:paraId="47A3A2DB" w14:textId="77777777" w:rsidR="005448C2" w:rsidRDefault="005448C2" w:rsidP="1945D2B3">
      <w:pPr>
        <w:spacing w:line="360" w:lineRule="auto"/>
        <w:jc w:val="both"/>
        <w:rPr>
          <w:rFonts w:ascii="Arial" w:hAnsi="Arial" w:cs="Arial"/>
          <w:sz w:val="22"/>
          <w:szCs w:val="22"/>
        </w:rPr>
      </w:pPr>
    </w:p>
    <w:p w14:paraId="2D157825" w14:textId="77777777" w:rsidR="005448C2" w:rsidRDefault="005448C2" w:rsidP="1945D2B3">
      <w:pPr>
        <w:spacing w:line="360" w:lineRule="auto"/>
        <w:jc w:val="both"/>
        <w:rPr>
          <w:rFonts w:ascii="Arial" w:hAnsi="Arial" w:cs="Arial"/>
          <w:sz w:val="22"/>
          <w:szCs w:val="22"/>
        </w:rPr>
      </w:pPr>
    </w:p>
    <w:p w14:paraId="6F3832DE" w14:textId="77777777" w:rsidR="005448C2" w:rsidRDefault="005448C2" w:rsidP="1945D2B3">
      <w:pPr>
        <w:spacing w:line="360" w:lineRule="auto"/>
        <w:jc w:val="both"/>
        <w:rPr>
          <w:rFonts w:ascii="Arial" w:hAnsi="Arial" w:cs="Arial"/>
          <w:sz w:val="22"/>
          <w:szCs w:val="22"/>
        </w:rPr>
      </w:pPr>
    </w:p>
    <w:p w14:paraId="72B0E5E5" w14:textId="77777777" w:rsidR="005448C2" w:rsidRDefault="005448C2" w:rsidP="1945D2B3">
      <w:pPr>
        <w:spacing w:line="360" w:lineRule="auto"/>
        <w:jc w:val="both"/>
        <w:rPr>
          <w:rFonts w:ascii="Arial" w:hAnsi="Arial" w:cs="Arial"/>
          <w:sz w:val="22"/>
          <w:szCs w:val="22"/>
        </w:rPr>
      </w:pPr>
    </w:p>
    <w:p w14:paraId="7F5EAFDB" w14:textId="77777777" w:rsidR="005448C2" w:rsidRDefault="005448C2" w:rsidP="1945D2B3">
      <w:pPr>
        <w:spacing w:line="360" w:lineRule="auto"/>
        <w:jc w:val="both"/>
        <w:rPr>
          <w:rFonts w:ascii="Arial" w:hAnsi="Arial" w:cs="Arial"/>
          <w:sz w:val="22"/>
          <w:szCs w:val="22"/>
        </w:rPr>
      </w:pPr>
    </w:p>
    <w:p w14:paraId="5F4421E8" w14:textId="00D8750A" w:rsidR="00196E0B" w:rsidRPr="002A351A" w:rsidRDefault="353324E5" w:rsidP="002A351A">
      <w:pPr>
        <w:pStyle w:val="Heading2"/>
        <w:rPr>
          <w:rFonts w:ascii="Arial" w:hAnsi="Arial" w:cs="Arial"/>
          <w:b/>
          <w:bCs/>
          <w:color w:val="auto"/>
          <w:sz w:val="22"/>
          <w:szCs w:val="22"/>
        </w:rPr>
      </w:pPr>
      <w:r w:rsidRPr="002A351A">
        <w:rPr>
          <w:rFonts w:ascii="Arial" w:hAnsi="Arial" w:cs="Arial"/>
          <w:b/>
          <w:bCs/>
          <w:color w:val="auto"/>
          <w:sz w:val="22"/>
          <w:szCs w:val="22"/>
        </w:rPr>
        <w:t> </w:t>
      </w:r>
      <w:bookmarkStart w:id="1" w:name="_Toc225192710"/>
      <w:r w:rsidRPr="002A351A">
        <w:rPr>
          <w:rFonts w:ascii="Arial" w:hAnsi="Arial" w:cs="Arial"/>
          <w:b/>
          <w:bCs/>
          <w:color w:val="auto"/>
          <w:sz w:val="22"/>
          <w:szCs w:val="22"/>
        </w:rPr>
        <w:t>Effective Communication in Mr. Ahmed’s Care</w:t>
      </w:r>
      <w:bookmarkEnd w:id="1"/>
      <w:r w:rsidRPr="002A351A">
        <w:rPr>
          <w:rFonts w:ascii="Arial" w:hAnsi="Arial" w:cs="Arial"/>
          <w:b/>
          <w:bCs/>
          <w:color w:val="auto"/>
          <w:sz w:val="22"/>
          <w:szCs w:val="22"/>
        </w:rPr>
        <w:t> </w:t>
      </w:r>
    </w:p>
    <w:p w14:paraId="463F33D4" w14:textId="534DCEA1"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Effective communication has been an essential pillar for the success of software development teams, especially in the Global Software Development (Miguel et al., 2025). There may occasionally be obstacles to communication for both you and other people, and it will be your responsibility to figure out how to get past them while encouraging others to do the same. Information governance and interorganisational information exchange procedures require more attention as integrated service offering grows. Information exchange between local groups is becoming increasingly important, according to government policy (Skills for Care, 2026). Given Mr. Ahmed's linguistic requirements and recent health issues, effective communication is essential to his treatment. Communication techniques must put Mr. Ahmed's comprehension and involvement first due to his weak English skills. According to the Berlo’s Model of Communication, the individual elements that impact whether a message succeeds or fails by breaking communication down into four important components: the Source, Message, Channel, and Receiver (Journalism University, 2026). In Mr Ahmed case understanding can be improved by using the Berlo’s Model of Communication. This paradigm acknowledges that communication is a dynamic, two-way process and places emphasis on sending and receiving signals simultaneously. This entails actively listening to Mr. Ahmed's nonverbal and spoken clues, asking clarifying questions, and making sure that he understands.  </w:t>
      </w:r>
    </w:p>
    <w:p w14:paraId="01B423E9" w14:textId="641737FE"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Challenges in communication may arise from diverse background of healthcare providers who are involved in Mr Ahmed care. This acknowledges that linguistic and cultural differences can influence how messages are understood, necessitating cultural sensitivity and adaptation. According to Care Quality Commission (2026)</w:t>
      </w:r>
      <w:r w:rsidR="163F7B0A" w:rsidRPr="1945D2B3">
        <w:rPr>
          <w:rFonts w:ascii="Arial" w:eastAsia="Aptos" w:hAnsi="Arial" w:cs="Arial"/>
          <w:sz w:val="22"/>
          <w:szCs w:val="22"/>
        </w:rPr>
        <w:t xml:space="preserve"> A crucial element of person-centred care is understanding and successfully engaging with people from various cultural origins.</w:t>
      </w:r>
      <w:r w:rsidRPr="1945D2B3">
        <w:rPr>
          <w:rFonts w:ascii="Arial" w:hAnsi="Arial" w:cs="Arial"/>
          <w:sz w:val="22"/>
          <w:szCs w:val="22"/>
        </w:rPr>
        <w:t> To overcome this, establishing standardized communication would be beneficial. The protocol such as visual aids and as well as clear, basic language, can all help Mr Ahmed understanding. Communication should be patient and well adapted to Mr Ahmed's cognitive and emotional state following the stroke that he had suffered. According to the </w:t>
      </w:r>
      <w:proofErr w:type="spellStart"/>
      <w:r w:rsidRPr="1945D2B3">
        <w:rPr>
          <w:rFonts w:ascii="Arial" w:hAnsi="Arial" w:cs="Arial"/>
          <w:sz w:val="22"/>
          <w:szCs w:val="22"/>
        </w:rPr>
        <w:t>Sharkiya</w:t>
      </w:r>
      <w:proofErr w:type="spellEnd"/>
      <w:r w:rsidR="794C5910" w:rsidRPr="1945D2B3">
        <w:rPr>
          <w:rFonts w:ascii="Arial" w:hAnsi="Arial" w:cs="Arial"/>
          <w:sz w:val="22"/>
          <w:szCs w:val="22"/>
        </w:rPr>
        <w:t xml:space="preserve"> </w:t>
      </w:r>
      <w:r w:rsidR="4F08FAAD" w:rsidRPr="1945D2B3">
        <w:rPr>
          <w:rFonts w:ascii="Arial" w:hAnsi="Arial" w:cs="Arial"/>
          <w:sz w:val="22"/>
          <w:szCs w:val="22"/>
        </w:rPr>
        <w:t>(</w:t>
      </w:r>
      <w:r w:rsidRPr="1945D2B3">
        <w:rPr>
          <w:rFonts w:ascii="Arial" w:hAnsi="Arial" w:cs="Arial"/>
          <w:sz w:val="22"/>
          <w:szCs w:val="22"/>
        </w:rPr>
        <w:t>2023) stated that a key component of high-quality healthcare is effective communication and without effective communication healthcare professionals won't be able to fosters therapeutic relationships with patients, which could improve patient-centred outcomes.  </w:t>
      </w:r>
    </w:p>
    <w:p w14:paraId="76D25797" w14:textId="5084CDCC"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Additionally, providing personnel with cultural competency training can improve their capacity to interact with patients from diverse backgrounds. </w:t>
      </w:r>
      <w:r w:rsidR="693D6A0B" w:rsidRPr="1945D2B3">
        <w:rPr>
          <w:rFonts w:ascii="Arial" w:eastAsia="Aptos" w:hAnsi="Arial" w:cs="Arial"/>
          <w:sz w:val="22"/>
          <w:szCs w:val="22"/>
        </w:rPr>
        <w:t xml:space="preserve"> If medical personnel are not culturally competent, they may misinterpret Mr. Ahmed's behaviours, attitudes, or symptoms, which could lead to treatment approaches that are ineffective for his health problems that might go untreated</w:t>
      </w:r>
      <w:r w:rsidRPr="1945D2B3">
        <w:rPr>
          <w:rFonts w:ascii="Arial" w:hAnsi="Arial" w:cs="Arial"/>
          <w:sz w:val="22"/>
          <w:szCs w:val="22"/>
        </w:rPr>
        <w:t> (Skills for Health, 2025). </w:t>
      </w:r>
    </w:p>
    <w:p w14:paraId="7E7733AA" w14:textId="52331D21"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People are legally protected from discrimination in the workplace and in society at large by the Equality Act of 2010. The Equality Act of 2010 requires reasonable changes to ensure that services are accessible to everyone, regardless of their linguistic ability. To facilitate effective communication, it’s essential to employ strategies that cater for Mr Ahmed needs. This involves giving materials in Bengali and using expert interpreters throughout difficult discussions to ensure that he comprehends medical terminologies and instructions to also ensure that any form of communication difficulties between the patient and the practitioner can be lessened by working with translators and interpreters (Office for Health Improvement and Disparities,</w:t>
      </w:r>
      <w:r w:rsidR="47D612C8" w:rsidRPr="1945D2B3">
        <w:rPr>
          <w:rFonts w:ascii="Arial" w:hAnsi="Arial" w:cs="Arial"/>
          <w:sz w:val="22"/>
          <w:szCs w:val="22"/>
        </w:rPr>
        <w:t xml:space="preserve"> </w:t>
      </w:r>
      <w:r w:rsidRPr="1945D2B3">
        <w:rPr>
          <w:rFonts w:ascii="Arial" w:hAnsi="Arial" w:cs="Arial"/>
          <w:sz w:val="22"/>
          <w:szCs w:val="22"/>
        </w:rPr>
        <w:t>2021).</w:t>
      </w:r>
      <w:r w:rsidRPr="1945D2B3">
        <w:rPr>
          <w:rFonts w:ascii="Arial" w:hAnsi="Arial" w:cs="Arial"/>
          <w:b/>
          <w:bCs/>
          <w:sz w:val="22"/>
          <w:szCs w:val="22"/>
        </w:rPr>
        <w:t> </w:t>
      </w:r>
      <w:r w:rsidRPr="1945D2B3">
        <w:rPr>
          <w:rFonts w:ascii="Arial" w:hAnsi="Arial" w:cs="Arial"/>
          <w:sz w:val="22"/>
          <w:szCs w:val="22"/>
        </w:rPr>
        <w:t>Family members, particularly Mr Ahmed's wife, play an important role in overcoming communication gaps, she can provide insights into his preferences and concerns, but healthcare personnel must interact directly with Mr Ahmed to preserve his autonomy and dignity. Regular check-ins with both Mr Ahmed and his wife can help clarify any misunderstanding and reinforce their involvement in decision-making. </w:t>
      </w:r>
    </w:p>
    <w:p w14:paraId="3E06029C" w14:textId="77777777" w:rsidR="00196E0B" w:rsidRPr="002A351A" w:rsidRDefault="353324E5" w:rsidP="002A351A">
      <w:pPr>
        <w:pStyle w:val="Heading3"/>
        <w:rPr>
          <w:rFonts w:ascii="Arial" w:hAnsi="Arial" w:cs="Arial"/>
          <w:b/>
          <w:bCs/>
          <w:color w:val="auto"/>
          <w:sz w:val="22"/>
          <w:szCs w:val="22"/>
        </w:rPr>
      </w:pPr>
      <w:bookmarkStart w:id="2" w:name="_Toc225192711"/>
      <w:r w:rsidRPr="002A351A">
        <w:rPr>
          <w:rFonts w:ascii="Arial" w:hAnsi="Arial" w:cs="Arial"/>
          <w:b/>
          <w:bCs/>
          <w:color w:val="auto"/>
          <w:sz w:val="22"/>
          <w:szCs w:val="22"/>
        </w:rPr>
        <w:t>Importance of Good Administrative Skills</w:t>
      </w:r>
      <w:bookmarkEnd w:id="2"/>
      <w:r w:rsidRPr="002A351A">
        <w:rPr>
          <w:rFonts w:ascii="Arial" w:hAnsi="Arial" w:cs="Arial"/>
          <w:b/>
          <w:bCs/>
          <w:color w:val="auto"/>
          <w:sz w:val="22"/>
          <w:szCs w:val="22"/>
        </w:rPr>
        <w:t> </w:t>
      </w:r>
    </w:p>
    <w:p w14:paraId="5907740D" w14:textId="44C50430" w:rsidR="00C91D83" w:rsidRDefault="353324E5" w:rsidP="1945D2B3">
      <w:pPr>
        <w:spacing w:line="360" w:lineRule="auto"/>
        <w:jc w:val="both"/>
        <w:rPr>
          <w:rFonts w:ascii="Arial" w:hAnsi="Arial" w:cs="Arial"/>
          <w:sz w:val="22"/>
          <w:szCs w:val="22"/>
        </w:rPr>
      </w:pPr>
      <w:r w:rsidRPr="1945D2B3">
        <w:rPr>
          <w:rFonts w:ascii="Arial" w:hAnsi="Arial" w:cs="Arial"/>
          <w:sz w:val="22"/>
          <w:szCs w:val="22"/>
        </w:rPr>
        <w:t>Administrative abilities are essential in healthcare settings because they enable the smooth running of patient care procedures. Mr Ahmed's continuity and quality of care rely heavily on good communication skills.</w:t>
      </w:r>
      <w:r w:rsidRPr="1945D2B3">
        <w:rPr>
          <w:rFonts w:ascii="Arial" w:hAnsi="Arial" w:cs="Arial"/>
          <w:b/>
          <w:bCs/>
          <w:sz w:val="22"/>
          <w:szCs w:val="22"/>
        </w:rPr>
        <w:t> </w:t>
      </w:r>
      <w:r w:rsidRPr="1945D2B3">
        <w:rPr>
          <w:rFonts w:ascii="Arial" w:hAnsi="Arial" w:cs="Arial"/>
          <w:sz w:val="22"/>
          <w:szCs w:val="22"/>
        </w:rPr>
        <w:t>According to NHS England 2023 Good patient communication is key, particularly when a patient is waiting for planned care or treatment. In addition to facilitating prompt communication among team members, efficient administrative systems also guarantee that everyone is aware of pertinent information and can efficiently coordinate their work. To enhance the range of responsibilities of an academic clinician educator, administrative skills are a worthwhile investment that must be developed such as using these technologies to set out specific time during administrative hours for project creation (Patel et al., 2023,). Maintaining accurate and complete record-keeping is essential for documenting his treatment plan, medication schedule, and any incidents or changes in his health condition. This entails keeping track of missed appointments, prescription mistakes, and correspondence with family members and other experts. This will allow healthcare providers to make informed decisions about his care. A crucial and essential component of social care is recording. It is essential to providing effective, person-centred care and is not just an administrative responsibility to be completed as soon as possible. Record keeping promotes appropriate care, it is a legal requirement, it also encourages continuity of care with different social healthcare professionals, and it is essential to responsibility for management, service users, inspections and audits (Social care institute for excellence, 2021). </w:t>
      </w:r>
    </w:p>
    <w:p w14:paraId="76DAE57C" w14:textId="77777777" w:rsidR="00196E0B" w:rsidRPr="002A351A" w:rsidRDefault="353324E5" w:rsidP="002A351A">
      <w:pPr>
        <w:pStyle w:val="Heading3"/>
        <w:rPr>
          <w:rFonts w:ascii="Arial" w:hAnsi="Arial" w:cs="Arial"/>
          <w:b/>
          <w:bCs/>
          <w:color w:val="auto"/>
          <w:sz w:val="22"/>
          <w:szCs w:val="22"/>
        </w:rPr>
      </w:pPr>
      <w:bookmarkStart w:id="3" w:name="_Toc225192712"/>
      <w:r w:rsidRPr="002A351A">
        <w:rPr>
          <w:rFonts w:ascii="Arial" w:hAnsi="Arial" w:cs="Arial"/>
          <w:b/>
          <w:bCs/>
          <w:color w:val="auto"/>
          <w:sz w:val="22"/>
          <w:szCs w:val="22"/>
        </w:rPr>
        <w:t>Why is record keeping important in Health &amp; Social Care</w:t>
      </w:r>
      <w:bookmarkEnd w:id="3"/>
      <w:r w:rsidRPr="002A351A">
        <w:rPr>
          <w:rFonts w:ascii="Arial" w:hAnsi="Arial" w:cs="Arial"/>
          <w:b/>
          <w:bCs/>
          <w:color w:val="auto"/>
          <w:sz w:val="22"/>
          <w:szCs w:val="22"/>
        </w:rPr>
        <w:t>  </w:t>
      </w:r>
    </w:p>
    <w:p w14:paraId="46A2BEC2" w14:textId="73CE4215"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The General Data Protection Regulation (GDPR) and the Data Protection Act 2018 regulate how personal data, including medical information, is processed. Lawfulness, fairness, transparency, purpose limitation, data minimisation, accuracy, storage limitation, integrity, and secrecy are among the principles.</w:t>
      </w:r>
      <w:r w:rsidR="58E35C8D" w:rsidRPr="1945D2B3">
        <w:rPr>
          <w:rFonts w:ascii="Arial" w:eastAsia="Aptos" w:hAnsi="Arial" w:cs="Arial"/>
          <w:sz w:val="22"/>
          <w:szCs w:val="22"/>
        </w:rPr>
        <w:t xml:space="preserve"> This means that data collection and processing must always have a valid legal basis as defined by data protection legislation, and the CLDC's requirements must also be </w:t>
      </w:r>
      <w:r w:rsidR="35A4DF8D" w:rsidRPr="1945D2B3">
        <w:rPr>
          <w:rFonts w:ascii="Arial" w:eastAsia="Aptos" w:hAnsi="Arial" w:cs="Arial"/>
          <w:sz w:val="22"/>
          <w:szCs w:val="22"/>
        </w:rPr>
        <w:t>met.</w:t>
      </w:r>
      <w:r w:rsidRPr="1945D2B3">
        <w:rPr>
          <w:rFonts w:ascii="Arial" w:hAnsi="Arial" w:cs="Arial"/>
          <w:sz w:val="22"/>
          <w:szCs w:val="22"/>
        </w:rPr>
        <w:t> This means that Mr. Ahmed's data must be processed in a transparent and legal manner, used exclusively for the purpose for which it was created, kept correct and current, stored safely, and accessible only by those who are authorised. Unauthorised disclosures or data breaches must be reported right away. Additionally, before sharing Mr. Ahmed's information with other entities, healthcare providers must get his approval and make sure his privacy is respected.  </w:t>
      </w:r>
    </w:p>
    <w:p w14:paraId="6C7CE3ED" w14:textId="72E7E46F"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The NHS Care Record Guarantee for England lays out the guidelines for how patient data is handled inside the NHS, what the patient may do to control it, their right to obtain copies of their data, and how the Data Protection Act 1998 protects it .Guidelines for upholding high standards in record keeping are provided by policy frameworks like the NHS Care Record Guarantee. Following these guidelines contributes to the ethical and lawful management of Mr. Ahmed's data. Frequent audits of record-keeping procedures can reveal areas for development and guarantee that all employees are adhering to set procedures. Strong information governance and data protection procedures are crucial, according to policy frameworks in the health and social care sectors, such as those provided by the Care Quality Commission (CQC) in England (NHS, 2026). </w:t>
      </w:r>
    </w:p>
    <w:p w14:paraId="0E40F7EE" w14:textId="77777777" w:rsidR="00196E0B" w:rsidRPr="002A351A" w:rsidRDefault="353324E5" w:rsidP="002A351A">
      <w:pPr>
        <w:pStyle w:val="Heading3"/>
        <w:rPr>
          <w:rFonts w:ascii="Arial" w:hAnsi="Arial" w:cs="Arial"/>
          <w:b/>
          <w:bCs/>
          <w:color w:val="auto"/>
          <w:sz w:val="22"/>
          <w:szCs w:val="22"/>
        </w:rPr>
      </w:pPr>
      <w:bookmarkStart w:id="4" w:name="_Toc225192713"/>
      <w:r w:rsidRPr="002A351A">
        <w:rPr>
          <w:rFonts w:ascii="Arial" w:hAnsi="Arial" w:cs="Arial"/>
          <w:b/>
          <w:bCs/>
          <w:color w:val="auto"/>
          <w:sz w:val="22"/>
          <w:szCs w:val="22"/>
        </w:rPr>
        <w:t>The significance of collaborative teamwork among healthcare professionals</w:t>
      </w:r>
      <w:bookmarkEnd w:id="4"/>
      <w:r w:rsidRPr="002A351A">
        <w:rPr>
          <w:rFonts w:ascii="Arial" w:hAnsi="Arial" w:cs="Arial"/>
          <w:b/>
          <w:bCs/>
          <w:color w:val="auto"/>
          <w:sz w:val="22"/>
          <w:szCs w:val="22"/>
        </w:rPr>
        <w:t> </w:t>
      </w:r>
    </w:p>
    <w:p w14:paraId="6D74309D" w14:textId="61CD974D" w:rsidR="00D86882" w:rsidRDefault="353324E5" w:rsidP="1945D2B3">
      <w:pPr>
        <w:spacing w:line="360" w:lineRule="auto"/>
        <w:jc w:val="both"/>
        <w:rPr>
          <w:rFonts w:ascii="Arial" w:hAnsi="Arial" w:cs="Arial"/>
          <w:sz w:val="22"/>
          <w:szCs w:val="22"/>
        </w:rPr>
      </w:pPr>
      <w:r w:rsidRPr="1945D2B3">
        <w:rPr>
          <w:rFonts w:ascii="Arial" w:hAnsi="Arial" w:cs="Arial"/>
          <w:sz w:val="22"/>
          <w:szCs w:val="22"/>
        </w:rPr>
        <w:t>To provide Mr. Ahmed with comprehensive treatment, cooperation between the GP, district nurses, domiciliary care workers, and speech and language therapist is essential. Frequent virtual and in-person multidisciplinary team meetings can promote coordinated care planning, communication, and shared decision-making. </w:t>
      </w:r>
      <w:r w:rsidR="24A171DC" w:rsidRPr="1945D2B3">
        <w:rPr>
          <w:rFonts w:ascii="Arial" w:eastAsia="Aptos" w:hAnsi="Arial" w:cs="Arial"/>
          <w:sz w:val="22"/>
          <w:szCs w:val="22"/>
        </w:rPr>
        <w:t xml:space="preserve"> Speaking out, paying close attention, </w:t>
      </w:r>
      <w:r w:rsidR="4CF5D437" w:rsidRPr="1945D2B3">
        <w:rPr>
          <w:rFonts w:ascii="Arial" w:eastAsia="Aptos" w:hAnsi="Arial" w:cs="Arial"/>
          <w:sz w:val="22"/>
          <w:szCs w:val="22"/>
        </w:rPr>
        <w:t>adjusting</w:t>
      </w:r>
      <w:r w:rsidR="24A171DC" w:rsidRPr="1945D2B3">
        <w:rPr>
          <w:rFonts w:ascii="Arial" w:eastAsia="Aptos" w:hAnsi="Arial" w:cs="Arial"/>
          <w:sz w:val="22"/>
          <w:szCs w:val="22"/>
        </w:rPr>
        <w:t xml:space="preserve">, and picking things up fast are all part of the healthcare industry's teamwork protocols </w:t>
      </w:r>
      <w:r w:rsidRPr="1945D2B3">
        <w:rPr>
          <w:rFonts w:ascii="Arial" w:hAnsi="Arial" w:cs="Arial"/>
          <w:sz w:val="22"/>
          <w:szCs w:val="22"/>
        </w:rPr>
        <w:t>(Rosen et al., 2018</w:t>
      </w:r>
      <w:r w:rsidR="698B8849" w:rsidRPr="1945D2B3">
        <w:rPr>
          <w:rFonts w:ascii="Arial" w:hAnsi="Arial" w:cs="Arial"/>
          <w:sz w:val="22"/>
          <w:szCs w:val="22"/>
        </w:rPr>
        <w:t>).</w:t>
      </w:r>
      <w:r w:rsidR="7E31EE9C" w:rsidRPr="1945D2B3">
        <w:rPr>
          <w:rFonts w:ascii="Arial" w:hAnsi="Arial" w:cs="Arial"/>
          <w:sz w:val="22"/>
          <w:szCs w:val="22"/>
        </w:rPr>
        <w:t>). Teamwork</w:t>
      </w:r>
      <w:r w:rsidRPr="1945D2B3">
        <w:rPr>
          <w:rFonts w:ascii="Arial" w:hAnsi="Arial" w:cs="Arial"/>
          <w:sz w:val="22"/>
          <w:szCs w:val="22"/>
        </w:rPr>
        <w:t xml:space="preserve"> and communication can be improved by methods like the team strategies and tools to enhance performance and patient safety framework, which encourages shared mental models, distinct roles and responsibilities, and efficient dispute resolution. This is to ensure that everyone is working towards the same goals. Multi-agency cooperation, however, may encounter difficulties such conflicting professional viewpoints, communication obstacles, and resource limitations. Clear procedures for reporting and resolving issues are necessary, as demonstrated by the incident with the missing house visit. Establishing open channels of communication, creating shared care plans, and offering interprofessional collaboration training are some methods for addressing these obstacles. These areas for overcoming obstacles can also be found through regular audits of the care provided and input from Mr. Ahmed and his family. The interdisciplinary team can guarantee that Mr. Ahmed receives coordinated, person-centred care that is tailored to his specific needs by cultivating a culture of cooperation and respect. </w:t>
      </w:r>
      <w:r w:rsidR="4429BC92" w:rsidRPr="1945D2B3">
        <w:rPr>
          <w:rFonts w:ascii="Arial" w:eastAsia="Aptos" w:hAnsi="Arial" w:cs="Arial"/>
          <w:sz w:val="22"/>
          <w:szCs w:val="22"/>
        </w:rPr>
        <w:t xml:space="preserve"> Multidisciplinary in-hospital teams improve outcomes, lower adverse events, and increase staff and patient satisfaction </w:t>
      </w:r>
      <w:r w:rsidR="2417F967" w:rsidRPr="1945D2B3">
        <w:rPr>
          <w:rFonts w:ascii="Arial" w:hAnsi="Arial" w:cs="Arial"/>
          <w:sz w:val="22"/>
          <w:szCs w:val="22"/>
        </w:rPr>
        <w:t>(</w:t>
      </w:r>
      <w:r w:rsidRPr="1945D2B3">
        <w:rPr>
          <w:rFonts w:ascii="Arial" w:hAnsi="Arial" w:cs="Arial"/>
          <w:sz w:val="22"/>
          <w:szCs w:val="22"/>
        </w:rPr>
        <w:t>Epstein</w:t>
      </w:r>
      <w:r w:rsidR="008D6564" w:rsidRPr="1945D2B3">
        <w:rPr>
          <w:rFonts w:ascii="Arial" w:hAnsi="Arial" w:cs="Arial"/>
          <w:sz w:val="22"/>
          <w:szCs w:val="22"/>
        </w:rPr>
        <w:t>,</w:t>
      </w:r>
      <w:r w:rsidR="2417F967" w:rsidRPr="1945D2B3">
        <w:rPr>
          <w:rFonts w:ascii="Arial" w:hAnsi="Arial" w:cs="Arial"/>
          <w:b/>
          <w:bCs/>
          <w:sz w:val="22"/>
          <w:szCs w:val="22"/>
        </w:rPr>
        <w:t xml:space="preserve"> </w:t>
      </w:r>
      <w:r w:rsidRPr="1945D2B3">
        <w:rPr>
          <w:rFonts w:ascii="Arial" w:hAnsi="Arial" w:cs="Arial"/>
          <w:sz w:val="22"/>
          <w:szCs w:val="22"/>
        </w:rPr>
        <w:t>2014). </w:t>
      </w:r>
    </w:p>
    <w:p w14:paraId="666006E9" w14:textId="66E0B8CD" w:rsidR="00196E0B" w:rsidRPr="002A351A" w:rsidRDefault="00D86882" w:rsidP="002A351A">
      <w:pPr>
        <w:pStyle w:val="Heading3"/>
        <w:rPr>
          <w:rFonts w:ascii="Arial" w:hAnsi="Arial" w:cs="Arial"/>
          <w:b/>
          <w:bCs/>
          <w:sz w:val="22"/>
          <w:szCs w:val="22"/>
        </w:rPr>
      </w:pPr>
      <w:r>
        <w:br w:type="page"/>
      </w:r>
      <w:bookmarkStart w:id="5" w:name="_Toc225192714"/>
      <w:r w:rsidR="353324E5" w:rsidRPr="002A351A">
        <w:rPr>
          <w:rFonts w:ascii="Arial" w:hAnsi="Arial" w:cs="Arial"/>
          <w:b/>
          <w:bCs/>
          <w:color w:val="auto"/>
          <w:sz w:val="22"/>
          <w:szCs w:val="22"/>
        </w:rPr>
        <w:t>Conclusion</w:t>
      </w:r>
      <w:bookmarkEnd w:id="5"/>
      <w:r w:rsidR="353324E5" w:rsidRPr="002A351A">
        <w:rPr>
          <w:rFonts w:ascii="Arial" w:hAnsi="Arial" w:cs="Arial"/>
          <w:b/>
          <w:bCs/>
          <w:color w:val="auto"/>
          <w:sz w:val="22"/>
          <w:szCs w:val="22"/>
        </w:rPr>
        <w:t> </w:t>
      </w:r>
    </w:p>
    <w:p w14:paraId="0CF5F81B" w14:textId="77777777" w:rsidR="00196E0B" w:rsidRPr="00196E0B" w:rsidRDefault="353324E5" w:rsidP="1945D2B3">
      <w:pPr>
        <w:spacing w:line="360" w:lineRule="auto"/>
        <w:jc w:val="both"/>
        <w:rPr>
          <w:rFonts w:ascii="Arial" w:hAnsi="Arial" w:cs="Arial"/>
          <w:sz w:val="22"/>
          <w:szCs w:val="22"/>
        </w:rPr>
      </w:pPr>
      <w:r w:rsidRPr="1945D2B3">
        <w:rPr>
          <w:rFonts w:ascii="Arial" w:hAnsi="Arial" w:cs="Arial"/>
          <w:sz w:val="22"/>
          <w:szCs w:val="22"/>
        </w:rPr>
        <w:t>In conclusion, Mr. Ahmed's all-encompassing care serves as an example of the many opportunities and challenges associated with health and social care. The case emphasises how important it is to communicate clearly and culturally sensitively, particularly when tackling language obstacles. Mr. Ahmed's active involvement in care decisions is encouraged by effective communication, which guarantees that his needs and preferences are appropriately recognised and met. </w:t>
      </w:r>
    </w:p>
    <w:p w14:paraId="7759BED6" w14:textId="4D6CFBED" w:rsidR="00020C24" w:rsidRDefault="353324E5" w:rsidP="1945D2B3">
      <w:pPr>
        <w:spacing w:line="360" w:lineRule="auto"/>
        <w:jc w:val="both"/>
        <w:rPr>
          <w:rFonts w:ascii="Arial" w:eastAsia="Aptos" w:hAnsi="Arial" w:cs="Arial"/>
          <w:sz w:val="22"/>
          <w:szCs w:val="22"/>
        </w:rPr>
      </w:pPr>
      <w:r w:rsidRPr="1945D2B3">
        <w:rPr>
          <w:rFonts w:ascii="Arial" w:hAnsi="Arial" w:cs="Arial"/>
          <w:sz w:val="22"/>
          <w:szCs w:val="22"/>
        </w:rPr>
        <w:t>The quality of care is further improved by teamwork, which involves cooperation amongst different healthcare workers. This cooperative strategy creates a nurturing atmosphere that enables Mr. Ahmed to meet his health objectives. In the end, Mr. Ahmed's care shows that delivering efficient and kind medical care </w:t>
      </w:r>
      <w:r w:rsidR="34A5A5FF" w:rsidRPr="1945D2B3">
        <w:rPr>
          <w:rFonts w:ascii="Arial" w:hAnsi="Arial" w:cs="Arial"/>
          <w:sz w:val="22"/>
          <w:szCs w:val="22"/>
        </w:rPr>
        <w:t xml:space="preserve">necessitates is </w:t>
      </w:r>
      <w:r w:rsidRPr="1945D2B3">
        <w:rPr>
          <w:rFonts w:ascii="Arial" w:hAnsi="Arial" w:cs="Arial"/>
          <w:sz w:val="22"/>
          <w:szCs w:val="22"/>
        </w:rPr>
        <w:t>a dedication to continuous training, patient-centred care, and improvement. </w:t>
      </w:r>
      <w:r w:rsidR="7DD808C7" w:rsidRPr="1945D2B3">
        <w:rPr>
          <w:rFonts w:ascii="Arial" w:eastAsia="Aptos" w:hAnsi="Arial" w:cs="Arial"/>
          <w:sz w:val="22"/>
          <w:szCs w:val="22"/>
        </w:rPr>
        <w:t xml:space="preserve"> This case study showed how healthcare professionals can greatly enhance people's lives by emphasising communication skills, administrative efficacy, and teamwork. This indicates that these abilities are crucial and will guarantee that patients will have better health outcomes and an overall improved quality of life.</w:t>
      </w:r>
    </w:p>
    <w:p w14:paraId="5FFB573A" w14:textId="7F91A2B4" w:rsidR="00196E0B" w:rsidRPr="00196E0B" w:rsidRDefault="00020C24" w:rsidP="1945D2B3">
      <w:pPr>
        <w:spacing w:line="360" w:lineRule="auto"/>
        <w:jc w:val="both"/>
        <w:rPr>
          <w:rFonts w:ascii="Arial" w:hAnsi="Arial" w:cs="Arial"/>
          <w:sz w:val="22"/>
          <w:szCs w:val="22"/>
        </w:rPr>
      </w:pPr>
      <w:r w:rsidRPr="1945D2B3">
        <w:rPr>
          <w:rFonts w:ascii="Arial" w:hAnsi="Arial" w:cs="Arial"/>
          <w:sz w:val="22"/>
          <w:szCs w:val="22"/>
        </w:rPr>
        <w:br w:type="page"/>
      </w:r>
      <w:r w:rsidR="353324E5" w:rsidRPr="1945D2B3">
        <w:rPr>
          <w:rFonts w:ascii="Arial" w:hAnsi="Arial" w:cs="Arial"/>
          <w:b/>
          <w:bCs/>
          <w:sz w:val="22"/>
          <w:szCs w:val="22"/>
        </w:rPr>
        <w:t>References</w:t>
      </w:r>
      <w:r w:rsidR="353324E5" w:rsidRPr="1945D2B3">
        <w:rPr>
          <w:rFonts w:ascii="Arial" w:hAnsi="Arial" w:cs="Arial"/>
          <w:sz w:val="22"/>
          <w:szCs w:val="22"/>
        </w:rPr>
        <w:t> </w:t>
      </w:r>
    </w:p>
    <w:p w14:paraId="484E429B"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Care Quality Commission (2026) </w:t>
      </w:r>
      <w:r w:rsidRPr="1945D2B3">
        <w:rPr>
          <w:rFonts w:ascii="Arial" w:hAnsi="Arial" w:cs="Arial"/>
          <w:i/>
          <w:iCs/>
          <w:sz w:val="22"/>
          <w:szCs w:val="22"/>
        </w:rPr>
        <w:t>Key points about culturally appropriate care. </w:t>
      </w:r>
      <w:r w:rsidRPr="1945D2B3">
        <w:rPr>
          <w:rFonts w:ascii="Arial" w:hAnsi="Arial" w:cs="Arial"/>
          <w:sz w:val="22"/>
          <w:szCs w:val="22"/>
        </w:rPr>
        <w:t>Available at: </w:t>
      </w:r>
      <w:hyperlink r:id="rId11">
        <w:r w:rsidRPr="1945D2B3">
          <w:rPr>
            <w:rStyle w:val="Hyperlink"/>
            <w:rFonts w:ascii="Arial" w:hAnsi="Arial" w:cs="Arial"/>
            <w:sz w:val="22"/>
            <w:szCs w:val="22"/>
          </w:rPr>
          <w:t>Key points about culturally appropriate care - Care Quality Commission</w:t>
        </w:r>
      </w:hyperlink>
      <w:r w:rsidRPr="1945D2B3">
        <w:rPr>
          <w:rFonts w:ascii="Arial" w:hAnsi="Arial" w:cs="Arial"/>
          <w:sz w:val="22"/>
          <w:szCs w:val="22"/>
        </w:rPr>
        <w:t> (Accessed: 11 March 2026). </w:t>
      </w:r>
    </w:p>
    <w:p w14:paraId="7D5E1BC8"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Epstein N. E. (2014). Multidisciplinary in-hospital teams improve patient outcomes: A review. </w:t>
      </w:r>
      <w:r w:rsidRPr="1945D2B3">
        <w:rPr>
          <w:rFonts w:ascii="Arial" w:hAnsi="Arial" w:cs="Arial"/>
          <w:i/>
          <w:iCs/>
          <w:sz w:val="22"/>
          <w:szCs w:val="22"/>
        </w:rPr>
        <w:t>Surgical neurology international</w:t>
      </w:r>
      <w:r w:rsidRPr="1945D2B3">
        <w:rPr>
          <w:rFonts w:ascii="Arial" w:hAnsi="Arial" w:cs="Arial"/>
          <w:sz w:val="22"/>
          <w:szCs w:val="22"/>
        </w:rPr>
        <w:t>, </w:t>
      </w:r>
      <w:r w:rsidRPr="1945D2B3">
        <w:rPr>
          <w:rFonts w:ascii="Arial" w:hAnsi="Arial" w:cs="Arial"/>
          <w:i/>
          <w:iCs/>
          <w:sz w:val="22"/>
          <w:szCs w:val="22"/>
        </w:rPr>
        <w:t>5</w:t>
      </w:r>
      <w:r w:rsidRPr="1945D2B3">
        <w:rPr>
          <w:rFonts w:ascii="Arial" w:hAnsi="Arial" w:cs="Arial"/>
          <w:sz w:val="22"/>
          <w:szCs w:val="22"/>
        </w:rPr>
        <w:t>(</w:t>
      </w:r>
      <w:proofErr w:type="spellStart"/>
      <w:r w:rsidRPr="1945D2B3">
        <w:rPr>
          <w:rFonts w:ascii="Arial" w:hAnsi="Arial" w:cs="Arial"/>
          <w:sz w:val="22"/>
          <w:szCs w:val="22"/>
        </w:rPr>
        <w:t>Suppl</w:t>
      </w:r>
      <w:proofErr w:type="spellEnd"/>
      <w:r w:rsidRPr="1945D2B3">
        <w:rPr>
          <w:rFonts w:ascii="Arial" w:hAnsi="Arial" w:cs="Arial"/>
          <w:sz w:val="22"/>
          <w:szCs w:val="22"/>
        </w:rPr>
        <w:t> 7), S295–S303. </w:t>
      </w:r>
      <w:hyperlink r:id="rId12">
        <w:r w:rsidRPr="1945D2B3">
          <w:rPr>
            <w:rStyle w:val="Hyperlink"/>
            <w:rFonts w:ascii="Arial" w:hAnsi="Arial" w:cs="Arial"/>
            <w:sz w:val="22"/>
            <w:szCs w:val="22"/>
          </w:rPr>
          <w:t>https://doi.org/10.4103/2152-7806.139612</w:t>
        </w:r>
      </w:hyperlink>
      <w:r w:rsidRPr="1945D2B3">
        <w:rPr>
          <w:rFonts w:ascii="Arial" w:hAnsi="Arial" w:cs="Arial"/>
          <w:sz w:val="22"/>
          <w:szCs w:val="22"/>
        </w:rPr>
        <w:t> </w:t>
      </w:r>
    </w:p>
    <w:p w14:paraId="1E5CC1F1"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Guidance (2015) Equality Act 2010: </w:t>
      </w:r>
      <w:r w:rsidRPr="1945D2B3">
        <w:rPr>
          <w:rFonts w:ascii="Arial" w:hAnsi="Arial" w:cs="Arial"/>
          <w:i/>
          <w:iCs/>
          <w:sz w:val="22"/>
          <w:szCs w:val="22"/>
        </w:rPr>
        <w:t>Information and guidance on the Equality Act 2010, including age discrimination and public sector Equality Duty</w:t>
      </w:r>
      <w:r w:rsidRPr="1945D2B3">
        <w:rPr>
          <w:rFonts w:ascii="Arial" w:hAnsi="Arial" w:cs="Arial"/>
          <w:b/>
          <w:bCs/>
          <w:i/>
          <w:iCs/>
          <w:sz w:val="22"/>
          <w:szCs w:val="22"/>
        </w:rPr>
        <w:t>. </w:t>
      </w:r>
      <w:r w:rsidRPr="1945D2B3">
        <w:rPr>
          <w:rFonts w:ascii="Arial" w:hAnsi="Arial" w:cs="Arial"/>
          <w:sz w:val="22"/>
          <w:szCs w:val="22"/>
        </w:rPr>
        <w:t>Available at:  </w:t>
      </w:r>
      <w:hyperlink r:id="rId13">
        <w:r w:rsidRPr="1945D2B3">
          <w:rPr>
            <w:rStyle w:val="Hyperlink"/>
            <w:rFonts w:ascii="Arial" w:hAnsi="Arial" w:cs="Arial"/>
            <w:sz w:val="22"/>
            <w:szCs w:val="22"/>
          </w:rPr>
          <w:t>https://www.gov.uk/guidance/equality-act-2010-guidance</w:t>
        </w:r>
      </w:hyperlink>
      <w:r w:rsidRPr="1945D2B3">
        <w:rPr>
          <w:rFonts w:ascii="Arial" w:hAnsi="Arial" w:cs="Arial"/>
          <w:sz w:val="22"/>
          <w:szCs w:val="22"/>
        </w:rPr>
        <w:t> (Accessed: 23 February 2026). </w:t>
      </w:r>
    </w:p>
    <w:p w14:paraId="6788FECF"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Journalism University 2026 Introduction to journalism and mass communication Berlo’s Model of Communication:</w:t>
      </w:r>
      <w:r w:rsidRPr="1945D2B3">
        <w:rPr>
          <w:rFonts w:ascii="Arial" w:hAnsi="Arial" w:cs="Arial"/>
          <w:i/>
          <w:iCs/>
          <w:sz w:val="22"/>
          <w:szCs w:val="22"/>
        </w:rPr>
        <w:t> The Four Pillars of Effective Exchange </w:t>
      </w:r>
      <w:r w:rsidRPr="1945D2B3">
        <w:rPr>
          <w:rFonts w:ascii="Arial" w:hAnsi="Arial" w:cs="Arial"/>
          <w:sz w:val="22"/>
          <w:szCs w:val="22"/>
        </w:rPr>
        <w:t>Available at: </w:t>
      </w:r>
      <w:hyperlink r:id="rId14">
        <w:r w:rsidRPr="1945D2B3">
          <w:rPr>
            <w:rStyle w:val="Hyperlink"/>
            <w:rFonts w:ascii="Arial" w:hAnsi="Arial" w:cs="Arial"/>
            <w:sz w:val="22"/>
            <w:szCs w:val="22"/>
          </w:rPr>
          <w:t>Berlo's Model of Communication: The Four Pillars of Effective Exchange • Journalism University</w:t>
        </w:r>
      </w:hyperlink>
      <w:r w:rsidRPr="1945D2B3">
        <w:rPr>
          <w:rFonts w:ascii="Arial" w:hAnsi="Arial" w:cs="Arial"/>
          <w:sz w:val="22"/>
          <w:szCs w:val="22"/>
        </w:rPr>
        <w:t> (Accessed: 26 February 2026). </w:t>
      </w:r>
    </w:p>
    <w:p w14:paraId="0DA43740" w14:textId="1A214C57" w:rsidR="00196E0B" w:rsidRPr="00196E0B" w:rsidRDefault="6BB9337D" w:rsidP="1945D2B3">
      <w:pPr>
        <w:spacing w:line="360" w:lineRule="auto"/>
        <w:rPr>
          <w:rFonts w:ascii="Arial" w:hAnsi="Arial" w:cs="Arial"/>
          <w:sz w:val="22"/>
          <w:szCs w:val="22"/>
        </w:rPr>
      </w:pPr>
      <w:r w:rsidRPr="1945D2B3">
        <w:rPr>
          <w:rFonts w:ascii="Arial" w:hAnsi="Arial" w:cs="Arial"/>
          <w:sz w:val="22"/>
          <w:szCs w:val="22"/>
        </w:rPr>
        <w:t>Miguel</w:t>
      </w:r>
      <w:r w:rsidR="353324E5" w:rsidRPr="1945D2B3">
        <w:rPr>
          <w:rFonts w:ascii="Arial" w:hAnsi="Arial" w:cs="Arial"/>
          <w:sz w:val="22"/>
          <w:szCs w:val="22"/>
        </w:rPr>
        <w:t xml:space="preserve"> </w:t>
      </w:r>
      <w:r w:rsidR="54ABF14D" w:rsidRPr="1945D2B3">
        <w:rPr>
          <w:rFonts w:ascii="Arial" w:hAnsi="Arial" w:cs="Arial"/>
          <w:sz w:val="22"/>
          <w:szCs w:val="22"/>
        </w:rPr>
        <w:t>Hernández</w:t>
      </w:r>
      <w:r w:rsidR="353324E5" w:rsidRPr="1945D2B3">
        <w:rPr>
          <w:rFonts w:ascii="Arial" w:hAnsi="Arial" w:cs="Arial"/>
          <w:sz w:val="22"/>
          <w:szCs w:val="22"/>
        </w:rPr>
        <w:t xml:space="preserve"> B</w:t>
      </w:r>
      <w:r w:rsidR="7BA0044A" w:rsidRPr="1945D2B3">
        <w:rPr>
          <w:rFonts w:ascii="Arial" w:hAnsi="Arial" w:cs="Arial"/>
          <w:sz w:val="22"/>
          <w:szCs w:val="22"/>
        </w:rPr>
        <w:t>ravo</w:t>
      </w:r>
      <w:r w:rsidR="353324E5" w:rsidRPr="1945D2B3">
        <w:rPr>
          <w:rFonts w:ascii="Arial" w:hAnsi="Arial" w:cs="Arial"/>
          <w:sz w:val="22"/>
          <w:szCs w:val="22"/>
        </w:rPr>
        <w:t xml:space="preserve">, J., </w:t>
      </w:r>
      <w:r w:rsidR="605B824A" w:rsidRPr="1945D2B3">
        <w:rPr>
          <w:rFonts w:ascii="Arial" w:hAnsi="Arial" w:cs="Arial"/>
          <w:sz w:val="22"/>
          <w:szCs w:val="22"/>
        </w:rPr>
        <w:t>Blanca</w:t>
      </w:r>
      <w:r w:rsidR="353324E5" w:rsidRPr="1945D2B3">
        <w:rPr>
          <w:rFonts w:ascii="Arial" w:hAnsi="Arial" w:cs="Arial"/>
          <w:sz w:val="22"/>
          <w:szCs w:val="22"/>
        </w:rPr>
        <w:t xml:space="preserve"> </w:t>
      </w:r>
      <w:r w:rsidR="7F6BDCA1" w:rsidRPr="1945D2B3">
        <w:rPr>
          <w:rFonts w:ascii="Arial" w:hAnsi="Arial" w:cs="Arial"/>
          <w:sz w:val="22"/>
          <w:szCs w:val="22"/>
        </w:rPr>
        <w:t>Dina</w:t>
      </w:r>
      <w:r w:rsidR="353324E5" w:rsidRPr="1945D2B3">
        <w:rPr>
          <w:rFonts w:ascii="Arial" w:hAnsi="Arial" w:cs="Arial"/>
          <w:sz w:val="22"/>
          <w:szCs w:val="22"/>
        </w:rPr>
        <w:t xml:space="preserve">, V.R., </w:t>
      </w:r>
      <w:r w:rsidR="6EA5366F" w:rsidRPr="1945D2B3">
        <w:rPr>
          <w:rFonts w:ascii="Arial" w:hAnsi="Arial" w:cs="Arial"/>
          <w:sz w:val="22"/>
          <w:szCs w:val="22"/>
        </w:rPr>
        <w:t>Salgado</w:t>
      </w:r>
      <w:r w:rsidR="353324E5" w:rsidRPr="1945D2B3">
        <w:rPr>
          <w:rFonts w:ascii="Arial" w:hAnsi="Arial" w:cs="Arial"/>
          <w:sz w:val="22"/>
          <w:szCs w:val="22"/>
        </w:rPr>
        <w:t xml:space="preserve">, R.S., </w:t>
      </w:r>
      <w:r w:rsidR="189A391F" w:rsidRPr="1945D2B3">
        <w:rPr>
          <w:rFonts w:ascii="Arial" w:hAnsi="Arial" w:cs="Arial"/>
          <w:sz w:val="22"/>
          <w:szCs w:val="22"/>
        </w:rPr>
        <w:t>González</w:t>
      </w:r>
      <w:r w:rsidR="353324E5" w:rsidRPr="1945D2B3">
        <w:rPr>
          <w:rFonts w:ascii="Arial" w:hAnsi="Arial" w:cs="Arial"/>
          <w:sz w:val="22"/>
          <w:szCs w:val="22"/>
        </w:rPr>
        <w:t xml:space="preserve"> </w:t>
      </w:r>
      <w:r w:rsidR="011D79DC" w:rsidRPr="1945D2B3">
        <w:rPr>
          <w:rFonts w:ascii="Arial" w:hAnsi="Arial" w:cs="Arial"/>
          <w:sz w:val="22"/>
          <w:szCs w:val="22"/>
        </w:rPr>
        <w:t>Serna</w:t>
      </w:r>
      <w:r w:rsidR="353324E5" w:rsidRPr="1945D2B3">
        <w:rPr>
          <w:rFonts w:ascii="Arial" w:hAnsi="Arial" w:cs="Arial"/>
          <w:sz w:val="22"/>
          <w:szCs w:val="22"/>
        </w:rPr>
        <w:t xml:space="preserve">, J.G., </w:t>
      </w:r>
      <w:r w:rsidR="0BB3AD0A" w:rsidRPr="1945D2B3">
        <w:rPr>
          <w:rFonts w:ascii="Arial" w:hAnsi="Arial" w:cs="Arial"/>
          <w:sz w:val="22"/>
          <w:szCs w:val="22"/>
        </w:rPr>
        <w:t>Castro</w:t>
      </w:r>
      <w:r w:rsidR="353324E5" w:rsidRPr="1945D2B3">
        <w:rPr>
          <w:rFonts w:ascii="Arial" w:hAnsi="Arial" w:cs="Arial"/>
          <w:sz w:val="22"/>
          <w:szCs w:val="22"/>
        </w:rPr>
        <w:t xml:space="preserve"> </w:t>
      </w:r>
      <w:r w:rsidR="68D05C67" w:rsidRPr="1945D2B3">
        <w:rPr>
          <w:rFonts w:ascii="Arial" w:hAnsi="Arial" w:cs="Arial"/>
          <w:sz w:val="22"/>
          <w:szCs w:val="22"/>
        </w:rPr>
        <w:t>Sánchez</w:t>
      </w:r>
      <w:r w:rsidR="353324E5" w:rsidRPr="1945D2B3">
        <w:rPr>
          <w:rFonts w:ascii="Arial" w:hAnsi="Arial" w:cs="Arial"/>
          <w:sz w:val="22"/>
          <w:szCs w:val="22"/>
        </w:rPr>
        <w:t xml:space="preserve">, N.A., </w:t>
      </w:r>
      <w:r w:rsidR="264EE3EB" w:rsidRPr="1945D2B3">
        <w:rPr>
          <w:rFonts w:ascii="Arial" w:hAnsi="Arial" w:cs="Arial"/>
          <w:sz w:val="22"/>
          <w:szCs w:val="22"/>
        </w:rPr>
        <w:t>Gómez</w:t>
      </w:r>
      <w:r w:rsidR="353324E5" w:rsidRPr="1945D2B3">
        <w:rPr>
          <w:rFonts w:ascii="Arial" w:hAnsi="Arial" w:cs="Arial"/>
          <w:sz w:val="22"/>
          <w:szCs w:val="22"/>
        </w:rPr>
        <w:t xml:space="preserve"> </w:t>
      </w:r>
      <w:r w:rsidR="3C880D8E" w:rsidRPr="1945D2B3">
        <w:rPr>
          <w:rFonts w:ascii="Arial" w:hAnsi="Arial" w:cs="Arial"/>
          <w:sz w:val="22"/>
          <w:szCs w:val="22"/>
        </w:rPr>
        <w:t>Álvarez</w:t>
      </w:r>
      <w:r w:rsidR="353324E5" w:rsidRPr="1945D2B3">
        <w:rPr>
          <w:rFonts w:ascii="Arial" w:hAnsi="Arial" w:cs="Arial"/>
          <w:sz w:val="22"/>
          <w:szCs w:val="22"/>
        </w:rPr>
        <w:t xml:space="preserve">, M.C. and </w:t>
      </w:r>
      <w:r w:rsidR="448B44B5" w:rsidRPr="1945D2B3">
        <w:rPr>
          <w:rFonts w:ascii="Arial" w:hAnsi="Arial" w:cs="Arial"/>
          <w:sz w:val="22"/>
          <w:szCs w:val="22"/>
        </w:rPr>
        <w:t>Illiana</w:t>
      </w:r>
      <w:r w:rsidR="353324E5" w:rsidRPr="1945D2B3">
        <w:rPr>
          <w:rFonts w:ascii="Arial" w:hAnsi="Arial" w:cs="Arial"/>
          <w:sz w:val="22"/>
          <w:szCs w:val="22"/>
        </w:rPr>
        <w:t xml:space="preserve"> </w:t>
      </w:r>
      <w:r w:rsidR="30334F67" w:rsidRPr="1945D2B3">
        <w:rPr>
          <w:rFonts w:ascii="Arial" w:hAnsi="Arial" w:cs="Arial"/>
          <w:sz w:val="22"/>
          <w:szCs w:val="22"/>
        </w:rPr>
        <w:t>Lizbeth</w:t>
      </w:r>
      <w:r w:rsidR="353324E5" w:rsidRPr="1945D2B3">
        <w:rPr>
          <w:rFonts w:ascii="Arial" w:hAnsi="Arial" w:cs="Arial"/>
          <w:sz w:val="22"/>
          <w:szCs w:val="22"/>
        </w:rPr>
        <w:t xml:space="preserve">, A.L., </w:t>
      </w:r>
      <w:r w:rsidR="7D11ED27" w:rsidRPr="1945D2B3">
        <w:rPr>
          <w:rFonts w:ascii="Arial" w:hAnsi="Arial" w:cs="Arial"/>
          <w:sz w:val="22"/>
          <w:szCs w:val="22"/>
        </w:rPr>
        <w:t>(</w:t>
      </w:r>
      <w:r w:rsidR="353324E5" w:rsidRPr="1945D2B3">
        <w:rPr>
          <w:rFonts w:ascii="Arial" w:hAnsi="Arial" w:cs="Arial"/>
          <w:sz w:val="22"/>
          <w:szCs w:val="22"/>
        </w:rPr>
        <w:t>2025</w:t>
      </w:r>
      <w:r w:rsidR="7D11ED27" w:rsidRPr="1945D2B3">
        <w:rPr>
          <w:rFonts w:ascii="Arial" w:hAnsi="Arial" w:cs="Arial"/>
          <w:sz w:val="22"/>
          <w:szCs w:val="22"/>
        </w:rPr>
        <w:t>)</w:t>
      </w:r>
      <w:r w:rsidR="353324E5" w:rsidRPr="1945D2B3">
        <w:rPr>
          <w:rFonts w:ascii="Arial" w:hAnsi="Arial" w:cs="Arial"/>
          <w:sz w:val="22"/>
          <w:szCs w:val="22"/>
        </w:rPr>
        <w:t>. ‘Application of Berlo's Communication Model to Agile Software Development with Scrum in Distributed Teams’. </w:t>
      </w:r>
      <w:r w:rsidR="353324E5" w:rsidRPr="1945D2B3">
        <w:rPr>
          <w:rFonts w:ascii="Arial" w:hAnsi="Arial" w:cs="Arial"/>
          <w:i/>
          <w:iCs/>
          <w:sz w:val="22"/>
          <w:szCs w:val="22"/>
        </w:rPr>
        <w:t>International Journal of Combinatorial Optimization Problems and Informatics, </w:t>
      </w:r>
      <w:r w:rsidR="353324E5" w:rsidRPr="1945D2B3">
        <w:rPr>
          <w:rFonts w:ascii="Arial" w:hAnsi="Arial" w:cs="Arial"/>
          <w:sz w:val="22"/>
          <w:szCs w:val="22"/>
        </w:rPr>
        <w:t>16(4), pp. 176-193. </w:t>
      </w:r>
    </w:p>
    <w:p w14:paraId="6FE842E0"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NHS Digital (2024)</w:t>
      </w:r>
      <w:r w:rsidRPr="1945D2B3">
        <w:rPr>
          <w:rFonts w:ascii="Arial" w:hAnsi="Arial" w:cs="Arial"/>
          <w:i/>
          <w:iCs/>
          <w:sz w:val="22"/>
          <w:szCs w:val="22"/>
        </w:rPr>
        <w:t> Protecting patient data </w:t>
      </w:r>
      <w:r w:rsidRPr="1945D2B3">
        <w:rPr>
          <w:rFonts w:ascii="Arial" w:hAnsi="Arial" w:cs="Arial"/>
          <w:sz w:val="22"/>
          <w:szCs w:val="22"/>
        </w:rPr>
        <w:t>Available at: </w:t>
      </w:r>
      <w:hyperlink r:id="rId15">
        <w:r w:rsidRPr="1945D2B3">
          <w:rPr>
            <w:rStyle w:val="Hyperlink"/>
            <w:rFonts w:ascii="Arial" w:hAnsi="Arial" w:cs="Arial"/>
            <w:sz w:val="22"/>
            <w:szCs w:val="22"/>
          </w:rPr>
          <w:t>Protecting patient data - NHS England Digital</w:t>
        </w:r>
      </w:hyperlink>
      <w:r w:rsidRPr="1945D2B3">
        <w:rPr>
          <w:rFonts w:ascii="Arial" w:hAnsi="Arial" w:cs="Arial"/>
          <w:b/>
          <w:bCs/>
          <w:sz w:val="22"/>
          <w:szCs w:val="22"/>
        </w:rPr>
        <w:t> </w:t>
      </w:r>
      <w:r w:rsidRPr="1945D2B3">
        <w:rPr>
          <w:rFonts w:ascii="Arial" w:hAnsi="Arial" w:cs="Arial"/>
          <w:sz w:val="22"/>
          <w:szCs w:val="22"/>
        </w:rPr>
        <w:t>(Accessed: 24 February 2026). </w:t>
      </w:r>
    </w:p>
    <w:p w14:paraId="3C5A8728"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NHS England (2023) </w:t>
      </w:r>
      <w:r w:rsidRPr="1945D2B3">
        <w:rPr>
          <w:rFonts w:ascii="Arial" w:hAnsi="Arial" w:cs="Arial"/>
          <w:i/>
          <w:iCs/>
          <w:sz w:val="22"/>
          <w:szCs w:val="22"/>
        </w:rPr>
        <w:t>Good communication with patients waiting for care. </w:t>
      </w:r>
      <w:r w:rsidRPr="1945D2B3">
        <w:rPr>
          <w:rFonts w:ascii="Arial" w:hAnsi="Arial" w:cs="Arial"/>
          <w:sz w:val="22"/>
          <w:szCs w:val="22"/>
        </w:rPr>
        <w:t>Available at </w:t>
      </w:r>
      <w:hyperlink r:id="rId16">
        <w:r w:rsidRPr="1945D2B3">
          <w:rPr>
            <w:rStyle w:val="Hyperlink"/>
            <w:rFonts w:ascii="Arial" w:hAnsi="Arial" w:cs="Arial"/>
            <w:sz w:val="22"/>
            <w:szCs w:val="22"/>
          </w:rPr>
          <w:t>NHS England » Good communication with patients waiting for care</w:t>
        </w:r>
      </w:hyperlink>
      <w:r w:rsidRPr="1945D2B3">
        <w:rPr>
          <w:rFonts w:ascii="Arial" w:hAnsi="Arial" w:cs="Arial"/>
          <w:sz w:val="22"/>
          <w:szCs w:val="22"/>
        </w:rPr>
        <w:t> (Accessed 11 March 2026). </w:t>
      </w:r>
    </w:p>
    <w:p w14:paraId="77FFE611"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NHS (2026) </w:t>
      </w:r>
      <w:r w:rsidRPr="1945D2B3">
        <w:rPr>
          <w:rFonts w:ascii="Arial" w:hAnsi="Arial" w:cs="Arial"/>
          <w:i/>
          <w:iCs/>
          <w:sz w:val="22"/>
          <w:szCs w:val="22"/>
        </w:rPr>
        <w:t>The NHS Care Record Guarantee.</w:t>
      </w:r>
      <w:r w:rsidRPr="1945D2B3">
        <w:rPr>
          <w:rFonts w:ascii="Arial" w:hAnsi="Arial" w:cs="Arial"/>
          <w:b/>
          <w:bCs/>
          <w:i/>
          <w:iCs/>
          <w:sz w:val="22"/>
          <w:szCs w:val="22"/>
        </w:rPr>
        <w:t> </w:t>
      </w:r>
      <w:r w:rsidRPr="1945D2B3">
        <w:rPr>
          <w:rFonts w:ascii="Arial" w:hAnsi="Arial" w:cs="Arial"/>
          <w:sz w:val="22"/>
          <w:szCs w:val="22"/>
        </w:rPr>
        <w:t>Available at:</w:t>
      </w:r>
      <w:r w:rsidRPr="1945D2B3">
        <w:rPr>
          <w:rFonts w:ascii="Arial" w:hAnsi="Arial" w:cs="Arial"/>
          <w:b/>
          <w:bCs/>
          <w:i/>
          <w:iCs/>
          <w:sz w:val="22"/>
          <w:szCs w:val="22"/>
        </w:rPr>
        <w:t> </w:t>
      </w:r>
      <w:hyperlink r:id="rId17">
        <w:r w:rsidRPr="1945D2B3">
          <w:rPr>
            <w:rStyle w:val="Hyperlink"/>
            <w:rFonts w:ascii="Arial" w:hAnsi="Arial" w:cs="Arial"/>
            <w:i/>
            <w:iCs/>
            <w:sz w:val="22"/>
            <w:szCs w:val="22"/>
          </w:rPr>
          <w:t>The NHS Care Record Guarantee - Hazelwood Group Practice</w:t>
        </w:r>
      </w:hyperlink>
      <w:r w:rsidRPr="1945D2B3">
        <w:rPr>
          <w:rFonts w:ascii="Arial" w:hAnsi="Arial" w:cs="Arial"/>
          <w:i/>
          <w:iCs/>
          <w:sz w:val="22"/>
          <w:szCs w:val="22"/>
        </w:rPr>
        <w:t> </w:t>
      </w:r>
      <w:r w:rsidRPr="1945D2B3">
        <w:rPr>
          <w:rFonts w:ascii="Arial" w:hAnsi="Arial" w:cs="Arial"/>
          <w:sz w:val="22"/>
          <w:szCs w:val="22"/>
        </w:rPr>
        <w:t>(Accessed: 24 February 2026). </w:t>
      </w:r>
    </w:p>
    <w:p w14:paraId="2F2A0087" w14:textId="26CA9AAD" w:rsidR="00196E0B" w:rsidRPr="00196E0B" w:rsidRDefault="353324E5" w:rsidP="1945D2B3">
      <w:pPr>
        <w:spacing w:line="360" w:lineRule="auto"/>
        <w:rPr>
          <w:rFonts w:ascii="Arial" w:hAnsi="Arial" w:cs="Arial"/>
          <w:sz w:val="22"/>
          <w:szCs w:val="22"/>
        </w:rPr>
      </w:pPr>
      <w:r w:rsidRPr="277372C4">
        <w:rPr>
          <w:rFonts w:ascii="Arial" w:hAnsi="Arial" w:cs="Arial"/>
          <w:sz w:val="22"/>
          <w:szCs w:val="22"/>
        </w:rPr>
        <w:t>Office for Health Improvement and Disparities (2021) </w:t>
      </w:r>
      <w:r w:rsidRPr="277372C4">
        <w:rPr>
          <w:rFonts w:ascii="Arial" w:hAnsi="Arial" w:cs="Arial"/>
          <w:i/>
          <w:iCs/>
          <w:sz w:val="22"/>
          <w:szCs w:val="22"/>
        </w:rPr>
        <w:t>Language interpreting and translation: migrant health guide. </w:t>
      </w:r>
      <w:r w:rsidRPr="277372C4">
        <w:rPr>
          <w:rFonts w:ascii="Arial" w:hAnsi="Arial" w:cs="Arial"/>
          <w:sz w:val="22"/>
          <w:szCs w:val="22"/>
        </w:rPr>
        <w:t>Available at: </w:t>
      </w:r>
      <w:hyperlink r:id="rId18">
        <w:r w:rsidRPr="277372C4">
          <w:rPr>
            <w:rStyle w:val="Hyperlink"/>
            <w:rFonts w:ascii="Arial" w:hAnsi="Arial" w:cs="Arial"/>
            <w:sz w:val="22"/>
            <w:szCs w:val="22"/>
          </w:rPr>
          <w:t>Language interpreting and translation: migrant health guide - GOV.UK</w:t>
        </w:r>
      </w:hyperlink>
      <w:r w:rsidRPr="277372C4">
        <w:rPr>
          <w:rFonts w:ascii="Arial" w:hAnsi="Arial" w:cs="Arial"/>
          <w:sz w:val="22"/>
          <w:szCs w:val="22"/>
        </w:rPr>
        <w:t> (Accessed</w:t>
      </w:r>
      <w:r w:rsidR="107E4E6E" w:rsidRPr="277372C4">
        <w:rPr>
          <w:rFonts w:ascii="Arial" w:hAnsi="Arial" w:cs="Arial"/>
          <w:sz w:val="22"/>
          <w:szCs w:val="22"/>
        </w:rPr>
        <w:t>:</w:t>
      </w:r>
      <w:r w:rsidRPr="277372C4">
        <w:rPr>
          <w:rFonts w:ascii="Arial" w:hAnsi="Arial" w:cs="Arial"/>
          <w:sz w:val="22"/>
          <w:szCs w:val="22"/>
        </w:rPr>
        <w:t xml:space="preserve"> 11 March 2026). </w:t>
      </w:r>
    </w:p>
    <w:p w14:paraId="796319AD"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Patel, S., Larsen, T., Ayoub, M. F., &amp; Chuang, K. (2023). The Role of Administrative Skills in a Career as an Academic Clinician Educato</w:t>
      </w:r>
      <w:r w:rsidRPr="1945D2B3">
        <w:rPr>
          <w:rFonts w:ascii="Arial" w:hAnsi="Arial" w:cs="Arial"/>
          <w:i/>
          <w:iCs/>
          <w:sz w:val="22"/>
          <w:szCs w:val="22"/>
        </w:rPr>
        <w:t>r. Journal of Brown hospital medicine</w:t>
      </w:r>
      <w:r w:rsidRPr="1945D2B3">
        <w:rPr>
          <w:rFonts w:ascii="Arial" w:hAnsi="Arial" w:cs="Arial"/>
          <w:sz w:val="22"/>
          <w:szCs w:val="22"/>
        </w:rPr>
        <w:t>, 2(4), 88175. Available at</w:t>
      </w:r>
      <w:r w:rsidRPr="1945D2B3">
        <w:rPr>
          <w:rFonts w:ascii="Arial" w:hAnsi="Arial" w:cs="Arial"/>
          <w:sz w:val="22"/>
          <w:szCs w:val="22"/>
          <w:u w:val="single"/>
        </w:rPr>
        <w:t>:</w:t>
      </w:r>
      <w:r w:rsidRPr="1945D2B3">
        <w:rPr>
          <w:rFonts w:ascii="Arial" w:hAnsi="Arial" w:cs="Arial"/>
          <w:b/>
          <w:bCs/>
          <w:sz w:val="22"/>
          <w:szCs w:val="22"/>
          <w:u w:val="single"/>
        </w:rPr>
        <w:t> </w:t>
      </w:r>
      <w:hyperlink r:id="rId19">
        <w:r w:rsidRPr="1945D2B3">
          <w:rPr>
            <w:rStyle w:val="Hyperlink"/>
            <w:rFonts w:ascii="Arial" w:hAnsi="Arial" w:cs="Arial"/>
            <w:sz w:val="22"/>
            <w:szCs w:val="22"/>
          </w:rPr>
          <w:t>https://doi.org/10.56305/001c.88175</w:t>
        </w:r>
      </w:hyperlink>
      <w:r w:rsidRPr="1945D2B3">
        <w:rPr>
          <w:rFonts w:ascii="Arial" w:hAnsi="Arial" w:cs="Arial"/>
          <w:sz w:val="22"/>
          <w:szCs w:val="22"/>
        </w:rPr>
        <w:t> </w:t>
      </w:r>
    </w:p>
    <w:p w14:paraId="69DCEB7F"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Rosen, M. A., DiazGranados, D., Dietz, A. S., Benishek, L. E., Thompson, D., Pronovost, P. J., &amp; Weaver, S. J. (2018). Teamwork in healthcare: Key discoveries enabling safer, high-quality care. </w:t>
      </w:r>
      <w:r w:rsidRPr="1945D2B3">
        <w:rPr>
          <w:rFonts w:ascii="Arial" w:hAnsi="Arial" w:cs="Arial"/>
          <w:i/>
          <w:iCs/>
          <w:sz w:val="22"/>
          <w:szCs w:val="22"/>
        </w:rPr>
        <w:t>The American psychologist</w:t>
      </w:r>
      <w:r w:rsidRPr="1945D2B3">
        <w:rPr>
          <w:rFonts w:ascii="Arial" w:hAnsi="Arial" w:cs="Arial"/>
          <w:sz w:val="22"/>
          <w:szCs w:val="22"/>
        </w:rPr>
        <w:t>, </w:t>
      </w:r>
      <w:r w:rsidRPr="1945D2B3">
        <w:rPr>
          <w:rFonts w:ascii="Arial" w:hAnsi="Arial" w:cs="Arial"/>
          <w:i/>
          <w:iCs/>
          <w:sz w:val="22"/>
          <w:szCs w:val="22"/>
        </w:rPr>
        <w:t>73</w:t>
      </w:r>
      <w:r w:rsidRPr="1945D2B3">
        <w:rPr>
          <w:rFonts w:ascii="Arial" w:hAnsi="Arial" w:cs="Arial"/>
          <w:sz w:val="22"/>
          <w:szCs w:val="22"/>
        </w:rPr>
        <w:t>(4), 433–450. Available at: </w:t>
      </w:r>
      <w:hyperlink r:id="rId20">
        <w:r w:rsidRPr="1945D2B3">
          <w:rPr>
            <w:rStyle w:val="Hyperlink"/>
            <w:rFonts w:ascii="Arial" w:hAnsi="Arial" w:cs="Arial"/>
            <w:sz w:val="22"/>
            <w:szCs w:val="22"/>
          </w:rPr>
          <w:t>https://doi.org/10.1037/amp0000298</w:t>
        </w:r>
      </w:hyperlink>
      <w:r w:rsidRPr="1945D2B3">
        <w:rPr>
          <w:rFonts w:ascii="Arial" w:hAnsi="Arial" w:cs="Arial"/>
          <w:sz w:val="22"/>
          <w:szCs w:val="22"/>
        </w:rPr>
        <w:t> </w:t>
      </w:r>
    </w:p>
    <w:p w14:paraId="5B434578" w14:textId="77777777" w:rsidR="00196E0B" w:rsidRPr="00196E0B" w:rsidRDefault="353324E5" w:rsidP="1945D2B3">
      <w:pPr>
        <w:spacing w:line="360" w:lineRule="auto"/>
        <w:rPr>
          <w:rFonts w:ascii="Arial" w:hAnsi="Arial" w:cs="Arial"/>
          <w:sz w:val="22"/>
          <w:szCs w:val="22"/>
        </w:rPr>
      </w:pPr>
      <w:proofErr w:type="spellStart"/>
      <w:r w:rsidRPr="1945D2B3">
        <w:rPr>
          <w:rFonts w:ascii="Arial" w:hAnsi="Arial" w:cs="Arial"/>
          <w:sz w:val="22"/>
          <w:szCs w:val="22"/>
        </w:rPr>
        <w:t>Sharkiya</w:t>
      </w:r>
      <w:proofErr w:type="spellEnd"/>
      <w:r w:rsidRPr="1945D2B3">
        <w:rPr>
          <w:rFonts w:ascii="Arial" w:hAnsi="Arial" w:cs="Arial"/>
          <w:sz w:val="22"/>
          <w:szCs w:val="22"/>
        </w:rPr>
        <w:t> S. H. (2023). Quality communication can improve patient-centred health outcomes among older patients: a rapid review. </w:t>
      </w:r>
      <w:r w:rsidRPr="1945D2B3">
        <w:rPr>
          <w:rFonts w:ascii="Arial" w:hAnsi="Arial" w:cs="Arial"/>
          <w:i/>
          <w:iCs/>
          <w:sz w:val="22"/>
          <w:szCs w:val="22"/>
        </w:rPr>
        <w:t>BMC health services research</w:t>
      </w:r>
      <w:r w:rsidRPr="1945D2B3">
        <w:rPr>
          <w:rFonts w:ascii="Arial" w:hAnsi="Arial" w:cs="Arial"/>
          <w:sz w:val="22"/>
          <w:szCs w:val="22"/>
        </w:rPr>
        <w:t>, </w:t>
      </w:r>
      <w:r w:rsidRPr="1945D2B3">
        <w:rPr>
          <w:rFonts w:ascii="Arial" w:hAnsi="Arial" w:cs="Arial"/>
          <w:i/>
          <w:iCs/>
          <w:sz w:val="22"/>
          <w:szCs w:val="22"/>
        </w:rPr>
        <w:t>23</w:t>
      </w:r>
      <w:r w:rsidRPr="1945D2B3">
        <w:rPr>
          <w:rFonts w:ascii="Arial" w:hAnsi="Arial" w:cs="Arial"/>
          <w:sz w:val="22"/>
          <w:szCs w:val="22"/>
        </w:rPr>
        <w:t>(1), 886. </w:t>
      </w:r>
      <w:hyperlink r:id="rId21">
        <w:r w:rsidRPr="1945D2B3">
          <w:rPr>
            <w:rStyle w:val="Hyperlink"/>
            <w:rFonts w:ascii="Arial" w:hAnsi="Arial" w:cs="Arial"/>
            <w:sz w:val="22"/>
            <w:szCs w:val="22"/>
          </w:rPr>
          <w:t>https://doi.org/10.1186/s12913-023-09869-8</w:t>
        </w:r>
      </w:hyperlink>
      <w:r w:rsidRPr="1945D2B3">
        <w:rPr>
          <w:rFonts w:ascii="Arial" w:hAnsi="Arial" w:cs="Arial"/>
          <w:sz w:val="22"/>
          <w:szCs w:val="22"/>
        </w:rPr>
        <w:t> </w:t>
      </w:r>
    </w:p>
    <w:p w14:paraId="3ECD00BC"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Skills for Care (2026) 4 Effective Communication </w:t>
      </w:r>
      <w:r w:rsidRPr="1945D2B3">
        <w:rPr>
          <w:rFonts w:ascii="Arial" w:hAnsi="Arial" w:cs="Arial"/>
          <w:i/>
          <w:iCs/>
          <w:sz w:val="22"/>
          <w:szCs w:val="22"/>
        </w:rPr>
        <w:t>This standard is about effective communication and the importance it has in your ability to be a successful leader and manager.</w:t>
      </w:r>
      <w:r w:rsidRPr="1945D2B3">
        <w:rPr>
          <w:rFonts w:ascii="Arial" w:hAnsi="Arial" w:cs="Arial"/>
          <w:b/>
          <w:bCs/>
          <w:i/>
          <w:iCs/>
          <w:sz w:val="22"/>
          <w:szCs w:val="22"/>
        </w:rPr>
        <w:t> </w:t>
      </w:r>
      <w:r w:rsidRPr="1945D2B3">
        <w:rPr>
          <w:rFonts w:ascii="Arial" w:hAnsi="Arial" w:cs="Arial"/>
          <w:sz w:val="22"/>
          <w:szCs w:val="22"/>
        </w:rPr>
        <w:t>Available at: </w:t>
      </w:r>
      <w:hyperlink r:id="rId22">
        <w:r w:rsidRPr="1945D2B3">
          <w:rPr>
            <w:rStyle w:val="Hyperlink"/>
            <w:rFonts w:ascii="Arial" w:hAnsi="Arial" w:cs="Arial"/>
            <w:sz w:val="22"/>
            <w:szCs w:val="22"/>
          </w:rPr>
          <w:t>4 Effective communication</w:t>
        </w:r>
      </w:hyperlink>
      <w:r w:rsidRPr="1945D2B3">
        <w:rPr>
          <w:rFonts w:ascii="Arial" w:hAnsi="Arial" w:cs="Arial"/>
          <w:sz w:val="22"/>
          <w:szCs w:val="22"/>
        </w:rPr>
        <w:t> (Accessed: 24 February 2026). </w:t>
      </w:r>
    </w:p>
    <w:p w14:paraId="59A1F49A"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Skills for Health (2025) </w:t>
      </w:r>
      <w:r w:rsidRPr="1945D2B3">
        <w:rPr>
          <w:rFonts w:ascii="Arial" w:hAnsi="Arial" w:cs="Arial"/>
          <w:i/>
          <w:iCs/>
          <w:sz w:val="22"/>
          <w:szCs w:val="22"/>
        </w:rPr>
        <w:t>Why cultural competency is important in healthcare. </w:t>
      </w:r>
      <w:r w:rsidRPr="1945D2B3">
        <w:rPr>
          <w:rFonts w:ascii="Arial" w:hAnsi="Arial" w:cs="Arial"/>
          <w:sz w:val="22"/>
          <w:szCs w:val="22"/>
        </w:rPr>
        <w:t>Available at: </w:t>
      </w:r>
      <w:hyperlink r:id="rId23">
        <w:r w:rsidRPr="1945D2B3">
          <w:rPr>
            <w:rStyle w:val="Hyperlink"/>
            <w:rFonts w:ascii="Arial" w:hAnsi="Arial" w:cs="Arial"/>
            <w:sz w:val="22"/>
            <w:szCs w:val="22"/>
          </w:rPr>
          <w:t>Why cultural competency is important in healthcare | Skills for Health</w:t>
        </w:r>
      </w:hyperlink>
      <w:r w:rsidRPr="1945D2B3">
        <w:rPr>
          <w:rFonts w:ascii="Arial" w:hAnsi="Arial" w:cs="Arial"/>
          <w:sz w:val="22"/>
          <w:szCs w:val="22"/>
        </w:rPr>
        <w:t> (Accessed: 11 March 2026). </w:t>
      </w:r>
    </w:p>
    <w:p w14:paraId="35319CA6"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Social care for institute for excellence (2021) ‘Social care recording’. </w:t>
      </w:r>
      <w:r w:rsidRPr="1945D2B3">
        <w:rPr>
          <w:rFonts w:ascii="Arial" w:hAnsi="Arial" w:cs="Arial"/>
          <w:i/>
          <w:iCs/>
          <w:sz w:val="22"/>
          <w:szCs w:val="22"/>
        </w:rPr>
        <w:t>The importance of recording. </w:t>
      </w:r>
      <w:r w:rsidRPr="1945D2B3">
        <w:rPr>
          <w:rFonts w:ascii="Arial" w:hAnsi="Arial" w:cs="Arial"/>
          <w:sz w:val="22"/>
          <w:szCs w:val="22"/>
        </w:rPr>
        <w:t>Available at: </w:t>
      </w:r>
      <w:hyperlink r:id="rId24" w:anchor=":~:text=The%20importance%20of%20recording&amp;text=It%20supports%20good%20care%20and,challenges%20in%20a%20person%27s%20life">
        <w:r w:rsidRPr="1945D2B3">
          <w:rPr>
            <w:rStyle w:val="Hyperlink"/>
            <w:rFonts w:ascii="Arial" w:hAnsi="Arial" w:cs="Arial"/>
            <w:sz w:val="22"/>
            <w:szCs w:val="22"/>
          </w:rPr>
          <w:t>Social care recording - SCIE</w:t>
        </w:r>
      </w:hyperlink>
      <w:r w:rsidRPr="1945D2B3">
        <w:rPr>
          <w:rFonts w:ascii="Arial" w:hAnsi="Arial" w:cs="Arial"/>
          <w:sz w:val="22"/>
          <w:szCs w:val="22"/>
        </w:rPr>
        <w:t> (Accessed: 14 March 2026) </w:t>
      </w:r>
    </w:p>
    <w:p w14:paraId="4B536AF0" w14:textId="77777777" w:rsidR="00196E0B" w:rsidRPr="00196E0B" w:rsidRDefault="353324E5" w:rsidP="1945D2B3">
      <w:pPr>
        <w:spacing w:line="360" w:lineRule="auto"/>
        <w:rPr>
          <w:rFonts w:ascii="Arial" w:hAnsi="Arial" w:cs="Arial"/>
          <w:sz w:val="22"/>
          <w:szCs w:val="22"/>
        </w:rPr>
      </w:pPr>
      <w:r w:rsidRPr="1945D2B3">
        <w:rPr>
          <w:rFonts w:ascii="Arial" w:hAnsi="Arial" w:cs="Arial"/>
          <w:sz w:val="22"/>
          <w:szCs w:val="22"/>
        </w:rPr>
        <w:t> </w:t>
      </w:r>
    </w:p>
    <w:p w14:paraId="5A3A62D6" w14:textId="77777777" w:rsidR="00196E0B" w:rsidRPr="00196E0B" w:rsidRDefault="00196E0B" w:rsidP="00196E0B">
      <w:pPr>
        <w:rPr>
          <w:rFonts w:ascii="Arial" w:hAnsi="Arial" w:cs="Arial"/>
          <w:sz w:val="22"/>
          <w:szCs w:val="22"/>
        </w:rPr>
      </w:pPr>
      <w:r w:rsidRPr="00196E0B">
        <w:rPr>
          <w:rFonts w:ascii="Arial" w:hAnsi="Arial" w:cs="Arial"/>
          <w:sz w:val="22"/>
          <w:szCs w:val="22"/>
        </w:rPr>
        <w:t> </w:t>
      </w:r>
    </w:p>
    <w:p w14:paraId="74EAC01A" w14:textId="21EA947C" w:rsidR="00D27717" w:rsidRPr="0091269B" w:rsidRDefault="00D27717">
      <w:pPr>
        <w:rPr>
          <w:rFonts w:ascii="Arial" w:hAnsi="Arial" w:cs="Arial"/>
          <w:sz w:val="22"/>
          <w:szCs w:val="22"/>
        </w:rPr>
      </w:pPr>
    </w:p>
    <w:sectPr w:rsidR="00D27717" w:rsidRPr="0091269B" w:rsidSect="00B626B8">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D5F12" w14:textId="77777777" w:rsidR="0019500D" w:rsidRDefault="0019500D" w:rsidP="005448C2">
      <w:pPr>
        <w:spacing w:after="0" w:line="240" w:lineRule="auto"/>
      </w:pPr>
      <w:r>
        <w:separator/>
      </w:r>
    </w:p>
  </w:endnote>
  <w:endnote w:type="continuationSeparator" w:id="0">
    <w:p w14:paraId="478FFD8F" w14:textId="77777777" w:rsidR="0019500D" w:rsidRDefault="0019500D" w:rsidP="00544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8358957"/>
      <w:docPartObj>
        <w:docPartGallery w:val="Page Numbers (Bottom of Page)"/>
        <w:docPartUnique/>
      </w:docPartObj>
    </w:sdtPr>
    <w:sdtContent>
      <w:p w14:paraId="65AE00EE" w14:textId="7EB42430" w:rsidR="005448C2" w:rsidRDefault="005448C2">
        <w:pPr>
          <w:pStyle w:val="Footer"/>
          <w:jc w:val="center"/>
        </w:pPr>
        <w:r>
          <w:fldChar w:fldCharType="begin"/>
        </w:r>
        <w:r>
          <w:instrText>PAGE   \* MERGEFORMAT</w:instrText>
        </w:r>
        <w:r>
          <w:fldChar w:fldCharType="separate"/>
        </w:r>
        <w:r>
          <w:t>2</w:t>
        </w:r>
        <w:r>
          <w:fldChar w:fldCharType="end"/>
        </w:r>
      </w:p>
    </w:sdtContent>
  </w:sdt>
  <w:p w14:paraId="1DB1D86E" w14:textId="77777777" w:rsidR="005448C2" w:rsidRDefault="00544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B5990" w14:textId="77777777" w:rsidR="0019500D" w:rsidRDefault="0019500D" w:rsidP="005448C2">
      <w:pPr>
        <w:spacing w:after="0" w:line="240" w:lineRule="auto"/>
      </w:pPr>
      <w:r>
        <w:separator/>
      </w:r>
    </w:p>
  </w:footnote>
  <w:footnote w:type="continuationSeparator" w:id="0">
    <w:p w14:paraId="785A5977" w14:textId="77777777" w:rsidR="0019500D" w:rsidRDefault="0019500D" w:rsidP="00544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523"/>
    <w:rsid w:val="00020C24"/>
    <w:rsid w:val="00040E87"/>
    <w:rsid w:val="0004750D"/>
    <w:rsid w:val="00050461"/>
    <w:rsid w:val="00094910"/>
    <w:rsid w:val="000D583B"/>
    <w:rsid w:val="000E1DBF"/>
    <w:rsid w:val="000F1966"/>
    <w:rsid w:val="001468BB"/>
    <w:rsid w:val="00181948"/>
    <w:rsid w:val="0019500D"/>
    <w:rsid w:val="00196E0B"/>
    <w:rsid w:val="001C7582"/>
    <w:rsid w:val="0028744A"/>
    <w:rsid w:val="002A351A"/>
    <w:rsid w:val="002E1A69"/>
    <w:rsid w:val="003A20FA"/>
    <w:rsid w:val="00405079"/>
    <w:rsid w:val="0048537B"/>
    <w:rsid w:val="005448C2"/>
    <w:rsid w:val="00545544"/>
    <w:rsid w:val="00572AEA"/>
    <w:rsid w:val="005E0549"/>
    <w:rsid w:val="00634EFF"/>
    <w:rsid w:val="006475A2"/>
    <w:rsid w:val="00657D13"/>
    <w:rsid w:val="00666539"/>
    <w:rsid w:val="00692DC1"/>
    <w:rsid w:val="00712F75"/>
    <w:rsid w:val="00732B26"/>
    <w:rsid w:val="00743A63"/>
    <w:rsid w:val="00751BBD"/>
    <w:rsid w:val="007D39A5"/>
    <w:rsid w:val="00850F38"/>
    <w:rsid w:val="008D6564"/>
    <w:rsid w:val="0091269B"/>
    <w:rsid w:val="00924BD8"/>
    <w:rsid w:val="00944632"/>
    <w:rsid w:val="00996350"/>
    <w:rsid w:val="009A197B"/>
    <w:rsid w:val="00A31CA0"/>
    <w:rsid w:val="00AC1FB4"/>
    <w:rsid w:val="00AD62A2"/>
    <w:rsid w:val="00B44DAE"/>
    <w:rsid w:val="00B457B9"/>
    <w:rsid w:val="00B626B8"/>
    <w:rsid w:val="00B65B45"/>
    <w:rsid w:val="00B72FF9"/>
    <w:rsid w:val="00B95D94"/>
    <w:rsid w:val="00BB6DA0"/>
    <w:rsid w:val="00BC497C"/>
    <w:rsid w:val="00C037BE"/>
    <w:rsid w:val="00C83087"/>
    <w:rsid w:val="00C91D83"/>
    <w:rsid w:val="00CF280E"/>
    <w:rsid w:val="00D00403"/>
    <w:rsid w:val="00D27717"/>
    <w:rsid w:val="00D47523"/>
    <w:rsid w:val="00D51B7D"/>
    <w:rsid w:val="00D574C5"/>
    <w:rsid w:val="00D6758E"/>
    <w:rsid w:val="00D86882"/>
    <w:rsid w:val="00DA7B3D"/>
    <w:rsid w:val="00E26CF4"/>
    <w:rsid w:val="00EE5565"/>
    <w:rsid w:val="00F20F57"/>
    <w:rsid w:val="00FC350B"/>
    <w:rsid w:val="011D79DC"/>
    <w:rsid w:val="023DF30D"/>
    <w:rsid w:val="0472FF35"/>
    <w:rsid w:val="04CC791D"/>
    <w:rsid w:val="06726D4D"/>
    <w:rsid w:val="091B38A9"/>
    <w:rsid w:val="09D44CDD"/>
    <w:rsid w:val="0A028785"/>
    <w:rsid w:val="0BB3AD0A"/>
    <w:rsid w:val="0E951EE6"/>
    <w:rsid w:val="107E4E6E"/>
    <w:rsid w:val="11193B14"/>
    <w:rsid w:val="11C07644"/>
    <w:rsid w:val="121936D8"/>
    <w:rsid w:val="154D7916"/>
    <w:rsid w:val="163F7B0A"/>
    <w:rsid w:val="189A391F"/>
    <w:rsid w:val="1945D2B3"/>
    <w:rsid w:val="1F3C4D27"/>
    <w:rsid w:val="218877A2"/>
    <w:rsid w:val="21E12D45"/>
    <w:rsid w:val="2417F967"/>
    <w:rsid w:val="24A171DC"/>
    <w:rsid w:val="24E48211"/>
    <w:rsid w:val="264EE3EB"/>
    <w:rsid w:val="277372C4"/>
    <w:rsid w:val="2D8D22D7"/>
    <w:rsid w:val="30334F67"/>
    <w:rsid w:val="30506612"/>
    <w:rsid w:val="30B6A24D"/>
    <w:rsid w:val="34A5A5FF"/>
    <w:rsid w:val="34B92217"/>
    <w:rsid w:val="353324E5"/>
    <w:rsid w:val="3576038E"/>
    <w:rsid w:val="35A4DF8D"/>
    <w:rsid w:val="3C880D8E"/>
    <w:rsid w:val="416D33B8"/>
    <w:rsid w:val="4429BC92"/>
    <w:rsid w:val="448B44B5"/>
    <w:rsid w:val="4596C421"/>
    <w:rsid w:val="46FF147F"/>
    <w:rsid w:val="47D612C8"/>
    <w:rsid w:val="4889D753"/>
    <w:rsid w:val="49CEBF74"/>
    <w:rsid w:val="4CF5D437"/>
    <w:rsid w:val="4E7EE0E6"/>
    <w:rsid w:val="4F08FAAD"/>
    <w:rsid w:val="519FE6F3"/>
    <w:rsid w:val="54ABF14D"/>
    <w:rsid w:val="57C93B8D"/>
    <w:rsid w:val="58E35C8D"/>
    <w:rsid w:val="59B6891B"/>
    <w:rsid w:val="5B829FA8"/>
    <w:rsid w:val="5E82AAC0"/>
    <w:rsid w:val="5F0D8622"/>
    <w:rsid w:val="5F2F4C55"/>
    <w:rsid w:val="605B824A"/>
    <w:rsid w:val="62C6BFBB"/>
    <w:rsid w:val="68D05C67"/>
    <w:rsid w:val="693D6A0B"/>
    <w:rsid w:val="698B8849"/>
    <w:rsid w:val="69EEBE76"/>
    <w:rsid w:val="6A88BBFB"/>
    <w:rsid w:val="6BB9337D"/>
    <w:rsid w:val="6D5659FF"/>
    <w:rsid w:val="6EA5366F"/>
    <w:rsid w:val="70AB84C1"/>
    <w:rsid w:val="72B48EF7"/>
    <w:rsid w:val="78B525AC"/>
    <w:rsid w:val="794C5910"/>
    <w:rsid w:val="79CD5C33"/>
    <w:rsid w:val="7BA0044A"/>
    <w:rsid w:val="7D11ED27"/>
    <w:rsid w:val="7DD808C7"/>
    <w:rsid w:val="7E31EE9C"/>
    <w:rsid w:val="7F6BDC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152A7"/>
  <w15:chartTrackingRefBased/>
  <w15:docId w15:val="{FD7CEFCF-5B16-4E70-B693-98ADD6247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5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75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5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5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5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5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5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5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5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75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5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5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5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5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5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523"/>
    <w:rPr>
      <w:rFonts w:eastAsiaTheme="majorEastAsia" w:cstheme="majorBidi"/>
      <w:color w:val="272727" w:themeColor="text1" w:themeTint="D8"/>
    </w:rPr>
  </w:style>
  <w:style w:type="paragraph" w:styleId="Title">
    <w:name w:val="Title"/>
    <w:basedOn w:val="Normal"/>
    <w:next w:val="Normal"/>
    <w:link w:val="TitleChar"/>
    <w:uiPriority w:val="10"/>
    <w:qFormat/>
    <w:rsid w:val="00D475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5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5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5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523"/>
    <w:pPr>
      <w:spacing w:before="160"/>
      <w:jc w:val="center"/>
    </w:pPr>
    <w:rPr>
      <w:i/>
      <w:iCs/>
      <w:color w:val="404040" w:themeColor="text1" w:themeTint="BF"/>
    </w:rPr>
  </w:style>
  <w:style w:type="character" w:customStyle="1" w:styleId="QuoteChar">
    <w:name w:val="Quote Char"/>
    <w:basedOn w:val="DefaultParagraphFont"/>
    <w:link w:val="Quote"/>
    <w:uiPriority w:val="29"/>
    <w:rsid w:val="00D47523"/>
    <w:rPr>
      <w:i/>
      <w:iCs/>
      <w:color w:val="404040" w:themeColor="text1" w:themeTint="BF"/>
    </w:rPr>
  </w:style>
  <w:style w:type="paragraph" w:styleId="ListParagraph">
    <w:name w:val="List Paragraph"/>
    <w:basedOn w:val="Normal"/>
    <w:uiPriority w:val="34"/>
    <w:qFormat/>
    <w:rsid w:val="00D47523"/>
    <w:pPr>
      <w:ind w:left="720"/>
      <w:contextualSpacing/>
    </w:pPr>
  </w:style>
  <w:style w:type="character" w:styleId="IntenseEmphasis">
    <w:name w:val="Intense Emphasis"/>
    <w:basedOn w:val="DefaultParagraphFont"/>
    <w:uiPriority w:val="21"/>
    <w:qFormat/>
    <w:rsid w:val="00D47523"/>
    <w:rPr>
      <w:i/>
      <w:iCs/>
      <w:color w:val="0F4761" w:themeColor="accent1" w:themeShade="BF"/>
    </w:rPr>
  </w:style>
  <w:style w:type="paragraph" w:styleId="IntenseQuote">
    <w:name w:val="Intense Quote"/>
    <w:basedOn w:val="Normal"/>
    <w:next w:val="Normal"/>
    <w:link w:val="IntenseQuoteChar"/>
    <w:uiPriority w:val="30"/>
    <w:qFormat/>
    <w:rsid w:val="00D475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523"/>
    <w:rPr>
      <w:i/>
      <w:iCs/>
      <w:color w:val="0F4761" w:themeColor="accent1" w:themeShade="BF"/>
    </w:rPr>
  </w:style>
  <w:style w:type="character" w:styleId="IntenseReference">
    <w:name w:val="Intense Reference"/>
    <w:basedOn w:val="DefaultParagraphFont"/>
    <w:uiPriority w:val="32"/>
    <w:qFormat/>
    <w:rsid w:val="00D47523"/>
    <w:rPr>
      <w:b/>
      <w:bCs/>
      <w:smallCaps/>
      <w:color w:val="0F4761" w:themeColor="accent1" w:themeShade="BF"/>
      <w:spacing w:val="5"/>
    </w:rPr>
  </w:style>
  <w:style w:type="paragraph" w:styleId="NoSpacing">
    <w:name w:val="No Spacing"/>
    <w:link w:val="NoSpacingChar"/>
    <w:uiPriority w:val="1"/>
    <w:qFormat/>
    <w:rsid w:val="00040E8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40E87"/>
    <w:rPr>
      <w:rFonts w:eastAsiaTheme="minorEastAsia"/>
      <w:kern w:val="0"/>
      <w:sz w:val="22"/>
      <w:szCs w:val="22"/>
      <w:lang w:eastAsia="en-GB"/>
      <w14:ligatures w14:val="none"/>
    </w:rPr>
  </w:style>
  <w:style w:type="character" w:styleId="Hyperlink">
    <w:name w:val="Hyperlink"/>
    <w:basedOn w:val="DefaultParagraphFont"/>
    <w:uiPriority w:val="99"/>
    <w:unhideWhenUsed/>
    <w:rsid w:val="00196E0B"/>
    <w:rPr>
      <w:color w:val="467886" w:themeColor="hyperlink"/>
      <w:u w:val="single"/>
    </w:rPr>
  </w:style>
  <w:style w:type="character" w:styleId="UnresolvedMention">
    <w:name w:val="Unresolved Mention"/>
    <w:basedOn w:val="DefaultParagraphFont"/>
    <w:uiPriority w:val="99"/>
    <w:semiHidden/>
    <w:unhideWhenUsed/>
    <w:rsid w:val="00196E0B"/>
    <w:rPr>
      <w:color w:val="605E5C"/>
      <w:shd w:val="clear" w:color="auto" w:fill="E1DFDD"/>
    </w:rPr>
  </w:style>
  <w:style w:type="paragraph" w:styleId="TOCHeading">
    <w:name w:val="TOC Heading"/>
    <w:basedOn w:val="Heading1"/>
    <w:next w:val="Normal"/>
    <w:uiPriority w:val="39"/>
    <w:unhideWhenUsed/>
    <w:qFormat/>
    <w:rsid w:val="00AC1FB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1FB4"/>
    <w:pPr>
      <w:spacing w:after="100"/>
    </w:pPr>
  </w:style>
  <w:style w:type="paragraph" w:styleId="TOC2">
    <w:name w:val="toc 2"/>
    <w:basedOn w:val="Normal"/>
    <w:next w:val="Normal"/>
    <w:autoRedefine/>
    <w:uiPriority w:val="39"/>
    <w:unhideWhenUsed/>
    <w:rsid w:val="00AC1FB4"/>
    <w:pPr>
      <w:spacing w:after="100"/>
      <w:ind w:left="240"/>
    </w:pPr>
  </w:style>
  <w:style w:type="paragraph" w:styleId="TOC3">
    <w:name w:val="toc 3"/>
    <w:basedOn w:val="Normal"/>
    <w:next w:val="Normal"/>
    <w:autoRedefine/>
    <w:uiPriority w:val="39"/>
    <w:unhideWhenUsed/>
    <w:rsid w:val="00AC1FB4"/>
    <w:pPr>
      <w:spacing w:after="100"/>
      <w:ind w:left="480"/>
    </w:pPr>
  </w:style>
  <w:style w:type="paragraph" w:styleId="Header">
    <w:name w:val="header"/>
    <w:basedOn w:val="Normal"/>
    <w:link w:val="HeaderChar"/>
    <w:uiPriority w:val="99"/>
    <w:unhideWhenUsed/>
    <w:rsid w:val="00544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8C2"/>
  </w:style>
  <w:style w:type="paragraph" w:styleId="Footer">
    <w:name w:val="footer"/>
    <w:basedOn w:val="Normal"/>
    <w:link w:val="FooterChar"/>
    <w:uiPriority w:val="99"/>
    <w:unhideWhenUsed/>
    <w:rsid w:val="00544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uidance/equality-act-2010-guidance" TargetMode="External"/><Relationship Id="rId18" Type="http://schemas.openxmlformats.org/officeDocument/2006/relationships/hyperlink" Target="https://www.gov.uk/guidance/language-interpretation-migrant-health-guid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186/s12913-023-09869-8" TargetMode="External"/><Relationship Id="rId7" Type="http://schemas.openxmlformats.org/officeDocument/2006/relationships/settings" Target="settings.xml"/><Relationship Id="rId12" Type="http://schemas.openxmlformats.org/officeDocument/2006/relationships/hyperlink" Target="https://doi.org/10.4103/2152-7806.139612" TargetMode="External"/><Relationship Id="rId17" Type="http://schemas.openxmlformats.org/officeDocument/2006/relationships/hyperlink" Target="https://www.hazelwoodgrouppractice.co.uk/policies/the-nhs-care-record-guarante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ngland.nhs.uk/long-read/good-communication-with-patients-waiting-for-care/" TargetMode="External"/><Relationship Id="rId20" Type="http://schemas.openxmlformats.org/officeDocument/2006/relationships/hyperlink" Target="https://doi.org/10.1037/amp000029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qc.org.uk/guidance-providers/adult-social-care/key-points-about-culturally-appropriate-care" TargetMode="External"/><Relationship Id="rId24" Type="http://schemas.openxmlformats.org/officeDocument/2006/relationships/hyperlink" Target="https://www.scie.org.uk/providing-care/recording/" TargetMode="External"/><Relationship Id="rId5" Type="http://schemas.openxmlformats.org/officeDocument/2006/relationships/numbering" Target="numbering.xml"/><Relationship Id="rId15" Type="http://schemas.openxmlformats.org/officeDocument/2006/relationships/hyperlink" Target="https://digital.nhs.uk/services/national-data-opt-out/understanding-the-national-data-opt-out/protecting-patient-data" TargetMode="External"/><Relationship Id="rId23" Type="http://schemas.openxmlformats.org/officeDocument/2006/relationships/hyperlink" Target="https://www.skillsforhealth.org.uk/article/why-cultural-competency-is-important-in-healthcare/" TargetMode="External"/><Relationship Id="rId10" Type="http://schemas.openxmlformats.org/officeDocument/2006/relationships/endnotes" Target="endnotes.xml"/><Relationship Id="rId19" Type="http://schemas.openxmlformats.org/officeDocument/2006/relationships/hyperlink" Target="https://doi.org/10.56305/001c.8817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ism.university/introduction-to-journalism-and-mass-communication/berlos-model-communication-four-pillars-effective-exchange/" TargetMode="External"/><Relationship Id="rId22" Type="http://schemas.openxmlformats.org/officeDocument/2006/relationships/hyperlink" Target="https://www.skillsforcare.org.uk/Support-for-leaders-and-managers/Developing-leaders-and-managers/Manager-induction-standards/4-Effective-Communication.asp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d1f9eb208de803436a2a824e3b1bfbf">
  <xsd:schema xmlns:xsd="http://www.w3.org/2001/XMLSchema" xmlns:xs="http://www.w3.org/2001/XMLSchema" xmlns:p="http://schemas.microsoft.com/office/2006/metadata/properties" xmlns:ns3="3ef5847a-e696-4fee-a2c0-6c3f87568321" targetNamespace="http://schemas.microsoft.com/office/2006/metadata/properties" ma:root="true" ma:fieldsID="3b4cfd9ef9512fba5aed158eca5ec37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CEF74-3E1B-4530-8828-BA1B965F507B}">
  <ds:schemaRefs>
    <ds:schemaRef ds:uri="http://schemas.microsoft.com/sharepoint/v3/contenttype/forms"/>
  </ds:schemaRefs>
</ds:datastoreItem>
</file>

<file path=customXml/itemProps2.xml><?xml version="1.0" encoding="utf-8"?>
<ds:datastoreItem xmlns:ds="http://schemas.openxmlformats.org/officeDocument/2006/customXml" ds:itemID="{1DE1EF11-3FEE-4313-8423-EC1D3326BF79}">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5D4DDF24-3807-4DD8-B827-FD8E0EB74D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39089D-68F8-48A4-99A6-981C938DC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2623</Words>
  <Characters>14955</Characters>
  <Application>Microsoft Office Word</Application>
  <DocSecurity>4</DocSecurity>
  <Lines>124</Lines>
  <Paragraphs>35</Paragraphs>
  <ScaleCrop>false</ScaleCrop>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Shackeria Nash</dc:creator>
  <cp:keywords/>
  <dc:description/>
  <cp:lastModifiedBy>Shackeria Neckesha Nash Korylco (2509257)</cp:lastModifiedBy>
  <cp:revision>48</cp:revision>
  <dcterms:created xsi:type="dcterms:W3CDTF">2026-03-16T19:43:00Z</dcterms:created>
  <dcterms:modified xsi:type="dcterms:W3CDTF">2026-03-27T00:50:00Z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