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24081" w14:textId="77777777" w:rsidR="00D1090C" w:rsidRPr="00E37EB2" w:rsidRDefault="00D1090C" w:rsidP="00D1090C">
      <w:pPr>
        <w:jc w:val="center"/>
        <w:rPr>
          <w:b/>
          <w:bCs/>
          <w:sz w:val="36"/>
          <w:szCs w:val="36"/>
        </w:rPr>
      </w:pPr>
      <w:r w:rsidRPr="00E37EB2">
        <w:rPr>
          <w:b/>
          <w:bCs/>
          <w:sz w:val="36"/>
          <w:szCs w:val="36"/>
        </w:rPr>
        <w:t xml:space="preserve">Student Name: </w:t>
      </w:r>
      <w:proofErr w:type="spellStart"/>
      <w:r w:rsidRPr="00E37EB2">
        <w:rPr>
          <w:b/>
          <w:bCs/>
          <w:sz w:val="36"/>
          <w:szCs w:val="36"/>
        </w:rPr>
        <w:t>Akua</w:t>
      </w:r>
      <w:proofErr w:type="spellEnd"/>
      <w:r w:rsidRPr="00E37EB2">
        <w:rPr>
          <w:b/>
          <w:bCs/>
          <w:sz w:val="36"/>
          <w:szCs w:val="36"/>
        </w:rPr>
        <w:t xml:space="preserve"> </w:t>
      </w:r>
      <w:proofErr w:type="spellStart"/>
      <w:r w:rsidRPr="00E37EB2">
        <w:rPr>
          <w:b/>
          <w:bCs/>
          <w:sz w:val="36"/>
          <w:szCs w:val="36"/>
        </w:rPr>
        <w:t>Oforiwaa</w:t>
      </w:r>
      <w:proofErr w:type="spellEnd"/>
      <w:r w:rsidRPr="00E37EB2">
        <w:rPr>
          <w:b/>
          <w:bCs/>
          <w:sz w:val="36"/>
          <w:szCs w:val="36"/>
        </w:rPr>
        <w:t xml:space="preserve"> Mfum</w:t>
      </w:r>
    </w:p>
    <w:p w14:paraId="49415F57" w14:textId="77777777" w:rsidR="00D1090C" w:rsidRPr="00E37EB2" w:rsidRDefault="00D1090C" w:rsidP="00D1090C">
      <w:pPr>
        <w:jc w:val="center"/>
        <w:rPr>
          <w:b/>
          <w:bCs/>
          <w:sz w:val="36"/>
          <w:szCs w:val="36"/>
        </w:rPr>
      </w:pPr>
      <w:r w:rsidRPr="00E37EB2">
        <w:rPr>
          <w:b/>
          <w:bCs/>
          <w:sz w:val="36"/>
          <w:szCs w:val="36"/>
        </w:rPr>
        <w:t>Student Number: 2509126</w:t>
      </w:r>
    </w:p>
    <w:p w14:paraId="6BF37B92" w14:textId="2A708D46" w:rsidR="00D1090C" w:rsidRPr="00E37EB2" w:rsidRDefault="00D1090C" w:rsidP="00D1090C">
      <w:pPr>
        <w:jc w:val="center"/>
        <w:rPr>
          <w:b/>
          <w:bCs/>
          <w:sz w:val="36"/>
          <w:szCs w:val="36"/>
        </w:rPr>
      </w:pPr>
      <w:r w:rsidRPr="00E37EB2">
        <w:rPr>
          <w:b/>
          <w:bCs/>
          <w:sz w:val="36"/>
          <w:szCs w:val="36"/>
        </w:rPr>
        <w:t>Module Code: LCHS400</w:t>
      </w:r>
      <w:r>
        <w:rPr>
          <w:b/>
          <w:bCs/>
          <w:sz w:val="36"/>
          <w:szCs w:val="36"/>
        </w:rPr>
        <w:t>8</w:t>
      </w:r>
    </w:p>
    <w:p w14:paraId="29BB2615" w14:textId="2ABD244B" w:rsidR="00006CB0" w:rsidRDefault="00D1090C" w:rsidP="00D1090C">
      <w:pPr>
        <w:jc w:val="center"/>
        <w:rPr>
          <w:b/>
          <w:bCs/>
          <w:sz w:val="36"/>
          <w:szCs w:val="36"/>
        </w:rPr>
      </w:pPr>
      <w:r w:rsidRPr="00E37EB2">
        <w:rPr>
          <w:b/>
          <w:bCs/>
          <w:sz w:val="36"/>
          <w:szCs w:val="36"/>
        </w:rPr>
        <w:t xml:space="preserve">Module Name: </w:t>
      </w:r>
      <w:r w:rsidRPr="00D1090C">
        <w:rPr>
          <w:b/>
          <w:bCs/>
          <w:sz w:val="36"/>
          <w:szCs w:val="36"/>
        </w:rPr>
        <w:t>Introduction to Public Health</w:t>
      </w:r>
    </w:p>
    <w:sdt>
      <w:sdtPr>
        <w:rPr>
          <w:rFonts w:asciiTheme="minorHAnsi" w:eastAsiaTheme="minorHAnsi" w:hAnsiTheme="minorHAnsi" w:cstheme="minorBidi"/>
          <w:b w:val="0"/>
          <w:bCs w:val="0"/>
          <w:color w:val="auto"/>
          <w:kern w:val="2"/>
          <w:sz w:val="24"/>
          <w:szCs w:val="24"/>
          <w:lang w:val="en-GB"/>
          <w14:ligatures w14:val="standardContextual"/>
        </w:rPr>
        <w:id w:val="504252999"/>
        <w:docPartObj>
          <w:docPartGallery w:val="Table of Contents"/>
          <w:docPartUnique/>
        </w:docPartObj>
      </w:sdtPr>
      <w:sdtEndPr>
        <w:rPr>
          <w:noProof/>
        </w:rPr>
      </w:sdtEndPr>
      <w:sdtContent>
        <w:p w14:paraId="60DB25F6" w14:textId="5BACCB7C" w:rsidR="00D1090C" w:rsidRDefault="00D1090C">
          <w:pPr>
            <w:pStyle w:val="TOCHeading"/>
          </w:pPr>
          <w:r>
            <w:t>Table of Contents</w:t>
          </w:r>
        </w:p>
        <w:p w14:paraId="72E2CCDD" w14:textId="3F8E9D66" w:rsidR="00D1090C" w:rsidRDefault="00D1090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6624755" w:history="1">
            <w:r w:rsidRPr="00BC18E4">
              <w:rPr>
                <w:rStyle w:val="Hyperlink"/>
                <w:noProof/>
              </w:rPr>
              <w:t>Introduction</w:t>
            </w:r>
            <w:r>
              <w:rPr>
                <w:noProof/>
                <w:webHidden/>
              </w:rPr>
              <w:tab/>
            </w:r>
            <w:r>
              <w:rPr>
                <w:noProof/>
                <w:webHidden/>
              </w:rPr>
              <w:fldChar w:fldCharType="begin"/>
            </w:r>
            <w:r>
              <w:rPr>
                <w:noProof/>
                <w:webHidden/>
              </w:rPr>
              <w:instrText xml:space="preserve"> PAGEREF _Toc226624755 \h </w:instrText>
            </w:r>
            <w:r>
              <w:rPr>
                <w:noProof/>
                <w:webHidden/>
              </w:rPr>
            </w:r>
            <w:r>
              <w:rPr>
                <w:noProof/>
                <w:webHidden/>
              </w:rPr>
              <w:fldChar w:fldCharType="separate"/>
            </w:r>
            <w:r>
              <w:rPr>
                <w:noProof/>
                <w:webHidden/>
              </w:rPr>
              <w:t>2</w:t>
            </w:r>
            <w:r>
              <w:rPr>
                <w:noProof/>
                <w:webHidden/>
              </w:rPr>
              <w:fldChar w:fldCharType="end"/>
            </w:r>
          </w:hyperlink>
        </w:p>
        <w:p w14:paraId="01DA2D61" w14:textId="7527C3EE" w:rsidR="00D1090C" w:rsidRDefault="00D1090C">
          <w:pPr>
            <w:pStyle w:val="TOC1"/>
            <w:tabs>
              <w:tab w:val="right" w:leader="dot" w:pos="9016"/>
            </w:tabs>
            <w:rPr>
              <w:rFonts w:eastAsiaTheme="minorEastAsia"/>
              <w:b w:val="0"/>
              <w:bCs w:val="0"/>
              <w:i w:val="0"/>
              <w:iCs w:val="0"/>
              <w:noProof/>
              <w:lang w:eastAsia="en-GB"/>
            </w:rPr>
          </w:pPr>
          <w:hyperlink w:anchor="_Toc226624756" w:history="1">
            <w:r w:rsidRPr="00BC18E4">
              <w:rPr>
                <w:rStyle w:val="Hyperlink"/>
                <w:noProof/>
              </w:rPr>
              <w:t>Key features of dementia</w:t>
            </w:r>
            <w:r>
              <w:rPr>
                <w:noProof/>
                <w:webHidden/>
              </w:rPr>
              <w:tab/>
            </w:r>
            <w:r>
              <w:rPr>
                <w:noProof/>
                <w:webHidden/>
              </w:rPr>
              <w:fldChar w:fldCharType="begin"/>
            </w:r>
            <w:r>
              <w:rPr>
                <w:noProof/>
                <w:webHidden/>
              </w:rPr>
              <w:instrText xml:space="preserve"> PAGEREF _Toc226624756 \h </w:instrText>
            </w:r>
            <w:r>
              <w:rPr>
                <w:noProof/>
                <w:webHidden/>
              </w:rPr>
            </w:r>
            <w:r>
              <w:rPr>
                <w:noProof/>
                <w:webHidden/>
              </w:rPr>
              <w:fldChar w:fldCharType="separate"/>
            </w:r>
            <w:r>
              <w:rPr>
                <w:noProof/>
                <w:webHidden/>
              </w:rPr>
              <w:t>2</w:t>
            </w:r>
            <w:r>
              <w:rPr>
                <w:noProof/>
                <w:webHidden/>
              </w:rPr>
              <w:fldChar w:fldCharType="end"/>
            </w:r>
          </w:hyperlink>
        </w:p>
        <w:p w14:paraId="2A0B95B7" w14:textId="078FFBE8" w:rsidR="00D1090C" w:rsidRDefault="00D1090C">
          <w:pPr>
            <w:pStyle w:val="TOC1"/>
            <w:tabs>
              <w:tab w:val="right" w:leader="dot" w:pos="9016"/>
            </w:tabs>
            <w:rPr>
              <w:rFonts w:eastAsiaTheme="minorEastAsia"/>
              <w:b w:val="0"/>
              <w:bCs w:val="0"/>
              <w:i w:val="0"/>
              <w:iCs w:val="0"/>
              <w:noProof/>
              <w:lang w:eastAsia="en-GB"/>
            </w:rPr>
          </w:pPr>
          <w:hyperlink w:anchor="_Toc226624757" w:history="1">
            <w:r w:rsidRPr="00BC18E4">
              <w:rPr>
                <w:rStyle w:val="Hyperlink"/>
                <w:noProof/>
              </w:rPr>
              <w:t>Measuring, monitoring and controlling dementia</w:t>
            </w:r>
            <w:r>
              <w:rPr>
                <w:noProof/>
                <w:webHidden/>
              </w:rPr>
              <w:tab/>
            </w:r>
            <w:r>
              <w:rPr>
                <w:noProof/>
                <w:webHidden/>
              </w:rPr>
              <w:fldChar w:fldCharType="begin"/>
            </w:r>
            <w:r>
              <w:rPr>
                <w:noProof/>
                <w:webHidden/>
              </w:rPr>
              <w:instrText xml:space="preserve"> PAGEREF _Toc226624757 \h </w:instrText>
            </w:r>
            <w:r>
              <w:rPr>
                <w:noProof/>
                <w:webHidden/>
              </w:rPr>
            </w:r>
            <w:r>
              <w:rPr>
                <w:noProof/>
                <w:webHidden/>
              </w:rPr>
              <w:fldChar w:fldCharType="separate"/>
            </w:r>
            <w:r>
              <w:rPr>
                <w:noProof/>
                <w:webHidden/>
              </w:rPr>
              <w:t>3</w:t>
            </w:r>
            <w:r>
              <w:rPr>
                <w:noProof/>
                <w:webHidden/>
              </w:rPr>
              <w:fldChar w:fldCharType="end"/>
            </w:r>
          </w:hyperlink>
        </w:p>
        <w:p w14:paraId="197B5F28" w14:textId="0A0DFF66" w:rsidR="00D1090C" w:rsidRDefault="00D1090C">
          <w:pPr>
            <w:pStyle w:val="TOC1"/>
            <w:tabs>
              <w:tab w:val="right" w:leader="dot" w:pos="9016"/>
            </w:tabs>
            <w:rPr>
              <w:rFonts w:eastAsiaTheme="minorEastAsia"/>
              <w:b w:val="0"/>
              <w:bCs w:val="0"/>
              <w:i w:val="0"/>
              <w:iCs w:val="0"/>
              <w:noProof/>
              <w:lang w:eastAsia="en-GB"/>
            </w:rPr>
          </w:pPr>
          <w:hyperlink w:anchor="_Toc226624758" w:history="1">
            <w:r w:rsidRPr="00BC18E4">
              <w:rPr>
                <w:rStyle w:val="Hyperlink"/>
                <w:noProof/>
              </w:rPr>
              <w:t>Impact on the community and support services</w:t>
            </w:r>
            <w:r>
              <w:rPr>
                <w:noProof/>
                <w:webHidden/>
              </w:rPr>
              <w:tab/>
            </w:r>
            <w:r>
              <w:rPr>
                <w:noProof/>
                <w:webHidden/>
              </w:rPr>
              <w:fldChar w:fldCharType="begin"/>
            </w:r>
            <w:r>
              <w:rPr>
                <w:noProof/>
                <w:webHidden/>
              </w:rPr>
              <w:instrText xml:space="preserve"> PAGEREF _Toc226624758 \h </w:instrText>
            </w:r>
            <w:r>
              <w:rPr>
                <w:noProof/>
                <w:webHidden/>
              </w:rPr>
            </w:r>
            <w:r>
              <w:rPr>
                <w:noProof/>
                <w:webHidden/>
              </w:rPr>
              <w:fldChar w:fldCharType="separate"/>
            </w:r>
            <w:r>
              <w:rPr>
                <w:noProof/>
                <w:webHidden/>
              </w:rPr>
              <w:t>4</w:t>
            </w:r>
            <w:r>
              <w:rPr>
                <w:noProof/>
                <w:webHidden/>
              </w:rPr>
              <w:fldChar w:fldCharType="end"/>
            </w:r>
          </w:hyperlink>
        </w:p>
        <w:p w14:paraId="2CFE4B90" w14:textId="19527ACB" w:rsidR="00D1090C" w:rsidRDefault="00D1090C">
          <w:pPr>
            <w:pStyle w:val="TOC1"/>
            <w:tabs>
              <w:tab w:val="right" w:leader="dot" w:pos="9016"/>
            </w:tabs>
            <w:rPr>
              <w:rFonts w:eastAsiaTheme="minorEastAsia"/>
              <w:b w:val="0"/>
              <w:bCs w:val="0"/>
              <w:i w:val="0"/>
              <w:iCs w:val="0"/>
              <w:noProof/>
              <w:lang w:eastAsia="en-GB"/>
            </w:rPr>
          </w:pPr>
          <w:hyperlink w:anchor="_Toc226624759" w:history="1">
            <w:r w:rsidRPr="00BC18E4">
              <w:rPr>
                <w:rStyle w:val="Hyperlink"/>
                <w:noProof/>
              </w:rPr>
              <w:t>Conclusion</w:t>
            </w:r>
            <w:r>
              <w:rPr>
                <w:noProof/>
                <w:webHidden/>
              </w:rPr>
              <w:tab/>
            </w:r>
            <w:r>
              <w:rPr>
                <w:noProof/>
                <w:webHidden/>
              </w:rPr>
              <w:fldChar w:fldCharType="begin"/>
            </w:r>
            <w:r>
              <w:rPr>
                <w:noProof/>
                <w:webHidden/>
              </w:rPr>
              <w:instrText xml:space="preserve"> PAGEREF _Toc226624759 \h </w:instrText>
            </w:r>
            <w:r>
              <w:rPr>
                <w:noProof/>
                <w:webHidden/>
              </w:rPr>
            </w:r>
            <w:r>
              <w:rPr>
                <w:noProof/>
                <w:webHidden/>
              </w:rPr>
              <w:fldChar w:fldCharType="separate"/>
            </w:r>
            <w:r>
              <w:rPr>
                <w:noProof/>
                <w:webHidden/>
              </w:rPr>
              <w:t>4</w:t>
            </w:r>
            <w:r>
              <w:rPr>
                <w:noProof/>
                <w:webHidden/>
              </w:rPr>
              <w:fldChar w:fldCharType="end"/>
            </w:r>
          </w:hyperlink>
        </w:p>
        <w:p w14:paraId="32A59879" w14:textId="2E07B40B" w:rsidR="00D1090C" w:rsidRDefault="00D1090C">
          <w:pPr>
            <w:pStyle w:val="TOC1"/>
            <w:tabs>
              <w:tab w:val="right" w:leader="dot" w:pos="9016"/>
            </w:tabs>
            <w:rPr>
              <w:rFonts w:eastAsiaTheme="minorEastAsia"/>
              <w:b w:val="0"/>
              <w:bCs w:val="0"/>
              <w:i w:val="0"/>
              <w:iCs w:val="0"/>
              <w:noProof/>
              <w:lang w:eastAsia="en-GB"/>
            </w:rPr>
          </w:pPr>
          <w:hyperlink w:anchor="_Toc226624760" w:history="1">
            <w:r w:rsidRPr="00BC18E4">
              <w:rPr>
                <w:rStyle w:val="Hyperlink"/>
                <w:noProof/>
              </w:rPr>
              <w:t>Reference List</w:t>
            </w:r>
            <w:r>
              <w:rPr>
                <w:noProof/>
                <w:webHidden/>
              </w:rPr>
              <w:tab/>
            </w:r>
            <w:r>
              <w:rPr>
                <w:noProof/>
                <w:webHidden/>
              </w:rPr>
              <w:fldChar w:fldCharType="begin"/>
            </w:r>
            <w:r>
              <w:rPr>
                <w:noProof/>
                <w:webHidden/>
              </w:rPr>
              <w:instrText xml:space="preserve"> PAGEREF _Toc226624760 \h </w:instrText>
            </w:r>
            <w:r>
              <w:rPr>
                <w:noProof/>
                <w:webHidden/>
              </w:rPr>
            </w:r>
            <w:r>
              <w:rPr>
                <w:noProof/>
                <w:webHidden/>
              </w:rPr>
              <w:fldChar w:fldCharType="separate"/>
            </w:r>
            <w:r>
              <w:rPr>
                <w:noProof/>
                <w:webHidden/>
              </w:rPr>
              <w:t>5</w:t>
            </w:r>
            <w:r>
              <w:rPr>
                <w:noProof/>
                <w:webHidden/>
              </w:rPr>
              <w:fldChar w:fldCharType="end"/>
            </w:r>
          </w:hyperlink>
        </w:p>
        <w:p w14:paraId="524C38FD" w14:textId="15D72689" w:rsidR="00D1090C" w:rsidRDefault="00D1090C">
          <w:r>
            <w:rPr>
              <w:b/>
              <w:bCs/>
              <w:noProof/>
            </w:rPr>
            <w:fldChar w:fldCharType="end"/>
          </w:r>
        </w:p>
      </w:sdtContent>
    </w:sdt>
    <w:p w14:paraId="526293D6" w14:textId="77777777" w:rsidR="00D1090C" w:rsidRDefault="00D1090C" w:rsidP="00D1090C">
      <w:pPr>
        <w:rPr>
          <w:b/>
          <w:bCs/>
          <w:sz w:val="36"/>
          <w:szCs w:val="36"/>
        </w:rPr>
      </w:pPr>
    </w:p>
    <w:p w14:paraId="04843E29" w14:textId="77777777" w:rsidR="00D1090C" w:rsidRDefault="00D1090C" w:rsidP="00D1090C"/>
    <w:p w14:paraId="6F395639" w14:textId="77777777" w:rsidR="00D1090C" w:rsidRDefault="00D1090C" w:rsidP="00D1090C"/>
    <w:p w14:paraId="76D64641" w14:textId="77777777" w:rsidR="00D1090C" w:rsidRDefault="00D1090C" w:rsidP="00D1090C"/>
    <w:p w14:paraId="0A1A7D1D" w14:textId="77777777" w:rsidR="00D1090C" w:rsidRDefault="00D1090C" w:rsidP="00D1090C"/>
    <w:p w14:paraId="382A251E" w14:textId="77777777" w:rsidR="00D1090C" w:rsidRDefault="00D1090C" w:rsidP="00D1090C"/>
    <w:p w14:paraId="51C66DAC" w14:textId="77777777" w:rsidR="00D1090C" w:rsidRDefault="00D1090C" w:rsidP="00D1090C"/>
    <w:p w14:paraId="3B25CB51" w14:textId="77777777" w:rsidR="00D1090C" w:rsidRDefault="00D1090C" w:rsidP="00D1090C"/>
    <w:p w14:paraId="71FA1444" w14:textId="77777777" w:rsidR="00D1090C" w:rsidRDefault="00D1090C" w:rsidP="00D1090C"/>
    <w:p w14:paraId="6AC33D84" w14:textId="77777777" w:rsidR="00D1090C" w:rsidRDefault="00D1090C" w:rsidP="00D1090C"/>
    <w:p w14:paraId="7759277E" w14:textId="77777777" w:rsidR="007F238B" w:rsidRDefault="007F238B"/>
    <w:p w14:paraId="4EE99C28" w14:textId="77777777" w:rsidR="007F238B" w:rsidRDefault="007F238B"/>
    <w:p w14:paraId="588C0CEE" w14:textId="1E040E9F" w:rsidR="0098374B" w:rsidRDefault="0098374B" w:rsidP="007F238B">
      <w:pPr>
        <w:pStyle w:val="Heading1"/>
      </w:pPr>
      <w:bookmarkStart w:id="0" w:name="_Toc226624755"/>
      <w:r>
        <w:lastRenderedPageBreak/>
        <w:t>Introduction</w:t>
      </w:r>
      <w:bookmarkEnd w:id="0"/>
    </w:p>
    <w:p w14:paraId="3765BA2D" w14:textId="08FFA331" w:rsidR="00083B61" w:rsidRDefault="00D1090C" w:rsidP="00083B61">
      <w:r w:rsidRPr="00D1090C">
        <w:t>Dementia is a long-term disorder that affects the brain, making it difficult for individuals to think, remember, and do daily duties. It is not a typical aspect of growing older. People with dementia may forget names, get easily confused, repeat queries, or struggle to understand discussions or directions. Dementia can also affect a person's mood and conduct, which can be difficult for both the individual and their family (Alzheimer's Society, 2024).</w:t>
      </w:r>
    </w:p>
    <w:p w14:paraId="54A41BA6" w14:textId="5DDC6E3C" w:rsidR="00083B61" w:rsidRDefault="00D1090C" w:rsidP="00083B61">
      <w:r w:rsidRPr="00D1090C">
        <w:t>Dementia affects millions of individuals worldwide, and the number grows by the year. In the UK, around 980,000 individuals were living with dementia in 2024, and this figure is likely to climb in the coming years (Dementia Statistics Hub, 2024; Alzheimer's Research UK, 2025). This demonstrates that dementia is a significant health issue for many areas.</w:t>
      </w:r>
    </w:p>
    <w:p w14:paraId="65AD7609" w14:textId="6A98AE10" w:rsidR="0098374B" w:rsidRDefault="00D1090C" w:rsidP="00083B61">
      <w:r w:rsidRPr="00D1090C">
        <w:t>This paper will examine the basic characteristics of dementia, how it is assessed and monitored, how it is managed, and what support services are required to assist</w:t>
      </w:r>
      <w:r w:rsidR="00345616">
        <w:t xml:space="preserve"> </w:t>
      </w:r>
      <w:r w:rsidRPr="00D1090C">
        <w:t xml:space="preserve"> individuals with dementia in living as securely and pleasantly as possible.</w:t>
      </w:r>
    </w:p>
    <w:p w14:paraId="4412C733" w14:textId="406F23B8" w:rsidR="00083B61" w:rsidRDefault="00083B61" w:rsidP="00083B61">
      <w:pPr>
        <w:pStyle w:val="Heading1"/>
      </w:pPr>
      <w:bookmarkStart w:id="1" w:name="_Toc226624756"/>
      <w:r w:rsidRPr="00083B61">
        <w:t>Key features of dementia</w:t>
      </w:r>
      <w:bookmarkEnd w:id="1"/>
    </w:p>
    <w:p w14:paraId="40A7D6D3" w14:textId="6619E56D" w:rsidR="00083B61" w:rsidRDefault="00D1090C" w:rsidP="00083B61">
      <w:r w:rsidRPr="00D1090C">
        <w:t>Dementia is a word used to describe a range of brain-related illnesses rather than a single disease. Dementia causes a person's brain to function less effectively than before. This means individuals may struggle with memory, thinking, understanding, and performing routine chores like as pouring a drink, paying bills, or navigating their way home. Although dementia is more frequent in the elderly, it is not a natural part of the ageing process and can afflict anyone under the age of 65.</w:t>
      </w:r>
    </w:p>
    <w:p w14:paraId="7B849D8F" w14:textId="77777777" w:rsidR="00D1090C" w:rsidRDefault="00D1090C" w:rsidP="00D1090C">
      <w:r>
        <w:t xml:space="preserve">There are several varieties of dementia, the most prevalent being Alzheimer's disease. Other forms include vascular dementia, dementia with </w:t>
      </w:r>
      <w:proofErr w:type="spellStart"/>
      <w:r>
        <w:t>Lewy</w:t>
      </w:r>
      <w:proofErr w:type="spellEnd"/>
      <w:r>
        <w:t xml:space="preserve"> bodies, and </w:t>
      </w:r>
      <w:proofErr w:type="spellStart"/>
      <w:r>
        <w:t>frontotemporal</w:t>
      </w:r>
      <w:proofErr w:type="spellEnd"/>
      <w:r>
        <w:t xml:space="preserve"> dementia. Each kind has a somewhat different effect on the brain, but they all lead a person to gradually lose skills. This deterioration normally progresses gradually, implying that a person may require further assistance as time passes.</w:t>
      </w:r>
    </w:p>
    <w:p w14:paraId="795E5103" w14:textId="299D7A3A" w:rsidR="00083B61" w:rsidRDefault="00D1090C" w:rsidP="00D1090C">
      <w:r>
        <w:t>Common indications and symptoms of dementia are: Forgetting recent occurrences, people's names, or significant dates;  Repeating the same questions or tales; being confused about the time, location, or activity; unable to comprehend discussions or grasp directions; losing confidence, feeling worried, or acting out of character.</w:t>
      </w:r>
    </w:p>
    <w:p w14:paraId="37F53965" w14:textId="1A558AA8" w:rsidR="00083B61" w:rsidRDefault="00D1090C" w:rsidP="00083B61">
      <w:r w:rsidRPr="00D1090C">
        <w:t>Dementia affects millions of individuals worldwide, and the number is steadily increasing. Nearly a million individuals in the United Kingdom are thought to have dementia, and this figure is predicted to rise in the coming years (Alzheimer's Research UK, 2025). This demonstrates that dementia is a serious public health concern, affecting not only people but also families and the larger society.</w:t>
      </w:r>
    </w:p>
    <w:p w14:paraId="13E24ADC" w14:textId="77777777" w:rsidR="00083B61" w:rsidRDefault="00083B61" w:rsidP="00083B61"/>
    <w:p w14:paraId="291A742E" w14:textId="77777777" w:rsidR="00A42665" w:rsidRDefault="00A42665" w:rsidP="00A42665">
      <w:pPr>
        <w:pStyle w:val="Heading1"/>
      </w:pPr>
      <w:bookmarkStart w:id="2" w:name="_Toc226624757"/>
      <w:r>
        <w:t>Measuring, monitoring and controlling dementia</w:t>
      </w:r>
      <w:bookmarkEnd w:id="2"/>
    </w:p>
    <w:p w14:paraId="76E7BFB5" w14:textId="0B791108" w:rsidR="00A42665" w:rsidRDefault="00D1090C" w:rsidP="00A42665">
      <w:r w:rsidRPr="00D1090C">
        <w:t>Measuring dementia is determining how much a person's memory, reasoning, and daily abilities have altered. Health professionals utilise basic tests and questions to assess memory, language, problem-solving skills, and capacity to follow directions. They may also enquire with family members or caretakers about changes in the individual's conduct, mood, and daily routines. Brain scans or blood tests may be performed to determine whether the symptoms are caused by something other than dementia, such as a vitamin shortage or illness. These tools assist doctors in obtaining a good picture of what is going on and determining whether dementia is likely and what form it may be.</w:t>
      </w:r>
    </w:p>
    <w:p w14:paraId="33B26908" w14:textId="51912C06" w:rsidR="00A42665" w:rsidRDefault="00D1090C" w:rsidP="00A42665">
      <w:r w:rsidRPr="00D1090C">
        <w:t>Monitoring dementia involves keeping a careful eye on how the condition progresses over time. This is often accomplished through regular meetings with a GP, memory clinic, or specialist. Care professionals, nurses, and social workers may also take notes on changes in the individual's behaviour, sleep, eating, or mobility. These records are critical because they allow the team to identify subtle changes early on, such as increasing disorientation, more falls, or mood changes. Detecting issues early might allow staff to modify the care plan, adjust medication, or provide more assistance before a larger problem arise.</w:t>
      </w:r>
    </w:p>
    <w:p w14:paraId="5E742F7F" w14:textId="2EA91E3C" w:rsidR="00A42665" w:rsidRDefault="00D1090C" w:rsidP="00A42665">
      <w:r w:rsidRPr="00D1090C">
        <w:t>Controlling dementia does not imply cure, as most types are chronic and irreversible. However, there are methods for slowing it down, managing symptoms, and improving quality of life. Medicines can occasionally aid with memory loss and confusion, particularly in the early or middle phases. In addition to medicine, lifestyle adjustments such as good food, frequent physical activity, and social contact can help the brain function better for longer periods of time. Dementia patients may also benefit from talking treatments, music therapy, or activities tailored to their interests and skills.</w:t>
      </w:r>
    </w:p>
    <w:p w14:paraId="240D431E" w14:textId="758638B0" w:rsidR="00083B61" w:rsidRDefault="00D1090C" w:rsidP="00A42665">
      <w:r w:rsidRPr="00D1090C">
        <w:t>Person-centred care is crucial in managing dementia. This entails treating the person as an individual with preferences, dislikes, and choices, rather than just as a "dementia patient." Staff and family may establish a peaceful, comfortable environment, communicate clearly, and provide straightforward options throughout the day. People with dementia tend to feel less uncomfortable and confused in peaceful and predictable situations (Batchelor, 2024). Good control and monitoring help individuals live more safely, decrease family stress, and make the most use of community resources.</w:t>
      </w:r>
    </w:p>
    <w:p w14:paraId="764C6FA2" w14:textId="77777777" w:rsidR="00A42665" w:rsidRDefault="00A42665" w:rsidP="00A42665"/>
    <w:p w14:paraId="1F93758F" w14:textId="77777777" w:rsidR="00A42665" w:rsidRDefault="00A42665" w:rsidP="00A42665">
      <w:pPr>
        <w:pStyle w:val="Heading1"/>
      </w:pPr>
      <w:bookmarkStart w:id="3" w:name="_Toc226624758"/>
      <w:r>
        <w:lastRenderedPageBreak/>
        <w:t>Impact on the community and support services</w:t>
      </w:r>
      <w:bookmarkEnd w:id="3"/>
    </w:p>
    <w:p w14:paraId="11205C77" w14:textId="4DEDA805" w:rsidR="00A42665" w:rsidRDefault="00D1090C" w:rsidP="00A42665">
      <w:r w:rsidRPr="00D1090C">
        <w:t>Dementia has a significant influence on families, friends, and the larger community. Many persons with dementia are embarrassed, confused, or anxious, and they may retreat from social situations. They may find it difficult to participate in discussions, recall events, or care for themselves securely. This can result in loneliness, bad mood, and a lack of confidence. Over time, people may require greater assistance from family, friends, or carers, affecting their daily routine and independence (Livingston et al., 2020).</w:t>
      </w:r>
    </w:p>
    <w:p w14:paraId="21880EA2" w14:textId="59EF6B24" w:rsidR="00A42665" w:rsidRDefault="00D1090C" w:rsidP="00A42665">
      <w:r w:rsidRPr="00D1090C">
        <w:t xml:space="preserve">Caring for a family member with dementia can be quite difficult. Carers frequently worry about safety issues such as falls, roaming, or the person forgetting to switch off the burner. They may need to adjust their employment, sleep, and leisure time to provide care. This might result in fatigue, dissatisfaction, and even health issues for the caretaker. In the community, dementia puts a strain on services such as general practitioners, hospitals, nursing homes, and social services. When more individuals acquire dementia, these services must support more people with complicated needs, which might strain staff and resources (Chow and </w:t>
      </w:r>
      <w:proofErr w:type="spellStart"/>
      <w:r w:rsidRPr="00D1090C">
        <w:t>Bhattacharya</w:t>
      </w:r>
      <w:proofErr w:type="spellEnd"/>
      <w:r w:rsidRPr="00D1090C">
        <w:t>, 2019).</w:t>
      </w:r>
    </w:p>
    <w:p w14:paraId="7BA628AD" w14:textId="408B13D3" w:rsidR="00A42665" w:rsidRDefault="00D1090C" w:rsidP="00A42665">
      <w:r w:rsidRPr="00D1090C">
        <w:t>However, there are several health and social care support services that can assist. In the United Kingdom, patients with dementia can consult a general practitioner, a memory clinic, or a specialised nurse who can diagnose them and develop a care plan. Community services such as day care centres, dementia cafés, and activity groups assist dementia patients in remaining social, active, and involved. These facilities include sports, music, crafts, and friendly faces, which can improve mood and reduce feelings of isolation.</w:t>
      </w:r>
    </w:p>
    <w:p w14:paraId="1F7BEF75" w14:textId="474DEFF8" w:rsidR="00A42665" w:rsidRDefault="00D1090C" w:rsidP="00A42665">
      <w:r w:rsidRPr="00D1090C">
        <w:t>Domiciliary care professionals, home modifications, and assistive devices such as grab rails or alarms can all provide practical assistance at home. Social workers and dementia experts can assist families understand their benefits, equipment, and care alternatives. Carers require support, including psychotherapy, carer-specific groups, and short-term respite programs. When these services operate together, persons with dementia can remain comfortably at home, keep their dignity, and feel supported by healthcare workers and the community.</w:t>
      </w:r>
    </w:p>
    <w:p w14:paraId="1A7FDDF9" w14:textId="77777777" w:rsidR="00A42665" w:rsidRDefault="00A42665" w:rsidP="00A42665">
      <w:pPr>
        <w:pStyle w:val="Heading1"/>
      </w:pPr>
      <w:bookmarkStart w:id="4" w:name="_Toc226624759"/>
      <w:r>
        <w:t>Conclusion</w:t>
      </w:r>
      <w:bookmarkEnd w:id="4"/>
    </w:p>
    <w:p w14:paraId="36735540" w14:textId="3930A182" w:rsidR="00A42665" w:rsidRDefault="00D1090C" w:rsidP="00A42665">
      <w:r w:rsidRPr="00D1090C">
        <w:t>Dementia is a significant health disorder that affects how people think, remember, and do daily duties. It can alter a person's attitude and mood, making life more difficult for them, their family, and the larger society. In the United Kingdom, hundreds of thousands of individuals suffer from dementia, and this figure is anticipated to rise, thus it is critical to understand how it is assessed, monitored, and controlled (Batchelor, 2024).</w:t>
      </w:r>
    </w:p>
    <w:p w14:paraId="3968DDFF" w14:textId="77777777" w:rsidR="00D1090C" w:rsidRDefault="00D1090C" w:rsidP="00D1090C">
      <w:r>
        <w:lastRenderedPageBreak/>
        <w:t xml:space="preserve">Health and social care workers utilise memory tests, frequent check-ups, and thorough records to follow dementia throughout time. While most varieties of dementia cannot be cured, medications, lifestyle adjustments, and person-centred care can improve safety and comfort. Support services, including GPs, dementia cafés, day </w:t>
      </w:r>
      <w:proofErr w:type="spellStart"/>
      <w:r>
        <w:t>centers</w:t>
      </w:r>
      <w:proofErr w:type="spellEnd"/>
      <w:r>
        <w:t>, carers' groups, and home-care professionals, can reduce loneliness and promote well-being.</w:t>
      </w:r>
    </w:p>
    <w:p w14:paraId="124DDF03" w14:textId="07194D0B" w:rsidR="00A42665" w:rsidRPr="00083B61" w:rsidRDefault="00D1090C" w:rsidP="00D1090C">
      <w:r>
        <w:t>Effective knowledge, early assistance, and integrated services may enhance the dignity, independence, and happiness of individuals with dementia, while also benefiting their family and communities.</w:t>
      </w:r>
    </w:p>
    <w:p w14:paraId="12527761" w14:textId="365AD813" w:rsidR="007F238B" w:rsidRDefault="007F238B" w:rsidP="007F238B">
      <w:pPr>
        <w:pStyle w:val="Heading1"/>
      </w:pPr>
      <w:bookmarkStart w:id="5" w:name="_Toc226624760"/>
      <w:r>
        <w:t>Reference List</w:t>
      </w:r>
      <w:bookmarkEnd w:id="5"/>
    </w:p>
    <w:p w14:paraId="51E9FAAF" w14:textId="3AF3B62C" w:rsidR="0098374B" w:rsidRDefault="0098374B" w:rsidP="0098374B">
      <w:r>
        <w:t xml:space="preserve">Alzheimer’s Research UK (2025) Dementia is still the UK’s biggest killer – where do we go from here? Available at: </w:t>
      </w:r>
      <w:hyperlink r:id="rId4" w:history="1">
        <w:r w:rsidRPr="006F38F5">
          <w:rPr>
            <w:rStyle w:val="Hyperlink"/>
          </w:rPr>
          <w:t>https://www.alzheimersresearchuk.org/news/dementia-is-still-uks-biggest-killer-where-do-we-go-from-here/</w:t>
        </w:r>
      </w:hyperlink>
      <w:r>
        <w:t xml:space="preserve"> </w:t>
      </w:r>
    </w:p>
    <w:p w14:paraId="1842DCF3" w14:textId="5770AAAE" w:rsidR="0098374B" w:rsidRDefault="0098374B" w:rsidP="0098374B">
      <w:r>
        <w:t xml:space="preserve">Alzheimer’s Society (2024) How many people have dementia in the UK? Available at: </w:t>
      </w:r>
      <w:hyperlink r:id="rId5" w:history="1">
        <w:r w:rsidRPr="006F38F5">
          <w:rPr>
            <w:rStyle w:val="Hyperlink"/>
          </w:rPr>
          <w:t>https://www.alzheimers.org.uk/blog/how-many-people-have-dementia-uk</w:t>
        </w:r>
      </w:hyperlink>
      <w:r>
        <w:t xml:space="preserve"> </w:t>
      </w:r>
    </w:p>
    <w:p w14:paraId="582313CB" w14:textId="77777777" w:rsidR="0098374B" w:rsidRDefault="0098374B" w:rsidP="0098374B">
      <w:r>
        <w:t>Batchelor, F. (2024) Dementia. London: Lantern Publishing.</w:t>
      </w:r>
    </w:p>
    <w:p w14:paraId="54BB3174" w14:textId="77777777" w:rsidR="0098374B" w:rsidRDefault="0098374B" w:rsidP="0098374B">
      <w:r>
        <w:t xml:space="preserve">Chow, K. and </w:t>
      </w:r>
      <w:proofErr w:type="spellStart"/>
      <w:r>
        <w:t>Bhattacharya</w:t>
      </w:r>
      <w:proofErr w:type="spellEnd"/>
      <w:r>
        <w:t xml:space="preserve">, A. (2019) Excellence in Dementia Care: Research into Practice. 2nd </w:t>
      </w:r>
      <w:proofErr w:type="spellStart"/>
      <w:r>
        <w:t>edn</w:t>
      </w:r>
      <w:proofErr w:type="spellEnd"/>
      <w:r>
        <w:t>. Maidenhead: Open University Press.</w:t>
      </w:r>
    </w:p>
    <w:p w14:paraId="2C651FC2" w14:textId="03CA81B8" w:rsidR="0098374B" w:rsidRDefault="0098374B" w:rsidP="0098374B">
      <w:r>
        <w:t xml:space="preserve">Dementia Statistics Hub (2024) Prevalence and incidence of dementia. Available at: </w:t>
      </w:r>
      <w:hyperlink r:id="rId6" w:history="1">
        <w:r w:rsidRPr="006F38F5">
          <w:rPr>
            <w:rStyle w:val="Hyperlink"/>
          </w:rPr>
          <w:t>https://dementiastatistics.org/about-dementia/prevalence-and-incidence/</w:t>
        </w:r>
      </w:hyperlink>
      <w:r>
        <w:t xml:space="preserve"> </w:t>
      </w:r>
    </w:p>
    <w:p w14:paraId="3E802F8A" w14:textId="77777777" w:rsidR="0098374B" w:rsidRDefault="0098374B" w:rsidP="0098374B">
      <w:proofErr w:type="spellStart"/>
      <w:r>
        <w:t>Ewert</w:t>
      </w:r>
      <w:proofErr w:type="spellEnd"/>
      <w:r>
        <w:t>, T. et al. (2024) Evidence</w:t>
      </w:r>
      <w:r>
        <w:rPr>
          <w:rFonts w:ascii="Cambria Math" w:hAnsi="Cambria Math" w:cs="Cambria Math"/>
        </w:rPr>
        <w:t>‑</w:t>
      </w:r>
      <w:r>
        <w:t>Based Practice in Dementia for Nurses and Nursing Students. London: Jessica Kingsley Publishers.</w:t>
      </w:r>
    </w:p>
    <w:p w14:paraId="56ACA7B5" w14:textId="77777777" w:rsidR="0098374B" w:rsidRDefault="0098374B" w:rsidP="0098374B">
      <w:r>
        <w:t xml:space="preserve">Jackson, G. A. and </w:t>
      </w:r>
      <w:proofErr w:type="spellStart"/>
      <w:r>
        <w:t>Tolson</w:t>
      </w:r>
      <w:proofErr w:type="spellEnd"/>
      <w:r>
        <w:t xml:space="preserve">, D. (2017) Textbook of Dementia Care: An Integrated Approach. London: </w:t>
      </w:r>
      <w:proofErr w:type="spellStart"/>
      <w:r>
        <w:t>Routledge</w:t>
      </w:r>
      <w:proofErr w:type="spellEnd"/>
      <w:r>
        <w:t>.</w:t>
      </w:r>
    </w:p>
    <w:p w14:paraId="2FD28A22" w14:textId="39167002" w:rsidR="007F238B" w:rsidRDefault="0098374B" w:rsidP="0098374B">
      <w:r>
        <w:t xml:space="preserve">Livingston, G. et al. (2020) Dementia prevention, intervention, and care: 2020 report of the Lancet Commission. The Lancet, 396(10248), pp. 413–446. Available at: </w:t>
      </w:r>
      <w:hyperlink r:id="rId7" w:history="1">
        <w:r w:rsidRPr="006F38F5">
          <w:rPr>
            <w:rStyle w:val="Hyperlink"/>
          </w:rPr>
          <w:t>https://www.thelancet.com/journals/lancet/article/PIIS0140-6736(20)30367-6/fulltext</w:t>
        </w:r>
      </w:hyperlink>
      <w:r>
        <w:t xml:space="preserve"> </w:t>
      </w:r>
    </w:p>
    <w:sectPr w:rsidR="007F23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38B"/>
    <w:rsid w:val="00006CB0"/>
    <w:rsid w:val="00083B61"/>
    <w:rsid w:val="000D6484"/>
    <w:rsid w:val="00262424"/>
    <w:rsid w:val="00345616"/>
    <w:rsid w:val="0047565A"/>
    <w:rsid w:val="00630EBC"/>
    <w:rsid w:val="006A5DBA"/>
    <w:rsid w:val="006F13D1"/>
    <w:rsid w:val="00731364"/>
    <w:rsid w:val="007E5E8A"/>
    <w:rsid w:val="007F238B"/>
    <w:rsid w:val="00872261"/>
    <w:rsid w:val="00892B46"/>
    <w:rsid w:val="0098374B"/>
    <w:rsid w:val="00A42665"/>
    <w:rsid w:val="00D10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8CF522"/>
  <w15:chartTrackingRefBased/>
  <w15:docId w15:val="{2CEA8618-FD0B-3F45-938F-B93DE4447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3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23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3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3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3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3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3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3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3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3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23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3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3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3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3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3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3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38B"/>
    <w:rPr>
      <w:rFonts w:eastAsiaTheme="majorEastAsia" w:cstheme="majorBidi"/>
      <w:color w:val="272727" w:themeColor="text1" w:themeTint="D8"/>
    </w:rPr>
  </w:style>
  <w:style w:type="paragraph" w:styleId="Title">
    <w:name w:val="Title"/>
    <w:basedOn w:val="Normal"/>
    <w:next w:val="Normal"/>
    <w:link w:val="TitleChar"/>
    <w:uiPriority w:val="10"/>
    <w:qFormat/>
    <w:rsid w:val="007F23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3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3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3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38B"/>
    <w:pPr>
      <w:spacing w:before="160"/>
      <w:jc w:val="center"/>
    </w:pPr>
    <w:rPr>
      <w:i/>
      <w:iCs/>
      <w:color w:val="404040" w:themeColor="text1" w:themeTint="BF"/>
    </w:rPr>
  </w:style>
  <w:style w:type="character" w:customStyle="1" w:styleId="QuoteChar">
    <w:name w:val="Quote Char"/>
    <w:basedOn w:val="DefaultParagraphFont"/>
    <w:link w:val="Quote"/>
    <w:uiPriority w:val="29"/>
    <w:rsid w:val="007F238B"/>
    <w:rPr>
      <w:i/>
      <w:iCs/>
      <w:color w:val="404040" w:themeColor="text1" w:themeTint="BF"/>
    </w:rPr>
  </w:style>
  <w:style w:type="paragraph" w:styleId="ListParagraph">
    <w:name w:val="List Paragraph"/>
    <w:basedOn w:val="Normal"/>
    <w:uiPriority w:val="34"/>
    <w:qFormat/>
    <w:rsid w:val="007F238B"/>
    <w:pPr>
      <w:ind w:left="720"/>
      <w:contextualSpacing/>
    </w:pPr>
  </w:style>
  <w:style w:type="character" w:styleId="IntenseEmphasis">
    <w:name w:val="Intense Emphasis"/>
    <w:basedOn w:val="DefaultParagraphFont"/>
    <w:uiPriority w:val="21"/>
    <w:qFormat/>
    <w:rsid w:val="007F238B"/>
    <w:rPr>
      <w:i/>
      <w:iCs/>
      <w:color w:val="0F4761" w:themeColor="accent1" w:themeShade="BF"/>
    </w:rPr>
  </w:style>
  <w:style w:type="paragraph" w:styleId="IntenseQuote">
    <w:name w:val="Intense Quote"/>
    <w:basedOn w:val="Normal"/>
    <w:next w:val="Normal"/>
    <w:link w:val="IntenseQuoteChar"/>
    <w:uiPriority w:val="30"/>
    <w:qFormat/>
    <w:rsid w:val="007F23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38B"/>
    <w:rPr>
      <w:i/>
      <w:iCs/>
      <w:color w:val="0F4761" w:themeColor="accent1" w:themeShade="BF"/>
    </w:rPr>
  </w:style>
  <w:style w:type="character" w:styleId="IntenseReference">
    <w:name w:val="Intense Reference"/>
    <w:basedOn w:val="DefaultParagraphFont"/>
    <w:uiPriority w:val="32"/>
    <w:qFormat/>
    <w:rsid w:val="007F238B"/>
    <w:rPr>
      <w:b/>
      <w:bCs/>
      <w:smallCaps/>
      <w:color w:val="0F4761" w:themeColor="accent1" w:themeShade="BF"/>
      <w:spacing w:val="5"/>
    </w:rPr>
  </w:style>
  <w:style w:type="character" w:styleId="Hyperlink">
    <w:name w:val="Hyperlink"/>
    <w:basedOn w:val="DefaultParagraphFont"/>
    <w:uiPriority w:val="99"/>
    <w:unhideWhenUsed/>
    <w:rsid w:val="007F238B"/>
    <w:rPr>
      <w:color w:val="467886" w:themeColor="hyperlink"/>
      <w:u w:val="single"/>
    </w:rPr>
  </w:style>
  <w:style w:type="character" w:styleId="UnresolvedMention">
    <w:name w:val="Unresolved Mention"/>
    <w:basedOn w:val="DefaultParagraphFont"/>
    <w:uiPriority w:val="99"/>
    <w:semiHidden/>
    <w:unhideWhenUsed/>
    <w:rsid w:val="007F238B"/>
    <w:rPr>
      <w:color w:val="605E5C"/>
      <w:shd w:val="clear" w:color="auto" w:fill="E1DFDD"/>
    </w:rPr>
  </w:style>
  <w:style w:type="paragraph" w:styleId="TOCHeading">
    <w:name w:val="TOC Heading"/>
    <w:basedOn w:val="Heading1"/>
    <w:next w:val="Normal"/>
    <w:uiPriority w:val="39"/>
    <w:unhideWhenUsed/>
    <w:qFormat/>
    <w:rsid w:val="00D1090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1090C"/>
    <w:pPr>
      <w:spacing w:before="120" w:after="0"/>
    </w:pPr>
    <w:rPr>
      <w:b/>
      <w:bCs/>
      <w:i/>
      <w:iCs/>
    </w:rPr>
  </w:style>
  <w:style w:type="paragraph" w:styleId="TOC2">
    <w:name w:val="toc 2"/>
    <w:basedOn w:val="Normal"/>
    <w:next w:val="Normal"/>
    <w:autoRedefine/>
    <w:uiPriority w:val="39"/>
    <w:semiHidden/>
    <w:unhideWhenUsed/>
    <w:rsid w:val="00D1090C"/>
    <w:pPr>
      <w:spacing w:before="120" w:after="0"/>
      <w:ind w:left="240"/>
    </w:pPr>
    <w:rPr>
      <w:b/>
      <w:bCs/>
      <w:sz w:val="22"/>
      <w:szCs w:val="22"/>
    </w:rPr>
  </w:style>
  <w:style w:type="paragraph" w:styleId="TOC3">
    <w:name w:val="toc 3"/>
    <w:basedOn w:val="Normal"/>
    <w:next w:val="Normal"/>
    <w:autoRedefine/>
    <w:uiPriority w:val="39"/>
    <w:semiHidden/>
    <w:unhideWhenUsed/>
    <w:rsid w:val="00D1090C"/>
    <w:pPr>
      <w:spacing w:after="0"/>
      <w:ind w:left="480"/>
    </w:pPr>
    <w:rPr>
      <w:sz w:val="20"/>
      <w:szCs w:val="20"/>
    </w:rPr>
  </w:style>
  <w:style w:type="paragraph" w:styleId="TOC4">
    <w:name w:val="toc 4"/>
    <w:basedOn w:val="Normal"/>
    <w:next w:val="Normal"/>
    <w:autoRedefine/>
    <w:uiPriority w:val="39"/>
    <w:semiHidden/>
    <w:unhideWhenUsed/>
    <w:rsid w:val="00D1090C"/>
    <w:pPr>
      <w:spacing w:after="0"/>
      <w:ind w:left="720"/>
    </w:pPr>
    <w:rPr>
      <w:sz w:val="20"/>
      <w:szCs w:val="20"/>
    </w:rPr>
  </w:style>
  <w:style w:type="paragraph" w:styleId="TOC5">
    <w:name w:val="toc 5"/>
    <w:basedOn w:val="Normal"/>
    <w:next w:val="Normal"/>
    <w:autoRedefine/>
    <w:uiPriority w:val="39"/>
    <w:semiHidden/>
    <w:unhideWhenUsed/>
    <w:rsid w:val="00D1090C"/>
    <w:pPr>
      <w:spacing w:after="0"/>
      <w:ind w:left="960"/>
    </w:pPr>
    <w:rPr>
      <w:sz w:val="20"/>
      <w:szCs w:val="20"/>
    </w:rPr>
  </w:style>
  <w:style w:type="paragraph" w:styleId="TOC6">
    <w:name w:val="toc 6"/>
    <w:basedOn w:val="Normal"/>
    <w:next w:val="Normal"/>
    <w:autoRedefine/>
    <w:uiPriority w:val="39"/>
    <w:semiHidden/>
    <w:unhideWhenUsed/>
    <w:rsid w:val="00D1090C"/>
    <w:pPr>
      <w:spacing w:after="0"/>
      <w:ind w:left="1200"/>
    </w:pPr>
    <w:rPr>
      <w:sz w:val="20"/>
      <w:szCs w:val="20"/>
    </w:rPr>
  </w:style>
  <w:style w:type="paragraph" w:styleId="TOC7">
    <w:name w:val="toc 7"/>
    <w:basedOn w:val="Normal"/>
    <w:next w:val="Normal"/>
    <w:autoRedefine/>
    <w:uiPriority w:val="39"/>
    <w:semiHidden/>
    <w:unhideWhenUsed/>
    <w:rsid w:val="00D1090C"/>
    <w:pPr>
      <w:spacing w:after="0"/>
      <w:ind w:left="1440"/>
    </w:pPr>
    <w:rPr>
      <w:sz w:val="20"/>
      <w:szCs w:val="20"/>
    </w:rPr>
  </w:style>
  <w:style w:type="paragraph" w:styleId="TOC8">
    <w:name w:val="toc 8"/>
    <w:basedOn w:val="Normal"/>
    <w:next w:val="Normal"/>
    <w:autoRedefine/>
    <w:uiPriority w:val="39"/>
    <w:semiHidden/>
    <w:unhideWhenUsed/>
    <w:rsid w:val="00D1090C"/>
    <w:pPr>
      <w:spacing w:after="0"/>
      <w:ind w:left="1680"/>
    </w:pPr>
    <w:rPr>
      <w:sz w:val="20"/>
      <w:szCs w:val="20"/>
    </w:rPr>
  </w:style>
  <w:style w:type="paragraph" w:styleId="TOC9">
    <w:name w:val="toc 9"/>
    <w:basedOn w:val="Normal"/>
    <w:next w:val="Normal"/>
    <w:autoRedefine/>
    <w:uiPriority w:val="39"/>
    <w:semiHidden/>
    <w:unhideWhenUsed/>
    <w:rsid w:val="00D1090C"/>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lancet.com/journals/lancet/article/PIIS0140-6736(20)30367-6/fulltex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mentiastatistics.org/about-dementia/prevalence-and-incidence/" TargetMode="External"/><Relationship Id="rId5" Type="http://schemas.openxmlformats.org/officeDocument/2006/relationships/hyperlink" Target="https://www.alzheimers.org.uk/blog/how-many-people-have-dementia-uk" TargetMode="External"/><Relationship Id="rId4" Type="http://schemas.openxmlformats.org/officeDocument/2006/relationships/hyperlink" Target="https://www.alzheimersresearchuk.org/news/dementia-is-still-uks-biggest-killer-where-do-we-go-from-her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1636</Words>
  <Characters>9329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Akua Oforiwaa Mfum (2509126)</cp:lastModifiedBy>
  <cp:revision>3</cp:revision>
  <dcterms:created xsi:type="dcterms:W3CDTF">2026-04-13T11:06:00Z</dcterms:created>
  <dcterms:modified xsi:type="dcterms:W3CDTF">2026-04-15T20:13:00Z</dcterms:modified>
</cp:coreProperties>
</file>