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E7834E" w14:textId="057CF8AF" w:rsidR="00BE23FB" w:rsidRDefault="00BE23FB" w:rsidP="00C50E8B">
      <w:pPr>
        <w:pStyle w:val="NormalWeb"/>
        <w:spacing w:line="360" w:lineRule="auto"/>
        <w:rPr>
          <w:rStyle w:val="apple-converted-space"/>
          <w:rFonts w:ascii="Arial" w:eastAsiaTheme="majorEastAsia" w:hAnsi="Arial" w:cs="Arial"/>
          <w:color w:val="000000" w:themeColor="text1"/>
          <w:sz w:val="32"/>
          <w:szCs w:val="32"/>
        </w:rPr>
      </w:pPr>
      <w:r>
        <w:rPr>
          <w:noProof/>
        </w:rPr>
        <w:drawing>
          <wp:inline distT="0" distB="0" distL="0" distR="0" wp14:anchorId="265D0DAB" wp14:editId="5AE22685">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095FF6D7" w14:textId="77777777" w:rsidR="00150B1D" w:rsidRDefault="00150B1D" w:rsidP="00C50E8B">
      <w:pPr>
        <w:pStyle w:val="NormalWeb"/>
        <w:spacing w:line="360" w:lineRule="auto"/>
        <w:rPr>
          <w:rStyle w:val="apple-converted-space"/>
          <w:rFonts w:ascii="Arial" w:eastAsiaTheme="majorEastAsia" w:hAnsi="Arial" w:cs="Arial"/>
          <w:color w:val="000000" w:themeColor="text1"/>
          <w:sz w:val="32"/>
          <w:szCs w:val="32"/>
        </w:rPr>
      </w:pPr>
    </w:p>
    <w:p w14:paraId="16271786" w14:textId="77777777" w:rsidR="00BE23FB" w:rsidRDefault="00BE23FB" w:rsidP="00C50E8B">
      <w:pPr>
        <w:pStyle w:val="NormalWeb"/>
        <w:spacing w:line="360" w:lineRule="auto"/>
        <w:rPr>
          <w:rStyle w:val="apple-converted-space"/>
          <w:rFonts w:ascii="Arial" w:eastAsiaTheme="majorEastAsia" w:hAnsi="Arial" w:cs="Arial"/>
          <w:color w:val="000000" w:themeColor="text1"/>
          <w:sz w:val="32"/>
          <w:szCs w:val="32"/>
        </w:rPr>
      </w:pPr>
    </w:p>
    <w:p w14:paraId="4EE204EB" w14:textId="77777777" w:rsidR="003F1C65" w:rsidRDefault="003F1C65" w:rsidP="00C50E8B">
      <w:pPr>
        <w:pStyle w:val="NormalWeb"/>
        <w:spacing w:line="360" w:lineRule="auto"/>
        <w:rPr>
          <w:rStyle w:val="apple-converted-space"/>
          <w:rFonts w:ascii="Arial" w:eastAsiaTheme="majorEastAsia" w:hAnsi="Arial" w:cs="Arial"/>
          <w:color w:val="000000" w:themeColor="text1"/>
          <w:sz w:val="32"/>
          <w:szCs w:val="32"/>
        </w:rPr>
      </w:pPr>
      <w:r>
        <w:rPr>
          <w:rStyle w:val="apple-converted-space"/>
          <w:rFonts w:ascii="Arial" w:eastAsiaTheme="majorEastAsia" w:hAnsi="Arial" w:cs="Arial"/>
          <w:color w:val="000000" w:themeColor="text1"/>
          <w:sz w:val="32"/>
          <w:szCs w:val="32"/>
        </w:rPr>
        <w:t>Changemakers: Creativity and Value Creation</w:t>
      </w:r>
    </w:p>
    <w:p w14:paraId="4FE395B2" w14:textId="77777777" w:rsidR="003F1C65" w:rsidRDefault="003F1C65" w:rsidP="00C50E8B">
      <w:pPr>
        <w:pStyle w:val="NormalWeb"/>
        <w:spacing w:line="360" w:lineRule="auto"/>
        <w:rPr>
          <w:rStyle w:val="apple-converted-space"/>
          <w:rFonts w:ascii="Arial" w:eastAsiaTheme="majorEastAsia" w:hAnsi="Arial" w:cs="Arial"/>
          <w:color w:val="000000" w:themeColor="text1"/>
          <w:sz w:val="32"/>
          <w:szCs w:val="32"/>
        </w:rPr>
      </w:pPr>
    </w:p>
    <w:p w14:paraId="582A0C80" w14:textId="3217D430" w:rsidR="003F1C65" w:rsidRDefault="003F1C65" w:rsidP="00C50E8B">
      <w:pPr>
        <w:pStyle w:val="NormalWeb"/>
        <w:spacing w:line="360" w:lineRule="auto"/>
        <w:rPr>
          <w:rStyle w:val="apple-converted-space"/>
          <w:rFonts w:ascii="Arial" w:eastAsiaTheme="majorEastAsia" w:hAnsi="Arial" w:cs="Arial"/>
          <w:color w:val="000000" w:themeColor="text1"/>
          <w:sz w:val="32"/>
          <w:szCs w:val="32"/>
        </w:rPr>
      </w:pPr>
      <w:r>
        <w:rPr>
          <w:rStyle w:val="apple-converted-space"/>
          <w:rFonts w:ascii="Arial" w:eastAsiaTheme="majorEastAsia" w:hAnsi="Arial" w:cs="Arial"/>
          <w:color w:val="000000" w:themeColor="text1"/>
          <w:sz w:val="32"/>
          <w:szCs w:val="32"/>
        </w:rPr>
        <w:t>Professions (BMHP5014)</w:t>
      </w:r>
    </w:p>
    <w:p w14:paraId="7A97AD55" w14:textId="1C7DFEA7" w:rsidR="003F1C65" w:rsidRDefault="003F1C65" w:rsidP="00C50E8B">
      <w:pPr>
        <w:pStyle w:val="NormalWeb"/>
        <w:spacing w:line="360" w:lineRule="auto"/>
        <w:rPr>
          <w:rStyle w:val="apple-converted-space"/>
          <w:rFonts w:ascii="Arial" w:eastAsiaTheme="majorEastAsia" w:hAnsi="Arial" w:cs="Arial"/>
          <w:color w:val="000000" w:themeColor="text1"/>
          <w:sz w:val="32"/>
          <w:szCs w:val="32"/>
        </w:rPr>
      </w:pPr>
      <w:r>
        <w:rPr>
          <w:rStyle w:val="apple-converted-space"/>
          <w:rFonts w:ascii="Arial" w:eastAsiaTheme="majorEastAsia" w:hAnsi="Arial" w:cs="Arial"/>
          <w:color w:val="000000" w:themeColor="text1"/>
          <w:sz w:val="32"/>
          <w:szCs w:val="32"/>
        </w:rPr>
        <w:t xml:space="preserve">Component 2: </w:t>
      </w:r>
      <w:r w:rsidR="00E937B5">
        <w:rPr>
          <w:rStyle w:val="apple-converted-space"/>
          <w:rFonts w:ascii="Arial" w:eastAsiaTheme="majorEastAsia" w:hAnsi="Arial" w:cs="Arial"/>
          <w:color w:val="000000" w:themeColor="text1"/>
          <w:sz w:val="32"/>
          <w:szCs w:val="32"/>
        </w:rPr>
        <w:t>Poster and Pitch</w:t>
      </w:r>
    </w:p>
    <w:p w14:paraId="3A6071F4" w14:textId="77777777" w:rsidR="00E12A7F" w:rsidRDefault="00E12A7F" w:rsidP="00C50E8B">
      <w:pPr>
        <w:pStyle w:val="NormalWeb"/>
        <w:spacing w:line="360" w:lineRule="auto"/>
        <w:rPr>
          <w:rStyle w:val="apple-converted-space"/>
          <w:rFonts w:ascii="Arial" w:eastAsiaTheme="majorEastAsia" w:hAnsi="Arial" w:cs="Arial"/>
          <w:color w:val="000000" w:themeColor="text1"/>
          <w:sz w:val="32"/>
          <w:szCs w:val="32"/>
        </w:rPr>
      </w:pPr>
    </w:p>
    <w:p w14:paraId="148F5212" w14:textId="72EB5093" w:rsidR="003F1C65" w:rsidRDefault="003F1C65" w:rsidP="00C50E8B">
      <w:pPr>
        <w:pStyle w:val="NormalWeb"/>
        <w:spacing w:line="360" w:lineRule="auto"/>
        <w:rPr>
          <w:rStyle w:val="apple-converted-space"/>
          <w:rFonts w:ascii="Arial" w:eastAsiaTheme="majorEastAsia" w:hAnsi="Arial" w:cs="Arial"/>
          <w:color w:val="000000" w:themeColor="text1"/>
          <w:sz w:val="32"/>
          <w:szCs w:val="32"/>
        </w:rPr>
      </w:pPr>
      <w:r>
        <w:rPr>
          <w:rStyle w:val="apple-converted-space"/>
          <w:rFonts w:ascii="Arial" w:eastAsiaTheme="majorEastAsia" w:hAnsi="Arial" w:cs="Arial"/>
          <w:color w:val="000000" w:themeColor="text1"/>
          <w:sz w:val="32"/>
          <w:szCs w:val="32"/>
        </w:rPr>
        <w:t>Student name: Zumira Franco</w:t>
      </w:r>
    </w:p>
    <w:p w14:paraId="5C986714" w14:textId="78C9DB34" w:rsidR="003F1C65" w:rsidRDefault="003F1C65" w:rsidP="00C50E8B">
      <w:pPr>
        <w:pStyle w:val="NormalWeb"/>
        <w:spacing w:line="360" w:lineRule="auto"/>
        <w:rPr>
          <w:rStyle w:val="apple-converted-space"/>
          <w:rFonts w:ascii="Arial" w:eastAsiaTheme="majorEastAsia" w:hAnsi="Arial" w:cs="Arial"/>
          <w:color w:val="000000" w:themeColor="text1"/>
          <w:sz w:val="32"/>
          <w:szCs w:val="32"/>
        </w:rPr>
      </w:pPr>
      <w:r>
        <w:rPr>
          <w:rStyle w:val="apple-converted-space"/>
          <w:rFonts w:ascii="Arial" w:eastAsiaTheme="majorEastAsia" w:hAnsi="Arial" w:cs="Arial"/>
          <w:color w:val="000000" w:themeColor="text1"/>
          <w:sz w:val="32"/>
          <w:szCs w:val="32"/>
        </w:rPr>
        <w:t>Student number: 2424773</w:t>
      </w:r>
    </w:p>
    <w:p w14:paraId="5DB75111" w14:textId="77777777" w:rsidR="003F1C65" w:rsidRDefault="003F1C65" w:rsidP="00C50E8B">
      <w:pPr>
        <w:pStyle w:val="NormalWeb"/>
        <w:spacing w:line="360" w:lineRule="auto"/>
        <w:rPr>
          <w:rStyle w:val="apple-converted-space"/>
          <w:rFonts w:ascii="Arial" w:eastAsiaTheme="majorEastAsia" w:hAnsi="Arial" w:cs="Arial"/>
          <w:color w:val="000000" w:themeColor="text1"/>
          <w:sz w:val="32"/>
          <w:szCs w:val="32"/>
        </w:rPr>
      </w:pPr>
      <w:r>
        <w:rPr>
          <w:rStyle w:val="apple-converted-space"/>
          <w:rFonts w:ascii="Arial" w:eastAsiaTheme="majorEastAsia" w:hAnsi="Arial" w:cs="Arial"/>
          <w:color w:val="000000" w:themeColor="text1"/>
          <w:sz w:val="32"/>
          <w:szCs w:val="32"/>
        </w:rPr>
        <w:t>Lecturer’s name: Laila Surani</w:t>
      </w:r>
    </w:p>
    <w:p w14:paraId="5CADDB1B" w14:textId="77777777" w:rsidR="003F1C65" w:rsidRDefault="003F1C65" w:rsidP="00C50E8B">
      <w:pPr>
        <w:pStyle w:val="NormalWeb"/>
        <w:spacing w:line="360" w:lineRule="auto"/>
        <w:rPr>
          <w:rStyle w:val="apple-converted-space"/>
          <w:rFonts w:ascii="Arial" w:eastAsiaTheme="majorEastAsia" w:hAnsi="Arial" w:cs="Arial"/>
          <w:color w:val="000000" w:themeColor="text1"/>
          <w:sz w:val="32"/>
          <w:szCs w:val="32"/>
        </w:rPr>
      </w:pPr>
    </w:p>
    <w:p w14:paraId="14BB8429" w14:textId="77777777" w:rsidR="003F1C65" w:rsidRDefault="003F1C65" w:rsidP="00C50E8B">
      <w:pPr>
        <w:pStyle w:val="NormalWeb"/>
        <w:spacing w:line="360" w:lineRule="auto"/>
        <w:rPr>
          <w:rStyle w:val="apple-converted-space"/>
          <w:rFonts w:ascii="Arial" w:eastAsiaTheme="majorEastAsia" w:hAnsi="Arial" w:cs="Arial"/>
          <w:color w:val="000000" w:themeColor="text1"/>
          <w:sz w:val="32"/>
          <w:szCs w:val="32"/>
        </w:rPr>
      </w:pPr>
    </w:p>
    <w:p w14:paraId="544A1174" w14:textId="77777777" w:rsidR="00BA282E" w:rsidRDefault="00BA282E" w:rsidP="00C50E8B">
      <w:pPr>
        <w:pStyle w:val="NormalWeb"/>
        <w:spacing w:line="360" w:lineRule="auto"/>
        <w:rPr>
          <w:rStyle w:val="apple-converted-space"/>
          <w:rFonts w:ascii="Arial" w:eastAsiaTheme="majorEastAsia" w:hAnsi="Arial" w:cs="Arial"/>
          <w:color w:val="000000" w:themeColor="text1"/>
          <w:sz w:val="32"/>
          <w:szCs w:val="32"/>
        </w:rPr>
      </w:pPr>
    </w:p>
    <w:p w14:paraId="008F953C" w14:textId="77777777" w:rsidR="00BA282E" w:rsidRDefault="00BA282E" w:rsidP="00C50E8B">
      <w:pPr>
        <w:pStyle w:val="NormalWeb"/>
        <w:spacing w:line="360" w:lineRule="auto"/>
        <w:rPr>
          <w:rStyle w:val="apple-converted-space"/>
          <w:rFonts w:ascii="Arial" w:eastAsiaTheme="majorEastAsia" w:hAnsi="Arial" w:cs="Arial"/>
          <w:color w:val="000000" w:themeColor="text1"/>
          <w:sz w:val="32"/>
          <w:szCs w:val="32"/>
        </w:rPr>
      </w:pPr>
    </w:p>
    <w:p w14:paraId="73A0A93C" w14:textId="21252470" w:rsidR="00BA282E" w:rsidRPr="00BA282E" w:rsidRDefault="00BA282E" w:rsidP="00BA282E">
      <w:pPr>
        <w:pStyle w:val="NormalWeb"/>
        <w:spacing w:line="360" w:lineRule="auto"/>
        <w:jc w:val="center"/>
        <w:rPr>
          <w:rStyle w:val="apple-converted-space"/>
          <w:rFonts w:ascii="Arial" w:eastAsiaTheme="majorEastAsia" w:hAnsi="Arial" w:cs="Arial"/>
          <w:b/>
          <w:bCs/>
          <w:color w:val="000000" w:themeColor="text1"/>
          <w:sz w:val="32"/>
          <w:szCs w:val="32"/>
        </w:rPr>
      </w:pPr>
      <w:r w:rsidRPr="00BA282E">
        <w:rPr>
          <w:rStyle w:val="apple-converted-space"/>
          <w:rFonts w:ascii="Arial" w:eastAsiaTheme="majorEastAsia" w:hAnsi="Arial" w:cs="Arial"/>
          <w:b/>
          <w:bCs/>
          <w:color w:val="000000" w:themeColor="text1"/>
          <w:sz w:val="32"/>
          <w:szCs w:val="32"/>
        </w:rPr>
        <w:lastRenderedPageBreak/>
        <w:t>Poster</w:t>
      </w:r>
    </w:p>
    <w:p w14:paraId="04BA9F01" w14:textId="1BCE720C" w:rsidR="00163C58" w:rsidRDefault="00BE23FB" w:rsidP="00613CA5">
      <w:pPr>
        <w:pStyle w:val="NormalWeb"/>
        <w:spacing w:line="360" w:lineRule="auto"/>
        <w:jc w:val="both"/>
        <w:rPr>
          <w:rStyle w:val="apple-converted-space"/>
          <w:rFonts w:ascii="Arial" w:eastAsiaTheme="majorEastAsia" w:hAnsi="Arial" w:cs="Arial"/>
          <w:color w:val="EE0000"/>
          <w:sz w:val="22"/>
          <w:szCs w:val="22"/>
        </w:rPr>
      </w:pPr>
      <w:r>
        <w:rPr>
          <w:rFonts w:ascii="Arial" w:eastAsiaTheme="majorEastAsia" w:hAnsi="Arial" w:cs="Arial"/>
          <w:noProof/>
          <w:color w:val="EE0000"/>
          <w:sz w:val="22"/>
          <w:szCs w:val="22"/>
          <w14:ligatures w14:val="standardContextual"/>
        </w:rPr>
        <w:drawing>
          <wp:anchor distT="0" distB="0" distL="114300" distR="114300" simplePos="0" relativeHeight="251660288" behindDoc="0" locked="0" layoutInCell="1" allowOverlap="1" wp14:anchorId="66E53DB8" wp14:editId="59F9ECFB">
            <wp:simplePos x="0" y="0"/>
            <wp:positionH relativeFrom="column">
              <wp:posOffset>-848360</wp:posOffset>
            </wp:positionH>
            <wp:positionV relativeFrom="paragraph">
              <wp:posOffset>0</wp:posOffset>
            </wp:positionV>
            <wp:extent cx="7395845" cy="8032115"/>
            <wp:effectExtent l="0" t="0" r="0" b="6985"/>
            <wp:wrapTopAndBottom/>
            <wp:docPr id="18389038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903899" name="Picture 1838903899"/>
                    <pic:cNvPicPr/>
                  </pic:nvPicPr>
                  <pic:blipFill>
                    <a:blip r:embed="rId5" cstate="print">
                      <a:extLst>
                        <a:ext uri="{28A0092B-C50C-407E-A947-70E740481C1C}">
                          <a14:useLocalDpi xmlns:a14="http://schemas.microsoft.com/office/drawing/2010/main" val="0"/>
                        </a:ext>
                      </a:extLst>
                    </a:blip>
                    <a:stretch>
                      <a:fillRect/>
                    </a:stretch>
                  </pic:blipFill>
                  <pic:spPr>
                    <a:xfrm>
                      <a:off x="0" y="0"/>
                      <a:ext cx="7395845" cy="8032115"/>
                    </a:xfrm>
                    <a:prstGeom prst="rect">
                      <a:avLst/>
                    </a:prstGeom>
                  </pic:spPr>
                </pic:pic>
              </a:graphicData>
            </a:graphic>
            <wp14:sizeRelH relativeFrom="margin">
              <wp14:pctWidth>0</wp14:pctWidth>
            </wp14:sizeRelH>
            <wp14:sizeRelV relativeFrom="margin">
              <wp14:pctHeight>0</wp14:pctHeight>
            </wp14:sizeRelV>
          </wp:anchor>
        </w:drawing>
      </w:r>
    </w:p>
    <w:p w14:paraId="7844FB43" w14:textId="101D80D9" w:rsidR="00163C58" w:rsidRDefault="00163C58" w:rsidP="00613CA5">
      <w:pPr>
        <w:pStyle w:val="NormalWeb"/>
        <w:spacing w:line="360" w:lineRule="auto"/>
        <w:jc w:val="both"/>
        <w:rPr>
          <w:rStyle w:val="apple-converted-space"/>
          <w:rFonts w:ascii="Arial" w:eastAsiaTheme="majorEastAsia" w:hAnsi="Arial" w:cs="Arial"/>
          <w:color w:val="EE0000"/>
          <w:sz w:val="22"/>
          <w:szCs w:val="22"/>
        </w:rPr>
      </w:pPr>
    </w:p>
    <w:p w14:paraId="7E437D5D" w14:textId="77777777" w:rsidR="00163C58" w:rsidRPr="00334ADE" w:rsidRDefault="00163C58" w:rsidP="00613CA5">
      <w:pPr>
        <w:pStyle w:val="NormalWeb"/>
        <w:spacing w:line="360" w:lineRule="auto"/>
        <w:jc w:val="both"/>
        <w:rPr>
          <w:rStyle w:val="apple-converted-space"/>
          <w:rFonts w:ascii="Arial" w:eastAsiaTheme="majorEastAsia" w:hAnsi="Arial" w:cs="Arial"/>
          <w:color w:val="EE0000"/>
          <w:sz w:val="22"/>
          <w:szCs w:val="22"/>
        </w:rPr>
      </w:pPr>
    </w:p>
    <w:p w14:paraId="58CCE18A" w14:textId="60D7B2F5" w:rsidR="00334ADE" w:rsidRPr="00D44CE3" w:rsidRDefault="0023011C" w:rsidP="00D44CE3">
      <w:pPr>
        <w:pStyle w:val="NormalWeb"/>
        <w:spacing w:line="360" w:lineRule="auto"/>
        <w:jc w:val="center"/>
        <w:rPr>
          <w:rFonts w:ascii="Arial" w:eastAsiaTheme="majorEastAsia" w:hAnsi="Arial" w:cs="Arial"/>
          <w:b/>
          <w:bCs/>
          <w:color w:val="000000" w:themeColor="text1"/>
          <w:sz w:val="32"/>
          <w:szCs w:val="32"/>
        </w:rPr>
      </w:pPr>
      <w:r w:rsidRPr="00D44CE3">
        <w:rPr>
          <w:rStyle w:val="apple-converted-space"/>
          <w:rFonts w:ascii="Arial" w:eastAsiaTheme="majorEastAsia" w:hAnsi="Arial" w:cs="Arial"/>
          <w:b/>
          <w:bCs/>
          <w:color w:val="000000" w:themeColor="text1"/>
          <w:sz w:val="32"/>
          <w:szCs w:val="32"/>
        </w:rPr>
        <w:t>The Pitch</w:t>
      </w:r>
    </w:p>
    <w:p w14:paraId="1A2433A3" w14:textId="4DF94568" w:rsidR="00DC78AF" w:rsidRPr="00F6632B" w:rsidRDefault="002D6CEC" w:rsidP="00613CA5">
      <w:pPr>
        <w:spacing w:line="360" w:lineRule="auto"/>
        <w:jc w:val="both"/>
        <w:rPr>
          <w:rFonts w:ascii="Arial" w:hAnsi="Arial" w:cs="Arial"/>
          <w:b/>
          <w:bCs/>
          <w:sz w:val="22"/>
          <w:szCs w:val="22"/>
        </w:rPr>
      </w:pPr>
      <w:r w:rsidRPr="00613CA5">
        <w:rPr>
          <w:rFonts w:ascii="Arial" w:hAnsi="Arial" w:cs="Arial"/>
          <w:b/>
          <w:bCs/>
          <w:sz w:val="22"/>
          <w:szCs w:val="22"/>
        </w:rPr>
        <w:t>Safe Steps: An AI-Driven System for Preventing Falls Among Seniors Living Independently.</w:t>
      </w:r>
    </w:p>
    <w:p w14:paraId="0A9DF1DE" w14:textId="396124EE" w:rsidR="00AA21AA" w:rsidRPr="00334ADE" w:rsidRDefault="00AA21AA" w:rsidP="00F6632B">
      <w:pPr>
        <w:spacing w:line="360" w:lineRule="auto"/>
        <w:jc w:val="center"/>
        <w:rPr>
          <w:rFonts w:ascii="Arial" w:hAnsi="Arial" w:cs="Arial"/>
          <w:b/>
          <w:bCs/>
          <w:sz w:val="22"/>
          <w:szCs w:val="22"/>
        </w:rPr>
      </w:pPr>
      <w:r w:rsidRPr="00334ADE">
        <w:rPr>
          <w:rFonts w:ascii="Arial" w:hAnsi="Arial" w:cs="Arial"/>
          <w:b/>
          <w:bCs/>
          <w:sz w:val="22"/>
          <w:szCs w:val="22"/>
        </w:rPr>
        <w:t>Introduction</w:t>
      </w:r>
    </w:p>
    <w:p w14:paraId="5E83EB6B" w14:textId="2BEB0DA1" w:rsidR="00B52225" w:rsidRPr="00334ADE" w:rsidRDefault="0011442C" w:rsidP="00613CA5">
      <w:pPr>
        <w:spacing w:line="360" w:lineRule="auto"/>
        <w:jc w:val="both"/>
        <w:rPr>
          <w:rFonts w:ascii="Arial" w:hAnsi="Arial" w:cs="Arial"/>
          <w:b/>
          <w:bCs/>
          <w:sz w:val="22"/>
          <w:szCs w:val="22"/>
        </w:rPr>
      </w:pPr>
      <w:r w:rsidRPr="00334ADE">
        <w:rPr>
          <w:rFonts w:ascii="Arial" w:hAnsi="Arial" w:cs="Arial"/>
          <w:sz w:val="22"/>
          <w:szCs w:val="22"/>
        </w:rPr>
        <w:t>As the population of the UK continues to age, preventing falls in older adults has become a growing focus for health and social care services. Although there are existing programs designed to prevent falls, many interventions are implemented only after a fall has already happened, leading to unnecessary injuries, hospital visits, and loss of autonomy (NHS England, 2019; NICE, 2022). To bridge this gap, I suggest Safe Steps, an innovative fall prevention system that utili</w:t>
      </w:r>
      <w:r w:rsidR="00B52225" w:rsidRPr="00334ADE">
        <w:rPr>
          <w:rFonts w:ascii="Arial" w:hAnsi="Arial" w:cs="Arial"/>
          <w:sz w:val="22"/>
          <w:szCs w:val="22"/>
        </w:rPr>
        <w:t>s</w:t>
      </w:r>
      <w:r w:rsidRPr="00334ADE">
        <w:rPr>
          <w:rFonts w:ascii="Arial" w:hAnsi="Arial" w:cs="Arial"/>
          <w:sz w:val="22"/>
          <w:szCs w:val="22"/>
        </w:rPr>
        <w:t>es AI technology, wearable devices, smart home sensors, and a mobile app to identify individuals at risk before a fall takes place. Unlike current methods, Safe Steps leverages predictive artificial intelligence to consistently monitor movement patterns and deliver personali</w:t>
      </w:r>
      <w:r w:rsidR="005451EE">
        <w:rPr>
          <w:rFonts w:ascii="Arial" w:hAnsi="Arial" w:cs="Arial"/>
          <w:sz w:val="22"/>
          <w:szCs w:val="22"/>
        </w:rPr>
        <w:t>s</w:t>
      </w:r>
      <w:r w:rsidRPr="00334ADE">
        <w:rPr>
          <w:rFonts w:ascii="Arial" w:hAnsi="Arial" w:cs="Arial"/>
          <w:sz w:val="22"/>
          <w:szCs w:val="22"/>
        </w:rPr>
        <w:t>ed early interventions. This innovation is designed to enable older adults to live independently while also helping healthcare professionals and caregivers provide proactive, individualized care. By focusing on fall prevention instead of merely reacting to incidents, Safe Steps has the potential to enhance health outcomes, improve quality of life, and alleviate strain on NHS and social care resources.</w:t>
      </w:r>
      <w:r w:rsidRPr="00334ADE">
        <w:rPr>
          <w:rFonts w:ascii="Arial" w:hAnsi="Arial" w:cs="Arial"/>
          <w:b/>
          <w:bCs/>
          <w:i/>
          <w:iCs/>
          <w:sz w:val="22"/>
          <w:szCs w:val="22"/>
        </w:rPr>
        <w:t xml:space="preserve"> </w:t>
      </w:r>
    </w:p>
    <w:p w14:paraId="5BAD2661" w14:textId="678B1580" w:rsidR="00460F96" w:rsidRPr="00334ADE" w:rsidRDefault="00460F96" w:rsidP="00DC78AF">
      <w:pPr>
        <w:spacing w:line="360" w:lineRule="auto"/>
        <w:jc w:val="center"/>
        <w:rPr>
          <w:rFonts w:ascii="Arial" w:hAnsi="Arial" w:cs="Arial"/>
          <w:b/>
          <w:bCs/>
          <w:i/>
          <w:iCs/>
          <w:sz w:val="22"/>
          <w:szCs w:val="22"/>
        </w:rPr>
      </w:pPr>
      <w:r w:rsidRPr="00334ADE">
        <w:rPr>
          <w:rFonts w:ascii="Arial" w:hAnsi="Arial" w:cs="Arial"/>
          <w:b/>
          <w:bCs/>
          <w:i/>
          <w:iCs/>
          <w:sz w:val="22"/>
          <w:szCs w:val="22"/>
        </w:rPr>
        <w:t>Background</w:t>
      </w:r>
    </w:p>
    <w:p w14:paraId="0761B334" w14:textId="440988E8" w:rsidR="00385897" w:rsidRPr="00334ADE" w:rsidRDefault="00385897" w:rsidP="00613CA5">
      <w:pPr>
        <w:spacing w:line="360" w:lineRule="auto"/>
        <w:jc w:val="both"/>
        <w:rPr>
          <w:rFonts w:ascii="Arial" w:hAnsi="Arial" w:cs="Arial"/>
          <w:sz w:val="22"/>
          <w:szCs w:val="22"/>
        </w:rPr>
      </w:pPr>
      <w:r w:rsidRPr="00334ADE">
        <w:rPr>
          <w:rFonts w:ascii="Arial" w:hAnsi="Arial" w:cs="Arial"/>
          <w:sz w:val="22"/>
          <w:szCs w:val="22"/>
        </w:rPr>
        <w:t>Falls among older adults are a major issue for the UK health and social care system. The National Institute for Health and Care Excellence (NICE, 2022) reports that approximately one in three individuals over 65 experiences at least one fall annually, a figure that rises to one in two for those over 80. Falls represent the primary cause of injury-related hospital admissions among older adults, leading to fractures, decreased mobility, loss of independence, and greater social isolation (World Health Organization, 2021). Public Health England (2018) estimates that falls cost the NHS more than £2.3 billion each year, creating significant strain on hospitals, rehabilitation services, and long-term care.</w:t>
      </w:r>
    </w:p>
    <w:p w14:paraId="74798BB3" w14:textId="2F1B1A32" w:rsidR="00385897" w:rsidRPr="00334ADE" w:rsidRDefault="00385897" w:rsidP="00613CA5">
      <w:pPr>
        <w:spacing w:line="360" w:lineRule="auto"/>
        <w:jc w:val="both"/>
        <w:rPr>
          <w:rFonts w:ascii="Arial" w:hAnsi="Arial" w:cs="Arial"/>
          <w:sz w:val="22"/>
          <w:szCs w:val="22"/>
        </w:rPr>
      </w:pPr>
      <w:r w:rsidRPr="00334ADE">
        <w:rPr>
          <w:rFonts w:ascii="Arial" w:hAnsi="Arial" w:cs="Arial"/>
          <w:sz w:val="22"/>
          <w:szCs w:val="22"/>
        </w:rPr>
        <w:t>While the NHS Long Term Plan (2019) focuses on prevention, digital transformation, and personali</w:t>
      </w:r>
      <w:r w:rsidR="004D18E5">
        <w:rPr>
          <w:rFonts w:ascii="Arial" w:hAnsi="Arial" w:cs="Arial"/>
          <w:sz w:val="22"/>
          <w:szCs w:val="22"/>
        </w:rPr>
        <w:t>s</w:t>
      </w:r>
      <w:r w:rsidRPr="00334ADE">
        <w:rPr>
          <w:rFonts w:ascii="Arial" w:hAnsi="Arial" w:cs="Arial"/>
          <w:sz w:val="22"/>
          <w:szCs w:val="22"/>
        </w:rPr>
        <w:t xml:space="preserve">ed care, many current falls prevention programs rely on periodic assessments or referrals after a fall has occurred. This reactive strategy can result in unnoticed changes in mobility or balance, heightening the risk of preventable injuries. Older adults who live alone or </w:t>
      </w:r>
      <w:r w:rsidRPr="00334ADE">
        <w:rPr>
          <w:rFonts w:ascii="Arial" w:hAnsi="Arial" w:cs="Arial"/>
          <w:sz w:val="22"/>
          <w:szCs w:val="22"/>
        </w:rPr>
        <w:lastRenderedPageBreak/>
        <w:t>in rural areas may be especially at risk due to less frequent interactions with healthcare providers.</w:t>
      </w:r>
    </w:p>
    <w:p w14:paraId="3D5189AD" w14:textId="3AACAFB8" w:rsidR="00AD6A9A" w:rsidRPr="00334ADE" w:rsidRDefault="00385897" w:rsidP="00613CA5">
      <w:pPr>
        <w:spacing w:line="360" w:lineRule="auto"/>
        <w:jc w:val="both"/>
        <w:rPr>
          <w:rFonts w:ascii="Arial" w:hAnsi="Arial" w:cs="Arial"/>
          <w:sz w:val="22"/>
          <w:szCs w:val="22"/>
        </w:rPr>
      </w:pPr>
      <w:r w:rsidRPr="00334ADE">
        <w:rPr>
          <w:rFonts w:ascii="Arial" w:hAnsi="Arial" w:cs="Arial"/>
          <w:sz w:val="22"/>
          <w:szCs w:val="22"/>
        </w:rPr>
        <w:t>These issues underscore the necessity for a more proactive, technology-driven approach to falls prevention. Safe Steps has been created to fill this void by implementing continuous AI-based monitoring that detects changes in movement patterns prior to a fall. This initiative promotes earlier intervention and personali</w:t>
      </w:r>
      <w:r w:rsidR="00C4317E">
        <w:rPr>
          <w:rFonts w:ascii="Arial" w:hAnsi="Arial" w:cs="Arial"/>
          <w:sz w:val="22"/>
          <w:szCs w:val="22"/>
        </w:rPr>
        <w:t>s</w:t>
      </w:r>
      <w:r w:rsidRPr="00334ADE">
        <w:rPr>
          <w:rFonts w:ascii="Arial" w:hAnsi="Arial" w:cs="Arial"/>
          <w:sz w:val="22"/>
          <w:szCs w:val="22"/>
        </w:rPr>
        <w:t>ed care, aligning with NHS objectives for preventative health, healthy aging, and the enhanced use of digital technologies to improve patient outcomes (NHS England, 2019; NICE, 2022).</w:t>
      </w:r>
    </w:p>
    <w:p w14:paraId="11C900E4" w14:textId="6389FCC8" w:rsidR="00B26A9D" w:rsidRPr="00334ADE" w:rsidRDefault="00B26A9D" w:rsidP="00DC78AF">
      <w:pPr>
        <w:spacing w:line="360" w:lineRule="auto"/>
        <w:jc w:val="center"/>
        <w:rPr>
          <w:rFonts w:ascii="Arial" w:hAnsi="Arial" w:cs="Arial"/>
          <w:b/>
          <w:bCs/>
          <w:sz w:val="22"/>
          <w:szCs w:val="22"/>
        </w:rPr>
      </w:pPr>
      <w:r w:rsidRPr="00334ADE">
        <w:rPr>
          <w:rFonts w:ascii="Arial" w:hAnsi="Arial" w:cs="Arial"/>
          <w:b/>
          <w:bCs/>
          <w:sz w:val="22"/>
          <w:szCs w:val="22"/>
        </w:rPr>
        <w:t>Innovation Overview</w:t>
      </w:r>
    </w:p>
    <w:p w14:paraId="7F8F9B74" w14:textId="63A28289" w:rsidR="00B206F4" w:rsidRPr="00334ADE" w:rsidRDefault="00B206F4" w:rsidP="00613CA5">
      <w:pPr>
        <w:spacing w:line="360" w:lineRule="auto"/>
        <w:jc w:val="both"/>
        <w:rPr>
          <w:rFonts w:ascii="Arial" w:hAnsi="Arial" w:cs="Arial"/>
          <w:sz w:val="22"/>
          <w:szCs w:val="22"/>
        </w:rPr>
      </w:pPr>
      <w:r w:rsidRPr="00334ADE">
        <w:rPr>
          <w:rFonts w:ascii="Arial" w:hAnsi="Arial" w:cs="Arial"/>
          <w:sz w:val="22"/>
          <w:szCs w:val="22"/>
        </w:rPr>
        <w:t xml:space="preserve">Safe Steps is a proposed digital health innovation aimed at changing the approach to fall prevention for older adults living independently. Current NHS fall prevention services offer valuable assistance through regular assessments, exercise programs, and home safety advice, but these are typically implemented after a fall has occurred or when a person is deemed high-risk during standard </w:t>
      </w:r>
      <w:r w:rsidR="001E4E80" w:rsidRPr="00334ADE">
        <w:rPr>
          <w:rFonts w:ascii="Arial" w:hAnsi="Arial" w:cs="Arial"/>
          <w:sz w:val="22"/>
          <w:szCs w:val="22"/>
        </w:rPr>
        <w:t>check-ups</w:t>
      </w:r>
      <w:r w:rsidRPr="00334ADE">
        <w:rPr>
          <w:rFonts w:ascii="Arial" w:hAnsi="Arial" w:cs="Arial"/>
          <w:sz w:val="22"/>
          <w:szCs w:val="22"/>
        </w:rPr>
        <w:t xml:space="preserve"> (NICE, 2022). Safe Steps seeks to overcome this challenge by implementing continuous, proactive monitoring through artificial intelligence (AI).</w:t>
      </w:r>
    </w:p>
    <w:p w14:paraId="4977D35F" w14:textId="5CF0FAA7" w:rsidR="00B206F4" w:rsidRPr="00334ADE" w:rsidRDefault="00B206F4" w:rsidP="00613CA5">
      <w:pPr>
        <w:spacing w:line="360" w:lineRule="auto"/>
        <w:jc w:val="both"/>
        <w:rPr>
          <w:rFonts w:ascii="Arial" w:hAnsi="Arial" w:cs="Arial"/>
          <w:sz w:val="22"/>
          <w:szCs w:val="22"/>
        </w:rPr>
      </w:pPr>
      <w:r w:rsidRPr="00334ADE">
        <w:rPr>
          <w:rFonts w:ascii="Arial" w:hAnsi="Arial" w:cs="Arial"/>
          <w:sz w:val="22"/>
          <w:szCs w:val="22"/>
        </w:rPr>
        <w:t>This innovation features a lightweight wearable device, optional smart home sensors, and an intuitive mobile app. Unlike existing methods, Safe Steps leverages AI to monitor real-time changes in gait, balance, walking speed, activity, and heart rate. By detecting subtle variations that may signal an increased risk of falls, the system can foresee potential issues before they lead to injury. Upon identifying high-risk patterns, the app provides tailored recommendations, including balance exercises, medication reminders, hydration alerts, or suggestions to consult a healthcare professional. Additionally, if necessary, secure notifications can be sent to family caregivers or community health teams for timely intervention.</w:t>
      </w:r>
    </w:p>
    <w:p w14:paraId="0EAC86F6" w14:textId="3853015C" w:rsidR="00460F96" w:rsidRDefault="00B206F4" w:rsidP="00613CA5">
      <w:pPr>
        <w:spacing w:line="360" w:lineRule="auto"/>
        <w:jc w:val="both"/>
        <w:rPr>
          <w:rFonts w:ascii="Arial" w:hAnsi="Arial" w:cs="Arial"/>
          <w:sz w:val="22"/>
          <w:szCs w:val="22"/>
        </w:rPr>
      </w:pPr>
      <w:r w:rsidRPr="00334ADE">
        <w:rPr>
          <w:rFonts w:ascii="Arial" w:hAnsi="Arial" w:cs="Arial"/>
          <w:sz w:val="22"/>
          <w:szCs w:val="22"/>
        </w:rPr>
        <w:t>What sets Safe Steps apart is its predictive and personali</w:t>
      </w:r>
      <w:r w:rsidR="00877A94" w:rsidRPr="00334ADE">
        <w:rPr>
          <w:rFonts w:ascii="Arial" w:hAnsi="Arial" w:cs="Arial"/>
          <w:sz w:val="22"/>
          <w:szCs w:val="22"/>
        </w:rPr>
        <w:t>s</w:t>
      </w:r>
      <w:r w:rsidRPr="00334ADE">
        <w:rPr>
          <w:rFonts w:ascii="Arial" w:hAnsi="Arial" w:cs="Arial"/>
          <w:sz w:val="22"/>
          <w:szCs w:val="22"/>
        </w:rPr>
        <w:t>ed strategy. Instead of replacing current NHS services, it complements them by offering ongoing monitoring between clinical visits and facilitating early, evidence-based decisions. This innovative approach transitions fall prevention from a reactive to a preventative model, helping older adults retain their independence, minimi</w:t>
      </w:r>
      <w:r w:rsidR="00415F58" w:rsidRPr="00334ADE">
        <w:rPr>
          <w:rFonts w:ascii="Arial" w:hAnsi="Arial" w:cs="Arial"/>
          <w:sz w:val="22"/>
          <w:szCs w:val="22"/>
        </w:rPr>
        <w:t>s</w:t>
      </w:r>
      <w:r w:rsidRPr="00334ADE">
        <w:rPr>
          <w:rFonts w:ascii="Arial" w:hAnsi="Arial" w:cs="Arial"/>
          <w:sz w:val="22"/>
          <w:szCs w:val="22"/>
        </w:rPr>
        <w:t>e avoidable hospital stays, enhance life quality, and contribute to more sustainable health and social care systems.</w:t>
      </w:r>
    </w:p>
    <w:p w14:paraId="52D4B280" w14:textId="77777777" w:rsidR="00A0721F" w:rsidRDefault="00A0721F" w:rsidP="00613CA5">
      <w:pPr>
        <w:spacing w:line="360" w:lineRule="auto"/>
        <w:jc w:val="both"/>
        <w:rPr>
          <w:rFonts w:ascii="Arial" w:hAnsi="Arial" w:cs="Arial"/>
          <w:sz w:val="22"/>
          <w:szCs w:val="22"/>
        </w:rPr>
      </w:pPr>
    </w:p>
    <w:p w14:paraId="15004929" w14:textId="77777777" w:rsidR="00A0721F" w:rsidRDefault="00A0721F" w:rsidP="00613CA5">
      <w:pPr>
        <w:spacing w:line="360" w:lineRule="auto"/>
        <w:jc w:val="both"/>
        <w:rPr>
          <w:rFonts w:ascii="Arial" w:hAnsi="Arial" w:cs="Arial"/>
          <w:sz w:val="22"/>
          <w:szCs w:val="22"/>
        </w:rPr>
      </w:pPr>
    </w:p>
    <w:p w14:paraId="68584937" w14:textId="77777777" w:rsidR="00A0721F" w:rsidRDefault="00A0721F" w:rsidP="00613CA5">
      <w:pPr>
        <w:spacing w:line="360" w:lineRule="auto"/>
        <w:jc w:val="both"/>
        <w:rPr>
          <w:rFonts w:ascii="Arial" w:hAnsi="Arial" w:cs="Arial"/>
          <w:sz w:val="22"/>
          <w:szCs w:val="22"/>
        </w:rPr>
      </w:pPr>
    </w:p>
    <w:p w14:paraId="27AF1C5B" w14:textId="77777777" w:rsidR="00A0721F" w:rsidRDefault="00A0721F" w:rsidP="00613CA5">
      <w:pPr>
        <w:spacing w:line="360" w:lineRule="auto"/>
        <w:jc w:val="both"/>
        <w:rPr>
          <w:rFonts w:ascii="Arial" w:hAnsi="Arial" w:cs="Arial"/>
          <w:sz w:val="22"/>
          <w:szCs w:val="22"/>
        </w:rPr>
      </w:pPr>
    </w:p>
    <w:p w14:paraId="34C163DA" w14:textId="77777777" w:rsidR="00A0721F" w:rsidRPr="00334ADE" w:rsidRDefault="00A0721F" w:rsidP="00613CA5">
      <w:pPr>
        <w:spacing w:line="360" w:lineRule="auto"/>
        <w:jc w:val="both"/>
        <w:rPr>
          <w:rFonts w:ascii="Arial" w:hAnsi="Arial" w:cs="Arial"/>
          <w:sz w:val="22"/>
          <w:szCs w:val="22"/>
        </w:rPr>
      </w:pPr>
    </w:p>
    <w:p w14:paraId="0BA0B04C" w14:textId="6AC45271" w:rsidR="00A06314" w:rsidRPr="00334ADE" w:rsidRDefault="004B2700" w:rsidP="00DC78AF">
      <w:pPr>
        <w:spacing w:line="360" w:lineRule="auto"/>
        <w:jc w:val="center"/>
        <w:rPr>
          <w:rFonts w:ascii="Arial" w:hAnsi="Arial" w:cs="Arial"/>
          <w:b/>
          <w:bCs/>
          <w:sz w:val="22"/>
          <w:szCs w:val="22"/>
        </w:rPr>
      </w:pPr>
      <w:r w:rsidRPr="00334ADE">
        <w:rPr>
          <w:rFonts w:ascii="Arial" w:hAnsi="Arial" w:cs="Arial"/>
          <w:b/>
          <w:bCs/>
          <w:sz w:val="22"/>
          <w:szCs w:val="22"/>
        </w:rPr>
        <w:t>Effects on Health and Social Services</w:t>
      </w:r>
    </w:p>
    <w:p w14:paraId="2322989D" w14:textId="216D3243" w:rsidR="00A06314" w:rsidRPr="00334ADE" w:rsidRDefault="00A06314" w:rsidP="00613CA5">
      <w:pPr>
        <w:spacing w:line="360" w:lineRule="auto"/>
        <w:jc w:val="both"/>
        <w:rPr>
          <w:rFonts w:ascii="Arial" w:hAnsi="Arial" w:cs="Arial"/>
          <w:sz w:val="22"/>
          <w:szCs w:val="22"/>
        </w:rPr>
      </w:pPr>
      <w:r w:rsidRPr="00334ADE">
        <w:rPr>
          <w:rFonts w:ascii="Arial" w:hAnsi="Arial" w:cs="Arial"/>
          <w:sz w:val="22"/>
          <w:szCs w:val="22"/>
        </w:rPr>
        <w:t>Safe Steps represents a promising shift in falls prevention by utili</w:t>
      </w:r>
      <w:r w:rsidR="000822E1">
        <w:rPr>
          <w:rFonts w:ascii="Arial" w:hAnsi="Arial" w:cs="Arial"/>
          <w:sz w:val="22"/>
          <w:szCs w:val="22"/>
        </w:rPr>
        <w:t>s</w:t>
      </w:r>
      <w:r w:rsidRPr="00334ADE">
        <w:rPr>
          <w:rFonts w:ascii="Arial" w:hAnsi="Arial" w:cs="Arial"/>
          <w:sz w:val="22"/>
          <w:szCs w:val="22"/>
        </w:rPr>
        <w:t>ing a proactive, technology-driven method that enhances current NHS services. Unlike conventional falls prevention strategies, which typically depend on scheduled assessments or interventions post-incident, Safe Steps allows for continuous monitoring of a person’s mobility, identifying early signs of decline. This early detection enables healthcare providers to act swiftly, minimi</w:t>
      </w:r>
      <w:r w:rsidR="000B102B">
        <w:rPr>
          <w:rFonts w:ascii="Arial" w:hAnsi="Arial" w:cs="Arial"/>
          <w:sz w:val="22"/>
          <w:szCs w:val="22"/>
        </w:rPr>
        <w:t>s</w:t>
      </w:r>
      <w:r w:rsidRPr="00334ADE">
        <w:rPr>
          <w:rFonts w:ascii="Arial" w:hAnsi="Arial" w:cs="Arial"/>
          <w:sz w:val="22"/>
          <w:szCs w:val="22"/>
        </w:rPr>
        <w:t>ing the risk of falls, emergency hospital visits, and long-term health issues.</w:t>
      </w:r>
    </w:p>
    <w:p w14:paraId="6503E6AF" w14:textId="4F0F29A2" w:rsidR="00A06314" w:rsidRPr="00334ADE" w:rsidRDefault="00A06314" w:rsidP="00613CA5">
      <w:pPr>
        <w:spacing w:line="360" w:lineRule="auto"/>
        <w:jc w:val="both"/>
        <w:rPr>
          <w:rFonts w:ascii="Arial" w:hAnsi="Arial" w:cs="Arial"/>
          <w:sz w:val="22"/>
          <w:szCs w:val="22"/>
        </w:rPr>
      </w:pPr>
      <w:r w:rsidRPr="00334ADE">
        <w:rPr>
          <w:rFonts w:ascii="Arial" w:hAnsi="Arial" w:cs="Arial"/>
          <w:sz w:val="22"/>
          <w:szCs w:val="22"/>
        </w:rPr>
        <w:t>This innovation is particularly advantageous for older adults aged 65 and above, especially those living independently, those with chronic conditions like Parkinson’s disease or arthritis, individuals with limited mobility, and seniors in rural or underserved areas where healthcare access is restricted. Additionally, it offers support to family caregivers by supplying real-time alerts and personali</w:t>
      </w:r>
      <w:r w:rsidR="00A73414">
        <w:rPr>
          <w:rFonts w:ascii="Arial" w:hAnsi="Arial" w:cs="Arial"/>
          <w:sz w:val="22"/>
          <w:szCs w:val="22"/>
        </w:rPr>
        <w:t>s</w:t>
      </w:r>
      <w:r w:rsidRPr="00334ADE">
        <w:rPr>
          <w:rFonts w:ascii="Arial" w:hAnsi="Arial" w:cs="Arial"/>
          <w:sz w:val="22"/>
          <w:szCs w:val="22"/>
        </w:rPr>
        <w:t>ed information that allow them to address concerns promptly.</w:t>
      </w:r>
    </w:p>
    <w:p w14:paraId="13C41131" w14:textId="09CD3A15" w:rsidR="00A06314" w:rsidRPr="00334ADE" w:rsidRDefault="00A06314" w:rsidP="00613CA5">
      <w:pPr>
        <w:spacing w:line="360" w:lineRule="auto"/>
        <w:jc w:val="both"/>
        <w:rPr>
          <w:rFonts w:ascii="Arial" w:hAnsi="Arial" w:cs="Arial"/>
          <w:sz w:val="22"/>
          <w:szCs w:val="22"/>
        </w:rPr>
      </w:pPr>
      <w:r w:rsidRPr="00334ADE">
        <w:rPr>
          <w:rFonts w:ascii="Arial" w:hAnsi="Arial" w:cs="Arial"/>
          <w:sz w:val="22"/>
          <w:szCs w:val="22"/>
        </w:rPr>
        <w:t>Healthcare professionals such as nurses, physiotherapists, occupational therapists, GPs, and social workers gain from secure access to up-to-date patient information, fostering better clinical judgments, enhanced teamwork, and earlier preventive measures. By decreasing unnecessary falls and hospitali</w:t>
      </w:r>
      <w:r w:rsidR="004C22E1">
        <w:rPr>
          <w:rFonts w:ascii="Arial" w:hAnsi="Arial" w:cs="Arial"/>
          <w:sz w:val="22"/>
          <w:szCs w:val="22"/>
        </w:rPr>
        <w:t>s</w:t>
      </w:r>
      <w:r w:rsidRPr="00334ADE">
        <w:rPr>
          <w:rFonts w:ascii="Arial" w:hAnsi="Arial" w:cs="Arial"/>
          <w:sz w:val="22"/>
          <w:szCs w:val="22"/>
        </w:rPr>
        <w:t>ations, Safe Steps can streamline NHS services, enabling healthcare personnel to concentrate efforts on those who need them most.</w:t>
      </w:r>
    </w:p>
    <w:p w14:paraId="6D413226" w14:textId="66C8AD22" w:rsidR="005846FC" w:rsidRPr="00334ADE" w:rsidRDefault="00A06314" w:rsidP="00613CA5">
      <w:pPr>
        <w:spacing w:line="360" w:lineRule="auto"/>
        <w:jc w:val="both"/>
        <w:rPr>
          <w:rFonts w:ascii="Arial" w:hAnsi="Arial" w:cs="Arial"/>
          <w:sz w:val="22"/>
          <w:szCs w:val="22"/>
        </w:rPr>
      </w:pPr>
      <w:r w:rsidRPr="00334ADE">
        <w:rPr>
          <w:rFonts w:ascii="Arial" w:hAnsi="Arial" w:cs="Arial"/>
          <w:sz w:val="22"/>
          <w:szCs w:val="22"/>
        </w:rPr>
        <w:t>Moreover, Safe Steps enhances overall well-being by encouraging independence, dignity, and fair access to preventive healthcare. This innovation aligns with the NHS Long Term Plan’s goal of providing digitally enabled, patient-focused care while aiding in the reduction of health disparities and fostering a more sustainable health and social care system through prevention instead of reactive measures (NHS England, 2019; NICE, 2022).</w:t>
      </w:r>
    </w:p>
    <w:p w14:paraId="6E4FD6A1" w14:textId="2CA420AC" w:rsidR="005846FC" w:rsidRPr="00334ADE" w:rsidRDefault="00CD7EF1" w:rsidP="00DC78AF">
      <w:pPr>
        <w:spacing w:line="360" w:lineRule="auto"/>
        <w:jc w:val="center"/>
        <w:rPr>
          <w:rFonts w:ascii="Arial" w:hAnsi="Arial" w:cs="Arial"/>
          <w:b/>
          <w:bCs/>
          <w:sz w:val="22"/>
          <w:szCs w:val="22"/>
        </w:rPr>
      </w:pPr>
      <w:r w:rsidRPr="00334ADE">
        <w:rPr>
          <w:rFonts w:ascii="Arial" w:hAnsi="Arial" w:cs="Arial"/>
          <w:b/>
          <w:bCs/>
          <w:sz w:val="22"/>
          <w:szCs w:val="22"/>
        </w:rPr>
        <w:t>Engagement of the Public and Stakeholders</w:t>
      </w:r>
    </w:p>
    <w:p w14:paraId="49E61E47" w14:textId="7369F98A" w:rsidR="00CD7EF1" w:rsidRPr="00334ADE" w:rsidRDefault="007C20D4" w:rsidP="00613CA5">
      <w:pPr>
        <w:spacing w:line="360" w:lineRule="auto"/>
        <w:jc w:val="both"/>
        <w:rPr>
          <w:rFonts w:ascii="Arial" w:hAnsi="Arial" w:cs="Arial"/>
          <w:sz w:val="22"/>
          <w:szCs w:val="22"/>
        </w:rPr>
      </w:pPr>
      <w:r w:rsidRPr="00334ADE">
        <w:rPr>
          <w:rFonts w:ascii="Arial" w:hAnsi="Arial" w:cs="Arial"/>
          <w:sz w:val="22"/>
          <w:szCs w:val="22"/>
        </w:rPr>
        <w:t>Effective execution of Safe Steps depends on the cooperation of service users, healthcare providers, caregivers, and community organi</w:t>
      </w:r>
      <w:r w:rsidR="00A259A8">
        <w:rPr>
          <w:rFonts w:ascii="Arial" w:hAnsi="Arial" w:cs="Arial"/>
          <w:sz w:val="22"/>
          <w:szCs w:val="22"/>
        </w:rPr>
        <w:t>s</w:t>
      </w:r>
      <w:r w:rsidRPr="00334ADE">
        <w:rPr>
          <w:rFonts w:ascii="Arial" w:hAnsi="Arial" w:cs="Arial"/>
          <w:sz w:val="22"/>
          <w:szCs w:val="22"/>
        </w:rPr>
        <w:t>ations. To guarantee that the technology is user-friendly and accessible, older adults and family caregivers will participate in its design and pilot testing via co-production workshops, focus groups, and feedback sessions (NICE, 2022).</w:t>
      </w:r>
    </w:p>
    <w:p w14:paraId="7756A8F9" w14:textId="1D0C8E34" w:rsidR="00A0721F" w:rsidRPr="00334ADE" w:rsidRDefault="009E22D1" w:rsidP="00613CA5">
      <w:pPr>
        <w:spacing w:line="360" w:lineRule="auto"/>
        <w:jc w:val="both"/>
        <w:rPr>
          <w:rFonts w:ascii="Arial" w:hAnsi="Arial" w:cs="Arial"/>
          <w:sz w:val="22"/>
          <w:szCs w:val="22"/>
        </w:rPr>
      </w:pPr>
      <w:r w:rsidRPr="00334ADE">
        <w:rPr>
          <w:rFonts w:ascii="Arial" w:hAnsi="Arial" w:cs="Arial"/>
          <w:sz w:val="22"/>
          <w:szCs w:val="22"/>
        </w:rPr>
        <w:t>Important stakeholders will consist of NHS England, general practitioner practices, community nursing teams, physiotherapists, occupational therapists, local government bodies, Age UK, and volunteer organi</w:t>
      </w:r>
      <w:r w:rsidR="00AB1F81">
        <w:rPr>
          <w:rFonts w:ascii="Arial" w:hAnsi="Arial" w:cs="Arial"/>
          <w:sz w:val="22"/>
          <w:szCs w:val="22"/>
        </w:rPr>
        <w:t>s</w:t>
      </w:r>
      <w:r w:rsidRPr="00334ADE">
        <w:rPr>
          <w:rFonts w:ascii="Arial" w:hAnsi="Arial" w:cs="Arial"/>
          <w:sz w:val="22"/>
          <w:szCs w:val="22"/>
        </w:rPr>
        <w:t xml:space="preserve">ations aiding older adults. Initiatives like public awareness campaigns, community engagement activities, and digital educational programs will enhance knowledge </w:t>
      </w:r>
      <w:r w:rsidRPr="00334ADE">
        <w:rPr>
          <w:rFonts w:ascii="Arial" w:hAnsi="Arial" w:cs="Arial"/>
          <w:sz w:val="22"/>
          <w:szCs w:val="22"/>
        </w:rPr>
        <w:lastRenderedPageBreak/>
        <w:t>about fall prevention and stimulate interest in the innovation. Ongoing assessment and feedback from stakeholders will guarantee that the system adapts to users’ needs while promoting person-centred care (Care Act 2014)</w:t>
      </w:r>
    </w:p>
    <w:p w14:paraId="06B40DEF" w14:textId="529D5B5B" w:rsidR="00545B9F" w:rsidRDefault="00730665" w:rsidP="00A0721F">
      <w:pPr>
        <w:spacing w:line="360" w:lineRule="auto"/>
        <w:jc w:val="center"/>
        <w:rPr>
          <w:rFonts w:ascii="Arial" w:hAnsi="Arial" w:cs="Arial"/>
          <w:b/>
          <w:bCs/>
          <w:sz w:val="22"/>
          <w:szCs w:val="22"/>
        </w:rPr>
      </w:pPr>
      <w:r w:rsidRPr="00334ADE">
        <w:rPr>
          <w:rFonts w:ascii="Arial" w:hAnsi="Arial" w:cs="Arial"/>
          <w:b/>
          <w:bCs/>
          <w:sz w:val="22"/>
          <w:szCs w:val="22"/>
        </w:rPr>
        <w:t>Policies, Services, and Professional Connections</w:t>
      </w:r>
    </w:p>
    <w:p w14:paraId="55EC68B1" w14:textId="3A6FAC5F" w:rsidR="006D50BB" w:rsidRPr="003B7732" w:rsidRDefault="006D50BB" w:rsidP="003B7732">
      <w:pPr>
        <w:spacing w:line="360" w:lineRule="auto"/>
        <w:jc w:val="both"/>
        <w:rPr>
          <w:rFonts w:ascii="Arial" w:hAnsi="Arial" w:cs="Arial"/>
          <w:sz w:val="22"/>
          <w:szCs w:val="22"/>
        </w:rPr>
      </w:pPr>
      <w:r w:rsidRPr="003B7732">
        <w:rPr>
          <w:rFonts w:ascii="Arial" w:hAnsi="Arial" w:cs="Arial"/>
          <w:sz w:val="22"/>
          <w:szCs w:val="22"/>
        </w:rPr>
        <w:t>Safe Steps has been developed to complement existing NHS and social care services rather than replace them, ensuring that its implementation is both practical and sustainable. This innovative approach supports the Care Act 2014, which emphasizes wellbeing, independence, and preventive care by enabling older adults to remain safely in their homes for an extended period (Care Act 2014). It also adheres to the Equality Act 2010 by enhancing access to preventive healthcare for older adults, individuals with disabilities, and those in rural or underserved areas (Equality Act 2010).</w:t>
      </w:r>
    </w:p>
    <w:p w14:paraId="69327979" w14:textId="6CBBBAAB" w:rsidR="00334ADE" w:rsidRPr="003B7732" w:rsidRDefault="006D50BB" w:rsidP="003B7732">
      <w:pPr>
        <w:spacing w:line="360" w:lineRule="auto"/>
        <w:jc w:val="both"/>
        <w:rPr>
          <w:rFonts w:ascii="Arial" w:hAnsi="Arial" w:cs="Arial"/>
          <w:sz w:val="22"/>
          <w:szCs w:val="22"/>
        </w:rPr>
      </w:pPr>
      <w:r w:rsidRPr="003B7732">
        <w:rPr>
          <w:rFonts w:ascii="Arial" w:hAnsi="Arial" w:cs="Arial"/>
          <w:sz w:val="22"/>
          <w:szCs w:val="22"/>
        </w:rPr>
        <w:t>The system is designed to work with current services, including GP practices, community falls prevention teams, physiotherapy and occupational therapy, social care teams, and voluntary organi</w:t>
      </w:r>
      <w:r w:rsidR="00AC38B8">
        <w:rPr>
          <w:rFonts w:ascii="Arial" w:hAnsi="Arial" w:cs="Arial"/>
          <w:sz w:val="22"/>
          <w:szCs w:val="22"/>
        </w:rPr>
        <w:t>s</w:t>
      </w:r>
      <w:r w:rsidRPr="003B7732">
        <w:rPr>
          <w:rFonts w:ascii="Arial" w:hAnsi="Arial" w:cs="Arial"/>
          <w:sz w:val="22"/>
          <w:szCs w:val="22"/>
        </w:rPr>
        <w:t>ations like Age UK, fostering coordinated, person-</w:t>
      </w:r>
      <w:r w:rsidR="003B7732" w:rsidRPr="003B7732">
        <w:rPr>
          <w:rFonts w:ascii="Arial" w:hAnsi="Arial" w:cs="Arial"/>
          <w:sz w:val="22"/>
          <w:szCs w:val="22"/>
        </w:rPr>
        <w:t>centred</w:t>
      </w:r>
      <w:r w:rsidRPr="003B7732">
        <w:rPr>
          <w:rFonts w:ascii="Arial" w:hAnsi="Arial" w:cs="Arial"/>
          <w:sz w:val="22"/>
          <w:szCs w:val="22"/>
        </w:rPr>
        <w:t xml:space="preserve"> care. Healthcare professionals such as nurses, GPs, physiotherapists, occupational therapists, social workers, and community support staff would utili</w:t>
      </w:r>
      <w:r w:rsidR="009A544F">
        <w:rPr>
          <w:rFonts w:ascii="Arial" w:hAnsi="Arial" w:cs="Arial"/>
          <w:sz w:val="22"/>
          <w:szCs w:val="22"/>
        </w:rPr>
        <w:t>s</w:t>
      </w:r>
      <w:r w:rsidRPr="003B7732">
        <w:rPr>
          <w:rFonts w:ascii="Arial" w:hAnsi="Arial" w:cs="Arial"/>
          <w:sz w:val="22"/>
          <w:szCs w:val="22"/>
        </w:rPr>
        <w:t>e the real-time data provided by Safe Steps to detect risks early, organi</w:t>
      </w:r>
      <w:r w:rsidR="009A544F">
        <w:rPr>
          <w:rFonts w:ascii="Arial" w:hAnsi="Arial" w:cs="Arial"/>
          <w:sz w:val="22"/>
          <w:szCs w:val="22"/>
        </w:rPr>
        <w:t>s</w:t>
      </w:r>
      <w:r w:rsidRPr="003B7732">
        <w:rPr>
          <w:rFonts w:ascii="Arial" w:hAnsi="Arial" w:cs="Arial"/>
          <w:sz w:val="22"/>
          <w:szCs w:val="22"/>
        </w:rPr>
        <w:t>e interventions, and offer evidence-based care. By enhancing collaboration among multidisciplinary teams, Safe Steps bolsters existing services and aligns with the NHS Long Term Plan’s goal for digitally enabled, preventive healthcare (NHS England, 2019).</w:t>
      </w:r>
    </w:p>
    <w:p w14:paraId="40C4E015" w14:textId="2F90F620" w:rsidR="0025479A" w:rsidRPr="00334ADE" w:rsidRDefault="00801704" w:rsidP="00DC78AF">
      <w:pPr>
        <w:spacing w:line="360" w:lineRule="auto"/>
        <w:jc w:val="center"/>
        <w:rPr>
          <w:rFonts w:ascii="Arial" w:hAnsi="Arial" w:cs="Arial"/>
          <w:b/>
          <w:bCs/>
          <w:sz w:val="22"/>
          <w:szCs w:val="22"/>
        </w:rPr>
      </w:pPr>
      <w:r w:rsidRPr="00334ADE">
        <w:rPr>
          <w:rFonts w:ascii="Arial" w:hAnsi="Arial" w:cs="Arial"/>
          <w:b/>
          <w:bCs/>
          <w:sz w:val="22"/>
          <w:szCs w:val="22"/>
        </w:rPr>
        <w:t>Final Thoughts</w:t>
      </w:r>
    </w:p>
    <w:p w14:paraId="22A29CF1" w14:textId="0D52B98F" w:rsidR="0025479A" w:rsidRDefault="0025479A" w:rsidP="00613CA5">
      <w:pPr>
        <w:spacing w:line="360" w:lineRule="auto"/>
        <w:jc w:val="both"/>
        <w:rPr>
          <w:rFonts w:ascii="Arial" w:hAnsi="Arial" w:cs="Arial"/>
          <w:sz w:val="22"/>
          <w:szCs w:val="22"/>
        </w:rPr>
      </w:pPr>
      <w:r w:rsidRPr="00334ADE">
        <w:rPr>
          <w:rFonts w:ascii="Arial" w:hAnsi="Arial" w:cs="Arial"/>
          <w:sz w:val="22"/>
          <w:szCs w:val="22"/>
        </w:rPr>
        <w:t xml:space="preserve">Safe Steps provides a </w:t>
      </w:r>
      <w:r w:rsidR="00101579" w:rsidRPr="00334ADE">
        <w:rPr>
          <w:rFonts w:ascii="Arial" w:hAnsi="Arial" w:cs="Arial"/>
          <w:sz w:val="22"/>
          <w:szCs w:val="22"/>
        </w:rPr>
        <w:t>revolutionary</w:t>
      </w:r>
      <w:r w:rsidRPr="00334ADE">
        <w:rPr>
          <w:rFonts w:ascii="Arial" w:hAnsi="Arial" w:cs="Arial"/>
          <w:sz w:val="22"/>
          <w:szCs w:val="22"/>
        </w:rPr>
        <w:t xml:space="preserve"> and effective solution to a major public health issue in the UK by transitioning fall management from a reactive to a preventive strategy. By incorporating artificial intelligence, wearable devices, and real-time health monitoring, the system allows for the early detection of fall risks and timely intervention. Instead of replacing existing NHS falls prevention services, Safe Steps complements them, offering the potential to enhance independence, decrease hospital admissions, improve quality of life for older adults, and promote more sustainable health and social care systems. Its compatibility with current NHS digital initiatives ensures that implementation is both feasible and attainable.</w:t>
      </w:r>
    </w:p>
    <w:p w14:paraId="33E59E03" w14:textId="77777777" w:rsidR="00D44CE3" w:rsidRDefault="00D44CE3" w:rsidP="00613CA5">
      <w:pPr>
        <w:spacing w:line="360" w:lineRule="auto"/>
        <w:jc w:val="both"/>
        <w:rPr>
          <w:rFonts w:ascii="Arial" w:hAnsi="Arial" w:cs="Arial"/>
          <w:sz w:val="22"/>
          <w:szCs w:val="22"/>
        </w:rPr>
      </w:pPr>
    </w:p>
    <w:p w14:paraId="641F193F" w14:textId="77777777" w:rsidR="00CB5381" w:rsidRDefault="00CB5381" w:rsidP="00613CA5">
      <w:pPr>
        <w:spacing w:line="360" w:lineRule="auto"/>
        <w:jc w:val="both"/>
        <w:rPr>
          <w:rFonts w:ascii="Arial" w:hAnsi="Arial" w:cs="Arial"/>
          <w:sz w:val="22"/>
          <w:szCs w:val="22"/>
        </w:rPr>
      </w:pPr>
    </w:p>
    <w:p w14:paraId="7A2B9398" w14:textId="77777777" w:rsidR="00CB5381" w:rsidRDefault="00CB5381" w:rsidP="00613CA5">
      <w:pPr>
        <w:spacing w:line="360" w:lineRule="auto"/>
        <w:jc w:val="both"/>
        <w:rPr>
          <w:rFonts w:ascii="Arial" w:hAnsi="Arial" w:cs="Arial"/>
          <w:sz w:val="22"/>
          <w:szCs w:val="22"/>
        </w:rPr>
      </w:pPr>
    </w:p>
    <w:p w14:paraId="083BFB40" w14:textId="77777777" w:rsidR="00CB5381" w:rsidRDefault="00CB5381" w:rsidP="00613CA5">
      <w:pPr>
        <w:spacing w:line="360" w:lineRule="auto"/>
        <w:jc w:val="both"/>
        <w:rPr>
          <w:rFonts w:ascii="Arial" w:hAnsi="Arial" w:cs="Arial"/>
          <w:sz w:val="22"/>
          <w:szCs w:val="22"/>
        </w:rPr>
      </w:pPr>
    </w:p>
    <w:p w14:paraId="46A75A9A" w14:textId="77777777" w:rsidR="00CB5381" w:rsidRDefault="00CB5381" w:rsidP="00613CA5">
      <w:pPr>
        <w:spacing w:line="360" w:lineRule="auto"/>
        <w:jc w:val="both"/>
        <w:rPr>
          <w:rFonts w:ascii="Arial" w:hAnsi="Arial" w:cs="Arial"/>
          <w:sz w:val="22"/>
          <w:szCs w:val="22"/>
        </w:rPr>
      </w:pPr>
    </w:p>
    <w:p w14:paraId="7B152CDD" w14:textId="77777777" w:rsidR="00CB5381" w:rsidRDefault="00CB5381" w:rsidP="00613CA5">
      <w:pPr>
        <w:spacing w:line="360" w:lineRule="auto"/>
        <w:jc w:val="both"/>
        <w:rPr>
          <w:rFonts w:ascii="Arial" w:hAnsi="Arial" w:cs="Arial"/>
          <w:sz w:val="22"/>
          <w:szCs w:val="22"/>
        </w:rPr>
      </w:pPr>
    </w:p>
    <w:p w14:paraId="6DDA2EDC" w14:textId="77777777" w:rsidR="00CB5381" w:rsidRDefault="00CB5381" w:rsidP="00613CA5">
      <w:pPr>
        <w:spacing w:line="360" w:lineRule="auto"/>
        <w:jc w:val="both"/>
        <w:rPr>
          <w:rFonts w:ascii="Arial" w:hAnsi="Arial" w:cs="Arial"/>
          <w:sz w:val="22"/>
          <w:szCs w:val="22"/>
        </w:rPr>
      </w:pPr>
    </w:p>
    <w:p w14:paraId="0EC36B91" w14:textId="506AC7B5" w:rsidR="00D44CE3" w:rsidRPr="006939F7" w:rsidRDefault="00D44CE3" w:rsidP="00D52462">
      <w:pPr>
        <w:spacing w:line="360" w:lineRule="auto"/>
        <w:jc w:val="center"/>
        <w:rPr>
          <w:rFonts w:ascii="Arial" w:hAnsi="Arial" w:cs="Arial"/>
          <w:b/>
          <w:bCs/>
          <w:sz w:val="28"/>
          <w:szCs w:val="28"/>
        </w:rPr>
      </w:pPr>
      <w:r w:rsidRPr="006939F7">
        <w:rPr>
          <w:rFonts w:ascii="Arial" w:hAnsi="Arial" w:cs="Arial"/>
          <w:b/>
          <w:bCs/>
          <w:sz w:val="28"/>
          <w:szCs w:val="28"/>
        </w:rPr>
        <w:t>R</w:t>
      </w:r>
      <w:r w:rsidR="001F2D09" w:rsidRPr="006939F7">
        <w:rPr>
          <w:rFonts w:ascii="Arial" w:hAnsi="Arial" w:cs="Arial"/>
          <w:b/>
          <w:bCs/>
          <w:sz w:val="28"/>
          <w:szCs w:val="28"/>
        </w:rPr>
        <w:t>eferences</w:t>
      </w:r>
    </w:p>
    <w:p w14:paraId="40D29474" w14:textId="6E880EBC" w:rsidR="00625DF7" w:rsidRDefault="00625DF7" w:rsidP="00613CA5">
      <w:pPr>
        <w:spacing w:line="360" w:lineRule="auto"/>
        <w:jc w:val="both"/>
        <w:rPr>
          <w:rFonts w:ascii="Arial" w:hAnsi="Arial" w:cs="Arial"/>
          <w:sz w:val="22"/>
          <w:szCs w:val="22"/>
        </w:rPr>
      </w:pPr>
      <w:r>
        <w:rPr>
          <w:rFonts w:ascii="Arial" w:hAnsi="Arial" w:cs="Arial"/>
          <w:sz w:val="22"/>
          <w:szCs w:val="22"/>
        </w:rPr>
        <w:t>Age UK (2023)</w:t>
      </w:r>
      <w:r w:rsidR="00CB5381">
        <w:rPr>
          <w:rFonts w:ascii="Arial" w:hAnsi="Arial" w:cs="Arial"/>
          <w:sz w:val="22"/>
          <w:szCs w:val="22"/>
        </w:rPr>
        <w:t>.</w:t>
      </w:r>
      <w:r>
        <w:rPr>
          <w:rFonts w:ascii="Arial" w:hAnsi="Arial" w:cs="Arial"/>
          <w:sz w:val="22"/>
          <w:szCs w:val="22"/>
        </w:rPr>
        <w:t xml:space="preserve"> </w:t>
      </w:r>
      <w:r w:rsidRPr="006F0563">
        <w:rPr>
          <w:rFonts w:ascii="Arial" w:hAnsi="Arial" w:cs="Arial"/>
          <w:i/>
          <w:iCs/>
          <w:sz w:val="22"/>
          <w:szCs w:val="22"/>
        </w:rPr>
        <w:t>Falls prevention and keeping active in later life. London: Age UK</w:t>
      </w:r>
      <w:r>
        <w:rPr>
          <w:rFonts w:ascii="Arial" w:hAnsi="Arial" w:cs="Arial"/>
          <w:sz w:val="22"/>
          <w:szCs w:val="22"/>
        </w:rPr>
        <w:t xml:space="preserve">. Available at: </w:t>
      </w:r>
      <w:hyperlink r:id="rId6" w:history="1">
        <w:r w:rsidRPr="00585BA4">
          <w:rPr>
            <w:rStyle w:val="Hyperlink"/>
            <w:rFonts w:ascii="Arial" w:hAnsi="Arial" w:cs="Arial"/>
            <w:sz w:val="22"/>
            <w:szCs w:val="22"/>
          </w:rPr>
          <w:t>https://www.ageuk.org.uk</w:t>
        </w:r>
      </w:hyperlink>
      <w:r>
        <w:rPr>
          <w:rFonts w:ascii="Arial" w:hAnsi="Arial" w:cs="Arial"/>
          <w:sz w:val="22"/>
          <w:szCs w:val="22"/>
        </w:rPr>
        <w:t xml:space="preserve"> (Accessed: </w:t>
      </w:r>
      <w:r w:rsidR="00B513F5">
        <w:rPr>
          <w:rFonts w:ascii="Arial" w:hAnsi="Arial" w:cs="Arial"/>
          <w:sz w:val="22"/>
          <w:szCs w:val="22"/>
        </w:rPr>
        <w:t>6</w:t>
      </w:r>
      <w:r>
        <w:rPr>
          <w:rFonts w:ascii="Arial" w:hAnsi="Arial" w:cs="Arial"/>
          <w:sz w:val="22"/>
          <w:szCs w:val="22"/>
        </w:rPr>
        <w:t xml:space="preserve"> </w:t>
      </w:r>
      <w:r w:rsidR="00B513F5">
        <w:rPr>
          <w:rFonts w:ascii="Arial" w:hAnsi="Arial" w:cs="Arial"/>
          <w:sz w:val="22"/>
          <w:szCs w:val="22"/>
        </w:rPr>
        <w:t>August</w:t>
      </w:r>
      <w:r>
        <w:rPr>
          <w:rFonts w:ascii="Arial" w:hAnsi="Arial" w:cs="Arial"/>
          <w:sz w:val="22"/>
          <w:szCs w:val="22"/>
        </w:rPr>
        <w:t xml:space="preserve"> 2026).</w:t>
      </w:r>
    </w:p>
    <w:p w14:paraId="37BE520F" w14:textId="283BA7B8" w:rsidR="00625DF7" w:rsidRDefault="00625DF7" w:rsidP="00613CA5">
      <w:pPr>
        <w:spacing w:line="360" w:lineRule="auto"/>
        <w:jc w:val="both"/>
        <w:rPr>
          <w:rFonts w:ascii="Arial" w:hAnsi="Arial" w:cs="Arial"/>
          <w:sz w:val="22"/>
          <w:szCs w:val="22"/>
        </w:rPr>
      </w:pPr>
      <w:r>
        <w:rPr>
          <w:rFonts w:ascii="Arial" w:hAnsi="Arial" w:cs="Arial"/>
          <w:sz w:val="22"/>
          <w:szCs w:val="22"/>
        </w:rPr>
        <w:t xml:space="preserve">Care Act </w:t>
      </w:r>
      <w:r w:rsidR="006B5193">
        <w:rPr>
          <w:rFonts w:ascii="Arial" w:hAnsi="Arial" w:cs="Arial"/>
          <w:sz w:val="22"/>
          <w:szCs w:val="22"/>
        </w:rPr>
        <w:t>(</w:t>
      </w:r>
      <w:r>
        <w:rPr>
          <w:rFonts w:ascii="Arial" w:hAnsi="Arial" w:cs="Arial"/>
          <w:sz w:val="22"/>
          <w:szCs w:val="22"/>
        </w:rPr>
        <w:t>2014</w:t>
      </w:r>
      <w:r w:rsidR="006B5193">
        <w:rPr>
          <w:rFonts w:ascii="Arial" w:hAnsi="Arial" w:cs="Arial"/>
          <w:sz w:val="22"/>
          <w:szCs w:val="22"/>
        </w:rPr>
        <w:t>)</w:t>
      </w:r>
      <w:r>
        <w:rPr>
          <w:rFonts w:ascii="Arial" w:hAnsi="Arial" w:cs="Arial"/>
          <w:sz w:val="22"/>
          <w:szCs w:val="22"/>
        </w:rPr>
        <w:t xml:space="preserve">. </w:t>
      </w:r>
      <w:r w:rsidRPr="00780BB9">
        <w:rPr>
          <w:rFonts w:ascii="Arial" w:hAnsi="Arial" w:cs="Arial"/>
          <w:i/>
          <w:iCs/>
          <w:sz w:val="22"/>
          <w:szCs w:val="22"/>
        </w:rPr>
        <w:t>2014 Chapter 23. London: The Stationery Office.</w:t>
      </w:r>
      <w:r>
        <w:rPr>
          <w:rFonts w:ascii="Arial" w:hAnsi="Arial" w:cs="Arial"/>
          <w:sz w:val="22"/>
          <w:szCs w:val="22"/>
        </w:rPr>
        <w:t xml:space="preserve"> Available at: </w:t>
      </w:r>
      <w:hyperlink r:id="rId7" w:history="1">
        <w:r w:rsidRPr="00585BA4">
          <w:rPr>
            <w:rStyle w:val="Hyperlink"/>
            <w:rFonts w:ascii="Arial" w:hAnsi="Arial" w:cs="Arial"/>
            <w:sz w:val="22"/>
            <w:szCs w:val="22"/>
          </w:rPr>
          <w:t>https://www.legislation.gov.uk/ukpga/2014/23/contents</w:t>
        </w:r>
      </w:hyperlink>
      <w:r>
        <w:rPr>
          <w:rFonts w:ascii="Arial" w:hAnsi="Arial" w:cs="Arial"/>
          <w:sz w:val="22"/>
          <w:szCs w:val="22"/>
        </w:rPr>
        <w:t xml:space="preserve"> (Accessed: 31 July 2026).</w:t>
      </w:r>
    </w:p>
    <w:p w14:paraId="57C544F2" w14:textId="77777777" w:rsidR="00E46FED" w:rsidRDefault="00625DF7" w:rsidP="00613CA5">
      <w:pPr>
        <w:spacing w:line="360" w:lineRule="auto"/>
        <w:jc w:val="both"/>
        <w:rPr>
          <w:rFonts w:ascii="Arial" w:hAnsi="Arial" w:cs="Arial"/>
          <w:sz w:val="22"/>
          <w:szCs w:val="22"/>
        </w:rPr>
      </w:pPr>
      <w:r>
        <w:rPr>
          <w:rFonts w:ascii="Arial" w:hAnsi="Arial" w:cs="Arial"/>
          <w:sz w:val="22"/>
          <w:szCs w:val="22"/>
        </w:rPr>
        <w:t>Department of Health and Social Care (2018)</w:t>
      </w:r>
      <w:r w:rsidR="00972015">
        <w:rPr>
          <w:rFonts w:ascii="Arial" w:hAnsi="Arial" w:cs="Arial"/>
          <w:sz w:val="22"/>
          <w:szCs w:val="22"/>
        </w:rPr>
        <w:t>.</w:t>
      </w:r>
      <w:r>
        <w:rPr>
          <w:rFonts w:ascii="Arial" w:hAnsi="Arial" w:cs="Arial"/>
          <w:sz w:val="22"/>
          <w:szCs w:val="22"/>
        </w:rPr>
        <w:t xml:space="preserve"> </w:t>
      </w:r>
      <w:r w:rsidRPr="00972015">
        <w:rPr>
          <w:rFonts w:ascii="Arial" w:hAnsi="Arial" w:cs="Arial"/>
          <w:i/>
          <w:iCs/>
          <w:sz w:val="22"/>
          <w:szCs w:val="22"/>
        </w:rPr>
        <w:t>Data Protection Act 2018. London: HMSO.</w:t>
      </w:r>
      <w:r>
        <w:rPr>
          <w:rFonts w:ascii="Arial" w:hAnsi="Arial" w:cs="Arial"/>
          <w:sz w:val="22"/>
          <w:szCs w:val="22"/>
        </w:rPr>
        <w:t xml:space="preserve"> Available at: </w:t>
      </w:r>
      <w:hyperlink r:id="rId8" w:history="1">
        <w:r w:rsidRPr="00585BA4">
          <w:rPr>
            <w:rStyle w:val="Hyperlink"/>
            <w:rFonts w:ascii="Arial" w:hAnsi="Arial" w:cs="Arial"/>
            <w:sz w:val="22"/>
            <w:szCs w:val="22"/>
          </w:rPr>
          <w:t>https://www.legislation.gov.uk/ukpga/2018/12/contents</w:t>
        </w:r>
      </w:hyperlink>
      <w:r>
        <w:rPr>
          <w:rFonts w:ascii="Arial" w:hAnsi="Arial" w:cs="Arial"/>
          <w:sz w:val="22"/>
          <w:szCs w:val="22"/>
        </w:rPr>
        <w:t xml:space="preserve"> (Accessed: 2 August 2026).</w:t>
      </w:r>
    </w:p>
    <w:p w14:paraId="115930AD" w14:textId="45F2D726" w:rsidR="00625DF7" w:rsidRDefault="00625DF7" w:rsidP="00613CA5">
      <w:pPr>
        <w:spacing w:line="360" w:lineRule="auto"/>
        <w:jc w:val="both"/>
        <w:rPr>
          <w:rFonts w:ascii="Arial" w:hAnsi="Arial" w:cs="Arial"/>
          <w:sz w:val="22"/>
          <w:szCs w:val="22"/>
        </w:rPr>
      </w:pPr>
      <w:r>
        <w:rPr>
          <w:rFonts w:ascii="Arial" w:hAnsi="Arial" w:cs="Arial"/>
          <w:sz w:val="22"/>
          <w:szCs w:val="22"/>
        </w:rPr>
        <w:t xml:space="preserve">Equality Act </w:t>
      </w:r>
      <w:r w:rsidR="006236DA">
        <w:rPr>
          <w:rFonts w:ascii="Arial" w:hAnsi="Arial" w:cs="Arial"/>
          <w:sz w:val="22"/>
          <w:szCs w:val="22"/>
        </w:rPr>
        <w:t>(</w:t>
      </w:r>
      <w:r>
        <w:rPr>
          <w:rFonts w:ascii="Arial" w:hAnsi="Arial" w:cs="Arial"/>
          <w:sz w:val="22"/>
          <w:szCs w:val="22"/>
        </w:rPr>
        <w:t>2010</w:t>
      </w:r>
      <w:r w:rsidR="006236DA">
        <w:rPr>
          <w:rFonts w:ascii="Arial" w:hAnsi="Arial" w:cs="Arial"/>
          <w:sz w:val="22"/>
          <w:szCs w:val="22"/>
        </w:rPr>
        <w:t>)</w:t>
      </w:r>
      <w:r>
        <w:rPr>
          <w:rFonts w:ascii="Arial" w:hAnsi="Arial" w:cs="Arial"/>
          <w:sz w:val="22"/>
          <w:szCs w:val="22"/>
        </w:rPr>
        <w:t>. (</w:t>
      </w:r>
      <w:r w:rsidRPr="00212E11">
        <w:rPr>
          <w:rFonts w:ascii="Arial" w:hAnsi="Arial" w:cs="Arial"/>
          <w:i/>
          <w:iCs/>
          <w:sz w:val="22"/>
          <w:szCs w:val="22"/>
        </w:rPr>
        <w:t>2010) Chapter 15. London: The Stationery Office.</w:t>
      </w:r>
      <w:r>
        <w:rPr>
          <w:rFonts w:ascii="Arial" w:hAnsi="Arial" w:cs="Arial"/>
          <w:sz w:val="22"/>
          <w:szCs w:val="22"/>
        </w:rPr>
        <w:t xml:space="preserve"> Available at: </w:t>
      </w:r>
      <w:hyperlink r:id="rId9" w:history="1">
        <w:r w:rsidRPr="00585BA4">
          <w:rPr>
            <w:rStyle w:val="Hyperlink"/>
            <w:rFonts w:ascii="Arial" w:hAnsi="Arial" w:cs="Arial"/>
            <w:sz w:val="22"/>
            <w:szCs w:val="22"/>
          </w:rPr>
          <w:t>https://www.legislation.gov.uk/ukpga/2010/15/contents</w:t>
        </w:r>
      </w:hyperlink>
      <w:r>
        <w:rPr>
          <w:rFonts w:ascii="Arial" w:hAnsi="Arial" w:cs="Arial"/>
          <w:sz w:val="22"/>
          <w:szCs w:val="22"/>
        </w:rPr>
        <w:t xml:space="preserve"> (Accessed: 30 July 2026).</w:t>
      </w:r>
    </w:p>
    <w:p w14:paraId="7B7D7024" w14:textId="1C9B6ED6" w:rsidR="00625DF7" w:rsidRDefault="00625DF7" w:rsidP="00613CA5">
      <w:pPr>
        <w:spacing w:line="360" w:lineRule="auto"/>
        <w:jc w:val="both"/>
        <w:rPr>
          <w:rFonts w:ascii="Arial" w:hAnsi="Arial" w:cs="Arial"/>
          <w:sz w:val="22"/>
          <w:szCs w:val="22"/>
        </w:rPr>
      </w:pPr>
      <w:r>
        <w:rPr>
          <w:rFonts w:ascii="Arial" w:hAnsi="Arial" w:cs="Arial"/>
          <w:sz w:val="22"/>
          <w:szCs w:val="22"/>
        </w:rPr>
        <w:t>National Institute for Health and Care Excellence (NICE) (2013</w:t>
      </w:r>
      <w:r w:rsidR="00212E11">
        <w:rPr>
          <w:rFonts w:ascii="Arial" w:hAnsi="Arial" w:cs="Arial"/>
          <w:sz w:val="22"/>
          <w:szCs w:val="22"/>
        </w:rPr>
        <w:t xml:space="preserve">). </w:t>
      </w:r>
      <w:r w:rsidRPr="00F50294">
        <w:rPr>
          <w:rFonts w:ascii="Arial" w:hAnsi="Arial" w:cs="Arial"/>
          <w:i/>
          <w:iCs/>
          <w:sz w:val="22"/>
          <w:szCs w:val="22"/>
        </w:rPr>
        <w:t>updated 2022) Falls in older people: assessing risk and prevention (NG249/CG161 as applicable). London: NICE</w:t>
      </w:r>
      <w:r>
        <w:rPr>
          <w:rFonts w:ascii="Arial" w:hAnsi="Arial" w:cs="Arial"/>
          <w:sz w:val="22"/>
          <w:szCs w:val="22"/>
        </w:rPr>
        <w:t xml:space="preserve">. Available at: </w:t>
      </w:r>
      <w:hyperlink r:id="rId10" w:history="1">
        <w:r w:rsidRPr="00585BA4">
          <w:rPr>
            <w:rStyle w:val="Hyperlink"/>
            <w:rFonts w:ascii="Arial" w:hAnsi="Arial" w:cs="Arial"/>
            <w:sz w:val="22"/>
            <w:szCs w:val="22"/>
          </w:rPr>
          <w:t>https://www.nice.org.uk</w:t>
        </w:r>
      </w:hyperlink>
      <w:r>
        <w:rPr>
          <w:rFonts w:ascii="Arial" w:hAnsi="Arial" w:cs="Arial"/>
          <w:sz w:val="22"/>
          <w:szCs w:val="22"/>
        </w:rPr>
        <w:t xml:space="preserve"> (Accessed: 4 August 2026).</w:t>
      </w:r>
    </w:p>
    <w:p w14:paraId="4A9877DB" w14:textId="733E8106" w:rsidR="00625DF7" w:rsidRDefault="00625DF7" w:rsidP="00613CA5">
      <w:pPr>
        <w:spacing w:line="360" w:lineRule="auto"/>
        <w:jc w:val="both"/>
        <w:rPr>
          <w:rFonts w:ascii="Arial" w:hAnsi="Arial" w:cs="Arial"/>
          <w:sz w:val="22"/>
          <w:szCs w:val="22"/>
        </w:rPr>
      </w:pPr>
      <w:r>
        <w:rPr>
          <w:rFonts w:ascii="Arial" w:hAnsi="Arial" w:cs="Arial"/>
          <w:sz w:val="22"/>
          <w:szCs w:val="22"/>
        </w:rPr>
        <w:t>National Institute for Health and Care Excellence (NICE) (2022)</w:t>
      </w:r>
      <w:r w:rsidR="00F50294">
        <w:rPr>
          <w:rFonts w:ascii="Arial" w:hAnsi="Arial" w:cs="Arial"/>
          <w:sz w:val="22"/>
          <w:szCs w:val="22"/>
        </w:rPr>
        <w:t>.</w:t>
      </w:r>
      <w:r w:rsidRPr="00007F85">
        <w:rPr>
          <w:rFonts w:ascii="Arial" w:hAnsi="Arial" w:cs="Arial"/>
          <w:i/>
          <w:iCs/>
          <w:sz w:val="22"/>
          <w:szCs w:val="22"/>
        </w:rPr>
        <w:t xml:space="preserve"> Evidence standards framework for digital health technologies. London: NICE</w:t>
      </w:r>
      <w:r>
        <w:rPr>
          <w:rFonts w:ascii="Arial" w:hAnsi="Arial" w:cs="Arial"/>
          <w:sz w:val="22"/>
          <w:szCs w:val="22"/>
        </w:rPr>
        <w:t xml:space="preserve">. Available at: </w:t>
      </w:r>
      <w:hyperlink r:id="rId11" w:history="1">
        <w:r w:rsidRPr="00585BA4">
          <w:rPr>
            <w:rStyle w:val="Hyperlink"/>
            <w:rFonts w:ascii="Arial" w:hAnsi="Arial" w:cs="Arial"/>
            <w:sz w:val="22"/>
            <w:szCs w:val="22"/>
          </w:rPr>
          <w:t>https://www.nice.org.uk</w:t>
        </w:r>
      </w:hyperlink>
      <w:r>
        <w:rPr>
          <w:rFonts w:ascii="Arial" w:hAnsi="Arial" w:cs="Arial"/>
          <w:sz w:val="22"/>
          <w:szCs w:val="22"/>
        </w:rPr>
        <w:t xml:space="preserve"> (Accessed: 5 August 2026).</w:t>
      </w:r>
    </w:p>
    <w:p w14:paraId="2F2C6BA1" w14:textId="6BE09500" w:rsidR="00625DF7" w:rsidRDefault="00625DF7" w:rsidP="00613CA5">
      <w:pPr>
        <w:spacing w:line="360" w:lineRule="auto"/>
        <w:jc w:val="both"/>
        <w:rPr>
          <w:rFonts w:ascii="Arial" w:hAnsi="Arial" w:cs="Arial"/>
          <w:sz w:val="22"/>
          <w:szCs w:val="22"/>
        </w:rPr>
      </w:pPr>
      <w:r>
        <w:rPr>
          <w:rFonts w:ascii="Arial" w:hAnsi="Arial" w:cs="Arial"/>
          <w:sz w:val="22"/>
          <w:szCs w:val="22"/>
        </w:rPr>
        <w:t>NHS England (2019)</w:t>
      </w:r>
      <w:r w:rsidR="00007F85">
        <w:rPr>
          <w:rFonts w:ascii="Arial" w:hAnsi="Arial" w:cs="Arial"/>
          <w:sz w:val="22"/>
          <w:szCs w:val="22"/>
        </w:rPr>
        <w:t>.</w:t>
      </w:r>
      <w:r>
        <w:rPr>
          <w:rFonts w:ascii="Arial" w:hAnsi="Arial" w:cs="Arial"/>
          <w:sz w:val="22"/>
          <w:szCs w:val="22"/>
        </w:rPr>
        <w:t xml:space="preserve"> </w:t>
      </w:r>
      <w:r w:rsidRPr="00007F85">
        <w:rPr>
          <w:rFonts w:ascii="Arial" w:hAnsi="Arial" w:cs="Arial"/>
          <w:i/>
          <w:iCs/>
          <w:sz w:val="22"/>
          <w:szCs w:val="22"/>
        </w:rPr>
        <w:t>The NHS Long Term Plan. London: NHS England.</w:t>
      </w:r>
      <w:r>
        <w:rPr>
          <w:rFonts w:ascii="Arial" w:hAnsi="Arial" w:cs="Arial"/>
          <w:sz w:val="22"/>
          <w:szCs w:val="22"/>
        </w:rPr>
        <w:t xml:space="preserve"> Available at: </w:t>
      </w:r>
      <w:hyperlink r:id="rId12" w:history="1">
        <w:r w:rsidRPr="00585BA4">
          <w:rPr>
            <w:rStyle w:val="Hyperlink"/>
            <w:rFonts w:ascii="Arial" w:hAnsi="Arial" w:cs="Arial"/>
            <w:sz w:val="22"/>
            <w:szCs w:val="22"/>
          </w:rPr>
          <w:t>https://www.longtermplan.nhs.uk</w:t>
        </w:r>
      </w:hyperlink>
      <w:r>
        <w:rPr>
          <w:rFonts w:ascii="Arial" w:hAnsi="Arial" w:cs="Arial"/>
          <w:sz w:val="22"/>
          <w:szCs w:val="22"/>
        </w:rPr>
        <w:t xml:space="preserve"> (Accessed: 1 August 2026).</w:t>
      </w:r>
    </w:p>
    <w:p w14:paraId="1D77E938" w14:textId="1F2F7C43" w:rsidR="00625DF7" w:rsidRDefault="00625DF7" w:rsidP="00613CA5">
      <w:pPr>
        <w:spacing w:line="360" w:lineRule="auto"/>
        <w:jc w:val="both"/>
        <w:rPr>
          <w:rFonts w:ascii="Arial" w:hAnsi="Arial" w:cs="Arial"/>
          <w:sz w:val="22"/>
          <w:szCs w:val="22"/>
        </w:rPr>
      </w:pPr>
      <w:r>
        <w:rPr>
          <w:rFonts w:ascii="Arial" w:hAnsi="Arial" w:cs="Arial"/>
          <w:sz w:val="22"/>
          <w:szCs w:val="22"/>
        </w:rPr>
        <w:t>Nursing and Midwifery Council (2018)</w:t>
      </w:r>
      <w:r w:rsidR="008905AC">
        <w:rPr>
          <w:rFonts w:ascii="Arial" w:hAnsi="Arial" w:cs="Arial"/>
          <w:sz w:val="22"/>
          <w:szCs w:val="22"/>
        </w:rPr>
        <w:t>.</w:t>
      </w:r>
      <w:r>
        <w:rPr>
          <w:rFonts w:ascii="Arial" w:hAnsi="Arial" w:cs="Arial"/>
          <w:sz w:val="22"/>
          <w:szCs w:val="22"/>
        </w:rPr>
        <w:t xml:space="preserve"> </w:t>
      </w:r>
      <w:r w:rsidRPr="008905AC">
        <w:rPr>
          <w:rFonts w:ascii="Arial" w:hAnsi="Arial" w:cs="Arial"/>
          <w:i/>
          <w:iCs/>
          <w:sz w:val="22"/>
          <w:szCs w:val="22"/>
        </w:rPr>
        <w:t>The Code: Professional standards of practice and behaviour for nurses, midwives and nursing associates. London: NMC</w:t>
      </w:r>
      <w:r>
        <w:rPr>
          <w:rFonts w:ascii="Arial" w:hAnsi="Arial" w:cs="Arial"/>
          <w:sz w:val="22"/>
          <w:szCs w:val="22"/>
        </w:rPr>
        <w:t xml:space="preserve">. Available at: </w:t>
      </w:r>
      <w:hyperlink r:id="rId13" w:history="1">
        <w:r w:rsidRPr="00585BA4">
          <w:rPr>
            <w:rStyle w:val="Hyperlink"/>
            <w:rFonts w:ascii="Arial" w:hAnsi="Arial" w:cs="Arial"/>
            <w:sz w:val="22"/>
            <w:szCs w:val="22"/>
          </w:rPr>
          <w:t>https://www.nmc.org.uk/standards/code</w:t>
        </w:r>
      </w:hyperlink>
      <w:r>
        <w:rPr>
          <w:rFonts w:ascii="Arial" w:hAnsi="Arial" w:cs="Arial"/>
          <w:sz w:val="22"/>
          <w:szCs w:val="22"/>
        </w:rPr>
        <w:t xml:space="preserve"> (Accessed: 3 August 2026).</w:t>
      </w:r>
    </w:p>
    <w:p w14:paraId="144AF763" w14:textId="1032AD80" w:rsidR="00625DF7" w:rsidRDefault="00625DF7" w:rsidP="00613CA5">
      <w:pPr>
        <w:spacing w:line="360" w:lineRule="auto"/>
        <w:jc w:val="both"/>
        <w:rPr>
          <w:rFonts w:ascii="Arial" w:hAnsi="Arial" w:cs="Arial"/>
          <w:sz w:val="22"/>
          <w:szCs w:val="22"/>
        </w:rPr>
      </w:pPr>
      <w:r>
        <w:rPr>
          <w:rFonts w:ascii="Arial" w:hAnsi="Arial" w:cs="Arial"/>
          <w:sz w:val="22"/>
          <w:szCs w:val="22"/>
        </w:rPr>
        <w:t>Office for National Statistics (2023)</w:t>
      </w:r>
      <w:r w:rsidR="008905AC">
        <w:rPr>
          <w:rFonts w:ascii="Arial" w:hAnsi="Arial" w:cs="Arial"/>
          <w:sz w:val="22"/>
          <w:szCs w:val="22"/>
        </w:rPr>
        <w:t>.</w:t>
      </w:r>
      <w:r>
        <w:rPr>
          <w:rFonts w:ascii="Arial" w:hAnsi="Arial" w:cs="Arial"/>
          <w:sz w:val="22"/>
          <w:szCs w:val="22"/>
        </w:rPr>
        <w:t xml:space="preserve"> </w:t>
      </w:r>
      <w:r w:rsidRPr="00B53862">
        <w:rPr>
          <w:rFonts w:ascii="Arial" w:hAnsi="Arial" w:cs="Arial"/>
          <w:i/>
          <w:iCs/>
          <w:sz w:val="22"/>
          <w:szCs w:val="22"/>
        </w:rPr>
        <w:t>Living longer: older people in the UK. Newport: ONS</w:t>
      </w:r>
      <w:r>
        <w:rPr>
          <w:rFonts w:ascii="Arial" w:hAnsi="Arial" w:cs="Arial"/>
          <w:sz w:val="22"/>
          <w:szCs w:val="22"/>
        </w:rPr>
        <w:t xml:space="preserve">. Available at: </w:t>
      </w:r>
      <w:hyperlink r:id="rId14" w:history="1">
        <w:r w:rsidRPr="00585BA4">
          <w:rPr>
            <w:rStyle w:val="Hyperlink"/>
            <w:rFonts w:ascii="Arial" w:hAnsi="Arial" w:cs="Arial"/>
            <w:sz w:val="22"/>
            <w:szCs w:val="22"/>
          </w:rPr>
          <w:t>https://www.ons.gov.uk</w:t>
        </w:r>
      </w:hyperlink>
      <w:r>
        <w:rPr>
          <w:rFonts w:ascii="Arial" w:hAnsi="Arial" w:cs="Arial"/>
          <w:sz w:val="22"/>
          <w:szCs w:val="22"/>
        </w:rPr>
        <w:t xml:space="preserve"> (Accessed: </w:t>
      </w:r>
      <w:r w:rsidR="00A52084">
        <w:rPr>
          <w:rFonts w:ascii="Arial" w:hAnsi="Arial" w:cs="Arial"/>
          <w:sz w:val="22"/>
          <w:szCs w:val="22"/>
        </w:rPr>
        <w:t>31</w:t>
      </w:r>
      <w:r>
        <w:rPr>
          <w:rFonts w:ascii="Arial" w:hAnsi="Arial" w:cs="Arial"/>
          <w:sz w:val="22"/>
          <w:szCs w:val="22"/>
        </w:rPr>
        <w:t xml:space="preserve"> July 2026).</w:t>
      </w:r>
    </w:p>
    <w:p w14:paraId="1BA58979" w14:textId="00E0C517" w:rsidR="00625DF7" w:rsidRDefault="00625DF7" w:rsidP="00613CA5">
      <w:pPr>
        <w:spacing w:line="360" w:lineRule="auto"/>
        <w:jc w:val="both"/>
        <w:rPr>
          <w:rFonts w:ascii="Arial" w:hAnsi="Arial" w:cs="Arial"/>
          <w:sz w:val="22"/>
          <w:szCs w:val="22"/>
        </w:rPr>
      </w:pPr>
      <w:r>
        <w:rPr>
          <w:rFonts w:ascii="Arial" w:hAnsi="Arial" w:cs="Arial"/>
          <w:sz w:val="22"/>
          <w:szCs w:val="22"/>
        </w:rPr>
        <w:t>Public Health England (2018)</w:t>
      </w:r>
      <w:r w:rsidR="00B53862">
        <w:rPr>
          <w:rFonts w:ascii="Arial" w:hAnsi="Arial" w:cs="Arial"/>
          <w:sz w:val="22"/>
          <w:szCs w:val="22"/>
        </w:rPr>
        <w:t xml:space="preserve">. </w:t>
      </w:r>
      <w:r w:rsidRPr="00A731F0">
        <w:rPr>
          <w:rFonts w:ascii="Arial" w:hAnsi="Arial" w:cs="Arial"/>
          <w:i/>
          <w:iCs/>
          <w:sz w:val="22"/>
          <w:szCs w:val="22"/>
        </w:rPr>
        <w:t>Falls and fracture consensus statement: Supporting commissioning for prevention. London: Public Health England.</w:t>
      </w:r>
      <w:r>
        <w:rPr>
          <w:rFonts w:ascii="Arial" w:hAnsi="Arial" w:cs="Arial"/>
          <w:sz w:val="22"/>
          <w:szCs w:val="22"/>
        </w:rPr>
        <w:t xml:space="preserve"> Available at: </w:t>
      </w:r>
      <w:hyperlink r:id="rId15" w:history="1">
        <w:r w:rsidRPr="00585BA4">
          <w:rPr>
            <w:rStyle w:val="Hyperlink"/>
            <w:rFonts w:ascii="Arial" w:hAnsi="Arial" w:cs="Arial"/>
            <w:sz w:val="22"/>
            <w:szCs w:val="22"/>
          </w:rPr>
          <w:t>https://www.gov.uk/government/publications/falls-and-fractures-consensus-statement</w:t>
        </w:r>
      </w:hyperlink>
      <w:r>
        <w:rPr>
          <w:rFonts w:ascii="Arial" w:hAnsi="Arial" w:cs="Arial"/>
          <w:sz w:val="22"/>
          <w:szCs w:val="22"/>
        </w:rPr>
        <w:t xml:space="preserve"> (Accessed: 5 August 2026).</w:t>
      </w:r>
    </w:p>
    <w:p w14:paraId="2EBE1B73" w14:textId="3D1A326A" w:rsidR="00625DF7" w:rsidRDefault="00625DF7" w:rsidP="00613CA5">
      <w:pPr>
        <w:spacing w:line="360" w:lineRule="auto"/>
        <w:jc w:val="both"/>
        <w:rPr>
          <w:rFonts w:ascii="Arial" w:hAnsi="Arial" w:cs="Arial"/>
          <w:sz w:val="22"/>
          <w:szCs w:val="22"/>
        </w:rPr>
      </w:pPr>
      <w:r>
        <w:rPr>
          <w:rFonts w:ascii="Arial" w:hAnsi="Arial" w:cs="Arial"/>
          <w:sz w:val="22"/>
          <w:szCs w:val="22"/>
        </w:rPr>
        <w:lastRenderedPageBreak/>
        <w:t>Royal College of Physicians (2022)</w:t>
      </w:r>
      <w:r w:rsidR="00E417A0">
        <w:rPr>
          <w:rFonts w:ascii="Arial" w:hAnsi="Arial" w:cs="Arial"/>
          <w:sz w:val="22"/>
          <w:szCs w:val="22"/>
        </w:rPr>
        <w:t>.</w:t>
      </w:r>
      <w:r>
        <w:rPr>
          <w:rFonts w:ascii="Arial" w:hAnsi="Arial" w:cs="Arial"/>
          <w:sz w:val="22"/>
          <w:szCs w:val="22"/>
        </w:rPr>
        <w:t xml:space="preserve"> </w:t>
      </w:r>
      <w:r w:rsidRPr="00C81D69">
        <w:rPr>
          <w:rFonts w:ascii="Arial" w:hAnsi="Arial" w:cs="Arial"/>
          <w:i/>
          <w:iCs/>
          <w:sz w:val="22"/>
          <w:szCs w:val="22"/>
        </w:rPr>
        <w:t>National Audit of Inpatient Falls 2022. London: Royal College of Physicians.</w:t>
      </w:r>
      <w:r>
        <w:rPr>
          <w:rFonts w:ascii="Arial" w:hAnsi="Arial" w:cs="Arial"/>
          <w:sz w:val="22"/>
          <w:szCs w:val="22"/>
        </w:rPr>
        <w:t xml:space="preserve"> Available at: </w:t>
      </w:r>
      <w:hyperlink r:id="rId16" w:history="1">
        <w:r w:rsidRPr="00585BA4">
          <w:rPr>
            <w:rStyle w:val="Hyperlink"/>
            <w:rFonts w:ascii="Arial" w:hAnsi="Arial" w:cs="Arial"/>
            <w:sz w:val="22"/>
            <w:szCs w:val="22"/>
          </w:rPr>
          <w:t>https://www.rcp.ac.uk</w:t>
        </w:r>
      </w:hyperlink>
      <w:r>
        <w:rPr>
          <w:rFonts w:ascii="Arial" w:hAnsi="Arial" w:cs="Arial"/>
          <w:sz w:val="22"/>
          <w:szCs w:val="22"/>
        </w:rPr>
        <w:t xml:space="preserve"> (Accessed: </w:t>
      </w:r>
      <w:r w:rsidR="006859BD">
        <w:rPr>
          <w:rFonts w:ascii="Arial" w:hAnsi="Arial" w:cs="Arial"/>
          <w:sz w:val="22"/>
          <w:szCs w:val="22"/>
        </w:rPr>
        <w:t>6 A</w:t>
      </w:r>
      <w:r w:rsidR="00A52084">
        <w:rPr>
          <w:rFonts w:ascii="Arial" w:hAnsi="Arial" w:cs="Arial"/>
          <w:sz w:val="22"/>
          <w:szCs w:val="22"/>
        </w:rPr>
        <w:t>ugust</w:t>
      </w:r>
      <w:r>
        <w:rPr>
          <w:rFonts w:ascii="Arial" w:hAnsi="Arial" w:cs="Arial"/>
          <w:sz w:val="22"/>
          <w:szCs w:val="22"/>
        </w:rPr>
        <w:t xml:space="preserve"> 2026).</w:t>
      </w:r>
    </w:p>
    <w:p w14:paraId="1C5A0A7B" w14:textId="1B95DDC9" w:rsidR="00625DF7" w:rsidRDefault="00625DF7" w:rsidP="00613CA5">
      <w:pPr>
        <w:spacing w:line="360" w:lineRule="auto"/>
        <w:jc w:val="both"/>
        <w:rPr>
          <w:rFonts w:ascii="Arial" w:hAnsi="Arial" w:cs="Arial"/>
          <w:sz w:val="22"/>
          <w:szCs w:val="22"/>
        </w:rPr>
      </w:pPr>
      <w:r>
        <w:rPr>
          <w:rFonts w:ascii="Arial" w:hAnsi="Arial" w:cs="Arial"/>
          <w:sz w:val="22"/>
          <w:szCs w:val="22"/>
        </w:rPr>
        <w:t>World Health Organization (2021)</w:t>
      </w:r>
      <w:r w:rsidR="00C81D69">
        <w:rPr>
          <w:rFonts w:ascii="Arial" w:hAnsi="Arial" w:cs="Arial"/>
          <w:sz w:val="22"/>
          <w:szCs w:val="22"/>
        </w:rPr>
        <w:t>.</w:t>
      </w:r>
      <w:r>
        <w:rPr>
          <w:rFonts w:ascii="Arial" w:hAnsi="Arial" w:cs="Arial"/>
          <w:sz w:val="22"/>
          <w:szCs w:val="22"/>
        </w:rPr>
        <w:t xml:space="preserve"> </w:t>
      </w:r>
      <w:r w:rsidRPr="00C81D69">
        <w:rPr>
          <w:rFonts w:ascii="Arial" w:hAnsi="Arial" w:cs="Arial"/>
          <w:i/>
          <w:iCs/>
          <w:sz w:val="22"/>
          <w:szCs w:val="22"/>
        </w:rPr>
        <w:t>Falls. Geneva: World Health Organization.</w:t>
      </w:r>
      <w:r>
        <w:rPr>
          <w:rFonts w:ascii="Arial" w:hAnsi="Arial" w:cs="Arial"/>
          <w:sz w:val="22"/>
          <w:szCs w:val="22"/>
        </w:rPr>
        <w:t xml:space="preserve"> Available at: </w:t>
      </w:r>
      <w:hyperlink r:id="rId17" w:history="1">
        <w:r w:rsidRPr="00585BA4">
          <w:rPr>
            <w:rStyle w:val="Hyperlink"/>
            <w:rFonts w:ascii="Arial" w:hAnsi="Arial" w:cs="Arial"/>
            <w:sz w:val="22"/>
            <w:szCs w:val="22"/>
          </w:rPr>
          <w:t>https://www.who.int/news-room/fact-sheets/detail/falls</w:t>
        </w:r>
      </w:hyperlink>
      <w:r>
        <w:rPr>
          <w:rFonts w:ascii="Arial" w:hAnsi="Arial" w:cs="Arial"/>
          <w:sz w:val="22"/>
          <w:szCs w:val="22"/>
        </w:rPr>
        <w:t xml:space="preserve"> (Accessed: </w:t>
      </w:r>
      <w:r w:rsidR="006859BD">
        <w:rPr>
          <w:rFonts w:ascii="Arial" w:hAnsi="Arial" w:cs="Arial"/>
          <w:sz w:val="22"/>
          <w:szCs w:val="22"/>
        </w:rPr>
        <w:t>6</w:t>
      </w:r>
      <w:r>
        <w:rPr>
          <w:rFonts w:ascii="Arial" w:hAnsi="Arial" w:cs="Arial"/>
          <w:sz w:val="22"/>
          <w:szCs w:val="22"/>
        </w:rPr>
        <w:t xml:space="preserve"> August 2026).</w:t>
      </w:r>
    </w:p>
    <w:p w14:paraId="48FD6DFC" w14:textId="5652687F" w:rsidR="00625DF7" w:rsidRDefault="00625DF7" w:rsidP="00613CA5">
      <w:pPr>
        <w:spacing w:line="360" w:lineRule="auto"/>
        <w:jc w:val="both"/>
        <w:rPr>
          <w:rFonts w:ascii="Arial" w:hAnsi="Arial" w:cs="Arial"/>
          <w:sz w:val="22"/>
          <w:szCs w:val="22"/>
        </w:rPr>
      </w:pPr>
      <w:r>
        <w:rPr>
          <w:rFonts w:ascii="Arial" w:hAnsi="Arial" w:cs="Arial"/>
          <w:sz w:val="22"/>
          <w:szCs w:val="22"/>
        </w:rPr>
        <w:t>Ambrose, A.F., Paul, G. And Hausdorff, J.M. (2013) ‘</w:t>
      </w:r>
      <w:r w:rsidRPr="00DF790A">
        <w:rPr>
          <w:rFonts w:ascii="Arial" w:hAnsi="Arial" w:cs="Arial"/>
          <w:i/>
          <w:iCs/>
          <w:sz w:val="22"/>
          <w:szCs w:val="22"/>
        </w:rPr>
        <w:t>Risk factors for falls among older adults:</w:t>
      </w:r>
      <w:r>
        <w:rPr>
          <w:rFonts w:ascii="Arial" w:hAnsi="Arial" w:cs="Arial"/>
          <w:sz w:val="22"/>
          <w:szCs w:val="22"/>
        </w:rPr>
        <w:t xml:space="preserve"> A review of the literature’, Maturitas, 75(1), pp. 51–61.</w:t>
      </w:r>
    </w:p>
    <w:p w14:paraId="3CAD5536" w14:textId="327FBC42" w:rsidR="00625DF7" w:rsidRDefault="00625DF7" w:rsidP="00613CA5">
      <w:pPr>
        <w:spacing w:line="360" w:lineRule="auto"/>
        <w:jc w:val="both"/>
        <w:rPr>
          <w:rFonts w:ascii="Arial" w:hAnsi="Arial" w:cs="Arial"/>
          <w:sz w:val="22"/>
          <w:szCs w:val="22"/>
        </w:rPr>
      </w:pPr>
      <w:r>
        <w:rPr>
          <w:rFonts w:ascii="Arial" w:hAnsi="Arial" w:cs="Arial"/>
          <w:sz w:val="22"/>
          <w:szCs w:val="22"/>
        </w:rPr>
        <w:t>Montero-Odasso, M., van der Velde, N., Martin, F.C., Petrovic, M., Tan, M.P., Ryg, J., Aguilar-Navarro, S., Alexander, N.B., Becker, C., Blain, H. Et al. (2022) ‘World guidelines for falls prevention and management for older adults: A global initiative’, Age and Ageing, 51(9), pp. 1–36.</w:t>
      </w:r>
    </w:p>
    <w:p w14:paraId="60AADFB8" w14:textId="4D20A786" w:rsidR="00625DF7" w:rsidRDefault="00625DF7" w:rsidP="00613CA5">
      <w:pPr>
        <w:spacing w:line="360" w:lineRule="auto"/>
        <w:jc w:val="both"/>
        <w:rPr>
          <w:rFonts w:ascii="Arial" w:hAnsi="Arial" w:cs="Arial"/>
          <w:sz w:val="22"/>
          <w:szCs w:val="22"/>
        </w:rPr>
      </w:pPr>
      <w:r>
        <w:rPr>
          <w:rFonts w:ascii="Arial" w:hAnsi="Arial" w:cs="Arial"/>
          <w:sz w:val="22"/>
          <w:szCs w:val="22"/>
        </w:rPr>
        <w:t>World Health Organization (2022)</w:t>
      </w:r>
      <w:r w:rsidR="00DF790A">
        <w:rPr>
          <w:rFonts w:ascii="Arial" w:hAnsi="Arial" w:cs="Arial"/>
          <w:sz w:val="22"/>
          <w:szCs w:val="22"/>
        </w:rPr>
        <w:t>.</w:t>
      </w:r>
      <w:r>
        <w:rPr>
          <w:rFonts w:ascii="Arial" w:hAnsi="Arial" w:cs="Arial"/>
          <w:sz w:val="22"/>
          <w:szCs w:val="22"/>
        </w:rPr>
        <w:t xml:space="preserve"> </w:t>
      </w:r>
      <w:r w:rsidRPr="000E75CD">
        <w:rPr>
          <w:rFonts w:ascii="Arial" w:hAnsi="Arial" w:cs="Arial"/>
          <w:i/>
          <w:iCs/>
          <w:sz w:val="22"/>
          <w:szCs w:val="22"/>
        </w:rPr>
        <w:t>Global report on ageism. Geneva: World Health Organization.</w:t>
      </w:r>
      <w:r>
        <w:rPr>
          <w:rFonts w:ascii="Arial" w:hAnsi="Arial" w:cs="Arial"/>
          <w:sz w:val="22"/>
          <w:szCs w:val="22"/>
        </w:rPr>
        <w:t xml:space="preserve"> Available at: </w:t>
      </w:r>
      <w:hyperlink r:id="rId18" w:history="1">
        <w:r w:rsidRPr="00585BA4">
          <w:rPr>
            <w:rStyle w:val="Hyperlink"/>
            <w:rFonts w:ascii="Arial" w:hAnsi="Arial" w:cs="Arial"/>
            <w:sz w:val="22"/>
            <w:szCs w:val="22"/>
          </w:rPr>
          <w:t>https://www.who.int</w:t>
        </w:r>
      </w:hyperlink>
      <w:r>
        <w:rPr>
          <w:rFonts w:ascii="Arial" w:hAnsi="Arial" w:cs="Arial"/>
          <w:sz w:val="22"/>
          <w:szCs w:val="22"/>
        </w:rPr>
        <w:t xml:space="preserve"> (Accessed: </w:t>
      </w:r>
      <w:r w:rsidR="006859BD">
        <w:rPr>
          <w:rFonts w:ascii="Arial" w:hAnsi="Arial" w:cs="Arial"/>
          <w:sz w:val="22"/>
          <w:szCs w:val="22"/>
        </w:rPr>
        <w:t xml:space="preserve">6 August </w:t>
      </w:r>
      <w:r>
        <w:rPr>
          <w:rFonts w:ascii="Arial" w:hAnsi="Arial" w:cs="Arial"/>
          <w:sz w:val="22"/>
          <w:szCs w:val="22"/>
        </w:rPr>
        <w:t>2026).</w:t>
      </w:r>
    </w:p>
    <w:p w14:paraId="17C28411" w14:textId="77777777" w:rsidR="001F2D09" w:rsidRPr="00334ADE" w:rsidRDefault="001F2D09" w:rsidP="00613CA5">
      <w:pPr>
        <w:spacing w:line="360" w:lineRule="auto"/>
        <w:jc w:val="both"/>
        <w:rPr>
          <w:rFonts w:ascii="Arial" w:hAnsi="Arial" w:cs="Arial"/>
          <w:sz w:val="22"/>
          <w:szCs w:val="22"/>
        </w:rPr>
      </w:pPr>
    </w:p>
    <w:sectPr w:rsidR="001F2D09" w:rsidRPr="00334A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11C"/>
    <w:rsid w:val="00007F85"/>
    <w:rsid w:val="00024DE6"/>
    <w:rsid w:val="00060D5B"/>
    <w:rsid w:val="0008097E"/>
    <w:rsid w:val="000822E1"/>
    <w:rsid w:val="000B102B"/>
    <w:rsid w:val="000C1F5F"/>
    <w:rsid w:val="000E75CD"/>
    <w:rsid w:val="000E7C4B"/>
    <w:rsid w:val="00101579"/>
    <w:rsid w:val="0011442C"/>
    <w:rsid w:val="00150B1D"/>
    <w:rsid w:val="00163C58"/>
    <w:rsid w:val="0017091E"/>
    <w:rsid w:val="00192786"/>
    <w:rsid w:val="00196FD3"/>
    <w:rsid w:val="001E152B"/>
    <w:rsid w:val="001E4E80"/>
    <w:rsid w:val="001F2D09"/>
    <w:rsid w:val="00212E11"/>
    <w:rsid w:val="0023011C"/>
    <w:rsid w:val="0024415C"/>
    <w:rsid w:val="0025479A"/>
    <w:rsid w:val="00256F84"/>
    <w:rsid w:val="00261CFA"/>
    <w:rsid w:val="0027137B"/>
    <w:rsid w:val="002822C9"/>
    <w:rsid w:val="002A30B3"/>
    <w:rsid w:val="002D6CEC"/>
    <w:rsid w:val="002E5FA0"/>
    <w:rsid w:val="00334ADE"/>
    <w:rsid w:val="003725C0"/>
    <w:rsid w:val="00385897"/>
    <w:rsid w:val="00387E17"/>
    <w:rsid w:val="003A29D1"/>
    <w:rsid w:val="003A718A"/>
    <w:rsid w:val="003B7732"/>
    <w:rsid w:val="003C25D7"/>
    <w:rsid w:val="003D6953"/>
    <w:rsid w:val="003F1C65"/>
    <w:rsid w:val="003F4F5F"/>
    <w:rsid w:val="00404E80"/>
    <w:rsid w:val="00415F58"/>
    <w:rsid w:val="00425EFB"/>
    <w:rsid w:val="004269B5"/>
    <w:rsid w:val="00426D54"/>
    <w:rsid w:val="004455B3"/>
    <w:rsid w:val="00460F96"/>
    <w:rsid w:val="004757DB"/>
    <w:rsid w:val="004B2700"/>
    <w:rsid w:val="004C22E1"/>
    <w:rsid w:val="004C6ABD"/>
    <w:rsid w:val="004D18E5"/>
    <w:rsid w:val="004D338F"/>
    <w:rsid w:val="00513E6A"/>
    <w:rsid w:val="005254B4"/>
    <w:rsid w:val="005451EE"/>
    <w:rsid w:val="00545B9F"/>
    <w:rsid w:val="005678B1"/>
    <w:rsid w:val="00580449"/>
    <w:rsid w:val="005846FC"/>
    <w:rsid w:val="005E59F4"/>
    <w:rsid w:val="005F3D23"/>
    <w:rsid w:val="006107EB"/>
    <w:rsid w:val="00613CA5"/>
    <w:rsid w:val="00614AA1"/>
    <w:rsid w:val="006236DA"/>
    <w:rsid w:val="00625DF7"/>
    <w:rsid w:val="006735A5"/>
    <w:rsid w:val="006859BD"/>
    <w:rsid w:val="006939F7"/>
    <w:rsid w:val="006A3116"/>
    <w:rsid w:val="006B5193"/>
    <w:rsid w:val="006D2AAC"/>
    <w:rsid w:val="006D50BB"/>
    <w:rsid w:val="006F0563"/>
    <w:rsid w:val="00730665"/>
    <w:rsid w:val="007472D0"/>
    <w:rsid w:val="00752061"/>
    <w:rsid w:val="007556B1"/>
    <w:rsid w:val="00757E8F"/>
    <w:rsid w:val="007757B0"/>
    <w:rsid w:val="00780BB9"/>
    <w:rsid w:val="00786FBF"/>
    <w:rsid w:val="0079670D"/>
    <w:rsid w:val="007B24BC"/>
    <w:rsid w:val="007C20D4"/>
    <w:rsid w:val="00801704"/>
    <w:rsid w:val="00816BD5"/>
    <w:rsid w:val="0084441E"/>
    <w:rsid w:val="00852972"/>
    <w:rsid w:val="008735DE"/>
    <w:rsid w:val="00877A94"/>
    <w:rsid w:val="008905AC"/>
    <w:rsid w:val="008C714C"/>
    <w:rsid w:val="00901341"/>
    <w:rsid w:val="00905803"/>
    <w:rsid w:val="00912FCD"/>
    <w:rsid w:val="00926A67"/>
    <w:rsid w:val="00972015"/>
    <w:rsid w:val="0098313A"/>
    <w:rsid w:val="00990086"/>
    <w:rsid w:val="009A544F"/>
    <w:rsid w:val="009D665D"/>
    <w:rsid w:val="009E22D1"/>
    <w:rsid w:val="009E57B9"/>
    <w:rsid w:val="00A06314"/>
    <w:rsid w:val="00A0721F"/>
    <w:rsid w:val="00A259A8"/>
    <w:rsid w:val="00A35EAB"/>
    <w:rsid w:val="00A47EF3"/>
    <w:rsid w:val="00A52084"/>
    <w:rsid w:val="00A731F0"/>
    <w:rsid w:val="00A73414"/>
    <w:rsid w:val="00A7519B"/>
    <w:rsid w:val="00AA1BE9"/>
    <w:rsid w:val="00AA21AA"/>
    <w:rsid w:val="00AB1F81"/>
    <w:rsid w:val="00AC38B8"/>
    <w:rsid w:val="00AD667F"/>
    <w:rsid w:val="00AD6A9A"/>
    <w:rsid w:val="00B05325"/>
    <w:rsid w:val="00B14D6B"/>
    <w:rsid w:val="00B206F4"/>
    <w:rsid w:val="00B26A9D"/>
    <w:rsid w:val="00B513F5"/>
    <w:rsid w:val="00B52225"/>
    <w:rsid w:val="00B53862"/>
    <w:rsid w:val="00B57993"/>
    <w:rsid w:val="00B74096"/>
    <w:rsid w:val="00BA282E"/>
    <w:rsid w:val="00BE23FB"/>
    <w:rsid w:val="00BF4BDE"/>
    <w:rsid w:val="00C028B9"/>
    <w:rsid w:val="00C4317E"/>
    <w:rsid w:val="00C50E8B"/>
    <w:rsid w:val="00C7697B"/>
    <w:rsid w:val="00C81D69"/>
    <w:rsid w:val="00CB5381"/>
    <w:rsid w:val="00CD7EF1"/>
    <w:rsid w:val="00CE0C2F"/>
    <w:rsid w:val="00D22A53"/>
    <w:rsid w:val="00D44CE3"/>
    <w:rsid w:val="00D52462"/>
    <w:rsid w:val="00D85257"/>
    <w:rsid w:val="00D921D1"/>
    <w:rsid w:val="00DC78AF"/>
    <w:rsid w:val="00DE0F24"/>
    <w:rsid w:val="00DE7344"/>
    <w:rsid w:val="00DF790A"/>
    <w:rsid w:val="00E05218"/>
    <w:rsid w:val="00E12A7F"/>
    <w:rsid w:val="00E27D9F"/>
    <w:rsid w:val="00E417A0"/>
    <w:rsid w:val="00E41EC7"/>
    <w:rsid w:val="00E46FED"/>
    <w:rsid w:val="00E51CF0"/>
    <w:rsid w:val="00E6737F"/>
    <w:rsid w:val="00E70280"/>
    <w:rsid w:val="00E937B5"/>
    <w:rsid w:val="00E95225"/>
    <w:rsid w:val="00E96474"/>
    <w:rsid w:val="00EA01A6"/>
    <w:rsid w:val="00ED6EEF"/>
    <w:rsid w:val="00EF6EB3"/>
    <w:rsid w:val="00F072DE"/>
    <w:rsid w:val="00F13B7D"/>
    <w:rsid w:val="00F27142"/>
    <w:rsid w:val="00F33700"/>
    <w:rsid w:val="00F50294"/>
    <w:rsid w:val="00F5101E"/>
    <w:rsid w:val="00F53164"/>
    <w:rsid w:val="00F57244"/>
    <w:rsid w:val="00F6632B"/>
    <w:rsid w:val="00F736DD"/>
    <w:rsid w:val="00FC37FD"/>
    <w:rsid w:val="00FF557B"/>
    <w:rsid w:val="00FF71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310201"/>
  <w15:chartTrackingRefBased/>
  <w15:docId w15:val="{5E50C6CA-ACAF-5B48-B305-1590280ECF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011C"/>
  </w:style>
  <w:style w:type="paragraph" w:styleId="Heading1">
    <w:name w:val="heading 1"/>
    <w:basedOn w:val="Normal"/>
    <w:next w:val="Normal"/>
    <w:link w:val="Heading1Char"/>
    <w:uiPriority w:val="9"/>
    <w:qFormat/>
    <w:rsid w:val="002301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301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01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301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01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01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01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01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01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01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01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01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301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01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01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01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01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011C"/>
    <w:rPr>
      <w:rFonts w:eastAsiaTheme="majorEastAsia" w:cstheme="majorBidi"/>
      <w:color w:val="272727" w:themeColor="text1" w:themeTint="D8"/>
    </w:rPr>
  </w:style>
  <w:style w:type="paragraph" w:styleId="Title">
    <w:name w:val="Title"/>
    <w:basedOn w:val="Normal"/>
    <w:next w:val="Normal"/>
    <w:link w:val="TitleChar"/>
    <w:uiPriority w:val="10"/>
    <w:qFormat/>
    <w:rsid w:val="002301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01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01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01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011C"/>
    <w:pPr>
      <w:spacing w:before="160"/>
      <w:jc w:val="center"/>
    </w:pPr>
    <w:rPr>
      <w:i/>
      <w:iCs/>
      <w:color w:val="404040" w:themeColor="text1" w:themeTint="BF"/>
    </w:rPr>
  </w:style>
  <w:style w:type="character" w:customStyle="1" w:styleId="QuoteChar">
    <w:name w:val="Quote Char"/>
    <w:basedOn w:val="DefaultParagraphFont"/>
    <w:link w:val="Quote"/>
    <w:uiPriority w:val="29"/>
    <w:rsid w:val="0023011C"/>
    <w:rPr>
      <w:i/>
      <w:iCs/>
      <w:color w:val="404040" w:themeColor="text1" w:themeTint="BF"/>
    </w:rPr>
  </w:style>
  <w:style w:type="paragraph" w:styleId="ListParagraph">
    <w:name w:val="List Paragraph"/>
    <w:basedOn w:val="Normal"/>
    <w:uiPriority w:val="34"/>
    <w:qFormat/>
    <w:rsid w:val="0023011C"/>
    <w:pPr>
      <w:ind w:left="720"/>
      <w:contextualSpacing/>
    </w:pPr>
  </w:style>
  <w:style w:type="character" w:styleId="IntenseEmphasis">
    <w:name w:val="Intense Emphasis"/>
    <w:basedOn w:val="DefaultParagraphFont"/>
    <w:uiPriority w:val="21"/>
    <w:qFormat/>
    <w:rsid w:val="0023011C"/>
    <w:rPr>
      <w:i/>
      <w:iCs/>
      <w:color w:val="0F4761" w:themeColor="accent1" w:themeShade="BF"/>
    </w:rPr>
  </w:style>
  <w:style w:type="paragraph" w:styleId="IntenseQuote">
    <w:name w:val="Intense Quote"/>
    <w:basedOn w:val="Normal"/>
    <w:next w:val="Normal"/>
    <w:link w:val="IntenseQuoteChar"/>
    <w:uiPriority w:val="30"/>
    <w:qFormat/>
    <w:rsid w:val="002301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011C"/>
    <w:rPr>
      <w:i/>
      <w:iCs/>
      <w:color w:val="0F4761" w:themeColor="accent1" w:themeShade="BF"/>
    </w:rPr>
  </w:style>
  <w:style w:type="character" w:styleId="IntenseReference">
    <w:name w:val="Intense Reference"/>
    <w:basedOn w:val="DefaultParagraphFont"/>
    <w:uiPriority w:val="32"/>
    <w:qFormat/>
    <w:rsid w:val="0023011C"/>
    <w:rPr>
      <w:b/>
      <w:bCs/>
      <w:smallCaps/>
      <w:color w:val="0F4761" w:themeColor="accent1" w:themeShade="BF"/>
      <w:spacing w:val="5"/>
    </w:rPr>
  </w:style>
  <w:style w:type="paragraph" w:styleId="NoSpacing">
    <w:name w:val="No Spacing"/>
    <w:uiPriority w:val="1"/>
    <w:qFormat/>
    <w:rsid w:val="0023011C"/>
    <w:pPr>
      <w:spacing w:after="0" w:line="240" w:lineRule="auto"/>
    </w:pPr>
  </w:style>
  <w:style w:type="paragraph" w:styleId="NormalWeb">
    <w:name w:val="Normal (Web)"/>
    <w:basedOn w:val="Normal"/>
    <w:uiPriority w:val="99"/>
    <w:unhideWhenUsed/>
    <w:rsid w:val="0023011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23011C"/>
    <w:rPr>
      <w:b/>
      <w:bCs/>
    </w:rPr>
  </w:style>
  <w:style w:type="table" w:styleId="TableGrid">
    <w:name w:val="Table Grid"/>
    <w:basedOn w:val="TableNormal"/>
    <w:uiPriority w:val="39"/>
    <w:rsid w:val="002301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23011C"/>
  </w:style>
  <w:style w:type="character" w:styleId="Emphasis">
    <w:name w:val="Emphasis"/>
    <w:basedOn w:val="DefaultParagraphFont"/>
    <w:uiPriority w:val="20"/>
    <w:qFormat/>
    <w:rsid w:val="0023011C"/>
    <w:rPr>
      <w:i/>
      <w:iCs/>
    </w:rPr>
  </w:style>
  <w:style w:type="character" w:styleId="Hyperlink">
    <w:name w:val="Hyperlink"/>
    <w:basedOn w:val="DefaultParagraphFont"/>
    <w:uiPriority w:val="99"/>
    <w:unhideWhenUsed/>
    <w:rsid w:val="00625DF7"/>
    <w:rPr>
      <w:color w:val="467886" w:themeColor="hyperlink"/>
      <w:u w:val="single"/>
    </w:rPr>
  </w:style>
  <w:style w:type="character" w:styleId="UnresolvedMention">
    <w:name w:val="Unresolved Mention"/>
    <w:basedOn w:val="DefaultParagraphFont"/>
    <w:uiPriority w:val="99"/>
    <w:semiHidden/>
    <w:unhideWhenUsed/>
    <w:rsid w:val="00625D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8/12/contents" TargetMode="External" /><Relationship Id="rId13" Type="http://schemas.openxmlformats.org/officeDocument/2006/relationships/hyperlink" Target="https://www.nmc.org.uk/standards/code" TargetMode="External" /><Relationship Id="rId18" Type="http://schemas.openxmlformats.org/officeDocument/2006/relationships/hyperlink" Target="https://www.who.int" TargetMode="External" /><Relationship Id="rId3" Type="http://schemas.openxmlformats.org/officeDocument/2006/relationships/webSettings" Target="webSettings.xml" /><Relationship Id="rId7" Type="http://schemas.openxmlformats.org/officeDocument/2006/relationships/hyperlink" Target="https://www.legislation.gov.uk/ukpga/2014/23/contents" TargetMode="External" /><Relationship Id="rId12" Type="http://schemas.openxmlformats.org/officeDocument/2006/relationships/hyperlink" Target="https://www.longtermplan.nhs.uk" TargetMode="External" /><Relationship Id="rId17" Type="http://schemas.openxmlformats.org/officeDocument/2006/relationships/hyperlink" Target="https://www.who.int/news-room/fact-sheets/detail/falls" TargetMode="External" /><Relationship Id="rId2" Type="http://schemas.openxmlformats.org/officeDocument/2006/relationships/settings" Target="settings.xml" /><Relationship Id="rId16" Type="http://schemas.openxmlformats.org/officeDocument/2006/relationships/hyperlink" Target="https://www.rcp.ac.uk" TargetMode="External" /><Relationship Id="rId20" Type="http://schemas.openxmlformats.org/officeDocument/2006/relationships/theme" Target="theme/theme1.xml" /><Relationship Id="rId1" Type="http://schemas.openxmlformats.org/officeDocument/2006/relationships/styles" Target="styles.xml" /><Relationship Id="rId6" Type="http://schemas.openxmlformats.org/officeDocument/2006/relationships/hyperlink" Target="https://www.ageuk.org.uk" TargetMode="External" /><Relationship Id="rId11" Type="http://schemas.openxmlformats.org/officeDocument/2006/relationships/hyperlink" Target="https://www.nice.org.uk" TargetMode="External" /><Relationship Id="rId5" Type="http://schemas.openxmlformats.org/officeDocument/2006/relationships/image" Target="media/image2.jpeg" /><Relationship Id="rId15" Type="http://schemas.openxmlformats.org/officeDocument/2006/relationships/hyperlink" Target="https://www.gov.uk/government/publications/falls-and-fractures-consensus-statement" TargetMode="External" /><Relationship Id="rId10" Type="http://schemas.openxmlformats.org/officeDocument/2006/relationships/hyperlink" Target="https://www.nice.org.uk" TargetMode="External" /><Relationship Id="rId19" Type="http://schemas.openxmlformats.org/officeDocument/2006/relationships/fontTable" Target="fontTable.xml" /><Relationship Id="rId4" Type="http://schemas.openxmlformats.org/officeDocument/2006/relationships/image" Target="media/image1.jpeg" /><Relationship Id="rId9" Type="http://schemas.openxmlformats.org/officeDocument/2006/relationships/hyperlink" Target="https://www.legislation.gov.uk/ukpga/2010/15/contents" TargetMode="External" /><Relationship Id="rId14" Type="http://schemas.openxmlformats.org/officeDocument/2006/relationships/hyperlink" Target="https://www.ons.gov.uk"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2021</Words>
  <Characters>11524</Characters>
  <Application>Microsoft Office Word</Application>
  <DocSecurity>0</DocSecurity>
  <Lines>96</Lines>
  <Paragraphs>27</Paragraphs>
  <ScaleCrop>false</ScaleCrop>
  <Company/>
  <LinksUpToDate>false</LinksUpToDate>
  <CharactersWithSpaces>13518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zumira franco</cp:lastModifiedBy>
  <cp:revision>2</cp:revision>
  <dcterms:created xsi:type="dcterms:W3CDTF">2026-08-06T22:29:00Z</dcterms:created>
  <dcterms:modified xsi:type="dcterms:W3CDTF">2026-08-06T22:29:00Z</dcterms:modified>
</cp:coreProperties>
</file>