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4CBB3" w14:textId="77777777" w:rsidR="00293273" w:rsidRPr="00B546C1" w:rsidRDefault="00293273" w:rsidP="00293273">
      <w:pPr>
        <w:pStyle w:val="NoSpacing"/>
        <w:rPr>
          <w:b/>
          <w:bCs/>
          <w:u w:val="single"/>
        </w:rPr>
      </w:pPr>
      <w:r w:rsidRPr="00B546C1">
        <w:rPr>
          <w:b/>
          <w:bCs/>
          <w:u w:val="single"/>
        </w:rPr>
        <w:t xml:space="preserve">How might the Code of Ethics help to reduce incidences of professional misconduct and </w:t>
      </w:r>
    </w:p>
    <w:p w14:paraId="49F73FCF" w14:textId="77777777" w:rsidR="00293273" w:rsidRPr="00B546C1" w:rsidRDefault="00293273" w:rsidP="00293273">
      <w:pPr>
        <w:pStyle w:val="NoSpacing"/>
        <w:rPr>
          <w:b/>
          <w:bCs/>
          <w:u w:val="single"/>
        </w:rPr>
      </w:pPr>
      <w:r w:rsidRPr="00B546C1">
        <w:rPr>
          <w:b/>
          <w:bCs/>
          <w:u w:val="single"/>
        </w:rPr>
        <w:t>increase public confidence in the police?</w:t>
      </w:r>
    </w:p>
    <w:p w14:paraId="2D57C15E" w14:textId="77777777" w:rsidR="00293273" w:rsidRDefault="00293273" w:rsidP="00293273">
      <w:pPr>
        <w:pStyle w:val="NoSpacing"/>
      </w:pPr>
    </w:p>
    <w:p w14:paraId="110B03F9" w14:textId="6BCCB4BB" w:rsidR="00293273" w:rsidRDefault="00293273" w:rsidP="00293273">
      <w:pPr>
        <w:pStyle w:val="NoSpacing"/>
      </w:pPr>
      <w:r>
        <w:t>In this essay the author will be writing about the code of ethics, a brief introduction on what the code of ethics is and its importance within the policing role. How it situates within different aspects of policing and its integral role with public engagement.</w:t>
      </w:r>
      <w:r w:rsidR="00B546C1">
        <w:t xml:space="preserve"> </w:t>
      </w:r>
      <w:r>
        <w:t>The author will then look to a real-world example of where gross misconduct had a negative effect on police and public relations before finally giving his thoughts on its consequences.</w:t>
      </w:r>
    </w:p>
    <w:p w14:paraId="6EA42C8A" w14:textId="77777777" w:rsidR="00293273" w:rsidRDefault="00293273" w:rsidP="00293273">
      <w:pPr>
        <w:pStyle w:val="NoSpacing"/>
      </w:pPr>
    </w:p>
    <w:p w14:paraId="3C70926D" w14:textId="41956A8B" w:rsidR="00293273" w:rsidRDefault="00293273" w:rsidP="00293273">
      <w:pPr>
        <w:pStyle w:val="NoSpacing"/>
      </w:pPr>
      <w:r>
        <w:t>“The Code of Ethics was produced by the College of Policing in 2014 in its role as the professional body for policing. It sets out the exemplary standards of behaviour for every member of the police service and is at the heart of every policy, procedure, decision, and action in policing.”</w:t>
      </w:r>
      <w:r w:rsidR="00B546C1">
        <w:t xml:space="preserve"> </w:t>
      </w:r>
      <w:r>
        <w:t>(College of Policing, 2014)</w:t>
      </w:r>
      <w:r w:rsidR="00B546C1">
        <w:t xml:space="preserve">. </w:t>
      </w:r>
      <w:r>
        <w:t>Essentially what this tells us is that every thought and action that a police officer makes must adhere to the nine policing principles and ten standards of professional behaviour. The code of ethics ensures that members of the public get the best and fairest possible outcome from the police service that they require in their time of need. It also sets out to avoid any instances of misconduct within the police service that would have a detrimental impact on public and police relations. The code of ethics is available to the public providing transparency and therefore improving trust. Failing to meet these standards can quickly become public knowledge.</w:t>
      </w:r>
      <w:r w:rsidR="00B546C1">
        <w:t xml:space="preserve"> </w:t>
      </w:r>
      <w:r>
        <w:t>“The aim of this Code of Ethics is to support each member of the policing profession to deliver the highest professional standards in their service to the public.” (College of Policing, 2014)</w:t>
      </w:r>
    </w:p>
    <w:p w14:paraId="45AE237C" w14:textId="77777777" w:rsidR="00293273" w:rsidRDefault="00293273" w:rsidP="00293273">
      <w:pPr>
        <w:pStyle w:val="NoSpacing"/>
      </w:pPr>
      <w:r>
        <w:t xml:space="preserve"> </w:t>
      </w:r>
    </w:p>
    <w:p w14:paraId="44941540" w14:textId="57F0399B" w:rsidR="00293273" w:rsidRDefault="00293273" w:rsidP="00293273">
      <w:pPr>
        <w:pStyle w:val="NoSpacing"/>
      </w:pPr>
      <w:r>
        <w:t xml:space="preserve">The policing principles originate from the Principles of Public Life developed by the Committee on Standards in Public Life in 1995, whereas the standards of professional behaviour originate from the Police (Conduct) Regulations 2012. The ten standards of professional behaviour are embedded </w:t>
      </w:r>
      <w:r w:rsidR="00B546C1">
        <w:t>w</w:t>
      </w:r>
      <w:r>
        <w:t xml:space="preserve">ithin the code of ethics to bring the police service in line with other professional bodies and are a benchmark for all persons within the police service to follow. (College of Policing, 2014) </w:t>
      </w:r>
    </w:p>
    <w:p w14:paraId="000023DA" w14:textId="77777777" w:rsidR="00293273" w:rsidRDefault="00293273" w:rsidP="00293273">
      <w:pPr>
        <w:pStyle w:val="NoSpacing"/>
      </w:pPr>
      <w:r>
        <w:t xml:space="preserve"> </w:t>
      </w:r>
    </w:p>
    <w:p w14:paraId="206C0F61" w14:textId="77777777" w:rsidR="00293273" w:rsidRDefault="00293273" w:rsidP="00293273">
      <w:pPr>
        <w:pStyle w:val="NoSpacing"/>
      </w:pPr>
      <w:r>
        <w:t>The code of ethics sits in the heart of the National Decision-making Model (NDM). This is the primary decision-making tool that the police service utilises when making decisions. It highlights the importance of structuring a rationale on what a police officer has done and why. It also ensures all policing decisions made are consistent with the principles and standards of behaviour set out within the code of ethics. Should the “NDM” not be followed efficiently then this is where misconduct can start to take precedence. Ultimately, a member of the police service must ask themselves, can the action or decision they have made be explained to the public? (College of Policing, 2014)</w:t>
      </w:r>
    </w:p>
    <w:p w14:paraId="6C96C405" w14:textId="77777777" w:rsidR="00293273" w:rsidRDefault="00293273" w:rsidP="00293273">
      <w:pPr>
        <w:pStyle w:val="NoSpacing"/>
      </w:pPr>
      <w:r>
        <w:t xml:space="preserve"> </w:t>
      </w:r>
    </w:p>
    <w:p w14:paraId="6EEADBE4" w14:textId="5161BAE1" w:rsidR="00293273" w:rsidRDefault="00293273" w:rsidP="00293273">
      <w:pPr>
        <w:pStyle w:val="NoSpacing"/>
      </w:pPr>
      <w:r>
        <w:t xml:space="preserve">There have been several incidents where gross misconduct has taken place over the years, by the actions of members of the police services across the UK. This in turn had an adverse effect on public perception of the police and severed relations. The author will now use a recent incident as an example of where gross misconduct took place and the impact it had on public relations. The Sarah Everard case not only affected the police service in question but had a ripple effect across the UK.  </w:t>
      </w:r>
    </w:p>
    <w:p w14:paraId="43029F35" w14:textId="77777777" w:rsidR="00293273" w:rsidRDefault="00293273" w:rsidP="00293273">
      <w:pPr>
        <w:pStyle w:val="NoSpacing"/>
      </w:pPr>
      <w:r>
        <w:t xml:space="preserve"> </w:t>
      </w:r>
    </w:p>
    <w:p w14:paraId="56A284F3" w14:textId="77777777" w:rsidR="00293273" w:rsidRDefault="00293273" w:rsidP="00293273">
      <w:pPr>
        <w:pStyle w:val="NoSpacing"/>
      </w:pPr>
      <w:r>
        <w:t>A former serving police officer, working within the metropolitan police service in London, abused his powers as a ‘plain clothed’ police officer to gain the trust of Sarah before subsequently murdering her. This sparked outrage across the UK leaving members of the public questioning their safety walking alone and being stopped by members of the police service and questioning the ability to ‘police by consent’. (</w:t>
      </w:r>
      <w:proofErr w:type="spellStart"/>
      <w:r>
        <w:t>BaMaung</w:t>
      </w:r>
      <w:proofErr w:type="spellEnd"/>
      <w:r>
        <w:t>, D. 2021)</w:t>
      </w:r>
    </w:p>
    <w:p w14:paraId="31C68955" w14:textId="3FDA3CD6" w:rsidR="00293273" w:rsidRDefault="00293273" w:rsidP="00293273">
      <w:pPr>
        <w:pStyle w:val="NoSpacing"/>
      </w:pPr>
      <w:r>
        <w:t xml:space="preserve"> </w:t>
      </w:r>
    </w:p>
    <w:p w14:paraId="288F5547" w14:textId="77777777" w:rsidR="00293273" w:rsidRDefault="00293273" w:rsidP="00293273">
      <w:pPr>
        <w:pStyle w:val="NoSpacing"/>
      </w:pPr>
      <w:r>
        <w:t xml:space="preserve">The metropolitan police service issued a response to the incident and put in place a strategy, </w:t>
      </w:r>
    </w:p>
    <w:p w14:paraId="1DC73EA4" w14:textId="77777777" w:rsidR="00293273" w:rsidRDefault="00293273" w:rsidP="00293273">
      <w:pPr>
        <w:pStyle w:val="NoSpacing"/>
      </w:pPr>
      <w:r>
        <w:t xml:space="preserve">highlighting the fact that it was unusual for a single plain clothed officer to engage with anyone. </w:t>
      </w:r>
    </w:p>
    <w:p w14:paraId="7FBAD5BE" w14:textId="77777777" w:rsidR="00293273" w:rsidRDefault="00293273" w:rsidP="00293273">
      <w:pPr>
        <w:pStyle w:val="NoSpacing"/>
      </w:pPr>
      <w:r>
        <w:lastRenderedPageBreak/>
        <w:t>Should someone require further proof of legitimacy, then that officer will need to put you in direct contact with their police control room or further to that simply dialling ‘999’ to request a uniformed officer.</w:t>
      </w:r>
    </w:p>
    <w:p w14:paraId="3DA6D4C2" w14:textId="77777777" w:rsidR="00293273" w:rsidRDefault="00293273" w:rsidP="00293273">
      <w:pPr>
        <w:pStyle w:val="NoSpacing"/>
      </w:pPr>
    </w:p>
    <w:p w14:paraId="443CDE55" w14:textId="37EE2770" w:rsidR="00293273" w:rsidRDefault="00293273" w:rsidP="00293273">
      <w:pPr>
        <w:pStyle w:val="NoSpacing"/>
      </w:pPr>
      <w:r>
        <w:t>An action plan was created to tackle the increasing incidents of violence against women and girls. Furthermore, Baroness Casey of Blackstock was appointed to conduct a review of Met culture and standards to rebuild public trust. This included an urgent dip sample of cases from the last 10 years, where sexual misconduct and domestic abuse allegations have been made, where those accused remained in the police service. The number of investigators, within Professional Standards department, were increased to strengthen proactive capability and prevent instances of police officers abusing their positions of trust. A review of the vetting process was also highlighted as an area for improvement, as police officers, like the male responsible, had been employed with a prior link to an incident of indecent exposure. (Met.Police,2023)</w:t>
      </w:r>
    </w:p>
    <w:p w14:paraId="6E2A4422" w14:textId="77777777" w:rsidR="00293273" w:rsidRDefault="00293273" w:rsidP="00293273">
      <w:pPr>
        <w:pStyle w:val="NoSpacing"/>
      </w:pPr>
    </w:p>
    <w:p w14:paraId="6684C3B6" w14:textId="77777777" w:rsidR="00293273" w:rsidRDefault="00293273" w:rsidP="00293273">
      <w:pPr>
        <w:pStyle w:val="NoSpacing"/>
      </w:pPr>
      <w:r>
        <w:t>A former Metropolitan police commissioner also stated that the vetting process, that a person goes through before becoming a police officer, had its flaws and needed a drastic overhaul. This was due to the fact the male responsible for Sarah’s murder had been linked to an incident of indecent exposure six years prior to the murder of Sarah. From this Her Majesty’s Inspectorate of Constabulary, and Fire and Rescue Services, required forces to re-vet all current serving police officers which is currently still ongoing. (Rawlinson, K. 2021)</w:t>
      </w:r>
    </w:p>
    <w:p w14:paraId="0E550499" w14:textId="77777777" w:rsidR="00293273" w:rsidRDefault="00293273" w:rsidP="00293273">
      <w:pPr>
        <w:pStyle w:val="NoSpacing"/>
      </w:pPr>
      <w:r>
        <w:t xml:space="preserve"> </w:t>
      </w:r>
    </w:p>
    <w:p w14:paraId="6E9E0F23" w14:textId="77777777" w:rsidR="00293273" w:rsidRDefault="00293273" w:rsidP="00293273">
      <w:pPr>
        <w:pStyle w:val="NoSpacing"/>
      </w:pPr>
      <w:r>
        <w:t xml:space="preserve">To conclude, the author believes the code of ethics plays an integral role within the police service. Failing to abide by the standards it sets out can have a detrimental effect on the public’s perception of having a police service and the idea of policing by consent. With the ease in access to information that the public now have, when there are instances of misconduct, it can quickly become a nation-wide problem that all current serving members of the police can be negatively impacted by. </w:t>
      </w:r>
    </w:p>
    <w:p w14:paraId="40B79C57" w14:textId="77777777" w:rsidR="00293273" w:rsidRDefault="00293273" w:rsidP="00293273">
      <w:pPr>
        <w:pStyle w:val="NoSpacing"/>
      </w:pPr>
      <w:r>
        <w:t xml:space="preserve"> </w:t>
      </w:r>
    </w:p>
    <w:p w14:paraId="5EF57B5D" w14:textId="77777777" w:rsidR="00293273" w:rsidRDefault="00293273" w:rsidP="00293273">
      <w:pPr>
        <w:pStyle w:val="NoSpacing"/>
      </w:pPr>
      <w:r>
        <w:t>There will always be a so called ‘tug of war’ battle between members of the public and the police service, as there are those within the public that feel the police service have too much power and are not needed. However, when there are instances of misconduct, and when the code of ethics is not adhered too, it creates further friction between both the public and police.</w:t>
      </w:r>
    </w:p>
    <w:p w14:paraId="0CFA9902" w14:textId="77777777" w:rsidR="00BD55BC" w:rsidRDefault="00BD55BC" w:rsidP="00293273">
      <w:pPr>
        <w:pStyle w:val="NoSpacing"/>
      </w:pPr>
    </w:p>
    <w:p w14:paraId="6C95A86C" w14:textId="545D48CE" w:rsidR="00AD2D20" w:rsidRPr="001652C1" w:rsidRDefault="00BD55BC" w:rsidP="00BD55BC">
      <w:pPr>
        <w:pStyle w:val="NoSpacing"/>
        <w:jc w:val="right"/>
        <w:rPr>
          <w:i/>
          <w:iCs/>
        </w:rPr>
      </w:pPr>
      <w:r w:rsidRPr="001652C1">
        <w:rPr>
          <w:i/>
          <w:iCs/>
        </w:rPr>
        <w:t>(</w:t>
      </w:r>
      <w:r w:rsidR="00293273" w:rsidRPr="001652C1">
        <w:rPr>
          <w:i/>
          <w:iCs/>
        </w:rPr>
        <w:t>Total word count: 107</w:t>
      </w:r>
      <w:r w:rsidR="00E31800" w:rsidRPr="001652C1">
        <w:rPr>
          <w:i/>
          <w:iCs/>
        </w:rPr>
        <w:t>0</w:t>
      </w:r>
      <w:r w:rsidRPr="001652C1">
        <w:rPr>
          <w:i/>
          <w:iCs/>
        </w:rPr>
        <w:t>)</w:t>
      </w:r>
    </w:p>
    <w:p w14:paraId="7ADB80FB" w14:textId="77777777" w:rsidR="00293273" w:rsidRDefault="00293273" w:rsidP="00293273">
      <w:pPr>
        <w:pStyle w:val="NoSpacing"/>
      </w:pPr>
    </w:p>
    <w:p w14:paraId="02E3994E" w14:textId="77777777" w:rsidR="00293273" w:rsidRDefault="00293273" w:rsidP="00293273">
      <w:pPr>
        <w:pStyle w:val="NoSpacing"/>
      </w:pPr>
    </w:p>
    <w:p w14:paraId="067328F4" w14:textId="77777777" w:rsidR="00293273" w:rsidRDefault="00293273" w:rsidP="00293273">
      <w:pPr>
        <w:pStyle w:val="NoSpacing"/>
      </w:pPr>
    </w:p>
    <w:p w14:paraId="3B34D339" w14:textId="77777777" w:rsidR="00293273" w:rsidRDefault="00293273" w:rsidP="00293273">
      <w:pPr>
        <w:pStyle w:val="NoSpacing"/>
      </w:pPr>
    </w:p>
    <w:p w14:paraId="079E0FEF" w14:textId="77777777" w:rsidR="00293273" w:rsidRDefault="00293273" w:rsidP="00293273">
      <w:pPr>
        <w:pStyle w:val="NoSpacing"/>
      </w:pPr>
    </w:p>
    <w:p w14:paraId="0A6C2E72" w14:textId="77777777" w:rsidR="00293273" w:rsidRDefault="00293273" w:rsidP="00293273">
      <w:pPr>
        <w:pStyle w:val="NoSpacing"/>
      </w:pPr>
    </w:p>
    <w:p w14:paraId="3E2C92CC" w14:textId="77777777" w:rsidR="00293273" w:rsidRDefault="00293273" w:rsidP="00293273">
      <w:pPr>
        <w:pStyle w:val="NoSpacing"/>
      </w:pPr>
    </w:p>
    <w:p w14:paraId="0FE45C82" w14:textId="77777777" w:rsidR="00293273" w:rsidRDefault="00293273" w:rsidP="00293273">
      <w:pPr>
        <w:pStyle w:val="NoSpacing"/>
      </w:pPr>
    </w:p>
    <w:p w14:paraId="7409EFDE" w14:textId="77777777" w:rsidR="00293273" w:rsidRDefault="00293273" w:rsidP="00293273">
      <w:pPr>
        <w:pStyle w:val="NoSpacing"/>
      </w:pPr>
    </w:p>
    <w:p w14:paraId="1B81D5E0" w14:textId="77777777" w:rsidR="00293273" w:rsidRDefault="00293273" w:rsidP="00293273">
      <w:pPr>
        <w:pStyle w:val="NoSpacing"/>
      </w:pPr>
    </w:p>
    <w:p w14:paraId="39DD6FFE" w14:textId="77777777" w:rsidR="00293273" w:rsidRDefault="00293273" w:rsidP="00293273">
      <w:pPr>
        <w:pStyle w:val="NoSpacing"/>
      </w:pPr>
    </w:p>
    <w:p w14:paraId="471B27B2" w14:textId="77777777" w:rsidR="00293273" w:rsidRDefault="00293273" w:rsidP="00293273">
      <w:pPr>
        <w:pStyle w:val="NoSpacing"/>
      </w:pPr>
    </w:p>
    <w:p w14:paraId="51F4D715" w14:textId="77777777" w:rsidR="00293273" w:rsidRDefault="00293273" w:rsidP="00293273">
      <w:pPr>
        <w:pStyle w:val="NoSpacing"/>
      </w:pPr>
    </w:p>
    <w:p w14:paraId="56D12778" w14:textId="77777777" w:rsidR="00293273" w:rsidRDefault="00293273" w:rsidP="00293273">
      <w:pPr>
        <w:pStyle w:val="NoSpacing"/>
      </w:pPr>
    </w:p>
    <w:p w14:paraId="37392541" w14:textId="77777777" w:rsidR="00293273" w:rsidRDefault="00293273" w:rsidP="00293273">
      <w:pPr>
        <w:pStyle w:val="NoSpacing"/>
      </w:pPr>
    </w:p>
    <w:p w14:paraId="2BD30B98" w14:textId="77777777" w:rsidR="00B546C1" w:rsidRDefault="00B546C1" w:rsidP="00293273">
      <w:pPr>
        <w:pStyle w:val="NoSpacing"/>
      </w:pPr>
    </w:p>
    <w:p w14:paraId="2A1B9AC4" w14:textId="77777777" w:rsidR="00B546C1" w:rsidRDefault="00B546C1" w:rsidP="00293273">
      <w:pPr>
        <w:pStyle w:val="NoSpacing"/>
      </w:pPr>
    </w:p>
    <w:p w14:paraId="7270ACE1" w14:textId="77777777" w:rsidR="00293273" w:rsidRDefault="00293273" w:rsidP="00293273">
      <w:pPr>
        <w:pStyle w:val="NoSpacing"/>
      </w:pPr>
    </w:p>
    <w:p w14:paraId="7AFEAD69" w14:textId="77777777" w:rsidR="00293273" w:rsidRPr="00B546C1" w:rsidRDefault="00293273" w:rsidP="00293273">
      <w:pPr>
        <w:pStyle w:val="NoSpacing"/>
        <w:rPr>
          <w:b/>
          <w:bCs/>
          <w:u w:val="single"/>
        </w:rPr>
      </w:pPr>
      <w:r w:rsidRPr="00B546C1">
        <w:rPr>
          <w:b/>
          <w:bCs/>
          <w:u w:val="single"/>
        </w:rPr>
        <w:lastRenderedPageBreak/>
        <w:t xml:space="preserve">How effective is a multi-agency approach as a means of managing violent and sexual offenders? </w:t>
      </w:r>
    </w:p>
    <w:p w14:paraId="174F8E28" w14:textId="77777777" w:rsidR="00293273" w:rsidRDefault="00293273" w:rsidP="00293273">
      <w:pPr>
        <w:pStyle w:val="NoSpacing"/>
      </w:pPr>
      <w:r>
        <w:t xml:space="preserve">  </w:t>
      </w:r>
    </w:p>
    <w:p w14:paraId="620D557E" w14:textId="77777777" w:rsidR="00293273" w:rsidRDefault="00293273" w:rsidP="00293273">
      <w:pPr>
        <w:pStyle w:val="NoSpacing"/>
      </w:pPr>
      <w:r>
        <w:t xml:space="preserve">In this essay the author will be writing about the effectiveness in managing violent and sexual offenders within the community, and how they are successfully managed using a multi-agency approach and a mechanism like MAPPA (Multi-agency Public Protection Arrangements). The author will also be looking at </w:t>
      </w:r>
      <w:proofErr w:type="spellStart"/>
      <w:r>
        <w:t>ViSOR</w:t>
      </w:r>
      <w:proofErr w:type="spellEnd"/>
      <w:r>
        <w:t xml:space="preserve"> (Violent and sex offenders’ register) and MOSOVO (Management of sexual offenders and violent offenders) and how they contribute to the management of offenders. </w:t>
      </w:r>
    </w:p>
    <w:p w14:paraId="3495AF1F" w14:textId="77777777" w:rsidR="00293273" w:rsidRDefault="00293273" w:rsidP="00293273">
      <w:pPr>
        <w:pStyle w:val="NoSpacing"/>
      </w:pPr>
      <w:r>
        <w:t xml:space="preserve">The author will then look at a case study as an example of how an offender is managed within the community, before concluding with whether the author agrees with its effectiveness. </w:t>
      </w:r>
    </w:p>
    <w:p w14:paraId="6D6C04C3" w14:textId="77777777" w:rsidR="00293273" w:rsidRDefault="00293273" w:rsidP="00293273">
      <w:pPr>
        <w:pStyle w:val="NoSpacing"/>
      </w:pPr>
      <w:r>
        <w:t xml:space="preserve">  </w:t>
      </w:r>
    </w:p>
    <w:p w14:paraId="63FF9823" w14:textId="77777777" w:rsidR="00293273" w:rsidRDefault="00293273" w:rsidP="00293273">
      <w:pPr>
        <w:pStyle w:val="NoSpacing"/>
      </w:pPr>
      <w:r>
        <w:t xml:space="preserve">The management of serious and sexual offenders, or particularly dangerous persons, is achieved through a multi-agency approach. This involves several partnership bodies to successfully re-integrate violent and sexual offenders, or particularly dangerous persons, back into society and eliminate the risk of these persons re offending to safeguard the public. (College of Policing, n.d.) </w:t>
      </w:r>
    </w:p>
    <w:p w14:paraId="5F7C54C0" w14:textId="77777777" w:rsidR="00293273" w:rsidRDefault="00293273" w:rsidP="00293273">
      <w:pPr>
        <w:pStyle w:val="NoSpacing"/>
      </w:pPr>
      <w:r>
        <w:t xml:space="preserve">  </w:t>
      </w:r>
    </w:p>
    <w:p w14:paraId="3FCC2204" w14:textId="77777777" w:rsidR="00293273" w:rsidRDefault="00293273" w:rsidP="00293273">
      <w:pPr>
        <w:pStyle w:val="NoSpacing"/>
      </w:pPr>
      <w:r>
        <w:t xml:space="preserve">Firstly, ‘MAPPA’ is a mechanism which multiple agencies can better discharge their statutory responsibilities and protect the public in a co-ordinated manner. ‘MAPPA’ allows agencies to assess and manage offenders on a multi-agency basis, by working together sharing information to ensure that effective plans are put in place. All ‘MAPPA’ offenders are assessed to establish the level of risk of harm they pose to the public. Risk management plans are then worked out for each offender to manage those risks. These set out the action that needs to be taken to minimise the risk. (MAPPA, n.d.) </w:t>
      </w:r>
    </w:p>
    <w:p w14:paraId="1541CC3F" w14:textId="77777777" w:rsidR="00293273" w:rsidRDefault="00293273" w:rsidP="00293273">
      <w:pPr>
        <w:pStyle w:val="NoSpacing"/>
      </w:pPr>
      <w:r>
        <w:t xml:space="preserve">  </w:t>
      </w:r>
    </w:p>
    <w:p w14:paraId="184549BB" w14:textId="77777777" w:rsidR="00293273" w:rsidRDefault="00293273" w:rsidP="00293273">
      <w:pPr>
        <w:pStyle w:val="NoSpacing"/>
      </w:pPr>
      <w:r>
        <w:t xml:space="preserve">‘MAPPA’ has multiple levels of how offenders are managed based on their nature and how much of a risk they pose to members of the public. Level one being the starting point, maintained at ordinary agency management, through risk assessments and meetings. Level two and three includes multi agency management, the attendance of senior managers will always be required at level three due to the resources needed for this monitoring. These persons pose the greatest risk to members of the public. </w:t>
      </w:r>
    </w:p>
    <w:p w14:paraId="352A514B" w14:textId="77777777" w:rsidR="00293273" w:rsidRDefault="00293273" w:rsidP="00293273">
      <w:pPr>
        <w:pStyle w:val="NoSpacing"/>
      </w:pPr>
      <w:r>
        <w:t xml:space="preserve">  </w:t>
      </w:r>
    </w:p>
    <w:p w14:paraId="337D733A" w14:textId="77777777" w:rsidR="00293273" w:rsidRDefault="00293273" w:rsidP="00293273">
      <w:pPr>
        <w:pStyle w:val="NoSpacing"/>
      </w:pPr>
      <w:r>
        <w:t xml:space="preserve">‘MAPPA’ is successfully managed through multiple agencies, all working towards the same aim which is to maintain public safety. However, this can adopt an intrusive approach towards the offenders and victims, and actions must always be proportionately balanced in line with article eight of the human rights act (right to a private life). Therefore, stopping public protection responsibilities being undermined by the human rights considerations, of individual offenders or potentially dangerous persons. (College of Policing, 2017) </w:t>
      </w:r>
    </w:p>
    <w:p w14:paraId="6EBA4EC3" w14:textId="77777777" w:rsidR="00293273" w:rsidRDefault="00293273" w:rsidP="00293273">
      <w:pPr>
        <w:pStyle w:val="NoSpacing"/>
      </w:pPr>
      <w:r>
        <w:t xml:space="preserve">  </w:t>
      </w:r>
    </w:p>
    <w:p w14:paraId="7C6C6EBF" w14:textId="77777777" w:rsidR="00293273" w:rsidRDefault="00293273" w:rsidP="00293273">
      <w:pPr>
        <w:pStyle w:val="NoSpacing"/>
      </w:pPr>
      <w:r>
        <w:t xml:space="preserve">‘MOSOVO’ or Sexual or Violent Offender Managers, play a key role within the public protection unit of the police service. Their role is to gather information, providing up to date intelligence to other branches of the police service, whilst working in partnership with multiple agencies ensuring up to date information is always available. They contribute to ‘MAPPA’ providing updates on offenders and actively risk assess the threat to harm they pose to the public. They also ensure offenders are complying with the plans put in place for them to be integrated back into society. They are responsible for managing the safety and security of the offenders from the public. (College of Policing, n.d.) </w:t>
      </w:r>
    </w:p>
    <w:p w14:paraId="66E18268" w14:textId="77777777" w:rsidR="00293273" w:rsidRDefault="00293273" w:rsidP="00293273">
      <w:pPr>
        <w:pStyle w:val="NoSpacing"/>
      </w:pPr>
      <w:r>
        <w:t xml:space="preserve">  </w:t>
      </w:r>
    </w:p>
    <w:p w14:paraId="7454B4B5" w14:textId="77777777" w:rsidR="00293273" w:rsidRDefault="00293273" w:rsidP="00293273">
      <w:pPr>
        <w:pStyle w:val="NoSpacing"/>
      </w:pPr>
      <w:r>
        <w:t>‘</w:t>
      </w:r>
      <w:proofErr w:type="spellStart"/>
      <w:r>
        <w:t>ViSOR</w:t>
      </w:r>
      <w:proofErr w:type="spellEnd"/>
      <w:r>
        <w:t xml:space="preserve">’ is the national multi agency database that is responsible for housing all relevant information on sexual and violent offenders that pose a risk to the public. Its effectiveness is determined by how frequently information and intelligence can be gathered and updated to it. Any new police information must be uploaded to this database to ensure nationwide awareness on an offender’s behaviours and movement. For example, when an offender is due to be released back into the </w:t>
      </w:r>
      <w:r>
        <w:lastRenderedPageBreak/>
        <w:t xml:space="preserve">community, crossing of borders and the location. Also, whether offenders are ‘MAPPA’ eligible and what category that offender would fall into. (College of Policing. n.d.). </w:t>
      </w:r>
    </w:p>
    <w:p w14:paraId="70A5774A" w14:textId="77777777" w:rsidR="00293273" w:rsidRDefault="00293273" w:rsidP="00293273">
      <w:pPr>
        <w:pStyle w:val="NoSpacing"/>
      </w:pPr>
      <w:r>
        <w:t xml:space="preserve">  </w:t>
      </w:r>
    </w:p>
    <w:p w14:paraId="16DE55AF" w14:textId="77777777" w:rsidR="00293273" w:rsidRDefault="00293273" w:rsidP="00293273">
      <w:pPr>
        <w:pStyle w:val="NoSpacing"/>
      </w:pPr>
      <w:r>
        <w:t xml:space="preserve">In the past, police and probation areas have used a variety of local systems with information that could not be shared by partner agencies. This made it difficult to risk assess and track movements of offenders as they crossed police and probation service boundaries. The </w:t>
      </w:r>
      <w:proofErr w:type="spellStart"/>
      <w:r>
        <w:t>ViSOR</w:t>
      </w:r>
      <w:proofErr w:type="spellEnd"/>
      <w:r>
        <w:t xml:space="preserve"> database contains a variety of information, such as an offender’s risk assessment reports, behavioural traits, modus operandi, and recent activity and photographs. This also links in with the police national computer, giving the offenders full criminal record. (Edwards, n.d.) </w:t>
      </w:r>
    </w:p>
    <w:p w14:paraId="6A89E187" w14:textId="77777777" w:rsidR="00293273" w:rsidRDefault="00293273" w:rsidP="00293273">
      <w:pPr>
        <w:pStyle w:val="NoSpacing"/>
      </w:pPr>
      <w:r>
        <w:t xml:space="preserve">  </w:t>
      </w:r>
    </w:p>
    <w:p w14:paraId="469DF8C5" w14:textId="77777777" w:rsidR="00293273" w:rsidRDefault="00293273" w:rsidP="00293273">
      <w:pPr>
        <w:pStyle w:val="NoSpacing"/>
      </w:pPr>
      <w:r>
        <w:t xml:space="preserve">The author will now use a case study to illustrate how a category one offender is managed within the community.  </w:t>
      </w:r>
    </w:p>
    <w:p w14:paraId="355D79A7" w14:textId="77777777" w:rsidR="00293273" w:rsidRDefault="00293273" w:rsidP="00293273">
      <w:pPr>
        <w:pStyle w:val="NoSpacing"/>
      </w:pPr>
      <w:r>
        <w:t xml:space="preserve">  </w:t>
      </w:r>
    </w:p>
    <w:p w14:paraId="5E10DE92" w14:textId="77777777" w:rsidR="00293273" w:rsidRDefault="00293273" w:rsidP="00293273">
      <w:pPr>
        <w:pStyle w:val="NoSpacing"/>
      </w:pPr>
      <w:r>
        <w:t xml:space="preserve">Mr A is a ‘MAPPA’ Category 1 offender (Registered Sexual Offender) referred and managed at MAPPA Level 2. Mr A was convicted of sexual assault on a child. Mr A also had previous convictions for various serious violent offences and was assessed as posing a high risk of serious harm to children.  </w:t>
      </w:r>
    </w:p>
    <w:p w14:paraId="48377E40" w14:textId="77777777" w:rsidR="00293273" w:rsidRDefault="00293273" w:rsidP="00293273">
      <w:pPr>
        <w:pStyle w:val="NoSpacing"/>
      </w:pPr>
      <w:r>
        <w:t xml:space="preserve"> </w:t>
      </w:r>
    </w:p>
    <w:p w14:paraId="13F336B8" w14:textId="77777777" w:rsidR="00293273" w:rsidRDefault="00293273" w:rsidP="00293273">
      <w:pPr>
        <w:pStyle w:val="NoSpacing"/>
      </w:pPr>
      <w:r>
        <w:t xml:space="preserve">Managing </w:t>
      </w:r>
      <w:proofErr w:type="gramStart"/>
      <w:r>
        <w:t>Mr</w:t>
      </w:r>
      <w:proofErr w:type="gramEnd"/>
      <w:r>
        <w:t xml:space="preserve"> A at ‘MAPPA’ Level 2 allowed agencies to share information, around the identified risk to children in his extended family, with an action set for Children's Services. </w:t>
      </w:r>
      <w:proofErr w:type="gramStart"/>
      <w:r>
        <w:t>Specifically</w:t>
      </w:r>
      <w:proofErr w:type="gramEnd"/>
      <w:r>
        <w:t xml:space="preserve"> to extensively research the family history, so any risk to children within the family, including children of ex partners, could be managed with safeguarding measures put into place. Without an oversight of the MAPPA Level 2 panel, the complexities and risk issues would not have been easily identified, and the risk of re-offending would be probable. </w:t>
      </w:r>
    </w:p>
    <w:p w14:paraId="7486DFAC" w14:textId="77777777" w:rsidR="00293273" w:rsidRDefault="00293273" w:rsidP="00293273">
      <w:pPr>
        <w:pStyle w:val="NoSpacing"/>
      </w:pPr>
      <w:r>
        <w:t xml:space="preserve"> </w:t>
      </w:r>
    </w:p>
    <w:p w14:paraId="753FB77A" w14:textId="77777777" w:rsidR="00293273" w:rsidRDefault="00293273" w:rsidP="00293273">
      <w:pPr>
        <w:pStyle w:val="NoSpacing"/>
      </w:pPr>
      <w:r>
        <w:t xml:space="preserve">As a result of agencies completing checks on their agency systems, and sharing information at MAPPA meetings, several cases of children linked to Mr A were identified as being at risk and cases subsequently re-opened. A robust risk management plan and number of licence conditions were put into place to manage Mr A on release to minimise the risk he poses. Mr A was released to an approved premises and was assessed by Mental Health Services. Treatment would then be based on his needs, working in conjunction with Mr A, to minimise the chances of him re offending within the community. (MAPPA, n.d.) </w:t>
      </w:r>
    </w:p>
    <w:p w14:paraId="286EB60A" w14:textId="77777777" w:rsidR="00293273" w:rsidRDefault="00293273" w:rsidP="00293273">
      <w:pPr>
        <w:pStyle w:val="NoSpacing"/>
      </w:pPr>
      <w:r>
        <w:t xml:space="preserve">  </w:t>
      </w:r>
    </w:p>
    <w:p w14:paraId="3A4A54B5" w14:textId="77777777" w:rsidR="00293273" w:rsidRDefault="00293273" w:rsidP="00293273">
      <w:pPr>
        <w:pStyle w:val="NoSpacing"/>
      </w:pPr>
      <w:r>
        <w:t xml:space="preserve">Ultimately, the author believes it is crucial that multiple agencies gather and share information to successfully manage offenders within the community, and at a national level. It minimises the risk of re-offending when persons are brought back into the community. Having continuous updates on risk assessments and conditions, specific to that offender, further minimises risk without imposing on the offender’s human rights. Thus, safeguarding both the public and the offender, working in conjunction with services, not only to stop offenders re-offending, but to also educate and put in place strategies for the offender’s behaviour.  </w:t>
      </w:r>
    </w:p>
    <w:p w14:paraId="50A06AA3" w14:textId="77777777" w:rsidR="00293273" w:rsidRDefault="00293273" w:rsidP="00293273">
      <w:pPr>
        <w:pStyle w:val="NoSpacing"/>
      </w:pPr>
    </w:p>
    <w:p w14:paraId="195DBDCC" w14:textId="49DDE89B" w:rsidR="00293273" w:rsidRPr="00912F07" w:rsidRDefault="00BD55BC" w:rsidP="00BD55BC">
      <w:pPr>
        <w:pStyle w:val="NoSpacing"/>
        <w:jc w:val="right"/>
        <w:rPr>
          <w:i/>
          <w:iCs/>
        </w:rPr>
      </w:pPr>
      <w:r w:rsidRPr="00912F07">
        <w:rPr>
          <w:i/>
          <w:iCs/>
        </w:rPr>
        <w:t>(</w:t>
      </w:r>
      <w:r w:rsidR="00293273" w:rsidRPr="00912F07">
        <w:rPr>
          <w:i/>
          <w:iCs/>
        </w:rPr>
        <w:t>Total word count: 108</w:t>
      </w:r>
      <w:r w:rsidR="00E31800" w:rsidRPr="00912F07">
        <w:rPr>
          <w:i/>
          <w:iCs/>
        </w:rPr>
        <w:t>1</w:t>
      </w:r>
      <w:r w:rsidRPr="00912F07">
        <w:rPr>
          <w:i/>
          <w:iCs/>
        </w:rPr>
        <w:t>)</w:t>
      </w:r>
    </w:p>
    <w:p w14:paraId="2E00E503" w14:textId="77777777" w:rsidR="00293273" w:rsidRPr="00E31800" w:rsidRDefault="00293273" w:rsidP="00293273">
      <w:pPr>
        <w:pStyle w:val="NoSpacing"/>
        <w:rPr>
          <w:b/>
          <w:bCs/>
          <w:u w:val="single"/>
        </w:rPr>
      </w:pPr>
    </w:p>
    <w:p w14:paraId="0AFAE62C" w14:textId="77777777" w:rsidR="00293273" w:rsidRDefault="00293273" w:rsidP="00293273">
      <w:pPr>
        <w:pStyle w:val="NoSpacing"/>
      </w:pPr>
    </w:p>
    <w:p w14:paraId="4234DF5E" w14:textId="77777777" w:rsidR="00293273" w:rsidRDefault="00293273" w:rsidP="00293273">
      <w:pPr>
        <w:pStyle w:val="NoSpacing"/>
      </w:pPr>
    </w:p>
    <w:p w14:paraId="597BDB7E" w14:textId="77777777" w:rsidR="00293273" w:rsidRDefault="00293273" w:rsidP="00293273">
      <w:pPr>
        <w:pStyle w:val="NoSpacing"/>
      </w:pPr>
    </w:p>
    <w:p w14:paraId="46DC1DD2" w14:textId="77777777" w:rsidR="00293273" w:rsidRDefault="00293273" w:rsidP="00293273">
      <w:pPr>
        <w:pStyle w:val="NoSpacing"/>
      </w:pPr>
    </w:p>
    <w:p w14:paraId="571A4112" w14:textId="77777777" w:rsidR="00293273" w:rsidRDefault="00293273" w:rsidP="00293273">
      <w:pPr>
        <w:pStyle w:val="NoSpacing"/>
      </w:pPr>
    </w:p>
    <w:p w14:paraId="0550E6D3" w14:textId="77777777" w:rsidR="00293273" w:rsidRDefault="00293273" w:rsidP="00293273">
      <w:pPr>
        <w:pStyle w:val="NoSpacing"/>
      </w:pPr>
    </w:p>
    <w:p w14:paraId="0F8499D6" w14:textId="77777777" w:rsidR="00293273" w:rsidRDefault="00293273" w:rsidP="00293273">
      <w:pPr>
        <w:pStyle w:val="NoSpacing"/>
      </w:pPr>
    </w:p>
    <w:p w14:paraId="59A533A7" w14:textId="77777777" w:rsidR="00293273" w:rsidRDefault="00293273" w:rsidP="00293273">
      <w:pPr>
        <w:pStyle w:val="NoSpacing"/>
      </w:pPr>
    </w:p>
    <w:p w14:paraId="74523F5B" w14:textId="77777777" w:rsidR="00293273" w:rsidRDefault="00293273" w:rsidP="00293273">
      <w:pPr>
        <w:pStyle w:val="NoSpacing"/>
      </w:pPr>
    </w:p>
    <w:p w14:paraId="0D5842F2" w14:textId="77777777" w:rsidR="00293273" w:rsidRPr="00BD55BC" w:rsidRDefault="00293273" w:rsidP="00293273">
      <w:pPr>
        <w:pStyle w:val="NoSpacing"/>
        <w:rPr>
          <w:b/>
          <w:bCs/>
          <w:u w:val="single"/>
        </w:rPr>
      </w:pPr>
      <w:r w:rsidRPr="00BD55BC">
        <w:rPr>
          <w:b/>
          <w:bCs/>
          <w:u w:val="single"/>
        </w:rPr>
        <w:lastRenderedPageBreak/>
        <w:t xml:space="preserve">To what extent is ‘lifestyle’ theory an accurate reflection of what makes certain people vulnerable to becoming a victim of serious and organised crime? </w:t>
      </w:r>
    </w:p>
    <w:p w14:paraId="0E0CF2BE" w14:textId="77777777" w:rsidR="00293273" w:rsidRDefault="00293273" w:rsidP="00293273">
      <w:pPr>
        <w:pStyle w:val="NoSpacing"/>
      </w:pPr>
    </w:p>
    <w:p w14:paraId="19CDB635" w14:textId="36BC8A34" w:rsidR="00293273" w:rsidRDefault="00293273" w:rsidP="00293273">
      <w:pPr>
        <w:pStyle w:val="NoSpacing"/>
      </w:pPr>
      <w:r>
        <w:t xml:space="preserve">In this essay the author will be writing about what the </w:t>
      </w:r>
      <w:r w:rsidR="0051040A">
        <w:t>‘</w:t>
      </w:r>
      <w:r>
        <w:t>lifestyle</w:t>
      </w:r>
      <w:r w:rsidR="0051040A">
        <w:t>’</w:t>
      </w:r>
      <w:r>
        <w:t xml:space="preserve"> theory is</w:t>
      </w:r>
      <w:r w:rsidR="0051040A">
        <w:t>. The author wi</w:t>
      </w:r>
      <w:r w:rsidR="00BD55BC">
        <w:t xml:space="preserve">ll explain </w:t>
      </w:r>
      <w:r>
        <w:t xml:space="preserve">how this </w:t>
      </w:r>
      <w:r w:rsidR="0051040A">
        <w:t xml:space="preserve">can </w:t>
      </w:r>
      <w:r w:rsidR="00D9422B">
        <w:t>influence</w:t>
      </w:r>
      <w:r>
        <w:t xml:space="preserve"> why certain people can be victims, and what exactly makes </w:t>
      </w:r>
      <w:r w:rsidR="0051040A">
        <w:t>them</w:t>
      </w:r>
      <w:r>
        <w:t xml:space="preserve"> more susceptible to serious and organised crime.</w:t>
      </w:r>
      <w:r w:rsidR="00BD55BC">
        <w:t xml:space="preserve"> </w:t>
      </w:r>
      <w:r w:rsidR="0051040A">
        <w:t>The author will detail</w:t>
      </w:r>
      <w:r>
        <w:t xml:space="preserve"> the psychological and socio-economical characteristics of these certain victims</w:t>
      </w:r>
      <w:r w:rsidR="0051040A">
        <w:t>,</w:t>
      </w:r>
      <w:r>
        <w:t xml:space="preserve"> and what makes them more accessible targets to criminal exploitation due to these characteristics</w:t>
      </w:r>
      <w:r w:rsidR="00A25176">
        <w:t xml:space="preserve">. Before </w:t>
      </w:r>
      <w:r w:rsidR="007129B7">
        <w:t xml:space="preserve">briefly discussing another theory </w:t>
      </w:r>
      <w:r w:rsidR="00944BD3">
        <w:t xml:space="preserve">and comparing the two. </w:t>
      </w:r>
    </w:p>
    <w:p w14:paraId="03D3C1FC" w14:textId="77777777" w:rsidR="00293273" w:rsidRDefault="00293273" w:rsidP="00293273">
      <w:pPr>
        <w:pStyle w:val="NoSpacing"/>
      </w:pPr>
    </w:p>
    <w:p w14:paraId="4FA15DCA" w14:textId="1AA76BC3" w:rsidR="00293273" w:rsidRDefault="00293273" w:rsidP="00293273">
      <w:pPr>
        <w:pStyle w:val="NoSpacing"/>
      </w:pPr>
      <w:r>
        <w:t xml:space="preserve">The </w:t>
      </w:r>
      <w:r w:rsidR="0051040A">
        <w:t>‘l</w:t>
      </w:r>
      <w:r>
        <w:t>ifestyle</w:t>
      </w:r>
      <w:r w:rsidR="0051040A">
        <w:t>’</w:t>
      </w:r>
      <w:r>
        <w:t xml:space="preserve"> theory is </w:t>
      </w:r>
      <w:r w:rsidR="0051040A">
        <w:t>a</w:t>
      </w:r>
      <w:r>
        <w:t xml:space="preserve"> sociological theory </w:t>
      </w:r>
      <w:r w:rsidR="0051040A">
        <w:t xml:space="preserve">that </w:t>
      </w:r>
      <w:r>
        <w:t>a person is more likely to be a victim of serious and organised crime due to the lifestyle they choose to live and daily routines they partake in. The confluence of a determined perpetrator, an alluring target or victim, and the lack of appropriate supervision is how lifestyle theory views victimisation. The ways in which this theory interprets the actions that place someone "at risk" of victimisation, however</w:t>
      </w:r>
      <w:r w:rsidR="00CC3412">
        <w:t xml:space="preserve"> the</w:t>
      </w:r>
      <w:r>
        <w:t xml:space="preserve"> </w:t>
      </w:r>
      <w:r w:rsidR="00CC3412">
        <w:t>‘</w:t>
      </w:r>
      <w:r>
        <w:t>lifestyle</w:t>
      </w:r>
      <w:r w:rsidR="00CC3412">
        <w:t>’</w:t>
      </w:r>
      <w:r>
        <w:t xml:space="preserve"> theory views risk as probabilistic and that engaging </w:t>
      </w:r>
      <w:proofErr w:type="gramStart"/>
      <w:r w:rsidR="00DE6B22">
        <w:t xml:space="preserve">particular </w:t>
      </w:r>
      <w:r w:rsidR="00296E9B">
        <w:t>behaviours</w:t>
      </w:r>
      <w:proofErr w:type="gramEnd"/>
      <w:r>
        <w:t xml:space="preserve"> increase the likelihood of becoming a victim. Travis C. Pratt &amp; Jillian J. </w:t>
      </w:r>
      <w:proofErr w:type="spellStart"/>
      <w:r>
        <w:t>Turanovic</w:t>
      </w:r>
      <w:proofErr w:type="spellEnd"/>
      <w:r>
        <w:t xml:space="preserve"> (2016)</w:t>
      </w:r>
      <w:r w:rsidR="00CC3412">
        <w:t xml:space="preserve">. </w:t>
      </w:r>
      <w:r>
        <w:t>For example, walking in a park at night as opposed to the day</w:t>
      </w:r>
      <w:r w:rsidR="00CC3412">
        <w:t>,</w:t>
      </w:r>
      <w:r>
        <w:t xml:space="preserve"> or engaging in activities with strangers</w:t>
      </w:r>
      <w:r w:rsidR="00CC3412">
        <w:t>,</w:t>
      </w:r>
      <w:r>
        <w:t xml:space="preserve"> or to be more specific a person </w:t>
      </w:r>
      <w:r w:rsidR="00CC3412">
        <w:t xml:space="preserve">who </w:t>
      </w:r>
      <w:r>
        <w:t>chooses to live in an insecure neighbourhood and leaves their home unlocked may be more susceptible to a burglary. (Madero-Hernandez, 2019)</w:t>
      </w:r>
    </w:p>
    <w:p w14:paraId="7C97FF4C" w14:textId="77777777" w:rsidR="00293273" w:rsidRDefault="00293273" w:rsidP="00293273">
      <w:pPr>
        <w:pStyle w:val="NoSpacing"/>
      </w:pPr>
    </w:p>
    <w:p w14:paraId="5BCA5D1A" w14:textId="76EFFCE5" w:rsidR="00293273" w:rsidRDefault="00293273" w:rsidP="00293273">
      <w:pPr>
        <w:pStyle w:val="NoSpacing"/>
      </w:pPr>
      <w:r>
        <w:t xml:space="preserve">One of the better examples would be </w:t>
      </w:r>
      <w:r w:rsidR="00CC3412">
        <w:t>‘</w:t>
      </w:r>
      <w:r>
        <w:t>county lines</w:t>
      </w:r>
      <w:r w:rsidR="00CC3412">
        <w:t>’</w:t>
      </w:r>
      <w:r>
        <w:t xml:space="preserve"> crime</w:t>
      </w:r>
      <w:r w:rsidR="00CC3412">
        <w:t>. C</w:t>
      </w:r>
      <w:r>
        <w:t>riminals target vulnerable persons</w:t>
      </w:r>
      <w:r w:rsidR="00CC3412">
        <w:t>,</w:t>
      </w:r>
      <w:r>
        <w:t xml:space="preserve"> often children</w:t>
      </w:r>
      <w:r w:rsidR="00CC3412">
        <w:t>,</w:t>
      </w:r>
      <w:r>
        <w:t xml:space="preserve"> and expose them to a life of crime</w:t>
      </w:r>
      <w:r w:rsidR="00CC3412">
        <w:t>. T</w:t>
      </w:r>
      <w:r>
        <w:t xml:space="preserve">he author will use the </w:t>
      </w:r>
      <w:r w:rsidR="00CC3412">
        <w:t>‘</w:t>
      </w:r>
      <w:r>
        <w:t>lifestyle</w:t>
      </w:r>
      <w:r w:rsidR="00CC3412">
        <w:t>’</w:t>
      </w:r>
      <w:r>
        <w:t xml:space="preserve"> theory in conjunction with this to better explain how these vulnerable persons are prime candidates for criminal</w:t>
      </w:r>
      <w:r w:rsidR="00CC3412">
        <w:t>s to recruit</w:t>
      </w:r>
      <w:r>
        <w:t>.</w:t>
      </w:r>
      <w:r w:rsidR="00CC3412">
        <w:t xml:space="preserve"> ‘</w:t>
      </w:r>
      <w:r>
        <w:t>County lines</w:t>
      </w:r>
      <w:r w:rsidR="00CC3412">
        <w:t>’</w:t>
      </w:r>
      <w:r>
        <w:t xml:space="preserve"> is a form of criminal exploitation where criminals</w:t>
      </w:r>
      <w:r w:rsidR="00CC3412">
        <w:t>,</w:t>
      </w:r>
      <w:r>
        <w:t xml:space="preserve"> more specifically gang members of large urban areas within the UK</w:t>
      </w:r>
      <w:r w:rsidR="005706DE">
        <w:t>,</w:t>
      </w:r>
      <w:r>
        <w:t xml:space="preserve"> persuade, coerce, or even force young persons</w:t>
      </w:r>
      <w:r w:rsidR="005706DE">
        <w:t xml:space="preserve"> and</w:t>
      </w:r>
      <w:r>
        <w:t xml:space="preserve"> vulnerable adults, to store or transport money and drugs to smaller suburban areas within the UK. </w:t>
      </w:r>
    </w:p>
    <w:p w14:paraId="7D628AFA" w14:textId="77777777" w:rsidR="00293273" w:rsidRDefault="00293273" w:rsidP="00293273">
      <w:pPr>
        <w:pStyle w:val="NoSpacing"/>
      </w:pPr>
      <w:r>
        <w:t>By their nature these children or young persons are extremely vulnerable and are prime targets for exploitation. (NSPCC, 2021)</w:t>
      </w:r>
    </w:p>
    <w:p w14:paraId="487AA589" w14:textId="77777777" w:rsidR="00293273" w:rsidRDefault="00293273" w:rsidP="00293273">
      <w:pPr>
        <w:pStyle w:val="NoSpacing"/>
      </w:pPr>
    </w:p>
    <w:p w14:paraId="7A7EF410" w14:textId="2541717B" w:rsidR="00293273" w:rsidRDefault="00293273" w:rsidP="00293273">
      <w:pPr>
        <w:pStyle w:val="NoSpacing"/>
      </w:pPr>
      <w:r>
        <w:t>Criminals will target victims due to their circumstances and how they live their life. For example, experience of neglect, physical abuse</w:t>
      </w:r>
      <w:r w:rsidR="005706DE">
        <w:t xml:space="preserve"> or </w:t>
      </w:r>
      <w:r>
        <w:t xml:space="preserve">sexual abuse and </w:t>
      </w:r>
      <w:r w:rsidR="00344FC3">
        <w:t xml:space="preserve">therefore </w:t>
      </w:r>
      <w:r>
        <w:t>not having a safe home environment</w:t>
      </w:r>
      <w:r w:rsidR="005706DE">
        <w:t xml:space="preserve"> </w:t>
      </w:r>
      <w:r>
        <w:t>dramatically increases the risk of being exploited</w:t>
      </w:r>
      <w:r w:rsidR="00344FC3">
        <w:t>. C</w:t>
      </w:r>
      <w:r>
        <w:t>riminals will identify this and make false promises towards these persons</w:t>
      </w:r>
      <w:r w:rsidR="00344FC3">
        <w:t>, o</w:t>
      </w:r>
      <w:r>
        <w:t>ffering a sort of ‘safety blanket’ in efforts to lure them away from their home.</w:t>
      </w:r>
    </w:p>
    <w:p w14:paraId="73660E5C" w14:textId="77777777" w:rsidR="00293273" w:rsidRDefault="00293273" w:rsidP="00293273">
      <w:pPr>
        <w:pStyle w:val="NoSpacing"/>
      </w:pPr>
    </w:p>
    <w:p w14:paraId="4F4A3B9E" w14:textId="28436BF6" w:rsidR="00293273" w:rsidRDefault="00293273" w:rsidP="00293273">
      <w:pPr>
        <w:pStyle w:val="NoSpacing"/>
      </w:pPr>
      <w:r>
        <w:t>Victims who have experienced traumatic childhood events may find it difficult to form trustworthy connections or to seek out support services. As a result, they may be misled by gang members into a false sense of safety and trust. Economical vulnerability is another key factor</w:t>
      </w:r>
      <w:r w:rsidR="00344FC3">
        <w:t>. A</w:t>
      </w:r>
      <w:r>
        <w:t xml:space="preserve"> poor home setting can entice them</w:t>
      </w:r>
      <w:r w:rsidR="00344FC3">
        <w:t xml:space="preserve"> </w:t>
      </w:r>
      <w:r>
        <w:t>or their family into accepting gifts of money</w:t>
      </w:r>
      <w:r w:rsidR="00344FC3">
        <w:t>,</w:t>
      </w:r>
      <w:r>
        <w:t xml:space="preserve"> due to a sense of need and a lack of suitable financial </w:t>
      </w:r>
      <w:r w:rsidR="00DE6B22">
        <w:t>options and</w:t>
      </w:r>
      <w:r>
        <w:t xml:space="preserve"> offers of designer clothing that they could never afford. (Home Office, 2020). The </w:t>
      </w:r>
      <w:r w:rsidR="00344FC3">
        <w:t>‘</w:t>
      </w:r>
      <w:r>
        <w:t>lifestyle</w:t>
      </w:r>
      <w:r w:rsidR="00344FC3">
        <w:t>’</w:t>
      </w:r>
      <w:r>
        <w:t xml:space="preserve"> theory can be looked at as an accurate reflection when considering the above</w:t>
      </w:r>
      <w:r w:rsidR="00344FC3">
        <w:t xml:space="preserve">. </w:t>
      </w:r>
      <w:r>
        <w:t>These socio-economic characteristics</w:t>
      </w:r>
      <w:r w:rsidR="0017178D">
        <w:t>,</w:t>
      </w:r>
      <w:r>
        <w:t xml:space="preserve"> within the victim’s life or style of life</w:t>
      </w:r>
      <w:r w:rsidR="0017178D">
        <w:t>,</w:t>
      </w:r>
      <w:r>
        <w:t xml:space="preserve"> is what makes them prime candidates to exploitation and </w:t>
      </w:r>
      <w:r w:rsidR="0017178D">
        <w:t>resulting in</w:t>
      </w:r>
      <w:r>
        <w:t xml:space="preserve"> becom</w:t>
      </w:r>
      <w:r w:rsidR="0017178D">
        <w:t>ing</w:t>
      </w:r>
      <w:r>
        <w:t xml:space="preserve"> victims of crime. </w:t>
      </w:r>
    </w:p>
    <w:p w14:paraId="65FE7AED" w14:textId="77777777" w:rsidR="00293273" w:rsidRDefault="00293273" w:rsidP="00293273">
      <w:pPr>
        <w:pStyle w:val="NoSpacing"/>
      </w:pPr>
    </w:p>
    <w:p w14:paraId="4468E91F" w14:textId="77777777" w:rsidR="001652C1" w:rsidRDefault="00293273" w:rsidP="00293273">
      <w:pPr>
        <w:pStyle w:val="NoSpacing"/>
      </w:pPr>
      <w:r>
        <w:t>There are also psychological factors to take into account that make a person vulnerable to exploitatio</w:t>
      </w:r>
      <w:r w:rsidR="0017178D">
        <w:t>n. For example, vulnerable adults with mental health issues can be a target. P</w:t>
      </w:r>
      <w:r>
        <w:t>hysical or mental disability can leave victims less able to recognise they are being exploited, or less able to communicate or access support, targeting poor emotional wellbeing or low self-esteem. Drug addiction is another method where victims can be lured</w:t>
      </w:r>
      <w:r w:rsidR="0017178D">
        <w:t xml:space="preserve"> </w:t>
      </w:r>
      <w:r>
        <w:t xml:space="preserve">and </w:t>
      </w:r>
      <w:r w:rsidR="0017178D">
        <w:t>exploited, by the offer of</w:t>
      </w:r>
      <w:r>
        <w:t xml:space="preserve"> drugs in lieu of payment.</w:t>
      </w:r>
    </w:p>
    <w:p w14:paraId="09D7F490" w14:textId="77777777" w:rsidR="001652C1" w:rsidRDefault="001652C1" w:rsidP="00293273">
      <w:pPr>
        <w:pStyle w:val="NoSpacing"/>
      </w:pPr>
    </w:p>
    <w:p w14:paraId="37587D6E" w14:textId="07C41EA2" w:rsidR="00156897" w:rsidRDefault="007124EF" w:rsidP="00293273">
      <w:pPr>
        <w:pStyle w:val="NoSpacing"/>
      </w:pPr>
      <w:r>
        <w:t xml:space="preserve">The author feels that </w:t>
      </w:r>
      <w:r w:rsidR="00F02D90">
        <w:t>the lifestyle theory</w:t>
      </w:r>
      <w:r w:rsidR="00D7413C">
        <w:t xml:space="preserve"> is an accurate </w:t>
      </w:r>
      <w:r w:rsidR="00831A8E">
        <w:t>representation</w:t>
      </w:r>
      <w:r w:rsidR="00F02D90">
        <w:t xml:space="preserve"> </w:t>
      </w:r>
      <w:r w:rsidR="00AF3666">
        <w:t>tell</w:t>
      </w:r>
      <w:r w:rsidR="00831A8E">
        <w:t>ing</w:t>
      </w:r>
      <w:r w:rsidR="00AF3666">
        <w:t xml:space="preserve"> us</w:t>
      </w:r>
      <w:r w:rsidR="008A59D7">
        <w:t xml:space="preserve"> why certain persons are more at risk at being victims to crime due to their lifestyle choices</w:t>
      </w:r>
      <w:r w:rsidR="00831A8E">
        <w:t>. H</w:t>
      </w:r>
      <w:r w:rsidR="00AF3666">
        <w:t>owever</w:t>
      </w:r>
      <w:r w:rsidR="008B1CCC">
        <w:t xml:space="preserve">, </w:t>
      </w:r>
      <w:r w:rsidR="00831A8E">
        <w:t xml:space="preserve">one criticism of this the </w:t>
      </w:r>
      <w:r w:rsidR="00343963">
        <w:t>lifestyle</w:t>
      </w:r>
      <w:r w:rsidR="00831A8E">
        <w:t xml:space="preserve"> theory would be </w:t>
      </w:r>
      <w:r w:rsidR="00343963">
        <w:t xml:space="preserve">the fact that </w:t>
      </w:r>
      <w:r>
        <w:t>a person can</w:t>
      </w:r>
      <w:r w:rsidR="00AB4A87">
        <w:t xml:space="preserve"> change their routines rather simply</w:t>
      </w:r>
      <w:r w:rsidR="00063C85">
        <w:t xml:space="preserve"> regardless of their lifestyle</w:t>
      </w:r>
      <w:r w:rsidR="008C466A">
        <w:t>. T</w:t>
      </w:r>
      <w:r w:rsidR="008B1CCC">
        <w:t>he theory does</w:t>
      </w:r>
      <w:r w:rsidR="005361BB">
        <w:t xml:space="preserve"> not</w:t>
      </w:r>
      <w:r w:rsidR="0068263E">
        <w:t xml:space="preserve"> provid</w:t>
      </w:r>
      <w:r w:rsidR="005361BB">
        <w:t>e a</w:t>
      </w:r>
      <w:r w:rsidR="0068263E">
        <w:t xml:space="preserve"> </w:t>
      </w:r>
      <w:r w:rsidR="002F0A0E">
        <w:t xml:space="preserve">reliable figure on how many persons </w:t>
      </w:r>
      <w:r w:rsidR="005361BB">
        <w:t xml:space="preserve">exactly </w:t>
      </w:r>
      <w:r w:rsidR="002F0A0E">
        <w:t>are victims of crime from their lifestyle choices. F</w:t>
      </w:r>
      <w:r w:rsidR="0027755D">
        <w:t xml:space="preserve">or example, </w:t>
      </w:r>
      <w:r w:rsidR="008B1CCC">
        <w:t>a</w:t>
      </w:r>
      <w:r w:rsidR="0027755D">
        <w:t xml:space="preserve"> person moving to another</w:t>
      </w:r>
      <w:r w:rsidR="006570F7">
        <w:t xml:space="preserve"> area</w:t>
      </w:r>
      <w:r w:rsidR="00D96590">
        <w:t xml:space="preserve"> </w:t>
      </w:r>
      <w:r w:rsidR="00C40696">
        <w:t xml:space="preserve">that has a low crime rate </w:t>
      </w:r>
      <w:r w:rsidR="00D96590">
        <w:t>or changing their behaviour</w:t>
      </w:r>
      <w:r w:rsidR="00C40696">
        <w:t xml:space="preserve"> entirely</w:t>
      </w:r>
      <w:r w:rsidR="008B1CCC">
        <w:t>,</w:t>
      </w:r>
      <w:r w:rsidR="00D96590">
        <w:t xml:space="preserve"> </w:t>
      </w:r>
      <w:r w:rsidR="00A57C0C">
        <w:t>like leaving a front door unlocked</w:t>
      </w:r>
      <w:r w:rsidR="00C40696">
        <w:t xml:space="preserve"> there for reducing the risk of being a victim of burglary. </w:t>
      </w:r>
    </w:p>
    <w:p w14:paraId="5B14F191" w14:textId="77777777" w:rsidR="00156897" w:rsidRDefault="00156897" w:rsidP="00293273">
      <w:pPr>
        <w:pStyle w:val="NoSpacing"/>
      </w:pPr>
    </w:p>
    <w:p w14:paraId="36F6894B" w14:textId="4EBB4E00" w:rsidR="001F668F" w:rsidRDefault="00A57C0C" w:rsidP="00293273">
      <w:pPr>
        <w:pStyle w:val="NoSpacing"/>
      </w:pPr>
      <w:r>
        <w:t>T</w:t>
      </w:r>
      <w:r w:rsidR="00195320">
        <w:t xml:space="preserve">here is one other theory that </w:t>
      </w:r>
      <w:r w:rsidR="00AE5660">
        <w:t xml:space="preserve">the author will now briefly discuss and </w:t>
      </w:r>
      <w:r w:rsidR="004F6B22">
        <w:t xml:space="preserve">that is ‘Routine activity </w:t>
      </w:r>
      <w:r w:rsidR="002D4DFC">
        <w:t>theory’.</w:t>
      </w:r>
      <w:r w:rsidR="004F6B22">
        <w:t xml:space="preserve"> </w:t>
      </w:r>
    </w:p>
    <w:p w14:paraId="729CF1A8" w14:textId="7C49D17C" w:rsidR="00293273" w:rsidRDefault="00CD3A24" w:rsidP="00293273">
      <w:pPr>
        <w:pStyle w:val="NoSpacing"/>
      </w:pPr>
      <w:r w:rsidRPr="00CD3A24">
        <w:t>Routine activity theory, developed by Cohen and Felson, revolves around three things: a “potential offender, a suitable target, and the absence of a capable guardian” (Bottoms and Wiles, 1997, p. 320).</w:t>
      </w:r>
      <w:r w:rsidR="00C25D8E">
        <w:t xml:space="preserve"> </w:t>
      </w:r>
      <w:r w:rsidR="00FE0202">
        <w:t>A person</w:t>
      </w:r>
      <w:r w:rsidR="00FE0202" w:rsidRPr="00FE0202">
        <w:t xml:space="preserve"> decide</w:t>
      </w:r>
      <w:r w:rsidR="00FE0202">
        <w:t xml:space="preserve">s </w:t>
      </w:r>
      <w:r w:rsidR="00FE0202" w:rsidRPr="00FE0202">
        <w:t>whether</w:t>
      </w:r>
      <w:r w:rsidR="00FE0202" w:rsidRPr="00FE0202">
        <w:t xml:space="preserve"> to commit a crime. According to this theory, crime is a product of people's routine actions, including how victims and offenders go about their daily lives. Crime is not a unique phenomenon that calls for an in-depth psychological examination. Rather, the theory states that three things need to happen </w:t>
      </w:r>
      <w:r w:rsidR="00FE0202" w:rsidRPr="00FE0202">
        <w:t>for</w:t>
      </w:r>
      <w:r w:rsidR="00FE0202" w:rsidRPr="00FE0202">
        <w:t xml:space="preserve"> crime to happen</w:t>
      </w:r>
      <w:r w:rsidR="00FE0202">
        <w:t>,</w:t>
      </w:r>
      <w:r w:rsidR="00FE0202" w:rsidRPr="00FE0202">
        <w:t xml:space="preserve"> a motivated perpetrator</w:t>
      </w:r>
      <w:r w:rsidR="00FE0202">
        <w:t xml:space="preserve">, </w:t>
      </w:r>
      <w:r w:rsidR="00FE0202" w:rsidRPr="00FE0202">
        <w:t xml:space="preserve">a suitable </w:t>
      </w:r>
      <w:r w:rsidR="003D39EF" w:rsidRPr="00FE0202">
        <w:t>victim,</w:t>
      </w:r>
      <w:r w:rsidR="00FE0202">
        <w:t xml:space="preserve"> </w:t>
      </w:r>
      <w:r w:rsidR="00FE0202" w:rsidRPr="00FE0202">
        <w:t>and the lack of qualified guardians. Crime happens when all three factors come together in one location at the same time.</w:t>
      </w:r>
      <w:r w:rsidR="003D39EF">
        <w:t xml:space="preserve"> </w:t>
      </w:r>
      <w:r w:rsidR="003D39EF" w:rsidRPr="003D39EF">
        <w:t>(Margit, 2021)</w:t>
      </w:r>
    </w:p>
    <w:p w14:paraId="56516392" w14:textId="77777777" w:rsidR="00A30628" w:rsidRDefault="00A30628" w:rsidP="00293273">
      <w:pPr>
        <w:pStyle w:val="NoSpacing"/>
      </w:pPr>
    </w:p>
    <w:p w14:paraId="74CF2264" w14:textId="17DDF170" w:rsidR="00D45AD1" w:rsidRDefault="00FC3AE8" w:rsidP="00FC3AE8">
      <w:pPr>
        <w:pStyle w:val="NoSpacing"/>
      </w:pPr>
      <w:r>
        <w:t xml:space="preserve">However, this provides </w:t>
      </w:r>
      <w:r w:rsidR="00A30628">
        <w:t xml:space="preserve">a simpler look into what makes a person more susceptible to </w:t>
      </w:r>
      <w:r w:rsidR="00872B45">
        <w:t>crime</w:t>
      </w:r>
      <w:r w:rsidR="0079296D">
        <w:t xml:space="preserve"> b</w:t>
      </w:r>
      <w:r>
        <w:t>y reducing</w:t>
      </w:r>
      <w:r w:rsidR="004977F6">
        <w:t xml:space="preserve"> crime to</w:t>
      </w:r>
      <w:r w:rsidR="00640D6B">
        <w:t xml:space="preserve"> being dependant on three single factors</w:t>
      </w:r>
      <w:r w:rsidR="00F77ECC">
        <w:t>. T</w:t>
      </w:r>
      <w:r>
        <w:t>he presence of motivated offenders, suitable targets, and the absence of capable guardianship. The routine activity theory</w:t>
      </w:r>
      <w:r w:rsidR="004A5591">
        <w:t>,</w:t>
      </w:r>
      <w:r w:rsidR="00640D6B">
        <w:t xml:space="preserve"> unlike the </w:t>
      </w:r>
      <w:r w:rsidR="00872B45">
        <w:t>lifestyle</w:t>
      </w:r>
      <w:r w:rsidR="00640D6B">
        <w:t xml:space="preserve"> theory</w:t>
      </w:r>
      <w:r w:rsidR="004A5591">
        <w:t>,</w:t>
      </w:r>
      <w:r w:rsidR="00640D6B">
        <w:t xml:space="preserve"> </w:t>
      </w:r>
      <w:r>
        <w:t xml:space="preserve">does not account for individual differences in motivation and criminal </w:t>
      </w:r>
      <w:r w:rsidR="00944BD3">
        <w:t>behaviour</w:t>
      </w:r>
      <w:r w:rsidR="005172DE">
        <w:t>,</w:t>
      </w:r>
      <w:r w:rsidR="00944BD3">
        <w:t xml:space="preserve"> and</w:t>
      </w:r>
      <w:r w:rsidR="00872B45">
        <w:t xml:space="preserve"> does not account for the victim but much rather a single committed offender. </w:t>
      </w:r>
      <w:r w:rsidR="008A2760">
        <w:t>Whereas the lifestyle theory accounts for daily behaviours and life</w:t>
      </w:r>
      <w:r w:rsidR="00705AC0">
        <w:t xml:space="preserve"> choices</w:t>
      </w:r>
      <w:r w:rsidR="007C476F">
        <w:t>,</w:t>
      </w:r>
      <w:r w:rsidR="00705AC0">
        <w:t xml:space="preserve"> or lack of choice</w:t>
      </w:r>
      <w:r w:rsidR="007C476F">
        <w:t>, c</w:t>
      </w:r>
      <w:r w:rsidR="00F96A7C">
        <w:t xml:space="preserve">ausing a person to become a victim of crime. </w:t>
      </w:r>
      <w:r w:rsidR="00116FCC">
        <w:t xml:space="preserve">Both theories provide a strong case as to why a person can be targeted by offenders </w:t>
      </w:r>
      <w:r w:rsidR="00DA6C68">
        <w:t>leading on to them being victims of crime however both are not without their flaw</w:t>
      </w:r>
      <w:r w:rsidR="00D45AD1">
        <w:t xml:space="preserve">s. </w:t>
      </w:r>
    </w:p>
    <w:p w14:paraId="6B35BBE1" w14:textId="77777777" w:rsidR="00912F07" w:rsidRDefault="00912F07" w:rsidP="00E31800">
      <w:pPr>
        <w:pStyle w:val="NoSpacing"/>
        <w:jc w:val="right"/>
        <w:rPr>
          <w:b/>
          <w:bCs/>
          <w:u w:val="single"/>
        </w:rPr>
      </w:pPr>
    </w:p>
    <w:p w14:paraId="26492CB9" w14:textId="42D813D2" w:rsidR="00116FCC" w:rsidRPr="00912F07" w:rsidRDefault="00912F07" w:rsidP="00E31800">
      <w:pPr>
        <w:pStyle w:val="NoSpacing"/>
        <w:jc w:val="right"/>
        <w:rPr>
          <w:i/>
          <w:iCs/>
        </w:rPr>
      </w:pPr>
      <w:r w:rsidRPr="00912F07">
        <w:rPr>
          <w:i/>
          <w:iCs/>
        </w:rPr>
        <w:t>(</w:t>
      </w:r>
      <w:r w:rsidR="00D45AD1" w:rsidRPr="00912F07">
        <w:rPr>
          <w:i/>
          <w:iCs/>
        </w:rPr>
        <w:t xml:space="preserve">Total word count: </w:t>
      </w:r>
      <w:r w:rsidR="001652C1" w:rsidRPr="00912F07">
        <w:rPr>
          <w:i/>
          <w:iCs/>
        </w:rPr>
        <w:t>1008</w:t>
      </w:r>
      <w:r w:rsidRPr="00912F07">
        <w:rPr>
          <w:i/>
          <w:iCs/>
        </w:rPr>
        <w:t>)</w:t>
      </w:r>
    </w:p>
    <w:p w14:paraId="40B801F0" w14:textId="77777777" w:rsidR="00054FCD" w:rsidRDefault="00054FCD" w:rsidP="00FC3AE8">
      <w:pPr>
        <w:pStyle w:val="NoSpacing"/>
      </w:pPr>
    </w:p>
    <w:p w14:paraId="2BADF441" w14:textId="77777777" w:rsidR="00CD605A" w:rsidRDefault="00CD605A" w:rsidP="00FC3AE8">
      <w:pPr>
        <w:pStyle w:val="NoSpacing"/>
      </w:pPr>
    </w:p>
    <w:p w14:paraId="0D76075B" w14:textId="77777777" w:rsidR="00293273" w:rsidRDefault="00293273" w:rsidP="00293273">
      <w:pPr>
        <w:pStyle w:val="NoSpacing"/>
      </w:pPr>
    </w:p>
    <w:p w14:paraId="4CD3D958" w14:textId="77777777" w:rsidR="00293273" w:rsidRDefault="00293273" w:rsidP="00293273">
      <w:pPr>
        <w:pStyle w:val="NoSpacing"/>
      </w:pPr>
    </w:p>
    <w:p w14:paraId="707628E5" w14:textId="77777777" w:rsidR="00293273" w:rsidRDefault="00293273" w:rsidP="00293273">
      <w:pPr>
        <w:pStyle w:val="NoSpacing"/>
      </w:pPr>
    </w:p>
    <w:p w14:paraId="61830ABB" w14:textId="77777777" w:rsidR="00293273" w:rsidRDefault="00293273" w:rsidP="00293273">
      <w:pPr>
        <w:pStyle w:val="NoSpacing"/>
      </w:pPr>
    </w:p>
    <w:p w14:paraId="4FC9B812" w14:textId="77777777" w:rsidR="00293273" w:rsidRDefault="00293273" w:rsidP="00293273">
      <w:pPr>
        <w:pStyle w:val="NoSpacing"/>
      </w:pPr>
    </w:p>
    <w:p w14:paraId="1C54C5C9" w14:textId="77777777" w:rsidR="00293273" w:rsidRDefault="00293273" w:rsidP="00293273">
      <w:pPr>
        <w:pStyle w:val="NoSpacing"/>
      </w:pPr>
    </w:p>
    <w:p w14:paraId="289C99FA" w14:textId="77777777" w:rsidR="00293273" w:rsidRDefault="00293273" w:rsidP="00293273">
      <w:pPr>
        <w:pStyle w:val="NoSpacing"/>
      </w:pPr>
    </w:p>
    <w:p w14:paraId="1805FACC" w14:textId="77777777" w:rsidR="00293273" w:rsidRDefault="00293273" w:rsidP="00293273">
      <w:pPr>
        <w:pStyle w:val="NoSpacing"/>
      </w:pPr>
    </w:p>
    <w:p w14:paraId="3536C651" w14:textId="77777777" w:rsidR="00293273" w:rsidRDefault="00293273" w:rsidP="00293273">
      <w:pPr>
        <w:pStyle w:val="NoSpacing"/>
      </w:pPr>
    </w:p>
    <w:p w14:paraId="19337509" w14:textId="77777777" w:rsidR="00293273" w:rsidRDefault="00293273" w:rsidP="00293273">
      <w:pPr>
        <w:pStyle w:val="NoSpacing"/>
      </w:pPr>
    </w:p>
    <w:p w14:paraId="18A5551C" w14:textId="77777777" w:rsidR="00293273" w:rsidRDefault="00293273" w:rsidP="00293273">
      <w:pPr>
        <w:pStyle w:val="NoSpacing"/>
      </w:pPr>
    </w:p>
    <w:p w14:paraId="3A95B4B9" w14:textId="77777777" w:rsidR="00912F07" w:rsidRDefault="00912F07" w:rsidP="00293273">
      <w:pPr>
        <w:pStyle w:val="NoSpacing"/>
      </w:pPr>
    </w:p>
    <w:p w14:paraId="51C7051D" w14:textId="77777777" w:rsidR="00912F07" w:rsidRDefault="00912F07" w:rsidP="00293273">
      <w:pPr>
        <w:pStyle w:val="NoSpacing"/>
      </w:pPr>
    </w:p>
    <w:p w14:paraId="5F49AE0F" w14:textId="77777777" w:rsidR="00912F07" w:rsidRDefault="00912F07" w:rsidP="00293273">
      <w:pPr>
        <w:pStyle w:val="NoSpacing"/>
      </w:pPr>
    </w:p>
    <w:p w14:paraId="3873BAB5" w14:textId="77777777" w:rsidR="00912F07" w:rsidRDefault="00912F07" w:rsidP="00293273">
      <w:pPr>
        <w:pStyle w:val="NoSpacing"/>
      </w:pPr>
    </w:p>
    <w:p w14:paraId="6F192B8C" w14:textId="77777777" w:rsidR="00912F07" w:rsidRDefault="00912F07" w:rsidP="00293273">
      <w:pPr>
        <w:pStyle w:val="NoSpacing"/>
      </w:pPr>
    </w:p>
    <w:p w14:paraId="4A35F92E" w14:textId="77777777" w:rsidR="00293273" w:rsidRDefault="00293273" w:rsidP="00293273">
      <w:pPr>
        <w:pStyle w:val="NoSpacing"/>
      </w:pPr>
    </w:p>
    <w:p w14:paraId="4258C9AC" w14:textId="77777777" w:rsidR="00293273" w:rsidRDefault="00293273" w:rsidP="00293273">
      <w:pPr>
        <w:pStyle w:val="NoSpacing"/>
      </w:pPr>
    </w:p>
    <w:p w14:paraId="22623A43" w14:textId="77777777" w:rsidR="009416B0" w:rsidRDefault="009416B0" w:rsidP="00293273">
      <w:pPr>
        <w:pStyle w:val="NoSpacing"/>
      </w:pPr>
    </w:p>
    <w:p w14:paraId="5A837CB4" w14:textId="77777777" w:rsidR="00E31800" w:rsidRDefault="00E31800" w:rsidP="00293273">
      <w:pPr>
        <w:pStyle w:val="NoSpacing"/>
      </w:pPr>
    </w:p>
    <w:p w14:paraId="0A541ABC" w14:textId="55E73828" w:rsidR="00293273" w:rsidRPr="006021D8" w:rsidRDefault="00293273" w:rsidP="00293273">
      <w:pPr>
        <w:pStyle w:val="NoSpacing"/>
        <w:rPr>
          <w:b/>
          <w:bCs/>
          <w:u w:val="single"/>
        </w:rPr>
      </w:pPr>
      <w:r w:rsidRPr="006021D8">
        <w:rPr>
          <w:b/>
          <w:bCs/>
          <w:u w:val="single"/>
        </w:rPr>
        <w:lastRenderedPageBreak/>
        <w:t xml:space="preserve">Why </w:t>
      </w:r>
      <w:proofErr w:type="gramStart"/>
      <w:r w:rsidRPr="006021D8">
        <w:rPr>
          <w:b/>
          <w:bCs/>
          <w:u w:val="single"/>
        </w:rPr>
        <w:t>is</w:t>
      </w:r>
      <w:proofErr w:type="gramEnd"/>
      <w:r w:rsidRPr="006021D8">
        <w:rPr>
          <w:b/>
          <w:bCs/>
          <w:u w:val="single"/>
        </w:rPr>
        <w:t xml:space="preserve"> a partnership approach the most effective way of preventing re-offending? </w:t>
      </w:r>
    </w:p>
    <w:p w14:paraId="57924A94" w14:textId="77777777" w:rsidR="00293273" w:rsidRPr="00293273" w:rsidRDefault="00293273" w:rsidP="00293273">
      <w:pPr>
        <w:pStyle w:val="NoSpacing"/>
        <w:rPr>
          <w:u w:val="single"/>
        </w:rPr>
      </w:pPr>
    </w:p>
    <w:p w14:paraId="2243F705" w14:textId="22ACC115" w:rsidR="00293273" w:rsidRDefault="00293273" w:rsidP="00293273">
      <w:pPr>
        <w:pStyle w:val="NoSpacing"/>
      </w:pPr>
      <w:r>
        <w:t>In this essay the author will be writing about the partnership approach in preventing offenders from re</w:t>
      </w:r>
      <w:r w:rsidR="006021D8">
        <w:t>-</w:t>
      </w:r>
      <w:r>
        <w:t>offending</w:t>
      </w:r>
      <w:r w:rsidR="006021D8">
        <w:t xml:space="preserve"> and t</w:t>
      </w:r>
      <w:r>
        <w:t>he role of the national probation service, responsible for managing offenders</w:t>
      </w:r>
      <w:r w:rsidR="006021D8">
        <w:t>. The author will give</w:t>
      </w:r>
      <w:r>
        <w:t xml:space="preserve"> examples on how they introduce them back into the community successfully</w:t>
      </w:r>
      <w:r w:rsidR="006021D8">
        <w:t>,</w:t>
      </w:r>
      <w:r>
        <w:t xml:space="preserve"> and how they minimise risks of re</w:t>
      </w:r>
      <w:r w:rsidR="006021D8">
        <w:t>-</w:t>
      </w:r>
      <w:r>
        <w:t>offending. The author will look to use model framework designed specifically</w:t>
      </w:r>
      <w:r w:rsidR="00AB1347">
        <w:t xml:space="preserve"> to</w:t>
      </w:r>
      <w:r>
        <w:t xml:space="preserve"> integrate offenders</w:t>
      </w:r>
      <w:r w:rsidR="00AB1347">
        <w:t xml:space="preserve"> back</w:t>
      </w:r>
      <w:r>
        <w:t xml:space="preserve"> into the community </w:t>
      </w:r>
      <w:r w:rsidR="00AB1347">
        <w:t xml:space="preserve">and </w:t>
      </w:r>
      <w:r>
        <w:t>how this is achieved. The author will then finally touch upon youth offenders and how they are managed</w:t>
      </w:r>
      <w:r w:rsidR="00AB1347">
        <w:t>,</w:t>
      </w:r>
      <w:r>
        <w:t xml:space="preserve"> as opposed to adults.</w:t>
      </w:r>
    </w:p>
    <w:p w14:paraId="246839D5" w14:textId="77777777" w:rsidR="00293273" w:rsidRDefault="00293273" w:rsidP="00293273">
      <w:pPr>
        <w:pStyle w:val="NoSpacing"/>
      </w:pPr>
    </w:p>
    <w:p w14:paraId="4D7F7100" w14:textId="3765EF1E" w:rsidR="00293273" w:rsidRDefault="00293273" w:rsidP="00293273">
      <w:pPr>
        <w:pStyle w:val="NoSpacing"/>
      </w:pPr>
      <w:r>
        <w:t>First and foremost, the national probation service is responsible for all offenders looking to be released into the community. As an offender nears their date to be released from prison, they are assigned a probation worker who is responsible for the offender</w:t>
      </w:r>
      <w:r w:rsidR="00AB1347">
        <w:t>. The probation officer</w:t>
      </w:r>
      <w:r>
        <w:t xml:space="preserve"> work</w:t>
      </w:r>
      <w:r w:rsidR="00AB1347">
        <w:t>s</w:t>
      </w:r>
      <w:r>
        <w:t xml:space="preserve"> alongside the prison service</w:t>
      </w:r>
      <w:r w:rsidR="00AB1347">
        <w:t>. T</w:t>
      </w:r>
      <w:r>
        <w:t>heir role is to integrate them back into the community and minimise the risk of the offender re</w:t>
      </w:r>
      <w:r w:rsidR="00AB1347">
        <w:t>-</w:t>
      </w:r>
      <w:r>
        <w:t xml:space="preserve">offending. </w:t>
      </w:r>
    </w:p>
    <w:p w14:paraId="1335D807" w14:textId="77777777" w:rsidR="00AB1347" w:rsidRDefault="00AB1347" w:rsidP="00293273">
      <w:pPr>
        <w:pStyle w:val="NoSpacing"/>
      </w:pPr>
    </w:p>
    <w:p w14:paraId="2D1EF7ED" w14:textId="5E91A9AE" w:rsidR="00293273" w:rsidRDefault="00293273" w:rsidP="00293273">
      <w:pPr>
        <w:pStyle w:val="NoSpacing"/>
      </w:pPr>
      <w:r>
        <w:t xml:space="preserve">The </w:t>
      </w:r>
      <w:r w:rsidR="00AB1347">
        <w:t>“</w:t>
      </w:r>
      <w:r>
        <w:t xml:space="preserve">Offender Management in </w:t>
      </w:r>
      <w:r w:rsidR="00AB1347">
        <w:t>C</w:t>
      </w:r>
      <w:r>
        <w:t>ustody</w:t>
      </w:r>
      <w:r w:rsidR="00AB1347">
        <w:t>”</w:t>
      </w:r>
      <w:r>
        <w:t xml:space="preserve"> (</w:t>
      </w:r>
      <w:proofErr w:type="spellStart"/>
      <w:r>
        <w:t>OMiC</w:t>
      </w:r>
      <w:proofErr w:type="spellEnd"/>
      <w:r>
        <w:t>) model was put into place</w:t>
      </w:r>
      <w:r w:rsidR="00AB1347">
        <w:t xml:space="preserve"> in</w:t>
      </w:r>
      <w:r>
        <w:t xml:space="preserve"> April 2018 as a framework to organise a prisoner's transition from custody to release. With its key role being to decrease </w:t>
      </w:r>
      <w:r w:rsidR="00AB1347">
        <w:t xml:space="preserve">the </w:t>
      </w:r>
      <w:r>
        <w:t>likelihood of re</w:t>
      </w:r>
      <w:r w:rsidR="00AB1347">
        <w:t>-</w:t>
      </w:r>
      <w:r>
        <w:t>offending and encourage community reintegration.</w:t>
      </w:r>
      <w:r w:rsidR="00AB1347">
        <w:t xml:space="preserve"> The</w:t>
      </w:r>
      <w:r>
        <w:t xml:space="preserve"> </w:t>
      </w:r>
      <w:proofErr w:type="spellStart"/>
      <w:r>
        <w:t>OMiC</w:t>
      </w:r>
      <w:proofErr w:type="spellEnd"/>
      <w:r>
        <w:t xml:space="preserve"> places rehabilitation at the core of all </w:t>
      </w:r>
      <w:r w:rsidR="00AB1347">
        <w:t>before</w:t>
      </w:r>
      <w:r>
        <w:t xml:space="preserve"> and </w:t>
      </w:r>
      <w:r w:rsidR="00AB1347">
        <w:t xml:space="preserve">after </w:t>
      </w:r>
      <w:r>
        <w:t xml:space="preserve">release activities. Each prisoner is assigned an </w:t>
      </w:r>
      <w:proofErr w:type="spellStart"/>
      <w:r>
        <w:t>OMiC</w:t>
      </w:r>
      <w:proofErr w:type="spellEnd"/>
      <w:r>
        <w:t xml:space="preserve"> key worker, whose role is to guide, encourage, and coach them during their custodial sentence. Key staff members collaborate with Prison Offender Managers, who are Probation Service employees. Producing structured assessments, sentence plans, and facilitate interventions catered to specific offender. These practitioners are the bridge to community probation services and facilitate resettlement and reintegration activity</w:t>
      </w:r>
      <w:r w:rsidR="00AB1347">
        <w:t>. F</w:t>
      </w:r>
      <w:r>
        <w:t>or example, finding housing, maintaining interventions, rebuilding of family networks, gaining access to entitled benefits, job opportunities and education. (www.justiceinspectorates.gov.uk, n.d.)</w:t>
      </w:r>
    </w:p>
    <w:p w14:paraId="209A8D5D" w14:textId="77777777" w:rsidR="00AB1347" w:rsidRDefault="00AB1347" w:rsidP="00293273">
      <w:pPr>
        <w:pStyle w:val="NoSpacing"/>
      </w:pPr>
    </w:p>
    <w:p w14:paraId="37A3D5C1" w14:textId="0CC4D951" w:rsidR="00293273" w:rsidRDefault="00293273" w:rsidP="00293273">
      <w:pPr>
        <w:pStyle w:val="NoSpacing"/>
      </w:pPr>
      <w:r>
        <w:t>Further</w:t>
      </w:r>
      <w:r w:rsidR="00AB1347">
        <w:t>more,</w:t>
      </w:r>
      <w:r>
        <w:t xml:space="preserve"> the national partnership agreement was introduced</w:t>
      </w:r>
      <w:r w:rsidR="00AB1347">
        <w:t>. This</w:t>
      </w:r>
      <w:r>
        <w:t xml:space="preserve"> is a joint agreement between the Ministry of Justice (MoJ) and Department of Work and Pensions (DWP) whose aim is to also reduce an offender’s likelihood of re</w:t>
      </w:r>
      <w:r w:rsidR="00AB1347">
        <w:t>-</w:t>
      </w:r>
      <w:r>
        <w:t>offending. Ensuring offenders have access training and support during their time in custody providing access to bank accounts and ID so prisoners can apply for jobs more easily and access to grants or benefits upon leaving. (GOV.UK, n.d.)</w:t>
      </w:r>
      <w:r w:rsidR="00AB1347">
        <w:t xml:space="preserve">. </w:t>
      </w:r>
      <w:r>
        <w:t xml:space="preserve">What this tells us is that </w:t>
      </w:r>
      <w:r w:rsidR="00AB1347">
        <w:t>o</w:t>
      </w:r>
      <w:r>
        <w:t>ffenders are likely to re-offend due to lack of education, access to job opportunities and their financial circumstances</w:t>
      </w:r>
      <w:r w:rsidR="00AB1347">
        <w:t xml:space="preserve"> upon leaving prison</w:t>
      </w:r>
      <w:r>
        <w:t xml:space="preserve">. </w:t>
      </w:r>
      <w:r w:rsidR="001D4BD9">
        <w:t>Essentially i</w:t>
      </w:r>
      <w:r>
        <w:t>ncreasing the likelihood of committing crimes to survive.</w:t>
      </w:r>
    </w:p>
    <w:p w14:paraId="234C2408" w14:textId="77777777" w:rsidR="00293273" w:rsidRDefault="00293273" w:rsidP="00293273">
      <w:pPr>
        <w:pStyle w:val="NoSpacing"/>
      </w:pPr>
    </w:p>
    <w:p w14:paraId="5DBB038B" w14:textId="4855AF7D" w:rsidR="00293273" w:rsidRDefault="00293273" w:rsidP="00293273">
      <w:pPr>
        <w:pStyle w:val="NoSpacing"/>
      </w:pPr>
      <w:r>
        <w:t xml:space="preserve">The national probation service plays the key role with offenders and their transition back into the communities. </w:t>
      </w:r>
      <w:r w:rsidR="001D4BD9">
        <w:t>They are p</w:t>
      </w:r>
      <w:r>
        <w:t xml:space="preserve">rimarily in charge of supervising offenders in the community and delivering reports to the criminal courts to help them with their sentencing responsibilities. It has operated since 1907 as a group of locally based services that work independently </w:t>
      </w:r>
      <w:r w:rsidR="001D4BD9">
        <w:t>to</w:t>
      </w:r>
      <w:r>
        <w:t xml:space="preserve"> the federal government</w:t>
      </w:r>
      <w:r w:rsidR="001D4BD9">
        <w:t>. I</w:t>
      </w:r>
      <w:r>
        <w:t>t had functioned in its prior form before the Criminal Justice and Court Services Act took effect in April 2001. (GOV.UK, n.d.)</w:t>
      </w:r>
    </w:p>
    <w:p w14:paraId="45016718" w14:textId="77777777" w:rsidR="001D4BD9" w:rsidRDefault="001D4BD9" w:rsidP="00293273">
      <w:pPr>
        <w:pStyle w:val="NoSpacing"/>
      </w:pPr>
    </w:p>
    <w:p w14:paraId="6AEFE3BB" w14:textId="77777777" w:rsidR="00E31800" w:rsidRDefault="001D4BD9" w:rsidP="00293273">
      <w:pPr>
        <w:pStyle w:val="NoSpacing"/>
      </w:pPr>
      <w:r>
        <w:t>The o</w:t>
      </w:r>
      <w:r w:rsidR="00293273">
        <w:t xml:space="preserve">ffender management </w:t>
      </w:r>
      <w:r>
        <w:t xml:space="preserve">initially </w:t>
      </w:r>
      <w:r w:rsidR="00293273">
        <w:t>looks to decide whether prison is the right outcome for the offender. A community sentence can often produce better results</w:t>
      </w:r>
      <w:r>
        <w:t>.</w:t>
      </w:r>
      <w:r w:rsidR="00293273">
        <w:t xml:space="preserve"> Offender management is determining an offender's risk to others, preparing for their supervision (either in the community or custody as needed)</w:t>
      </w:r>
      <w:r>
        <w:t>. E</w:t>
      </w:r>
      <w:r w:rsidR="00293273">
        <w:t xml:space="preserve">nsuring that the offender receives support, training, or enrolment in programmes that are appropriate for their need. Alcohol and drug abuse are often related to criminal activity. According to statistics, over two thirds of those who are arrested had drug tests that are positive. Treatment programmes are set up to address drug and alcohol abuse. </w:t>
      </w:r>
    </w:p>
    <w:p w14:paraId="6A83D00C" w14:textId="60D8743B" w:rsidR="00293273" w:rsidRDefault="00293273" w:rsidP="00293273">
      <w:pPr>
        <w:pStyle w:val="NoSpacing"/>
      </w:pPr>
      <w:r>
        <w:lastRenderedPageBreak/>
        <w:t xml:space="preserve">These ensure that criminals who are serving a sentence receive immediate assistance, continuing care, and support following their sentence. (Full Fact Team, 2013) </w:t>
      </w:r>
    </w:p>
    <w:p w14:paraId="5D01B4A1" w14:textId="77777777" w:rsidR="001D4BD9" w:rsidRDefault="001D4BD9" w:rsidP="00293273">
      <w:pPr>
        <w:pStyle w:val="NoSpacing"/>
      </w:pPr>
    </w:p>
    <w:p w14:paraId="427A21C3" w14:textId="1AB3EE7D" w:rsidR="00293273" w:rsidRDefault="00293273" w:rsidP="00293273">
      <w:pPr>
        <w:pStyle w:val="NoSpacing"/>
      </w:pPr>
      <w:r>
        <w:t>Offenders are required to complete interventions or requirements as a condition of their sentencing in the community. The Criminal Justice Act of 2003 outlines them</w:t>
      </w:r>
      <w:r w:rsidR="001D4BD9">
        <w:t xml:space="preserve"> a </w:t>
      </w:r>
      <w:r>
        <w:t>court order fr</w:t>
      </w:r>
      <w:r w:rsidR="001D4BD9">
        <w:t>om</w:t>
      </w:r>
      <w:r>
        <w:t xml:space="preserve"> the court </w:t>
      </w:r>
      <w:r w:rsidR="001D4BD9">
        <w:t>to the</w:t>
      </w:r>
      <w:r>
        <w:t xml:space="preserve"> offender. The decision is based on the gravity of the offence and whatever needs the offender may have. This would include receiving drug or alcohol addiction treatment. </w:t>
      </w:r>
      <w:r w:rsidR="001D4BD9">
        <w:t>For example, r</w:t>
      </w:r>
      <w:r>
        <w:t>equirements would be, unpaid work within the community for lesser serious offences, accredited programmes to deal with issues the offender has such as domestic violence or violent tendencies or regular appointments with a medical professional or doctor to deal with issues with mental health. (Committee, 2011)</w:t>
      </w:r>
    </w:p>
    <w:p w14:paraId="76A3704C" w14:textId="77777777" w:rsidR="00293273" w:rsidRDefault="00293273" w:rsidP="00293273">
      <w:pPr>
        <w:pStyle w:val="NoSpacing"/>
      </w:pPr>
    </w:p>
    <w:p w14:paraId="4114EFD4" w14:textId="77777777" w:rsidR="009416B0" w:rsidRDefault="00293273" w:rsidP="00293273">
      <w:pPr>
        <w:pStyle w:val="NoSpacing"/>
      </w:pPr>
      <w:r>
        <w:t>The author will now highlight how youth offenders are managed and how agencies can prevent offending in the first place</w:t>
      </w:r>
      <w:r w:rsidR="001D4BD9">
        <w:t>.</w:t>
      </w:r>
      <w:r>
        <w:t xml:space="preserve"> In comparison to children in the general community, young offenders experience worse health outcomes. Since almost all the causes of children committing crime</w:t>
      </w:r>
      <w:r w:rsidR="001D4BD9">
        <w:t>s</w:t>
      </w:r>
      <w:r>
        <w:t xml:space="preserve"> are largely outside the control of the children’s justice system, it is crucial that a variety of local organisations collaborate to stop children committing crime and reoffending.</w:t>
      </w:r>
      <w:r w:rsidR="001D4BD9">
        <w:t xml:space="preserve"> </w:t>
      </w:r>
    </w:p>
    <w:p w14:paraId="75EB108F" w14:textId="77777777" w:rsidR="009416B0" w:rsidRDefault="009416B0" w:rsidP="00293273">
      <w:pPr>
        <w:pStyle w:val="NoSpacing"/>
      </w:pPr>
    </w:p>
    <w:p w14:paraId="71F381ED" w14:textId="5B415F1F" w:rsidR="00293273" w:rsidRDefault="00293273" w:rsidP="00293273">
      <w:pPr>
        <w:pStyle w:val="NoSpacing"/>
      </w:pPr>
      <w:r>
        <w:t>The Collaborative approaches to preventing offending and re-offending by children ‘CAPRICORN’ framework sets out a framework to help local authorities</w:t>
      </w:r>
      <w:r w:rsidR="001D4BD9">
        <w:t xml:space="preserve"> to</w:t>
      </w:r>
      <w:r>
        <w:t xml:space="preserve"> prevent young people offending and re-offending</w:t>
      </w:r>
      <w:r w:rsidR="009416B0">
        <w:t xml:space="preserve">. They </w:t>
      </w:r>
      <w:r>
        <w:t xml:space="preserve">look at primary causes of offending, as well as secondary causes. Working with the individual youth offender to support responsive relationships or build upon core life skills. </w:t>
      </w:r>
      <w:r w:rsidR="009416B0">
        <w:t>Also</w:t>
      </w:r>
      <w:r>
        <w:t xml:space="preserve"> working at a community level to support them </w:t>
      </w:r>
      <w:r w:rsidR="009416B0">
        <w:t xml:space="preserve">in </w:t>
      </w:r>
      <w:r>
        <w:t>addressing issues</w:t>
      </w:r>
      <w:r w:rsidR="009416B0">
        <w:t xml:space="preserve">, such as substance misuse and mental health, </w:t>
      </w:r>
      <w:r>
        <w:t>with schooling</w:t>
      </w:r>
      <w:r w:rsidR="009416B0">
        <w:t xml:space="preserve"> to</w:t>
      </w:r>
      <w:r>
        <w:t xml:space="preserve"> mak</w:t>
      </w:r>
      <w:r w:rsidR="009416B0">
        <w:t>e</w:t>
      </w:r>
      <w:r>
        <w:t xml:space="preserve"> expulsion a last resort</w:t>
      </w:r>
      <w:r w:rsidR="009416B0">
        <w:t xml:space="preserve">. </w:t>
      </w:r>
    </w:p>
    <w:p w14:paraId="7EDCBDDA" w14:textId="77777777" w:rsidR="009416B0" w:rsidRDefault="009416B0" w:rsidP="00293273">
      <w:pPr>
        <w:pStyle w:val="NoSpacing"/>
      </w:pPr>
    </w:p>
    <w:p w14:paraId="25CC46ED" w14:textId="77777777" w:rsidR="00293273" w:rsidRDefault="00293273" w:rsidP="00293273">
      <w:pPr>
        <w:pStyle w:val="NoSpacing"/>
      </w:pPr>
      <w:r>
        <w:t>Family level actions that are taken up by the involved agencies include, peer monitoring, a trained individual working closely with the young offender and their family at the home address, school or within the community. Family-based interventions include programmes that focus on improving parenting skills and relationships within the family and the overall improvement of basic life skills.</w:t>
      </w:r>
    </w:p>
    <w:p w14:paraId="28C9C63E" w14:textId="77777777" w:rsidR="00293273" w:rsidRDefault="00293273" w:rsidP="00293273">
      <w:pPr>
        <w:pStyle w:val="NoSpacing"/>
      </w:pPr>
      <w:r>
        <w:t>Community level actions would include, use of trauma informed services recognising the signs and symptoms of trauma and include paths to recovery. Promote a nurturing environment aiming to develop life skills and build confidence and further develop life skills. And overall identify and support those young offenders at risk with services they require. Such as, substance misuse and mental health services. With the goal to educate and support those young offenders and ultimately bringing them away from a further life of crime and re offending. (GOV.UK, n.d.)</w:t>
      </w:r>
    </w:p>
    <w:p w14:paraId="5FC711B0" w14:textId="77777777" w:rsidR="00293273" w:rsidRDefault="00293273" w:rsidP="00293273">
      <w:pPr>
        <w:pStyle w:val="NoSpacing"/>
      </w:pPr>
    </w:p>
    <w:p w14:paraId="72FE6C9E" w14:textId="36395F1B" w:rsidR="00293273" w:rsidRPr="00912F07" w:rsidRDefault="009416B0" w:rsidP="009416B0">
      <w:pPr>
        <w:pStyle w:val="NoSpacing"/>
        <w:jc w:val="right"/>
        <w:rPr>
          <w:i/>
          <w:iCs/>
        </w:rPr>
      </w:pPr>
      <w:r w:rsidRPr="00912F07">
        <w:rPr>
          <w:i/>
          <w:iCs/>
        </w:rPr>
        <w:t>(</w:t>
      </w:r>
      <w:r w:rsidR="00293273" w:rsidRPr="00912F07">
        <w:rPr>
          <w:i/>
          <w:iCs/>
        </w:rPr>
        <w:t>Total word count: 10</w:t>
      </w:r>
      <w:r w:rsidR="00E31800" w:rsidRPr="00912F07">
        <w:rPr>
          <w:i/>
          <w:iCs/>
        </w:rPr>
        <w:t>32</w:t>
      </w:r>
      <w:r w:rsidRPr="00912F07">
        <w:rPr>
          <w:i/>
          <w:iCs/>
        </w:rPr>
        <w:t>)</w:t>
      </w:r>
    </w:p>
    <w:p w14:paraId="1AC505EA" w14:textId="77777777" w:rsidR="00884242" w:rsidRDefault="00884242" w:rsidP="009416B0">
      <w:pPr>
        <w:pStyle w:val="NoSpacing"/>
        <w:jc w:val="right"/>
      </w:pPr>
    </w:p>
    <w:p w14:paraId="4888D57C" w14:textId="77777777" w:rsidR="00884242" w:rsidRDefault="00884242" w:rsidP="009416B0">
      <w:pPr>
        <w:pStyle w:val="NoSpacing"/>
        <w:jc w:val="right"/>
      </w:pPr>
    </w:p>
    <w:p w14:paraId="02B5339E" w14:textId="77777777" w:rsidR="00884242" w:rsidRDefault="00884242" w:rsidP="009416B0">
      <w:pPr>
        <w:pStyle w:val="NoSpacing"/>
        <w:jc w:val="right"/>
      </w:pPr>
    </w:p>
    <w:p w14:paraId="4FC8429D" w14:textId="77777777" w:rsidR="00884242" w:rsidRDefault="00884242" w:rsidP="009416B0">
      <w:pPr>
        <w:pStyle w:val="NoSpacing"/>
        <w:jc w:val="right"/>
      </w:pPr>
    </w:p>
    <w:p w14:paraId="16B26B09" w14:textId="77777777" w:rsidR="00884242" w:rsidRDefault="00884242" w:rsidP="009416B0">
      <w:pPr>
        <w:pStyle w:val="NoSpacing"/>
        <w:jc w:val="right"/>
      </w:pPr>
    </w:p>
    <w:p w14:paraId="6690BF81" w14:textId="77777777" w:rsidR="00884242" w:rsidRDefault="00884242" w:rsidP="009416B0">
      <w:pPr>
        <w:pStyle w:val="NoSpacing"/>
        <w:jc w:val="right"/>
      </w:pPr>
    </w:p>
    <w:p w14:paraId="23B42849" w14:textId="77777777" w:rsidR="00884242" w:rsidRDefault="00884242" w:rsidP="009416B0">
      <w:pPr>
        <w:pStyle w:val="NoSpacing"/>
        <w:jc w:val="right"/>
      </w:pPr>
    </w:p>
    <w:p w14:paraId="5C09ECDA" w14:textId="77777777" w:rsidR="00884242" w:rsidRDefault="00884242" w:rsidP="009416B0">
      <w:pPr>
        <w:pStyle w:val="NoSpacing"/>
        <w:jc w:val="right"/>
      </w:pPr>
    </w:p>
    <w:p w14:paraId="69D9EB3B" w14:textId="77777777" w:rsidR="00884242" w:rsidRDefault="00884242" w:rsidP="009416B0">
      <w:pPr>
        <w:pStyle w:val="NoSpacing"/>
        <w:jc w:val="right"/>
      </w:pPr>
    </w:p>
    <w:p w14:paraId="7EA615C9" w14:textId="77777777" w:rsidR="00884242" w:rsidRDefault="00884242" w:rsidP="009416B0">
      <w:pPr>
        <w:pStyle w:val="NoSpacing"/>
        <w:jc w:val="right"/>
      </w:pPr>
    </w:p>
    <w:p w14:paraId="1AB6CBA5" w14:textId="77777777" w:rsidR="00884242" w:rsidRDefault="00884242" w:rsidP="009416B0">
      <w:pPr>
        <w:pStyle w:val="NoSpacing"/>
        <w:jc w:val="right"/>
      </w:pPr>
    </w:p>
    <w:p w14:paraId="6975A8F6" w14:textId="77777777" w:rsidR="00884242" w:rsidRDefault="00884242" w:rsidP="009416B0">
      <w:pPr>
        <w:pStyle w:val="NoSpacing"/>
        <w:jc w:val="right"/>
      </w:pPr>
    </w:p>
    <w:p w14:paraId="63CD76D9" w14:textId="77777777" w:rsidR="00884242" w:rsidRDefault="00884242" w:rsidP="009416B0">
      <w:pPr>
        <w:pStyle w:val="NoSpacing"/>
        <w:jc w:val="right"/>
      </w:pPr>
    </w:p>
    <w:p w14:paraId="521E6971" w14:textId="77777777" w:rsidR="00884242" w:rsidRDefault="00884242" w:rsidP="009416B0">
      <w:pPr>
        <w:pStyle w:val="NoSpacing"/>
        <w:jc w:val="right"/>
      </w:pPr>
    </w:p>
    <w:p w14:paraId="32E56BF7" w14:textId="13E628D6" w:rsidR="00884242" w:rsidRPr="006C1D6B" w:rsidRDefault="00884242" w:rsidP="00884242">
      <w:pPr>
        <w:pStyle w:val="NoSpacing"/>
        <w:rPr>
          <w:b/>
          <w:bCs/>
        </w:rPr>
      </w:pPr>
      <w:r w:rsidRPr="006C1D6B">
        <w:rPr>
          <w:b/>
          <w:bCs/>
        </w:rPr>
        <w:lastRenderedPageBreak/>
        <w:t xml:space="preserve">Reference list </w:t>
      </w:r>
    </w:p>
    <w:p w14:paraId="266BB933" w14:textId="77777777" w:rsidR="00884242" w:rsidRDefault="00884242" w:rsidP="00884242">
      <w:pPr>
        <w:pStyle w:val="NoSpacing"/>
      </w:pPr>
    </w:p>
    <w:p w14:paraId="0DACA489" w14:textId="77777777" w:rsidR="00884242" w:rsidRPr="006C1D6B" w:rsidRDefault="00884242" w:rsidP="00884242">
      <w:pPr>
        <w:pStyle w:val="NoSpacing"/>
        <w:rPr>
          <w:u w:val="single"/>
        </w:rPr>
      </w:pPr>
      <w:r w:rsidRPr="006C1D6B">
        <w:rPr>
          <w:u w:val="single"/>
        </w:rPr>
        <w:t xml:space="preserve">Essay 1 </w:t>
      </w:r>
    </w:p>
    <w:p w14:paraId="10D6FD88" w14:textId="77777777" w:rsidR="00884242" w:rsidRDefault="00884242" w:rsidP="00884242">
      <w:pPr>
        <w:pStyle w:val="NoSpacing"/>
      </w:pPr>
    </w:p>
    <w:p w14:paraId="15C321A1" w14:textId="0B328970" w:rsidR="00884242" w:rsidRDefault="00884242" w:rsidP="00884242">
      <w:pPr>
        <w:pStyle w:val="NoSpacing"/>
      </w:pPr>
      <w:proofErr w:type="spellStart"/>
      <w:r>
        <w:t>BaMaung</w:t>
      </w:r>
      <w:proofErr w:type="spellEnd"/>
      <w:r>
        <w:t>, D. (2021). How do police regain trust after the murder of Sarah Everard? [online] The Conversation. Available at: https://theconversation.com/how-do-police-regain-trust-after-the-murder-of-sarah-everard-172037.</w:t>
      </w:r>
    </w:p>
    <w:p w14:paraId="79EDC7BF" w14:textId="77777777" w:rsidR="00884242" w:rsidRDefault="00884242" w:rsidP="00884242">
      <w:pPr>
        <w:pStyle w:val="NoSpacing"/>
      </w:pPr>
      <w:r>
        <w:t>[Accessed 15th Sep. 2023].</w:t>
      </w:r>
    </w:p>
    <w:p w14:paraId="3D009F5B" w14:textId="276FE861" w:rsidR="00884242" w:rsidRDefault="00884242" w:rsidP="00884242">
      <w:pPr>
        <w:pStyle w:val="NoSpacing"/>
      </w:pPr>
      <w:r>
        <w:t>‌</w:t>
      </w:r>
    </w:p>
    <w:p w14:paraId="5BEE38DA" w14:textId="77777777" w:rsidR="00884242" w:rsidRDefault="00884242" w:rsidP="00884242">
      <w:pPr>
        <w:pStyle w:val="NoSpacing"/>
      </w:pPr>
      <w:r>
        <w:t xml:space="preserve">College of Policing (2014). Code of Ethics. [online] College of Policing. Available at: </w:t>
      </w:r>
    </w:p>
    <w:p w14:paraId="5D07F862" w14:textId="77777777" w:rsidR="00884242" w:rsidRDefault="00884242" w:rsidP="00884242">
      <w:pPr>
        <w:pStyle w:val="NoSpacing"/>
      </w:pPr>
      <w:r>
        <w:t>https://www.college.police.uk/ethics/code-of-ethics.</w:t>
      </w:r>
    </w:p>
    <w:p w14:paraId="15D0A4BE" w14:textId="77777777" w:rsidR="00884242" w:rsidRDefault="00884242" w:rsidP="00884242">
      <w:pPr>
        <w:pStyle w:val="NoSpacing"/>
      </w:pPr>
      <w:r>
        <w:t>[Accessed 15th Sep. 2023].</w:t>
      </w:r>
    </w:p>
    <w:p w14:paraId="1A3CEECA" w14:textId="77777777" w:rsidR="00884242" w:rsidRDefault="00884242" w:rsidP="00884242">
      <w:pPr>
        <w:pStyle w:val="NoSpacing"/>
      </w:pPr>
    </w:p>
    <w:p w14:paraId="2EA173BB" w14:textId="77777777" w:rsidR="00884242" w:rsidRDefault="00884242" w:rsidP="00884242">
      <w:pPr>
        <w:pStyle w:val="NoSpacing"/>
      </w:pPr>
      <w:r>
        <w:t>College Of Policing (2014). National Decision Model. [online] College of Policing. Available at: https://www.college.police.uk/app/national-decision-model/national-decision-model.</w:t>
      </w:r>
    </w:p>
    <w:p w14:paraId="7CE32B94" w14:textId="2FF00EAE" w:rsidR="00884242" w:rsidRDefault="00884242" w:rsidP="00884242">
      <w:pPr>
        <w:pStyle w:val="NoSpacing"/>
      </w:pPr>
      <w:r>
        <w:t>[Accessed 15th Sep. 2023].‌</w:t>
      </w:r>
    </w:p>
    <w:p w14:paraId="320BC7A6" w14:textId="77777777" w:rsidR="00884242" w:rsidRDefault="00884242" w:rsidP="00884242">
      <w:pPr>
        <w:pStyle w:val="NoSpacing"/>
      </w:pPr>
    </w:p>
    <w:p w14:paraId="08F700F4" w14:textId="77777777" w:rsidR="00884242" w:rsidRDefault="00884242" w:rsidP="00884242">
      <w:pPr>
        <w:pStyle w:val="NoSpacing"/>
      </w:pPr>
      <w:r>
        <w:t xml:space="preserve">Rawlinson, K. (2021). Scotland Yard vetting ‘not fit for purpose’, says former police chief – as it happened. the Guardian. [online] 1 Oct. Available at: https://www.theguardian.com/politics/live/2021/oct/01/uk-politics-sarah-everard-case-public-confidence-met-police-boris-johnson-lastest-updates </w:t>
      </w:r>
    </w:p>
    <w:p w14:paraId="06EC355C" w14:textId="77777777" w:rsidR="00884242" w:rsidRDefault="00884242" w:rsidP="00884242">
      <w:pPr>
        <w:pStyle w:val="NoSpacing"/>
      </w:pPr>
      <w:r>
        <w:t>[Accessed 15 Sep. 2023].</w:t>
      </w:r>
    </w:p>
    <w:p w14:paraId="2EC7BE0D" w14:textId="77777777" w:rsidR="00884242" w:rsidRDefault="00884242" w:rsidP="00884242">
      <w:pPr>
        <w:pStyle w:val="NoSpacing"/>
      </w:pPr>
    </w:p>
    <w:p w14:paraId="3FD2B1F8" w14:textId="77777777" w:rsidR="00884242" w:rsidRDefault="00884242" w:rsidP="00884242">
      <w:pPr>
        <w:pStyle w:val="NoSpacing"/>
      </w:pPr>
      <w:r>
        <w:t>‌</w:t>
      </w:r>
    </w:p>
    <w:p w14:paraId="1102483F" w14:textId="77777777" w:rsidR="00884242" w:rsidRDefault="00884242" w:rsidP="00884242">
      <w:pPr>
        <w:pStyle w:val="NoSpacing"/>
      </w:pPr>
      <w:r>
        <w:t>‌</w:t>
      </w:r>
      <w:proofErr w:type="spellStart"/>
      <w:r>
        <w:t>Met.police</w:t>
      </w:r>
      <w:proofErr w:type="spellEnd"/>
      <w:r>
        <w:t xml:space="preserve">, (2023), our response to issues raised by the crimes of Wayne Couzens, </w:t>
      </w:r>
    </w:p>
    <w:p w14:paraId="1F9A4180" w14:textId="77777777" w:rsidR="00884242" w:rsidRDefault="00884242" w:rsidP="00884242">
      <w:pPr>
        <w:pStyle w:val="NoSpacing"/>
      </w:pPr>
      <w:r>
        <w:t>Available at: https://www.met.police.uk/notices/met/our-response-to-issues-raised-by-the-crimes-of-wayne-couzens/</w:t>
      </w:r>
    </w:p>
    <w:p w14:paraId="676C3940" w14:textId="2CCF4A02" w:rsidR="00884242" w:rsidRDefault="00884242" w:rsidP="00884242">
      <w:pPr>
        <w:pStyle w:val="NoSpacing"/>
      </w:pPr>
      <w:r>
        <w:t>[accessed 17/09/2023]</w:t>
      </w:r>
    </w:p>
    <w:p w14:paraId="3DDD4569" w14:textId="77777777" w:rsidR="00884242" w:rsidRDefault="00884242" w:rsidP="00884242">
      <w:pPr>
        <w:pStyle w:val="NoSpacing"/>
      </w:pPr>
    </w:p>
    <w:p w14:paraId="60C4F7D9" w14:textId="77777777" w:rsidR="006C1D6B" w:rsidRDefault="006C1D6B" w:rsidP="00884242">
      <w:pPr>
        <w:pStyle w:val="NoSpacing"/>
      </w:pPr>
    </w:p>
    <w:p w14:paraId="6CBC9BF7" w14:textId="77777777" w:rsidR="00884242" w:rsidRPr="006C1D6B" w:rsidRDefault="00884242" w:rsidP="00884242">
      <w:pPr>
        <w:pStyle w:val="NoSpacing"/>
        <w:rPr>
          <w:u w:val="single"/>
        </w:rPr>
      </w:pPr>
      <w:r w:rsidRPr="006C1D6B">
        <w:rPr>
          <w:u w:val="single"/>
        </w:rPr>
        <w:t>Essay 2</w:t>
      </w:r>
    </w:p>
    <w:p w14:paraId="65363096" w14:textId="77777777" w:rsidR="00884242" w:rsidRDefault="00884242" w:rsidP="00884242">
      <w:pPr>
        <w:pStyle w:val="NoSpacing"/>
      </w:pPr>
    </w:p>
    <w:p w14:paraId="6AF2C514" w14:textId="77777777" w:rsidR="00884242" w:rsidRDefault="00884242" w:rsidP="00884242">
      <w:pPr>
        <w:pStyle w:val="NoSpacing"/>
      </w:pPr>
      <w:r>
        <w:t>College of Policing. (n.d.). Introduction to managing sexual offenders and violent offenders. [online] Available at: https://www.college.police.uk/app/major-investigation-and-public-protection/managing-sexual-offenders-and-violent-offenders/introduction-managing-sexual-offenders-and-violent-offenders.</w:t>
      </w:r>
    </w:p>
    <w:p w14:paraId="7E7F8141" w14:textId="77777777" w:rsidR="00884242" w:rsidRDefault="00884242" w:rsidP="00884242">
      <w:pPr>
        <w:pStyle w:val="NoSpacing"/>
      </w:pPr>
      <w:r>
        <w:t>[accessed 26/09/2023]</w:t>
      </w:r>
    </w:p>
    <w:p w14:paraId="7C8E9784" w14:textId="77777777" w:rsidR="00884242" w:rsidRDefault="00884242" w:rsidP="00884242">
      <w:pPr>
        <w:pStyle w:val="NoSpacing"/>
      </w:pPr>
    </w:p>
    <w:p w14:paraId="05579B5E" w14:textId="77777777" w:rsidR="00884242" w:rsidRDefault="00884242" w:rsidP="00884242">
      <w:pPr>
        <w:pStyle w:val="NoSpacing"/>
      </w:pPr>
      <w:r>
        <w:t>College of Policing (2017). Multi-agency public protection arrangements (MAPPA). [online] College of Policing. Available at: https://www.college.police.uk/app/major-investigation-and-public-protection/managing-sexual-offenders-and-violent-offenders/multi-agency-public-protection-arrangements-mappa.</w:t>
      </w:r>
    </w:p>
    <w:p w14:paraId="0CF014BB" w14:textId="77777777" w:rsidR="00884242" w:rsidRDefault="00884242" w:rsidP="00884242">
      <w:pPr>
        <w:pStyle w:val="NoSpacing"/>
      </w:pPr>
      <w:r>
        <w:t>[accessed 26/09/2023]</w:t>
      </w:r>
    </w:p>
    <w:p w14:paraId="71580A85" w14:textId="77777777" w:rsidR="00884242" w:rsidRDefault="00884242" w:rsidP="00884242">
      <w:pPr>
        <w:pStyle w:val="NoSpacing"/>
      </w:pPr>
    </w:p>
    <w:p w14:paraId="5998802F" w14:textId="77777777" w:rsidR="00884242" w:rsidRDefault="00884242" w:rsidP="00884242">
      <w:pPr>
        <w:pStyle w:val="NoSpacing"/>
      </w:pPr>
      <w:r>
        <w:t>College of Policing. (n.d.). Sexual or Violent Offender Manager (MOSOVO). [online] Available at: https://profdev.college.police.uk/professional-profile/sexual-or-violent-offender-manager-mosovo/.</w:t>
      </w:r>
    </w:p>
    <w:p w14:paraId="4A7A6C42" w14:textId="77777777" w:rsidR="00884242" w:rsidRDefault="00884242" w:rsidP="00884242">
      <w:pPr>
        <w:pStyle w:val="NoSpacing"/>
      </w:pPr>
      <w:r>
        <w:t>[accessed 26/09/2023]</w:t>
      </w:r>
    </w:p>
    <w:p w14:paraId="5597EA01" w14:textId="77777777" w:rsidR="00884242" w:rsidRDefault="00884242" w:rsidP="00884242">
      <w:pPr>
        <w:pStyle w:val="NoSpacing"/>
      </w:pPr>
    </w:p>
    <w:p w14:paraId="3FF913E3" w14:textId="77777777" w:rsidR="00884242" w:rsidRDefault="00884242" w:rsidP="00884242">
      <w:pPr>
        <w:pStyle w:val="NoSpacing"/>
      </w:pPr>
      <w:r>
        <w:t xml:space="preserve">Edwards, D. (n.d.). </w:t>
      </w:r>
      <w:proofErr w:type="spellStart"/>
      <w:r>
        <w:t>ViSOR</w:t>
      </w:r>
      <w:proofErr w:type="spellEnd"/>
      <w:r>
        <w:t xml:space="preserve"> - Violent and Sex Offender Register | Centre for Crime and Justice Studies. [online] www.crimeandjustice.org.uk. Available at: https://www.crimeandjustice.org.uk/publications/cjm/article/visor-violent-and-sex-offender-register.</w:t>
      </w:r>
    </w:p>
    <w:p w14:paraId="517CB80A" w14:textId="77777777" w:rsidR="00884242" w:rsidRDefault="00884242" w:rsidP="00884242">
      <w:pPr>
        <w:pStyle w:val="NoSpacing"/>
      </w:pPr>
      <w:r>
        <w:lastRenderedPageBreak/>
        <w:t>[accessed 26/09/2023]</w:t>
      </w:r>
    </w:p>
    <w:p w14:paraId="6AF8D677" w14:textId="7F651792" w:rsidR="00884242" w:rsidRDefault="00884242" w:rsidP="00884242">
      <w:pPr>
        <w:pStyle w:val="NoSpacing"/>
      </w:pPr>
      <w:r>
        <w:t>‌</w:t>
      </w:r>
    </w:p>
    <w:p w14:paraId="6748923B" w14:textId="77777777" w:rsidR="00884242" w:rsidRDefault="00884242" w:rsidP="00884242">
      <w:pPr>
        <w:pStyle w:val="NoSpacing"/>
      </w:pPr>
      <w:r>
        <w:t>Ministry of Justice (2014). Multi-agency public protection arrangements (MAPPA): Guidance. [online] GOV.UK. Available at: https://www.gov.uk/government/publications/multi-agency-public-protection-arrangements-mappa-guidance.</w:t>
      </w:r>
    </w:p>
    <w:p w14:paraId="661EDD23" w14:textId="77777777" w:rsidR="00884242" w:rsidRDefault="00884242" w:rsidP="00884242">
      <w:pPr>
        <w:pStyle w:val="NoSpacing"/>
      </w:pPr>
      <w:r>
        <w:t>[accessed 26/09/2023]</w:t>
      </w:r>
    </w:p>
    <w:p w14:paraId="491683A5" w14:textId="77777777" w:rsidR="00884242" w:rsidRDefault="00884242" w:rsidP="00884242">
      <w:pPr>
        <w:pStyle w:val="NoSpacing"/>
      </w:pPr>
    </w:p>
    <w:p w14:paraId="7FC53B69" w14:textId="77777777" w:rsidR="00884242" w:rsidRDefault="00884242" w:rsidP="00884242">
      <w:pPr>
        <w:pStyle w:val="NoSpacing"/>
      </w:pPr>
      <w:r>
        <w:t xml:space="preserve">MAPPA (n.d.). Multi-Agency Public Protection </w:t>
      </w:r>
      <w:proofErr w:type="gramStart"/>
      <w:r>
        <w:t>Arrangements :</w:t>
      </w:r>
      <w:proofErr w:type="gramEnd"/>
      <w:r>
        <w:t xml:space="preserve"> Case Studies. [online] mappa.justice.gov.uk. Available at: https://mappa.justice.gov.uk/MAPPA/view?objectID=18645040.</w:t>
      </w:r>
    </w:p>
    <w:p w14:paraId="2C809FA2" w14:textId="73CA1C21" w:rsidR="00884242" w:rsidRDefault="00884242" w:rsidP="00884242">
      <w:pPr>
        <w:pStyle w:val="NoSpacing"/>
      </w:pPr>
      <w:r>
        <w:t>[accessed 27/09/2023]</w:t>
      </w:r>
    </w:p>
    <w:p w14:paraId="5D78DE85" w14:textId="77777777" w:rsidR="00884242" w:rsidRDefault="00884242" w:rsidP="00884242">
      <w:pPr>
        <w:pStyle w:val="NoSpacing"/>
      </w:pPr>
    </w:p>
    <w:p w14:paraId="00FD77E6" w14:textId="77777777" w:rsidR="00884242" w:rsidRDefault="00884242" w:rsidP="00884242">
      <w:pPr>
        <w:pStyle w:val="NoSpacing"/>
      </w:pPr>
      <w:r>
        <w:t>MAPPA (n.d.). Multi-Agency Public Protection Arrangements: How Does MAPPA Work? [online] mappa.justice.gov.uk. Available at: https://mappa.justice.gov.uk/MAPPA/view?objectID=5681072.</w:t>
      </w:r>
    </w:p>
    <w:p w14:paraId="16ED7565" w14:textId="77777777" w:rsidR="00884242" w:rsidRDefault="00884242" w:rsidP="00884242">
      <w:pPr>
        <w:pStyle w:val="NoSpacing"/>
      </w:pPr>
      <w:r>
        <w:t xml:space="preserve">[accessed 26/09/2023] </w:t>
      </w:r>
    </w:p>
    <w:p w14:paraId="30E8683E" w14:textId="77777777" w:rsidR="00884242" w:rsidRDefault="00884242" w:rsidP="00884242">
      <w:pPr>
        <w:pStyle w:val="NoSpacing"/>
      </w:pPr>
    </w:p>
    <w:p w14:paraId="19BAC386" w14:textId="2BA61606" w:rsidR="00884242" w:rsidRDefault="00884242" w:rsidP="00884242">
      <w:pPr>
        <w:pStyle w:val="NoSpacing"/>
      </w:pPr>
      <w:r>
        <w:t>‌</w:t>
      </w:r>
    </w:p>
    <w:p w14:paraId="2CEBA53A" w14:textId="77777777" w:rsidR="00884242" w:rsidRPr="006C1D6B" w:rsidRDefault="00884242" w:rsidP="00884242">
      <w:pPr>
        <w:pStyle w:val="NoSpacing"/>
        <w:rPr>
          <w:u w:val="single"/>
        </w:rPr>
      </w:pPr>
      <w:r w:rsidRPr="006C1D6B">
        <w:rPr>
          <w:u w:val="single"/>
        </w:rPr>
        <w:t>Essay 3</w:t>
      </w:r>
    </w:p>
    <w:p w14:paraId="7A748C6C" w14:textId="77777777" w:rsidR="00884242" w:rsidRDefault="00884242" w:rsidP="00884242">
      <w:pPr>
        <w:pStyle w:val="NoSpacing"/>
      </w:pPr>
    </w:p>
    <w:p w14:paraId="4BCB6EA4" w14:textId="77777777" w:rsidR="00A6733F" w:rsidRDefault="00A6733F" w:rsidP="00A6733F">
      <w:pPr>
        <w:pStyle w:val="NoSpacing"/>
      </w:pPr>
      <w:r>
        <w:t>Fennelly, L.J. (2019). Handbook of Loss Prevention and Crime Prevention. Butterworth-Heinemann.</w:t>
      </w:r>
    </w:p>
    <w:p w14:paraId="566055A1" w14:textId="4A430EC4" w:rsidR="00A6733F" w:rsidRDefault="003C1088" w:rsidP="00A6733F">
      <w:pPr>
        <w:pStyle w:val="NoSpacing"/>
      </w:pPr>
      <w:r>
        <w:t>[accessed 06/11/2023]</w:t>
      </w:r>
    </w:p>
    <w:p w14:paraId="4B106A88" w14:textId="56F47103" w:rsidR="00A6733F" w:rsidRDefault="00A6733F" w:rsidP="00884242">
      <w:pPr>
        <w:pStyle w:val="NoSpacing"/>
      </w:pPr>
      <w:r>
        <w:t>‌</w:t>
      </w:r>
    </w:p>
    <w:p w14:paraId="643BF7CE" w14:textId="77777777" w:rsidR="00884242" w:rsidRDefault="00884242" w:rsidP="00884242">
      <w:pPr>
        <w:pStyle w:val="NoSpacing"/>
      </w:pPr>
      <w:r>
        <w:t>Home Office (2020). Criminal exploitation of children and vulnerable adults: county lines. [online] GOV.UK. Available at: https://www.gov.uk/government/publications/criminal-exploitation-of-children-and-vulnerable-adults-county-lines/criminal-exploitation-of-children-and-vulnerable-adults-county-lines.</w:t>
      </w:r>
    </w:p>
    <w:p w14:paraId="39EDB854" w14:textId="47261801" w:rsidR="00884242" w:rsidRDefault="00884242" w:rsidP="00884242">
      <w:pPr>
        <w:pStyle w:val="NoSpacing"/>
      </w:pPr>
      <w:r>
        <w:t>[accessed 26/10/2023]</w:t>
      </w:r>
    </w:p>
    <w:p w14:paraId="6FC5498D" w14:textId="77777777" w:rsidR="00884242" w:rsidRDefault="00884242" w:rsidP="00884242">
      <w:pPr>
        <w:pStyle w:val="NoSpacing"/>
      </w:pPr>
    </w:p>
    <w:p w14:paraId="7EA39AA8" w14:textId="77777777" w:rsidR="00884242" w:rsidRDefault="00884242" w:rsidP="00884242">
      <w:pPr>
        <w:pStyle w:val="NoSpacing"/>
      </w:pPr>
      <w:r>
        <w:t xml:space="preserve">‌Madero-Hernandez, A. (2019). Lifestyle Exposure Theory of Victimization. The </w:t>
      </w:r>
      <w:proofErr w:type="spellStart"/>
      <w:r>
        <w:t>Encyclopedia</w:t>
      </w:r>
      <w:proofErr w:type="spellEnd"/>
      <w:r>
        <w:t xml:space="preserve"> of Women and Crime, [online] pp.1–3. </w:t>
      </w:r>
      <w:proofErr w:type="spellStart"/>
      <w:proofErr w:type="gramStart"/>
      <w:r>
        <w:t>doi:https</w:t>
      </w:r>
      <w:proofErr w:type="spellEnd"/>
      <w:r>
        <w:t>://doi.org/10.1002/9781118929803.ewac0334</w:t>
      </w:r>
      <w:proofErr w:type="gramEnd"/>
      <w:r>
        <w:t>.</w:t>
      </w:r>
    </w:p>
    <w:p w14:paraId="657129B9" w14:textId="77777777" w:rsidR="00884242" w:rsidRDefault="00884242" w:rsidP="00884242">
      <w:pPr>
        <w:pStyle w:val="NoSpacing"/>
      </w:pPr>
      <w:r>
        <w:t>[Accessed 10/10/2023]</w:t>
      </w:r>
    </w:p>
    <w:p w14:paraId="3D82BCAC" w14:textId="77777777" w:rsidR="00F51ED4" w:rsidRDefault="00F51ED4" w:rsidP="00884242">
      <w:pPr>
        <w:pStyle w:val="NoSpacing"/>
      </w:pPr>
    </w:p>
    <w:p w14:paraId="4EC3DE24" w14:textId="419B77AE" w:rsidR="006232B3" w:rsidRDefault="006232B3" w:rsidP="006232B3">
      <w:pPr>
        <w:pStyle w:val="NoSpacing"/>
      </w:pPr>
      <w:r>
        <w:t xml:space="preserve">Margit (2021). Routine Activities Theory: Definition and Meaning. [online] Criminology Web. Available at: </w:t>
      </w:r>
      <w:hyperlink r:id="rId4" w:history="1">
        <w:r w:rsidR="00A037F5" w:rsidRPr="00CE11F5">
          <w:rPr>
            <w:rStyle w:val="Hyperlink"/>
          </w:rPr>
          <w:t>https://criminologyweb.com/routine-activities-theory-definition-of-the-routine-activity-approach-to-crime/?utm_content=cmp-true</w:t>
        </w:r>
      </w:hyperlink>
      <w:r>
        <w:t>.</w:t>
      </w:r>
    </w:p>
    <w:p w14:paraId="5347B3EE" w14:textId="1ACE7424" w:rsidR="00A037F5" w:rsidRDefault="00A037F5" w:rsidP="006232B3">
      <w:pPr>
        <w:pStyle w:val="NoSpacing"/>
      </w:pPr>
      <w:r>
        <w:t>[accessed 06/11/2023]</w:t>
      </w:r>
    </w:p>
    <w:p w14:paraId="67B6543F" w14:textId="77777777" w:rsidR="006232B3" w:rsidRDefault="006232B3" w:rsidP="00884242">
      <w:pPr>
        <w:pStyle w:val="NoSpacing"/>
      </w:pPr>
    </w:p>
    <w:p w14:paraId="47FE278C" w14:textId="77777777" w:rsidR="00884242" w:rsidRDefault="00884242" w:rsidP="00884242">
      <w:pPr>
        <w:pStyle w:val="NoSpacing"/>
      </w:pPr>
      <w:r>
        <w:t>NSPCC (2021). Protecting Children from County Lines. [online] NSPCC Learning. Available at: https://learning.nspcc.org.uk/child-abuse-and-neglect/county-lines.</w:t>
      </w:r>
    </w:p>
    <w:p w14:paraId="7C3FFE0C" w14:textId="77777777" w:rsidR="00884242" w:rsidRDefault="00884242" w:rsidP="00884242">
      <w:pPr>
        <w:pStyle w:val="NoSpacing"/>
      </w:pPr>
      <w:r>
        <w:t>[accessed 20/10/2023]</w:t>
      </w:r>
    </w:p>
    <w:p w14:paraId="3E020A8B" w14:textId="77777777" w:rsidR="00884242" w:rsidRDefault="00884242" w:rsidP="00884242">
      <w:pPr>
        <w:pStyle w:val="NoSpacing"/>
      </w:pPr>
      <w:r>
        <w:t>‌</w:t>
      </w:r>
    </w:p>
    <w:p w14:paraId="6F5B5DD2" w14:textId="77777777" w:rsidR="00884242" w:rsidRDefault="00884242" w:rsidP="00884242">
      <w:pPr>
        <w:pStyle w:val="NoSpacing"/>
      </w:pPr>
      <w:r>
        <w:t xml:space="preserve">Travis C. Pratt &amp; Jillian J. </w:t>
      </w:r>
      <w:proofErr w:type="spellStart"/>
      <w:r>
        <w:t>Turanovic</w:t>
      </w:r>
      <w:proofErr w:type="spellEnd"/>
      <w:r>
        <w:t xml:space="preserve"> (2016) Lifestyle and Routine Activity Theories Revisited: The Importance of “Risk” to the Study of Victimization, Victims &amp; Offenders, 11:3, 335-354, DOI: 10.1080/15564886.2015.1057351</w:t>
      </w:r>
    </w:p>
    <w:p w14:paraId="25D3904F" w14:textId="77777777" w:rsidR="00A037F5" w:rsidRDefault="00A037F5" w:rsidP="00884242">
      <w:pPr>
        <w:pStyle w:val="NoSpacing"/>
      </w:pPr>
    </w:p>
    <w:p w14:paraId="6F441B38" w14:textId="434048D6" w:rsidR="00A037F5" w:rsidRDefault="00A037F5" w:rsidP="00884242">
      <w:pPr>
        <w:pStyle w:val="NoSpacing"/>
      </w:pPr>
      <w:r>
        <w:t xml:space="preserve">[accessed </w:t>
      </w:r>
      <w:r w:rsidR="00CB5127">
        <w:t>06/11/2023]</w:t>
      </w:r>
    </w:p>
    <w:p w14:paraId="1F2B2DA3" w14:textId="77777777" w:rsidR="00884242" w:rsidRDefault="00884242" w:rsidP="00884242">
      <w:pPr>
        <w:pStyle w:val="NoSpacing"/>
      </w:pPr>
    </w:p>
    <w:p w14:paraId="568292DE" w14:textId="77777777" w:rsidR="00884242" w:rsidRDefault="00884242" w:rsidP="00884242">
      <w:pPr>
        <w:pStyle w:val="NoSpacing"/>
      </w:pPr>
    </w:p>
    <w:p w14:paraId="1EBDBAE6" w14:textId="77777777" w:rsidR="00CB5127" w:rsidRDefault="00CB5127" w:rsidP="00884242">
      <w:pPr>
        <w:pStyle w:val="NoSpacing"/>
        <w:rPr>
          <w:u w:val="single"/>
        </w:rPr>
      </w:pPr>
    </w:p>
    <w:p w14:paraId="7ADDDF68" w14:textId="77777777" w:rsidR="00CB5127" w:rsidRDefault="00CB5127" w:rsidP="00884242">
      <w:pPr>
        <w:pStyle w:val="NoSpacing"/>
        <w:rPr>
          <w:u w:val="single"/>
        </w:rPr>
      </w:pPr>
    </w:p>
    <w:p w14:paraId="5778E517" w14:textId="77777777" w:rsidR="00CB5127" w:rsidRDefault="00CB5127" w:rsidP="00884242">
      <w:pPr>
        <w:pStyle w:val="NoSpacing"/>
        <w:rPr>
          <w:u w:val="single"/>
        </w:rPr>
      </w:pPr>
    </w:p>
    <w:p w14:paraId="24E5DD1B" w14:textId="77777777" w:rsidR="00CB5127" w:rsidRDefault="00CB5127" w:rsidP="00884242">
      <w:pPr>
        <w:pStyle w:val="NoSpacing"/>
        <w:rPr>
          <w:u w:val="single"/>
        </w:rPr>
      </w:pPr>
    </w:p>
    <w:p w14:paraId="4DC7756F" w14:textId="53F97AB9" w:rsidR="00884242" w:rsidRPr="006C1D6B" w:rsidRDefault="00884242" w:rsidP="00884242">
      <w:pPr>
        <w:pStyle w:val="NoSpacing"/>
        <w:rPr>
          <w:u w:val="single"/>
        </w:rPr>
      </w:pPr>
      <w:r w:rsidRPr="006C1D6B">
        <w:rPr>
          <w:u w:val="single"/>
        </w:rPr>
        <w:lastRenderedPageBreak/>
        <w:t xml:space="preserve">Essay 4 </w:t>
      </w:r>
    </w:p>
    <w:p w14:paraId="71B196FF" w14:textId="77777777" w:rsidR="00884242" w:rsidRDefault="00884242" w:rsidP="00884242">
      <w:pPr>
        <w:pStyle w:val="NoSpacing"/>
      </w:pPr>
    </w:p>
    <w:p w14:paraId="7F3B66E2" w14:textId="0438A41E" w:rsidR="00CB5127" w:rsidRDefault="00884242" w:rsidP="00884242">
      <w:pPr>
        <w:pStyle w:val="NoSpacing"/>
      </w:pPr>
      <w:r>
        <w:t xml:space="preserve">GOV.UK. (n.d.). Collaborative approaches to preventing offending and re-offending by children (CAPRICORN): summary. [online] Available at: </w:t>
      </w:r>
      <w:hyperlink r:id="rId5" w:history="1">
        <w:r w:rsidR="00CB5127" w:rsidRPr="00CE11F5">
          <w:rPr>
            <w:rStyle w:val="Hyperlink"/>
          </w:rPr>
          <w:t>https://www.gov.uk/government/publications/preventing-offending-and-re-offending-by-children/collaborative-approaches-to-preventing-offending-and-re-offending-by-children-capricorn-summary#reducing-re-offending</w:t>
        </w:r>
      </w:hyperlink>
      <w:r>
        <w:t xml:space="preserve">. </w:t>
      </w:r>
    </w:p>
    <w:p w14:paraId="44FABB6F" w14:textId="21601CBE" w:rsidR="00884242" w:rsidRDefault="00884242" w:rsidP="00884242">
      <w:pPr>
        <w:pStyle w:val="NoSpacing"/>
      </w:pPr>
      <w:r>
        <w:t>[accessed 18/10/2023]</w:t>
      </w:r>
    </w:p>
    <w:p w14:paraId="3E11B789" w14:textId="43D598E3" w:rsidR="00884242" w:rsidRDefault="00884242" w:rsidP="00884242">
      <w:pPr>
        <w:pStyle w:val="NoSpacing"/>
      </w:pPr>
    </w:p>
    <w:p w14:paraId="48BACBE6" w14:textId="77777777" w:rsidR="00884242" w:rsidRDefault="00884242" w:rsidP="00884242">
      <w:pPr>
        <w:pStyle w:val="NoSpacing"/>
      </w:pPr>
      <w:r>
        <w:t>Committee, J. (2011). HC 519-I House of Commons The role of the Probation Service Eighth Report of Session 2010-12 Volume I Volume I: Report, together with formal minutes. [online] Available at: https://publications.parliament.uk/pa/cm201012/cmselect/cmjust/519/519i.pdf.</w:t>
      </w:r>
    </w:p>
    <w:p w14:paraId="03478D6F" w14:textId="7457164D" w:rsidR="00884242" w:rsidRDefault="00884242" w:rsidP="00884242">
      <w:pPr>
        <w:pStyle w:val="NoSpacing"/>
      </w:pPr>
      <w:r>
        <w:t>[accessed 18/10/2023]</w:t>
      </w:r>
    </w:p>
    <w:p w14:paraId="23DEA645" w14:textId="77777777" w:rsidR="006C1D6B" w:rsidRDefault="006C1D6B" w:rsidP="00884242">
      <w:pPr>
        <w:pStyle w:val="NoSpacing"/>
      </w:pPr>
    </w:p>
    <w:p w14:paraId="6B0992D8" w14:textId="77777777" w:rsidR="00884242" w:rsidRDefault="00884242" w:rsidP="00884242">
      <w:pPr>
        <w:pStyle w:val="NoSpacing"/>
      </w:pPr>
      <w:r>
        <w:t>Full Fact Team (2013). What’s the link between alcohol and violent crime? [online] Full Fact. Available at: https://fullfact.org/crime/whats-link-between-alcohol-and-violent-crime/.</w:t>
      </w:r>
    </w:p>
    <w:p w14:paraId="69535929" w14:textId="77777777" w:rsidR="00884242" w:rsidRDefault="00884242" w:rsidP="00884242">
      <w:pPr>
        <w:pStyle w:val="NoSpacing"/>
      </w:pPr>
      <w:r>
        <w:t>[accessed 18/10/2023]</w:t>
      </w:r>
    </w:p>
    <w:p w14:paraId="697270B8" w14:textId="2F9D5ADE" w:rsidR="00884242" w:rsidRDefault="00884242" w:rsidP="00884242">
      <w:pPr>
        <w:pStyle w:val="NoSpacing"/>
      </w:pPr>
      <w:r>
        <w:t>‌</w:t>
      </w:r>
    </w:p>
    <w:p w14:paraId="665B334F" w14:textId="77777777" w:rsidR="00884242" w:rsidRDefault="00884242" w:rsidP="00884242">
      <w:pPr>
        <w:pStyle w:val="NoSpacing"/>
      </w:pPr>
      <w:r>
        <w:t>GOV.UK. (n.d.). New partnership to boost offender rehabilitation. [online] Available at: https://www.gov.uk/government/news/new-partnership-to-boost-offender-rehabilitation.</w:t>
      </w:r>
    </w:p>
    <w:p w14:paraId="53CC5030" w14:textId="77777777" w:rsidR="00884242" w:rsidRDefault="00884242" w:rsidP="00884242">
      <w:pPr>
        <w:pStyle w:val="NoSpacing"/>
      </w:pPr>
      <w:r>
        <w:t>[accessed 18/10/2023]</w:t>
      </w:r>
    </w:p>
    <w:p w14:paraId="602D3041" w14:textId="77777777" w:rsidR="00884242" w:rsidRDefault="00884242" w:rsidP="00884242">
      <w:pPr>
        <w:pStyle w:val="NoSpacing"/>
      </w:pPr>
    </w:p>
    <w:p w14:paraId="40A12041" w14:textId="77777777" w:rsidR="00884242" w:rsidRDefault="00884242" w:rsidP="00884242">
      <w:pPr>
        <w:pStyle w:val="NoSpacing"/>
      </w:pPr>
      <w:r>
        <w:t>GOV.UK. (n.d.). Probation Service. [online] Available at: https://www.gov.uk/government/organisations/probation-service.</w:t>
      </w:r>
    </w:p>
    <w:p w14:paraId="005F3403" w14:textId="77777777" w:rsidR="00884242" w:rsidRDefault="00884242" w:rsidP="00884242">
      <w:pPr>
        <w:pStyle w:val="NoSpacing"/>
      </w:pPr>
      <w:r>
        <w:t>[accessed 18/10.2023]</w:t>
      </w:r>
    </w:p>
    <w:p w14:paraId="3F6CB3FC" w14:textId="42B3BA29" w:rsidR="00884242" w:rsidRDefault="00884242" w:rsidP="00884242">
      <w:pPr>
        <w:pStyle w:val="NoSpacing"/>
      </w:pPr>
      <w:r>
        <w:t>‌</w:t>
      </w:r>
    </w:p>
    <w:p w14:paraId="484195ED" w14:textId="77777777" w:rsidR="00884242" w:rsidRDefault="00884242" w:rsidP="00884242">
      <w:pPr>
        <w:pStyle w:val="NoSpacing"/>
      </w:pPr>
      <w:r>
        <w:t>‌www.justiceinspectorates.gov.uk. (n.d.). Custody and resettlement. [online] Available at: https://www.justiceinspectorates.gov.uk/hmiprobation/research/the-evidence-base-probation/specific-types-of-delivery/custody-and-resettlement/#:~:text=The%20Offender%20Management%20in%20Custody.</w:t>
      </w:r>
    </w:p>
    <w:p w14:paraId="17217499" w14:textId="77777777" w:rsidR="00884242" w:rsidRDefault="00884242" w:rsidP="00884242">
      <w:pPr>
        <w:pStyle w:val="NoSpacing"/>
      </w:pPr>
      <w:r>
        <w:t>[accessed 18/10/2023]</w:t>
      </w:r>
    </w:p>
    <w:p w14:paraId="26580704" w14:textId="3F1BD781" w:rsidR="00884242" w:rsidRDefault="00884242" w:rsidP="00884242">
      <w:pPr>
        <w:pStyle w:val="NoSpacing"/>
      </w:pPr>
    </w:p>
    <w:p w14:paraId="2CF35267" w14:textId="77777777" w:rsidR="00884242" w:rsidRDefault="00884242" w:rsidP="00884242">
      <w:pPr>
        <w:pStyle w:val="NoSpacing"/>
      </w:pPr>
    </w:p>
    <w:p w14:paraId="38E08B31" w14:textId="77777777" w:rsidR="00293273" w:rsidRDefault="00293273" w:rsidP="00293273">
      <w:pPr>
        <w:pStyle w:val="NoSpacing"/>
      </w:pPr>
    </w:p>
    <w:sectPr w:rsidR="002932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273"/>
    <w:rsid w:val="00054FCD"/>
    <w:rsid w:val="00063C85"/>
    <w:rsid w:val="00104E05"/>
    <w:rsid w:val="00116FCC"/>
    <w:rsid w:val="00156897"/>
    <w:rsid w:val="001652C1"/>
    <w:rsid w:val="0017178D"/>
    <w:rsid w:val="00195320"/>
    <w:rsid w:val="001D4BD9"/>
    <w:rsid w:val="001F668F"/>
    <w:rsid w:val="0027755D"/>
    <w:rsid w:val="00293273"/>
    <w:rsid w:val="00296E9B"/>
    <w:rsid w:val="002A77A1"/>
    <w:rsid w:val="002B5974"/>
    <w:rsid w:val="002D4DFC"/>
    <w:rsid w:val="002F0A0E"/>
    <w:rsid w:val="00343963"/>
    <w:rsid w:val="00344FC3"/>
    <w:rsid w:val="003A1819"/>
    <w:rsid w:val="003C1088"/>
    <w:rsid w:val="003D39EF"/>
    <w:rsid w:val="004977F6"/>
    <w:rsid w:val="004A51D3"/>
    <w:rsid w:val="004A5591"/>
    <w:rsid w:val="004F6B22"/>
    <w:rsid w:val="0051040A"/>
    <w:rsid w:val="005172DE"/>
    <w:rsid w:val="005361BB"/>
    <w:rsid w:val="005706DE"/>
    <w:rsid w:val="006021D8"/>
    <w:rsid w:val="006232B3"/>
    <w:rsid w:val="00640D6B"/>
    <w:rsid w:val="006570F7"/>
    <w:rsid w:val="0068263E"/>
    <w:rsid w:val="006C1D6B"/>
    <w:rsid w:val="006D1AA4"/>
    <w:rsid w:val="00705AC0"/>
    <w:rsid w:val="007124EF"/>
    <w:rsid w:val="007129B7"/>
    <w:rsid w:val="00777EFC"/>
    <w:rsid w:val="0079296D"/>
    <w:rsid w:val="007C476F"/>
    <w:rsid w:val="007E4A01"/>
    <w:rsid w:val="00831A8E"/>
    <w:rsid w:val="00872B45"/>
    <w:rsid w:val="00884242"/>
    <w:rsid w:val="008A2760"/>
    <w:rsid w:val="008A59D7"/>
    <w:rsid w:val="008B1CCC"/>
    <w:rsid w:val="008B581E"/>
    <w:rsid w:val="008C466A"/>
    <w:rsid w:val="009071C2"/>
    <w:rsid w:val="00912F07"/>
    <w:rsid w:val="009416B0"/>
    <w:rsid w:val="00944BD3"/>
    <w:rsid w:val="00981E96"/>
    <w:rsid w:val="00987FDD"/>
    <w:rsid w:val="00A037F5"/>
    <w:rsid w:val="00A25176"/>
    <w:rsid w:val="00A30628"/>
    <w:rsid w:val="00A444CD"/>
    <w:rsid w:val="00A57C0C"/>
    <w:rsid w:val="00A6733F"/>
    <w:rsid w:val="00AB0DC4"/>
    <w:rsid w:val="00AB1347"/>
    <w:rsid w:val="00AB4A87"/>
    <w:rsid w:val="00AD2D20"/>
    <w:rsid w:val="00AE5660"/>
    <w:rsid w:val="00AF3666"/>
    <w:rsid w:val="00B546C1"/>
    <w:rsid w:val="00BC1C74"/>
    <w:rsid w:val="00BD55BC"/>
    <w:rsid w:val="00C25D8E"/>
    <w:rsid w:val="00C40696"/>
    <w:rsid w:val="00C50136"/>
    <w:rsid w:val="00CB5127"/>
    <w:rsid w:val="00CC15F0"/>
    <w:rsid w:val="00CC3412"/>
    <w:rsid w:val="00CD3A24"/>
    <w:rsid w:val="00CD605A"/>
    <w:rsid w:val="00D45AD1"/>
    <w:rsid w:val="00D7413C"/>
    <w:rsid w:val="00D9422B"/>
    <w:rsid w:val="00D96590"/>
    <w:rsid w:val="00DA6C68"/>
    <w:rsid w:val="00DD6355"/>
    <w:rsid w:val="00DE6B22"/>
    <w:rsid w:val="00DF4857"/>
    <w:rsid w:val="00E13BEE"/>
    <w:rsid w:val="00E31800"/>
    <w:rsid w:val="00F02D90"/>
    <w:rsid w:val="00F26770"/>
    <w:rsid w:val="00F51ED4"/>
    <w:rsid w:val="00F61141"/>
    <w:rsid w:val="00F77ECC"/>
    <w:rsid w:val="00F96A7C"/>
    <w:rsid w:val="00FC3AE8"/>
    <w:rsid w:val="00FE0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FB370"/>
  <w15:chartTrackingRefBased/>
  <w15:docId w15:val="{5E694E29-BA5B-4509-ABB1-2089B3485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3273"/>
    <w:pPr>
      <w:spacing w:after="0" w:line="240" w:lineRule="auto"/>
    </w:pPr>
  </w:style>
  <w:style w:type="paragraph" w:styleId="Revision">
    <w:name w:val="Revision"/>
    <w:hidden/>
    <w:uiPriority w:val="99"/>
    <w:semiHidden/>
    <w:rsid w:val="00BD55BC"/>
    <w:pPr>
      <w:spacing w:after="0" w:line="240" w:lineRule="auto"/>
    </w:pPr>
  </w:style>
  <w:style w:type="character" w:styleId="Hyperlink">
    <w:name w:val="Hyperlink"/>
    <w:basedOn w:val="DefaultParagraphFont"/>
    <w:uiPriority w:val="99"/>
    <w:unhideWhenUsed/>
    <w:rsid w:val="00A037F5"/>
    <w:rPr>
      <w:color w:val="0563C1" w:themeColor="hyperlink"/>
      <w:u w:val="single"/>
    </w:rPr>
  </w:style>
  <w:style w:type="character" w:styleId="UnresolvedMention">
    <w:name w:val="Unresolved Mention"/>
    <w:basedOn w:val="DefaultParagraphFont"/>
    <w:uiPriority w:val="99"/>
    <w:semiHidden/>
    <w:unhideWhenUsed/>
    <w:rsid w:val="00A037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v.uk/government/publications/preventing-offending-and-re-offending-by-children/collaborative-approaches-to-preventing-offending-and-re-offending-by-children-capricorn-summary#reducing-re-offending" TargetMode="External"/><Relationship Id="rId4" Type="http://schemas.openxmlformats.org/officeDocument/2006/relationships/hyperlink" Target="https://criminologyweb.com/routine-activities-theory-definition-of-the-routine-activity-approach-to-crime/?utm_content=cmp-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11</Pages>
  <Words>4925</Words>
  <Characters>28075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Hain,William swp8371</dc:creator>
  <cp:keywords/>
  <dc:description/>
  <cp:lastModifiedBy>Hain,William swp8371</cp:lastModifiedBy>
  <cp:revision>83</cp:revision>
  <dcterms:created xsi:type="dcterms:W3CDTF">2023-11-06T12:58:00Z</dcterms:created>
  <dcterms:modified xsi:type="dcterms:W3CDTF">2023-11-06T21:55:00Z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2023-11-05T20:28:04Z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c3b384ac-b2be-4538-9a2c-8e7f12b254b3</vt:lpwstr>
  </property>
  <property fmtid="{D5CDD505-2E9C-101B-9397-08002B2CF9AE}" pid="8" name="MSIP_Label_66cf8fe5-b7b7-4df7-b38d-1c61ac2f6639_ContentBits">
    <vt:lpwstr>0</vt:lpwstr>
  </property>
</Properties>
</file>