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CA243" w14:textId="77777777" w:rsidR="00567E6F" w:rsidRPr="00D97AAF" w:rsidRDefault="00567E6F" w:rsidP="00F84739">
      <w:pPr>
        <w:spacing w:after="240" w:line="360" w:lineRule="auto"/>
        <w:jc w:val="both"/>
        <w:rPr>
          <w:rFonts w:ascii="Arial" w:hAnsi="Arial" w:cs="Arial"/>
          <w:sz w:val="22"/>
          <w:szCs w:val="22"/>
        </w:rPr>
      </w:pPr>
    </w:p>
    <w:p w14:paraId="15699FE9" w14:textId="77777777" w:rsidR="00567E6F" w:rsidRPr="00D97AAF" w:rsidRDefault="00567E6F" w:rsidP="00F84739">
      <w:pPr>
        <w:spacing w:before="240" w:after="240" w:line="360" w:lineRule="auto"/>
        <w:jc w:val="both"/>
        <w:rPr>
          <w:rFonts w:ascii="Arial" w:hAnsi="Arial" w:cs="Arial"/>
          <w:sz w:val="22"/>
          <w:szCs w:val="22"/>
        </w:rPr>
      </w:pPr>
    </w:p>
    <w:p w14:paraId="102870A2" w14:textId="77777777" w:rsidR="00567E6F" w:rsidRPr="00D97AAF" w:rsidRDefault="00567E6F" w:rsidP="00F84739">
      <w:pPr>
        <w:spacing w:before="240" w:after="240" w:line="360" w:lineRule="auto"/>
        <w:jc w:val="both"/>
        <w:rPr>
          <w:rFonts w:ascii="Arial" w:hAnsi="Arial" w:cs="Arial"/>
          <w:sz w:val="22"/>
          <w:szCs w:val="22"/>
        </w:rPr>
      </w:pPr>
    </w:p>
    <w:p w14:paraId="114D5096" w14:textId="3BF4EF7A" w:rsidR="00567E6F" w:rsidRPr="00D97AAF" w:rsidRDefault="00D97AAF" w:rsidP="00F84739">
      <w:pPr>
        <w:spacing w:before="240" w:after="240" w:line="360" w:lineRule="auto"/>
        <w:jc w:val="center"/>
        <w:rPr>
          <w:rFonts w:ascii="Arial" w:hAnsi="Arial" w:cs="Arial"/>
          <w:sz w:val="32"/>
          <w:szCs w:val="32"/>
        </w:rPr>
      </w:pPr>
      <w:r w:rsidRPr="00D97AAF">
        <w:rPr>
          <w:rFonts w:ascii="Arial" w:hAnsi="Arial" w:cs="Arial"/>
          <w:b/>
          <w:noProof/>
          <w:sz w:val="32"/>
          <w:szCs w:val="32"/>
        </w:rPr>
        <w:drawing>
          <wp:inline distT="114300" distB="114300" distL="114300" distR="114300" wp14:anchorId="4233C629" wp14:editId="70D62334">
            <wp:extent cx="2238375" cy="12192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238375" cy="1219200"/>
                    </a:xfrm>
                    <a:prstGeom prst="rect">
                      <a:avLst/>
                    </a:prstGeom>
                    <a:ln/>
                  </pic:spPr>
                </pic:pic>
              </a:graphicData>
            </a:graphic>
          </wp:inline>
        </w:drawing>
      </w:r>
    </w:p>
    <w:p w14:paraId="5E19332D" w14:textId="77777777" w:rsidR="00567E6F" w:rsidRPr="00D97AAF" w:rsidRDefault="00000000" w:rsidP="00F84739">
      <w:pPr>
        <w:spacing w:before="240" w:after="240" w:line="360" w:lineRule="auto"/>
        <w:jc w:val="center"/>
        <w:rPr>
          <w:rFonts w:ascii="Arial" w:hAnsi="Arial" w:cs="Arial"/>
          <w:sz w:val="32"/>
          <w:szCs w:val="32"/>
        </w:rPr>
      </w:pPr>
      <w:r w:rsidRPr="00D97AAF">
        <w:rPr>
          <w:rFonts w:ascii="Arial" w:hAnsi="Arial" w:cs="Arial"/>
          <w:b/>
          <w:bCs/>
          <w:sz w:val="32"/>
          <w:szCs w:val="32"/>
        </w:rPr>
        <w:t>CULTURE INSIDE GOOGLE</w:t>
      </w:r>
    </w:p>
    <w:p w14:paraId="07CD3764" w14:textId="5F2F8285" w:rsidR="00567E6F" w:rsidRPr="00D97AAF" w:rsidRDefault="00000000" w:rsidP="00F84739">
      <w:pPr>
        <w:spacing w:before="240" w:after="240" w:line="360" w:lineRule="auto"/>
        <w:jc w:val="center"/>
        <w:rPr>
          <w:rFonts w:ascii="Arial" w:hAnsi="Arial" w:cs="Arial"/>
          <w:sz w:val="32"/>
          <w:szCs w:val="32"/>
        </w:rPr>
      </w:pPr>
      <w:r w:rsidRPr="00D97AAF">
        <w:rPr>
          <w:rFonts w:ascii="Arial" w:hAnsi="Arial" w:cs="Arial"/>
          <w:b/>
          <w:bCs/>
          <w:sz w:val="32"/>
          <w:szCs w:val="32"/>
        </w:rPr>
        <w:t xml:space="preserve">Student </w:t>
      </w:r>
      <w:proofErr w:type="spellStart"/>
      <w:proofErr w:type="gramStart"/>
      <w:r w:rsidRPr="00D97AAF">
        <w:rPr>
          <w:rFonts w:ascii="Arial" w:hAnsi="Arial" w:cs="Arial"/>
          <w:b/>
          <w:bCs/>
          <w:sz w:val="32"/>
          <w:szCs w:val="32"/>
        </w:rPr>
        <w:t>Name:</w:t>
      </w:r>
      <w:r w:rsidR="005544D2">
        <w:rPr>
          <w:rFonts w:ascii="Arial" w:hAnsi="Arial" w:cs="Arial"/>
          <w:b/>
          <w:bCs/>
          <w:sz w:val="32"/>
          <w:szCs w:val="32"/>
        </w:rPr>
        <w:t>Elvis</w:t>
      </w:r>
      <w:proofErr w:type="spellEnd"/>
      <w:proofErr w:type="gramEnd"/>
      <w:r w:rsidR="005544D2">
        <w:rPr>
          <w:rFonts w:ascii="Arial" w:hAnsi="Arial" w:cs="Arial"/>
          <w:b/>
          <w:bCs/>
          <w:sz w:val="32"/>
          <w:szCs w:val="32"/>
        </w:rPr>
        <w:t xml:space="preserve"> </w:t>
      </w:r>
      <w:proofErr w:type="spellStart"/>
      <w:r w:rsidR="005544D2">
        <w:rPr>
          <w:rFonts w:ascii="Arial" w:hAnsi="Arial" w:cs="Arial"/>
          <w:b/>
          <w:bCs/>
          <w:sz w:val="32"/>
          <w:szCs w:val="32"/>
        </w:rPr>
        <w:t>Liviu</w:t>
      </w:r>
      <w:proofErr w:type="spellEnd"/>
      <w:r w:rsidR="005544D2">
        <w:rPr>
          <w:rFonts w:ascii="Arial" w:hAnsi="Arial" w:cs="Arial"/>
          <w:b/>
          <w:bCs/>
          <w:sz w:val="32"/>
          <w:szCs w:val="32"/>
        </w:rPr>
        <w:t xml:space="preserve"> </w:t>
      </w:r>
      <w:proofErr w:type="spellStart"/>
      <w:r w:rsidR="005544D2">
        <w:rPr>
          <w:rFonts w:ascii="Arial" w:hAnsi="Arial" w:cs="Arial"/>
          <w:b/>
          <w:bCs/>
          <w:sz w:val="32"/>
          <w:szCs w:val="32"/>
        </w:rPr>
        <w:t>Nassiri</w:t>
      </w:r>
      <w:proofErr w:type="spellEnd"/>
      <w:r w:rsidR="005544D2">
        <w:rPr>
          <w:rFonts w:ascii="Arial" w:hAnsi="Arial" w:cs="Arial"/>
          <w:b/>
          <w:bCs/>
          <w:sz w:val="32"/>
          <w:szCs w:val="32"/>
        </w:rPr>
        <w:t xml:space="preserve"> Basti</w:t>
      </w:r>
    </w:p>
    <w:p w14:paraId="66D2BC56" w14:textId="551D021D" w:rsidR="00567E6F" w:rsidRPr="00D97AAF" w:rsidRDefault="00000000" w:rsidP="00F84739">
      <w:pPr>
        <w:spacing w:before="240" w:after="240" w:line="360" w:lineRule="auto"/>
        <w:jc w:val="center"/>
        <w:rPr>
          <w:rFonts w:ascii="Arial" w:hAnsi="Arial" w:cs="Arial"/>
          <w:sz w:val="32"/>
          <w:szCs w:val="32"/>
        </w:rPr>
      </w:pPr>
      <w:r w:rsidRPr="00D97AAF">
        <w:rPr>
          <w:rFonts w:ascii="Arial" w:hAnsi="Arial" w:cs="Arial"/>
          <w:b/>
          <w:bCs/>
          <w:sz w:val="32"/>
          <w:szCs w:val="32"/>
        </w:rPr>
        <w:t>Student ID:</w:t>
      </w:r>
      <w:r w:rsidR="005544D2">
        <w:rPr>
          <w:rFonts w:ascii="Arial" w:hAnsi="Arial" w:cs="Arial"/>
          <w:b/>
          <w:bCs/>
          <w:sz w:val="32"/>
          <w:szCs w:val="32"/>
        </w:rPr>
        <w:t>2112789</w:t>
      </w:r>
    </w:p>
    <w:p w14:paraId="3D90143F" w14:textId="77777777" w:rsidR="00567E6F" w:rsidRPr="00D97AAF" w:rsidRDefault="00000000" w:rsidP="00F84739">
      <w:pPr>
        <w:spacing w:before="240" w:after="240" w:line="360" w:lineRule="auto"/>
        <w:jc w:val="center"/>
        <w:rPr>
          <w:rFonts w:ascii="Arial" w:hAnsi="Arial" w:cs="Arial"/>
          <w:sz w:val="32"/>
          <w:szCs w:val="32"/>
        </w:rPr>
      </w:pPr>
      <w:r w:rsidRPr="00D97AAF">
        <w:rPr>
          <w:rFonts w:ascii="Arial" w:hAnsi="Arial" w:cs="Arial"/>
          <w:b/>
          <w:bCs/>
          <w:sz w:val="32"/>
          <w:szCs w:val="32"/>
        </w:rPr>
        <w:t>Module Code and Name: BMSW5105 - Workplace Culture and its Impact on Organisational Efficiency</w:t>
      </w:r>
    </w:p>
    <w:p w14:paraId="5B658908" w14:textId="6EF197D3" w:rsidR="00567E6F" w:rsidRDefault="00000000" w:rsidP="00F84739">
      <w:pPr>
        <w:spacing w:before="240" w:after="240" w:line="360" w:lineRule="auto"/>
        <w:jc w:val="center"/>
        <w:rPr>
          <w:rFonts w:ascii="Arial" w:hAnsi="Arial" w:cs="Arial"/>
          <w:b/>
          <w:bCs/>
          <w:sz w:val="32"/>
          <w:szCs w:val="32"/>
        </w:rPr>
      </w:pPr>
      <w:r w:rsidRPr="00D97AAF">
        <w:rPr>
          <w:rFonts w:ascii="Arial" w:hAnsi="Arial" w:cs="Arial"/>
          <w:b/>
          <w:bCs/>
          <w:sz w:val="32"/>
          <w:szCs w:val="32"/>
        </w:rPr>
        <w:t>Lecturer Name</w:t>
      </w:r>
      <w:r w:rsidR="005544D2">
        <w:rPr>
          <w:rFonts w:ascii="Arial" w:hAnsi="Arial" w:cs="Arial"/>
          <w:b/>
          <w:bCs/>
          <w:sz w:val="32"/>
          <w:szCs w:val="32"/>
        </w:rPr>
        <w:t xml:space="preserve">: </w:t>
      </w:r>
      <w:r w:rsidR="005544D2">
        <w:rPr>
          <w:rFonts w:ascii="Segoe UI" w:hAnsi="Segoe UI" w:cs="Segoe UI"/>
          <w:color w:val="1D2125"/>
          <w:sz w:val="23"/>
          <w:szCs w:val="23"/>
          <w:shd w:val="clear" w:color="auto" w:fill="FFFFFF"/>
        </w:rPr>
        <w:t>  </w:t>
      </w:r>
      <w:proofErr w:type="spellStart"/>
      <w:r w:rsidR="005544D2" w:rsidRPr="005544D2">
        <w:rPr>
          <w:rFonts w:ascii="Arial" w:hAnsi="Arial" w:cs="Arial"/>
          <w:b/>
          <w:bCs/>
          <w:color w:val="1D2125"/>
          <w:sz w:val="32"/>
          <w:szCs w:val="32"/>
          <w:shd w:val="clear" w:color="auto" w:fill="FFFFFF"/>
        </w:rPr>
        <w:t>Aderemi</w:t>
      </w:r>
      <w:proofErr w:type="spellEnd"/>
      <w:r w:rsidR="005544D2" w:rsidRPr="005544D2">
        <w:rPr>
          <w:rFonts w:ascii="Arial" w:hAnsi="Arial" w:cs="Arial"/>
          <w:b/>
          <w:bCs/>
          <w:color w:val="1D2125"/>
          <w:sz w:val="32"/>
          <w:szCs w:val="32"/>
          <w:shd w:val="clear" w:color="auto" w:fill="FFFFFF"/>
        </w:rPr>
        <w:t xml:space="preserve"> </w:t>
      </w:r>
      <w:proofErr w:type="spellStart"/>
      <w:r w:rsidR="005544D2" w:rsidRPr="005544D2">
        <w:rPr>
          <w:rFonts w:ascii="Arial" w:hAnsi="Arial" w:cs="Arial"/>
          <w:b/>
          <w:bCs/>
          <w:color w:val="1D2125"/>
          <w:sz w:val="32"/>
          <w:szCs w:val="32"/>
          <w:shd w:val="clear" w:color="auto" w:fill="FFFFFF"/>
        </w:rPr>
        <w:t>Ojebode</w:t>
      </w:r>
      <w:proofErr w:type="spellEnd"/>
    </w:p>
    <w:p w14:paraId="534C9A00" w14:textId="77777777" w:rsidR="00381CBA" w:rsidRDefault="00381CBA" w:rsidP="00F84739">
      <w:pPr>
        <w:spacing w:before="240" w:after="240" w:line="360" w:lineRule="auto"/>
        <w:jc w:val="center"/>
        <w:rPr>
          <w:rFonts w:ascii="Arial" w:hAnsi="Arial" w:cs="Arial"/>
          <w:b/>
          <w:bCs/>
          <w:sz w:val="32"/>
          <w:szCs w:val="32"/>
        </w:rPr>
      </w:pPr>
    </w:p>
    <w:p w14:paraId="338E35A3" w14:textId="77777777" w:rsidR="00381CBA" w:rsidRDefault="00381CBA" w:rsidP="00F84739">
      <w:pPr>
        <w:spacing w:before="240" w:after="240" w:line="360" w:lineRule="auto"/>
        <w:jc w:val="center"/>
        <w:rPr>
          <w:rFonts w:ascii="Arial" w:hAnsi="Arial" w:cs="Arial"/>
          <w:b/>
          <w:bCs/>
          <w:sz w:val="32"/>
          <w:szCs w:val="32"/>
        </w:rPr>
      </w:pPr>
    </w:p>
    <w:p w14:paraId="03708CD0" w14:textId="77777777" w:rsidR="00381CBA" w:rsidRDefault="00381CBA" w:rsidP="00F84739">
      <w:pPr>
        <w:spacing w:before="240" w:after="240" w:line="360" w:lineRule="auto"/>
        <w:jc w:val="center"/>
        <w:rPr>
          <w:rFonts w:ascii="Arial" w:hAnsi="Arial" w:cs="Arial"/>
          <w:b/>
          <w:bCs/>
          <w:sz w:val="32"/>
          <w:szCs w:val="32"/>
        </w:rPr>
      </w:pPr>
    </w:p>
    <w:p w14:paraId="3C173D34" w14:textId="77777777" w:rsidR="00381CBA" w:rsidRDefault="00381CBA" w:rsidP="00F84739">
      <w:pPr>
        <w:spacing w:before="240" w:after="240" w:line="360" w:lineRule="auto"/>
        <w:jc w:val="center"/>
        <w:rPr>
          <w:rFonts w:ascii="Arial" w:hAnsi="Arial" w:cs="Arial"/>
          <w:b/>
          <w:bCs/>
          <w:sz w:val="32"/>
          <w:szCs w:val="32"/>
        </w:rPr>
      </w:pPr>
    </w:p>
    <w:p w14:paraId="57E437A9" w14:textId="77777777" w:rsidR="00381CBA" w:rsidRDefault="00381CBA" w:rsidP="00F84739">
      <w:pPr>
        <w:spacing w:before="240" w:after="240" w:line="360" w:lineRule="auto"/>
        <w:jc w:val="center"/>
        <w:rPr>
          <w:rFonts w:ascii="Arial" w:hAnsi="Arial" w:cs="Arial"/>
          <w:b/>
          <w:bCs/>
          <w:sz w:val="32"/>
          <w:szCs w:val="32"/>
        </w:rPr>
      </w:pPr>
    </w:p>
    <w:p w14:paraId="7902F1BE" w14:textId="77777777" w:rsidR="00381CBA" w:rsidRPr="00381CBA" w:rsidRDefault="00381CBA" w:rsidP="00381CBA">
      <w:pPr>
        <w:pStyle w:val="Heading1"/>
        <w:spacing w:line="360" w:lineRule="auto"/>
        <w:rPr>
          <w:rFonts w:cs="Arial"/>
          <w:sz w:val="22"/>
          <w:szCs w:val="22"/>
        </w:rPr>
      </w:pPr>
      <w:bookmarkStart w:id="0" w:name="_Toc150341496"/>
      <w:r w:rsidRPr="00381CBA">
        <w:rPr>
          <w:rFonts w:cs="Arial"/>
          <w:sz w:val="22"/>
          <w:szCs w:val="22"/>
        </w:rPr>
        <w:lastRenderedPageBreak/>
        <w:t>Executive Summary</w:t>
      </w:r>
      <w:bookmarkEnd w:id="0"/>
    </w:p>
    <w:p w14:paraId="010101BC" w14:textId="77777777" w:rsidR="00381CBA" w:rsidRPr="00381CBA" w:rsidRDefault="00381CBA" w:rsidP="00381CBA">
      <w:pPr>
        <w:pStyle w:val="Heading1"/>
        <w:spacing w:line="360" w:lineRule="auto"/>
        <w:rPr>
          <w:rFonts w:cs="Arial"/>
          <w:sz w:val="22"/>
          <w:szCs w:val="22"/>
        </w:rPr>
      </w:pPr>
    </w:p>
    <w:p w14:paraId="273ECC4D" w14:textId="60A4496D" w:rsidR="00381CBA" w:rsidRPr="00381CBA" w:rsidRDefault="00381CBA" w:rsidP="00381CBA">
      <w:pPr>
        <w:rPr>
          <w:rFonts w:ascii="Arial" w:hAnsi="Arial" w:cs="Arial"/>
          <w:sz w:val="22"/>
          <w:szCs w:val="22"/>
        </w:rPr>
      </w:pPr>
      <w:r w:rsidRPr="00381CBA">
        <w:rPr>
          <w:rFonts w:ascii="Arial" w:hAnsi="Arial" w:cs="Arial"/>
          <w:sz w:val="22"/>
          <w:szCs w:val="22"/>
        </w:rPr>
        <w:t>Workplace culture is defined as the environment surrounded and nurtured by employees present</w:t>
      </w:r>
      <w:r w:rsidR="005544D2">
        <w:rPr>
          <w:rFonts w:ascii="Arial" w:hAnsi="Arial" w:cs="Arial"/>
          <w:sz w:val="22"/>
          <w:szCs w:val="22"/>
        </w:rPr>
        <w:t xml:space="preserve"> </w:t>
      </w:r>
      <w:r w:rsidRPr="00381CBA">
        <w:rPr>
          <w:rFonts w:ascii="Arial" w:hAnsi="Arial" w:cs="Arial"/>
          <w:sz w:val="22"/>
          <w:szCs w:val="22"/>
        </w:rPr>
        <w:t xml:space="preserve">in organisational context that follows and influences organisational behaviour, </w:t>
      </w:r>
      <w:r w:rsidR="005544D2" w:rsidRPr="00381CBA">
        <w:rPr>
          <w:rFonts w:ascii="Arial" w:hAnsi="Arial" w:cs="Arial"/>
          <w:sz w:val="22"/>
          <w:szCs w:val="22"/>
        </w:rPr>
        <w:t>attitudes, traditions</w:t>
      </w:r>
      <w:r w:rsidRPr="00381CBA">
        <w:rPr>
          <w:rFonts w:ascii="Arial" w:hAnsi="Arial" w:cs="Arial"/>
          <w:sz w:val="22"/>
          <w:szCs w:val="22"/>
        </w:rPr>
        <w:t>, values</w:t>
      </w:r>
      <w:r w:rsidR="005544D2">
        <w:rPr>
          <w:rFonts w:ascii="Arial" w:hAnsi="Arial" w:cs="Arial"/>
          <w:sz w:val="22"/>
          <w:szCs w:val="22"/>
        </w:rPr>
        <w:t xml:space="preserve"> and </w:t>
      </w:r>
      <w:r w:rsidR="005544D2" w:rsidRPr="00381CBA">
        <w:rPr>
          <w:rFonts w:ascii="Arial" w:hAnsi="Arial" w:cs="Arial"/>
          <w:sz w:val="22"/>
          <w:szCs w:val="22"/>
        </w:rPr>
        <w:t>interactions</w:t>
      </w:r>
      <w:r w:rsidR="005544D2">
        <w:rPr>
          <w:rFonts w:ascii="Arial" w:hAnsi="Arial" w:cs="Arial"/>
          <w:sz w:val="22"/>
          <w:szCs w:val="22"/>
        </w:rPr>
        <w:t>.</w:t>
      </w:r>
      <w:r w:rsidR="005544D2" w:rsidRPr="00381CBA">
        <w:rPr>
          <w:rFonts w:ascii="Arial" w:hAnsi="Arial" w:cs="Arial"/>
          <w:sz w:val="22"/>
          <w:szCs w:val="22"/>
        </w:rPr>
        <w:t xml:space="preserve"> Th</w:t>
      </w:r>
      <w:r w:rsidR="005544D2">
        <w:rPr>
          <w:rFonts w:ascii="Arial" w:hAnsi="Arial" w:cs="Arial"/>
          <w:sz w:val="22"/>
          <w:szCs w:val="22"/>
        </w:rPr>
        <w:t xml:space="preserve">is </w:t>
      </w:r>
      <w:r w:rsidRPr="00381CBA">
        <w:rPr>
          <w:rFonts w:ascii="Arial" w:hAnsi="Arial" w:cs="Arial"/>
          <w:sz w:val="22"/>
          <w:szCs w:val="22"/>
        </w:rPr>
        <w:t xml:space="preserve">report will focus on </w:t>
      </w:r>
      <w:r w:rsidR="005544D2" w:rsidRPr="00381CBA">
        <w:rPr>
          <w:rFonts w:ascii="Arial" w:hAnsi="Arial" w:cs="Arial"/>
          <w:sz w:val="22"/>
          <w:szCs w:val="22"/>
        </w:rPr>
        <w:t xml:space="preserve">analysing </w:t>
      </w:r>
      <w:r w:rsidR="005544D2">
        <w:rPr>
          <w:rFonts w:ascii="Arial" w:hAnsi="Arial" w:cs="Arial"/>
          <w:sz w:val="22"/>
          <w:szCs w:val="22"/>
        </w:rPr>
        <w:t>sustainability</w:t>
      </w:r>
      <w:r w:rsidRPr="00381CBA">
        <w:rPr>
          <w:rFonts w:ascii="Arial" w:hAnsi="Arial" w:cs="Arial"/>
          <w:sz w:val="22"/>
          <w:szCs w:val="22"/>
        </w:rPr>
        <w:t xml:space="preserve"> </w:t>
      </w:r>
      <w:r>
        <w:rPr>
          <w:rFonts w:ascii="Arial" w:hAnsi="Arial" w:cs="Arial"/>
          <w:sz w:val="22"/>
          <w:szCs w:val="22"/>
        </w:rPr>
        <w:t>in</w:t>
      </w:r>
      <w:r w:rsidRPr="00381CBA">
        <w:rPr>
          <w:rFonts w:ascii="Arial" w:hAnsi="Arial" w:cs="Arial"/>
          <w:sz w:val="22"/>
          <w:szCs w:val="22"/>
        </w:rPr>
        <w:t xml:space="preserve"> </w:t>
      </w:r>
      <w:r>
        <w:rPr>
          <w:rFonts w:ascii="Arial" w:hAnsi="Arial" w:cs="Arial"/>
          <w:sz w:val="22"/>
          <w:szCs w:val="22"/>
        </w:rPr>
        <w:t xml:space="preserve">the </w:t>
      </w:r>
      <w:r w:rsidRPr="00381CBA">
        <w:rPr>
          <w:rFonts w:ascii="Arial" w:hAnsi="Arial" w:cs="Arial"/>
          <w:sz w:val="22"/>
          <w:szCs w:val="22"/>
        </w:rPr>
        <w:t xml:space="preserve">workplace. There will be </w:t>
      </w:r>
      <w:r>
        <w:rPr>
          <w:rFonts w:ascii="Arial" w:hAnsi="Arial" w:cs="Arial"/>
          <w:sz w:val="22"/>
          <w:szCs w:val="22"/>
        </w:rPr>
        <w:t xml:space="preserve">a </w:t>
      </w:r>
      <w:r w:rsidRPr="00381CBA">
        <w:rPr>
          <w:rFonts w:ascii="Arial" w:hAnsi="Arial" w:cs="Arial"/>
          <w:sz w:val="22"/>
          <w:szCs w:val="22"/>
        </w:rPr>
        <w:t>discussion based on the global organisation Google.</w:t>
      </w:r>
      <w:r>
        <w:rPr>
          <w:rFonts w:ascii="Arial" w:hAnsi="Arial" w:cs="Arial"/>
          <w:sz w:val="22"/>
          <w:szCs w:val="22"/>
        </w:rPr>
        <w:t xml:space="preserve">  </w:t>
      </w:r>
      <w:r w:rsidRPr="00381CBA">
        <w:rPr>
          <w:rFonts w:ascii="Arial" w:hAnsi="Arial" w:cs="Arial"/>
          <w:sz w:val="22"/>
          <w:szCs w:val="22"/>
        </w:rPr>
        <w:t>Google</w:t>
      </w:r>
      <w:r>
        <w:rPr>
          <w:rFonts w:ascii="Arial" w:hAnsi="Arial" w:cs="Arial"/>
          <w:sz w:val="22"/>
          <w:szCs w:val="22"/>
        </w:rPr>
        <w:t>’s</w:t>
      </w:r>
      <w:r w:rsidRPr="00381CBA">
        <w:rPr>
          <w:rFonts w:ascii="Arial" w:hAnsi="Arial" w:cs="Arial"/>
          <w:sz w:val="22"/>
          <w:szCs w:val="22"/>
        </w:rPr>
        <w:t xml:space="preserve"> organisational culture is renowned for its innovative and unique approach to work</w:t>
      </w:r>
      <w:r>
        <w:rPr>
          <w:rFonts w:ascii="Arial" w:hAnsi="Arial" w:cs="Arial"/>
          <w:sz w:val="22"/>
          <w:szCs w:val="22"/>
        </w:rPr>
        <w:t xml:space="preserve"> </w:t>
      </w:r>
      <w:r w:rsidRPr="00381CBA">
        <w:rPr>
          <w:rFonts w:ascii="Arial" w:hAnsi="Arial" w:cs="Arial"/>
          <w:sz w:val="22"/>
          <w:szCs w:val="22"/>
        </w:rPr>
        <w:t xml:space="preserve">environment management and encouragement. In the </w:t>
      </w:r>
      <w:r>
        <w:rPr>
          <w:rFonts w:ascii="Arial" w:hAnsi="Arial" w:cs="Arial"/>
          <w:sz w:val="22"/>
          <w:szCs w:val="22"/>
        </w:rPr>
        <w:t>following</w:t>
      </w:r>
      <w:r w:rsidRPr="00381CBA">
        <w:rPr>
          <w:rFonts w:ascii="Arial" w:hAnsi="Arial" w:cs="Arial"/>
          <w:sz w:val="22"/>
          <w:szCs w:val="22"/>
        </w:rPr>
        <w:t xml:space="preserve"> report, the values and the</w:t>
      </w:r>
    </w:p>
    <w:p w14:paraId="2F3067D6" w14:textId="7BC21F0E" w:rsidR="00381CBA" w:rsidRPr="00381CBA" w:rsidRDefault="00381CBA" w:rsidP="00381CBA">
      <w:pPr>
        <w:rPr>
          <w:rFonts w:ascii="Arial" w:hAnsi="Arial" w:cs="Arial"/>
          <w:sz w:val="22"/>
          <w:szCs w:val="22"/>
        </w:rPr>
      </w:pPr>
      <w:r w:rsidRPr="00381CBA">
        <w:rPr>
          <w:rFonts w:ascii="Arial" w:hAnsi="Arial" w:cs="Arial"/>
          <w:sz w:val="22"/>
          <w:szCs w:val="22"/>
        </w:rPr>
        <w:t xml:space="preserve">working culture of the organisation </w:t>
      </w:r>
      <w:r>
        <w:rPr>
          <w:rFonts w:ascii="Arial" w:hAnsi="Arial" w:cs="Arial"/>
          <w:sz w:val="22"/>
          <w:szCs w:val="22"/>
        </w:rPr>
        <w:t>have</w:t>
      </w:r>
      <w:r w:rsidRPr="00381CBA">
        <w:rPr>
          <w:rFonts w:ascii="Arial" w:hAnsi="Arial" w:cs="Arial"/>
          <w:sz w:val="22"/>
          <w:szCs w:val="22"/>
        </w:rPr>
        <w:t xml:space="preserve"> been focused</w:t>
      </w:r>
      <w:r w:rsidR="005544D2">
        <w:rPr>
          <w:rFonts w:ascii="Arial" w:hAnsi="Arial" w:cs="Arial"/>
          <w:sz w:val="22"/>
          <w:szCs w:val="22"/>
        </w:rPr>
        <w:t>, a</w:t>
      </w:r>
      <w:r w:rsidRPr="00381CBA">
        <w:rPr>
          <w:rFonts w:ascii="Arial" w:hAnsi="Arial" w:cs="Arial"/>
          <w:sz w:val="22"/>
          <w:szCs w:val="22"/>
        </w:rPr>
        <w:t>long with that, this study will also</w:t>
      </w:r>
    </w:p>
    <w:p w14:paraId="6F0C499E" w14:textId="77777777" w:rsidR="00381CBA" w:rsidRPr="00381CBA" w:rsidRDefault="00381CBA" w:rsidP="00381CBA">
      <w:pPr>
        <w:rPr>
          <w:rFonts w:ascii="Arial" w:hAnsi="Arial" w:cs="Arial"/>
          <w:sz w:val="22"/>
          <w:szCs w:val="22"/>
        </w:rPr>
      </w:pPr>
      <w:r w:rsidRPr="00381CBA">
        <w:rPr>
          <w:rFonts w:ascii="Arial" w:hAnsi="Arial" w:cs="Arial"/>
          <w:sz w:val="22"/>
          <w:szCs w:val="22"/>
        </w:rPr>
        <w:t>discuss the concept of a sustainable workplace in the context of Google.</w:t>
      </w:r>
    </w:p>
    <w:p w14:paraId="2CE4BB05" w14:textId="77777777" w:rsidR="00381CBA" w:rsidRPr="00D97AAF" w:rsidRDefault="00381CBA" w:rsidP="00F84739">
      <w:pPr>
        <w:spacing w:before="240" w:after="240" w:line="360" w:lineRule="auto"/>
        <w:jc w:val="center"/>
        <w:rPr>
          <w:rFonts w:ascii="Arial" w:hAnsi="Arial" w:cs="Arial"/>
          <w:sz w:val="32"/>
          <w:szCs w:val="32"/>
        </w:rPr>
      </w:pPr>
    </w:p>
    <w:p w14:paraId="02AFEAF2" w14:textId="72E220A3" w:rsidR="00D97AAF" w:rsidRDefault="00D97AAF" w:rsidP="00F84739">
      <w:pPr>
        <w:spacing w:line="360" w:lineRule="auto"/>
        <w:rPr>
          <w:rFonts w:ascii="Arial" w:hAnsi="Arial" w:cs="Arial"/>
          <w:sz w:val="22"/>
          <w:szCs w:val="22"/>
        </w:rPr>
      </w:pPr>
      <w:r>
        <w:rPr>
          <w:rFonts w:ascii="Arial" w:hAnsi="Arial" w:cs="Arial"/>
          <w:sz w:val="22"/>
          <w:szCs w:val="22"/>
        </w:rPr>
        <w:br w:type="page"/>
      </w:r>
    </w:p>
    <w:sdt>
      <w:sdtPr>
        <w:rPr>
          <w:rFonts w:ascii="Times New Roman" w:eastAsia="Times New Roman" w:hAnsi="Times New Roman" w:cs="Times New Roman"/>
          <w:color w:val="auto"/>
          <w:sz w:val="24"/>
          <w:szCs w:val="24"/>
          <w:lang w:val="en-GB"/>
        </w:rPr>
        <w:id w:val="-1264685105"/>
        <w:docPartObj>
          <w:docPartGallery w:val="Table of Contents"/>
          <w:docPartUnique/>
        </w:docPartObj>
      </w:sdtPr>
      <w:sdtEndPr>
        <w:rPr>
          <w:b/>
          <w:bCs/>
          <w:noProof/>
        </w:rPr>
      </w:sdtEndPr>
      <w:sdtContent>
        <w:p w14:paraId="72ACF405" w14:textId="095D45E8" w:rsidR="00D97AAF" w:rsidRPr="00D97AAF" w:rsidRDefault="00D97AAF" w:rsidP="00F84739">
          <w:pPr>
            <w:pStyle w:val="TOCHeading"/>
            <w:spacing w:line="360" w:lineRule="auto"/>
            <w:jc w:val="center"/>
            <w:rPr>
              <w:rFonts w:ascii="Arial" w:hAnsi="Arial" w:cs="Arial"/>
              <w:b/>
              <w:bCs/>
              <w:color w:val="auto"/>
              <w:sz w:val="22"/>
              <w:szCs w:val="22"/>
            </w:rPr>
          </w:pPr>
          <w:r w:rsidRPr="00D97AAF">
            <w:rPr>
              <w:rFonts w:ascii="Arial" w:hAnsi="Arial" w:cs="Arial"/>
              <w:b/>
              <w:bCs/>
              <w:color w:val="auto"/>
              <w:sz w:val="22"/>
              <w:szCs w:val="22"/>
            </w:rPr>
            <w:t>Table of Contents</w:t>
          </w:r>
        </w:p>
        <w:p w14:paraId="2DC49A38" w14:textId="20E58517" w:rsidR="005544D2" w:rsidRDefault="00D97AAF">
          <w:pPr>
            <w:pStyle w:val="TOC1"/>
            <w:tabs>
              <w:tab w:val="right" w:leader="dot" w:pos="9350"/>
            </w:tabs>
            <w:rPr>
              <w:rFonts w:asciiTheme="minorHAnsi" w:eastAsiaTheme="minorEastAsia" w:hAnsiTheme="minorHAnsi" w:cstheme="minorBidi"/>
              <w:noProof/>
              <w:kern w:val="2"/>
              <w:lang w:eastAsia="en-GB"/>
              <w14:ligatures w14:val="standardContextual"/>
            </w:rPr>
          </w:pPr>
          <w:r w:rsidRPr="00D97AAF">
            <w:rPr>
              <w:rFonts w:ascii="Arial" w:hAnsi="Arial" w:cs="Arial"/>
              <w:sz w:val="22"/>
              <w:szCs w:val="22"/>
            </w:rPr>
            <w:fldChar w:fldCharType="begin"/>
          </w:r>
          <w:r w:rsidRPr="00D97AAF">
            <w:rPr>
              <w:rFonts w:ascii="Arial" w:hAnsi="Arial" w:cs="Arial"/>
              <w:sz w:val="22"/>
              <w:szCs w:val="22"/>
            </w:rPr>
            <w:instrText xml:space="preserve"> TOC \o "1-3" \h \z \u </w:instrText>
          </w:r>
          <w:r w:rsidRPr="00D97AAF">
            <w:rPr>
              <w:rFonts w:ascii="Arial" w:hAnsi="Arial" w:cs="Arial"/>
              <w:sz w:val="22"/>
              <w:szCs w:val="22"/>
            </w:rPr>
            <w:fldChar w:fldCharType="separate"/>
          </w:r>
          <w:hyperlink w:anchor="_Toc150341496" w:history="1">
            <w:r w:rsidR="005544D2" w:rsidRPr="00391151">
              <w:rPr>
                <w:rStyle w:val="Hyperlink"/>
                <w:rFonts w:cs="Arial"/>
                <w:noProof/>
              </w:rPr>
              <w:t>Executive Summary</w:t>
            </w:r>
            <w:r w:rsidR="005544D2">
              <w:rPr>
                <w:noProof/>
                <w:webHidden/>
              </w:rPr>
              <w:tab/>
            </w:r>
            <w:r w:rsidR="005544D2">
              <w:rPr>
                <w:noProof/>
                <w:webHidden/>
              </w:rPr>
              <w:fldChar w:fldCharType="begin"/>
            </w:r>
            <w:r w:rsidR="005544D2">
              <w:rPr>
                <w:noProof/>
                <w:webHidden/>
              </w:rPr>
              <w:instrText xml:space="preserve"> PAGEREF _Toc150341496 \h </w:instrText>
            </w:r>
            <w:r w:rsidR="005544D2">
              <w:rPr>
                <w:noProof/>
                <w:webHidden/>
              </w:rPr>
            </w:r>
            <w:r w:rsidR="005544D2">
              <w:rPr>
                <w:noProof/>
                <w:webHidden/>
              </w:rPr>
              <w:fldChar w:fldCharType="separate"/>
            </w:r>
            <w:r w:rsidR="005544D2">
              <w:rPr>
                <w:noProof/>
                <w:webHidden/>
              </w:rPr>
              <w:t>2</w:t>
            </w:r>
            <w:r w:rsidR="005544D2">
              <w:rPr>
                <w:noProof/>
                <w:webHidden/>
              </w:rPr>
              <w:fldChar w:fldCharType="end"/>
            </w:r>
          </w:hyperlink>
        </w:p>
        <w:p w14:paraId="6A5D1AAD" w14:textId="6F2AA200" w:rsidR="005544D2" w:rsidRDefault="005544D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41497" w:history="1">
            <w:r w:rsidRPr="00391151">
              <w:rPr>
                <w:rStyle w:val="Hyperlink"/>
                <w:rFonts w:cs="Arial"/>
                <w:noProof/>
              </w:rPr>
              <w:t>Introduction</w:t>
            </w:r>
            <w:r>
              <w:rPr>
                <w:noProof/>
                <w:webHidden/>
              </w:rPr>
              <w:tab/>
            </w:r>
            <w:r>
              <w:rPr>
                <w:noProof/>
                <w:webHidden/>
              </w:rPr>
              <w:fldChar w:fldCharType="begin"/>
            </w:r>
            <w:r>
              <w:rPr>
                <w:noProof/>
                <w:webHidden/>
              </w:rPr>
              <w:instrText xml:space="preserve"> PAGEREF _Toc150341497 \h </w:instrText>
            </w:r>
            <w:r>
              <w:rPr>
                <w:noProof/>
                <w:webHidden/>
              </w:rPr>
            </w:r>
            <w:r>
              <w:rPr>
                <w:noProof/>
                <w:webHidden/>
              </w:rPr>
              <w:fldChar w:fldCharType="separate"/>
            </w:r>
            <w:r>
              <w:rPr>
                <w:noProof/>
                <w:webHidden/>
              </w:rPr>
              <w:t>4</w:t>
            </w:r>
            <w:r>
              <w:rPr>
                <w:noProof/>
                <w:webHidden/>
              </w:rPr>
              <w:fldChar w:fldCharType="end"/>
            </w:r>
          </w:hyperlink>
        </w:p>
        <w:p w14:paraId="10D551DE" w14:textId="3489A905" w:rsidR="005544D2" w:rsidRDefault="005544D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41498" w:history="1">
            <w:r w:rsidRPr="00391151">
              <w:rPr>
                <w:rStyle w:val="Hyperlink"/>
                <w:noProof/>
              </w:rPr>
              <w:t>Main Body</w:t>
            </w:r>
            <w:r>
              <w:rPr>
                <w:noProof/>
                <w:webHidden/>
              </w:rPr>
              <w:tab/>
            </w:r>
            <w:r>
              <w:rPr>
                <w:noProof/>
                <w:webHidden/>
              </w:rPr>
              <w:fldChar w:fldCharType="begin"/>
            </w:r>
            <w:r>
              <w:rPr>
                <w:noProof/>
                <w:webHidden/>
              </w:rPr>
              <w:instrText xml:space="preserve"> PAGEREF _Toc150341498 \h </w:instrText>
            </w:r>
            <w:r>
              <w:rPr>
                <w:noProof/>
                <w:webHidden/>
              </w:rPr>
            </w:r>
            <w:r>
              <w:rPr>
                <w:noProof/>
                <w:webHidden/>
              </w:rPr>
              <w:fldChar w:fldCharType="separate"/>
            </w:r>
            <w:r>
              <w:rPr>
                <w:noProof/>
                <w:webHidden/>
              </w:rPr>
              <w:t>5</w:t>
            </w:r>
            <w:r>
              <w:rPr>
                <w:noProof/>
                <w:webHidden/>
              </w:rPr>
              <w:fldChar w:fldCharType="end"/>
            </w:r>
          </w:hyperlink>
        </w:p>
        <w:p w14:paraId="62B25E27" w14:textId="78339025" w:rsidR="005544D2" w:rsidRDefault="005544D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341499" w:history="1">
            <w:r w:rsidRPr="00391151">
              <w:rPr>
                <w:rStyle w:val="Hyperlink"/>
                <w:noProof/>
              </w:rPr>
              <w:t>1. Discussion on Organisational culture, ethos, and values of Google</w:t>
            </w:r>
            <w:r>
              <w:rPr>
                <w:noProof/>
                <w:webHidden/>
              </w:rPr>
              <w:tab/>
            </w:r>
            <w:r>
              <w:rPr>
                <w:noProof/>
                <w:webHidden/>
              </w:rPr>
              <w:fldChar w:fldCharType="begin"/>
            </w:r>
            <w:r>
              <w:rPr>
                <w:noProof/>
                <w:webHidden/>
              </w:rPr>
              <w:instrText xml:space="preserve"> PAGEREF _Toc150341499 \h </w:instrText>
            </w:r>
            <w:r>
              <w:rPr>
                <w:noProof/>
                <w:webHidden/>
              </w:rPr>
            </w:r>
            <w:r>
              <w:rPr>
                <w:noProof/>
                <w:webHidden/>
              </w:rPr>
              <w:fldChar w:fldCharType="separate"/>
            </w:r>
            <w:r>
              <w:rPr>
                <w:noProof/>
                <w:webHidden/>
              </w:rPr>
              <w:t>5</w:t>
            </w:r>
            <w:r>
              <w:rPr>
                <w:noProof/>
                <w:webHidden/>
              </w:rPr>
              <w:fldChar w:fldCharType="end"/>
            </w:r>
          </w:hyperlink>
        </w:p>
        <w:p w14:paraId="6FD2FA52" w14:textId="290F7451" w:rsidR="005544D2" w:rsidRDefault="005544D2">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341500" w:history="1">
            <w:r w:rsidRPr="00391151">
              <w:rPr>
                <w:rStyle w:val="Hyperlink"/>
                <w:noProof/>
              </w:rPr>
              <w:t>1.1 Organisational Culture at Google</w:t>
            </w:r>
            <w:r>
              <w:rPr>
                <w:noProof/>
                <w:webHidden/>
              </w:rPr>
              <w:tab/>
            </w:r>
            <w:r>
              <w:rPr>
                <w:noProof/>
                <w:webHidden/>
              </w:rPr>
              <w:fldChar w:fldCharType="begin"/>
            </w:r>
            <w:r>
              <w:rPr>
                <w:noProof/>
                <w:webHidden/>
              </w:rPr>
              <w:instrText xml:space="preserve"> PAGEREF _Toc150341500 \h </w:instrText>
            </w:r>
            <w:r>
              <w:rPr>
                <w:noProof/>
                <w:webHidden/>
              </w:rPr>
            </w:r>
            <w:r>
              <w:rPr>
                <w:noProof/>
                <w:webHidden/>
              </w:rPr>
              <w:fldChar w:fldCharType="separate"/>
            </w:r>
            <w:r>
              <w:rPr>
                <w:noProof/>
                <w:webHidden/>
              </w:rPr>
              <w:t>5</w:t>
            </w:r>
            <w:r>
              <w:rPr>
                <w:noProof/>
                <w:webHidden/>
              </w:rPr>
              <w:fldChar w:fldCharType="end"/>
            </w:r>
          </w:hyperlink>
        </w:p>
        <w:p w14:paraId="0BDA1B2C" w14:textId="0451BB31" w:rsidR="005544D2" w:rsidRDefault="005544D2">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341501" w:history="1">
            <w:r w:rsidRPr="00391151">
              <w:rPr>
                <w:rStyle w:val="Hyperlink"/>
                <w:rFonts w:cs="Arial"/>
                <w:noProof/>
              </w:rPr>
              <w:t>1.2 Organisational Ethics at Google</w:t>
            </w:r>
            <w:r>
              <w:rPr>
                <w:noProof/>
                <w:webHidden/>
              </w:rPr>
              <w:tab/>
            </w:r>
            <w:r>
              <w:rPr>
                <w:noProof/>
                <w:webHidden/>
              </w:rPr>
              <w:fldChar w:fldCharType="begin"/>
            </w:r>
            <w:r>
              <w:rPr>
                <w:noProof/>
                <w:webHidden/>
              </w:rPr>
              <w:instrText xml:space="preserve"> PAGEREF _Toc150341501 \h </w:instrText>
            </w:r>
            <w:r>
              <w:rPr>
                <w:noProof/>
                <w:webHidden/>
              </w:rPr>
            </w:r>
            <w:r>
              <w:rPr>
                <w:noProof/>
                <w:webHidden/>
              </w:rPr>
              <w:fldChar w:fldCharType="separate"/>
            </w:r>
            <w:r>
              <w:rPr>
                <w:noProof/>
                <w:webHidden/>
              </w:rPr>
              <w:t>6</w:t>
            </w:r>
            <w:r>
              <w:rPr>
                <w:noProof/>
                <w:webHidden/>
              </w:rPr>
              <w:fldChar w:fldCharType="end"/>
            </w:r>
          </w:hyperlink>
        </w:p>
        <w:p w14:paraId="4951125E" w14:textId="6A0DA82E" w:rsidR="005544D2" w:rsidRDefault="005544D2">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341502" w:history="1">
            <w:r w:rsidRPr="00391151">
              <w:rPr>
                <w:rStyle w:val="Hyperlink"/>
                <w:rFonts w:cs="Arial"/>
                <w:noProof/>
              </w:rPr>
              <w:t>1.3 Organisational Values at Google</w:t>
            </w:r>
            <w:r>
              <w:rPr>
                <w:noProof/>
                <w:webHidden/>
              </w:rPr>
              <w:tab/>
            </w:r>
            <w:r>
              <w:rPr>
                <w:noProof/>
                <w:webHidden/>
              </w:rPr>
              <w:fldChar w:fldCharType="begin"/>
            </w:r>
            <w:r>
              <w:rPr>
                <w:noProof/>
                <w:webHidden/>
              </w:rPr>
              <w:instrText xml:space="preserve"> PAGEREF _Toc150341502 \h </w:instrText>
            </w:r>
            <w:r>
              <w:rPr>
                <w:noProof/>
                <w:webHidden/>
              </w:rPr>
            </w:r>
            <w:r>
              <w:rPr>
                <w:noProof/>
                <w:webHidden/>
              </w:rPr>
              <w:fldChar w:fldCharType="separate"/>
            </w:r>
            <w:r>
              <w:rPr>
                <w:noProof/>
                <w:webHidden/>
              </w:rPr>
              <w:t>7</w:t>
            </w:r>
            <w:r>
              <w:rPr>
                <w:noProof/>
                <w:webHidden/>
              </w:rPr>
              <w:fldChar w:fldCharType="end"/>
            </w:r>
          </w:hyperlink>
        </w:p>
        <w:p w14:paraId="463A8082" w14:textId="5B681E59" w:rsidR="005544D2" w:rsidRDefault="005544D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341503" w:history="1">
            <w:r w:rsidRPr="00391151">
              <w:rPr>
                <w:rStyle w:val="Hyperlink"/>
                <w:noProof/>
              </w:rPr>
              <w:t>2. Analysis of the fact that Google promotes sustainability within the workplace</w:t>
            </w:r>
            <w:r>
              <w:rPr>
                <w:noProof/>
                <w:webHidden/>
              </w:rPr>
              <w:tab/>
            </w:r>
            <w:r>
              <w:rPr>
                <w:noProof/>
                <w:webHidden/>
              </w:rPr>
              <w:fldChar w:fldCharType="begin"/>
            </w:r>
            <w:r>
              <w:rPr>
                <w:noProof/>
                <w:webHidden/>
              </w:rPr>
              <w:instrText xml:space="preserve"> PAGEREF _Toc150341503 \h </w:instrText>
            </w:r>
            <w:r>
              <w:rPr>
                <w:noProof/>
                <w:webHidden/>
              </w:rPr>
            </w:r>
            <w:r>
              <w:rPr>
                <w:noProof/>
                <w:webHidden/>
              </w:rPr>
              <w:fldChar w:fldCharType="separate"/>
            </w:r>
            <w:r>
              <w:rPr>
                <w:noProof/>
                <w:webHidden/>
              </w:rPr>
              <w:t>8</w:t>
            </w:r>
            <w:r>
              <w:rPr>
                <w:noProof/>
                <w:webHidden/>
              </w:rPr>
              <w:fldChar w:fldCharType="end"/>
            </w:r>
          </w:hyperlink>
        </w:p>
        <w:p w14:paraId="4D60C555" w14:textId="1A033736" w:rsidR="005544D2" w:rsidRDefault="005544D2">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341504" w:history="1">
            <w:r w:rsidRPr="00391151">
              <w:rPr>
                <w:rStyle w:val="Hyperlink"/>
                <w:rFonts w:cs="Arial"/>
                <w:noProof/>
              </w:rPr>
              <w:t>2.1 Promotion of Sustainable Workplace at Google</w:t>
            </w:r>
            <w:r>
              <w:rPr>
                <w:noProof/>
                <w:webHidden/>
              </w:rPr>
              <w:tab/>
            </w:r>
            <w:r>
              <w:rPr>
                <w:noProof/>
                <w:webHidden/>
              </w:rPr>
              <w:fldChar w:fldCharType="begin"/>
            </w:r>
            <w:r>
              <w:rPr>
                <w:noProof/>
                <w:webHidden/>
              </w:rPr>
              <w:instrText xml:space="preserve"> PAGEREF _Toc150341504 \h </w:instrText>
            </w:r>
            <w:r>
              <w:rPr>
                <w:noProof/>
                <w:webHidden/>
              </w:rPr>
            </w:r>
            <w:r>
              <w:rPr>
                <w:noProof/>
                <w:webHidden/>
              </w:rPr>
              <w:fldChar w:fldCharType="separate"/>
            </w:r>
            <w:r>
              <w:rPr>
                <w:noProof/>
                <w:webHidden/>
              </w:rPr>
              <w:t>8</w:t>
            </w:r>
            <w:r>
              <w:rPr>
                <w:noProof/>
                <w:webHidden/>
              </w:rPr>
              <w:fldChar w:fldCharType="end"/>
            </w:r>
          </w:hyperlink>
        </w:p>
        <w:p w14:paraId="147F1A02" w14:textId="795BC593" w:rsidR="005544D2" w:rsidRDefault="005544D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41505" w:history="1">
            <w:r w:rsidRPr="00391151">
              <w:rPr>
                <w:rStyle w:val="Hyperlink"/>
                <w:noProof/>
              </w:rPr>
              <w:t>2.2 Justification of views with the appropriate framework</w:t>
            </w:r>
            <w:r>
              <w:rPr>
                <w:noProof/>
                <w:webHidden/>
              </w:rPr>
              <w:tab/>
            </w:r>
            <w:r>
              <w:rPr>
                <w:noProof/>
                <w:webHidden/>
              </w:rPr>
              <w:fldChar w:fldCharType="begin"/>
            </w:r>
            <w:r>
              <w:rPr>
                <w:noProof/>
                <w:webHidden/>
              </w:rPr>
              <w:instrText xml:space="preserve"> PAGEREF _Toc150341505 \h </w:instrText>
            </w:r>
            <w:r>
              <w:rPr>
                <w:noProof/>
                <w:webHidden/>
              </w:rPr>
            </w:r>
            <w:r>
              <w:rPr>
                <w:noProof/>
                <w:webHidden/>
              </w:rPr>
              <w:fldChar w:fldCharType="separate"/>
            </w:r>
            <w:r>
              <w:rPr>
                <w:noProof/>
                <w:webHidden/>
              </w:rPr>
              <w:t>9</w:t>
            </w:r>
            <w:r>
              <w:rPr>
                <w:noProof/>
                <w:webHidden/>
              </w:rPr>
              <w:fldChar w:fldCharType="end"/>
            </w:r>
          </w:hyperlink>
        </w:p>
        <w:p w14:paraId="6B15872E" w14:textId="424A67AF" w:rsidR="005544D2" w:rsidRDefault="005544D2">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341506" w:history="1">
            <w:r w:rsidRPr="00391151">
              <w:rPr>
                <w:rStyle w:val="Hyperlink"/>
                <w:rFonts w:cs="Arial"/>
                <w:noProof/>
              </w:rPr>
              <w:t>2.3 Justification of views with appropriate theory.</w:t>
            </w:r>
            <w:r>
              <w:rPr>
                <w:noProof/>
                <w:webHidden/>
              </w:rPr>
              <w:tab/>
            </w:r>
            <w:r>
              <w:rPr>
                <w:noProof/>
                <w:webHidden/>
              </w:rPr>
              <w:fldChar w:fldCharType="begin"/>
            </w:r>
            <w:r>
              <w:rPr>
                <w:noProof/>
                <w:webHidden/>
              </w:rPr>
              <w:instrText xml:space="preserve"> PAGEREF _Toc150341506 \h </w:instrText>
            </w:r>
            <w:r>
              <w:rPr>
                <w:noProof/>
                <w:webHidden/>
              </w:rPr>
            </w:r>
            <w:r>
              <w:rPr>
                <w:noProof/>
                <w:webHidden/>
              </w:rPr>
              <w:fldChar w:fldCharType="separate"/>
            </w:r>
            <w:r>
              <w:rPr>
                <w:noProof/>
                <w:webHidden/>
              </w:rPr>
              <w:t>12</w:t>
            </w:r>
            <w:r>
              <w:rPr>
                <w:noProof/>
                <w:webHidden/>
              </w:rPr>
              <w:fldChar w:fldCharType="end"/>
            </w:r>
          </w:hyperlink>
        </w:p>
        <w:p w14:paraId="33EFE25A" w14:textId="26822E53" w:rsidR="005544D2" w:rsidRDefault="005544D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341507" w:history="1">
            <w:r w:rsidRPr="00391151">
              <w:rPr>
                <w:rStyle w:val="Hyperlink"/>
                <w:noProof/>
              </w:rPr>
              <w:t>3. Identification of areas of organisational improvements for Google's culture</w:t>
            </w:r>
            <w:r>
              <w:rPr>
                <w:noProof/>
                <w:webHidden/>
              </w:rPr>
              <w:tab/>
            </w:r>
            <w:r>
              <w:rPr>
                <w:noProof/>
                <w:webHidden/>
              </w:rPr>
              <w:fldChar w:fldCharType="begin"/>
            </w:r>
            <w:r>
              <w:rPr>
                <w:noProof/>
                <w:webHidden/>
              </w:rPr>
              <w:instrText xml:space="preserve"> PAGEREF _Toc150341507 \h </w:instrText>
            </w:r>
            <w:r>
              <w:rPr>
                <w:noProof/>
                <w:webHidden/>
              </w:rPr>
            </w:r>
            <w:r>
              <w:rPr>
                <w:noProof/>
                <w:webHidden/>
              </w:rPr>
              <w:fldChar w:fldCharType="separate"/>
            </w:r>
            <w:r>
              <w:rPr>
                <w:noProof/>
                <w:webHidden/>
              </w:rPr>
              <w:t>14</w:t>
            </w:r>
            <w:r>
              <w:rPr>
                <w:noProof/>
                <w:webHidden/>
              </w:rPr>
              <w:fldChar w:fldCharType="end"/>
            </w:r>
          </w:hyperlink>
        </w:p>
        <w:p w14:paraId="14CB6D3E" w14:textId="611FC36C" w:rsidR="005544D2" w:rsidRDefault="005544D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41508" w:history="1">
            <w:r w:rsidRPr="00391151">
              <w:rPr>
                <w:rStyle w:val="Hyperlink"/>
                <w:noProof/>
              </w:rPr>
              <w:t>Google Pestel Analyses:</w:t>
            </w:r>
            <w:r>
              <w:rPr>
                <w:noProof/>
                <w:webHidden/>
              </w:rPr>
              <w:tab/>
            </w:r>
            <w:r>
              <w:rPr>
                <w:noProof/>
                <w:webHidden/>
              </w:rPr>
              <w:fldChar w:fldCharType="begin"/>
            </w:r>
            <w:r>
              <w:rPr>
                <w:noProof/>
                <w:webHidden/>
              </w:rPr>
              <w:instrText xml:space="preserve"> PAGEREF _Toc150341508 \h </w:instrText>
            </w:r>
            <w:r>
              <w:rPr>
                <w:noProof/>
                <w:webHidden/>
              </w:rPr>
            </w:r>
            <w:r>
              <w:rPr>
                <w:noProof/>
                <w:webHidden/>
              </w:rPr>
              <w:fldChar w:fldCharType="separate"/>
            </w:r>
            <w:r>
              <w:rPr>
                <w:noProof/>
                <w:webHidden/>
              </w:rPr>
              <w:t>15</w:t>
            </w:r>
            <w:r>
              <w:rPr>
                <w:noProof/>
                <w:webHidden/>
              </w:rPr>
              <w:fldChar w:fldCharType="end"/>
            </w:r>
          </w:hyperlink>
        </w:p>
        <w:p w14:paraId="5B2A8F21" w14:textId="495B1FD1" w:rsidR="005544D2" w:rsidRDefault="005544D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41509" w:history="1">
            <w:r w:rsidRPr="00391151">
              <w:rPr>
                <w:rStyle w:val="Hyperlink"/>
                <w:rFonts w:cs="Arial"/>
                <w:noProof/>
              </w:rPr>
              <w:t>Conclusion</w:t>
            </w:r>
            <w:r>
              <w:rPr>
                <w:noProof/>
                <w:webHidden/>
              </w:rPr>
              <w:tab/>
            </w:r>
            <w:r>
              <w:rPr>
                <w:noProof/>
                <w:webHidden/>
              </w:rPr>
              <w:fldChar w:fldCharType="begin"/>
            </w:r>
            <w:r>
              <w:rPr>
                <w:noProof/>
                <w:webHidden/>
              </w:rPr>
              <w:instrText xml:space="preserve"> PAGEREF _Toc150341509 \h </w:instrText>
            </w:r>
            <w:r>
              <w:rPr>
                <w:noProof/>
                <w:webHidden/>
              </w:rPr>
            </w:r>
            <w:r>
              <w:rPr>
                <w:noProof/>
                <w:webHidden/>
              </w:rPr>
              <w:fldChar w:fldCharType="separate"/>
            </w:r>
            <w:r>
              <w:rPr>
                <w:noProof/>
                <w:webHidden/>
              </w:rPr>
              <w:t>16</w:t>
            </w:r>
            <w:r>
              <w:rPr>
                <w:noProof/>
                <w:webHidden/>
              </w:rPr>
              <w:fldChar w:fldCharType="end"/>
            </w:r>
          </w:hyperlink>
        </w:p>
        <w:p w14:paraId="0AC1DA41" w14:textId="2FC37095" w:rsidR="005544D2" w:rsidRDefault="005544D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41510" w:history="1">
            <w:r w:rsidRPr="00391151">
              <w:rPr>
                <w:rStyle w:val="Hyperlink"/>
                <w:noProof/>
              </w:rPr>
              <w:t xml:space="preserve">Recommendations to enhance future workplace culture at </w:t>
            </w:r>
            <w:r w:rsidRPr="00391151">
              <w:rPr>
                <w:rStyle w:val="Hyperlink"/>
                <w:noProof/>
              </w:rPr>
              <w:t>G</w:t>
            </w:r>
            <w:r w:rsidRPr="00391151">
              <w:rPr>
                <w:rStyle w:val="Hyperlink"/>
                <w:noProof/>
              </w:rPr>
              <w:t>oogle</w:t>
            </w:r>
            <w:r>
              <w:rPr>
                <w:noProof/>
                <w:webHidden/>
              </w:rPr>
              <w:tab/>
            </w:r>
            <w:r>
              <w:rPr>
                <w:noProof/>
                <w:webHidden/>
              </w:rPr>
              <w:fldChar w:fldCharType="begin"/>
            </w:r>
            <w:r>
              <w:rPr>
                <w:noProof/>
                <w:webHidden/>
              </w:rPr>
              <w:instrText xml:space="preserve"> PAGEREF _Toc150341510 \h </w:instrText>
            </w:r>
            <w:r>
              <w:rPr>
                <w:noProof/>
                <w:webHidden/>
              </w:rPr>
            </w:r>
            <w:r>
              <w:rPr>
                <w:noProof/>
                <w:webHidden/>
              </w:rPr>
              <w:fldChar w:fldCharType="separate"/>
            </w:r>
            <w:r>
              <w:rPr>
                <w:noProof/>
                <w:webHidden/>
              </w:rPr>
              <w:t>17</w:t>
            </w:r>
            <w:r>
              <w:rPr>
                <w:noProof/>
                <w:webHidden/>
              </w:rPr>
              <w:fldChar w:fldCharType="end"/>
            </w:r>
          </w:hyperlink>
        </w:p>
        <w:p w14:paraId="49DEAD5B" w14:textId="21D11EB0" w:rsidR="005544D2" w:rsidRDefault="005544D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41511" w:history="1">
            <w:r w:rsidRPr="00391151">
              <w:rPr>
                <w:rStyle w:val="Hyperlink"/>
                <w:rFonts w:cs="Arial"/>
                <w:noProof/>
              </w:rPr>
              <w:t>Reference List</w:t>
            </w:r>
            <w:r>
              <w:rPr>
                <w:noProof/>
                <w:webHidden/>
              </w:rPr>
              <w:tab/>
            </w:r>
            <w:r>
              <w:rPr>
                <w:noProof/>
                <w:webHidden/>
              </w:rPr>
              <w:fldChar w:fldCharType="begin"/>
            </w:r>
            <w:r>
              <w:rPr>
                <w:noProof/>
                <w:webHidden/>
              </w:rPr>
              <w:instrText xml:space="preserve"> PAGEREF _Toc150341511 \h </w:instrText>
            </w:r>
            <w:r>
              <w:rPr>
                <w:noProof/>
                <w:webHidden/>
              </w:rPr>
            </w:r>
            <w:r>
              <w:rPr>
                <w:noProof/>
                <w:webHidden/>
              </w:rPr>
              <w:fldChar w:fldCharType="separate"/>
            </w:r>
            <w:r>
              <w:rPr>
                <w:noProof/>
                <w:webHidden/>
              </w:rPr>
              <w:t>18</w:t>
            </w:r>
            <w:r>
              <w:rPr>
                <w:noProof/>
                <w:webHidden/>
              </w:rPr>
              <w:fldChar w:fldCharType="end"/>
            </w:r>
          </w:hyperlink>
        </w:p>
        <w:p w14:paraId="701A5FD2" w14:textId="7EAD494E" w:rsidR="00D97AAF" w:rsidRDefault="00D97AAF" w:rsidP="00F84739">
          <w:pPr>
            <w:spacing w:line="360" w:lineRule="auto"/>
          </w:pPr>
          <w:r w:rsidRPr="00D97AAF">
            <w:rPr>
              <w:rFonts w:ascii="Arial" w:hAnsi="Arial" w:cs="Arial"/>
              <w:b/>
              <w:bCs/>
              <w:noProof/>
              <w:sz w:val="22"/>
              <w:szCs w:val="22"/>
            </w:rPr>
            <w:fldChar w:fldCharType="end"/>
          </w:r>
        </w:p>
      </w:sdtContent>
    </w:sdt>
    <w:p w14:paraId="680B1189" w14:textId="77777777" w:rsidR="00D97AAF" w:rsidRPr="00D97AAF" w:rsidRDefault="00D97AAF" w:rsidP="00F84739">
      <w:pPr>
        <w:spacing w:line="360" w:lineRule="auto"/>
        <w:rPr>
          <w:rFonts w:ascii="Arial" w:hAnsi="Arial" w:cs="Arial"/>
          <w:sz w:val="22"/>
          <w:szCs w:val="22"/>
        </w:rPr>
      </w:pPr>
    </w:p>
    <w:p w14:paraId="2987114F" w14:textId="77777777" w:rsidR="00D97AAF" w:rsidRDefault="00D97AAF" w:rsidP="00F84739">
      <w:pPr>
        <w:spacing w:line="360" w:lineRule="auto"/>
        <w:rPr>
          <w:rFonts w:ascii="Arial" w:hAnsi="Arial" w:cs="Arial"/>
          <w:b/>
          <w:bCs/>
          <w:kern w:val="36"/>
          <w:sz w:val="22"/>
          <w:szCs w:val="22"/>
        </w:rPr>
      </w:pPr>
      <w:r>
        <w:rPr>
          <w:rFonts w:cs="Arial"/>
          <w:sz w:val="22"/>
          <w:szCs w:val="22"/>
        </w:rPr>
        <w:br w:type="page"/>
      </w:r>
    </w:p>
    <w:p w14:paraId="7F3EEF27" w14:textId="77777777" w:rsidR="00381CBA" w:rsidRDefault="00381CBA" w:rsidP="00381CBA"/>
    <w:p w14:paraId="6E7B3AD6" w14:textId="77777777" w:rsidR="00381CBA" w:rsidRPr="00381CBA" w:rsidRDefault="00381CBA" w:rsidP="00381CBA"/>
    <w:p w14:paraId="6146D112" w14:textId="374C16DA" w:rsidR="00567E6F" w:rsidRPr="00D97AAF" w:rsidRDefault="00000000" w:rsidP="00F84739">
      <w:pPr>
        <w:pStyle w:val="Heading1"/>
        <w:spacing w:line="360" w:lineRule="auto"/>
        <w:rPr>
          <w:rFonts w:cs="Arial"/>
          <w:sz w:val="22"/>
          <w:szCs w:val="22"/>
        </w:rPr>
      </w:pPr>
      <w:bookmarkStart w:id="1" w:name="_Toc150341497"/>
      <w:r w:rsidRPr="00D97AAF">
        <w:rPr>
          <w:rFonts w:cs="Arial"/>
          <w:sz w:val="22"/>
          <w:szCs w:val="22"/>
        </w:rPr>
        <w:t>Introduction</w:t>
      </w:r>
      <w:bookmarkEnd w:id="1"/>
    </w:p>
    <w:p w14:paraId="74CF7F38" w14:textId="253A005C"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Workplace sustainability is one of the most important aspects that leverage the success and efficiency of any organisational entity (Lewandowska et al., 2023). Values, culture and eth</w:t>
      </w:r>
      <w:r w:rsidR="005544D2">
        <w:rPr>
          <w:rFonts w:ascii="Arial" w:hAnsi="Arial" w:cs="Arial"/>
          <w:sz w:val="22"/>
          <w:szCs w:val="22"/>
        </w:rPr>
        <w:t>ics</w:t>
      </w:r>
      <w:r w:rsidRPr="00D97AAF">
        <w:rPr>
          <w:rFonts w:ascii="Arial" w:hAnsi="Arial" w:cs="Arial"/>
          <w:sz w:val="22"/>
          <w:szCs w:val="22"/>
        </w:rPr>
        <w:t xml:space="preserve"> play a significant role in any business landscape in terms of organisational success and reputation. Google is one of the well-known organisations not only for its business reputation but also for its innovative workplace culture.</w:t>
      </w:r>
    </w:p>
    <w:p w14:paraId="575085D2" w14:textId="1D49F00E" w:rsidR="00567E6F" w:rsidRPr="00D97AAF" w:rsidRDefault="00D97AAF" w:rsidP="00F84739">
      <w:pPr>
        <w:spacing w:before="240" w:after="240" w:line="360" w:lineRule="auto"/>
        <w:jc w:val="center"/>
        <w:rPr>
          <w:rFonts w:ascii="Arial" w:hAnsi="Arial" w:cs="Arial"/>
          <w:sz w:val="22"/>
          <w:szCs w:val="22"/>
        </w:rPr>
      </w:pPr>
      <w:r w:rsidRPr="00D97AAF">
        <w:rPr>
          <w:rFonts w:ascii="Arial" w:hAnsi="Arial" w:cs="Arial"/>
          <w:noProof/>
          <w:sz w:val="22"/>
          <w:szCs w:val="22"/>
        </w:rPr>
        <w:drawing>
          <wp:inline distT="114300" distB="114300" distL="114300" distR="114300" wp14:anchorId="388B010F" wp14:editId="47B46A3A">
            <wp:extent cx="4092598" cy="2724865"/>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092598" cy="2724865"/>
                    </a:xfrm>
                    <a:prstGeom prst="rect">
                      <a:avLst/>
                    </a:prstGeom>
                    <a:ln w="25400">
                      <a:solidFill>
                        <a:srgbClr val="000000"/>
                      </a:solidFill>
                      <a:prstDash val="solid"/>
                    </a:ln>
                  </pic:spPr>
                </pic:pic>
              </a:graphicData>
            </a:graphic>
          </wp:inline>
        </w:drawing>
      </w:r>
    </w:p>
    <w:p w14:paraId="472ABA81"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1. Workplace Sustainability of Google</w:t>
      </w:r>
    </w:p>
    <w:p w14:paraId="4D41D24F"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(Akorede, 2018)</w:t>
      </w:r>
    </w:p>
    <w:p w14:paraId="712E0CAB" w14:textId="6D65291F"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The organisation prioritises aspects like equality, innovation, </w:t>
      </w:r>
      <w:r w:rsidR="00E81534">
        <w:rPr>
          <w:rFonts w:ascii="Arial" w:hAnsi="Arial" w:cs="Arial"/>
          <w:sz w:val="22"/>
          <w:szCs w:val="22"/>
        </w:rPr>
        <w:t xml:space="preserve">and freedom </w:t>
      </w:r>
      <w:r w:rsidRPr="00D97AAF">
        <w:rPr>
          <w:rFonts w:ascii="Arial" w:hAnsi="Arial" w:cs="Arial"/>
          <w:sz w:val="22"/>
          <w:szCs w:val="22"/>
        </w:rPr>
        <w:t>in its workplace culture, eth</w:t>
      </w:r>
      <w:r w:rsidR="005544D2">
        <w:rPr>
          <w:rFonts w:ascii="Arial" w:hAnsi="Arial" w:cs="Arial"/>
          <w:sz w:val="22"/>
          <w:szCs w:val="22"/>
        </w:rPr>
        <w:t>ics</w:t>
      </w:r>
      <w:r w:rsidRPr="00D97AAF">
        <w:rPr>
          <w:rFonts w:ascii="Arial" w:hAnsi="Arial" w:cs="Arial"/>
          <w:sz w:val="22"/>
          <w:szCs w:val="22"/>
        </w:rPr>
        <w:t xml:space="preserve"> and values (</w:t>
      </w:r>
      <w:proofErr w:type="spellStart"/>
      <w:r w:rsidRPr="00D97AAF">
        <w:rPr>
          <w:rFonts w:ascii="Arial" w:hAnsi="Arial" w:cs="Arial"/>
          <w:sz w:val="22"/>
          <w:szCs w:val="22"/>
        </w:rPr>
        <w:t>Akorede</w:t>
      </w:r>
      <w:proofErr w:type="spellEnd"/>
      <w:r w:rsidRPr="00D97AAF">
        <w:rPr>
          <w:rFonts w:ascii="Arial" w:hAnsi="Arial" w:cs="Arial"/>
          <w:sz w:val="22"/>
          <w:szCs w:val="22"/>
        </w:rPr>
        <w:t>, 2018). This report will analyse the culture, values and eth</w:t>
      </w:r>
      <w:r w:rsidR="005544D2">
        <w:rPr>
          <w:rFonts w:ascii="Arial" w:hAnsi="Arial" w:cs="Arial"/>
          <w:sz w:val="22"/>
          <w:szCs w:val="22"/>
        </w:rPr>
        <w:t>ic</w:t>
      </w:r>
      <w:r w:rsidRPr="00D97AAF">
        <w:rPr>
          <w:rFonts w:ascii="Arial" w:hAnsi="Arial" w:cs="Arial"/>
          <w:sz w:val="22"/>
          <w:szCs w:val="22"/>
        </w:rPr>
        <w:t>s of the organisational context. Along with that, this study will also discuss the concept of a sustainable workplace in the context of Google. In this case</w:t>
      </w:r>
      <w:r w:rsidR="00E81534">
        <w:rPr>
          <w:rFonts w:ascii="Arial" w:hAnsi="Arial" w:cs="Arial"/>
          <w:sz w:val="22"/>
          <w:szCs w:val="22"/>
        </w:rPr>
        <w:t>, i</w:t>
      </w:r>
      <w:r w:rsidRPr="00D97AAF">
        <w:rPr>
          <w:rFonts w:ascii="Arial" w:hAnsi="Arial" w:cs="Arial"/>
          <w:sz w:val="22"/>
          <w:szCs w:val="22"/>
        </w:rPr>
        <w:t>deas and knowledge will be justified based on the Cultural Web Framework and Triple Bottom Line Model. Apart from this, the report will also perform identification and provide recommendations on the areas for improvement in organisational culture.</w:t>
      </w:r>
    </w:p>
    <w:p w14:paraId="0EA8F283" w14:textId="77777777" w:rsidR="00567E6F" w:rsidRPr="00D97AAF" w:rsidRDefault="00567E6F" w:rsidP="00F84739">
      <w:pPr>
        <w:spacing w:before="240" w:after="240" w:line="360" w:lineRule="auto"/>
        <w:jc w:val="both"/>
        <w:rPr>
          <w:rFonts w:ascii="Arial" w:hAnsi="Arial" w:cs="Arial"/>
          <w:sz w:val="22"/>
          <w:szCs w:val="22"/>
        </w:rPr>
      </w:pPr>
    </w:p>
    <w:p w14:paraId="026C3EC5" w14:textId="612E668D" w:rsidR="00567E6F" w:rsidRPr="005544D2" w:rsidRDefault="00D97AAF" w:rsidP="005544D2">
      <w:pPr>
        <w:pStyle w:val="Heading1"/>
      </w:pPr>
      <w:r w:rsidRPr="00D97AAF">
        <w:br w:type="page"/>
      </w:r>
      <w:bookmarkStart w:id="2" w:name="_Toc150341498"/>
      <w:r w:rsidR="00000000" w:rsidRPr="00D97AAF">
        <w:lastRenderedPageBreak/>
        <w:t>Main Body</w:t>
      </w:r>
      <w:bookmarkEnd w:id="2"/>
    </w:p>
    <w:p w14:paraId="0DB0C15E" w14:textId="7A43C734" w:rsidR="00567E6F" w:rsidRPr="00D97AAF" w:rsidRDefault="00D97AAF" w:rsidP="00F84739">
      <w:pPr>
        <w:pStyle w:val="Heading2"/>
        <w:spacing w:line="360" w:lineRule="auto"/>
      </w:pPr>
      <w:bookmarkStart w:id="3" w:name="_Toc150341499"/>
      <w:r>
        <w:t xml:space="preserve">1. </w:t>
      </w:r>
      <w:r w:rsidRPr="00D97AAF">
        <w:t>Discussion on Organisational culture, ethos, and values of Google</w:t>
      </w:r>
      <w:bookmarkEnd w:id="3"/>
    </w:p>
    <w:p w14:paraId="50F6F6A9" w14:textId="77777777" w:rsidR="00567E6F" w:rsidRPr="00D97AAF" w:rsidRDefault="00000000" w:rsidP="00F84739">
      <w:pPr>
        <w:pStyle w:val="Heading3"/>
        <w:spacing w:line="360" w:lineRule="auto"/>
      </w:pPr>
      <w:bookmarkStart w:id="4" w:name="_Toc150341500"/>
      <w:r w:rsidRPr="00D97AAF">
        <w:t>1.1 Organisational Culture at Google</w:t>
      </w:r>
      <w:bookmarkEnd w:id="4"/>
    </w:p>
    <w:p w14:paraId="2D619520"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Workplace culture is defined as the environment surrounded and nurtured by employees present in any organisational context that follows and influences organisational behaviour, attitudes, traditions, values, interactions, and so on. The presence of a healthy workplace helps any business entity by maintaining motivation in terms of employee engagement and productivity enhancement (Chakraborty and Ganguly, 2019). Google's culture is innovative and open, which encourages creativity and risk-taking among employees by prioritising collaboration and teamwork.</w:t>
      </w:r>
    </w:p>
    <w:p w14:paraId="13A2BD67" w14:textId="0F1189D1"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Long-Term Investment in Human Resources:</w:t>
      </w:r>
      <w:r w:rsidRPr="00D97AAF">
        <w:rPr>
          <w:rFonts w:ascii="Arial" w:hAnsi="Arial" w:cs="Arial"/>
          <w:sz w:val="22"/>
          <w:szCs w:val="22"/>
        </w:rPr>
        <w:t xml:space="preserve"> Google considers its spending on free amenities, featuring spaces, and so on in the improvement of its workplace culture as a long-term investment that can reflect the positivity of the future workplace culture (Marks, 2023). This strategy help</w:t>
      </w:r>
      <w:r w:rsidR="005544D2">
        <w:rPr>
          <w:rFonts w:ascii="Arial" w:hAnsi="Arial" w:cs="Arial"/>
          <w:sz w:val="22"/>
          <w:szCs w:val="22"/>
        </w:rPr>
        <w:t>s</w:t>
      </w:r>
      <w:r w:rsidRPr="00D97AAF">
        <w:rPr>
          <w:rFonts w:ascii="Arial" w:hAnsi="Arial" w:cs="Arial"/>
          <w:sz w:val="22"/>
          <w:szCs w:val="22"/>
        </w:rPr>
        <w:t xml:space="preserve"> employees ensure long-term productivity in the organisational workplace culture.</w:t>
      </w:r>
    </w:p>
    <w:p w14:paraId="6548C48C"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Innovative Workplace: </w:t>
      </w:r>
      <w:r w:rsidRPr="00D97AAF">
        <w:rPr>
          <w:rFonts w:ascii="Arial" w:hAnsi="Arial" w:cs="Arial"/>
          <w:sz w:val="22"/>
          <w:szCs w:val="22"/>
        </w:rPr>
        <w:t>Google's workplace is largely different from the traditional office culture that focuses on maintaining employee job satisfaction by prioritising innovation (Kim and Jung, 2022). The company's workplace goes beyond the conventional office where free gyms, meals, recreational spaces, snacks and so on are provided.</w:t>
      </w:r>
    </w:p>
    <w:p w14:paraId="33A92E8A"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Encouraging Teamwork: </w:t>
      </w:r>
      <w:r w:rsidRPr="00D97AAF">
        <w:rPr>
          <w:rFonts w:ascii="Arial" w:hAnsi="Arial" w:cs="Arial"/>
          <w:sz w:val="22"/>
          <w:szCs w:val="22"/>
        </w:rPr>
        <w:t>Google places special focus on maintaining collaboration among the human resources associated with the organisation. Free amenities along with featuring places for activities like games, music, and so on can help enhance cross-departmental teamwork and collaboration among employees (Lechner and Mortlock, 2021).</w:t>
      </w:r>
    </w:p>
    <w:p w14:paraId="7C6B2B63" w14:textId="77777777" w:rsidR="00567E6F" w:rsidRPr="00D97AAF" w:rsidRDefault="00567E6F" w:rsidP="00F84739">
      <w:pPr>
        <w:spacing w:before="240" w:after="240" w:line="360" w:lineRule="auto"/>
        <w:jc w:val="both"/>
        <w:rPr>
          <w:rFonts w:ascii="Arial" w:hAnsi="Arial" w:cs="Arial"/>
          <w:sz w:val="22"/>
          <w:szCs w:val="22"/>
        </w:rPr>
      </w:pPr>
    </w:p>
    <w:p w14:paraId="39C5DA53" w14:textId="77777777" w:rsidR="00D97AAF" w:rsidRDefault="00D97AAF" w:rsidP="00F84739">
      <w:pPr>
        <w:spacing w:line="360" w:lineRule="auto"/>
        <w:rPr>
          <w:rFonts w:ascii="Arial" w:hAnsi="Arial" w:cs="Arial"/>
          <w:b/>
          <w:bCs/>
          <w:sz w:val="22"/>
          <w:szCs w:val="22"/>
        </w:rPr>
      </w:pPr>
      <w:r>
        <w:rPr>
          <w:rFonts w:cs="Arial"/>
          <w:szCs w:val="22"/>
        </w:rPr>
        <w:br w:type="page"/>
      </w:r>
    </w:p>
    <w:p w14:paraId="366C6B34" w14:textId="155D5FCA" w:rsidR="00567E6F" w:rsidRPr="00D97AAF" w:rsidRDefault="00000000" w:rsidP="00F84739">
      <w:pPr>
        <w:pStyle w:val="Heading3"/>
        <w:keepNext w:val="0"/>
        <w:keepLines w:val="0"/>
        <w:spacing w:before="281" w:after="281" w:line="360" w:lineRule="auto"/>
        <w:rPr>
          <w:rFonts w:cs="Arial"/>
          <w:szCs w:val="22"/>
        </w:rPr>
      </w:pPr>
      <w:bookmarkStart w:id="5" w:name="_Toc150341501"/>
      <w:r w:rsidRPr="00D97AAF">
        <w:rPr>
          <w:rFonts w:cs="Arial"/>
          <w:szCs w:val="22"/>
        </w:rPr>
        <w:lastRenderedPageBreak/>
        <w:t>1.2 Organisational Eth</w:t>
      </w:r>
      <w:r w:rsidR="005544D2">
        <w:rPr>
          <w:rFonts w:cs="Arial"/>
          <w:szCs w:val="22"/>
        </w:rPr>
        <w:t>ic</w:t>
      </w:r>
      <w:r w:rsidRPr="00D97AAF">
        <w:rPr>
          <w:rFonts w:cs="Arial"/>
          <w:szCs w:val="22"/>
        </w:rPr>
        <w:t>s at Google</w:t>
      </w:r>
      <w:bookmarkEnd w:id="5"/>
    </w:p>
    <w:p w14:paraId="785975A4" w14:textId="2E89F789"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The concept of workplace eth</w:t>
      </w:r>
      <w:r w:rsidR="005544D2">
        <w:rPr>
          <w:rFonts w:ascii="Arial" w:hAnsi="Arial" w:cs="Arial"/>
          <w:sz w:val="22"/>
          <w:szCs w:val="22"/>
        </w:rPr>
        <w:t>ic</w:t>
      </w:r>
      <w:r w:rsidRPr="00D97AAF">
        <w:rPr>
          <w:rFonts w:ascii="Arial" w:hAnsi="Arial" w:cs="Arial"/>
          <w:sz w:val="22"/>
          <w:szCs w:val="22"/>
        </w:rPr>
        <w:t>s is defined as the practice of shared beliefs and values of employees present in any organisational context. The presence of eth</w:t>
      </w:r>
      <w:r w:rsidR="005544D2">
        <w:rPr>
          <w:rFonts w:ascii="Arial" w:hAnsi="Arial" w:cs="Arial"/>
          <w:sz w:val="22"/>
          <w:szCs w:val="22"/>
        </w:rPr>
        <w:t>ic</w:t>
      </w:r>
      <w:r w:rsidRPr="00D97AAF">
        <w:rPr>
          <w:rFonts w:ascii="Arial" w:hAnsi="Arial" w:cs="Arial"/>
          <w:sz w:val="22"/>
          <w:szCs w:val="22"/>
        </w:rPr>
        <w:t>s in the workplace helps underpin the workplace culture which facilitates employee satisfaction and keeps productivity intact (Sanchez, 2020). Google's workplace eth</w:t>
      </w:r>
      <w:r w:rsidR="005544D2">
        <w:rPr>
          <w:rFonts w:ascii="Arial" w:hAnsi="Arial" w:cs="Arial"/>
          <w:sz w:val="22"/>
          <w:szCs w:val="22"/>
        </w:rPr>
        <w:t>ic</w:t>
      </w:r>
      <w:r w:rsidRPr="00D97AAF">
        <w:rPr>
          <w:rFonts w:ascii="Arial" w:hAnsi="Arial" w:cs="Arial"/>
          <w:sz w:val="22"/>
          <w:szCs w:val="22"/>
        </w:rPr>
        <w:t>s focuses on organising and assembling the world's information to provide employees with flexibility in meeting organisational responsibilities.</w:t>
      </w:r>
    </w:p>
    <w:p w14:paraId="1B0306EC" w14:textId="5B4263E6"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Equal Treatment:</w:t>
      </w:r>
      <w:r w:rsidRPr="00D97AAF">
        <w:rPr>
          <w:rFonts w:ascii="Arial" w:hAnsi="Arial" w:cs="Arial"/>
          <w:sz w:val="22"/>
          <w:szCs w:val="22"/>
        </w:rPr>
        <w:t xml:space="preserve"> Google prioritises equal treatment of employees in the workplace which reflects the company's eth</w:t>
      </w:r>
      <w:r w:rsidR="005544D2">
        <w:rPr>
          <w:rFonts w:ascii="Arial" w:hAnsi="Arial" w:cs="Arial"/>
          <w:sz w:val="22"/>
          <w:szCs w:val="22"/>
        </w:rPr>
        <w:t>ic</w:t>
      </w:r>
      <w:r w:rsidRPr="00D97AAF">
        <w:rPr>
          <w:rFonts w:ascii="Arial" w:hAnsi="Arial" w:cs="Arial"/>
          <w:sz w:val="22"/>
          <w:szCs w:val="22"/>
        </w:rPr>
        <w:t>s. In this regard, the organisation strives to create a sense of inclusiveness in the workplace by providing equal treatment and facilities to employees regardless of background and department.</w:t>
      </w:r>
    </w:p>
    <w:p w14:paraId="5E2D4667" w14:textId="60BCDEB8" w:rsidR="00567E6F" w:rsidRPr="00D97AAF" w:rsidRDefault="00D97AAF" w:rsidP="00F84739">
      <w:pPr>
        <w:spacing w:before="240" w:after="240" w:line="360" w:lineRule="auto"/>
        <w:jc w:val="center"/>
        <w:rPr>
          <w:rFonts w:ascii="Arial" w:hAnsi="Arial" w:cs="Arial"/>
          <w:sz w:val="22"/>
          <w:szCs w:val="22"/>
        </w:rPr>
      </w:pPr>
      <w:r>
        <w:rPr>
          <w:noProof/>
        </w:rPr>
        <w:drawing>
          <wp:inline distT="114300" distB="114300" distL="114300" distR="114300" wp14:anchorId="48B91F0C" wp14:editId="00E8DFE9">
            <wp:extent cx="3280207" cy="2186805"/>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280207" cy="2186805"/>
                    </a:xfrm>
                    <a:prstGeom prst="rect">
                      <a:avLst/>
                    </a:prstGeom>
                    <a:ln w="25400">
                      <a:solidFill>
                        <a:srgbClr val="000000"/>
                      </a:solidFill>
                      <a:prstDash val="solid"/>
                    </a:ln>
                  </pic:spPr>
                </pic:pic>
              </a:graphicData>
            </a:graphic>
          </wp:inline>
        </w:drawing>
      </w:r>
    </w:p>
    <w:p w14:paraId="09F2BFE1"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2: Google Workplace</w:t>
      </w:r>
    </w:p>
    <w:p w14:paraId="40B7C1C7"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(Marks, 2023)</w:t>
      </w:r>
    </w:p>
    <w:p w14:paraId="6491BB1E"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Family-Like Environment:</w:t>
      </w:r>
      <w:r w:rsidRPr="00D97AAF">
        <w:rPr>
          <w:rFonts w:ascii="Arial" w:hAnsi="Arial" w:cs="Arial"/>
          <w:sz w:val="22"/>
          <w:szCs w:val="22"/>
        </w:rPr>
        <w:t xml:space="preserve"> Google's workplace focuses more on building a family-like environment and leveraging professional relationships. In this case, employees associated with the organisation can achieve a sense of belonging in the workplace by prioritising camaraderie.</w:t>
      </w:r>
    </w:p>
    <w:p w14:paraId="45C46735"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Autonomy and Freedom:</w:t>
      </w:r>
      <w:r w:rsidRPr="00D97AAF">
        <w:rPr>
          <w:rFonts w:ascii="Arial" w:hAnsi="Arial" w:cs="Arial"/>
          <w:sz w:val="22"/>
          <w:szCs w:val="22"/>
        </w:rPr>
        <w:t xml:space="preserve"> Google provides space, freedom and encouragement to its employees to pursue their ideas. In this case, employees get the opportunity to construct and implement their innovative concepts through the presence of autonomy in the internal culture of the organisation (Marks, 2023).</w:t>
      </w:r>
    </w:p>
    <w:p w14:paraId="1AB83905" w14:textId="77777777" w:rsidR="00567E6F" w:rsidRPr="00D97AAF" w:rsidRDefault="00000000" w:rsidP="00F84739">
      <w:pPr>
        <w:pStyle w:val="Heading3"/>
        <w:keepNext w:val="0"/>
        <w:keepLines w:val="0"/>
        <w:spacing w:before="281" w:after="281" w:line="360" w:lineRule="auto"/>
        <w:rPr>
          <w:rFonts w:cs="Arial"/>
          <w:szCs w:val="22"/>
        </w:rPr>
      </w:pPr>
      <w:bookmarkStart w:id="6" w:name="_Toc150341502"/>
      <w:r w:rsidRPr="00D97AAF">
        <w:rPr>
          <w:rFonts w:cs="Arial"/>
          <w:szCs w:val="22"/>
        </w:rPr>
        <w:lastRenderedPageBreak/>
        <w:t>1.3 Organisational Values at Google</w:t>
      </w:r>
      <w:bookmarkEnd w:id="6"/>
    </w:p>
    <w:p w14:paraId="2870235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The necessary guidance in the performance of any organisational activity is provided by values built through organisational core principles and beliefs. Organisational values can help to identify organisational purpose and directions (Rodrigues and Franco, 2019). Google prioritises effective and ethical values in the organisational context to maintain positive employee behaviour in the workplace.</w:t>
      </w:r>
    </w:p>
    <w:p w14:paraId="7108DF73"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Innovation: </w:t>
      </w:r>
      <w:r w:rsidRPr="00D97AAF">
        <w:rPr>
          <w:rFonts w:ascii="Arial" w:hAnsi="Arial" w:cs="Arial"/>
          <w:sz w:val="22"/>
          <w:szCs w:val="22"/>
        </w:rPr>
        <w:t>Google considers innovation a value in the workplace, which is reflected in the company's unconventional approach to office spaces as well as its emphasis on creativity. Google values innovation in the workplace by giving its employees the freedom to express their ideas and creativity.</w:t>
      </w:r>
    </w:p>
    <w:p w14:paraId="7C7141F9" w14:textId="372A8CB4" w:rsidR="00567E6F" w:rsidRPr="00D97AAF" w:rsidRDefault="00D97AAF" w:rsidP="00F84739">
      <w:pPr>
        <w:spacing w:before="240" w:after="240" w:line="360" w:lineRule="auto"/>
        <w:jc w:val="center"/>
        <w:rPr>
          <w:rFonts w:ascii="Arial" w:hAnsi="Arial" w:cs="Arial"/>
          <w:sz w:val="22"/>
          <w:szCs w:val="22"/>
        </w:rPr>
      </w:pPr>
      <w:r>
        <w:rPr>
          <w:noProof/>
        </w:rPr>
        <w:drawing>
          <wp:inline distT="114300" distB="114300" distL="114300" distR="114300" wp14:anchorId="76649FA4" wp14:editId="738CB86A">
            <wp:extent cx="3175000" cy="2127250"/>
            <wp:effectExtent l="38100" t="38100" r="25400" b="254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175422" cy="2127533"/>
                    </a:xfrm>
                    <a:prstGeom prst="rect">
                      <a:avLst/>
                    </a:prstGeom>
                    <a:ln w="25400">
                      <a:solidFill>
                        <a:srgbClr val="000000"/>
                      </a:solidFill>
                      <a:prstDash val="solid"/>
                    </a:ln>
                  </pic:spPr>
                </pic:pic>
              </a:graphicData>
            </a:graphic>
          </wp:inline>
        </w:drawing>
      </w:r>
    </w:p>
    <w:p w14:paraId="1FFCEFC2"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3: Workplace of Google</w:t>
      </w:r>
    </w:p>
    <w:p w14:paraId="4586BA85"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(PRWeek, 2023)</w:t>
      </w:r>
    </w:p>
    <w:p w14:paraId="5CAE6060"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Determination and Passion: </w:t>
      </w:r>
      <w:r w:rsidRPr="00D97AAF">
        <w:rPr>
          <w:rFonts w:ascii="Arial" w:hAnsi="Arial" w:cs="Arial"/>
          <w:sz w:val="22"/>
          <w:szCs w:val="22"/>
        </w:rPr>
        <w:t>Google prioritises passion and determination in its workplace by providing adequate encouragement and motivation. The organisation values the commitment to a passion-driven workplace by motivating employees so that nothing deters them from pursuing their passion.</w:t>
      </w:r>
    </w:p>
    <w:p w14:paraId="28B4177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Inclusivity and Equality:</w:t>
      </w:r>
      <w:r w:rsidRPr="00D97AAF">
        <w:rPr>
          <w:rFonts w:ascii="Arial" w:hAnsi="Arial" w:cs="Arial"/>
          <w:sz w:val="22"/>
          <w:szCs w:val="22"/>
        </w:rPr>
        <w:t xml:space="preserve"> Google values equality in the workplace by treating its employees fairly. In this case, the Anita Borg Scholarship provides employees with a sense of inclusivity and encouragement to women employees in the workplace, regardless of their roles and backgrounds (PRWeek, 2023).</w:t>
      </w:r>
    </w:p>
    <w:p w14:paraId="1FF53335" w14:textId="62AF1DE7" w:rsidR="00567E6F" w:rsidRPr="00D97AAF" w:rsidRDefault="00D97AAF" w:rsidP="00F84739">
      <w:pPr>
        <w:pStyle w:val="Heading2"/>
        <w:spacing w:line="360" w:lineRule="auto"/>
      </w:pPr>
      <w:bookmarkStart w:id="7" w:name="_Toc150341503"/>
      <w:r>
        <w:lastRenderedPageBreak/>
        <w:t xml:space="preserve">2. </w:t>
      </w:r>
      <w:r w:rsidRPr="00D97AAF">
        <w:t>Analysis of the fact that Google promotes sustainability within the workplace</w:t>
      </w:r>
      <w:bookmarkEnd w:id="7"/>
    </w:p>
    <w:p w14:paraId="1CBA3F37" w14:textId="77777777" w:rsidR="00567E6F" w:rsidRPr="00D97AAF" w:rsidRDefault="00000000" w:rsidP="00F84739">
      <w:pPr>
        <w:pStyle w:val="Heading3"/>
        <w:keepNext w:val="0"/>
        <w:keepLines w:val="0"/>
        <w:spacing w:before="281" w:after="281" w:line="360" w:lineRule="auto"/>
        <w:rPr>
          <w:rFonts w:cs="Arial"/>
          <w:szCs w:val="22"/>
        </w:rPr>
      </w:pPr>
      <w:bookmarkStart w:id="8" w:name="_Toc150341504"/>
      <w:r w:rsidRPr="00D97AAF">
        <w:rPr>
          <w:rFonts w:cs="Arial"/>
          <w:szCs w:val="22"/>
        </w:rPr>
        <w:t>2.1 Promotion of Sustainable Workplace at Google</w:t>
      </w:r>
      <w:bookmarkEnd w:id="8"/>
    </w:p>
    <w:p w14:paraId="3017D4FB"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Google's organisational culture is renowned for its innovative and unique approach to work environment management and encouragement. Various facets of the organisation's workplace can be observed that range from physical space to cultural practices which are deliberate to create a sustainable work atmosphere that indicates organisational commitment. Google prioritises the highest satisfaction and well-being of its employees in the workplace (Lu and Zhuang, 2023). The company defines its office design as unconventional, completely different from the typical corporate workspace. The non-traditional workspace design approach of Google supports employees in being inspired, encouraged, included and motivated. The organisation treats its associated employees as valuable assets where equality and inclusiveness as well as perspectives such as determination, passion and innovation are given prominence. Facilities like free meals, gym, free snacks, spaces for games and music, and so on at Google's workspace of Google reflect the commitment of the organisation to fulfil the professional needs of employees as well as ensuring positivity in their mental and physical well-being.</w:t>
      </w:r>
    </w:p>
    <w:p w14:paraId="1D527D46" w14:textId="7145931C" w:rsidR="00567E6F" w:rsidRPr="00D97AAF" w:rsidRDefault="00D97AAF" w:rsidP="00F84739">
      <w:pPr>
        <w:spacing w:before="240" w:after="240" w:line="360" w:lineRule="auto"/>
        <w:jc w:val="center"/>
        <w:rPr>
          <w:rFonts w:ascii="Arial" w:hAnsi="Arial" w:cs="Arial"/>
          <w:sz w:val="22"/>
          <w:szCs w:val="22"/>
        </w:rPr>
      </w:pPr>
      <w:r>
        <w:rPr>
          <w:b/>
          <w:noProof/>
        </w:rPr>
        <w:drawing>
          <wp:inline distT="114300" distB="114300" distL="114300" distR="114300" wp14:anchorId="152997CE" wp14:editId="3B8A8217">
            <wp:extent cx="3456940" cy="2306603"/>
            <wp:effectExtent l="38100" t="38100" r="10160" b="1778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458946" cy="2307941"/>
                    </a:xfrm>
                    <a:prstGeom prst="rect">
                      <a:avLst/>
                    </a:prstGeom>
                    <a:ln w="25400">
                      <a:solidFill>
                        <a:srgbClr val="000000"/>
                      </a:solidFill>
                      <a:prstDash val="solid"/>
                    </a:ln>
                  </pic:spPr>
                </pic:pic>
              </a:graphicData>
            </a:graphic>
          </wp:inline>
        </w:drawing>
      </w:r>
    </w:p>
    <w:p w14:paraId="009CA2FA" w14:textId="30389EC8"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4: Workplace Culture of Google</w:t>
      </w:r>
    </w:p>
    <w:p w14:paraId="1424FB4F"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(Cookhouse, 2019)</w:t>
      </w:r>
    </w:p>
    <w:p w14:paraId="69C9B8CD"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Such spending is considered by Google as a long-term investment in employee well-being that can directly help enhance organisational workplace productivity and efficiency, as well as creativity (Fuentes, Zelaya and Madsen, 2020). The internal culture of this organisation supports </w:t>
      </w:r>
      <w:r w:rsidRPr="00D97AAF">
        <w:rPr>
          <w:rFonts w:ascii="Arial" w:hAnsi="Arial" w:cs="Arial"/>
          <w:sz w:val="22"/>
          <w:szCs w:val="22"/>
        </w:rPr>
        <w:lastRenderedPageBreak/>
        <w:t>employees such as freedom and autonomy which helps employees to develop their ideas and mindsets in the organisational context in terms of leveraging innovation and creativity. Google promotes Diversity to encourage perspectives like Equality and Inclusiveness, with a focus on providing equal treatment and facilities to employees from backgrounds ranging from engineering to business accounting to medicine. Testimonials like the Family Life Workplace followed by the organisation indicate the organisation's cultural practices towards workplace sustainability that strive to ensure a sense of unity and belonging among employees from different backgrounds</w:t>
      </w:r>
    </w:p>
    <w:p w14:paraId="7AC3712A"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(Cookhouse, 2019). Apart from this, initiatives like the Anita Bork Scholarship, fostered by the organisation refer to perspectives such as commitment to diversity and inclusivity that help women also get opportunities to work in technological contexts without any barriers.</w:t>
      </w:r>
    </w:p>
    <w:p w14:paraId="36D954F0" w14:textId="77777777" w:rsidR="00567E6F" w:rsidRPr="00D97AAF" w:rsidRDefault="00567E6F" w:rsidP="00F84739">
      <w:pPr>
        <w:spacing w:before="240" w:after="240" w:line="360" w:lineRule="auto"/>
        <w:jc w:val="both"/>
        <w:rPr>
          <w:rFonts w:ascii="Arial" w:hAnsi="Arial" w:cs="Arial"/>
          <w:sz w:val="22"/>
          <w:szCs w:val="22"/>
        </w:rPr>
      </w:pPr>
    </w:p>
    <w:p w14:paraId="4A9C5E9E" w14:textId="26CFCC14" w:rsidR="00567E6F" w:rsidRDefault="00000000" w:rsidP="00A926B8">
      <w:pPr>
        <w:pStyle w:val="Heading1"/>
      </w:pPr>
      <w:bookmarkStart w:id="9" w:name="_Toc150341505"/>
      <w:r w:rsidRPr="00D97AAF">
        <w:t>2.2 Justification of views with the appropriate framework</w:t>
      </w:r>
      <w:bookmarkEnd w:id="9"/>
    </w:p>
    <w:p w14:paraId="1786EA78" w14:textId="77777777" w:rsidR="00A926B8" w:rsidRPr="00A926B8" w:rsidRDefault="00A926B8" w:rsidP="00A926B8"/>
    <w:p w14:paraId="6BE6AEA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Employees are the most valuable asset in the workplace and their management must ensure sustainability which can be anchored by cultural positivity. Gerry Johnson and Cable Schools expressed the idea of the cultural web model in the 90s to help human resources conceptualise the working experience in any workplace in terms of different elements (</w:t>
      </w:r>
      <w:proofErr w:type="spellStart"/>
      <w:r w:rsidRPr="00D97AAF">
        <w:rPr>
          <w:rFonts w:ascii="Arial" w:hAnsi="Arial" w:cs="Arial"/>
          <w:sz w:val="22"/>
          <w:szCs w:val="22"/>
        </w:rPr>
        <w:t>Durevall</w:t>
      </w:r>
      <w:proofErr w:type="spellEnd"/>
      <w:r w:rsidRPr="00D97AAF">
        <w:rPr>
          <w:rFonts w:ascii="Arial" w:hAnsi="Arial" w:cs="Arial"/>
          <w:sz w:val="22"/>
          <w:szCs w:val="22"/>
        </w:rPr>
        <w:t>, 2021). The cultural web model can be applied in evaluating Google's diversified and unconventional workplace sustainability.</w:t>
      </w:r>
    </w:p>
    <w:p w14:paraId="0BC76C61"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Symbols:</w:t>
      </w:r>
      <w:r w:rsidRPr="00D97AAF">
        <w:rPr>
          <w:rFonts w:ascii="Arial" w:hAnsi="Arial" w:cs="Arial"/>
          <w:sz w:val="22"/>
          <w:szCs w:val="22"/>
        </w:rPr>
        <w:t xml:space="preserve"> The unconventional nature of Google's physical workspace serves as a symbolic representation that reflects the commitment and effort made by the organisation towards employee well-being and satisfaction. As the design of the unconventional office is aesthetic as well as indicative of a departure from the traditional work environment, it signifies a strategy to ensure workplace sustainability through modernisation (Gerdes, 2018).</w:t>
      </w:r>
    </w:p>
    <w:p w14:paraId="7C9576C3" w14:textId="74CB8C36" w:rsidR="00567E6F" w:rsidRPr="00D97AAF" w:rsidRDefault="00D97AAF" w:rsidP="00F84739">
      <w:pPr>
        <w:spacing w:before="240" w:after="240" w:line="360" w:lineRule="auto"/>
        <w:jc w:val="center"/>
        <w:rPr>
          <w:rFonts w:ascii="Arial" w:hAnsi="Arial" w:cs="Arial"/>
          <w:sz w:val="22"/>
          <w:szCs w:val="22"/>
        </w:rPr>
      </w:pPr>
      <w:r>
        <w:rPr>
          <w:noProof/>
        </w:rPr>
        <w:lastRenderedPageBreak/>
        <w:drawing>
          <wp:inline distT="114300" distB="114300" distL="114300" distR="114300" wp14:anchorId="3FCEEEA6" wp14:editId="139D8812">
            <wp:extent cx="3683000" cy="2799674"/>
            <wp:effectExtent l="38100" t="38100" r="12700" b="2032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3684832" cy="2801066"/>
                    </a:xfrm>
                    <a:prstGeom prst="rect">
                      <a:avLst/>
                    </a:prstGeom>
                    <a:ln w="25400">
                      <a:solidFill>
                        <a:srgbClr val="000000"/>
                      </a:solidFill>
                      <a:prstDash val="solid"/>
                    </a:ln>
                  </pic:spPr>
                </pic:pic>
              </a:graphicData>
            </a:graphic>
          </wp:inline>
        </w:drawing>
      </w:r>
    </w:p>
    <w:p w14:paraId="0CFA1985"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5. Cultural Web Framework</w:t>
      </w:r>
    </w:p>
    <w:p w14:paraId="71B1AE66"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w:t>
      </w:r>
      <w:proofErr w:type="spellStart"/>
      <w:r w:rsidRPr="00D97AAF">
        <w:rPr>
          <w:rFonts w:ascii="Arial" w:hAnsi="Arial" w:cs="Arial"/>
          <w:sz w:val="22"/>
          <w:szCs w:val="22"/>
        </w:rPr>
        <w:t>Durevall</w:t>
      </w:r>
      <w:proofErr w:type="spellEnd"/>
      <w:r w:rsidRPr="00D97AAF">
        <w:rPr>
          <w:rFonts w:ascii="Arial" w:hAnsi="Arial" w:cs="Arial"/>
          <w:sz w:val="22"/>
          <w:szCs w:val="22"/>
        </w:rPr>
        <w:t>, 2021)</w:t>
      </w:r>
    </w:p>
    <w:p w14:paraId="487C69E7" w14:textId="0D02167A"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Rituals: </w:t>
      </w:r>
      <w:r w:rsidRPr="00D97AAF">
        <w:rPr>
          <w:rFonts w:ascii="Arial" w:hAnsi="Arial" w:cs="Arial"/>
          <w:sz w:val="22"/>
          <w:szCs w:val="22"/>
        </w:rPr>
        <w:t>Google focuses on providing facilities like free snacks, meals, gym and so on facilities which are considered as a regular practice rather than a one-time event as a part of sustainable workplace design. The company's long-term commitment to such investments helps in mitigating potential issues such as reduced physical stages in the modern workplace, which in turn helps improve employee satisfaction and welfare</w:t>
      </w:r>
      <w:r w:rsidR="00E81534">
        <w:rPr>
          <w:rFonts w:ascii="Arial" w:hAnsi="Arial" w:cs="Arial"/>
          <w:sz w:val="22"/>
          <w:szCs w:val="22"/>
        </w:rPr>
        <w:t xml:space="preserve"> and </w:t>
      </w:r>
      <w:r w:rsidRPr="00D97AAF">
        <w:rPr>
          <w:rFonts w:ascii="Arial" w:hAnsi="Arial" w:cs="Arial"/>
          <w:sz w:val="22"/>
          <w:szCs w:val="22"/>
        </w:rPr>
        <w:t>directly helps to ensure workplace sustainability.</w:t>
      </w:r>
    </w:p>
    <w:p w14:paraId="67F79DA7"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Stories: </w:t>
      </w:r>
      <w:r w:rsidRPr="00D97AAF">
        <w:rPr>
          <w:rFonts w:ascii="Arial" w:hAnsi="Arial" w:cs="Arial"/>
          <w:sz w:val="22"/>
          <w:szCs w:val="22"/>
        </w:rPr>
        <w:t>Powerful stories can be conceptualised through testimonials from Google employees that help reinforce the organisation's sustainable cultural practices. Employees describe Google's workspace as a family, where diverse individuals are encouraged and influenced to live up to responsibility through unity and belonging. Prioritising diversity in an organisational context helps to emphasise the presence of a sustainable environment at Google's workplace where its presence can be seen in the Anita Berg scholarship (Gerdes, 2018).</w:t>
      </w:r>
    </w:p>
    <w:p w14:paraId="21680E9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Power structure: </w:t>
      </w:r>
      <w:r w:rsidRPr="00D97AAF">
        <w:rPr>
          <w:rFonts w:ascii="Arial" w:hAnsi="Arial" w:cs="Arial"/>
          <w:sz w:val="22"/>
          <w:szCs w:val="22"/>
        </w:rPr>
        <w:t xml:space="preserve">Google's unique approach to power structure is reflected by giving freedom to employees associated with the organisation to pursue and implement their ideas. The organisation encourages the implementation of these ideas irrespective of the position and background of the employees through freedom and autonomy (Bagga, Gera and Haque, 2022). </w:t>
      </w:r>
      <w:r w:rsidRPr="00D97AAF">
        <w:rPr>
          <w:rFonts w:ascii="Arial" w:hAnsi="Arial" w:cs="Arial"/>
          <w:sz w:val="22"/>
          <w:szCs w:val="22"/>
        </w:rPr>
        <w:lastRenderedPageBreak/>
        <w:t>In this case, Google's focus on a supportive sustainable workforce development by treating every employee equally can be emphasised in terms of organisational sustainability.</w:t>
      </w:r>
    </w:p>
    <w:p w14:paraId="3004D1E2"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Control System: </w:t>
      </w:r>
      <w:r w:rsidRPr="00D97AAF">
        <w:rPr>
          <w:rFonts w:ascii="Arial" w:hAnsi="Arial" w:cs="Arial"/>
          <w:sz w:val="22"/>
          <w:szCs w:val="22"/>
        </w:rPr>
        <w:t>Google focuses on building a sustainable workforce environment where all employees feel empowered rather than limiting its organisational context control system to micromanagement (</w:t>
      </w:r>
      <w:proofErr w:type="spellStart"/>
      <w:r w:rsidRPr="00D97AAF">
        <w:rPr>
          <w:rFonts w:ascii="Arial" w:hAnsi="Arial" w:cs="Arial"/>
          <w:sz w:val="22"/>
          <w:szCs w:val="22"/>
        </w:rPr>
        <w:t>Alameeri</w:t>
      </w:r>
      <w:proofErr w:type="spellEnd"/>
      <w:r w:rsidRPr="00D97AAF">
        <w:rPr>
          <w:rFonts w:ascii="Arial" w:hAnsi="Arial" w:cs="Arial"/>
          <w:sz w:val="22"/>
          <w:szCs w:val="22"/>
        </w:rPr>
        <w:t xml:space="preserve"> et al., 2020). In this case, the organisation is differentiated and focuses on the provision of resources that help employees achieve satisfaction and encourage them to demonstrate their contribution to organisational sustainability. Cultural practices followed by Google's organisational context indicate organisational thrive in building sustainable workplaces.</w:t>
      </w:r>
    </w:p>
    <w:p w14:paraId="43F49DD3" w14:textId="33D8C601"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Organisational structure:</w:t>
      </w:r>
      <w:r w:rsidRPr="00D97AAF">
        <w:rPr>
          <w:rFonts w:ascii="Arial" w:hAnsi="Arial" w:cs="Arial"/>
          <w:sz w:val="22"/>
          <w:szCs w:val="22"/>
        </w:rPr>
        <w:t xml:space="preserve"> The presence of diversified employees in Google's workplace reflects aspects of its organisational structure that prioritise diversity and inclusion. In this case, diversity is not only the meeting of quotes about diversity but it is also about giving priority in the development of organisational structure which plays a significant role in building a sustainable culture (Gerdes, 2018). </w:t>
      </w:r>
      <w:r w:rsidR="00E81534">
        <w:rPr>
          <w:rFonts w:ascii="Arial" w:hAnsi="Arial" w:cs="Arial"/>
          <w:sz w:val="22"/>
          <w:szCs w:val="22"/>
        </w:rPr>
        <w:t xml:space="preserve">This </w:t>
      </w:r>
      <w:r w:rsidRPr="00D97AAF">
        <w:rPr>
          <w:rFonts w:ascii="Arial" w:hAnsi="Arial" w:cs="Arial"/>
          <w:sz w:val="22"/>
          <w:szCs w:val="22"/>
        </w:rPr>
        <w:t>unique organisational structure helps Google to achieve success and contribute towards building a sustainable unique workplace.</w:t>
      </w:r>
    </w:p>
    <w:p w14:paraId="1A576F83" w14:textId="77777777" w:rsidR="00567E6F" w:rsidRPr="00D97AAF" w:rsidRDefault="00567E6F" w:rsidP="00F84739">
      <w:pPr>
        <w:spacing w:before="240" w:after="240" w:line="360" w:lineRule="auto"/>
        <w:jc w:val="both"/>
        <w:rPr>
          <w:rFonts w:ascii="Arial" w:hAnsi="Arial" w:cs="Arial"/>
          <w:sz w:val="22"/>
          <w:szCs w:val="22"/>
        </w:rPr>
      </w:pPr>
    </w:p>
    <w:p w14:paraId="5ED52DA9" w14:textId="77777777" w:rsidR="00D97AAF" w:rsidRDefault="00D97AAF" w:rsidP="00F84739">
      <w:pPr>
        <w:spacing w:line="360" w:lineRule="auto"/>
        <w:rPr>
          <w:rFonts w:ascii="Arial" w:hAnsi="Arial" w:cs="Arial"/>
          <w:b/>
          <w:bCs/>
          <w:sz w:val="22"/>
          <w:szCs w:val="22"/>
        </w:rPr>
      </w:pPr>
      <w:r>
        <w:rPr>
          <w:rFonts w:cs="Arial"/>
          <w:szCs w:val="22"/>
        </w:rPr>
        <w:br w:type="page"/>
      </w:r>
    </w:p>
    <w:p w14:paraId="275DAF7C" w14:textId="5F1C617F" w:rsidR="00567E6F" w:rsidRPr="00D97AAF" w:rsidRDefault="00000000" w:rsidP="00F84739">
      <w:pPr>
        <w:pStyle w:val="Heading3"/>
        <w:keepNext w:val="0"/>
        <w:keepLines w:val="0"/>
        <w:spacing w:before="281" w:after="281" w:line="360" w:lineRule="auto"/>
        <w:rPr>
          <w:rFonts w:cs="Arial"/>
          <w:szCs w:val="22"/>
        </w:rPr>
      </w:pPr>
      <w:bookmarkStart w:id="10" w:name="_Toc150341506"/>
      <w:r w:rsidRPr="00D97AAF">
        <w:rPr>
          <w:rFonts w:cs="Arial"/>
          <w:szCs w:val="22"/>
        </w:rPr>
        <w:lastRenderedPageBreak/>
        <w:t>2.3 Justification of views with appropriate theory.</w:t>
      </w:r>
      <w:bookmarkEnd w:id="10"/>
    </w:p>
    <w:p w14:paraId="5021F90B" w14:textId="298F01EB"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Workplace sustainability must be anchored to leverage cultural improvement in any organisational context. Different strategies are followed to foster sustainability in Google's workplace, mainly focusing on inclusivity, motivation, encouragement </w:t>
      </w:r>
      <w:r w:rsidR="00E81534">
        <w:rPr>
          <w:rFonts w:ascii="Arial" w:hAnsi="Arial" w:cs="Arial"/>
          <w:sz w:val="22"/>
          <w:szCs w:val="22"/>
        </w:rPr>
        <w:t xml:space="preserve">and </w:t>
      </w:r>
      <w:r w:rsidRPr="00D97AAF">
        <w:rPr>
          <w:rFonts w:ascii="Arial" w:hAnsi="Arial" w:cs="Arial"/>
          <w:sz w:val="22"/>
          <w:szCs w:val="22"/>
        </w:rPr>
        <w:t>innovation</w:t>
      </w:r>
      <w:r w:rsidR="00E81534">
        <w:rPr>
          <w:rFonts w:ascii="Arial" w:hAnsi="Arial" w:cs="Arial"/>
          <w:sz w:val="22"/>
          <w:szCs w:val="22"/>
        </w:rPr>
        <w:t>.</w:t>
      </w:r>
      <w:r w:rsidRPr="00D97AAF">
        <w:rPr>
          <w:rFonts w:ascii="Arial" w:hAnsi="Arial" w:cs="Arial"/>
          <w:sz w:val="22"/>
          <w:szCs w:val="22"/>
        </w:rPr>
        <w:t xml:space="preserve"> British entrepreneur and business consultant John Elkington coined the concept of Triple Bottom Line Theory in the early 90s and today it is applied to measure business success as well as workplace sustainability (</w:t>
      </w:r>
      <w:proofErr w:type="spellStart"/>
      <w:r w:rsidRPr="00D97AAF">
        <w:rPr>
          <w:rFonts w:ascii="Arial" w:hAnsi="Arial" w:cs="Arial"/>
          <w:sz w:val="22"/>
          <w:szCs w:val="22"/>
        </w:rPr>
        <w:t>EconPosts</w:t>
      </w:r>
      <w:proofErr w:type="spellEnd"/>
      <w:r w:rsidRPr="00D97AAF">
        <w:rPr>
          <w:rFonts w:ascii="Arial" w:hAnsi="Arial" w:cs="Arial"/>
          <w:sz w:val="22"/>
          <w:szCs w:val="22"/>
        </w:rPr>
        <w:t>, 2020).</w:t>
      </w:r>
    </w:p>
    <w:p w14:paraId="425C0266" w14:textId="21A07430" w:rsidR="00567E6F" w:rsidRPr="00D97AAF" w:rsidRDefault="00D97AAF" w:rsidP="00F84739">
      <w:pPr>
        <w:spacing w:before="240" w:after="240" w:line="360" w:lineRule="auto"/>
        <w:jc w:val="center"/>
        <w:rPr>
          <w:rFonts w:ascii="Arial" w:hAnsi="Arial" w:cs="Arial"/>
          <w:sz w:val="22"/>
          <w:szCs w:val="22"/>
        </w:rPr>
      </w:pPr>
      <w:r>
        <w:rPr>
          <w:noProof/>
        </w:rPr>
        <w:drawing>
          <wp:inline distT="114300" distB="114300" distL="114300" distR="114300" wp14:anchorId="23962CCE" wp14:editId="5341ACBB">
            <wp:extent cx="3818895" cy="2886374"/>
            <wp:effectExtent l="25400" t="25400" r="25400" b="254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818895" cy="2886374"/>
                    </a:xfrm>
                    <a:prstGeom prst="rect">
                      <a:avLst/>
                    </a:prstGeom>
                    <a:ln w="25400">
                      <a:solidFill>
                        <a:srgbClr val="000000"/>
                      </a:solidFill>
                      <a:prstDash val="solid"/>
                    </a:ln>
                  </pic:spPr>
                </pic:pic>
              </a:graphicData>
            </a:graphic>
          </wp:inline>
        </w:drawing>
      </w:r>
    </w:p>
    <w:p w14:paraId="5ED4D001"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6. Triple Bottom Line Theory</w:t>
      </w:r>
    </w:p>
    <w:p w14:paraId="253CA51C"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w:t>
      </w:r>
      <w:proofErr w:type="spellStart"/>
      <w:r w:rsidRPr="00D97AAF">
        <w:rPr>
          <w:rFonts w:ascii="Arial" w:hAnsi="Arial" w:cs="Arial"/>
          <w:sz w:val="22"/>
          <w:szCs w:val="22"/>
        </w:rPr>
        <w:t>EconPosts</w:t>
      </w:r>
      <w:proofErr w:type="spellEnd"/>
      <w:r w:rsidRPr="00D97AAF">
        <w:rPr>
          <w:rFonts w:ascii="Arial" w:hAnsi="Arial" w:cs="Arial"/>
          <w:sz w:val="22"/>
          <w:szCs w:val="22"/>
        </w:rPr>
        <w:t>, 2020)</w:t>
      </w:r>
    </w:p>
    <w:p w14:paraId="2296E87C" w14:textId="3BAA3E64"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Economic Sustainability (Profit):</w:t>
      </w:r>
      <w:r w:rsidRPr="00D97AAF">
        <w:rPr>
          <w:rFonts w:ascii="Arial" w:hAnsi="Arial" w:cs="Arial"/>
          <w:sz w:val="22"/>
          <w:szCs w:val="22"/>
        </w:rPr>
        <w:t xml:space="preserve"> Google makes economic investments in its workplace design to ensure the well-being and satisfaction of its employees. </w:t>
      </w:r>
      <w:r w:rsidR="005544D2">
        <w:rPr>
          <w:rFonts w:ascii="Arial" w:hAnsi="Arial" w:cs="Arial"/>
          <w:sz w:val="22"/>
          <w:szCs w:val="22"/>
        </w:rPr>
        <w:t>To</w:t>
      </w:r>
      <w:r w:rsidRPr="00D97AAF">
        <w:rPr>
          <w:rFonts w:ascii="Arial" w:hAnsi="Arial" w:cs="Arial"/>
          <w:sz w:val="22"/>
          <w:szCs w:val="22"/>
        </w:rPr>
        <w:t xml:space="preserve"> leverage unconventional office space from the traditional office workplace, the organisation includes features like free meals, snacks, recreational facilities, a gym and so on which are considered sustainability parks from an economic standpoint (Gerdes, 2018). Google reflects its contribution and commitment to maintaining long-term employee satisfaction and productivity through such investments. Since satisfied employees can help foster an organisation's success and long-term economic sustainability in terms of reducing turnover costs in the workplace, this amenity investment can help Google facilitate economic sustainability as well.</w:t>
      </w:r>
    </w:p>
    <w:p w14:paraId="12619133"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lastRenderedPageBreak/>
        <w:t xml:space="preserve">Social Sustainability (People): </w:t>
      </w:r>
      <w:r w:rsidRPr="00D97AAF">
        <w:rPr>
          <w:rFonts w:ascii="Arial" w:hAnsi="Arial" w:cs="Arial"/>
          <w:sz w:val="22"/>
          <w:szCs w:val="22"/>
        </w:rPr>
        <w:t>Google prioritises cultural practices to ensure the social sustainability of its workplaces, where employees are given the freedom and autonomy to implement their points of view as workplace creativity and innovation (Manko, 2021). At the same time, it facilitates collaboration and teamwork by embracing diversity in the workplace by treating all employees equally beyond their roles, responsibilities and backgrounds. Social responsibility can be facilitated by encouraging diversity in workplaces where the organisational context helps to foster a sense of belonging among employees through the concept of a family-like workplace. In addition, initiatives like the Anita Borg Scholarship also reflect Google's commitment to social sustainability in terms of gender equality.</w:t>
      </w:r>
    </w:p>
    <w:p w14:paraId="440C1530" w14:textId="6258D8CA"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Environmental Sustainability (Planet): </w:t>
      </w:r>
      <w:r w:rsidRPr="00D97AAF">
        <w:rPr>
          <w:rFonts w:ascii="Arial" w:hAnsi="Arial" w:cs="Arial"/>
          <w:sz w:val="22"/>
          <w:szCs w:val="22"/>
        </w:rPr>
        <w:t xml:space="preserve">The unconventional office workplace designed by Google can show effective contribution in fulfilling aspects like environmental sustainability of the triple bottom line theory. Adoption of thoughtful design like natural light, eco-friendly materials, optimised energy uses and so on in office design helps the organisation </w:t>
      </w:r>
      <w:r w:rsidR="005544D2">
        <w:rPr>
          <w:rFonts w:ascii="Arial" w:hAnsi="Arial" w:cs="Arial"/>
          <w:sz w:val="22"/>
          <w:szCs w:val="22"/>
        </w:rPr>
        <w:t>make</w:t>
      </w:r>
      <w:r w:rsidRPr="00D97AAF">
        <w:rPr>
          <w:rFonts w:ascii="Arial" w:hAnsi="Arial" w:cs="Arial"/>
          <w:sz w:val="22"/>
          <w:szCs w:val="22"/>
        </w:rPr>
        <w:t xml:space="preserve"> a positive environmental system which simultaneously helps in ensuring the well-being of employees (Gerdes, 2018). At the same time, the organisation focuses on building a positive atmosphere for work through facilities like gym spaces, free meal services and so on to encourage the wellbeing of employees which indirectly indicates environmental sustainability. Since employees minimise issues such as sick days when working in a healthy and satisfied workplace, it also helps organisations minimise their ecological footprint which encourages sustainable environmental approaches of the entity.</w:t>
      </w:r>
    </w:p>
    <w:p w14:paraId="1E95AD1A" w14:textId="77777777" w:rsidR="00567E6F" w:rsidRPr="00D97AAF" w:rsidRDefault="00567E6F" w:rsidP="00F84739">
      <w:pPr>
        <w:spacing w:before="240" w:after="240" w:line="360" w:lineRule="auto"/>
        <w:jc w:val="both"/>
        <w:rPr>
          <w:rFonts w:ascii="Arial" w:hAnsi="Arial" w:cs="Arial"/>
          <w:sz w:val="22"/>
          <w:szCs w:val="22"/>
        </w:rPr>
      </w:pPr>
    </w:p>
    <w:p w14:paraId="4405F208" w14:textId="77777777" w:rsidR="00D97AAF" w:rsidRDefault="00D97AAF" w:rsidP="00F84739">
      <w:pPr>
        <w:spacing w:line="360" w:lineRule="auto"/>
        <w:rPr>
          <w:rFonts w:ascii="Arial" w:hAnsi="Arial"/>
          <w:b/>
          <w:bCs/>
          <w:sz w:val="22"/>
          <w:szCs w:val="36"/>
        </w:rPr>
      </w:pPr>
      <w:r>
        <w:br w:type="page"/>
      </w:r>
    </w:p>
    <w:p w14:paraId="6F1E900A" w14:textId="1A68DD7E" w:rsidR="00567E6F" w:rsidRPr="00D97AAF" w:rsidRDefault="00D97AAF" w:rsidP="00F84739">
      <w:pPr>
        <w:pStyle w:val="Heading2"/>
        <w:spacing w:line="360" w:lineRule="auto"/>
      </w:pPr>
      <w:bookmarkStart w:id="11" w:name="_Toc150341507"/>
      <w:r>
        <w:lastRenderedPageBreak/>
        <w:t xml:space="preserve">3. </w:t>
      </w:r>
      <w:r w:rsidRPr="00D97AAF">
        <w:t>Identification of areas of organisational improvements for Google's culture</w:t>
      </w:r>
      <w:bookmarkEnd w:id="11"/>
    </w:p>
    <w:p w14:paraId="0288C86C"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Google has been able to innovate and succeed in its organisational context through its distinctive and diverse organisational culture (</w:t>
      </w:r>
      <w:proofErr w:type="spellStart"/>
      <w:r w:rsidRPr="00D97AAF">
        <w:rPr>
          <w:rFonts w:ascii="Arial" w:hAnsi="Arial" w:cs="Arial"/>
          <w:sz w:val="22"/>
          <w:szCs w:val="22"/>
        </w:rPr>
        <w:t>Scaliza</w:t>
      </w:r>
      <w:proofErr w:type="spellEnd"/>
      <w:r w:rsidRPr="00D97AAF">
        <w:rPr>
          <w:rFonts w:ascii="Arial" w:hAnsi="Arial" w:cs="Arial"/>
          <w:sz w:val="22"/>
          <w:szCs w:val="22"/>
        </w:rPr>
        <w:t xml:space="preserve"> et al., 2021). However, the lack of the necessary immune system and structure in the field of continuous improvement indicates the urgency of identifying areas for improvement in Google's organisational culture. This part of the report will identify areas for improvement of sustainable culture for Google to leverage further elevation in this context.</w:t>
      </w:r>
    </w:p>
    <w:p w14:paraId="547D8337"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Challenges in Diversity and Inclusion:</w:t>
      </w:r>
      <w:r w:rsidRPr="00D97AAF">
        <w:rPr>
          <w:rFonts w:ascii="Arial" w:hAnsi="Arial" w:cs="Arial"/>
          <w:sz w:val="22"/>
          <w:szCs w:val="22"/>
        </w:rPr>
        <w:t xml:space="preserve"> Google prioritises diversity and inclusion in its workplace by providing effective efforts in the mitigation of potential challenges and issues. Although Google maintains considerable efforts to address issues related to diversity and inclusion, several challenges remain in the company's workplace until now, which undermines the sustainability of the organisational context. The organisation has faced diversity issues several times where multiple allegations regarding gender discrimination and equal opportunities have arisen (Reuters, 2018). Google has also faced a lot of scrutiny where allegations have been raised about the underrepresentation of minorities and women in technical and leadership roles.</w:t>
      </w:r>
    </w:p>
    <w:p w14:paraId="6E1FC6B9" w14:textId="1EF6B58F" w:rsidR="00567E6F" w:rsidRPr="00D97AAF" w:rsidRDefault="00D97AAF" w:rsidP="00F84739">
      <w:pPr>
        <w:spacing w:before="240" w:after="240" w:line="360" w:lineRule="auto"/>
        <w:jc w:val="center"/>
        <w:rPr>
          <w:rFonts w:ascii="Arial" w:hAnsi="Arial" w:cs="Arial"/>
          <w:sz w:val="22"/>
          <w:szCs w:val="22"/>
        </w:rPr>
      </w:pPr>
      <w:r>
        <w:rPr>
          <w:noProof/>
        </w:rPr>
        <w:drawing>
          <wp:inline distT="114300" distB="114300" distL="114300" distR="114300" wp14:anchorId="799FE545" wp14:editId="062B7C5C">
            <wp:extent cx="4341822" cy="2531528"/>
            <wp:effectExtent l="25400" t="25400" r="25400" b="2540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4341822" cy="2531528"/>
                    </a:xfrm>
                    <a:prstGeom prst="rect">
                      <a:avLst/>
                    </a:prstGeom>
                    <a:ln w="25400">
                      <a:solidFill>
                        <a:srgbClr val="000000"/>
                      </a:solidFill>
                      <a:prstDash val="solid"/>
                    </a:ln>
                  </pic:spPr>
                </pic:pic>
              </a:graphicData>
            </a:graphic>
          </wp:inline>
        </w:drawing>
      </w:r>
    </w:p>
    <w:p w14:paraId="54178DB5"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7. Diversity Issue at Google</w:t>
      </w:r>
    </w:p>
    <w:p w14:paraId="26A4452D"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(Reuters, 2018)</w:t>
      </w:r>
    </w:p>
    <w:p w14:paraId="06FEA2D2"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Intense Work Pressure: </w:t>
      </w:r>
      <w:r w:rsidRPr="00D97AAF">
        <w:rPr>
          <w:rFonts w:ascii="Arial" w:hAnsi="Arial" w:cs="Arial"/>
          <w:sz w:val="22"/>
          <w:szCs w:val="22"/>
        </w:rPr>
        <w:t xml:space="preserve">The activities conducted by Google Workplace depend on the latest technologies with a focus on maintaining flexibility in a fast-paced market. Google has high </w:t>
      </w:r>
      <w:r w:rsidRPr="00D97AAF">
        <w:rPr>
          <w:rFonts w:ascii="Arial" w:hAnsi="Arial" w:cs="Arial"/>
          <w:sz w:val="22"/>
          <w:szCs w:val="22"/>
        </w:rPr>
        <w:lastRenderedPageBreak/>
        <w:t>expectations from its employees in its workplace, so employees at times face struggles in performing tasks and responsibilities flexibly in a workplace with strict deadlines supported by the rapid development of new technology (Bagga, Gera and Haque, 2022). Due to this type of situation, the stressful atmosphere is leveraged in the organisational culture. Such situations can have consequences such as burnout among employees, and jeopardising their ambitious goals, which can directly affect employee well-being and workplace sustainability negatively. Employees may feel pressure to consistently deliver results or accountability outcomes per organisational expectations, which may normalise long working hours in the organisational context. Although the situation again helps in organisational productivity enhancement, intensifying work pressure in the workplace hinders sustainable elements like creativity and collaboration.</w:t>
      </w:r>
    </w:p>
    <w:p w14:paraId="71B91319" w14:textId="77777777" w:rsidR="00567E6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Communication Challenges:</w:t>
      </w:r>
      <w:r w:rsidRPr="00D97AAF">
        <w:rPr>
          <w:rFonts w:ascii="Arial" w:hAnsi="Arial" w:cs="Arial"/>
          <w:sz w:val="22"/>
          <w:szCs w:val="22"/>
        </w:rPr>
        <w:t xml:space="preserve"> Google utilises technological support for workplace communication in its organisational context where data-driven decision-making and use of technical excellence are emphasised (Gerdes, 2018). Communication systems managed with the help of technical expertise post excellence in interaction between employees in the workplace but in many cases, it can also result in different challenges. Because the engineers and technical experts present in Google's workplace can demonstrate greater flexibility and efficiency in data-driven decision-making facilitated by technical excellence, such human resources can produce variations in dominance in any discussion where those from non-technical backgrounds Employees may struggle to contribute effectively. This may pose a barrier to cross-functional communication in the context of Google, which may hinder the continuity of the development of a sustainable culture in the </w:t>
      </w:r>
      <w:r w:rsidRPr="00E81534">
        <w:rPr>
          <w:rFonts w:ascii="Arial" w:hAnsi="Arial" w:cs="Arial"/>
          <w:sz w:val="22"/>
          <w:szCs w:val="22"/>
        </w:rPr>
        <w:t>organisational context.</w:t>
      </w:r>
    </w:p>
    <w:p w14:paraId="1C8D6B41" w14:textId="011A60FE" w:rsidR="00E81534" w:rsidRDefault="00E81534" w:rsidP="00F84739">
      <w:pPr>
        <w:spacing w:before="240" w:after="240" w:line="360" w:lineRule="auto"/>
        <w:jc w:val="both"/>
        <w:rPr>
          <w:rFonts w:ascii="Arial" w:hAnsi="Arial" w:cs="Arial"/>
          <w:sz w:val="22"/>
          <w:szCs w:val="22"/>
        </w:rPr>
      </w:pPr>
      <w:r w:rsidRPr="00E81534">
        <w:rPr>
          <w:rStyle w:val="Heading1Char"/>
        </w:rPr>
        <w:t>Google Pestel Analyses:</w:t>
      </w:r>
      <w:r>
        <w:rPr>
          <w:rFonts w:ascii="Arial" w:hAnsi="Arial" w:cs="Arial"/>
          <w:sz w:val="22"/>
          <w:szCs w:val="22"/>
        </w:rPr>
        <w:t xml:space="preserve"> Pestel is an acronym for a tool used to determine external factors threats and opportunities an organisation faces (</w:t>
      </w:r>
      <w:proofErr w:type="spellStart"/>
      <w:r w:rsidRPr="00E81534">
        <w:rPr>
          <w:rFonts w:ascii="Arial" w:hAnsi="Arial" w:cs="Arial"/>
          <w:color w:val="222222"/>
          <w:sz w:val="22"/>
          <w:szCs w:val="22"/>
          <w:shd w:val="clear" w:color="auto" w:fill="FFFFFF"/>
        </w:rPr>
        <w:t>Çitilci</w:t>
      </w:r>
      <w:proofErr w:type="spellEnd"/>
      <w:r>
        <w:rPr>
          <w:rFonts w:ascii="Arial" w:hAnsi="Arial" w:cs="Arial"/>
          <w:color w:val="222222"/>
          <w:sz w:val="22"/>
          <w:szCs w:val="22"/>
          <w:shd w:val="clear" w:color="auto" w:fill="FFFFFF"/>
        </w:rPr>
        <w:t xml:space="preserve"> </w:t>
      </w:r>
      <w:r w:rsidRPr="00E81534">
        <w:rPr>
          <w:rFonts w:ascii="Arial" w:hAnsi="Arial" w:cs="Arial"/>
          <w:color w:val="222222"/>
          <w:sz w:val="22"/>
          <w:szCs w:val="22"/>
          <w:shd w:val="clear" w:color="auto" w:fill="FFFFFF"/>
        </w:rPr>
        <w:t xml:space="preserve">and </w:t>
      </w:r>
      <w:proofErr w:type="spellStart"/>
      <w:r w:rsidRPr="00E81534">
        <w:rPr>
          <w:rFonts w:ascii="Arial" w:hAnsi="Arial" w:cs="Arial"/>
          <w:color w:val="222222"/>
          <w:sz w:val="22"/>
          <w:szCs w:val="22"/>
          <w:shd w:val="clear" w:color="auto" w:fill="FFFFFF"/>
        </w:rPr>
        <w:t>Akbalık</w:t>
      </w:r>
      <w:proofErr w:type="spellEnd"/>
      <w:r>
        <w:rPr>
          <w:rFonts w:ascii="Arial" w:hAnsi="Arial" w:cs="Arial"/>
          <w:color w:val="222222"/>
          <w:sz w:val="22"/>
          <w:szCs w:val="22"/>
          <w:shd w:val="clear" w:color="auto" w:fill="FFFFFF"/>
        </w:rPr>
        <w:t xml:space="preserve"> </w:t>
      </w:r>
      <w:r w:rsidRPr="00E81534">
        <w:rPr>
          <w:rFonts w:ascii="Arial" w:hAnsi="Arial" w:cs="Arial"/>
          <w:color w:val="222222"/>
          <w:sz w:val="22"/>
          <w:szCs w:val="22"/>
          <w:shd w:val="clear" w:color="auto" w:fill="FFFFFF"/>
        </w:rPr>
        <w:t>2020</w:t>
      </w:r>
      <w:r>
        <w:rPr>
          <w:rFonts w:ascii="Arial" w:hAnsi="Arial" w:cs="Arial"/>
          <w:color w:val="222222"/>
          <w:sz w:val="22"/>
          <w:szCs w:val="22"/>
          <w:shd w:val="clear" w:color="auto" w:fill="FFFFFF"/>
        </w:rPr>
        <w:t>)</w:t>
      </w:r>
      <w:r w:rsidRPr="00E81534">
        <w:rPr>
          <w:rFonts w:ascii="Arial" w:hAnsi="Arial" w:cs="Arial"/>
          <w:color w:val="222222"/>
          <w:sz w:val="22"/>
          <w:szCs w:val="22"/>
          <w:shd w:val="clear" w:color="auto" w:fill="FFFFFF"/>
        </w:rPr>
        <w:t xml:space="preserve">. </w:t>
      </w:r>
      <w:r>
        <w:rPr>
          <w:rFonts w:ascii="Arial" w:hAnsi="Arial" w:cs="Arial"/>
          <w:sz w:val="22"/>
          <w:szCs w:val="22"/>
        </w:rPr>
        <w:t>Any organisation's operations and performance are inevitably influenced by its external environment</w:t>
      </w:r>
    </w:p>
    <w:p w14:paraId="7BA0BC50" w14:textId="51145ABE" w:rsidR="00E81534" w:rsidRDefault="00E81534" w:rsidP="00F84739">
      <w:pPr>
        <w:spacing w:before="240" w:after="240" w:line="360" w:lineRule="auto"/>
        <w:jc w:val="both"/>
        <w:rPr>
          <w:rFonts w:ascii="Arial" w:hAnsi="Arial" w:cs="Arial"/>
          <w:sz w:val="22"/>
          <w:szCs w:val="22"/>
        </w:rPr>
      </w:pPr>
      <w:r>
        <w:rPr>
          <w:rFonts w:ascii="Arial" w:hAnsi="Arial" w:cs="Arial"/>
          <w:sz w:val="22"/>
          <w:szCs w:val="22"/>
        </w:rPr>
        <w:t>Political, Google is censored in some countries (Crimea, Cuba the so-called Donetsk and Luhansk People’s Republic, Iran, North Korea and Syria) for political reasons (</w:t>
      </w:r>
      <w:proofErr w:type="spellStart"/>
      <w:r>
        <w:rPr>
          <w:rFonts w:ascii="Arial" w:hAnsi="Arial" w:cs="Arial"/>
          <w:sz w:val="22"/>
          <w:szCs w:val="22"/>
        </w:rPr>
        <w:t>Tsybulenko</w:t>
      </w:r>
      <w:proofErr w:type="spellEnd"/>
      <w:r>
        <w:rPr>
          <w:rFonts w:ascii="Arial" w:hAnsi="Arial" w:cs="Arial"/>
          <w:sz w:val="22"/>
          <w:szCs w:val="22"/>
        </w:rPr>
        <w:t xml:space="preserve"> and </w:t>
      </w:r>
      <w:proofErr w:type="spellStart"/>
      <w:r>
        <w:rPr>
          <w:rFonts w:ascii="Arial" w:hAnsi="Arial" w:cs="Arial"/>
          <w:sz w:val="22"/>
          <w:szCs w:val="22"/>
        </w:rPr>
        <w:t>Kelichavyi</w:t>
      </w:r>
      <w:proofErr w:type="spellEnd"/>
      <w:r>
        <w:rPr>
          <w:rFonts w:ascii="Arial" w:hAnsi="Arial" w:cs="Arial"/>
          <w:sz w:val="22"/>
          <w:szCs w:val="22"/>
        </w:rPr>
        <w:t xml:space="preserve">, 2018). </w:t>
      </w:r>
    </w:p>
    <w:p w14:paraId="2E1B413A" w14:textId="4DA447BE" w:rsidR="00E81534" w:rsidRDefault="00E81534" w:rsidP="00F84739">
      <w:pPr>
        <w:spacing w:before="240" w:after="240" w:line="360" w:lineRule="auto"/>
        <w:jc w:val="both"/>
        <w:rPr>
          <w:rFonts w:ascii="Arial" w:hAnsi="Arial" w:cs="Arial"/>
          <w:sz w:val="22"/>
          <w:szCs w:val="22"/>
        </w:rPr>
      </w:pPr>
      <w:r>
        <w:rPr>
          <w:rFonts w:ascii="Arial" w:hAnsi="Arial" w:cs="Arial"/>
          <w:sz w:val="22"/>
          <w:szCs w:val="22"/>
        </w:rPr>
        <w:t>Economic, google is always vulnerable to the currency market with a high risk of losing large amounts of money, if the dollar goes strong, it could lose a large amount of money if forced to bring cash back into the United States.</w:t>
      </w:r>
    </w:p>
    <w:p w14:paraId="75CD82A8" w14:textId="04ACF43A" w:rsidR="005544D2" w:rsidRDefault="00E81534" w:rsidP="00E81534">
      <w:pPr>
        <w:spacing w:before="240" w:after="240" w:line="360" w:lineRule="auto"/>
        <w:jc w:val="both"/>
        <w:rPr>
          <w:rFonts w:ascii="Arial" w:hAnsi="Arial" w:cs="Arial"/>
          <w:sz w:val="22"/>
          <w:szCs w:val="22"/>
        </w:rPr>
      </w:pPr>
      <w:r>
        <w:rPr>
          <w:rFonts w:ascii="Arial" w:hAnsi="Arial" w:cs="Arial"/>
          <w:sz w:val="22"/>
          <w:szCs w:val="22"/>
        </w:rPr>
        <w:lastRenderedPageBreak/>
        <w:t xml:space="preserve">Social Factors, increasing the use of social media platforms is a huge opportunity for Google, at the same time increasing criticism against online companies and the way personal data is used becomes a threat.  </w:t>
      </w:r>
    </w:p>
    <w:p w14:paraId="2F872D14" w14:textId="4E60C05F" w:rsidR="005544D2" w:rsidRDefault="00E81534" w:rsidP="00E81534">
      <w:pPr>
        <w:spacing w:before="240" w:after="240" w:line="360" w:lineRule="auto"/>
        <w:jc w:val="both"/>
        <w:rPr>
          <w:rFonts w:ascii="Arial" w:hAnsi="Arial" w:cs="Arial"/>
          <w:sz w:val="22"/>
          <w:szCs w:val="22"/>
        </w:rPr>
      </w:pPr>
      <w:r>
        <w:rPr>
          <w:rFonts w:ascii="Arial" w:hAnsi="Arial" w:cs="Arial"/>
          <w:sz w:val="22"/>
          <w:szCs w:val="22"/>
        </w:rPr>
        <w:t xml:space="preserve">Technological, google is strongly favoured because the internet is expanding day by day in some developing countries(opportunity), with the rapid adoption of mobile devices in the global market (opportunity) and growing use of cloud services worldwide(opportunity), growing use of iCloud service worldwide(opportunity), being easy, secure and not very pricy (Pearson, 2013) </w:t>
      </w:r>
    </w:p>
    <w:p w14:paraId="1A87E6BC" w14:textId="6B120A56" w:rsidR="005544D2" w:rsidRDefault="00E81534" w:rsidP="00E81534">
      <w:pPr>
        <w:spacing w:before="240" w:after="240" w:line="360" w:lineRule="auto"/>
        <w:jc w:val="both"/>
        <w:rPr>
          <w:rFonts w:ascii="Arial" w:hAnsi="Arial" w:cs="Arial"/>
          <w:sz w:val="22"/>
          <w:szCs w:val="22"/>
        </w:rPr>
      </w:pPr>
      <w:r>
        <w:rPr>
          <w:rFonts w:ascii="Arial" w:hAnsi="Arial" w:cs="Arial"/>
          <w:sz w:val="22"/>
          <w:szCs w:val="22"/>
        </w:rPr>
        <w:t>New environmental regulations and policies can have a devasting impact on Google's operations. The implementation of legislation regarding the use of energy, waste or carbon emissions may influence the hardware products and the operations of Google's data centres (Kong and Liu, 2014).</w:t>
      </w:r>
    </w:p>
    <w:p w14:paraId="6152793E" w14:textId="5591DA69" w:rsidR="00E81534" w:rsidRPr="00E81534" w:rsidRDefault="00E81534" w:rsidP="00E81534">
      <w:pPr>
        <w:spacing w:before="240" w:after="240" w:line="360" w:lineRule="auto"/>
        <w:jc w:val="both"/>
        <w:rPr>
          <w:rFonts w:ascii="Arial" w:hAnsi="Arial" w:cs="Arial"/>
          <w:sz w:val="22"/>
          <w:szCs w:val="22"/>
        </w:rPr>
      </w:pPr>
      <w:r>
        <w:rPr>
          <w:rFonts w:ascii="Arial" w:hAnsi="Arial" w:cs="Arial"/>
          <w:sz w:val="22"/>
          <w:szCs w:val="22"/>
        </w:rPr>
        <w:t xml:space="preserve">Legal external factors affecting Google are: increasing regulations on online privacy(opportunity), stronger regulations on intellectual property rights(opportunity), growing restrictions on the customer's personal information (threat and opportunity)  </w:t>
      </w:r>
    </w:p>
    <w:p w14:paraId="43B34426" w14:textId="395CE523" w:rsidR="005544D2" w:rsidRPr="00E81534" w:rsidRDefault="005544D2" w:rsidP="00E81534">
      <w:pPr>
        <w:jc w:val="both"/>
        <w:rPr>
          <w:rFonts w:ascii="Arial" w:hAnsi="Arial" w:cs="Arial"/>
          <w:color w:val="222222"/>
          <w:sz w:val="22"/>
          <w:szCs w:val="22"/>
          <w:shd w:val="clear" w:color="auto" w:fill="FFFFFF"/>
        </w:rPr>
      </w:pPr>
    </w:p>
    <w:p w14:paraId="1D9C71EE" w14:textId="77777777" w:rsidR="00A926B8" w:rsidRDefault="00A926B8" w:rsidP="00F84739">
      <w:pPr>
        <w:spacing w:before="240" w:after="240" w:line="360" w:lineRule="auto"/>
        <w:jc w:val="both"/>
        <w:rPr>
          <w:rFonts w:ascii="Arial" w:hAnsi="Arial" w:cs="Arial"/>
          <w:sz w:val="22"/>
          <w:szCs w:val="22"/>
        </w:rPr>
      </w:pPr>
    </w:p>
    <w:p w14:paraId="05146D65" w14:textId="77777777" w:rsidR="00A926B8" w:rsidRPr="00D97AAF" w:rsidRDefault="00A926B8" w:rsidP="00A926B8">
      <w:pPr>
        <w:pStyle w:val="Heading1"/>
        <w:keepNext w:val="0"/>
        <w:keepLines w:val="0"/>
        <w:spacing w:before="322" w:after="322" w:line="360" w:lineRule="auto"/>
        <w:rPr>
          <w:rFonts w:cs="Arial"/>
          <w:sz w:val="22"/>
          <w:szCs w:val="22"/>
        </w:rPr>
      </w:pPr>
      <w:bookmarkStart w:id="12" w:name="_Toc150341509"/>
      <w:r w:rsidRPr="00D97AAF">
        <w:rPr>
          <w:rFonts w:cs="Arial"/>
          <w:sz w:val="22"/>
          <w:szCs w:val="22"/>
        </w:rPr>
        <w:t>Conclusion</w:t>
      </w:r>
      <w:bookmarkEnd w:id="12"/>
    </w:p>
    <w:p w14:paraId="7BB56772" w14:textId="79ACD592" w:rsidR="00A926B8" w:rsidRDefault="00A926B8" w:rsidP="00A926B8">
      <w:pPr>
        <w:spacing w:before="240" w:after="240" w:line="360" w:lineRule="auto"/>
        <w:jc w:val="both"/>
        <w:rPr>
          <w:rFonts w:ascii="Arial" w:hAnsi="Arial" w:cs="Arial"/>
          <w:sz w:val="22"/>
          <w:szCs w:val="22"/>
        </w:rPr>
      </w:pPr>
      <w:r w:rsidRPr="00D97AAF">
        <w:rPr>
          <w:rFonts w:ascii="Arial" w:hAnsi="Arial" w:cs="Arial"/>
          <w:sz w:val="22"/>
          <w:szCs w:val="22"/>
        </w:rPr>
        <w:t>From the above discussion and analysis,</w:t>
      </w:r>
      <w:r w:rsidR="005544D2">
        <w:rPr>
          <w:rFonts w:ascii="Arial" w:hAnsi="Arial" w:cs="Arial"/>
          <w:sz w:val="22"/>
          <w:szCs w:val="22"/>
        </w:rPr>
        <w:t xml:space="preserve"> </w:t>
      </w:r>
      <w:r w:rsidR="00E81534">
        <w:rPr>
          <w:rFonts w:ascii="Arial" w:hAnsi="Arial" w:cs="Arial"/>
          <w:sz w:val="22"/>
          <w:szCs w:val="22"/>
        </w:rPr>
        <w:t xml:space="preserve">it </w:t>
      </w:r>
      <w:r w:rsidRPr="00D97AAF">
        <w:rPr>
          <w:rFonts w:ascii="Arial" w:hAnsi="Arial" w:cs="Arial"/>
          <w:sz w:val="22"/>
          <w:szCs w:val="22"/>
        </w:rPr>
        <w:t xml:space="preserve">can be concluded that perspectives like innovation, teamwork, collaboration, </w:t>
      </w:r>
      <w:r w:rsidR="005544D2">
        <w:rPr>
          <w:rFonts w:ascii="Arial" w:hAnsi="Arial" w:cs="Arial"/>
          <w:sz w:val="22"/>
          <w:szCs w:val="22"/>
        </w:rPr>
        <w:t>and</w:t>
      </w:r>
      <w:r w:rsidR="00E81534">
        <w:rPr>
          <w:rFonts w:ascii="Arial" w:hAnsi="Arial" w:cs="Arial"/>
          <w:sz w:val="22"/>
          <w:szCs w:val="22"/>
        </w:rPr>
        <w:t xml:space="preserve"> </w:t>
      </w:r>
      <w:r w:rsidRPr="00D97AAF">
        <w:rPr>
          <w:rFonts w:ascii="Arial" w:hAnsi="Arial" w:cs="Arial"/>
          <w:sz w:val="22"/>
          <w:szCs w:val="22"/>
        </w:rPr>
        <w:t>long-term investment, are leveraged in terms of cultural development at Google's workplace. On the other hand, concepts like autonomy, a family-like environment, and equality are fostered as an ethos in the organisation which plays a special role in employee encouragement (Gerdes, 2018). In addition, aspects like passion, inclusiveness, innovation</w:t>
      </w:r>
      <w:r w:rsidR="00E81534">
        <w:rPr>
          <w:rFonts w:ascii="Arial" w:hAnsi="Arial" w:cs="Arial"/>
          <w:sz w:val="22"/>
          <w:szCs w:val="22"/>
        </w:rPr>
        <w:t xml:space="preserve"> and </w:t>
      </w:r>
      <w:r w:rsidRPr="00D97AAF">
        <w:rPr>
          <w:rFonts w:ascii="Arial" w:hAnsi="Arial" w:cs="Arial"/>
          <w:sz w:val="22"/>
          <w:szCs w:val="22"/>
        </w:rPr>
        <w:t>determination</w:t>
      </w:r>
      <w:r w:rsidR="00E81534">
        <w:rPr>
          <w:rFonts w:ascii="Arial" w:hAnsi="Arial" w:cs="Arial"/>
          <w:sz w:val="22"/>
          <w:szCs w:val="22"/>
        </w:rPr>
        <w:t xml:space="preserve"> </w:t>
      </w:r>
      <w:r w:rsidRPr="00D97AAF">
        <w:rPr>
          <w:rFonts w:ascii="Arial" w:hAnsi="Arial" w:cs="Arial"/>
          <w:sz w:val="22"/>
          <w:szCs w:val="22"/>
        </w:rPr>
        <w:t xml:space="preserve">are considered values in Google's workplace culture which help to enhance employee productivity and engagement in the long term. Google's organisational culture ranges from physical amenities to promoting cultural practices that value and nurture employee presence. </w:t>
      </w:r>
      <w:r w:rsidR="00E81534">
        <w:rPr>
          <w:rFonts w:ascii="Arial" w:hAnsi="Arial" w:cs="Arial"/>
          <w:sz w:val="22"/>
          <w:szCs w:val="22"/>
        </w:rPr>
        <w:t>L</w:t>
      </w:r>
      <w:r w:rsidRPr="00D97AAF">
        <w:rPr>
          <w:rFonts w:ascii="Arial" w:hAnsi="Arial" w:cs="Arial"/>
          <w:sz w:val="22"/>
          <w:szCs w:val="22"/>
        </w:rPr>
        <w:t>ong-term investments in its employees focused on building thriving and sustainable workplaces by promoting inclusivity, innovation and diversity in the corporate culture.</w:t>
      </w:r>
    </w:p>
    <w:p w14:paraId="794E839C" w14:textId="77777777" w:rsidR="00A926B8" w:rsidRPr="00D97AAF" w:rsidRDefault="00A926B8" w:rsidP="00A926B8">
      <w:pPr>
        <w:spacing w:before="240" w:after="240" w:line="360" w:lineRule="auto"/>
        <w:jc w:val="both"/>
        <w:rPr>
          <w:rFonts w:ascii="Arial" w:hAnsi="Arial" w:cs="Arial"/>
          <w:sz w:val="22"/>
          <w:szCs w:val="22"/>
        </w:rPr>
      </w:pPr>
      <w:r w:rsidRPr="00D97AAF">
        <w:rPr>
          <w:rFonts w:ascii="Arial" w:hAnsi="Arial" w:cs="Arial"/>
          <w:sz w:val="22"/>
          <w:szCs w:val="22"/>
        </w:rPr>
        <w:t xml:space="preserve">Through the analysis of the triple bottom line theory, it can be concluded that Google can maintain economic, social and environmental sustainability in its workplace. In this regard, cultural </w:t>
      </w:r>
      <w:r w:rsidRPr="00D97AAF">
        <w:rPr>
          <w:rFonts w:ascii="Arial" w:hAnsi="Arial" w:cs="Arial"/>
          <w:sz w:val="22"/>
          <w:szCs w:val="22"/>
        </w:rPr>
        <w:lastRenderedPageBreak/>
        <w:t>practices and inclusivity, initiatives and strategies reflect the organisation's focus and commitment to developing and maintaining a sustainable workplace. At the same time, it is possible to evaluate the sustainability in terms of Google's organisational culture through the cultural web framework, where it is possible to build a positive idea about the positioning of the organisation as a sustainable culture through aspects such as symbols, stories, power structures, organisational structures and control systems.</w:t>
      </w:r>
    </w:p>
    <w:p w14:paraId="3C89948B" w14:textId="77777777" w:rsidR="00A926B8" w:rsidRPr="00D97AAF" w:rsidRDefault="00A926B8" w:rsidP="00F84739">
      <w:pPr>
        <w:spacing w:before="240" w:after="240" w:line="360" w:lineRule="auto"/>
        <w:jc w:val="both"/>
        <w:rPr>
          <w:rFonts w:ascii="Arial" w:hAnsi="Arial" w:cs="Arial"/>
          <w:sz w:val="22"/>
          <w:szCs w:val="22"/>
        </w:rPr>
      </w:pPr>
    </w:p>
    <w:p w14:paraId="641EAADA" w14:textId="77777777" w:rsidR="00567E6F" w:rsidRPr="00D97AAF" w:rsidRDefault="00567E6F" w:rsidP="00A926B8">
      <w:pPr>
        <w:pStyle w:val="Heading1"/>
      </w:pPr>
    </w:p>
    <w:p w14:paraId="078D684E" w14:textId="6C9F428A" w:rsidR="00567E6F" w:rsidRPr="00A926B8" w:rsidRDefault="00000000" w:rsidP="00A926B8">
      <w:pPr>
        <w:pStyle w:val="Heading1"/>
      </w:pPr>
      <w:bookmarkStart w:id="13" w:name="_Toc150341510"/>
      <w:r w:rsidRPr="00D97AAF">
        <w:t>Recommendations to enhance future workplace culture at Google</w:t>
      </w:r>
      <w:bookmarkEnd w:id="13"/>
    </w:p>
    <w:p w14:paraId="00099F66"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Enhancement of Collaboration and Communication:</w:t>
      </w:r>
      <w:r w:rsidRPr="00D97AAF">
        <w:rPr>
          <w:rFonts w:ascii="Arial" w:hAnsi="Arial" w:cs="Arial"/>
          <w:sz w:val="22"/>
          <w:szCs w:val="22"/>
        </w:rPr>
        <w:t xml:space="preserve"> Google recommends an organisational culture that focuses on the enhancement of workplace collaboration through cross-departmental interaction and communication. At the same time, the organisation can leverage an inclusive workplace atmosphere where non-technical individuals can also be prioritised.</w:t>
      </w:r>
    </w:p>
    <w:p w14:paraId="0C34C0CF"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Strengthening Diversity and Inclusion Efforts:</w:t>
      </w:r>
      <w:r w:rsidRPr="00D97AAF">
        <w:rPr>
          <w:rFonts w:ascii="Arial" w:hAnsi="Arial" w:cs="Arial"/>
          <w:sz w:val="22"/>
          <w:szCs w:val="22"/>
        </w:rPr>
        <w:t xml:space="preserve"> Organisations are recommended to strengthen efforts to leverage diversity and inclusion in the organisational context. In this regard, underrepresented groups are recommended to be prioritised which can help enhance inclusivity in the context of the organisation by mitigating group underrepresentation issues.</w:t>
      </w:r>
    </w:p>
    <w:p w14:paraId="26BB76C4" w14:textId="658A9861" w:rsidR="00D97AAF" w:rsidRPr="005544D2" w:rsidRDefault="00000000" w:rsidP="005544D2">
      <w:pPr>
        <w:spacing w:before="240" w:after="240" w:line="360" w:lineRule="auto"/>
        <w:jc w:val="both"/>
        <w:rPr>
          <w:rFonts w:ascii="Arial" w:hAnsi="Arial" w:cs="Arial"/>
          <w:sz w:val="22"/>
          <w:szCs w:val="22"/>
        </w:rPr>
      </w:pPr>
      <w:r w:rsidRPr="00D97AAF">
        <w:rPr>
          <w:rFonts w:ascii="Arial" w:hAnsi="Arial" w:cs="Arial"/>
          <w:b/>
          <w:bCs/>
          <w:i/>
          <w:iCs/>
          <w:sz w:val="22"/>
          <w:szCs w:val="22"/>
        </w:rPr>
        <w:t>Flexible work arrangement:</w:t>
      </w:r>
      <w:r w:rsidRPr="00D97AAF">
        <w:rPr>
          <w:rFonts w:ascii="Arial" w:hAnsi="Arial" w:cs="Arial"/>
          <w:sz w:val="22"/>
          <w:szCs w:val="22"/>
        </w:rPr>
        <w:t xml:space="preserve"> Google is suggested to maintain flexibility by facilitating remote work</w:t>
      </w:r>
      <w:r w:rsidR="00E81534">
        <w:rPr>
          <w:rFonts w:ascii="Arial" w:hAnsi="Arial" w:cs="Arial"/>
          <w:sz w:val="22"/>
          <w:szCs w:val="22"/>
        </w:rPr>
        <w:t xml:space="preserve"> and </w:t>
      </w:r>
      <w:r w:rsidRPr="00D97AAF">
        <w:rPr>
          <w:rFonts w:ascii="Arial" w:hAnsi="Arial" w:cs="Arial"/>
          <w:sz w:val="22"/>
          <w:szCs w:val="22"/>
        </w:rPr>
        <w:t>flexible schedules. Through the implementation of this suggestion, the organisation can gain the opportunity to gain capacity in the minimisation of issues like intensified working pressure among employees with diversified needs in their workplace.</w:t>
      </w:r>
      <w:r w:rsidR="00D97AAF">
        <w:rPr>
          <w:rFonts w:cs="Arial"/>
          <w:sz w:val="22"/>
          <w:szCs w:val="22"/>
        </w:rPr>
        <w:br w:type="page"/>
      </w:r>
    </w:p>
    <w:p w14:paraId="312CD95D" w14:textId="287835FA" w:rsidR="00567E6F" w:rsidRPr="00D97AAF" w:rsidRDefault="00000000" w:rsidP="00F84739">
      <w:pPr>
        <w:pStyle w:val="Heading1"/>
        <w:keepNext w:val="0"/>
        <w:keepLines w:val="0"/>
        <w:spacing w:before="322" w:after="322" w:line="360" w:lineRule="auto"/>
        <w:rPr>
          <w:rFonts w:cs="Arial"/>
          <w:sz w:val="22"/>
          <w:szCs w:val="22"/>
        </w:rPr>
      </w:pPr>
      <w:bookmarkStart w:id="14" w:name="_Toc150341511"/>
      <w:r w:rsidRPr="00D97AAF">
        <w:rPr>
          <w:rFonts w:cs="Arial"/>
          <w:sz w:val="22"/>
          <w:szCs w:val="22"/>
        </w:rPr>
        <w:lastRenderedPageBreak/>
        <w:t>Reference List</w:t>
      </w:r>
      <w:bookmarkEnd w:id="14"/>
    </w:p>
    <w:p w14:paraId="209B8826"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Akorede, S. (2018). </w:t>
      </w:r>
      <w:r w:rsidRPr="00D97AAF">
        <w:rPr>
          <w:rFonts w:ascii="Arial" w:hAnsi="Arial" w:cs="Arial"/>
          <w:i/>
          <w:iCs/>
          <w:sz w:val="22"/>
          <w:szCs w:val="22"/>
        </w:rPr>
        <w:t xml:space="preserve">Three Things </w:t>
      </w:r>
      <w:proofErr w:type="gramStart"/>
      <w:r w:rsidRPr="00D97AAF">
        <w:rPr>
          <w:rFonts w:ascii="Arial" w:hAnsi="Arial" w:cs="Arial"/>
          <w:i/>
          <w:iCs/>
          <w:sz w:val="22"/>
          <w:szCs w:val="22"/>
        </w:rPr>
        <w:t>To</w:t>
      </w:r>
      <w:proofErr w:type="gramEnd"/>
      <w:r w:rsidRPr="00D97AAF">
        <w:rPr>
          <w:rFonts w:ascii="Arial" w:hAnsi="Arial" w:cs="Arial"/>
          <w:i/>
          <w:iCs/>
          <w:sz w:val="22"/>
          <w:szCs w:val="22"/>
        </w:rPr>
        <w:t xml:space="preserve"> Learn From Google's Workplace Culture</w:t>
      </w:r>
      <w:r w:rsidRPr="00D97AAF">
        <w:rPr>
          <w:rFonts w:ascii="Arial" w:hAnsi="Arial" w:cs="Arial"/>
          <w:sz w:val="22"/>
          <w:szCs w:val="22"/>
        </w:rPr>
        <w:t>. [online] Entrepreneur. Available at: https://www.entrepreneur.com/en-ae/growth-strategies/three-things-to-learn-from-googles-workplace-culture/317582 [Accessed 3 Oct. 2023].</w:t>
      </w:r>
    </w:p>
    <w:p w14:paraId="09C2D899" w14:textId="77777777" w:rsidR="00567E6F" w:rsidRPr="00D97AAF" w:rsidRDefault="00000000" w:rsidP="00F84739">
      <w:pPr>
        <w:spacing w:before="240" w:after="240" w:line="360" w:lineRule="auto"/>
        <w:jc w:val="both"/>
        <w:rPr>
          <w:rFonts w:ascii="Arial" w:hAnsi="Arial" w:cs="Arial"/>
          <w:sz w:val="22"/>
          <w:szCs w:val="22"/>
        </w:rPr>
      </w:pPr>
      <w:proofErr w:type="spellStart"/>
      <w:r w:rsidRPr="00D97AAF">
        <w:rPr>
          <w:rFonts w:ascii="Arial" w:hAnsi="Arial" w:cs="Arial"/>
          <w:sz w:val="22"/>
          <w:szCs w:val="22"/>
        </w:rPr>
        <w:t>Alameeri</w:t>
      </w:r>
      <w:proofErr w:type="spellEnd"/>
      <w:r w:rsidRPr="00D97AAF">
        <w:rPr>
          <w:rFonts w:ascii="Arial" w:hAnsi="Arial" w:cs="Arial"/>
          <w:sz w:val="22"/>
          <w:szCs w:val="22"/>
        </w:rPr>
        <w:t xml:space="preserve">, K., </w:t>
      </w:r>
      <w:proofErr w:type="spellStart"/>
      <w:r w:rsidRPr="00D97AAF">
        <w:rPr>
          <w:rFonts w:ascii="Arial" w:hAnsi="Arial" w:cs="Arial"/>
          <w:sz w:val="22"/>
          <w:szCs w:val="22"/>
        </w:rPr>
        <w:t>Alshurideh</w:t>
      </w:r>
      <w:proofErr w:type="spellEnd"/>
      <w:r w:rsidRPr="00D97AAF">
        <w:rPr>
          <w:rFonts w:ascii="Arial" w:hAnsi="Arial" w:cs="Arial"/>
          <w:sz w:val="22"/>
          <w:szCs w:val="22"/>
        </w:rPr>
        <w:t xml:space="preserve">, M., Al Kurdi, B. and Salloum, S.A. (2020). The Effect of Work Environment Happiness on Employee Leadership. </w:t>
      </w:r>
      <w:r w:rsidRPr="00D97AAF">
        <w:rPr>
          <w:rFonts w:ascii="Arial" w:hAnsi="Arial" w:cs="Arial"/>
          <w:i/>
          <w:iCs/>
          <w:sz w:val="22"/>
          <w:szCs w:val="22"/>
        </w:rPr>
        <w:t>Advances in Intelligent Systems and Computing</w:t>
      </w:r>
      <w:r w:rsidRPr="00D97AAF">
        <w:rPr>
          <w:rFonts w:ascii="Arial" w:hAnsi="Arial" w:cs="Arial"/>
          <w:sz w:val="22"/>
          <w:szCs w:val="22"/>
        </w:rPr>
        <w:t xml:space="preserve">, 1261, pp.668–680. </w:t>
      </w:r>
      <w:proofErr w:type="gramStart"/>
      <w:r w:rsidRPr="00D97AAF">
        <w:rPr>
          <w:rFonts w:ascii="Arial" w:hAnsi="Arial" w:cs="Arial"/>
          <w:sz w:val="22"/>
          <w:szCs w:val="22"/>
        </w:rPr>
        <w:t>doi:https://doi.org/10.1007/978-3-030-58669-0_60</w:t>
      </w:r>
      <w:proofErr w:type="gramEnd"/>
      <w:r w:rsidRPr="00D97AAF">
        <w:rPr>
          <w:rFonts w:ascii="Arial" w:hAnsi="Arial" w:cs="Arial"/>
          <w:sz w:val="22"/>
          <w:szCs w:val="22"/>
        </w:rPr>
        <w:t>.</w:t>
      </w:r>
    </w:p>
    <w:p w14:paraId="12FC214E"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Bagga, S.K., Gera, S. and Haque, S.N. (2022). The mediating role of organizational culture: Transformational leadership and change management in virtual teams. </w:t>
      </w:r>
      <w:r w:rsidRPr="00D97AAF">
        <w:rPr>
          <w:rFonts w:ascii="Arial" w:hAnsi="Arial" w:cs="Arial"/>
          <w:i/>
          <w:iCs/>
          <w:sz w:val="22"/>
          <w:szCs w:val="22"/>
        </w:rPr>
        <w:t>Asia Pacific Management Review</w:t>
      </w:r>
      <w:r w:rsidRPr="00D97AAF">
        <w:rPr>
          <w:rFonts w:ascii="Arial" w:hAnsi="Arial" w:cs="Arial"/>
          <w:sz w:val="22"/>
          <w:szCs w:val="22"/>
        </w:rPr>
        <w:t xml:space="preserve">, [online] 28(2). </w:t>
      </w:r>
      <w:proofErr w:type="gramStart"/>
      <w:r w:rsidRPr="00D97AAF">
        <w:rPr>
          <w:rFonts w:ascii="Arial" w:hAnsi="Arial" w:cs="Arial"/>
          <w:sz w:val="22"/>
          <w:szCs w:val="22"/>
        </w:rPr>
        <w:t>doi:https://doi.org/10.1016/j.apmrv.2022.07.003</w:t>
      </w:r>
      <w:proofErr w:type="gramEnd"/>
      <w:r w:rsidRPr="00D97AAF">
        <w:rPr>
          <w:rFonts w:ascii="Arial" w:hAnsi="Arial" w:cs="Arial"/>
          <w:sz w:val="22"/>
          <w:szCs w:val="22"/>
        </w:rPr>
        <w:t>.</w:t>
      </w:r>
    </w:p>
    <w:p w14:paraId="6D9657E5" w14:textId="77777777" w:rsidR="00567E6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Chakraborty, T. and Ganguly, M. (2019). </w:t>
      </w:r>
      <w:r w:rsidRPr="00D97AAF">
        <w:rPr>
          <w:rFonts w:ascii="Arial" w:hAnsi="Arial" w:cs="Arial"/>
          <w:i/>
          <w:iCs/>
          <w:sz w:val="22"/>
          <w:szCs w:val="22"/>
        </w:rPr>
        <w:t>Crafting Engaged Employees Through Positive Work Environment: Perspectives of Employee Engagement</w:t>
      </w:r>
      <w:r w:rsidRPr="00D97AAF">
        <w:rPr>
          <w:rFonts w:ascii="Arial" w:hAnsi="Arial" w:cs="Arial"/>
          <w:sz w:val="22"/>
          <w:szCs w:val="22"/>
        </w:rPr>
        <w:t>. [online] Management Techniques for Employee Engagement in Contemporary Organizations. Available at: https://www.igi-global.com/chapter/crafting-engaged-employees-through-positive-work-environment/221407 [Accessed 3 Oct. 2023].</w:t>
      </w:r>
    </w:p>
    <w:p w14:paraId="0DF0BC72" w14:textId="4157A511" w:rsidR="00E81534" w:rsidRPr="00E81534" w:rsidRDefault="00E81534" w:rsidP="00F84739">
      <w:pPr>
        <w:spacing w:before="240" w:after="240" w:line="360" w:lineRule="auto"/>
        <w:jc w:val="both"/>
        <w:rPr>
          <w:rFonts w:ascii="Arial" w:hAnsi="Arial" w:cs="Arial"/>
          <w:sz w:val="22"/>
          <w:szCs w:val="22"/>
        </w:rPr>
      </w:pPr>
      <w:proofErr w:type="spellStart"/>
      <w:r w:rsidRPr="00E81534">
        <w:rPr>
          <w:rFonts w:ascii="Arial" w:hAnsi="Arial" w:cs="Arial"/>
          <w:color w:val="222222"/>
          <w:sz w:val="22"/>
          <w:szCs w:val="22"/>
          <w:shd w:val="clear" w:color="auto" w:fill="FFFFFF"/>
        </w:rPr>
        <w:t>Çitilci</w:t>
      </w:r>
      <w:proofErr w:type="spellEnd"/>
      <w:r w:rsidRPr="00E81534">
        <w:rPr>
          <w:rFonts w:ascii="Arial" w:hAnsi="Arial" w:cs="Arial"/>
          <w:color w:val="222222"/>
          <w:sz w:val="22"/>
          <w:szCs w:val="22"/>
          <w:shd w:val="clear" w:color="auto" w:fill="FFFFFF"/>
        </w:rPr>
        <w:t xml:space="preserve">, T. and </w:t>
      </w:r>
      <w:proofErr w:type="spellStart"/>
      <w:r w:rsidRPr="00E81534">
        <w:rPr>
          <w:rFonts w:ascii="Arial" w:hAnsi="Arial" w:cs="Arial"/>
          <w:color w:val="222222"/>
          <w:sz w:val="22"/>
          <w:szCs w:val="22"/>
          <w:shd w:val="clear" w:color="auto" w:fill="FFFFFF"/>
        </w:rPr>
        <w:t>Akbalık</w:t>
      </w:r>
      <w:proofErr w:type="spellEnd"/>
      <w:r w:rsidRPr="00E81534">
        <w:rPr>
          <w:rFonts w:ascii="Arial" w:hAnsi="Arial" w:cs="Arial"/>
          <w:color w:val="222222"/>
          <w:sz w:val="22"/>
          <w:szCs w:val="22"/>
          <w:shd w:val="clear" w:color="auto" w:fill="FFFFFF"/>
        </w:rPr>
        <w:t>, M., 2020. The importance of PESTEL analysis for environmental scanning process. In </w:t>
      </w:r>
      <w:r w:rsidRPr="00E81534">
        <w:rPr>
          <w:rFonts w:ascii="Arial" w:hAnsi="Arial" w:cs="Arial"/>
          <w:i/>
          <w:iCs/>
          <w:color w:val="222222"/>
          <w:sz w:val="22"/>
          <w:szCs w:val="22"/>
          <w:shd w:val="clear" w:color="auto" w:fill="FFFFFF"/>
        </w:rPr>
        <w:t>Handbook of Research on Decision-Making Techniques in Financial Marketing</w:t>
      </w:r>
      <w:r w:rsidRPr="00E81534">
        <w:rPr>
          <w:rFonts w:ascii="Arial" w:hAnsi="Arial" w:cs="Arial"/>
          <w:color w:val="222222"/>
          <w:sz w:val="22"/>
          <w:szCs w:val="22"/>
          <w:shd w:val="clear" w:color="auto" w:fill="FFFFFF"/>
        </w:rPr>
        <w:t> (pp. 336-357). IGI Global.</w:t>
      </w:r>
    </w:p>
    <w:p w14:paraId="3BB6CCA0" w14:textId="61FE7DF4" w:rsidR="00567E6F" w:rsidRPr="00D97AAF" w:rsidRDefault="005544D2" w:rsidP="00F84739">
      <w:pPr>
        <w:spacing w:before="240" w:after="240" w:line="360" w:lineRule="auto"/>
        <w:jc w:val="both"/>
        <w:rPr>
          <w:rFonts w:ascii="Arial" w:hAnsi="Arial" w:cs="Arial"/>
          <w:sz w:val="22"/>
          <w:szCs w:val="22"/>
        </w:rPr>
      </w:pPr>
      <w:proofErr w:type="spellStart"/>
      <w:r>
        <w:rPr>
          <w:rFonts w:ascii="Arial" w:hAnsi="Arial" w:cs="Arial"/>
          <w:sz w:val="22"/>
          <w:szCs w:val="22"/>
        </w:rPr>
        <w:t>C</w:t>
      </w:r>
      <w:r w:rsidR="00000000" w:rsidRPr="00D97AAF">
        <w:rPr>
          <w:rFonts w:ascii="Arial" w:hAnsi="Arial" w:cs="Arial"/>
          <w:sz w:val="22"/>
          <w:szCs w:val="22"/>
        </w:rPr>
        <w:t>ookehouse</w:t>
      </w:r>
      <w:proofErr w:type="spellEnd"/>
      <w:r w:rsidR="00000000" w:rsidRPr="00D97AAF">
        <w:rPr>
          <w:rFonts w:ascii="Arial" w:hAnsi="Arial" w:cs="Arial"/>
          <w:sz w:val="22"/>
          <w:szCs w:val="22"/>
        </w:rPr>
        <w:t xml:space="preserve"> (2019). </w:t>
      </w:r>
      <w:r w:rsidR="00000000" w:rsidRPr="00D97AAF">
        <w:rPr>
          <w:rFonts w:ascii="Arial" w:hAnsi="Arial" w:cs="Arial"/>
          <w:i/>
          <w:iCs/>
          <w:sz w:val="22"/>
          <w:szCs w:val="22"/>
        </w:rPr>
        <w:t>Google Offices Dublin</w:t>
      </w:r>
      <w:r w:rsidR="00000000" w:rsidRPr="00D97AAF">
        <w:rPr>
          <w:rFonts w:ascii="Arial" w:hAnsi="Arial" w:cs="Arial"/>
          <w:sz w:val="22"/>
          <w:szCs w:val="22"/>
        </w:rPr>
        <w:t>. [online] Table Art. Available at: https://www.table-art.co.uk/google-offices-dublin/ [Accessed 3 Oct. 2023].</w:t>
      </w:r>
    </w:p>
    <w:p w14:paraId="6ED4E745" w14:textId="77777777" w:rsidR="00567E6F" w:rsidRPr="00D97AAF" w:rsidRDefault="00000000" w:rsidP="00F84739">
      <w:pPr>
        <w:spacing w:before="240" w:after="240" w:line="360" w:lineRule="auto"/>
        <w:jc w:val="both"/>
        <w:rPr>
          <w:rFonts w:ascii="Arial" w:hAnsi="Arial" w:cs="Arial"/>
          <w:sz w:val="22"/>
          <w:szCs w:val="22"/>
        </w:rPr>
      </w:pPr>
      <w:proofErr w:type="spellStart"/>
      <w:r w:rsidRPr="00D97AAF">
        <w:rPr>
          <w:rFonts w:ascii="Arial" w:hAnsi="Arial" w:cs="Arial"/>
          <w:sz w:val="22"/>
          <w:szCs w:val="22"/>
        </w:rPr>
        <w:t>Durevall</w:t>
      </w:r>
      <w:proofErr w:type="spellEnd"/>
      <w:r w:rsidRPr="00D97AAF">
        <w:rPr>
          <w:rFonts w:ascii="Arial" w:hAnsi="Arial" w:cs="Arial"/>
          <w:sz w:val="22"/>
          <w:szCs w:val="22"/>
        </w:rPr>
        <w:t xml:space="preserve">, H. (2021). </w:t>
      </w:r>
      <w:r w:rsidRPr="00D97AAF">
        <w:rPr>
          <w:rFonts w:ascii="Arial" w:hAnsi="Arial" w:cs="Arial"/>
          <w:i/>
          <w:iCs/>
          <w:sz w:val="22"/>
          <w:szCs w:val="22"/>
        </w:rPr>
        <w:t xml:space="preserve">What Is </w:t>
      </w:r>
      <w:proofErr w:type="gramStart"/>
      <w:r w:rsidRPr="00D97AAF">
        <w:rPr>
          <w:rFonts w:ascii="Arial" w:hAnsi="Arial" w:cs="Arial"/>
          <w:i/>
          <w:iCs/>
          <w:sz w:val="22"/>
          <w:szCs w:val="22"/>
        </w:rPr>
        <w:t>The</w:t>
      </w:r>
      <w:proofErr w:type="gramEnd"/>
      <w:r w:rsidRPr="00D97AAF">
        <w:rPr>
          <w:rFonts w:ascii="Arial" w:hAnsi="Arial" w:cs="Arial"/>
          <w:i/>
          <w:iCs/>
          <w:sz w:val="22"/>
          <w:szCs w:val="22"/>
        </w:rPr>
        <w:t xml:space="preserve"> Cultural Web Model? | flair. hr</w:t>
      </w:r>
      <w:r w:rsidRPr="00D97AAF">
        <w:rPr>
          <w:rFonts w:ascii="Arial" w:hAnsi="Arial" w:cs="Arial"/>
          <w:sz w:val="22"/>
          <w:szCs w:val="22"/>
        </w:rPr>
        <w:t>. [online] flair. hr. Available at: https://flair.hr/en/blog/cultural-web-model/ [Accessed 3 Oct. 2023].</w:t>
      </w:r>
    </w:p>
    <w:p w14:paraId="78B93767" w14:textId="77777777" w:rsidR="00567E6F" w:rsidRPr="00D97AAF" w:rsidRDefault="00000000" w:rsidP="00F84739">
      <w:pPr>
        <w:spacing w:before="240" w:after="240" w:line="360" w:lineRule="auto"/>
        <w:jc w:val="both"/>
        <w:rPr>
          <w:rFonts w:ascii="Arial" w:hAnsi="Arial" w:cs="Arial"/>
          <w:sz w:val="22"/>
          <w:szCs w:val="22"/>
        </w:rPr>
      </w:pPr>
      <w:proofErr w:type="spellStart"/>
      <w:r w:rsidRPr="00D97AAF">
        <w:rPr>
          <w:rFonts w:ascii="Arial" w:hAnsi="Arial" w:cs="Arial"/>
          <w:sz w:val="22"/>
          <w:szCs w:val="22"/>
        </w:rPr>
        <w:t>EconPosts</w:t>
      </w:r>
      <w:proofErr w:type="spellEnd"/>
      <w:r w:rsidRPr="00D97AAF">
        <w:rPr>
          <w:rFonts w:ascii="Arial" w:hAnsi="Arial" w:cs="Arial"/>
          <w:sz w:val="22"/>
          <w:szCs w:val="22"/>
        </w:rPr>
        <w:t xml:space="preserve"> (2020). </w:t>
      </w:r>
      <w:r w:rsidRPr="00D97AAF">
        <w:rPr>
          <w:rFonts w:ascii="Arial" w:hAnsi="Arial" w:cs="Arial"/>
          <w:i/>
          <w:iCs/>
          <w:sz w:val="22"/>
          <w:szCs w:val="22"/>
        </w:rPr>
        <w:t>07 advantages of the triple bottom line</w:t>
      </w:r>
      <w:r w:rsidRPr="00D97AAF">
        <w:rPr>
          <w:rFonts w:ascii="Arial" w:hAnsi="Arial" w:cs="Arial"/>
          <w:sz w:val="22"/>
          <w:szCs w:val="22"/>
        </w:rPr>
        <w:t xml:space="preserve">. [online] </w:t>
      </w:r>
      <w:proofErr w:type="spellStart"/>
      <w:r w:rsidRPr="00D97AAF">
        <w:rPr>
          <w:rFonts w:ascii="Arial" w:hAnsi="Arial" w:cs="Arial"/>
          <w:sz w:val="22"/>
          <w:szCs w:val="22"/>
        </w:rPr>
        <w:t>EconPosts</w:t>
      </w:r>
      <w:proofErr w:type="spellEnd"/>
      <w:r w:rsidRPr="00D97AAF">
        <w:rPr>
          <w:rFonts w:ascii="Arial" w:hAnsi="Arial" w:cs="Arial"/>
          <w:sz w:val="22"/>
          <w:szCs w:val="22"/>
        </w:rPr>
        <w:t>. Available at: https://www.econposts.com/business-management/07-advantages-of-the-triple-bottom-line/ [Accessed 3 Oct. 2023].</w:t>
      </w:r>
    </w:p>
    <w:p w14:paraId="748F55A3"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Fuentes, M.A., Zelaya, D.G. and Madsen, J.W. (2020). Rethinking the Course Syllabus: Considerations for Promoting Equity, Diversity, and Inclusion. </w:t>
      </w:r>
      <w:r w:rsidRPr="00D97AAF">
        <w:rPr>
          <w:rFonts w:ascii="Arial" w:hAnsi="Arial" w:cs="Arial"/>
          <w:i/>
          <w:iCs/>
          <w:sz w:val="22"/>
          <w:szCs w:val="22"/>
        </w:rPr>
        <w:t>Teaching of Psychology</w:t>
      </w:r>
      <w:r w:rsidRPr="00D97AAF">
        <w:rPr>
          <w:rFonts w:ascii="Arial" w:hAnsi="Arial" w:cs="Arial"/>
          <w:sz w:val="22"/>
          <w:szCs w:val="22"/>
        </w:rPr>
        <w:t xml:space="preserve">, 48(1), p.009862832095997. </w:t>
      </w:r>
      <w:proofErr w:type="gramStart"/>
      <w:r w:rsidRPr="00D97AAF">
        <w:rPr>
          <w:rFonts w:ascii="Arial" w:hAnsi="Arial" w:cs="Arial"/>
          <w:sz w:val="22"/>
          <w:szCs w:val="22"/>
        </w:rPr>
        <w:t>doi:https://doi.org/10.1177/0098628320959979</w:t>
      </w:r>
      <w:proofErr w:type="gramEnd"/>
      <w:r w:rsidRPr="00D97AAF">
        <w:rPr>
          <w:rFonts w:ascii="Arial" w:hAnsi="Arial" w:cs="Arial"/>
          <w:sz w:val="22"/>
          <w:szCs w:val="22"/>
        </w:rPr>
        <w:t>.</w:t>
      </w:r>
    </w:p>
    <w:p w14:paraId="39D54BB8"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lastRenderedPageBreak/>
        <w:t xml:space="preserve">Gerdes, D. (2018). </w:t>
      </w:r>
      <w:r w:rsidRPr="00D97AAF">
        <w:rPr>
          <w:rFonts w:ascii="Arial" w:hAnsi="Arial" w:cs="Arial"/>
          <w:i/>
          <w:iCs/>
          <w:sz w:val="22"/>
          <w:szCs w:val="22"/>
        </w:rPr>
        <w:t>Culture Inside Google</w:t>
      </w:r>
      <w:r w:rsidRPr="00D97AAF">
        <w:rPr>
          <w:rFonts w:ascii="Arial" w:hAnsi="Arial" w:cs="Arial"/>
          <w:sz w:val="22"/>
          <w:szCs w:val="22"/>
        </w:rPr>
        <w:t>. [online] www.youtube.com. Available at: https://www.youtube.com/watch?v=l-QpUVTzfHE [Accessed 3 Oct. 2023].</w:t>
      </w:r>
    </w:p>
    <w:p w14:paraId="46C6B546" w14:textId="77777777" w:rsidR="00567E6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Kim, J. and Jung, H.-S. (2022). The Effect of Employee Competency and Organizational Culture on Employees' Perceived Stress for Better Workplace. </w:t>
      </w:r>
      <w:r w:rsidRPr="00D97AAF">
        <w:rPr>
          <w:rFonts w:ascii="Arial" w:hAnsi="Arial" w:cs="Arial"/>
          <w:i/>
          <w:iCs/>
          <w:sz w:val="22"/>
          <w:szCs w:val="22"/>
        </w:rPr>
        <w:t>International Journal of Environmental Research and Public Health</w:t>
      </w:r>
      <w:r w:rsidRPr="00D97AAF">
        <w:rPr>
          <w:rFonts w:ascii="Arial" w:hAnsi="Arial" w:cs="Arial"/>
          <w:sz w:val="22"/>
          <w:szCs w:val="22"/>
        </w:rPr>
        <w:t xml:space="preserve">, [online] 19(8), p.4428. </w:t>
      </w:r>
      <w:proofErr w:type="spellStart"/>
      <w:proofErr w:type="gramStart"/>
      <w:r w:rsidRPr="00D97AAF">
        <w:rPr>
          <w:rFonts w:ascii="Arial" w:hAnsi="Arial" w:cs="Arial"/>
          <w:sz w:val="22"/>
          <w:szCs w:val="22"/>
        </w:rPr>
        <w:t>doi:https</w:t>
      </w:r>
      <w:proofErr w:type="spellEnd"/>
      <w:r w:rsidRPr="00D97AAF">
        <w:rPr>
          <w:rFonts w:ascii="Arial" w:hAnsi="Arial" w:cs="Arial"/>
          <w:sz w:val="22"/>
          <w:szCs w:val="22"/>
        </w:rPr>
        <w:t>://doi.org/10.3390/ijerph19084428</w:t>
      </w:r>
      <w:proofErr w:type="gramEnd"/>
      <w:r w:rsidRPr="00D97AAF">
        <w:rPr>
          <w:rFonts w:ascii="Arial" w:hAnsi="Arial" w:cs="Arial"/>
          <w:sz w:val="22"/>
          <w:szCs w:val="22"/>
        </w:rPr>
        <w:t>.</w:t>
      </w:r>
    </w:p>
    <w:p w14:paraId="3D695253" w14:textId="7F91B8C9" w:rsidR="005544D2" w:rsidRPr="005544D2" w:rsidRDefault="005544D2" w:rsidP="00F84739">
      <w:pPr>
        <w:spacing w:before="240" w:after="240" w:line="360" w:lineRule="auto"/>
        <w:jc w:val="both"/>
        <w:rPr>
          <w:rFonts w:ascii="Arial" w:hAnsi="Arial" w:cs="Arial"/>
          <w:sz w:val="22"/>
          <w:szCs w:val="22"/>
        </w:rPr>
      </w:pPr>
      <w:r w:rsidRPr="005544D2">
        <w:rPr>
          <w:rFonts w:ascii="Arial" w:hAnsi="Arial" w:cs="Arial"/>
          <w:color w:val="222222"/>
          <w:sz w:val="22"/>
          <w:szCs w:val="22"/>
          <w:shd w:val="clear" w:color="auto" w:fill="FFFFFF"/>
        </w:rPr>
        <w:t xml:space="preserve">Kong, F. and Liu, X., 2014. A survey on green-energy-aware power management for </w:t>
      </w:r>
      <w:proofErr w:type="spellStart"/>
      <w:r w:rsidRPr="005544D2">
        <w:rPr>
          <w:rFonts w:ascii="Arial" w:hAnsi="Arial" w:cs="Arial"/>
          <w:color w:val="222222"/>
          <w:sz w:val="22"/>
          <w:szCs w:val="22"/>
          <w:shd w:val="clear" w:color="auto" w:fill="FFFFFF"/>
        </w:rPr>
        <w:t>datacenters</w:t>
      </w:r>
      <w:proofErr w:type="spellEnd"/>
      <w:r w:rsidRPr="005544D2">
        <w:rPr>
          <w:rFonts w:ascii="Arial" w:hAnsi="Arial" w:cs="Arial"/>
          <w:color w:val="222222"/>
          <w:sz w:val="22"/>
          <w:szCs w:val="22"/>
          <w:shd w:val="clear" w:color="auto" w:fill="FFFFFF"/>
        </w:rPr>
        <w:t>. </w:t>
      </w:r>
      <w:r w:rsidRPr="005544D2">
        <w:rPr>
          <w:rFonts w:ascii="Arial" w:hAnsi="Arial" w:cs="Arial"/>
          <w:i/>
          <w:iCs/>
          <w:color w:val="222222"/>
          <w:sz w:val="22"/>
          <w:szCs w:val="22"/>
          <w:shd w:val="clear" w:color="auto" w:fill="FFFFFF"/>
        </w:rPr>
        <w:t>ACM Computing Surveys (CSUR)</w:t>
      </w:r>
      <w:r w:rsidRPr="005544D2">
        <w:rPr>
          <w:rFonts w:ascii="Arial" w:hAnsi="Arial" w:cs="Arial"/>
          <w:color w:val="222222"/>
          <w:sz w:val="22"/>
          <w:szCs w:val="22"/>
          <w:shd w:val="clear" w:color="auto" w:fill="FFFFFF"/>
        </w:rPr>
        <w:t>, </w:t>
      </w:r>
      <w:r w:rsidRPr="005544D2">
        <w:rPr>
          <w:rFonts w:ascii="Arial" w:hAnsi="Arial" w:cs="Arial"/>
          <w:i/>
          <w:iCs/>
          <w:color w:val="222222"/>
          <w:sz w:val="22"/>
          <w:szCs w:val="22"/>
          <w:shd w:val="clear" w:color="auto" w:fill="FFFFFF"/>
        </w:rPr>
        <w:t>47</w:t>
      </w:r>
      <w:r w:rsidRPr="005544D2">
        <w:rPr>
          <w:rFonts w:ascii="Arial" w:hAnsi="Arial" w:cs="Arial"/>
          <w:color w:val="222222"/>
          <w:sz w:val="22"/>
          <w:szCs w:val="22"/>
          <w:shd w:val="clear" w:color="auto" w:fill="FFFFFF"/>
        </w:rPr>
        <w:t>(2), pp.1-38.</w:t>
      </w:r>
    </w:p>
    <w:p w14:paraId="502519B1"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Lechner, A. and Mortlock, J.T. (2021). How to create psychological safety in virtual teams. </w:t>
      </w:r>
      <w:r w:rsidRPr="00D97AAF">
        <w:rPr>
          <w:rFonts w:ascii="Arial" w:hAnsi="Arial" w:cs="Arial"/>
          <w:i/>
          <w:iCs/>
          <w:sz w:val="22"/>
          <w:szCs w:val="22"/>
        </w:rPr>
        <w:t>Organizational Dynamics</w:t>
      </w:r>
      <w:r w:rsidRPr="00D97AAF">
        <w:rPr>
          <w:rFonts w:ascii="Arial" w:hAnsi="Arial" w:cs="Arial"/>
          <w:sz w:val="22"/>
          <w:szCs w:val="22"/>
        </w:rPr>
        <w:t xml:space="preserve">, 51(2), p.100849. </w:t>
      </w:r>
      <w:proofErr w:type="gramStart"/>
      <w:r w:rsidRPr="00D97AAF">
        <w:rPr>
          <w:rFonts w:ascii="Arial" w:hAnsi="Arial" w:cs="Arial"/>
          <w:sz w:val="22"/>
          <w:szCs w:val="22"/>
        </w:rPr>
        <w:t>doi:https://doi.org/10.1016/j.orgdyn.2021.100849</w:t>
      </w:r>
      <w:proofErr w:type="gramEnd"/>
      <w:r w:rsidRPr="00D97AAF">
        <w:rPr>
          <w:rFonts w:ascii="Arial" w:hAnsi="Arial" w:cs="Arial"/>
          <w:sz w:val="22"/>
          <w:szCs w:val="22"/>
        </w:rPr>
        <w:t>.</w:t>
      </w:r>
    </w:p>
    <w:p w14:paraId="3A577E48"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Lewandowska, A., Ullah, Z., </w:t>
      </w:r>
      <w:proofErr w:type="spellStart"/>
      <w:r w:rsidRPr="00D97AAF">
        <w:rPr>
          <w:rFonts w:ascii="Arial" w:hAnsi="Arial" w:cs="Arial"/>
          <w:sz w:val="22"/>
          <w:szCs w:val="22"/>
        </w:rPr>
        <w:t>AlDhaen</w:t>
      </w:r>
      <w:proofErr w:type="spellEnd"/>
      <w:r w:rsidRPr="00D97AAF">
        <w:rPr>
          <w:rFonts w:ascii="Arial" w:hAnsi="Arial" w:cs="Arial"/>
          <w:sz w:val="22"/>
          <w:szCs w:val="22"/>
        </w:rPr>
        <w:t xml:space="preserve">, F.S., </w:t>
      </w:r>
      <w:proofErr w:type="spellStart"/>
      <w:r w:rsidRPr="00D97AAF">
        <w:rPr>
          <w:rFonts w:ascii="Arial" w:hAnsi="Arial" w:cs="Arial"/>
          <w:sz w:val="22"/>
          <w:szCs w:val="22"/>
        </w:rPr>
        <w:t>AlDhaen</w:t>
      </w:r>
      <w:proofErr w:type="spellEnd"/>
      <w:r w:rsidRPr="00D97AAF">
        <w:rPr>
          <w:rFonts w:ascii="Arial" w:hAnsi="Arial" w:cs="Arial"/>
          <w:sz w:val="22"/>
          <w:szCs w:val="22"/>
        </w:rPr>
        <w:t xml:space="preserve">, E. and </w:t>
      </w:r>
      <w:proofErr w:type="spellStart"/>
      <w:r w:rsidRPr="00D97AAF">
        <w:rPr>
          <w:rFonts w:ascii="Arial" w:hAnsi="Arial" w:cs="Arial"/>
          <w:sz w:val="22"/>
          <w:szCs w:val="22"/>
        </w:rPr>
        <w:t>Yakymchuk</w:t>
      </w:r>
      <w:proofErr w:type="spellEnd"/>
      <w:r w:rsidRPr="00D97AAF">
        <w:rPr>
          <w:rFonts w:ascii="Arial" w:hAnsi="Arial" w:cs="Arial"/>
          <w:sz w:val="22"/>
          <w:szCs w:val="22"/>
        </w:rPr>
        <w:t xml:space="preserve">, A. (2023). Enhancing Organizational Social Sustainability: Exploring the Effect of Sustainable Leadership and the Moderating Role of Micro-Level CSR. </w:t>
      </w:r>
      <w:r w:rsidRPr="00D97AAF">
        <w:rPr>
          <w:rFonts w:ascii="Arial" w:hAnsi="Arial" w:cs="Arial"/>
          <w:i/>
          <w:iCs/>
          <w:sz w:val="22"/>
          <w:szCs w:val="22"/>
        </w:rPr>
        <w:t>Sustainability</w:t>
      </w:r>
      <w:r w:rsidRPr="00D97AAF">
        <w:rPr>
          <w:rFonts w:ascii="Arial" w:hAnsi="Arial" w:cs="Arial"/>
          <w:sz w:val="22"/>
          <w:szCs w:val="22"/>
        </w:rPr>
        <w:t xml:space="preserve">, [online] 15(15), p.11853. </w:t>
      </w:r>
      <w:proofErr w:type="gramStart"/>
      <w:r w:rsidRPr="00D97AAF">
        <w:rPr>
          <w:rFonts w:ascii="Arial" w:hAnsi="Arial" w:cs="Arial"/>
          <w:sz w:val="22"/>
          <w:szCs w:val="22"/>
        </w:rPr>
        <w:t>doi:https://doi.org/10.3390/su151511853</w:t>
      </w:r>
      <w:proofErr w:type="gramEnd"/>
      <w:r w:rsidRPr="00D97AAF">
        <w:rPr>
          <w:rFonts w:ascii="Arial" w:hAnsi="Arial" w:cs="Arial"/>
          <w:sz w:val="22"/>
          <w:szCs w:val="22"/>
        </w:rPr>
        <w:t>.</w:t>
      </w:r>
    </w:p>
    <w:p w14:paraId="499467F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Lu, Z. and Zhuang, W. (2023). Can Teleworking Improve Workers' Job Satisfaction? Exploring the Roles of Gender and Emotional Well-Being. </w:t>
      </w:r>
      <w:r w:rsidRPr="00D97AAF">
        <w:rPr>
          <w:rFonts w:ascii="Arial" w:hAnsi="Arial" w:cs="Arial"/>
          <w:i/>
          <w:iCs/>
          <w:sz w:val="22"/>
          <w:szCs w:val="22"/>
        </w:rPr>
        <w:t>Applied Research in Quality of Life</w:t>
      </w:r>
      <w:r w:rsidRPr="00D97AAF">
        <w:rPr>
          <w:rFonts w:ascii="Arial" w:hAnsi="Arial" w:cs="Arial"/>
          <w:sz w:val="22"/>
          <w:szCs w:val="22"/>
        </w:rPr>
        <w:t xml:space="preserve">. </w:t>
      </w:r>
      <w:proofErr w:type="gramStart"/>
      <w:r w:rsidRPr="00D97AAF">
        <w:rPr>
          <w:rFonts w:ascii="Arial" w:hAnsi="Arial" w:cs="Arial"/>
          <w:sz w:val="22"/>
          <w:szCs w:val="22"/>
        </w:rPr>
        <w:t>doi:https://doi.org/10.1007/s11482-023-10145-4</w:t>
      </w:r>
      <w:proofErr w:type="gramEnd"/>
      <w:r w:rsidRPr="00D97AAF">
        <w:rPr>
          <w:rFonts w:ascii="Arial" w:hAnsi="Arial" w:cs="Arial"/>
          <w:sz w:val="22"/>
          <w:szCs w:val="22"/>
        </w:rPr>
        <w:t>.</w:t>
      </w:r>
    </w:p>
    <w:p w14:paraId="5D6590CD"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Manko, B.A. (2021). Considerations in the Use of Work-From-Home (WFH) for Post-Pandemic Planning and Management. </w:t>
      </w:r>
      <w:r w:rsidRPr="00D97AAF">
        <w:rPr>
          <w:rFonts w:ascii="Arial" w:hAnsi="Arial" w:cs="Arial"/>
          <w:i/>
          <w:iCs/>
          <w:sz w:val="22"/>
          <w:szCs w:val="22"/>
        </w:rPr>
        <w:t>Management</w:t>
      </w:r>
      <w:r w:rsidRPr="00D97AAF">
        <w:rPr>
          <w:rFonts w:ascii="Arial" w:hAnsi="Arial" w:cs="Arial"/>
          <w:sz w:val="22"/>
          <w:szCs w:val="22"/>
        </w:rPr>
        <w:t xml:space="preserve">, 25(1), pp.118–140. </w:t>
      </w:r>
      <w:proofErr w:type="gramStart"/>
      <w:r w:rsidRPr="00D97AAF">
        <w:rPr>
          <w:rFonts w:ascii="Arial" w:hAnsi="Arial" w:cs="Arial"/>
          <w:sz w:val="22"/>
          <w:szCs w:val="22"/>
        </w:rPr>
        <w:t>doi:https://doi.org/10.2478/manment-2019-0062</w:t>
      </w:r>
      <w:proofErr w:type="gramEnd"/>
      <w:r w:rsidRPr="00D97AAF">
        <w:rPr>
          <w:rFonts w:ascii="Arial" w:hAnsi="Arial" w:cs="Arial"/>
          <w:sz w:val="22"/>
          <w:szCs w:val="22"/>
        </w:rPr>
        <w:t>.</w:t>
      </w:r>
    </w:p>
    <w:p w14:paraId="1C70DE0B" w14:textId="77777777" w:rsidR="00567E6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Marks, G. (2023). </w:t>
      </w:r>
      <w:r w:rsidRPr="00D97AAF">
        <w:rPr>
          <w:rFonts w:ascii="Arial" w:hAnsi="Arial" w:cs="Arial"/>
          <w:i/>
          <w:iCs/>
          <w:sz w:val="22"/>
          <w:szCs w:val="22"/>
        </w:rPr>
        <w:t xml:space="preserve">Google's Workspace Suite is Now Available </w:t>
      </w:r>
      <w:proofErr w:type="gramStart"/>
      <w:r w:rsidRPr="00D97AAF">
        <w:rPr>
          <w:rFonts w:ascii="Arial" w:hAnsi="Arial" w:cs="Arial"/>
          <w:i/>
          <w:iCs/>
          <w:sz w:val="22"/>
          <w:szCs w:val="22"/>
        </w:rPr>
        <w:t>To</w:t>
      </w:r>
      <w:proofErr w:type="gramEnd"/>
      <w:r w:rsidRPr="00D97AAF">
        <w:rPr>
          <w:rFonts w:ascii="Arial" w:hAnsi="Arial" w:cs="Arial"/>
          <w:i/>
          <w:iCs/>
          <w:sz w:val="22"/>
          <w:szCs w:val="22"/>
        </w:rPr>
        <w:t xml:space="preserve"> All—And Other Small Business Tech News</w:t>
      </w:r>
      <w:r w:rsidRPr="00D97AAF">
        <w:rPr>
          <w:rFonts w:ascii="Arial" w:hAnsi="Arial" w:cs="Arial"/>
          <w:sz w:val="22"/>
          <w:szCs w:val="22"/>
        </w:rPr>
        <w:t>. [online] Forbes. Available at: https://www.forbes.com/sites/quickerbettertech/2021/06/20/googles-workspace-suite-now-available-to-alland-other-small-business-tech-news/?sh=7ab95321332e [Accessed 3 Oct. 2023].</w:t>
      </w:r>
    </w:p>
    <w:p w14:paraId="444AA5FB" w14:textId="2F8F7253" w:rsidR="005544D2" w:rsidRPr="005544D2" w:rsidRDefault="005544D2" w:rsidP="00F84739">
      <w:pPr>
        <w:spacing w:before="240" w:after="240" w:line="360" w:lineRule="auto"/>
        <w:jc w:val="both"/>
        <w:rPr>
          <w:rFonts w:ascii="Arial" w:hAnsi="Arial" w:cs="Arial"/>
          <w:sz w:val="22"/>
          <w:szCs w:val="22"/>
        </w:rPr>
      </w:pPr>
      <w:r w:rsidRPr="005544D2">
        <w:rPr>
          <w:rFonts w:ascii="Arial" w:hAnsi="Arial" w:cs="Arial"/>
          <w:color w:val="222222"/>
          <w:sz w:val="22"/>
          <w:szCs w:val="22"/>
          <w:shd w:val="clear" w:color="auto" w:fill="FFFFFF"/>
        </w:rPr>
        <w:t>Pearson, S., 2013. </w:t>
      </w:r>
      <w:r w:rsidRPr="005544D2">
        <w:rPr>
          <w:rFonts w:ascii="Arial" w:hAnsi="Arial" w:cs="Arial"/>
          <w:i/>
          <w:iCs/>
          <w:color w:val="222222"/>
          <w:sz w:val="22"/>
          <w:szCs w:val="22"/>
          <w:shd w:val="clear" w:color="auto" w:fill="FFFFFF"/>
        </w:rPr>
        <w:t>Privacy, security and trust in cloud computing</w:t>
      </w:r>
      <w:r w:rsidRPr="005544D2">
        <w:rPr>
          <w:rFonts w:ascii="Arial" w:hAnsi="Arial" w:cs="Arial"/>
          <w:color w:val="222222"/>
          <w:sz w:val="22"/>
          <w:szCs w:val="22"/>
          <w:shd w:val="clear" w:color="auto" w:fill="FFFFFF"/>
        </w:rPr>
        <w:t> (pp. 3-42). Springer London.</w:t>
      </w:r>
    </w:p>
    <w:p w14:paraId="3103101B"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PRWeek (2023). </w:t>
      </w:r>
      <w:r w:rsidRPr="00D97AAF">
        <w:rPr>
          <w:rFonts w:ascii="Arial" w:hAnsi="Arial" w:cs="Arial"/>
          <w:i/>
          <w:iCs/>
          <w:sz w:val="22"/>
          <w:szCs w:val="22"/>
        </w:rPr>
        <w:t>The Office: Google UK - Google plays at a higher level</w:t>
      </w:r>
      <w:r w:rsidRPr="00D97AAF">
        <w:rPr>
          <w:rFonts w:ascii="Arial" w:hAnsi="Arial" w:cs="Arial"/>
          <w:sz w:val="22"/>
          <w:szCs w:val="22"/>
        </w:rPr>
        <w:t>. [online] www.prweek.com. Available at: https://www.prweek.com/article/1115710/office-google-uk---google-plays-higher-level [Accessed 3 Oct. 2023].</w:t>
      </w:r>
    </w:p>
    <w:p w14:paraId="5D8DB9EB"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lastRenderedPageBreak/>
        <w:t xml:space="preserve">Reuters, J. (2018). </w:t>
      </w:r>
      <w:r w:rsidRPr="00D97AAF">
        <w:rPr>
          <w:rFonts w:ascii="Arial" w:hAnsi="Arial" w:cs="Arial"/>
          <w:i/>
          <w:iCs/>
          <w:sz w:val="22"/>
          <w:szCs w:val="22"/>
        </w:rPr>
        <w:t>Google workers around the world protest its corporate culture</w:t>
      </w:r>
      <w:r w:rsidRPr="00D97AAF">
        <w:rPr>
          <w:rFonts w:ascii="Arial" w:hAnsi="Arial" w:cs="Arial"/>
          <w:sz w:val="22"/>
          <w:szCs w:val="22"/>
        </w:rPr>
        <w:t>. [online] The World from PRX. Available at: https://theworld.org/stories/2018-11-01/google-workers-around-world-protest-its-corporate-culture [Accessed 3 Oct. 2023].</w:t>
      </w:r>
    </w:p>
    <w:p w14:paraId="21224B9B"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Rodrigues and Franco (2019). The Corporate Sustainability Strategy in Organisations: A Systematic Review and Future Directions. </w:t>
      </w:r>
      <w:r w:rsidRPr="00D97AAF">
        <w:rPr>
          <w:rFonts w:ascii="Arial" w:hAnsi="Arial" w:cs="Arial"/>
          <w:i/>
          <w:iCs/>
          <w:sz w:val="22"/>
          <w:szCs w:val="22"/>
        </w:rPr>
        <w:t>Sustainability</w:t>
      </w:r>
      <w:r w:rsidRPr="00D97AAF">
        <w:rPr>
          <w:rFonts w:ascii="Arial" w:hAnsi="Arial" w:cs="Arial"/>
          <w:sz w:val="22"/>
          <w:szCs w:val="22"/>
        </w:rPr>
        <w:t xml:space="preserve">, [online] 11(22), p.6214. </w:t>
      </w:r>
      <w:proofErr w:type="gramStart"/>
      <w:r w:rsidRPr="00D97AAF">
        <w:rPr>
          <w:rFonts w:ascii="Arial" w:hAnsi="Arial" w:cs="Arial"/>
          <w:sz w:val="22"/>
          <w:szCs w:val="22"/>
        </w:rPr>
        <w:t>doi:https://doi.org/10.3390/su11226214</w:t>
      </w:r>
      <w:proofErr w:type="gramEnd"/>
      <w:r w:rsidRPr="00D97AAF">
        <w:rPr>
          <w:rFonts w:ascii="Arial" w:hAnsi="Arial" w:cs="Arial"/>
          <w:sz w:val="22"/>
          <w:szCs w:val="22"/>
        </w:rPr>
        <w:t>.</w:t>
      </w:r>
    </w:p>
    <w:p w14:paraId="3BBB4DFA"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Sanchez, A. (2020). Transformation and the Satisfaction of Work. </w:t>
      </w:r>
      <w:r w:rsidRPr="00D97AAF">
        <w:rPr>
          <w:rFonts w:ascii="Arial" w:hAnsi="Arial" w:cs="Arial"/>
          <w:i/>
          <w:iCs/>
          <w:sz w:val="22"/>
          <w:szCs w:val="22"/>
        </w:rPr>
        <w:t>Social Analysis</w:t>
      </w:r>
      <w:r w:rsidRPr="00D97AAF">
        <w:rPr>
          <w:rFonts w:ascii="Arial" w:hAnsi="Arial" w:cs="Arial"/>
          <w:sz w:val="22"/>
          <w:szCs w:val="22"/>
        </w:rPr>
        <w:t xml:space="preserve">, 64(3), pp.68–94. </w:t>
      </w:r>
      <w:proofErr w:type="gramStart"/>
      <w:r w:rsidRPr="00D97AAF">
        <w:rPr>
          <w:rFonts w:ascii="Arial" w:hAnsi="Arial" w:cs="Arial"/>
          <w:sz w:val="22"/>
          <w:szCs w:val="22"/>
        </w:rPr>
        <w:t>doi:https://doi.org/10.3167/sa.2020.640305</w:t>
      </w:r>
      <w:proofErr w:type="gramEnd"/>
      <w:r w:rsidRPr="00D97AAF">
        <w:rPr>
          <w:rFonts w:ascii="Arial" w:hAnsi="Arial" w:cs="Arial"/>
          <w:sz w:val="22"/>
          <w:szCs w:val="22"/>
        </w:rPr>
        <w:t>.</w:t>
      </w:r>
    </w:p>
    <w:p w14:paraId="1BAB5367" w14:textId="77777777" w:rsidR="00567E6F" w:rsidRDefault="00000000" w:rsidP="00F84739">
      <w:pPr>
        <w:spacing w:before="240" w:after="240" w:line="360" w:lineRule="auto"/>
        <w:jc w:val="both"/>
        <w:rPr>
          <w:rFonts w:ascii="Arial" w:hAnsi="Arial" w:cs="Arial"/>
          <w:sz w:val="22"/>
          <w:szCs w:val="22"/>
        </w:rPr>
      </w:pPr>
      <w:proofErr w:type="spellStart"/>
      <w:r w:rsidRPr="00D97AAF">
        <w:rPr>
          <w:rFonts w:ascii="Arial" w:hAnsi="Arial" w:cs="Arial"/>
          <w:sz w:val="22"/>
          <w:szCs w:val="22"/>
        </w:rPr>
        <w:t>Scaliza</w:t>
      </w:r>
      <w:proofErr w:type="spellEnd"/>
      <w:r w:rsidRPr="00D97AAF">
        <w:rPr>
          <w:rFonts w:ascii="Arial" w:hAnsi="Arial" w:cs="Arial"/>
          <w:sz w:val="22"/>
          <w:szCs w:val="22"/>
        </w:rPr>
        <w:t xml:space="preserve">, J.A.A., </w:t>
      </w:r>
      <w:proofErr w:type="spellStart"/>
      <w:r w:rsidRPr="00D97AAF">
        <w:rPr>
          <w:rFonts w:ascii="Arial" w:hAnsi="Arial" w:cs="Arial"/>
          <w:sz w:val="22"/>
          <w:szCs w:val="22"/>
        </w:rPr>
        <w:t>Jugend</w:t>
      </w:r>
      <w:proofErr w:type="spellEnd"/>
      <w:r w:rsidRPr="00D97AAF">
        <w:rPr>
          <w:rFonts w:ascii="Arial" w:hAnsi="Arial" w:cs="Arial"/>
          <w:sz w:val="22"/>
          <w:szCs w:val="22"/>
        </w:rPr>
        <w:t xml:space="preserve">, D., Chiappetta Jabbour, C.J., Latan, H., Armellini, F., Twigg, D. and Andrade, D.F. (2021). Relationships among organizational culture, open innovation, innovative ecosystems, and performance of firms: Evidence from an emerging economy context. </w:t>
      </w:r>
      <w:r w:rsidRPr="00D97AAF">
        <w:rPr>
          <w:rFonts w:ascii="Arial" w:hAnsi="Arial" w:cs="Arial"/>
          <w:i/>
          <w:iCs/>
          <w:sz w:val="22"/>
          <w:szCs w:val="22"/>
        </w:rPr>
        <w:t>Journal of Business Research</w:t>
      </w:r>
      <w:r w:rsidRPr="00D97AAF">
        <w:rPr>
          <w:rFonts w:ascii="Arial" w:hAnsi="Arial" w:cs="Arial"/>
          <w:sz w:val="22"/>
          <w:szCs w:val="22"/>
        </w:rPr>
        <w:t xml:space="preserve">, 140. </w:t>
      </w:r>
      <w:proofErr w:type="spellStart"/>
      <w:proofErr w:type="gramStart"/>
      <w:r w:rsidRPr="00D97AAF">
        <w:rPr>
          <w:rFonts w:ascii="Arial" w:hAnsi="Arial" w:cs="Arial"/>
          <w:sz w:val="22"/>
          <w:szCs w:val="22"/>
        </w:rPr>
        <w:t>doi:https</w:t>
      </w:r>
      <w:proofErr w:type="spellEnd"/>
      <w:r w:rsidRPr="00D97AAF">
        <w:rPr>
          <w:rFonts w:ascii="Arial" w:hAnsi="Arial" w:cs="Arial"/>
          <w:sz w:val="22"/>
          <w:szCs w:val="22"/>
        </w:rPr>
        <w:t>://doi.org/10.1016/j.jbusres.2021.10.065</w:t>
      </w:r>
      <w:proofErr w:type="gramEnd"/>
      <w:r w:rsidRPr="00D97AAF">
        <w:rPr>
          <w:rFonts w:ascii="Arial" w:hAnsi="Arial" w:cs="Arial"/>
          <w:sz w:val="22"/>
          <w:szCs w:val="22"/>
        </w:rPr>
        <w:t>.</w:t>
      </w:r>
    </w:p>
    <w:p w14:paraId="67AB8A12" w14:textId="31AA732E" w:rsidR="005544D2" w:rsidRPr="005544D2" w:rsidRDefault="005544D2" w:rsidP="00F84739">
      <w:pPr>
        <w:spacing w:before="240" w:after="240" w:line="360" w:lineRule="auto"/>
        <w:jc w:val="both"/>
        <w:rPr>
          <w:rFonts w:ascii="Arial" w:hAnsi="Arial" w:cs="Arial"/>
          <w:sz w:val="22"/>
          <w:szCs w:val="22"/>
        </w:rPr>
      </w:pPr>
      <w:proofErr w:type="spellStart"/>
      <w:r w:rsidRPr="005544D2">
        <w:rPr>
          <w:rFonts w:ascii="Arial" w:hAnsi="Arial" w:cs="Arial"/>
          <w:color w:val="222222"/>
          <w:sz w:val="22"/>
          <w:szCs w:val="22"/>
          <w:shd w:val="clear" w:color="auto" w:fill="FFFFFF"/>
        </w:rPr>
        <w:t>Tsybulenko</w:t>
      </w:r>
      <w:proofErr w:type="spellEnd"/>
      <w:r w:rsidRPr="005544D2">
        <w:rPr>
          <w:rFonts w:ascii="Arial" w:hAnsi="Arial" w:cs="Arial"/>
          <w:color w:val="222222"/>
          <w:sz w:val="22"/>
          <w:szCs w:val="22"/>
          <w:shd w:val="clear" w:color="auto" w:fill="FFFFFF"/>
        </w:rPr>
        <w:t xml:space="preserve">, E. and </w:t>
      </w:r>
      <w:proofErr w:type="spellStart"/>
      <w:r w:rsidRPr="005544D2">
        <w:rPr>
          <w:rFonts w:ascii="Arial" w:hAnsi="Arial" w:cs="Arial"/>
          <w:color w:val="222222"/>
          <w:sz w:val="22"/>
          <w:szCs w:val="22"/>
          <w:shd w:val="clear" w:color="auto" w:fill="FFFFFF"/>
        </w:rPr>
        <w:t>Kelichavyi</w:t>
      </w:r>
      <w:proofErr w:type="spellEnd"/>
      <w:r w:rsidRPr="005544D2">
        <w:rPr>
          <w:rFonts w:ascii="Arial" w:hAnsi="Arial" w:cs="Arial"/>
          <w:color w:val="222222"/>
          <w:sz w:val="22"/>
          <w:szCs w:val="22"/>
          <w:shd w:val="clear" w:color="auto" w:fill="FFFFFF"/>
        </w:rPr>
        <w:t>, B., 2018. International legal dimensions of the Russian occupation of Crimea. </w:t>
      </w:r>
      <w:r w:rsidRPr="005544D2">
        <w:rPr>
          <w:rFonts w:ascii="Arial" w:hAnsi="Arial" w:cs="Arial"/>
          <w:i/>
          <w:iCs/>
          <w:color w:val="222222"/>
          <w:sz w:val="22"/>
          <w:szCs w:val="22"/>
          <w:shd w:val="clear" w:color="auto" w:fill="FFFFFF"/>
        </w:rPr>
        <w:t xml:space="preserve">The Use of Force against Ukraine and International Law: Jus Ad Bellum, Jus </w:t>
      </w:r>
      <w:proofErr w:type="gramStart"/>
      <w:r w:rsidRPr="005544D2">
        <w:rPr>
          <w:rFonts w:ascii="Arial" w:hAnsi="Arial" w:cs="Arial"/>
          <w:i/>
          <w:iCs/>
          <w:color w:val="222222"/>
          <w:sz w:val="22"/>
          <w:szCs w:val="22"/>
          <w:shd w:val="clear" w:color="auto" w:fill="FFFFFF"/>
        </w:rPr>
        <w:t>In</w:t>
      </w:r>
      <w:proofErr w:type="gramEnd"/>
      <w:r w:rsidRPr="005544D2">
        <w:rPr>
          <w:rFonts w:ascii="Arial" w:hAnsi="Arial" w:cs="Arial"/>
          <w:i/>
          <w:iCs/>
          <w:color w:val="222222"/>
          <w:sz w:val="22"/>
          <w:szCs w:val="22"/>
          <w:shd w:val="clear" w:color="auto" w:fill="FFFFFF"/>
        </w:rPr>
        <w:t xml:space="preserve"> Bello, Jus Post Bellum</w:t>
      </w:r>
      <w:r w:rsidRPr="005544D2">
        <w:rPr>
          <w:rFonts w:ascii="Arial" w:hAnsi="Arial" w:cs="Arial"/>
          <w:color w:val="222222"/>
          <w:sz w:val="22"/>
          <w:szCs w:val="22"/>
          <w:shd w:val="clear" w:color="auto" w:fill="FFFFFF"/>
        </w:rPr>
        <w:t>, pp.277-296.</w:t>
      </w:r>
    </w:p>
    <w:sectPr w:rsidR="005544D2" w:rsidRPr="005544D2" w:rsidSect="00F84739">
      <w:headerReference w:type="default" r:id="rId16"/>
      <w:footerReference w:type="default" r:id="rId17"/>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45605" w14:textId="77777777" w:rsidR="00343133" w:rsidRPr="00D97AAF" w:rsidRDefault="00343133" w:rsidP="00D97AAF">
      <w:r w:rsidRPr="00D97AAF">
        <w:separator/>
      </w:r>
    </w:p>
  </w:endnote>
  <w:endnote w:type="continuationSeparator" w:id="0">
    <w:p w14:paraId="79CD7E3A" w14:textId="77777777" w:rsidR="00343133" w:rsidRPr="00D97AAF" w:rsidRDefault="00343133" w:rsidP="00D97AAF">
      <w:r w:rsidRPr="00D97AA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901357"/>
      <w:docPartObj>
        <w:docPartGallery w:val="Page Numbers (Bottom of Page)"/>
        <w:docPartUnique/>
      </w:docPartObj>
    </w:sdtPr>
    <w:sdtEndPr>
      <w:rPr>
        <w:rFonts w:ascii="Arial" w:hAnsi="Arial" w:cs="Arial"/>
        <w:noProof/>
        <w:sz w:val="22"/>
        <w:szCs w:val="22"/>
      </w:rPr>
    </w:sdtEndPr>
    <w:sdtContent>
      <w:p w14:paraId="147F1A83" w14:textId="541086CA" w:rsidR="00D97AAF" w:rsidRPr="00D97AAF" w:rsidRDefault="00D97AAF">
        <w:pPr>
          <w:pStyle w:val="Footer"/>
          <w:jc w:val="right"/>
          <w:rPr>
            <w:rFonts w:ascii="Arial" w:hAnsi="Arial" w:cs="Arial"/>
            <w:sz w:val="22"/>
            <w:szCs w:val="22"/>
          </w:rPr>
        </w:pPr>
        <w:r w:rsidRPr="00D97AAF">
          <w:rPr>
            <w:rFonts w:ascii="Arial" w:hAnsi="Arial" w:cs="Arial"/>
            <w:sz w:val="22"/>
            <w:szCs w:val="22"/>
          </w:rPr>
          <w:fldChar w:fldCharType="begin"/>
        </w:r>
        <w:r w:rsidRPr="00D97AAF">
          <w:rPr>
            <w:rFonts w:ascii="Arial" w:hAnsi="Arial" w:cs="Arial"/>
            <w:sz w:val="22"/>
            <w:szCs w:val="22"/>
          </w:rPr>
          <w:instrText xml:space="preserve"> PAGE   \* MERGEFORMAT </w:instrText>
        </w:r>
        <w:r w:rsidRPr="00D97AAF">
          <w:rPr>
            <w:rFonts w:ascii="Arial" w:hAnsi="Arial" w:cs="Arial"/>
            <w:sz w:val="22"/>
            <w:szCs w:val="22"/>
          </w:rPr>
          <w:fldChar w:fldCharType="separate"/>
        </w:r>
        <w:r w:rsidRPr="00D97AAF">
          <w:rPr>
            <w:rFonts w:ascii="Arial" w:hAnsi="Arial" w:cs="Arial"/>
            <w:noProof/>
            <w:sz w:val="22"/>
            <w:szCs w:val="22"/>
          </w:rPr>
          <w:t>2</w:t>
        </w:r>
        <w:r w:rsidRPr="00D97AAF">
          <w:rPr>
            <w:rFonts w:ascii="Arial" w:hAnsi="Arial" w:cs="Arial"/>
            <w:noProof/>
            <w:sz w:val="22"/>
            <w:szCs w:val="22"/>
          </w:rPr>
          <w:fldChar w:fldCharType="end"/>
        </w:r>
      </w:p>
    </w:sdtContent>
  </w:sdt>
  <w:p w14:paraId="295B423B" w14:textId="77777777" w:rsidR="00D97AAF" w:rsidRDefault="00D97A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31309" w14:textId="77777777" w:rsidR="00343133" w:rsidRPr="00D97AAF" w:rsidRDefault="00343133" w:rsidP="00D97AAF">
      <w:r w:rsidRPr="00D97AAF">
        <w:separator/>
      </w:r>
    </w:p>
  </w:footnote>
  <w:footnote w:type="continuationSeparator" w:id="0">
    <w:p w14:paraId="0046653D" w14:textId="77777777" w:rsidR="00343133" w:rsidRPr="00D97AAF" w:rsidRDefault="00343133" w:rsidP="00D97AAF">
      <w:r w:rsidRPr="00D97AA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A99E6" w14:textId="312D67AF" w:rsidR="00D97AAF" w:rsidRPr="00D97AAF" w:rsidRDefault="00D97AAF" w:rsidP="00D97AAF">
    <w:pPr>
      <w:pStyle w:val="Header"/>
      <w:jc w:val="right"/>
    </w:pPr>
    <w:r w:rsidRPr="00D97AAF">
      <w:rPr>
        <w:b/>
        <w:noProof/>
      </w:rPr>
      <w:drawing>
        <wp:inline distT="114300" distB="114300" distL="114300" distR="114300" wp14:anchorId="35EF6430" wp14:editId="291980C3">
          <wp:extent cx="1057275" cy="533400"/>
          <wp:effectExtent l="0" t="0" r="0" b="0"/>
          <wp:docPr id="1029845357" name="Picture 1029845357"/>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057275" cy="53340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306A011B"/>
    <w:multiLevelType w:val="multilevel"/>
    <w:tmpl w:val="25581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0642178">
    <w:abstractNumId w:val="0"/>
  </w:num>
  <w:num w:numId="2" w16cid:durableId="1063597815">
    <w:abstractNumId w:val="1"/>
  </w:num>
  <w:num w:numId="3" w16cid:durableId="1746025235">
    <w:abstractNumId w:val="2"/>
  </w:num>
  <w:num w:numId="4" w16cid:durableId="1467516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E6F"/>
    <w:rsid w:val="002075C3"/>
    <w:rsid w:val="00343133"/>
    <w:rsid w:val="00381CBA"/>
    <w:rsid w:val="00464CA7"/>
    <w:rsid w:val="004A734C"/>
    <w:rsid w:val="005544D2"/>
    <w:rsid w:val="00562C00"/>
    <w:rsid w:val="00567E6F"/>
    <w:rsid w:val="005C69A3"/>
    <w:rsid w:val="009F4F47"/>
    <w:rsid w:val="00A926B8"/>
    <w:rsid w:val="00BC4837"/>
    <w:rsid w:val="00D97AAF"/>
    <w:rsid w:val="00E81534"/>
    <w:rsid w:val="00F84739"/>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8BE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lang w:val="en-GB"/>
    </w:rPr>
  </w:style>
  <w:style w:type="paragraph" w:styleId="Heading1">
    <w:name w:val="heading 1"/>
    <w:basedOn w:val="Normal"/>
    <w:next w:val="Normal"/>
    <w:link w:val="Heading1Char"/>
    <w:uiPriority w:val="9"/>
    <w:qFormat/>
    <w:rsid w:val="00D97AAF"/>
    <w:pPr>
      <w:keepNext/>
      <w:keepLines/>
      <w:spacing w:before="240"/>
      <w:jc w:val="both"/>
      <w:outlineLvl w:val="0"/>
    </w:pPr>
    <w:rPr>
      <w:rFonts w:ascii="Arial" w:hAnsi="Arial"/>
      <w:b/>
      <w:bCs/>
      <w:kern w:val="36"/>
      <w:szCs w:val="48"/>
    </w:rPr>
  </w:style>
  <w:style w:type="paragraph" w:styleId="Heading2">
    <w:name w:val="heading 2"/>
    <w:basedOn w:val="Normal"/>
    <w:next w:val="Normal"/>
    <w:link w:val="Heading2Char"/>
    <w:uiPriority w:val="9"/>
    <w:qFormat/>
    <w:rsid w:val="00D97AAF"/>
    <w:pPr>
      <w:keepNext/>
      <w:keepLines/>
      <w:spacing w:before="40"/>
      <w:jc w:val="both"/>
      <w:outlineLvl w:val="1"/>
    </w:pPr>
    <w:rPr>
      <w:rFonts w:ascii="Arial" w:hAnsi="Arial"/>
      <w:b/>
      <w:bCs/>
      <w:sz w:val="22"/>
      <w:szCs w:val="36"/>
    </w:rPr>
  </w:style>
  <w:style w:type="paragraph" w:styleId="Heading3">
    <w:name w:val="heading 3"/>
    <w:basedOn w:val="Normal"/>
    <w:next w:val="Normal"/>
    <w:link w:val="Heading3Char"/>
    <w:uiPriority w:val="9"/>
    <w:qFormat/>
    <w:rsid w:val="00D97AAF"/>
    <w:pPr>
      <w:keepNext/>
      <w:keepLines/>
      <w:spacing w:before="40"/>
      <w:jc w:val="both"/>
      <w:outlineLvl w:val="2"/>
    </w:pPr>
    <w:rPr>
      <w:rFonts w:ascii="Arial" w:hAnsi="Arial"/>
      <w:b/>
      <w:bCs/>
      <w:sz w:val="22"/>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AAF"/>
    <w:rPr>
      <w:rFonts w:ascii="Arial" w:hAnsi="Arial"/>
      <w:b/>
      <w:bCs/>
      <w:kern w:val="36"/>
      <w:sz w:val="24"/>
      <w:szCs w:val="48"/>
    </w:rPr>
  </w:style>
  <w:style w:type="character" w:customStyle="1" w:styleId="Heading2Char">
    <w:name w:val="Heading 2 Char"/>
    <w:basedOn w:val="DefaultParagraphFont"/>
    <w:link w:val="Heading2"/>
    <w:uiPriority w:val="9"/>
    <w:rsid w:val="00D97AAF"/>
    <w:rPr>
      <w:rFonts w:ascii="Arial" w:hAnsi="Arial"/>
      <w:b/>
      <w:bCs/>
      <w:sz w:val="22"/>
      <w:szCs w:val="36"/>
      <w:lang w:val="en-GB"/>
    </w:rPr>
  </w:style>
  <w:style w:type="character" w:customStyle="1" w:styleId="Heading3Char">
    <w:name w:val="Heading 3 Char"/>
    <w:basedOn w:val="DefaultParagraphFont"/>
    <w:link w:val="Heading3"/>
    <w:uiPriority w:val="9"/>
    <w:rsid w:val="00D97AAF"/>
    <w:rPr>
      <w:rFonts w:ascii="Arial" w:hAnsi="Arial"/>
      <w:b/>
      <w:bCs/>
      <w:sz w:val="22"/>
      <w:szCs w:val="28"/>
      <w:lang w:val="en-GB"/>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D97AAF"/>
    <w:pPr>
      <w:tabs>
        <w:tab w:val="center" w:pos="4513"/>
        <w:tab w:val="right" w:pos="9026"/>
      </w:tabs>
    </w:pPr>
  </w:style>
  <w:style w:type="character" w:customStyle="1" w:styleId="HeaderChar">
    <w:name w:val="Header Char"/>
    <w:basedOn w:val="DefaultParagraphFont"/>
    <w:link w:val="Header"/>
    <w:uiPriority w:val="99"/>
    <w:rsid w:val="00D97AAF"/>
    <w:rPr>
      <w:sz w:val="24"/>
      <w:szCs w:val="24"/>
    </w:rPr>
  </w:style>
  <w:style w:type="paragraph" w:styleId="Footer">
    <w:name w:val="footer"/>
    <w:basedOn w:val="Normal"/>
    <w:link w:val="FooterChar"/>
    <w:uiPriority w:val="99"/>
    <w:unhideWhenUsed/>
    <w:rsid w:val="00D97AAF"/>
    <w:pPr>
      <w:tabs>
        <w:tab w:val="center" w:pos="4513"/>
        <w:tab w:val="right" w:pos="9026"/>
      </w:tabs>
    </w:pPr>
  </w:style>
  <w:style w:type="character" w:customStyle="1" w:styleId="FooterChar">
    <w:name w:val="Footer Char"/>
    <w:basedOn w:val="DefaultParagraphFont"/>
    <w:link w:val="Footer"/>
    <w:uiPriority w:val="99"/>
    <w:rsid w:val="00D97AAF"/>
    <w:rPr>
      <w:sz w:val="24"/>
      <w:szCs w:val="24"/>
    </w:rPr>
  </w:style>
  <w:style w:type="paragraph" w:styleId="ListParagraph">
    <w:name w:val="List Paragraph"/>
    <w:basedOn w:val="Normal"/>
    <w:uiPriority w:val="34"/>
    <w:qFormat/>
    <w:rsid w:val="00D97AAF"/>
    <w:pPr>
      <w:ind w:left="720"/>
      <w:contextualSpacing/>
    </w:pPr>
  </w:style>
  <w:style w:type="paragraph" w:styleId="TOCHeading">
    <w:name w:val="TOC Heading"/>
    <w:basedOn w:val="Heading1"/>
    <w:next w:val="Normal"/>
    <w:uiPriority w:val="39"/>
    <w:unhideWhenUsed/>
    <w:qFormat/>
    <w:rsid w:val="00D97AAF"/>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rPr>
  </w:style>
  <w:style w:type="paragraph" w:styleId="TOC1">
    <w:name w:val="toc 1"/>
    <w:basedOn w:val="Normal"/>
    <w:next w:val="Normal"/>
    <w:autoRedefine/>
    <w:uiPriority w:val="39"/>
    <w:unhideWhenUsed/>
    <w:rsid w:val="00D97AAF"/>
    <w:pPr>
      <w:spacing w:after="100"/>
    </w:pPr>
  </w:style>
  <w:style w:type="paragraph" w:styleId="TOC2">
    <w:name w:val="toc 2"/>
    <w:basedOn w:val="Normal"/>
    <w:next w:val="Normal"/>
    <w:autoRedefine/>
    <w:uiPriority w:val="39"/>
    <w:unhideWhenUsed/>
    <w:rsid w:val="00D97AAF"/>
    <w:pPr>
      <w:spacing w:after="100"/>
      <w:ind w:left="240"/>
    </w:pPr>
  </w:style>
  <w:style w:type="paragraph" w:styleId="TOC3">
    <w:name w:val="toc 3"/>
    <w:basedOn w:val="Normal"/>
    <w:next w:val="Normal"/>
    <w:autoRedefine/>
    <w:uiPriority w:val="39"/>
    <w:unhideWhenUsed/>
    <w:rsid w:val="00D97AAF"/>
    <w:pPr>
      <w:spacing w:after="100"/>
      <w:ind w:left="480"/>
    </w:pPr>
  </w:style>
  <w:style w:type="character" w:styleId="Hyperlink">
    <w:name w:val="Hyperlink"/>
    <w:basedOn w:val="DefaultParagraphFont"/>
    <w:uiPriority w:val="99"/>
    <w:unhideWhenUsed/>
    <w:rsid w:val="00D97AAF"/>
    <w:rPr>
      <w:color w:val="0000FF" w:themeColor="hyperlink"/>
      <w:u w:val="single"/>
    </w:rPr>
  </w:style>
  <w:style w:type="paragraph" w:customStyle="1" w:styleId="trt0xe">
    <w:name w:val="trt0xe"/>
    <w:basedOn w:val="Normal"/>
    <w:rsid w:val="005544D2"/>
    <w:pPr>
      <w:spacing w:before="100" w:beforeAutospacing="1" w:after="100" w:afterAutospacing="1"/>
    </w:pPr>
    <w:rPr>
      <w:lang w:eastAsia="en-GB"/>
    </w:rPr>
  </w:style>
  <w:style w:type="paragraph" w:styleId="HTMLPreformatted">
    <w:name w:val="HTML Preformatted"/>
    <w:basedOn w:val="Normal"/>
    <w:link w:val="HTMLPreformattedChar"/>
    <w:uiPriority w:val="99"/>
    <w:semiHidden/>
    <w:unhideWhenUsed/>
    <w:rsid w:val="005544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544D2"/>
    <w:rPr>
      <w:rFonts w:ascii="Courier New" w:hAnsi="Courier New" w:cs="Courier New"/>
      <w:lang w:val="en-GB" w:eastAsia="en-GB"/>
    </w:rPr>
  </w:style>
  <w:style w:type="character" w:customStyle="1" w:styleId="y2iqfc">
    <w:name w:val="y2iqfc"/>
    <w:basedOn w:val="DefaultParagraphFont"/>
    <w:rsid w:val="00554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168592">
      <w:bodyDiv w:val="1"/>
      <w:marLeft w:val="0"/>
      <w:marRight w:val="0"/>
      <w:marTop w:val="0"/>
      <w:marBottom w:val="0"/>
      <w:divBdr>
        <w:top w:val="none" w:sz="0" w:space="0" w:color="auto"/>
        <w:left w:val="none" w:sz="0" w:space="0" w:color="auto"/>
        <w:bottom w:val="none" w:sz="0" w:space="0" w:color="auto"/>
        <w:right w:val="none" w:sz="0" w:space="0" w:color="auto"/>
      </w:divBdr>
    </w:div>
    <w:div w:id="20699564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21CA7E-E8B2-4554-A703-8162EF933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4673</Words>
  <Characters>26640</Characters>
  <Application>Microsoft Office Word</Application>
  <DocSecurity>0</DocSecurity>
  <Lines>222</Lines>
  <Paragraphs>62</Paragraphs>
  <ScaleCrop>false</ScaleCrop>
  <Company/>
  <LinksUpToDate>false</LinksUpToDate>
  <CharactersWithSpaces>31251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2023-11-10T11:34:00Z</dcterms:created>
  <dcterms:modified xsi:type="dcterms:W3CDTF">2023-11-10T11:34:00Z</dcterms:modified>
</cp:coreProperties>
</file>