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C287F" w14:textId="77777777" w:rsidR="00802A03" w:rsidRDefault="00802A03" w:rsidP="00802A03">
      <w:pPr>
        <w:jc w:val="center"/>
        <w:rPr>
          <w:rFonts w:ascii="Arial" w:hAnsi="Arial" w:cs="Arial"/>
          <w:sz w:val="32"/>
          <w:szCs w:val="32"/>
        </w:rPr>
      </w:pPr>
    </w:p>
    <w:p w14:paraId="42F1D226" w14:textId="77777777" w:rsidR="00802A03" w:rsidRDefault="00802A03" w:rsidP="00802A03">
      <w:pPr>
        <w:jc w:val="center"/>
        <w:rPr>
          <w:rFonts w:ascii="Arial" w:hAnsi="Arial" w:cs="Arial"/>
          <w:sz w:val="32"/>
          <w:szCs w:val="32"/>
        </w:rPr>
      </w:pPr>
    </w:p>
    <w:p w14:paraId="6291D8A3" w14:textId="77777777" w:rsidR="00802A03" w:rsidRDefault="00802A03" w:rsidP="00802A03">
      <w:pPr>
        <w:jc w:val="center"/>
        <w:rPr>
          <w:rFonts w:ascii="Arial" w:hAnsi="Arial" w:cs="Arial"/>
          <w:sz w:val="32"/>
          <w:szCs w:val="32"/>
        </w:rPr>
      </w:pPr>
    </w:p>
    <w:p w14:paraId="3B1DF6BD" w14:textId="77777777" w:rsidR="00802A03" w:rsidRDefault="00802A03" w:rsidP="00802A03">
      <w:pPr>
        <w:jc w:val="center"/>
        <w:rPr>
          <w:rFonts w:ascii="Arial" w:hAnsi="Arial" w:cs="Arial"/>
          <w:sz w:val="32"/>
          <w:szCs w:val="32"/>
        </w:rPr>
      </w:pPr>
    </w:p>
    <w:p w14:paraId="27FDAAF8" w14:textId="30F6555C" w:rsidR="00802A03" w:rsidRDefault="00802A03" w:rsidP="00802A03">
      <w:pPr>
        <w:jc w:val="center"/>
        <w:rPr>
          <w:rFonts w:ascii="Arial" w:hAnsi="Arial" w:cs="Arial"/>
          <w:sz w:val="32"/>
          <w:szCs w:val="32"/>
        </w:rPr>
      </w:pPr>
    </w:p>
    <w:p w14:paraId="75357738" w14:textId="77777777" w:rsidR="00891330" w:rsidRDefault="00891330" w:rsidP="00802A03">
      <w:pPr>
        <w:jc w:val="center"/>
        <w:rPr>
          <w:rFonts w:ascii="Arial" w:hAnsi="Arial" w:cs="Arial"/>
          <w:sz w:val="32"/>
          <w:szCs w:val="32"/>
        </w:rPr>
      </w:pPr>
    </w:p>
    <w:p w14:paraId="40353A4D" w14:textId="4994AACF" w:rsidR="00186697" w:rsidRPr="000D27E7" w:rsidRDefault="00802A03" w:rsidP="00802A03">
      <w:pPr>
        <w:jc w:val="center"/>
        <w:rPr>
          <w:rFonts w:ascii="Arial" w:hAnsi="Arial" w:cs="Arial"/>
          <w:sz w:val="28"/>
          <w:szCs w:val="28"/>
        </w:rPr>
      </w:pPr>
      <w:r w:rsidRPr="000D27E7">
        <w:rPr>
          <w:rFonts w:ascii="Arial" w:hAnsi="Arial" w:cs="Arial"/>
          <w:sz w:val="28"/>
          <w:szCs w:val="28"/>
        </w:rPr>
        <w:t>E-Portfolio</w:t>
      </w:r>
    </w:p>
    <w:p w14:paraId="6769A24F" w14:textId="5A84AC1B" w:rsidR="00802A03" w:rsidRPr="000D27E7" w:rsidRDefault="00802A03" w:rsidP="00802A03">
      <w:pPr>
        <w:jc w:val="center"/>
        <w:rPr>
          <w:rFonts w:ascii="Arial" w:hAnsi="Arial" w:cs="Arial"/>
          <w:sz w:val="28"/>
          <w:szCs w:val="28"/>
        </w:rPr>
      </w:pPr>
    </w:p>
    <w:p w14:paraId="2ECB67DE" w14:textId="77777777" w:rsidR="00802A03" w:rsidRPr="000D27E7" w:rsidRDefault="00802A03" w:rsidP="00802A03">
      <w:pPr>
        <w:jc w:val="center"/>
        <w:rPr>
          <w:rFonts w:ascii="Arial" w:hAnsi="Arial" w:cs="Arial"/>
          <w:sz w:val="28"/>
          <w:szCs w:val="28"/>
        </w:rPr>
      </w:pPr>
    </w:p>
    <w:p w14:paraId="65DC3491" w14:textId="79FFD4AB" w:rsidR="00802A03" w:rsidRPr="000D27E7" w:rsidRDefault="00802A03" w:rsidP="00802A03">
      <w:pPr>
        <w:jc w:val="center"/>
        <w:rPr>
          <w:rFonts w:ascii="Arial" w:hAnsi="Arial" w:cs="Arial"/>
          <w:sz w:val="28"/>
          <w:szCs w:val="28"/>
        </w:rPr>
      </w:pPr>
      <w:r w:rsidRPr="000D27E7">
        <w:rPr>
          <w:rFonts w:ascii="Arial" w:hAnsi="Arial" w:cs="Arial"/>
          <w:sz w:val="28"/>
          <w:szCs w:val="28"/>
        </w:rPr>
        <w:t>Learning in the Digital Era</w:t>
      </w:r>
    </w:p>
    <w:p w14:paraId="668EA4D9" w14:textId="0956F513" w:rsidR="00802A03" w:rsidRPr="000D27E7" w:rsidRDefault="00802A03" w:rsidP="00802A03">
      <w:pPr>
        <w:jc w:val="center"/>
        <w:rPr>
          <w:rFonts w:ascii="Arial" w:hAnsi="Arial" w:cs="Arial"/>
          <w:sz w:val="28"/>
          <w:szCs w:val="28"/>
        </w:rPr>
      </w:pPr>
    </w:p>
    <w:p w14:paraId="68047E04" w14:textId="77777777" w:rsidR="00802A03" w:rsidRPr="000D27E7" w:rsidRDefault="00802A03" w:rsidP="00802A03">
      <w:pPr>
        <w:jc w:val="center"/>
        <w:rPr>
          <w:rFonts w:ascii="Arial" w:hAnsi="Arial" w:cs="Arial"/>
          <w:sz w:val="28"/>
          <w:szCs w:val="28"/>
        </w:rPr>
      </w:pPr>
    </w:p>
    <w:p w14:paraId="5CE74473" w14:textId="4C5C843E" w:rsidR="00802A03" w:rsidRPr="000D27E7" w:rsidRDefault="00802A03" w:rsidP="00802A03">
      <w:pPr>
        <w:jc w:val="center"/>
        <w:rPr>
          <w:rFonts w:ascii="Arial" w:hAnsi="Arial" w:cs="Arial"/>
          <w:sz w:val="28"/>
          <w:szCs w:val="28"/>
        </w:rPr>
      </w:pPr>
      <w:r w:rsidRPr="000D27E7">
        <w:rPr>
          <w:rFonts w:ascii="Arial" w:hAnsi="Arial" w:cs="Arial"/>
          <w:sz w:val="28"/>
          <w:szCs w:val="28"/>
        </w:rPr>
        <w:t>Katherine Monk</w:t>
      </w:r>
    </w:p>
    <w:p w14:paraId="144A1B23" w14:textId="0F634E6D" w:rsidR="00802A03" w:rsidRPr="000D27E7" w:rsidRDefault="00802A03" w:rsidP="00802A03">
      <w:pPr>
        <w:jc w:val="center"/>
        <w:rPr>
          <w:rFonts w:ascii="Arial" w:hAnsi="Arial" w:cs="Arial"/>
          <w:sz w:val="28"/>
          <w:szCs w:val="28"/>
        </w:rPr>
      </w:pPr>
    </w:p>
    <w:p w14:paraId="6FC45F72" w14:textId="77777777" w:rsidR="00802A03" w:rsidRPr="000D27E7" w:rsidRDefault="00802A03" w:rsidP="00802A03">
      <w:pPr>
        <w:jc w:val="center"/>
        <w:rPr>
          <w:rFonts w:ascii="Arial" w:hAnsi="Arial" w:cs="Arial"/>
          <w:sz w:val="28"/>
          <w:szCs w:val="28"/>
        </w:rPr>
      </w:pPr>
    </w:p>
    <w:p w14:paraId="72EA79D2" w14:textId="5B8E8CED" w:rsidR="00802A03" w:rsidRPr="000D27E7" w:rsidRDefault="00802A03" w:rsidP="00802A03">
      <w:pPr>
        <w:jc w:val="center"/>
        <w:rPr>
          <w:rFonts w:ascii="Arial" w:hAnsi="Arial" w:cs="Arial"/>
          <w:sz w:val="28"/>
          <w:szCs w:val="28"/>
        </w:rPr>
      </w:pPr>
      <w:r w:rsidRPr="000D27E7">
        <w:rPr>
          <w:rFonts w:ascii="Arial" w:hAnsi="Arial" w:cs="Arial"/>
          <w:sz w:val="28"/>
          <w:szCs w:val="28"/>
        </w:rPr>
        <w:t>2220232</w:t>
      </w:r>
    </w:p>
    <w:p w14:paraId="06C14B53" w14:textId="2659F193" w:rsidR="00802A03" w:rsidRDefault="00802A03" w:rsidP="00802A03">
      <w:pPr>
        <w:jc w:val="center"/>
        <w:rPr>
          <w:rFonts w:ascii="Arial" w:hAnsi="Arial" w:cs="Arial"/>
          <w:sz w:val="32"/>
          <w:szCs w:val="32"/>
        </w:rPr>
      </w:pPr>
    </w:p>
    <w:p w14:paraId="63954DA5" w14:textId="71D0AA73" w:rsidR="00891330" w:rsidRDefault="00891330" w:rsidP="00802A03">
      <w:pPr>
        <w:jc w:val="center"/>
        <w:rPr>
          <w:rFonts w:ascii="Arial" w:hAnsi="Arial" w:cs="Arial"/>
          <w:sz w:val="32"/>
          <w:szCs w:val="32"/>
        </w:rPr>
      </w:pPr>
    </w:p>
    <w:p w14:paraId="6D27F31D" w14:textId="30A68AC2" w:rsidR="00891330" w:rsidRDefault="00891330" w:rsidP="00802A03">
      <w:pPr>
        <w:jc w:val="center"/>
        <w:rPr>
          <w:rFonts w:ascii="Arial" w:hAnsi="Arial" w:cs="Arial"/>
          <w:sz w:val="32"/>
          <w:szCs w:val="32"/>
        </w:rPr>
      </w:pPr>
    </w:p>
    <w:p w14:paraId="00260B9F" w14:textId="4E988FC1" w:rsidR="00891330" w:rsidRDefault="00891330" w:rsidP="00802A03">
      <w:pPr>
        <w:jc w:val="center"/>
        <w:rPr>
          <w:rFonts w:ascii="Arial" w:hAnsi="Arial" w:cs="Arial"/>
          <w:sz w:val="32"/>
          <w:szCs w:val="32"/>
        </w:rPr>
      </w:pPr>
    </w:p>
    <w:p w14:paraId="4DCFB369" w14:textId="34229245" w:rsidR="00891330" w:rsidRDefault="00891330" w:rsidP="00802A03">
      <w:pPr>
        <w:jc w:val="center"/>
        <w:rPr>
          <w:rFonts w:ascii="Arial" w:hAnsi="Arial" w:cs="Arial"/>
          <w:sz w:val="32"/>
          <w:szCs w:val="32"/>
        </w:rPr>
      </w:pPr>
    </w:p>
    <w:p w14:paraId="2D5233B7" w14:textId="4596B45E" w:rsidR="00891330" w:rsidRDefault="00891330" w:rsidP="00802A03">
      <w:pPr>
        <w:jc w:val="center"/>
        <w:rPr>
          <w:rFonts w:ascii="Arial" w:hAnsi="Arial" w:cs="Arial"/>
          <w:sz w:val="32"/>
          <w:szCs w:val="32"/>
        </w:rPr>
      </w:pPr>
    </w:p>
    <w:p w14:paraId="41925F87" w14:textId="27678EAB" w:rsidR="00891330" w:rsidRDefault="00891330" w:rsidP="00802A03">
      <w:pPr>
        <w:jc w:val="center"/>
        <w:rPr>
          <w:rFonts w:ascii="Arial" w:hAnsi="Arial" w:cs="Arial"/>
          <w:sz w:val="32"/>
          <w:szCs w:val="32"/>
        </w:rPr>
      </w:pPr>
    </w:p>
    <w:p w14:paraId="4AD8FAAE" w14:textId="0BA698E3" w:rsidR="00891330" w:rsidRDefault="00891330" w:rsidP="00802A03">
      <w:pPr>
        <w:jc w:val="center"/>
        <w:rPr>
          <w:rFonts w:ascii="Arial" w:hAnsi="Arial" w:cs="Arial"/>
          <w:sz w:val="32"/>
          <w:szCs w:val="32"/>
        </w:rPr>
      </w:pPr>
    </w:p>
    <w:p w14:paraId="1143EBF9" w14:textId="77777777" w:rsidR="000D27E7" w:rsidRDefault="000D27E7" w:rsidP="00802A03">
      <w:pPr>
        <w:jc w:val="center"/>
        <w:rPr>
          <w:rFonts w:ascii="Arial" w:hAnsi="Arial" w:cs="Arial"/>
          <w:sz w:val="32"/>
          <w:szCs w:val="32"/>
        </w:rPr>
      </w:pPr>
    </w:p>
    <w:p w14:paraId="0DE37F73" w14:textId="77777777" w:rsidR="00891330" w:rsidRDefault="00891330" w:rsidP="00891330">
      <w:pPr>
        <w:jc w:val="center"/>
        <w:rPr>
          <w:rFonts w:ascii="Arial" w:hAnsi="Arial" w:cs="Arial"/>
          <w:sz w:val="32"/>
          <w:szCs w:val="32"/>
        </w:rPr>
      </w:pPr>
    </w:p>
    <w:p w14:paraId="0F81F689" w14:textId="07DB94AE" w:rsidR="00891330" w:rsidRPr="000D27E7" w:rsidRDefault="00802A03" w:rsidP="00891330">
      <w:pPr>
        <w:jc w:val="center"/>
        <w:rPr>
          <w:rFonts w:ascii="Arial" w:hAnsi="Arial" w:cs="Arial"/>
          <w:sz w:val="28"/>
          <w:szCs w:val="28"/>
        </w:rPr>
      </w:pPr>
      <w:r w:rsidRPr="000D27E7">
        <w:rPr>
          <w:rFonts w:ascii="Arial" w:hAnsi="Arial" w:cs="Arial"/>
          <w:sz w:val="28"/>
          <w:szCs w:val="28"/>
        </w:rPr>
        <w:lastRenderedPageBreak/>
        <w:t>Contents:</w:t>
      </w:r>
    </w:p>
    <w:p w14:paraId="48D7CFDE" w14:textId="77777777" w:rsidR="00891330" w:rsidRPr="000D27E7" w:rsidRDefault="00802A03" w:rsidP="00891330">
      <w:pPr>
        <w:rPr>
          <w:rFonts w:ascii="Arial" w:hAnsi="Arial" w:cs="Arial"/>
          <w:sz w:val="28"/>
          <w:szCs w:val="28"/>
        </w:rPr>
      </w:pPr>
      <w:r w:rsidRPr="000D27E7">
        <w:rPr>
          <w:rFonts w:ascii="Arial" w:hAnsi="Arial" w:cs="Arial"/>
          <w:sz w:val="28"/>
          <w:szCs w:val="28"/>
        </w:rPr>
        <w:br/>
        <w:t>Page 1: Title</w:t>
      </w:r>
      <w:r w:rsidR="00891330" w:rsidRPr="000D27E7">
        <w:rPr>
          <w:rFonts w:ascii="Arial" w:hAnsi="Arial" w:cs="Arial"/>
          <w:sz w:val="28"/>
          <w:szCs w:val="28"/>
        </w:rPr>
        <w:t>.</w:t>
      </w:r>
    </w:p>
    <w:p w14:paraId="4953DA9B" w14:textId="77777777" w:rsidR="00891330" w:rsidRPr="000D27E7" w:rsidRDefault="00891330" w:rsidP="00891330">
      <w:pPr>
        <w:rPr>
          <w:rFonts w:ascii="Arial" w:hAnsi="Arial" w:cs="Arial"/>
          <w:sz w:val="28"/>
          <w:szCs w:val="28"/>
        </w:rPr>
      </w:pPr>
      <w:r w:rsidRPr="000D27E7">
        <w:rPr>
          <w:rFonts w:ascii="Arial" w:hAnsi="Arial" w:cs="Arial"/>
          <w:sz w:val="28"/>
          <w:szCs w:val="28"/>
        </w:rPr>
        <w:t>Page 2: Contents page.</w:t>
      </w:r>
    </w:p>
    <w:p w14:paraId="32AAB2EF" w14:textId="28FE92D6" w:rsidR="00891330" w:rsidRPr="000D27E7" w:rsidRDefault="00802A03" w:rsidP="00891330">
      <w:pPr>
        <w:rPr>
          <w:rFonts w:ascii="Arial" w:hAnsi="Arial" w:cs="Arial"/>
          <w:sz w:val="28"/>
          <w:szCs w:val="28"/>
        </w:rPr>
      </w:pPr>
      <w:r w:rsidRPr="000D27E7">
        <w:rPr>
          <w:rFonts w:ascii="Arial" w:hAnsi="Arial" w:cs="Arial"/>
          <w:sz w:val="28"/>
          <w:szCs w:val="28"/>
        </w:rPr>
        <w:t xml:space="preserve">Page </w:t>
      </w:r>
      <w:r w:rsidR="00891330" w:rsidRPr="000D27E7">
        <w:rPr>
          <w:rFonts w:ascii="Arial" w:hAnsi="Arial" w:cs="Arial"/>
          <w:sz w:val="28"/>
          <w:szCs w:val="28"/>
        </w:rPr>
        <w:t>3</w:t>
      </w:r>
      <w:r w:rsidRPr="000D27E7">
        <w:rPr>
          <w:rFonts w:ascii="Arial" w:hAnsi="Arial" w:cs="Arial"/>
          <w:sz w:val="28"/>
          <w:szCs w:val="28"/>
        </w:rPr>
        <w:t>: Written summary of the article ‘How adverse childhood experiences shape our brains’ by Gary Donohoe, 2022.</w:t>
      </w:r>
    </w:p>
    <w:p w14:paraId="4BBFDA9A" w14:textId="218397BB" w:rsidR="00802A03" w:rsidRPr="000D27E7" w:rsidRDefault="00802A03" w:rsidP="00891330">
      <w:pPr>
        <w:rPr>
          <w:rFonts w:ascii="Arial" w:hAnsi="Arial" w:cs="Arial"/>
          <w:sz w:val="28"/>
          <w:szCs w:val="28"/>
        </w:rPr>
      </w:pPr>
      <w:r w:rsidRPr="000D27E7">
        <w:rPr>
          <w:rFonts w:ascii="Arial" w:hAnsi="Arial" w:cs="Arial"/>
          <w:sz w:val="28"/>
          <w:szCs w:val="28"/>
        </w:rPr>
        <w:t xml:space="preserve">Page </w:t>
      </w:r>
      <w:r w:rsidR="00891330" w:rsidRPr="000D27E7">
        <w:rPr>
          <w:rFonts w:ascii="Arial" w:hAnsi="Arial" w:cs="Arial"/>
          <w:sz w:val="28"/>
          <w:szCs w:val="28"/>
        </w:rPr>
        <w:t xml:space="preserve">4: </w:t>
      </w:r>
      <w:r w:rsidR="00B87B2C" w:rsidRPr="000D27E7">
        <w:rPr>
          <w:rFonts w:ascii="Arial" w:hAnsi="Arial" w:cs="Arial"/>
          <w:sz w:val="28"/>
          <w:szCs w:val="28"/>
        </w:rPr>
        <w:t>PowerPoint video link explaining the skills essential for working within childhood psychology.</w:t>
      </w:r>
    </w:p>
    <w:p w14:paraId="277C8D98" w14:textId="1C7A3791" w:rsidR="00891330" w:rsidRPr="000D27E7" w:rsidRDefault="00891330" w:rsidP="00891330">
      <w:pPr>
        <w:rPr>
          <w:rFonts w:ascii="Arial" w:hAnsi="Arial" w:cs="Arial"/>
          <w:sz w:val="28"/>
          <w:szCs w:val="28"/>
        </w:rPr>
      </w:pPr>
      <w:r w:rsidRPr="000D27E7">
        <w:rPr>
          <w:rFonts w:ascii="Arial" w:hAnsi="Arial" w:cs="Arial"/>
          <w:sz w:val="28"/>
          <w:szCs w:val="28"/>
        </w:rPr>
        <w:t xml:space="preserve">Page 5: </w:t>
      </w:r>
      <w:r w:rsidR="00082825">
        <w:rPr>
          <w:rFonts w:ascii="Arial" w:hAnsi="Arial" w:cs="Arial"/>
          <w:sz w:val="28"/>
          <w:szCs w:val="28"/>
        </w:rPr>
        <w:t>Academic</w:t>
      </w:r>
      <w:r w:rsidR="00B87B2C" w:rsidRPr="000D27E7">
        <w:rPr>
          <w:rFonts w:ascii="Arial" w:hAnsi="Arial" w:cs="Arial"/>
          <w:sz w:val="28"/>
          <w:szCs w:val="28"/>
        </w:rPr>
        <w:t xml:space="preserve"> poster.</w:t>
      </w:r>
    </w:p>
    <w:p w14:paraId="4EC2A0FB" w14:textId="530E9131" w:rsidR="00891330" w:rsidRPr="000D27E7" w:rsidRDefault="00891330" w:rsidP="00891330">
      <w:pPr>
        <w:rPr>
          <w:rFonts w:ascii="Arial" w:hAnsi="Arial" w:cs="Arial"/>
          <w:sz w:val="28"/>
          <w:szCs w:val="28"/>
        </w:rPr>
      </w:pPr>
      <w:r w:rsidRPr="000D27E7">
        <w:rPr>
          <w:rFonts w:ascii="Arial" w:hAnsi="Arial" w:cs="Arial"/>
          <w:sz w:val="28"/>
          <w:szCs w:val="28"/>
        </w:rPr>
        <w:t xml:space="preserve">Page 6: </w:t>
      </w:r>
      <w:r w:rsidR="00B87B2C" w:rsidRPr="000D27E7">
        <w:rPr>
          <w:rFonts w:ascii="Arial" w:hAnsi="Arial" w:cs="Arial"/>
          <w:sz w:val="28"/>
          <w:szCs w:val="28"/>
        </w:rPr>
        <w:t>150-word reflection on my contribution</w:t>
      </w:r>
      <w:r w:rsidR="00EF02B5" w:rsidRPr="000D27E7">
        <w:rPr>
          <w:rFonts w:ascii="Arial" w:hAnsi="Arial" w:cs="Arial"/>
          <w:sz w:val="28"/>
          <w:szCs w:val="28"/>
        </w:rPr>
        <w:t xml:space="preserve"> to the poster</w:t>
      </w:r>
      <w:r w:rsidR="00B87B2C" w:rsidRPr="000D27E7">
        <w:rPr>
          <w:rFonts w:ascii="Arial" w:hAnsi="Arial" w:cs="Arial"/>
          <w:sz w:val="28"/>
          <w:szCs w:val="28"/>
        </w:rPr>
        <w:t xml:space="preserve"> and working within a team.</w:t>
      </w:r>
    </w:p>
    <w:p w14:paraId="2AF753D3" w14:textId="1E2F00FE" w:rsidR="00891330" w:rsidRPr="000D27E7" w:rsidRDefault="00891330" w:rsidP="00891330">
      <w:pPr>
        <w:rPr>
          <w:rFonts w:ascii="Arial" w:hAnsi="Arial" w:cs="Arial"/>
          <w:sz w:val="28"/>
          <w:szCs w:val="28"/>
        </w:rPr>
      </w:pPr>
      <w:r w:rsidRPr="000D27E7">
        <w:rPr>
          <w:rFonts w:ascii="Arial" w:hAnsi="Arial" w:cs="Arial"/>
          <w:sz w:val="28"/>
          <w:szCs w:val="28"/>
        </w:rPr>
        <w:t>Page 7:</w:t>
      </w:r>
      <w:r w:rsidR="00276258" w:rsidRPr="000D27E7">
        <w:rPr>
          <w:rFonts w:ascii="Arial" w:hAnsi="Arial" w:cs="Arial"/>
          <w:sz w:val="28"/>
          <w:szCs w:val="28"/>
        </w:rPr>
        <w:t xml:space="preserve"> </w:t>
      </w:r>
      <w:r w:rsidR="00B87B2C" w:rsidRPr="000D27E7">
        <w:rPr>
          <w:rFonts w:ascii="Arial" w:hAnsi="Arial" w:cs="Arial"/>
          <w:sz w:val="28"/>
          <w:szCs w:val="28"/>
        </w:rPr>
        <w:t>Evidence of communication within a group.</w:t>
      </w:r>
      <w:r w:rsidR="00DB718D" w:rsidRPr="000D27E7">
        <w:rPr>
          <w:rFonts w:ascii="Arial" w:hAnsi="Arial" w:cs="Arial"/>
          <w:sz w:val="28"/>
          <w:szCs w:val="28"/>
        </w:rPr>
        <w:t xml:space="preserve"> </w:t>
      </w:r>
    </w:p>
    <w:p w14:paraId="60D17C72" w14:textId="6182E10F" w:rsidR="00921C78" w:rsidRPr="000D27E7" w:rsidRDefault="00921C78" w:rsidP="00891330">
      <w:pPr>
        <w:rPr>
          <w:rFonts w:ascii="Arial" w:hAnsi="Arial" w:cs="Arial"/>
          <w:sz w:val="28"/>
          <w:szCs w:val="28"/>
        </w:rPr>
      </w:pPr>
      <w:r w:rsidRPr="000D27E7">
        <w:rPr>
          <w:rFonts w:ascii="Arial" w:hAnsi="Arial" w:cs="Arial"/>
          <w:sz w:val="28"/>
          <w:szCs w:val="28"/>
        </w:rPr>
        <w:t xml:space="preserve">Page 8: </w:t>
      </w:r>
      <w:r w:rsidR="00BB59EF" w:rsidRPr="000D27E7">
        <w:rPr>
          <w:rFonts w:ascii="Arial" w:hAnsi="Arial" w:cs="Arial"/>
          <w:sz w:val="28"/>
          <w:szCs w:val="28"/>
        </w:rPr>
        <w:t>Evidence of communication within a group.</w:t>
      </w:r>
    </w:p>
    <w:p w14:paraId="7500E725" w14:textId="53D46D3D" w:rsidR="00BB59EF" w:rsidRPr="000D27E7" w:rsidRDefault="00BB59EF" w:rsidP="00891330">
      <w:pPr>
        <w:rPr>
          <w:rFonts w:ascii="Arial" w:hAnsi="Arial" w:cs="Arial"/>
          <w:sz w:val="28"/>
          <w:szCs w:val="28"/>
        </w:rPr>
      </w:pPr>
      <w:r w:rsidRPr="000D27E7">
        <w:rPr>
          <w:rFonts w:ascii="Arial" w:hAnsi="Arial" w:cs="Arial"/>
          <w:sz w:val="28"/>
          <w:szCs w:val="28"/>
        </w:rPr>
        <w:t>Page 9: Evidence of communication within a group.</w:t>
      </w:r>
    </w:p>
    <w:p w14:paraId="176F98CD" w14:textId="6AC71D55" w:rsidR="00BB59EF" w:rsidRPr="000D27E7" w:rsidRDefault="00BB59EF" w:rsidP="00891330">
      <w:pPr>
        <w:rPr>
          <w:rFonts w:ascii="Arial" w:hAnsi="Arial" w:cs="Arial"/>
          <w:sz w:val="28"/>
          <w:szCs w:val="28"/>
        </w:rPr>
      </w:pPr>
      <w:r w:rsidRPr="000D27E7">
        <w:rPr>
          <w:rFonts w:ascii="Arial" w:hAnsi="Arial" w:cs="Arial"/>
          <w:sz w:val="28"/>
          <w:szCs w:val="28"/>
        </w:rPr>
        <w:t>Page 10: Evidence of communication within a group.</w:t>
      </w:r>
    </w:p>
    <w:p w14:paraId="73BD342C" w14:textId="17D0C60E" w:rsidR="00BB59EF" w:rsidRPr="000D27E7" w:rsidRDefault="00BB59EF" w:rsidP="00891330">
      <w:pPr>
        <w:rPr>
          <w:rFonts w:ascii="Arial" w:hAnsi="Arial" w:cs="Arial"/>
          <w:sz w:val="28"/>
          <w:szCs w:val="28"/>
        </w:rPr>
      </w:pPr>
      <w:r w:rsidRPr="000D27E7">
        <w:rPr>
          <w:rFonts w:ascii="Arial" w:hAnsi="Arial" w:cs="Arial"/>
          <w:sz w:val="28"/>
          <w:szCs w:val="28"/>
        </w:rPr>
        <w:t>Page 11: References</w:t>
      </w:r>
    </w:p>
    <w:p w14:paraId="3F4AB564" w14:textId="5916D4DE" w:rsidR="00BB59EF" w:rsidRDefault="00BB59EF" w:rsidP="00891330">
      <w:pPr>
        <w:rPr>
          <w:rFonts w:ascii="Arial" w:hAnsi="Arial" w:cs="Arial"/>
          <w:sz w:val="28"/>
          <w:szCs w:val="28"/>
        </w:rPr>
      </w:pPr>
      <w:r w:rsidRPr="000D27E7">
        <w:rPr>
          <w:rFonts w:ascii="Arial" w:hAnsi="Arial" w:cs="Arial"/>
          <w:sz w:val="28"/>
          <w:szCs w:val="28"/>
        </w:rPr>
        <w:t>Page 12: References</w:t>
      </w:r>
    </w:p>
    <w:p w14:paraId="5BF12D93" w14:textId="30387FE5" w:rsidR="00523083" w:rsidRPr="000D27E7" w:rsidRDefault="00523083" w:rsidP="00891330">
      <w:pPr>
        <w:rPr>
          <w:rFonts w:ascii="Arial" w:hAnsi="Arial" w:cs="Arial"/>
          <w:sz w:val="28"/>
          <w:szCs w:val="28"/>
        </w:rPr>
      </w:pPr>
      <w:r>
        <w:rPr>
          <w:rFonts w:ascii="Arial" w:hAnsi="Arial" w:cs="Arial"/>
          <w:sz w:val="28"/>
          <w:szCs w:val="28"/>
        </w:rPr>
        <w:t>Page 13: References</w:t>
      </w:r>
    </w:p>
    <w:p w14:paraId="6F01B544" w14:textId="2F93EBFD" w:rsidR="001B6264" w:rsidRDefault="001B6264" w:rsidP="00891330">
      <w:pPr>
        <w:rPr>
          <w:rFonts w:ascii="Arial" w:hAnsi="Arial" w:cs="Arial"/>
          <w:sz w:val="32"/>
          <w:szCs w:val="32"/>
        </w:rPr>
      </w:pPr>
    </w:p>
    <w:p w14:paraId="58D10D2B" w14:textId="66F316AA" w:rsidR="001B6264" w:rsidRDefault="001B6264" w:rsidP="00891330">
      <w:pPr>
        <w:rPr>
          <w:rFonts w:ascii="Arial" w:hAnsi="Arial" w:cs="Arial"/>
          <w:sz w:val="32"/>
          <w:szCs w:val="32"/>
        </w:rPr>
      </w:pPr>
    </w:p>
    <w:p w14:paraId="16B9751E" w14:textId="63CEAEF4" w:rsidR="001B6264" w:rsidRDefault="001B6264" w:rsidP="00891330">
      <w:pPr>
        <w:rPr>
          <w:rFonts w:ascii="Arial" w:hAnsi="Arial" w:cs="Arial"/>
          <w:sz w:val="32"/>
          <w:szCs w:val="32"/>
        </w:rPr>
      </w:pPr>
    </w:p>
    <w:p w14:paraId="0B1AA32E" w14:textId="17F2DBB4" w:rsidR="001B6264" w:rsidRDefault="001B6264" w:rsidP="00891330">
      <w:pPr>
        <w:rPr>
          <w:rFonts w:ascii="Arial" w:hAnsi="Arial" w:cs="Arial"/>
          <w:sz w:val="32"/>
          <w:szCs w:val="32"/>
        </w:rPr>
      </w:pPr>
    </w:p>
    <w:p w14:paraId="5AE34083" w14:textId="5B2EBD4D" w:rsidR="001B6264" w:rsidRDefault="001B6264" w:rsidP="00891330">
      <w:pPr>
        <w:rPr>
          <w:rFonts w:ascii="Arial" w:hAnsi="Arial" w:cs="Arial"/>
          <w:sz w:val="32"/>
          <w:szCs w:val="32"/>
        </w:rPr>
      </w:pPr>
    </w:p>
    <w:p w14:paraId="2B211967" w14:textId="2FD84382" w:rsidR="001B6264" w:rsidRDefault="001B6264" w:rsidP="00891330">
      <w:pPr>
        <w:rPr>
          <w:rFonts w:ascii="Arial" w:hAnsi="Arial" w:cs="Arial"/>
          <w:sz w:val="32"/>
          <w:szCs w:val="32"/>
        </w:rPr>
      </w:pPr>
    </w:p>
    <w:p w14:paraId="16A2A9D2" w14:textId="75C06913" w:rsidR="001B6264" w:rsidRDefault="001B6264" w:rsidP="00891330">
      <w:pPr>
        <w:rPr>
          <w:rFonts w:ascii="Arial" w:hAnsi="Arial" w:cs="Arial"/>
          <w:sz w:val="32"/>
          <w:szCs w:val="32"/>
        </w:rPr>
      </w:pPr>
    </w:p>
    <w:p w14:paraId="718BF1E3" w14:textId="77777777" w:rsidR="000D27E7" w:rsidRDefault="000D27E7" w:rsidP="00891330">
      <w:pPr>
        <w:rPr>
          <w:rFonts w:ascii="Arial" w:hAnsi="Arial" w:cs="Arial"/>
          <w:sz w:val="32"/>
          <w:szCs w:val="32"/>
        </w:rPr>
      </w:pPr>
    </w:p>
    <w:p w14:paraId="5B40D00D" w14:textId="7B435508" w:rsidR="001F007A" w:rsidRDefault="001F007A" w:rsidP="00891330">
      <w:pPr>
        <w:rPr>
          <w:rFonts w:ascii="Arial" w:hAnsi="Arial" w:cs="Arial"/>
          <w:sz w:val="32"/>
          <w:szCs w:val="32"/>
        </w:rPr>
      </w:pPr>
    </w:p>
    <w:p w14:paraId="612209C4" w14:textId="77777777" w:rsidR="00BB59EF" w:rsidRDefault="00BB59EF" w:rsidP="00891330">
      <w:pPr>
        <w:rPr>
          <w:rFonts w:ascii="Arial" w:hAnsi="Arial" w:cs="Arial"/>
          <w:sz w:val="32"/>
          <w:szCs w:val="32"/>
        </w:rPr>
      </w:pPr>
    </w:p>
    <w:p w14:paraId="2AA006BB" w14:textId="560F2F49" w:rsidR="00D25EF8" w:rsidRDefault="00D25EF8" w:rsidP="001B6264">
      <w:pPr>
        <w:jc w:val="center"/>
        <w:rPr>
          <w:rFonts w:ascii="Arial" w:hAnsi="Arial" w:cs="Arial"/>
          <w:sz w:val="24"/>
          <w:szCs w:val="24"/>
        </w:rPr>
      </w:pPr>
      <w:r>
        <w:rPr>
          <w:rFonts w:ascii="Arial" w:hAnsi="Arial" w:cs="Arial"/>
          <w:sz w:val="24"/>
          <w:szCs w:val="24"/>
        </w:rPr>
        <w:lastRenderedPageBreak/>
        <w:t>Task One</w:t>
      </w:r>
    </w:p>
    <w:p w14:paraId="6803BA43" w14:textId="13D34237" w:rsidR="001B6264" w:rsidRDefault="001B6264" w:rsidP="001B6264">
      <w:pPr>
        <w:jc w:val="center"/>
        <w:rPr>
          <w:rFonts w:ascii="Arial" w:hAnsi="Arial" w:cs="Arial"/>
          <w:sz w:val="24"/>
          <w:szCs w:val="24"/>
        </w:rPr>
      </w:pPr>
      <w:r>
        <w:rPr>
          <w:rFonts w:ascii="Arial" w:hAnsi="Arial" w:cs="Arial"/>
          <w:sz w:val="24"/>
          <w:szCs w:val="24"/>
        </w:rPr>
        <w:t>‘How adverse childhood experiences shape our brains’</w:t>
      </w:r>
    </w:p>
    <w:p w14:paraId="720D9785" w14:textId="77777777" w:rsidR="001B6264" w:rsidRDefault="001B6264" w:rsidP="001B6264">
      <w:pPr>
        <w:rPr>
          <w:rFonts w:ascii="Arial" w:hAnsi="Arial" w:cs="Arial"/>
          <w:sz w:val="24"/>
          <w:szCs w:val="24"/>
        </w:rPr>
      </w:pPr>
      <w:r>
        <w:rPr>
          <w:rFonts w:ascii="Arial" w:hAnsi="Arial" w:cs="Arial"/>
          <w:sz w:val="24"/>
          <w:szCs w:val="24"/>
        </w:rPr>
        <w:t>Donohoe, (2022) states that exposure to adversities in early years increases the probability of having psychological difficulties in adulthood. Cognitive Behavioural Therapy (CBT) is a form of therapy that specialises in talking through problems. Exposure to adversities within the early years can alter the way that a person processes information, the use of CBT explores that and helps participants understand that reality has changed. Donohoe states that because of a dampening within the frontal lobe the amygdala within the limbic system has been altered due to early adversity and stress, this would further explain why someone feels threatened in calm situations.</w:t>
      </w:r>
    </w:p>
    <w:p w14:paraId="0E7ABAD6" w14:textId="77777777" w:rsidR="001B6264" w:rsidRDefault="001B6264" w:rsidP="001B6264">
      <w:pPr>
        <w:rPr>
          <w:rFonts w:ascii="Arial" w:hAnsi="Arial" w:cs="Arial"/>
          <w:sz w:val="24"/>
          <w:szCs w:val="24"/>
        </w:rPr>
      </w:pPr>
      <w:r>
        <w:rPr>
          <w:rFonts w:ascii="Arial" w:hAnsi="Arial" w:cs="Arial"/>
          <w:sz w:val="24"/>
          <w:szCs w:val="24"/>
        </w:rPr>
        <w:t xml:space="preserve">Donohoe states that people who suffered physical neglect have a higher chance of psychological difficulties arising within adulthood within a social setting. This test was carried out using a Childhood Trauma Questionnaire (CTQ) which tested against the adversities physical abuse, emotional neglect, emotional abuse, and sexual abuse. Whilst the inclusion of these adversities is important, they are broad subjects and it is left up to interpretation of what they could mean, Donohoe could have also included other specific adversities such as exposure to domestic violence, losing a parent, or living with someone who abuses drugs or alcohol as these adversities are more specific. </w:t>
      </w:r>
    </w:p>
    <w:p w14:paraId="155E5E6A" w14:textId="77777777" w:rsidR="001B6264" w:rsidRDefault="001B6264" w:rsidP="001B6264">
      <w:pPr>
        <w:rPr>
          <w:rFonts w:ascii="Arial" w:hAnsi="Arial" w:cs="Arial"/>
          <w:sz w:val="24"/>
          <w:szCs w:val="24"/>
        </w:rPr>
      </w:pPr>
      <w:r>
        <w:rPr>
          <w:rFonts w:ascii="Arial" w:hAnsi="Arial" w:cs="Arial"/>
          <w:sz w:val="24"/>
          <w:szCs w:val="24"/>
        </w:rPr>
        <w:t>Research now uses brain imaging which looks at interactions between neurotransmitters whereas previously psychologists used MRI’s which used radio waves to produce images of the brain. Using brain imaging, psychologists can more accurately state which neurotransmitters are being used and why. The use of brain imaging within this study showed that exposure to physical neglect reduced levels of cognition.</w:t>
      </w:r>
    </w:p>
    <w:p w14:paraId="00C71B8C" w14:textId="1DAFC5C8" w:rsidR="001B6264" w:rsidRPr="00BB59EF" w:rsidRDefault="001B6264" w:rsidP="00BB59EF">
      <w:pPr>
        <w:rPr>
          <w:rFonts w:ascii="Arial" w:hAnsi="Arial" w:cs="Arial"/>
          <w:sz w:val="24"/>
          <w:szCs w:val="24"/>
        </w:rPr>
      </w:pPr>
      <w:r>
        <w:rPr>
          <w:rFonts w:ascii="Arial" w:hAnsi="Arial" w:cs="Arial"/>
          <w:sz w:val="24"/>
          <w:szCs w:val="24"/>
        </w:rPr>
        <w:t>The biggest downfall of this study is that Donohoe could not come up with a fundamental answer to the original hypotheses because the participants were under the age of eighteen at time of publication so no further relevant study could be completed and therefore questions arose concerning the validity of the CTQ.</w:t>
      </w:r>
    </w:p>
    <w:p w14:paraId="2E9F05DC" w14:textId="6CD14111" w:rsidR="001B6264" w:rsidRDefault="001B6264" w:rsidP="001B6264">
      <w:pPr>
        <w:rPr>
          <w:rFonts w:ascii="Arial" w:hAnsi="Arial" w:cs="Arial"/>
          <w:sz w:val="32"/>
          <w:szCs w:val="32"/>
        </w:rPr>
      </w:pPr>
      <w:r>
        <w:rPr>
          <w:rFonts w:ascii="Arial" w:hAnsi="Arial" w:cs="Arial"/>
          <w:sz w:val="32"/>
          <w:szCs w:val="32"/>
        </w:rPr>
        <w:t>Reference:</w:t>
      </w:r>
    </w:p>
    <w:p w14:paraId="0824BD84" w14:textId="5B078E3C" w:rsidR="000D41BC" w:rsidRDefault="001B6264" w:rsidP="000D41BC">
      <w:pPr>
        <w:pStyle w:val="NormalWeb"/>
        <w:spacing w:before="0" w:beforeAutospacing="0" w:after="0" w:afterAutospacing="0" w:line="480" w:lineRule="auto"/>
        <w:ind w:left="720" w:hanging="720"/>
      </w:pPr>
      <w:r>
        <w:t xml:space="preserve">Donohoe, G. (2022, August 15). </w:t>
      </w:r>
      <w:r>
        <w:rPr>
          <w:i/>
          <w:iCs/>
        </w:rPr>
        <w:t>How adverse childhood experiences shape our brains</w:t>
      </w:r>
      <w:r>
        <w:t xml:space="preserve">. BPS. </w:t>
      </w:r>
      <w:hyperlink r:id="rId4" w:history="1">
        <w:r w:rsidR="000D41BC" w:rsidRPr="008E5EC6">
          <w:rPr>
            <w:rStyle w:val="Hyperlink"/>
          </w:rPr>
          <w:t>https://www.bps.org.uk/psychologist/how-adverse-childhood-experiences-shape-our-brains</w:t>
        </w:r>
      </w:hyperlink>
      <w:r w:rsidR="000D41BC">
        <w:t>.</w:t>
      </w:r>
    </w:p>
    <w:p w14:paraId="71AFD517" w14:textId="71DD99C3" w:rsidR="000D41BC" w:rsidRDefault="000D41BC" w:rsidP="000D41BC">
      <w:pPr>
        <w:pStyle w:val="NormalWeb"/>
        <w:spacing w:before="0" w:beforeAutospacing="0" w:after="0" w:afterAutospacing="0" w:line="480" w:lineRule="auto"/>
        <w:ind w:left="720" w:hanging="720"/>
      </w:pPr>
    </w:p>
    <w:p w14:paraId="5D60CDD1" w14:textId="65C4AE0E" w:rsidR="00BB59EF" w:rsidRDefault="00BB59EF" w:rsidP="000D41BC">
      <w:pPr>
        <w:pStyle w:val="NormalWeb"/>
        <w:spacing w:before="0" w:beforeAutospacing="0" w:after="0" w:afterAutospacing="0" w:line="480" w:lineRule="auto"/>
        <w:ind w:left="720" w:hanging="720"/>
      </w:pPr>
    </w:p>
    <w:p w14:paraId="455634D7" w14:textId="77777777" w:rsidR="00BB59EF" w:rsidRDefault="00BB59EF" w:rsidP="000D41BC">
      <w:pPr>
        <w:pStyle w:val="NormalWeb"/>
        <w:spacing w:before="0" w:beforeAutospacing="0" w:after="0" w:afterAutospacing="0" w:line="480" w:lineRule="auto"/>
        <w:ind w:left="720" w:hanging="720"/>
      </w:pPr>
    </w:p>
    <w:p w14:paraId="1CA94228" w14:textId="77777777" w:rsidR="00D25EF8" w:rsidRDefault="00D25EF8" w:rsidP="00D25EF8">
      <w:pPr>
        <w:pStyle w:val="NormalWeb"/>
        <w:spacing w:before="0" w:beforeAutospacing="0" w:after="0" w:afterAutospacing="0" w:line="480" w:lineRule="auto"/>
        <w:ind w:left="720" w:hanging="720"/>
        <w:jc w:val="center"/>
        <w:rPr>
          <w:rFonts w:asciiTheme="minorHAnsi" w:hAnsiTheme="minorHAnsi" w:cstheme="minorHAnsi"/>
          <w:sz w:val="28"/>
          <w:szCs w:val="28"/>
        </w:rPr>
      </w:pPr>
      <w:r>
        <w:rPr>
          <w:rFonts w:asciiTheme="minorHAnsi" w:hAnsiTheme="minorHAnsi" w:cstheme="minorHAnsi"/>
          <w:sz w:val="28"/>
          <w:szCs w:val="28"/>
        </w:rPr>
        <w:lastRenderedPageBreak/>
        <w:t>Task Two</w:t>
      </w:r>
    </w:p>
    <w:p w14:paraId="51699701" w14:textId="661AFF54" w:rsidR="001F007A" w:rsidRDefault="00000000" w:rsidP="000D41BC">
      <w:pPr>
        <w:pStyle w:val="NormalWeb"/>
        <w:spacing w:before="0" w:beforeAutospacing="0" w:after="0" w:afterAutospacing="0" w:line="480" w:lineRule="auto"/>
        <w:ind w:left="720" w:hanging="720"/>
      </w:pPr>
      <w:hyperlink r:id="rId5" w:history="1">
        <w:r w:rsidR="00CC0FDE">
          <w:rPr>
            <w:rStyle w:val="Hyperlink"/>
          </w:rPr>
          <w:t>Skills essential for working within childhood psychology.pptx</w:t>
        </w:r>
      </w:hyperlink>
    </w:p>
    <w:p w14:paraId="34C23167" w14:textId="77777777" w:rsidR="00CC0FDE" w:rsidRDefault="00CC0FDE" w:rsidP="000D41BC">
      <w:pPr>
        <w:pStyle w:val="NormalWeb"/>
        <w:spacing w:before="0" w:beforeAutospacing="0" w:after="0" w:afterAutospacing="0" w:line="480" w:lineRule="auto"/>
        <w:ind w:left="720" w:hanging="720"/>
        <w:rPr>
          <w:rFonts w:ascii="Arial" w:hAnsi="Arial" w:cs="Arial"/>
        </w:rPr>
      </w:pPr>
    </w:p>
    <w:p w14:paraId="66E82349" w14:textId="729E85B4" w:rsidR="001F007A" w:rsidRDefault="001F007A" w:rsidP="000D41BC">
      <w:pPr>
        <w:pStyle w:val="NormalWeb"/>
        <w:spacing w:before="0" w:beforeAutospacing="0" w:after="0" w:afterAutospacing="0" w:line="480" w:lineRule="auto"/>
        <w:ind w:left="720" w:hanging="720"/>
        <w:rPr>
          <w:rFonts w:ascii="Arial" w:hAnsi="Arial" w:cs="Arial"/>
        </w:rPr>
      </w:pPr>
    </w:p>
    <w:p w14:paraId="467C3098" w14:textId="256107C5" w:rsidR="001F007A" w:rsidRDefault="001F007A" w:rsidP="000D41BC">
      <w:pPr>
        <w:pStyle w:val="NormalWeb"/>
        <w:spacing w:before="0" w:beforeAutospacing="0" w:after="0" w:afterAutospacing="0" w:line="480" w:lineRule="auto"/>
        <w:ind w:left="720" w:hanging="720"/>
        <w:rPr>
          <w:rFonts w:ascii="Arial" w:hAnsi="Arial" w:cs="Arial"/>
        </w:rPr>
      </w:pPr>
    </w:p>
    <w:p w14:paraId="1673CE29" w14:textId="73B8BA35" w:rsidR="001F007A" w:rsidRDefault="001F007A" w:rsidP="000D41BC">
      <w:pPr>
        <w:pStyle w:val="NormalWeb"/>
        <w:spacing w:before="0" w:beforeAutospacing="0" w:after="0" w:afterAutospacing="0" w:line="480" w:lineRule="auto"/>
        <w:ind w:left="720" w:hanging="720"/>
        <w:rPr>
          <w:rFonts w:ascii="Arial" w:hAnsi="Arial" w:cs="Arial"/>
        </w:rPr>
      </w:pPr>
    </w:p>
    <w:p w14:paraId="10CC6FC1" w14:textId="0DE7F331" w:rsidR="001F007A" w:rsidRDefault="001F007A" w:rsidP="000D41BC">
      <w:pPr>
        <w:pStyle w:val="NormalWeb"/>
        <w:spacing w:before="0" w:beforeAutospacing="0" w:after="0" w:afterAutospacing="0" w:line="480" w:lineRule="auto"/>
        <w:ind w:left="720" w:hanging="720"/>
        <w:rPr>
          <w:rFonts w:ascii="Arial" w:hAnsi="Arial" w:cs="Arial"/>
        </w:rPr>
      </w:pPr>
    </w:p>
    <w:p w14:paraId="16695B7F" w14:textId="62E7CF8E" w:rsidR="001F007A" w:rsidRDefault="001F007A" w:rsidP="000D41BC">
      <w:pPr>
        <w:pStyle w:val="NormalWeb"/>
        <w:spacing w:before="0" w:beforeAutospacing="0" w:after="0" w:afterAutospacing="0" w:line="480" w:lineRule="auto"/>
        <w:ind w:left="720" w:hanging="720"/>
        <w:rPr>
          <w:rFonts w:ascii="Arial" w:hAnsi="Arial" w:cs="Arial"/>
        </w:rPr>
      </w:pPr>
    </w:p>
    <w:p w14:paraId="7212722B" w14:textId="48B2D7ED" w:rsidR="001F007A" w:rsidRDefault="001F007A" w:rsidP="000D41BC">
      <w:pPr>
        <w:pStyle w:val="NormalWeb"/>
        <w:spacing w:before="0" w:beforeAutospacing="0" w:after="0" w:afterAutospacing="0" w:line="480" w:lineRule="auto"/>
        <w:ind w:left="720" w:hanging="720"/>
        <w:rPr>
          <w:rFonts w:ascii="Arial" w:hAnsi="Arial" w:cs="Arial"/>
        </w:rPr>
      </w:pPr>
    </w:p>
    <w:p w14:paraId="10128621" w14:textId="31B04A19" w:rsidR="001F007A" w:rsidRDefault="001F007A" w:rsidP="000D41BC">
      <w:pPr>
        <w:pStyle w:val="NormalWeb"/>
        <w:spacing w:before="0" w:beforeAutospacing="0" w:after="0" w:afterAutospacing="0" w:line="480" w:lineRule="auto"/>
        <w:ind w:left="720" w:hanging="720"/>
        <w:rPr>
          <w:rFonts w:ascii="Arial" w:hAnsi="Arial" w:cs="Arial"/>
        </w:rPr>
      </w:pPr>
    </w:p>
    <w:p w14:paraId="53177E11" w14:textId="474C3BF9" w:rsidR="001F007A" w:rsidRDefault="001F007A" w:rsidP="000D41BC">
      <w:pPr>
        <w:pStyle w:val="NormalWeb"/>
        <w:spacing w:before="0" w:beforeAutospacing="0" w:after="0" w:afterAutospacing="0" w:line="480" w:lineRule="auto"/>
        <w:ind w:left="720" w:hanging="720"/>
        <w:rPr>
          <w:rFonts w:ascii="Arial" w:hAnsi="Arial" w:cs="Arial"/>
        </w:rPr>
      </w:pPr>
    </w:p>
    <w:p w14:paraId="52A5AB94" w14:textId="38B42ABA" w:rsidR="001F007A" w:rsidRDefault="001F007A" w:rsidP="000D41BC">
      <w:pPr>
        <w:pStyle w:val="NormalWeb"/>
        <w:spacing w:before="0" w:beforeAutospacing="0" w:after="0" w:afterAutospacing="0" w:line="480" w:lineRule="auto"/>
        <w:ind w:left="720" w:hanging="720"/>
        <w:rPr>
          <w:rFonts w:ascii="Arial" w:hAnsi="Arial" w:cs="Arial"/>
        </w:rPr>
      </w:pPr>
    </w:p>
    <w:p w14:paraId="72D7F2DD" w14:textId="618D0B8F" w:rsidR="001F007A" w:rsidRDefault="001F007A" w:rsidP="000D41BC">
      <w:pPr>
        <w:pStyle w:val="NormalWeb"/>
        <w:spacing w:before="0" w:beforeAutospacing="0" w:after="0" w:afterAutospacing="0" w:line="480" w:lineRule="auto"/>
        <w:ind w:left="720" w:hanging="720"/>
        <w:rPr>
          <w:rFonts w:ascii="Arial" w:hAnsi="Arial" w:cs="Arial"/>
        </w:rPr>
      </w:pPr>
    </w:p>
    <w:p w14:paraId="7B014FC7" w14:textId="7C5E7588" w:rsidR="001F007A" w:rsidRDefault="001F007A" w:rsidP="000D41BC">
      <w:pPr>
        <w:pStyle w:val="NormalWeb"/>
        <w:spacing w:before="0" w:beforeAutospacing="0" w:after="0" w:afterAutospacing="0" w:line="480" w:lineRule="auto"/>
        <w:ind w:left="720" w:hanging="720"/>
        <w:rPr>
          <w:rFonts w:ascii="Arial" w:hAnsi="Arial" w:cs="Arial"/>
        </w:rPr>
      </w:pPr>
    </w:p>
    <w:p w14:paraId="4ECFE681" w14:textId="18CAC5B2" w:rsidR="001F007A" w:rsidRDefault="001F007A" w:rsidP="000D41BC">
      <w:pPr>
        <w:pStyle w:val="NormalWeb"/>
        <w:spacing w:before="0" w:beforeAutospacing="0" w:after="0" w:afterAutospacing="0" w:line="480" w:lineRule="auto"/>
        <w:ind w:left="720" w:hanging="720"/>
        <w:rPr>
          <w:rFonts w:ascii="Arial" w:hAnsi="Arial" w:cs="Arial"/>
        </w:rPr>
      </w:pPr>
    </w:p>
    <w:p w14:paraId="360F078B" w14:textId="79A13D14" w:rsidR="001F007A" w:rsidRDefault="001F007A" w:rsidP="000D41BC">
      <w:pPr>
        <w:pStyle w:val="NormalWeb"/>
        <w:spacing w:before="0" w:beforeAutospacing="0" w:after="0" w:afterAutospacing="0" w:line="480" w:lineRule="auto"/>
        <w:ind w:left="720" w:hanging="720"/>
        <w:rPr>
          <w:rFonts w:ascii="Arial" w:hAnsi="Arial" w:cs="Arial"/>
        </w:rPr>
      </w:pPr>
    </w:p>
    <w:p w14:paraId="39B12373" w14:textId="5BA9BDEE" w:rsidR="001F007A" w:rsidRDefault="001F007A" w:rsidP="000D41BC">
      <w:pPr>
        <w:pStyle w:val="NormalWeb"/>
        <w:spacing w:before="0" w:beforeAutospacing="0" w:after="0" w:afterAutospacing="0" w:line="480" w:lineRule="auto"/>
        <w:ind w:left="720" w:hanging="720"/>
        <w:rPr>
          <w:rFonts w:ascii="Arial" w:hAnsi="Arial" w:cs="Arial"/>
        </w:rPr>
      </w:pPr>
    </w:p>
    <w:p w14:paraId="19E8346C" w14:textId="7C2FC85B" w:rsidR="001F007A" w:rsidRDefault="001F007A" w:rsidP="000D41BC">
      <w:pPr>
        <w:pStyle w:val="NormalWeb"/>
        <w:spacing w:before="0" w:beforeAutospacing="0" w:after="0" w:afterAutospacing="0" w:line="480" w:lineRule="auto"/>
        <w:ind w:left="720" w:hanging="720"/>
        <w:rPr>
          <w:rFonts w:ascii="Arial" w:hAnsi="Arial" w:cs="Arial"/>
        </w:rPr>
      </w:pPr>
    </w:p>
    <w:p w14:paraId="502642F1" w14:textId="66E3095D" w:rsidR="001F007A" w:rsidRDefault="001F007A" w:rsidP="000D41BC">
      <w:pPr>
        <w:pStyle w:val="NormalWeb"/>
        <w:spacing w:before="0" w:beforeAutospacing="0" w:after="0" w:afterAutospacing="0" w:line="480" w:lineRule="auto"/>
        <w:ind w:left="720" w:hanging="720"/>
        <w:rPr>
          <w:rFonts w:ascii="Arial" w:hAnsi="Arial" w:cs="Arial"/>
        </w:rPr>
      </w:pPr>
    </w:p>
    <w:p w14:paraId="2EEB319E" w14:textId="0FDB4568" w:rsidR="001F007A" w:rsidRDefault="001F007A" w:rsidP="000D41BC">
      <w:pPr>
        <w:pStyle w:val="NormalWeb"/>
        <w:spacing w:before="0" w:beforeAutospacing="0" w:after="0" w:afterAutospacing="0" w:line="480" w:lineRule="auto"/>
        <w:ind w:left="720" w:hanging="720"/>
        <w:rPr>
          <w:rFonts w:ascii="Arial" w:hAnsi="Arial" w:cs="Arial"/>
        </w:rPr>
      </w:pPr>
    </w:p>
    <w:p w14:paraId="6A025370" w14:textId="7647D36A" w:rsidR="001F007A" w:rsidRDefault="001F007A" w:rsidP="000D41BC">
      <w:pPr>
        <w:pStyle w:val="NormalWeb"/>
        <w:spacing w:before="0" w:beforeAutospacing="0" w:after="0" w:afterAutospacing="0" w:line="480" w:lineRule="auto"/>
        <w:ind w:left="720" w:hanging="720"/>
        <w:rPr>
          <w:rFonts w:ascii="Arial" w:hAnsi="Arial" w:cs="Arial"/>
        </w:rPr>
      </w:pPr>
    </w:p>
    <w:p w14:paraId="3C8680A5" w14:textId="0F020C97" w:rsidR="001F007A" w:rsidRDefault="001F007A" w:rsidP="000D41BC">
      <w:pPr>
        <w:pStyle w:val="NormalWeb"/>
        <w:spacing w:before="0" w:beforeAutospacing="0" w:after="0" w:afterAutospacing="0" w:line="480" w:lineRule="auto"/>
        <w:ind w:left="720" w:hanging="720"/>
        <w:rPr>
          <w:rFonts w:ascii="Arial" w:hAnsi="Arial" w:cs="Arial"/>
        </w:rPr>
      </w:pPr>
    </w:p>
    <w:p w14:paraId="5CA9BDBE" w14:textId="76E10766" w:rsidR="001F007A" w:rsidRDefault="001F007A" w:rsidP="000D41BC">
      <w:pPr>
        <w:pStyle w:val="NormalWeb"/>
        <w:spacing w:before="0" w:beforeAutospacing="0" w:after="0" w:afterAutospacing="0" w:line="480" w:lineRule="auto"/>
        <w:ind w:left="720" w:hanging="720"/>
        <w:rPr>
          <w:rFonts w:ascii="Arial" w:hAnsi="Arial" w:cs="Arial"/>
        </w:rPr>
      </w:pPr>
    </w:p>
    <w:p w14:paraId="31E5CB0B" w14:textId="57AB298E" w:rsidR="001F007A" w:rsidRDefault="001F007A" w:rsidP="000D41BC">
      <w:pPr>
        <w:pStyle w:val="NormalWeb"/>
        <w:spacing w:before="0" w:beforeAutospacing="0" w:after="0" w:afterAutospacing="0" w:line="480" w:lineRule="auto"/>
        <w:ind w:left="720" w:hanging="720"/>
        <w:rPr>
          <w:rFonts w:ascii="Arial" w:hAnsi="Arial" w:cs="Arial"/>
        </w:rPr>
      </w:pPr>
    </w:p>
    <w:p w14:paraId="32F7AC88" w14:textId="51C59A4F" w:rsidR="00D705BD" w:rsidRDefault="00D705BD" w:rsidP="00D705BD">
      <w:pPr>
        <w:pStyle w:val="NormalWeb"/>
        <w:spacing w:before="0" w:beforeAutospacing="0" w:after="0" w:afterAutospacing="0" w:line="480" w:lineRule="auto"/>
        <w:jc w:val="center"/>
        <w:rPr>
          <w:rFonts w:ascii="Arial" w:hAnsi="Arial" w:cs="Arial"/>
        </w:rPr>
      </w:pPr>
      <w:r w:rsidRPr="000D27E7">
        <w:rPr>
          <w:rFonts w:ascii="Arial" w:hAnsi="Arial" w:cs="Arial"/>
        </w:rPr>
        <w:lastRenderedPageBreak/>
        <w:t>Task Three – Part one</w:t>
      </w:r>
      <w:r>
        <w:rPr>
          <w:rFonts w:ascii="Arial" w:hAnsi="Arial" w:cs="Arial"/>
        </w:rPr>
        <w:br/>
      </w:r>
      <w:r>
        <w:rPr>
          <w:noProof/>
        </w:rPr>
        <w:drawing>
          <wp:anchor distT="0" distB="0" distL="114300" distR="114300" simplePos="0" relativeHeight="251663360" behindDoc="0" locked="0" layoutInCell="1" allowOverlap="1" wp14:anchorId="52793BBE" wp14:editId="0FF5B727">
            <wp:simplePos x="0" y="0"/>
            <wp:positionH relativeFrom="margin">
              <wp:posOffset>0</wp:posOffset>
            </wp:positionH>
            <wp:positionV relativeFrom="paragraph">
              <wp:posOffset>572770</wp:posOffset>
            </wp:positionV>
            <wp:extent cx="5986780" cy="8287385"/>
            <wp:effectExtent l="0" t="0" r="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6">
                      <a:extLst>
                        <a:ext uri="{28A0092B-C50C-407E-A947-70E740481C1C}">
                          <a14:useLocalDpi xmlns:a14="http://schemas.microsoft.com/office/drawing/2010/main" val="0"/>
                        </a:ext>
                      </a:extLst>
                    </a:blip>
                    <a:srcRect l="39255" t="7791" r="20470" b="8581"/>
                    <a:stretch/>
                  </pic:blipFill>
                  <pic:spPr bwMode="auto">
                    <a:xfrm>
                      <a:off x="0" y="0"/>
                      <a:ext cx="5986780" cy="8287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3FB785" w14:textId="7C5DBBB9" w:rsidR="001F007A" w:rsidRPr="00D705BD" w:rsidRDefault="00D25EF8" w:rsidP="00D705BD">
      <w:pPr>
        <w:pStyle w:val="NormalWeb"/>
        <w:spacing w:before="0" w:beforeAutospacing="0" w:after="0" w:afterAutospacing="0" w:line="480" w:lineRule="auto"/>
        <w:jc w:val="center"/>
        <w:rPr>
          <w:rFonts w:ascii="Arial" w:hAnsi="Arial" w:cs="Arial"/>
        </w:rPr>
      </w:pPr>
      <w:r w:rsidRPr="00D25EF8">
        <w:rPr>
          <w:rFonts w:asciiTheme="minorHAnsi" w:hAnsiTheme="minorHAnsi" w:cstheme="minorHAnsi"/>
          <w:sz w:val="28"/>
          <w:szCs w:val="28"/>
        </w:rPr>
        <w:lastRenderedPageBreak/>
        <w:t>Task Three</w:t>
      </w:r>
      <w:r w:rsidR="001C73BE">
        <w:rPr>
          <w:rFonts w:asciiTheme="minorHAnsi" w:hAnsiTheme="minorHAnsi" w:cstheme="minorHAnsi"/>
          <w:sz w:val="28"/>
          <w:szCs w:val="28"/>
        </w:rPr>
        <w:t xml:space="preserve"> – Part t</w:t>
      </w:r>
      <w:r w:rsidRPr="00D25EF8">
        <w:rPr>
          <w:rFonts w:asciiTheme="minorHAnsi" w:hAnsiTheme="minorHAnsi" w:cstheme="minorHAnsi"/>
          <w:sz w:val="28"/>
          <w:szCs w:val="28"/>
        </w:rPr>
        <w:t>wo</w:t>
      </w:r>
    </w:p>
    <w:p w14:paraId="4F971782" w14:textId="30DC1F50" w:rsidR="001F007A" w:rsidRDefault="001F007A" w:rsidP="001F007A">
      <w:pPr>
        <w:rPr>
          <w:sz w:val="28"/>
          <w:szCs w:val="28"/>
        </w:rPr>
      </w:pPr>
      <w:r w:rsidRPr="001F007A">
        <w:rPr>
          <w:sz w:val="28"/>
          <w:szCs w:val="28"/>
        </w:rPr>
        <w:t xml:space="preserve">My contribution to the academic poster was the subsections ‘thinking and writing critically’ and ‘individual reflection skills’. </w:t>
      </w:r>
      <w:r>
        <w:rPr>
          <w:sz w:val="28"/>
          <w:szCs w:val="28"/>
        </w:rPr>
        <w:t xml:space="preserve">I also designed the layout of the academic poster. I worked alongside Charlotte on this group </w:t>
      </w:r>
      <w:r w:rsidR="00800874">
        <w:rPr>
          <w:sz w:val="28"/>
          <w:szCs w:val="28"/>
        </w:rPr>
        <w:t>project,</w:t>
      </w:r>
      <w:r>
        <w:rPr>
          <w:sz w:val="28"/>
          <w:szCs w:val="28"/>
        </w:rPr>
        <w:t xml:space="preserve"> and she contributed ‘teamwork’ and ‘time management’</w:t>
      </w:r>
      <w:r w:rsidR="0089383F">
        <w:rPr>
          <w:sz w:val="28"/>
          <w:szCs w:val="28"/>
        </w:rPr>
        <w:t>, she also added colour and pictures to the poster</w:t>
      </w:r>
      <w:r>
        <w:rPr>
          <w:sz w:val="28"/>
          <w:szCs w:val="28"/>
        </w:rPr>
        <w:t>.</w:t>
      </w:r>
    </w:p>
    <w:p w14:paraId="42EE66B3" w14:textId="38C919A1" w:rsidR="00C51C9E" w:rsidRDefault="001F007A" w:rsidP="001F007A">
      <w:pPr>
        <w:rPr>
          <w:sz w:val="28"/>
          <w:szCs w:val="28"/>
        </w:rPr>
      </w:pPr>
      <w:r>
        <w:rPr>
          <w:sz w:val="28"/>
          <w:szCs w:val="28"/>
        </w:rPr>
        <w:t xml:space="preserve">I found this project to be fun, I enjoyed researching and reading a variety of journals and books. Working with Charlotte was </w:t>
      </w:r>
      <w:r w:rsidR="009D416B">
        <w:rPr>
          <w:sz w:val="28"/>
          <w:szCs w:val="28"/>
        </w:rPr>
        <w:t>good</w:t>
      </w:r>
      <w:r>
        <w:rPr>
          <w:sz w:val="28"/>
          <w:szCs w:val="28"/>
        </w:rPr>
        <w:t xml:space="preserve">, but I do think that she could have contributed more to her half of the project, however she did send </w:t>
      </w:r>
      <w:r w:rsidR="00916224">
        <w:rPr>
          <w:sz w:val="28"/>
          <w:szCs w:val="28"/>
        </w:rPr>
        <w:t xml:space="preserve">complete her work before I did and send </w:t>
      </w:r>
      <w:r>
        <w:rPr>
          <w:sz w:val="28"/>
          <w:szCs w:val="28"/>
        </w:rPr>
        <w:t xml:space="preserve">me her work </w:t>
      </w:r>
      <w:r w:rsidR="005E31BD">
        <w:rPr>
          <w:sz w:val="28"/>
          <w:szCs w:val="28"/>
        </w:rPr>
        <w:t>early on</w:t>
      </w:r>
      <w:r>
        <w:rPr>
          <w:sz w:val="28"/>
          <w:szCs w:val="28"/>
        </w:rPr>
        <w:t xml:space="preserve">. </w:t>
      </w:r>
    </w:p>
    <w:p w14:paraId="2A794A1E" w14:textId="1230296F" w:rsidR="00991855" w:rsidRDefault="00320960" w:rsidP="001F007A">
      <w:pPr>
        <w:rPr>
          <w:sz w:val="28"/>
          <w:szCs w:val="28"/>
        </w:rPr>
      </w:pPr>
      <w:r>
        <w:rPr>
          <w:sz w:val="28"/>
          <w:szCs w:val="28"/>
        </w:rPr>
        <w:t xml:space="preserve">From completing this task, I feel more comfortable going into my next group activity, I feel that I contributed good work overall, I designed the overall layout of the </w:t>
      </w:r>
      <w:r w:rsidR="00E915D4">
        <w:rPr>
          <w:sz w:val="28"/>
          <w:szCs w:val="28"/>
        </w:rPr>
        <w:t>poster,</w:t>
      </w:r>
      <w:r>
        <w:rPr>
          <w:sz w:val="28"/>
          <w:szCs w:val="28"/>
        </w:rPr>
        <w:t xml:space="preserve"> which is something I haven’t done before, but enjoyed learning a new skill.</w:t>
      </w:r>
    </w:p>
    <w:p w14:paraId="56F5990B" w14:textId="26FD2CD0" w:rsidR="00D25EF8" w:rsidRDefault="00D25EF8" w:rsidP="001F007A">
      <w:pPr>
        <w:rPr>
          <w:sz w:val="28"/>
          <w:szCs w:val="28"/>
        </w:rPr>
      </w:pPr>
    </w:p>
    <w:p w14:paraId="59ACFE07" w14:textId="5C9A43E8" w:rsidR="00D25EF8" w:rsidRDefault="00D25EF8" w:rsidP="001F007A">
      <w:pPr>
        <w:rPr>
          <w:sz w:val="28"/>
          <w:szCs w:val="28"/>
        </w:rPr>
      </w:pPr>
    </w:p>
    <w:p w14:paraId="252C14AB" w14:textId="2721A17D" w:rsidR="00D25EF8" w:rsidRDefault="00D25EF8" w:rsidP="001F007A">
      <w:pPr>
        <w:rPr>
          <w:sz w:val="28"/>
          <w:szCs w:val="28"/>
        </w:rPr>
      </w:pPr>
    </w:p>
    <w:p w14:paraId="503D092F" w14:textId="50962292" w:rsidR="00D25EF8" w:rsidRDefault="00D25EF8" w:rsidP="001F007A">
      <w:pPr>
        <w:rPr>
          <w:sz w:val="28"/>
          <w:szCs w:val="28"/>
        </w:rPr>
      </w:pPr>
    </w:p>
    <w:p w14:paraId="2AB9145B" w14:textId="194EAE51" w:rsidR="00D25EF8" w:rsidRDefault="00D25EF8" w:rsidP="001F007A">
      <w:pPr>
        <w:rPr>
          <w:sz w:val="28"/>
          <w:szCs w:val="28"/>
        </w:rPr>
      </w:pPr>
    </w:p>
    <w:p w14:paraId="7A82294C" w14:textId="6E773A93" w:rsidR="00D25EF8" w:rsidRDefault="00D25EF8" w:rsidP="001F007A">
      <w:pPr>
        <w:rPr>
          <w:sz w:val="28"/>
          <w:szCs w:val="28"/>
        </w:rPr>
      </w:pPr>
    </w:p>
    <w:p w14:paraId="6F0EFDE1" w14:textId="2D2E90E8" w:rsidR="00D25EF8" w:rsidRDefault="00D25EF8" w:rsidP="001F007A">
      <w:pPr>
        <w:rPr>
          <w:sz w:val="28"/>
          <w:szCs w:val="28"/>
        </w:rPr>
      </w:pPr>
    </w:p>
    <w:p w14:paraId="6E79EAF9" w14:textId="5638325D" w:rsidR="00D25EF8" w:rsidRDefault="00D25EF8" w:rsidP="001F007A">
      <w:pPr>
        <w:rPr>
          <w:sz w:val="28"/>
          <w:szCs w:val="28"/>
        </w:rPr>
      </w:pPr>
    </w:p>
    <w:p w14:paraId="44F106CE" w14:textId="6D9EF1B0" w:rsidR="00D25EF8" w:rsidRDefault="00D25EF8" w:rsidP="001F007A">
      <w:pPr>
        <w:rPr>
          <w:sz w:val="28"/>
          <w:szCs w:val="28"/>
        </w:rPr>
      </w:pPr>
    </w:p>
    <w:p w14:paraId="05AAD983" w14:textId="066731B6" w:rsidR="00D25EF8" w:rsidRDefault="00D25EF8" w:rsidP="001F007A">
      <w:pPr>
        <w:rPr>
          <w:sz w:val="28"/>
          <w:szCs w:val="28"/>
        </w:rPr>
      </w:pPr>
    </w:p>
    <w:p w14:paraId="3FEAD2A8" w14:textId="2EA05212" w:rsidR="00D25EF8" w:rsidRDefault="00D25EF8" w:rsidP="001F007A">
      <w:pPr>
        <w:rPr>
          <w:sz w:val="28"/>
          <w:szCs w:val="28"/>
        </w:rPr>
      </w:pPr>
    </w:p>
    <w:p w14:paraId="57794A9D" w14:textId="63304D36" w:rsidR="00D25EF8" w:rsidRDefault="00D25EF8" w:rsidP="001F007A">
      <w:pPr>
        <w:rPr>
          <w:sz w:val="28"/>
          <w:szCs w:val="28"/>
        </w:rPr>
      </w:pPr>
    </w:p>
    <w:p w14:paraId="27FC013F" w14:textId="05C3C73B" w:rsidR="00D25EF8" w:rsidRDefault="00D25EF8" w:rsidP="001F007A">
      <w:pPr>
        <w:rPr>
          <w:sz w:val="28"/>
          <w:szCs w:val="28"/>
        </w:rPr>
      </w:pPr>
    </w:p>
    <w:p w14:paraId="1AB82CBB" w14:textId="77777777" w:rsidR="00885336" w:rsidRDefault="00893D69" w:rsidP="00885336">
      <w:pPr>
        <w:jc w:val="center"/>
        <w:rPr>
          <w:sz w:val="28"/>
          <w:szCs w:val="28"/>
        </w:rPr>
      </w:pPr>
      <w:r w:rsidRPr="00893D69">
        <w:rPr>
          <w:noProof/>
          <w:sz w:val="28"/>
          <w:szCs w:val="28"/>
        </w:rPr>
        <w:lastRenderedPageBreak/>
        <mc:AlternateContent>
          <mc:Choice Requires="wps">
            <w:drawing>
              <wp:anchor distT="45720" distB="45720" distL="114300" distR="114300" simplePos="0" relativeHeight="251661312" behindDoc="0" locked="0" layoutInCell="1" allowOverlap="1" wp14:anchorId="371AE257" wp14:editId="5FEAEADC">
                <wp:simplePos x="0" y="0"/>
                <wp:positionH relativeFrom="margin">
                  <wp:posOffset>1712756</wp:posOffset>
                </wp:positionH>
                <wp:positionV relativeFrom="paragraph">
                  <wp:posOffset>-339526</wp:posOffset>
                </wp:positionV>
                <wp:extent cx="2360930" cy="1404620"/>
                <wp:effectExtent l="0" t="0" r="12700" b="139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6410837" w14:textId="46C84031" w:rsidR="00893D69" w:rsidRPr="00893D69" w:rsidRDefault="00893D69">
                            <w:pPr>
                              <w:rPr>
                                <w:sz w:val="28"/>
                                <w:szCs w:val="28"/>
                              </w:rPr>
                            </w:pPr>
                            <w:r w:rsidRPr="00893D69">
                              <w:rPr>
                                <w:sz w:val="28"/>
                                <w:szCs w:val="28"/>
                              </w:rPr>
                              <w:t>Task Three – Part three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71AE257" id="_x0000_t202" coordsize="21600,21600" o:spt="202" path="m,l,21600r21600,l21600,xe">
                <v:stroke joinstyle="miter"/>
                <v:path gradientshapeok="t" o:connecttype="rect"/>
              </v:shapetype>
              <v:shape id="Text Box 2" o:spid="_x0000_s1026" type="#_x0000_t202" style="position:absolute;left:0;text-align:left;margin-left:134.85pt;margin-top:-26.75pt;width:185.9pt;height:110.6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">
                <v:textbox style="mso-fit-shape-to-text:t">
                  <w:txbxContent>
                    <w:p w14:paraId="66410837" w14:textId="46C84031" w:rsidR="00893D69" w:rsidRPr="00893D69" w:rsidRDefault="00893D69">
                      <w:pPr>
                        <w:rPr>
                          <w:sz w:val="28"/>
                          <w:szCs w:val="28"/>
                        </w:rPr>
                      </w:pPr>
                      <w:r w:rsidRPr="00893D69">
                        <w:rPr>
                          <w:sz w:val="28"/>
                          <w:szCs w:val="28"/>
                        </w:rPr>
                        <w:t>Task Three – Part three</w:t>
                      </w:r>
                    </w:p>
                  </w:txbxContent>
                </v:textbox>
                <w10:wrap anchorx="margin"/>
              </v:shape>
            </w:pict>
          </mc:Fallback>
        </mc:AlternateContent>
      </w:r>
      <w:r>
        <w:rPr>
          <w:noProof/>
          <w:sz w:val="28"/>
          <w:szCs w:val="28"/>
        </w:rPr>
        <w:drawing>
          <wp:inline distT="0" distB="0" distL="0" distR="0" wp14:anchorId="62E64288" wp14:editId="7EBBE326">
            <wp:extent cx="3988435" cy="8863330"/>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sz w:val="28"/>
          <w:szCs w:val="28"/>
        </w:rPr>
        <w:lastRenderedPageBreak/>
        <w:drawing>
          <wp:inline distT="0" distB="0" distL="0" distR="0" wp14:anchorId="0789495A" wp14:editId="09061F92">
            <wp:extent cx="3988435" cy="8863330"/>
            <wp:effectExtent l="0" t="0" r="0" b="0"/>
            <wp:docPr id="4" name="Picture 4"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chat or text messag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sz w:val="28"/>
          <w:szCs w:val="28"/>
        </w:rPr>
        <w:lastRenderedPageBreak/>
        <w:drawing>
          <wp:inline distT="0" distB="0" distL="0" distR="0" wp14:anchorId="7B42B25D" wp14:editId="4AF5D3C5">
            <wp:extent cx="3988435" cy="8863330"/>
            <wp:effectExtent l="0" t="0" r="0" b="0"/>
            <wp:docPr id="5" name="Picture 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chat or text messag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sz w:val="28"/>
          <w:szCs w:val="28"/>
        </w:rPr>
        <w:lastRenderedPageBreak/>
        <w:drawing>
          <wp:inline distT="0" distB="0" distL="0" distR="0" wp14:anchorId="5F22A219" wp14:editId="08DD005D">
            <wp:extent cx="3988435" cy="8863330"/>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p>
    <w:p w14:paraId="7EBA3571" w14:textId="0904DDA8" w:rsidR="00D25EF8" w:rsidRDefault="00D25EF8" w:rsidP="00885336">
      <w:pPr>
        <w:jc w:val="center"/>
        <w:rPr>
          <w:sz w:val="28"/>
          <w:szCs w:val="28"/>
        </w:rPr>
      </w:pPr>
      <w:r>
        <w:rPr>
          <w:sz w:val="28"/>
          <w:szCs w:val="28"/>
        </w:rPr>
        <w:lastRenderedPageBreak/>
        <w:t>References</w:t>
      </w:r>
    </w:p>
    <w:p w14:paraId="2DA3F72E" w14:textId="77777777" w:rsidR="003A6AF4" w:rsidRDefault="003A6AF4" w:rsidP="00D25EF8">
      <w:pPr>
        <w:rPr>
          <w:rFonts w:ascii="Arial" w:hAnsi="Arial" w:cs="Arial"/>
          <w:color w:val="222222"/>
          <w:sz w:val="20"/>
          <w:szCs w:val="20"/>
          <w:shd w:val="clear" w:color="auto" w:fill="FFFFFF"/>
        </w:rPr>
      </w:pPr>
      <w:r>
        <w:rPr>
          <w:rFonts w:ascii="Arial" w:hAnsi="Arial" w:cs="Arial"/>
          <w:color w:val="222222"/>
          <w:sz w:val="20"/>
          <w:szCs w:val="20"/>
          <w:shd w:val="clear" w:color="auto" w:fill="FFFFFF"/>
        </w:rPr>
        <w:t>Alamargot, D., &amp; Chanquoy, L. (2001). </w:t>
      </w:r>
      <w:r>
        <w:rPr>
          <w:rFonts w:ascii="Arial" w:hAnsi="Arial" w:cs="Arial"/>
          <w:i/>
          <w:iCs/>
          <w:color w:val="222222"/>
          <w:sz w:val="20"/>
          <w:szCs w:val="20"/>
          <w:shd w:val="clear" w:color="auto" w:fill="FFFFFF"/>
        </w:rPr>
        <w:t>Through the models of writing: with commentaries by Ronald T. Kellogg &amp; John R. Hayes</w:t>
      </w:r>
      <w:r>
        <w:rPr>
          <w:rFonts w:ascii="Arial" w:hAnsi="Arial" w:cs="Arial"/>
          <w:color w:val="222222"/>
          <w:sz w:val="20"/>
          <w:szCs w:val="20"/>
          <w:shd w:val="clear" w:color="auto" w:fill="FFFFFF"/>
        </w:rPr>
        <w:t> (Vol. 9). Springer Science &amp; Business Media.</w:t>
      </w:r>
    </w:p>
    <w:p w14:paraId="064E694B" w14:textId="77777777" w:rsidR="003A6AF4" w:rsidRDefault="003A6AF4" w:rsidP="001B153D">
      <w:pPr>
        <w:rPr>
          <w:rFonts w:ascii="Arial" w:hAnsi="Arial" w:cs="Arial"/>
          <w:color w:val="222222"/>
          <w:sz w:val="20"/>
          <w:szCs w:val="20"/>
          <w:shd w:val="clear" w:color="auto" w:fill="FFFFFF"/>
        </w:rPr>
      </w:pPr>
      <w:r>
        <w:rPr>
          <w:rFonts w:ascii="Arial" w:hAnsi="Arial" w:cs="Arial"/>
          <w:color w:val="222222"/>
          <w:sz w:val="20"/>
          <w:szCs w:val="20"/>
          <w:shd w:val="clear" w:color="auto" w:fill="FFFFFF"/>
        </w:rPr>
        <w:t>Alamargot, D., &amp; Chanquoy, L. (2001). </w:t>
      </w:r>
      <w:r>
        <w:rPr>
          <w:rFonts w:ascii="Arial" w:hAnsi="Arial" w:cs="Arial"/>
          <w:i/>
          <w:iCs/>
          <w:color w:val="222222"/>
          <w:sz w:val="20"/>
          <w:szCs w:val="20"/>
          <w:shd w:val="clear" w:color="auto" w:fill="FFFFFF"/>
        </w:rPr>
        <w:t>Through the models of writing: with commentaries by Ronald T. Kellogg &amp; John R. Hayes</w:t>
      </w:r>
      <w:r>
        <w:rPr>
          <w:rFonts w:ascii="Arial" w:hAnsi="Arial" w:cs="Arial"/>
          <w:color w:val="222222"/>
          <w:sz w:val="20"/>
          <w:szCs w:val="20"/>
          <w:shd w:val="clear" w:color="auto" w:fill="FFFFFF"/>
        </w:rPr>
        <w:t> (Vol. 9). Springer Science &amp; Business Media.</w:t>
      </w:r>
    </w:p>
    <w:p w14:paraId="092A23F6" w14:textId="77777777" w:rsidR="003A6AF4" w:rsidRDefault="003A6AF4" w:rsidP="00D25EF8">
      <w:pPr>
        <w:rPr>
          <w:rFonts w:ascii="Arial" w:hAnsi="Arial" w:cs="Arial"/>
          <w:color w:val="222222"/>
          <w:sz w:val="20"/>
          <w:szCs w:val="20"/>
          <w:shd w:val="clear" w:color="auto" w:fill="FFFFFF"/>
        </w:rPr>
      </w:pPr>
      <w:r>
        <w:rPr>
          <w:rFonts w:ascii="Arial" w:hAnsi="Arial" w:cs="Arial"/>
          <w:color w:val="222222"/>
          <w:sz w:val="20"/>
          <w:szCs w:val="20"/>
          <w:shd w:val="clear" w:color="auto" w:fill="FFFFFF"/>
        </w:rPr>
        <w:t>Allan, E. G., &amp; Driscoll, D. L. (2014). The three-fold benefit of reflective writing: Improving program assessment, student learning, and faculty professional development. </w:t>
      </w:r>
      <w:r>
        <w:rPr>
          <w:rFonts w:ascii="Arial" w:hAnsi="Arial" w:cs="Arial"/>
          <w:i/>
          <w:iCs/>
          <w:color w:val="222222"/>
          <w:sz w:val="20"/>
          <w:szCs w:val="20"/>
          <w:shd w:val="clear" w:color="auto" w:fill="FFFFFF"/>
        </w:rPr>
        <w:t>Assessing Writing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 xml:space="preserve">, 37-55. </w:t>
      </w:r>
    </w:p>
    <w:p w14:paraId="30B2534F" w14:textId="77777777" w:rsidR="003A6AF4" w:rsidRDefault="003A6AF4" w:rsidP="001B153D">
      <w:pPr>
        <w:rPr>
          <w:rFonts w:ascii="Arial" w:hAnsi="Arial" w:cs="Arial"/>
          <w:color w:val="222222"/>
          <w:sz w:val="20"/>
          <w:szCs w:val="20"/>
          <w:shd w:val="clear" w:color="auto" w:fill="FFFFFF"/>
        </w:rPr>
      </w:pPr>
      <w:r>
        <w:rPr>
          <w:rFonts w:ascii="Arial" w:hAnsi="Arial" w:cs="Arial"/>
          <w:color w:val="222222"/>
          <w:sz w:val="20"/>
          <w:szCs w:val="20"/>
          <w:shd w:val="clear" w:color="auto" w:fill="FFFFFF"/>
        </w:rPr>
        <w:t>Allan, E. G., &amp; Driscoll, D. L. (2014). The three-fold benefit of reflective writing: Improving program assessment, student learning, and faculty professional development. </w:t>
      </w:r>
      <w:r>
        <w:rPr>
          <w:rFonts w:ascii="Arial" w:hAnsi="Arial" w:cs="Arial"/>
          <w:i/>
          <w:iCs/>
          <w:color w:val="222222"/>
          <w:sz w:val="20"/>
          <w:szCs w:val="20"/>
          <w:shd w:val="clear" w:color="auto" w:fill="FFFFFF"/>
        </w:rPr>
        <w:t>Assessing Writing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 xml:space="preserve">, 37-55. </w:t>
      </w:r>
    </w:p>
    <w:p w14:paraId="4432C75B" w14:textId="77777777" w:rsidR="003A6AF4" w:rsidRPr="009F69DE" w:rsidRDefault="003A6AF4" w:rsidP="003F0EF3">
      <w:r w:rsidRPr="009F69DE">
        <w:t xml:space="preserve">Banyard, P., &amp; Flanagan, C. (2011). Ethical Issues in Psychology (1st ed.). Routledge. </w:t>
      </w:r>
      <w:hyperlink r:id="rId11" w:history="1">
        <w:r w:rsidRPr="009F69DE">
          <w:rPr>
            <w:rStyle w:val="Hyperlink"/>
          </w:rPr>
          <w:t>https://doi.org/10.4324/9780203180983</w:t>
        </w:r>
      </w:hyperlink>
      <w:r w:rsidRPr="009F69DE">
        <w:t>.</w:t>
      </w:r>
    </w:p>
    <w:p w14:paraId="6B16B6BD" w14:textId="77777777" w:rsidR="003A6AF4" w:rsidRDefault="003A6AF4" w:rsidP="003A6AF4">
      <w:pPr>
        <w:pStyle w:val="xparagraph"/>
        <w:shd w:val="clear" w:color="auto" w:fill="FFFFFF"/>
        <w:spacing w:before="0" w:beforeAutospacing="0" w:after="0" w:afterAutospacing="0"/>
        <w:textAlignment w:val="baseline"/>
        <w:rPr>
          <w:rFonts w:ascii="Segoe UI" w:hAnsi="Segoe UI" w:cs="Segoe UI"/>
          <w:color w:val="000000"/>
          <w:sz w:val="18"/>
          <w:szCs w:val="18"/>
          <w:lang w:val="en-US"/>
        </w:rPr>
      </w:pPr>
      <w:r>
        <w:rPr>
          <w:rStyle w:val="xnormaltextrun"/>
          <w:i/>
          <w:iCs/>
          <w:color w:val="05103E"/>
          <w:bdr w:val="none" w:sz="0" w:space="0" w:color="auto" w:frame="1"/>
          <w:lang w:val="en-US"/>
        </w:rPr>
        <w:t>Be Well Talks: Fear of Recurrence | Wellspring Chinguacousy</w:t>
      </w:r>
      <w:r>
        <w:rPr>
          <w:rStyle w:val="xnormaltextrun"/>
          <w:color w:val="05103E"/>
          <w:bdr w:val="none" w:sz="0" w:space="0" w:color="auto" w:frame="1"/>
          <w:lang w:val="en-US"/>
        </w:rPr>
        <w:t>. (n.d.). </w:t>
      </w:r>
      <w:hyperlink r:id="rId12" w:tgtFrame="_blank" w:tooltip="Original URL: https://wellspring.ca/chinguacousy/programs/all-programs/speaker-series-fear-of-recurrence/. Click or tap if you trust this link." w:history="1">
        <w:r>
          <w:rPr>
            <w:rStyle w:val="xnormaltextrun"/>
            <w:color w:val="0563C1"/>
            <w:u w:val="single"/>
            <w:bdr w:val="none" w:sz="0" w:space="0" w:color="auto" w:frame="1"/>
            <w:lang w:val="en-US"/>
          </w:rPr>
          <w:t>https://wellspring.ca/chinguacousy/programs/all-programs/speaker-series-fear-of-recurrence/</w:t>
        </w:r>
      </w:hyperlink>
      <w:r>
        <w:rPr>
          <w:rStyle w:val="xnormaltextrun"/>
          <w:color w:val="05103E"/>
          <w:bdr w:val="none" w:sz="0" w:space="0" w:color="auto" w:frame="1"/>
          <w:lang w:val="en-US"/>
        </w:rPr>
        <w:t> </w:t>
      </w:r>
      <w:r>
        <w:rPr>
          <w:rStyle w:val="xeop"/>
          <w:color w:val="05103E"/>
          <w:bdr w:val="none" w:sz="0" w:space="0" w:color="auto" w:frame="1"/>
          <w:lang w:val="en-US"/>
        </w:rPr>
        <w:t> </w:t>
      </w:r>
      <w:r>
        <w:rPr>
          <w:rStyle w:val="xeop"/>
          <w:color w:val="05103E"/>
          <w:bdr w:val="none" w:sz="0" w:space="0" w:color="auto" w:frame="1"/>
          <w:lang w:val="en-US"/>
        </w:rPr>
        <w:br/>
      </w:r>
    </w:p>
    <w:p w14:paraId="616D51D7" w14:textId="77777777" w:rsidR="003A6AF4" w:rsidRPr="009F69DE" w:rsidRDefault="003A6AF4" w:rsidP="003F0EF3">
      <w:r w:rsidRPr="009F69DE">
        <w:t>Burgess, R. G. (Ed.). (2005). </w:t>
      </w:r>
      <w:r w:rsidRPr="009F69DE">
        <w:rPr>
          <w:i/>
          <w:iCs/>
        </w:rPr>
        <w:t>The ethics of educational research</w:t>
      </w:r>
      <w:r w:rsidRPr="009F69DE">
        <w:t> (Vol. 8). Routledge.</w:t>
      </w:r>
    </w:p>
    <w:p w14:paraId="39E99593" w14:textId="77777777" w:rsidR="003A6AF4" w:rsidRPr="009F69DE" w:rsidRDefault="003A6AF4" w:rsidP="003F0EF3">
      <w:r w:rsidRPr="009F69DE">
        <w:t>Canpolat, M., Sekvan, K. U. Z. U., Yildirim, B., &amp; Canpolat, S. (2015). Active listening strategies of academically successful university students. </w:t>
      </w:r>
      <w:r w:rsidRPr="009F69DE">
        <w:rPr>
          <w:i/>
          <w:iCs/>
        </w:rPr>
        <w:t>Eurasian Journal of Educational Research</w:t>
      </w:r>
      <w:r w:rsidRPr="009F69DE">
        <w:t>, </w:t>
      </w:r>
      <w:r w:rsidRPr="009F69DE">
        <w:rPr>
          <w:i/>
          <w:iCs/>
        </w:rPr>
        <w:t>15</w:t>
      </w:r>
      <w:r w:rsidRPr="009F69DE">
        <w:t>(60), 163-180.</w:t>
      </w:r>
    </w:p>
    <w:p w14:paraId="511BF487" w14:textId="77777777" w:rsidR="003A6AF4" w:rsidRPr="009F69DE" w:rsidRDefault="003A6AF4" w:rsidP="003F0EF3">
      <w:r w:rsidRPr="009F69DE">
        <w:t>Carayannis, E. G., Barth, T. D., &amp; Campbell, D. F. (2012). The Quintuple Helix innovation model: global warming as a challenge and driver for innovation. </w:t>
      </w:r>
      <w:r w:rsidRPr="009F69DE">
        <w:rPr>
          <w:i/>
          <w:iCs/>
        </w:rPr>
        <w:t>Journal of innovation and entrepreneurship</w:t>
      </w:r>
      <w:r w:rsidRPr="009F69DE">
        <w:t>, </w:t>
      </w:r>
      <w:r w:rsidRPr="009F69DE">
        <w:rPr>
          <w:i/>
          <w:iCs/>
        </w:rPr>
        <w:t>1</w:t>
      </w:r>
      <w:r w:rsidRPr="009F69DE">
        <w:t>(1), 1-12.</w:t>
      </w:r>
    </w:p>
    <w:p w14:paraId="3880CDDD" w14:textId="77777777" w:rsidR="003A6AF4" w:rsidRDefault="003A6AF4" w:rsidP="001B153D">
      <w:pPr>
        <w:pStyle w:val="xparagraph"/>
        <w:shd w:val="clear" w:color="auto" w:fill="FFFFFF"/>
        <w:spacing w:before="0" w:beforeAutospacing="0" w:after="0" w:afterAutospacing="0"/>
        <w:textAlignment w:val="baseline"/>
        <w:rPr>
          <w:rFonts w:ascii="Segoe UI" w:hAnsi="Segoe UI" w:cs="Segoe UI"/>
          <w:color w:val="000000"/>
          <w:sz w:val="18"/>
          <w:szCs w:val="18"/>
          <w:lang w:val="en-US"/>
        </w:rPr>
      </w:pPr>
      <w:r>
        <w:rPr>
          <w:rStyle w:val="xnormaltextrun"/>
          <w:rFonts w:ascii="Calibri" w:hAnsi="Calibri" w:cs="Calibri"/>
          <w:color w:val="000000"/>
          <w:bdr w:val="none" w:sz="0" w:space="0" w:color="auto" w:frame="1"/>
          <w:lang w:val="en-US"/>
        </w:rPr>
        <w:t>Cashman, A</w:t>
      </w:r>
      <w:r>
        <w:rPr>
          <w:rStyle w:val="xnormaltextrun"/>
        </w:rPr>
        <w:t> (2014, June 4). Prisonization and time management. </w:t>
      </w:r>
      <w:r>
        <w:rPr>
          <w:rStyle w:val="xeop"/>
          <w:rFonts w:ascii="Calibri" w:hAnsi="Calibri" w:cs="Calibri"/>
          <w:color w:val="000000"/>
          <w:bdr w:val="none" w:sz="0" w:space="0" w:color="auto" w:frame="1"/>
          <w:lang w:val="en-US"/>
        </w:rPr>
        <w:t> </w:t>
      </w:r>
    </w:p>
    <w:p w14:paraId="40666390" w14:textId="77777777" w:rsidR="003A6AF4" w:rsidRPr="009F69DE" w:rsidRDefault="003A6AF4" w:rsidP="003F0EF3">
      <w:r w:rsidRPr="009F69DE">
        <w:t xml:space="preserve">Cherry, K. (2018, April 8). </w:t>
      </w:r>
      <w:r w:rsidRPr="009F69DE">
        <w:rPr>
          <w:i/>
          <w:iCs/>
        </w:rPr>
        <w:t>The Major Psychology Subject Behind How Children Develop</w:t>
      </w:r>
      <w:r w:rsidRPr="009F69DE">
        <w:t xml:space="preserve">. Verywell Mind. </w:t>
      </w:r>
      <w:hyperlink r:id="rId13" w:history="1">
        <w:r w:rsidRPr="009F69DE">
          <w:rPr>
            <w:rStyle w:val="Hyperlink"/>
          </w:rPr>
          <w:t>https://www.verywellmind.com/what-is-child-psychology-2795067</w:t>
        </w:r>
      </w:hyperlink>
      <w:r w:rsidRPr="009F69DE">
        <w:t>.</w:t>
      </w:r>
    </w:p>
    <w:p w14:paraId="330661B5" w14:textId="77777777" w:rsidR="003A6AF4" w:rsidRDefault="003A6AF4" w:rsidP="00D25EF8">
      <w:pPr>
        <w:rPr>
          <w:rFonts w:ascii="Arial" w:hAnsi="Arial" w:cs="Arial"/>
          <w:color w:val="222222"/>
          <w:sz w:val="20"/>
          <w:szCs w:val="20"/>
          <w:shd w:val="clear" w:color="auto" w:fill="FFFFFF"/>
        </w:rPr>
      </w:pPr>
      <w:r>
        <w:rPr>
          <w:rFonts w:ascii="Arial" w:hAnsi="Arial" w:cs="Arial"/>
          <w:color w:val="222222"/>
          <w:sz w:val="20"/>
          <w:szCs w:val="20"/>
          <w:shd w:val="clear" w:color="auto" w:fill="FFFFFF"/>
        </w:rPr>
        <w:t>Cook, S. H. (1999). The self in self</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awareness. </w:t>
      </w:r>
      <w:r>
        <w:rPr>
          <w:rFonts w:ascii="Arial" w:hAnsi="Arial" w:cs="Arial"/>
          <w:i/>
          <w:iCs/>
          <w:color w:val="222222"/>
          <w:sz w:val="20"/>
          <w:szCs w:val="20"/>
          <w:shd w:val="clear" w:color="auto" w:fill="FFFFFF"/>
        </w:rPr>
        <w:t>Journal of Advanced Nursing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(6), 1292-1299.</w:t>
      </w:r>
    </w:p>
    <w:p w14:paraId="16DF20CB" w14:textId="77777777" w:rsidR="003A6AF4" w:rsidRDefault="003A6AF4" w:rsidP="001B153D">
      <w:pPr>
        <w:rPr>
          <w:rFonts w:ascii="Arial" w:hAnsi="Arial" w:cs="Arial"/>
          <w:color w:val="222222"/>
          <w:sz w:val="20"/>
          <w:szCs w:val="20"/>
          <w:shd w:val="clear" w:color="auto" w:fill="FFFFFF"/>
        </w:rPr>
      </w:pPr>
      <w:r>
        <w:rPr>
          <w:rFonts w:ascii="Arial" w:hAnsi="Arial" w:cs="Arial"/>
          <w:color w:val="222222"/>
          <w:sz w:val="20"/>
          <w:szCs w:val="20"/>
          <w:shd w:val="clear" w:color="auto" w:fill="FFFFFF"/>
        </w:rPr>
        <w:t>Cook, S. H. (1999). The self in self</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awareness. </w:t>
      </w:r>
      <w:r>
        <w:rPr>
          <w:rFonts w:ascii="Arial" w:hAnsi="Arial" w:cs="Arial"/>
          <w:i/>
          <w:iCs/>
          <w:color w:val="222222"/>
          <w:sz w:val="20"/>
          <w:szCs w:val="20"/>
          <w:shd w:val="clear" w:color="auto" w:fill="FFFFFF"/>
        </w:rPr>
        <w:t>Journal of Advanced Nursing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(6), 1292-1299.</w:t>
      </w:r>
    </w:p>
    <w:p w14:paraId="08F9BC87" w14:textId="77777777" w:rsidR="003A6AF4" w:rsidRDefault="003A6AF4" w:rsidP="001B153D">
      <w:pPr>
        <w:pStyle w:val="xparagraph"/>
        <w:shd w:val="clear" w:color="auto" w:fill="FFFFFF"/>
        <w:spacing w:before="0" w:beforeAutospacing="0" w:after="0" w:afterAutospacing="0"/>
        <w:textAlignment w:val="baseline"/>
        <w:rPr>
          <w:rStyle w:val="xeop"/>
        </w:rPr>
      </w:pPr>
      <w:r>
        <w:rPr>
          <w:rStyle w:val="xnormaltextrun"/>
          <w:rFonts w:ascii="Calibri" w:hAnsi="Calibri" w:cs="Calibri"/>
          <w:color w:val="000000"/>
          <w:bdr w:val="none" w:sz="0" w:space="0" w:color="auto" w:frame="1"/>
          <w:lang w:val="en-US"/>
        </w:rPr>
        <w:t>Cyril (2014, October 10). Time management and academic achievement of higher educated students.  </w:t>
      </w:r>
      <w:hyperlink r:id="rId14" w:tgtFrame="_blank" w:tooltip="Original URL: https://files.eric.ed.gov/fulltext/EJ1097402.pdf. Click or tap if you trust this link." w:history="1">
        <w:r>
          <w:rPr>
            <w:rStyle w:val="xnormaltextrun"/>
            <w:rFonts w:ascii="Calibri" w:hAnsi="Calibri" w:cs="Calibri"/>
            <w:color w:val="0563C1"/>
            <w:bdr w:val="none" w:sz="0" w:space="0" w:color="auto" w:frame="1"/>
            <w:lang w:val="en-US"/>
          </w:rPr>
          <w:t>https://files.eric.ed.gov/fulltext/EJ1097402.pdf</w:t>
        </w:r>
      </w:hyperlink>
      <w:r>
        <w:rPr>
          <w:rStyle w:val="xnormaltextrun"/>
          <w:rFonts w:ascii="Calibri" w:hAnsi="Calibri" w:cs="Calibri"/>
          <w:color w:val="000000"/>
          <w:bdr w:val="none" w:sz="0" w:space="0" w:color="auto" w:frame="1"/>
          <w:lang w:val="en-US"/>
        </w:rPr>
        <w:t> </w:t>
      </w:r>
      <w:r>
        <w:rPr>
          <w:rStyle w:val="xnormaltextrun"/>
          <w:rFonts w:ascii="Calibri" w:hAnsi="Calibri" w:cs="Calibri"/>
          <w:color w:val="000000"/>
          <w:sz w:val="28"/>
          <w:szCs w:val="28"/>
          <w:bdr w:val="none" w:sz="0" w:space="0" w:color="auto" w:frame="1"/>
          <w:lang w:val="en-US"/>
        </w:rPr>
        <w:t> </w:t>
      </w:r>
      <w:r>
        <w:rPr>
          <w:rStyle w:val="xeop"/>
          <w:rFonts w:ascii="Calibri" w:hAnsi="Calibri" w:cs="Calibri"/>
          <w:color w:val="000000"/>
          <w:sz w:val="28"/>
          <w:szCs w:val="28"/>
          <w:bdr w:val="none" w:sz="0" w:space="0" w:color="auto" w:frame="1"/>
          <w:lang w:val="en-US"/>
        </w:rPr>
        <w:t> </w:t>
      </w:r>
    </w:p>
    <w:p w14:paraId="6FC24408" w14:textId="77777777" w:rsidR="003A6AF4" w:rsidRPr="00D25EF8" w:rsidRDefault="003A6AF4" w:rsidP="00D25EF8">
      <w:pPr>
        <w:pStyle w:val="NormalWeb"/>
        <w:spacing w:before="0" w:beforeAutospacing="0" w:after="0" w:afterAutospacing="0" w:line="480" w:lineRule="auto"/>
        <w:ind w:left="720" w:hanging="720"/>
      </w:pPr>
      <w:r>
        <w:t xml:space="preserve">Donohoe, G. (2022, August 15). </w:t>
      </w:r>
      <w:r>
        <w:rPr>
          <w:i/>
          <w:iCs/>
        </w:rPr>
        <w:t>How adverse childhood experiences shape our brains</w:t>
      </w:r>
      <w:r>
        <w:t xml:space="preserve">. BPS. </w:t>
      </w:r>
      <w:hyperlink r:id="rId15" w:history="1">
        <w:r w:rsidRPr="008E5EC6">
          <w:rPr>
            <w:rStyle w:val="Hyperlink"/>
          </w:rPr>
          <w:t>https://www.bps.org.uk/psychologist/how-adverse-childhood-experiences-shape-our-brains</w:t>
        </w:r>
      </w:hyperlink>
      <w:r>
        <w:t>.</w:t>
      </w:r>
    </w:p>
    <w:p w14:paraId="0AB8E191" w14:textId="1AFE1E9B" w:rsidR="003A6AF4" w:rsidRDefault="003A6AF4" w:rsidP="003A6AF4">
      <w:pPr>
        <w:pStyle w:val="xparagraph"/>
        <w:shd w:val="clear" w:color="auto" w:fill="FFFFFF"/>
        <w:spacing w:before="0" w:beforeAutospacing="0" w:after="0" w:afterAutospacing="0"/>
        <w:textAlignment w:val="baseline"/>
        <w:rPr>
          <w:rFonts w:ascii="Segoe UI" w:hAnsi="Segoe UI" w:cs="Segoe UI"/>
          <w:color w:val="000000"/>
          <w:sz w:val="18"/>
          <w:szCs w:val="18"/>
          <w:lang w:val="en-US"/>
        </w:rPr>
      </w:pPr>
      <w:r>
        <w:rPr>
          <w:rStyle w:val="xnormaltextrun"/>
          <w:rFonts w:ascii="Calibri" w:hAnsi="Calibri" w:cs="Calibri"/>
          <w:color w:val="000000"/>
          <w:bdr w:val="none" w:sz="0" w:space="0" w:color="auto" w:frame="1"/>
          <w:lang w:val="en-US"/>
        </w:rPr>
        <w:t>Enago academy. (2021, November). Effective time management tips for researchers</w:t>
      </w:r>
      <w:r w:rsidR="00655659">
        <w:rPr>
          <w:rStyle w:val="xnormaltextrun"/>
          <w:rFonts w:ascii="Calibri" w:hAnsi="Calibri" w:cs="Calibri"/>
          <w:color w:val="000000"/>
          <w:bdr w:val="none" w:sz="0" w:space="0" w:color="auto" w:frame="1"/>
          <w:lang w:val="en-US"/>
        </w:rPr>
        <w:t xml:space="preserve">. </w:t>
      </w:r>
    </w:p>
    <w:p w14:paraId="71B2387C" w14:textId="77777777" w:rsidR="003A6AF4" w:rsidRPr="009F69DE" w:rsidRDefault="003A6AF4" w:rsidP="003F0EF3">
      <w:r w:rsidRPr="009F69DE">
        <w:t>Haselton, M. G., Nettle, D., &amp; Andrews, P. W. (2015). The evolution of cognitive bias. </w:t>
      </w:r>
      <w:r w:rsidRPr="009F69DE">
        <w:rPr>
          <w:i/>
          <w:iCs/>
        </w:rPr>
        <w:t>The handbook of evolutionary psychology</w:t>
      </w:r>
      <w:r w:rsidRPr="009F69DE">
        <w:t>, 724-746.</w:t>
      </w:r>
    </w:p>
    <w:p w14:paraId="5D2DF1D1" w14:textId="77777777" w:rsidR="003A6AF4" w:rsidRDefault="003A6AF4" w:rsidP="003A6AF4">
      <w:pPr>
        <w:pStyle w:val="xparagraph"/>
        <w:shd w:val="clear" w:color="auto" w:fill="FFFFFF"/>
        <w:spacing w:before="0" w:beforeAutospacing="0" w:after="0" w:afterAutospacing="0"/>
        <w:textAlignment w:val="baseline"/>
        <w:rPr>
          <w:rFonts w:ascii="Segoe UI" w:hAnsi="Segoe UI" w:cs="Segoe UI"/>
          <w:color w:val="000000"/>
          <w:sz w:val="18"/>
          <w:szCs w:val="18"/>
          <w:lang w:val="en-US"/>
        </w:rPr>
      </w:pPr>
      <w:r>
        <w:rPr>
          <w:rStyle w:val="xnormaltextrun"/>
          <w:color w:val="05103E"/>
          <w:bdr w:val="none" w:sz="0" w:space="0" w:color="auto" w:frame="1"/>
          <w:lang w:val="en-US"/>
        </w:rPr>
        <w:t>Hering, B. B. (2021, March 25). </w:t>
      </w:r>
      <w:r>
        <w:rPr>
          <w:rStyle w:val="xnormaltextrun"/>
          <w:i/>
          <w:iCs/>
          <w:color w:val="05103E"/>
          <w:bdr w:val="none" w:sz="0" w:space="0" w:color="auto" w:frame="1"/>
          <w:lang w:val="en-US"/>
        </w:rPr>
        <w:t>5 Science-Based Time-Management Tips</w:t>
      </w:r>
      <w:r>
        <w:rPr>
          <w:rStyle w:val="xnormaltextrun"/>
          <w:color w:val="05103E"/>
          <w:bdr w:val="none" w:sz="0" w:space="0" w:color="auto" w:frame="1"/>
          <w:lang w:val="en-US"/>
        </w:rPr>
        <w:t>. FlexJobs Job Search Tips and Blog. </w:t>
      </w:r>
      <w:hyperlink r:id="rId16" w:tgtFrame="_blank" w:tooltip="Original URL: https://www.flexjobs.com/blog/post/science-based-time-management-hacks/. Click or tap if you trust this link." w:history="1">
        <w:r>
          <w:rPr>
            <w:rStyle w:val="xnormaltextrun"/>
            <w:color w:val="0563C1"/>
            <w:u w:val="single"/>
            <w:bdr w:val="none" w:sz="0" w:space="0" w:color="auto" w:frame="1"/>
            <w:lang w:val="en-US"/>
          </w:rPr>
          <w:t>https://www.flexjobs.com/blog/post/science-based-time-management-hacks/</w:t>
        </w:r>
      </w:hyperlink>
      <w:r>
        <w:rPr>
          <w:rStyle w:val="xnormaltextrun"/>
          <w:color w:val="05103E"/>
          <w:bdr w:val="none" w:sz="0" w:space="0" w:color="auto" w:frame="1"/>
          <w:lang w:val="en-US"/>
        </w:rPr>
        <w:t> </w:t>
      </w:r>
      <w:r>
        <w:rPr>
          <w:rStyle w:val="xeop"/>
          <w:color w:val="05103E"/>
          <w:bdr w:val="none" w:sz="0" w:space="0" w:color="auto" w:frame="1"/>
          <w:lang w:val="en-US"/>
        </w:rPr>
        <w:t> </w:t>
      </w:r>
      <w:r>
        <w:rPr>
          <w:rStyle w:val="xeop"/>
          <w:color w:val="05103E"/>
          <w:bdr w:val="none" w:sz="0" w:space="0" w:color="auto" w:frame="1"/>
          <w:lang w:val="en-US"/>
        </w:rPr>
        <w:br/>
      </w:r>
    </w:p>
    <w:p w14:paraId="46A2DA08" w14:textId="77777777" w:rsidR="003A6AF4" w:rsidRDefault="003A6AF4" w:rsidP="001B153D">
      <w:pPr>
        <w:pStyle w:val="xparagraph"/>
        <w:shd w:val="clear" w:color="auto" w:fill="FFFFFF"/>
        <w:spacing w:before="0" w:beforeAutospacing="0" w:after="0" w:afterAutospacing="0"/>
        <w:textAlignment w:val="baseline"/>
        <w:rPr>
          <w:rFonts w:ascii="Segoe UI" w:hAnsi="Segoe UI" w:cs="Segoe UI"/>
          <w:color w:val="000000"/>
          <w:sz w:val="18"/>
          <w:szCs w:val="18"/>
          <w:lang w:val="en-US"/>
        </w:rPr>
      </w:pPr>
      <w:hyperlink r:id="rId17" w:tgtFrame="_blank" w:tooltip="Original URL: https://www.ccpa-accp.ca/fr/prioritization-and-timemanagement/#:~:text=Time%20management%20also%20translates%20to,prepare%20for%20the%20next%20client. Click or tap if you trust this link." w:history="1">
        <w:r>
          <w:rPr>
            <w:rStyle w:val="xnormaltextrun"/>
            <w:rFonts w:ascii="Calibri" w:hAnsi="Calibri" w:cs="Calibri"/>
            <w:color w:val="0563C1"/>
            <w:bdr w:val="none" w:sz="0" w:space="0" w:color="auto" w:frame="1"/>
            <w:lang w:val="en-US"/>
          </w:rPr>
          <w:t>https://www.ccpa-accp.ca/fr/prioritization-and-timemanagement/#:~:text=Time%20management%20also%20translates%20to,prepare%20for%20the%20next%20client</w:t>
        </w:r>
      </w:hyperlink>
      <w:r>
        <w:rPr>
          <w:rStyle w:val="xnormaltextrun"/>
          <w:rFonts w:ascii="Calibri" w:hAnsi="Calibri" w:cs="Calibri"/>
          <w:color w:val="000000"/>
          <w:bdr w:val="none" w:sz="0" w:space="0" w:color="auto" w:frame="1"/>
          <w:lang w:val="en-US"/>
        </w:rPr>
        <w:t>.</w:t>
      </w:r>
      <w:r>
        <w:rPr>
          <w:rStyle w:val="xeop"/>
          <w:rFonts w:ascii="Calibri" w:hAnsi="Calibri" w:cs="Calibri"/>
          <w:color w:val="000000"/>
          <w:bdr w:val="none" w:sz="0" w:space="0" w:color="auto" w:frame="1"/>
          <w:lang w:val="en-US"/>
        </w:rPr>
        <w:t> </w:t>
      </w:r>
    </w:p>
    <w:p w14:paraId="70934F74" w14:textId="77777777" w:rsidR="003A6AF4" w:rsidRDefault="003A6AF4" w:rsidP="003A6AF4">
      <w:pPr>
        <w:pStyle w:val="xparagraph"/>
        <w:shd w:val="clear" w:color="auto" w:fill="FFFFFF"/>
        <w:spacing w:before="0" w:beforeAutospacing="0" w:after="0" w:afterAutospacing="0"/>
        <w:textAlignment w:val="baseline"/>
        <w:rPr>
          <w:rFonts w:ascii="Segoe UI" w:hAnsi="Segoe UI" w:cs="Segoe UI"/>
          <w:color w:val="000000"/>
          <w:sz w:val="18"/>
          <w:szCs w:val="18"/>
          <w:lang w:val="en-US"/>
        </w:rPr>
      </w:pPr>
      <w:hyperlink r:id="rId18" w:tgtFrame="_blank" w:tooltip="Original URL: https://www.enago.com/academy/time-management-tips-for-researchers/. Click or tap if you trust this link." w:history="1">
        <w:r>
          <w:rPr>
            <w:rStyle w:val="xnormaltextrun"/>
            <w:rFonts w:ascii="Calibri" w:hAnsi="Calibri" w:cs="Calibri"/>
            <w:color w:val="0563C1"/>
            <w:u w:val="single"/>
            <w:bdr w:val="none" w:sz="0" w:space="0" w:color="auto" w:frame="1"/>
            <w:lang w:val="en-US"/>
          </w:rPr>
          <w:t>https://www.enago.com/academy/time-management-tips-for-researchers/</w:t>
        </w:r>
      </w:hyperlink>
      <w:r>
        <w:rPr>
          <w:rStyle w:val="xeop"/>
          <w:rFonts w:ascii="Calibri" w:hAnsi="Calibri" w:cs="Calibri"/>
          <w:color w:val="000000"/>
          <w:bdr w:val="none" w:sz="0" w:space="0" w:color="auto" w:frame="1"/>
          <w:lang w:val="en-US"/>
        </w:rPr>
        <w:t> </w:t>
      </w:r>
      <w:r>
        <w:rPr>
          <w:rStyle w:val="xeop"/>
          <w:rFonts w:ascii="Calibri" w:hAnsi="Calibri" w:cs="Calibri"/>
          <w:color w:val="000000"/>
          <w:bdr w:val="none" w:sz="0" w:space="0" w:color="auto" w:frame="1"/>
          <w:lang w:val="en-US"/>
        </w:rPr>
        <w:br/>
      </w:r>
    </w:p>
    <w:p w14:paraId="5E5BFA38" w14:textId="77777777" w:rsidR="003A6AF4" w:rsidRDefault="003A6AF4" w:rsidP="00D25EF8">
      <w:pPr>
        <w:rPr>
          <w:rFonts w:ascii="Arial" w:hAnsi="Arial" w:cs="Arial"/>
          <w:color w:val="222222"/>
          <w:sz w:val="20"/>
          <w:szCs w:val="20"/>
          <w:shd w:val="clear" w:color="auto" w:fill="FFFFFF"/>
        </w:rPr>
      </w:pPr>
      <w:r>
        <w:rPr>
          <w:rFonts w:ascii="Arial" w:hAnsi="Arial" w:cs="Arial"/>
          <w:color w:val="222222"/>
          <w:sz w:val="20"/>
          <w:szCs w:val="20"/>
          <w:shd w:val="clear" w:color="auto" w:fill="FFFFFF"/>
        </w:rPr>
        <w:t>Kellogg, R. T. (1999). </w:t>
      </w:r>
      <w:r>
        <w:rPr>
          <w:rFonts w:ascii="Arial" w:hAnsi="Arial" w:cs="Arial"/>
          <w:i/>
          <w:iCs/>
          <w:color w:val="222222"/>
          <w:sz w:val="20"/>
          <w:szCs w:val="20"/>
          <w:shd w:val="clear" w:color="auto" w:fill="FFFFFF"/>
        </w:rPr>
        <w:t>The psychology of writing</w:t>
      </w:r>
      <w:r>
        <w:rPr>
          <w:rFonts w:ascii="Arial" w:hAnsi="Arial" w:cs="Arial"/>
          <w:color w:val="222222"/>
          <w:sz w:val="20"/>
          <w:szCs w:val="20"/>
          <w:shd w:val="clear" w:color="auto" w:fill="FFFFFF"/>
        </w:rPr>
        <w:t>. Oxford University Press.</w:t>
      </w:r>
    </w:p>
    <w:p w14:paraId="099B1189" w14:textId="77777777" w:rsidR="003A6AF4" w:rsidRDefault="003A6AF4" w:rsidP="001B153D">
      <w:pPr>
        <w:pStyle w:val="xparagraph"/>
        <w:shd w:val="clear" w:color="auto" w:fill="FFFFFF"/>
        <w:spacing w:before="0" w:beforeAutospacing="0" w:after="0" w:afterAutospacing="0"/>
        <w:textAlignment w:val="baseline"/>
        <w:rPr>
          <w:rFonts w:ascii="Segoe UI" w:hAnsi="Segoe UI" w:cs="Segoe UI"/>
          <w:sz w:val="18"/>
          <w:szCs w:val="18"/>
        </w:rPr>
      </w:pPr>
      <w:bookmarkStart w:id="0" w:name="_Hlk123344569"/>
      <w:r>
        <w:rPr>
          <w:rFonts w:ascii="Arial" w:hAnsi="Arial" w:cs="Arial"/>
          <w:color w:val="222222"/>
          <w:sz w:val="20"/>
          <w:szCs w:val="20"/>
          <w:shd w:val="clear" w:color="auto" w:fill="FFFFFF"/>
        </w:rPr>
        <w:t>Kellogg, R. T. (1999). </w:t>
      </w:r>
      <w:r>
        <w:rPr>
          <w:rFonts w:ascii="Arial" w:hAnsi="Arial" w:cs="Arial"/>
          <w:i/>
          <w:iCs/>
          <w:color w:val="222222"/>
          <w:sz w:val="20"/>
          <w:szCs w:val="20"/>
          <w:shd w:val="clear" w:color="auto" w:fill="FFFFFF"/>
        </w:rPr>
        <w:t>The psychology of writing</w:t>
      </w:r>
      <w:r>
        <w:rPr>
          <w:rFonts w:ascii="Arial" w:hAnsi="Arial" w:cs="Arial"/>
          <w:color w:val="222222"/>
          <w:sz w:val="20"/>
          <w:szCs w:val="20"/>
          <w:shd w:val="clear" w:color="auto" w:fill="FFFFFF"/>
        </w:rPr>
        <w:t>. Oxford University Press.</w:t>
      </w:r>
      <w:r>
        <w:rPr>
          <w:rFonts w:ascii="Arial" w:hAnsi="Arial" w:cs="Arial"/>
          <w:color w:val="222222"/>
          <w:sz w:val="20"/>
          <w:szCs w:val="20"/>
          <w:shd w:val="clear" w:color="auto" w:fill="FFFFFF"/>
        </w:rPr>
        <w:br/>
      </w:r>
    </w:p>
    <w:p w14:paraId="1CFC6A6C" w14:textId="77777777" w:rsidR="003A6AF4" w:rsidRDefault="003A6AF4" w:rsidP="00D25EF8">
      <w:pPr>
        <w:rPr>
          <w:rFonts w:ascii="Arial" w:hAnsi="Arial" w:cs="Arial"/>
          <w:color w:val="222222"/>
          <w:sz w:val="20"/>
          <w:szCs w:val="20"/>
          <w:shd w:val="clear" w:color="auto" w:fill="FFFFFF"/>
        </w:rPr>
      </w:pPr>
      <w:r>
        <w:rPr>
          <w:rFonts w:ascii="Arial" w:hAnsi="Arial" w:cs="Arial"/>
          <w:color w:val="222222"/>
          <w:sz w:val="20"/>
          <w:szCs w:val="20"/>
          <w:shd w:val="clear" w:color="auto" w:fill="FFFFFF"/>
        </w:rPr>
        <w:t>Kellogg, R. T. (2008). Training writing skills: A cognitive developmental perspective. </w:t>
      </w:r>
      <w:r>
        <w:rPr>
          <w:rFonts w:ascii="Arial" w:hAnsi="Arial" w:cs="Arial"/>
          <w:i/>
          <w:iCs/>
          <w:color w:val="222222"/>
          <w:sz w:val="20"/>
          <w:szCs w:val="20"/>
          <w:shd w:val="clear" w:color="auto" w:fill="FFFFFF"/>
        </w:rPr>
        <w:t>Journal of writing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(1), 1-26.</w:t>
      </w:r>
    </w:p>
    <w:p w14:paraId="1A8B66D0" w14:textId="77777777" w:rsidR="003A6AF4" w:rsidRDefault="003A6AF4" w:rsidP="001B153D">
      <w:pPr>
        <w:rPr>
          <w:rFonts w:ascii="Arial" w:hAnsi="Arial" w:cs="Arial"/>
          <w:color w:val="222222"/>
          <w:sz w:val="20"/>
          <w:szCs w:val="20"/>
          <w:shd w:val="clear" w:color="auto" w:fill="FFFFFF"/>
        </w:rPr>
      </w:pPr>
      <w:r>
        <w:rPr>
          <w:rFonts w:ascii="Arial" w:hAnsi="Arial" w:cs="Arial"/>
          <w:color w:val="222222"/>
          <w:sz w:val="20"/>
          <w:szCs w:val="20"/>
          <w:shd w:val="clear" w:color="auto" w:fill="FFFFFF"/>
        </w:rPr>
        <w:t>Kellogg, R. T. (2008). Training writing skills: A cognitive developmental perspective. </w:t>
      </w:r>
      <w:r>
        <w:rPr>
          <w:rFonts w:ascii="Arial" w:hAnsi="Arial" w:cs="Arial"/>
          <w:i/>
          <w:iCs/>
          <w:color w:val="222222"/>
          <w:sz w:val="20"/>
          <w:szCs w:val="20"/>
          <w:shd w:val="clear" w:color="auto" w:fill="FFFFFF"/>
        </w:rPr>
        <w:t>Journal of writing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(1), 1-26.</w:t>
      </w:r>
    </w:p>
    <w:p w14:paraId="70F3E82A" w14:textId="77777777" w:rsidR="003A6AF4" w:rsidRDefault="003A6AF4" w:rsidP="00D25EF8">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Lillis, T. “Academic literacies”: sustaining a critical space on writing in academia. (2019). </w:t>
      </w:r>
      <w:r>
        <w:rPr>
          <w:rFonts w:ascii="Source Sans Pro" w:hAnsi="Source Sans Pro"/>
          <w:i/>
          <w:iCs/>
          <w:color w:val="3A3A3A"/>
          <w:sz w:val="23"/>
          <w:szCs w:val="23"/>
          <w:shd w:val="clear" w:color="auto" w:fill="FFFFFF"/>
        </w:rPr>
        <w:t>Journal of Learning Development in Higher Education</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15</w:t>
      </w:r>
      <w:r>
        <w:rPr>
          <w:rFonts w:ascii="Source Sans Pro" w:hAnsi="Source Sans Pro"/>
          <w:color w:val="3A3A3A"/>
          <w:sz w:val="23"/>
          <w:szCs w:val="23"/>
          <w:shd w:val="clear" w:color="auto" w:fill="FFFFFF"/>
        </w:rPr>
        <w:t xml:space="preserve">. </w:t>
      </w:r>
      <w:hyperlink r:id="rId19" w:history="1">
        <w:r w:rsidRPr="007A749F">
          <w:rPr>
            <w:rStyle w:val="Hyperlink"/>
            <w:rFonts w:ascii="Source Sans Pro" w:hAnsi="Source Sans Pro"/>
            <w:sz w:val="23"/>
            <w:szCs w:val="23"/>
            <w:shd w:val="clear" w:color="auto" w:fill="FFFFFF"/>
          </w:rPr>
          <w:t>https://doi.org/10.47408/jldhe.v0i15.565</w:t>
        </w:r>
      </w:hyperlink>
      <w:r>
        <w:rPr>
          <w:rFonts w:ascii="Source Sans Pro" w:hAnsi="Source Sans Pro"/>
          <w:color w:val="3A3A3A"/>
          <w:sz w:val="23"/>
          <w:szCs w:val="23"/>
          <w:shd w:val="clear" w:color="auto" w:fill="FFFFFF"/>
        </w:rPr>
        <w:t>.</w:t>
      </w:r>
    </w:p>
    <w:p w14:paraId="581E92B6" w14:textId="77777777" w:rsidR="003A6AF4" w:rsidRDefault="003A6AF4" w:rsidP="001B153D">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Lillis, T. “Academic literacies”: sustaining a critical space on writing in academia. (2019). </w:t>
      </w:r>
      <w:r>
        <w:rPr>
          <w:rFonts w:ascii="Source Sans Pro" w:hAnsi="Source Sans Pro"/>
          <w:i/>
          <w:iCs/>
          <w:color w:val="3A3A3A"/>
          <w:sz w:val="23"/>
          <w:szCs w:val="23"/>
          <w:shd w:val="clear" w:color="auto" w:fill="FFFFFF"/>
        </w:rPr>
        <w:t>Journal of Learning Development in Higher Education</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15</w:t>
      </w:r>
      <w:r>
        <w:rPr>
          <w:rFonts w:ascii="Source Sans Pro" w:hAnsi="Source Sans Pro"/>
          <w:color w:val="3A3A3A"/>
          <w:sz w:val="23"/>
          <w:szCs w:val="23"/>
          <w:shd w:val="clear" w:color="auto" w:fill="FFFFFF"/>
        </w:rPr>
        <w:t xml:space="preserve">. </w:t>
      </w:r>
      <w:hyperlink r:id="rId20" w:history="1">
        <w:r>
          <w:rPr>
            <w:rStyle w:val="Hyperlink"/>
            <w:rFonts w:ascii="Source Sans Pro" w:hAnsi="Source Sans Pro"/>
            <w:sz w:val="23"/>
            <w:szCs w:val="23"/>
            <w:shd w:val="clear" w:color="auto" w:fill="FFFFFF"/>
          </w:rPr>
          <w:t>https://doi.org/10.47408/jldhe.v0i15.565</w:t>
        </w:r>
      </w:hyperlink>
      <w:r>
        <w:rPr>
          <w:rFonts w:ascii="Source Sans Pro" w:hAnsi="Source Sans Pro"/>
          <w:color w:val="3A3A3A"/>
          <w:sz w:val="23"/>
          <w:szCs w:val="23"/>
          <w:shd w:val="clear" w:color="auto" w:fill="FFFFFF"/>
        </w:rPr>
        <w:t>.</w:t>
      </w:r>
    </w:p>
    <w:p w14:paraId="27EF28E9" w14:textId="057FF23F" w:rsidR="003A6AF4" w:rsidRPr="009F69DE" w:rsidRDefault="003A6AF4" w:rsidP="003F0EF3">
      <w:r w:rsidRPr="009F69DE">
        <w:t>Mallon, S., &amp; Elliott, I. (2021). What is ‘sensitive</w:t>
      </w:r>
      <w:r w:rsidR="00655659">
        <w:t xml:space="preserve">’ </w:t>
      </w:r>
      <w:r w:rsidRPr="009F69DE">
        <w:t>about sensitive research? The sensitive researchers’ perspective. </w:t>
      </w:r>
      <w:r w:rsidRPr="009F69DE">
        <w:rPr>
          <w:i/>
          <w:iCs/>
        </w:rPr>
        <w:t>International Journal of Social Research Methodology</w:t>
      </w:r>
      <w:r w:rsidRPr="009F69DE">
        <w:t>, </w:t>
      </w:r>
      <w:r w:rsidRPr="009F69DE">
        <w:rPr>
          <w:i/>
          <w:iCs/>
        </w:rPr>
        <w:t>24</w:t>
      </w:r>
      <w:r w:rsidRPr="009F69DE">
        <w:t>(5), 523-535.</w:t>
      </w:r>
    </w:p>
    <w:p w14:paraId="1D012F7D" w14:textId="77777777" w:rsidR="003A6AF4" w:rsidRPr="009F69DE" w:rsidRDefault="003A6AF4" w:rsidP="003F0EF3">
      <w:r w:rsidRPr="009F69DE">
        <w:t>McCosker, H., Barnard, A., &amp; Gerber, R. (2001, February). Undertaking sensitive research: Issues and strategies for meeting the safety needs of all participants. In </w:t>
      </w:r>
      <w:r w:rsidRPr="009F69DE">
        <w:rPr>
          <w:i/>
          <w:iCs/>
        </w:rPr>
        <w:t>Forum Qualitative Sozialforschung/Forum: Qualitative Social Research</w:t>
      </w:r>
      <w:r w:rsidRPr="009F69DE">
        <w:t> (Vol. 2, No. 1).</w:t>
      </w:r>
    </w:p>
    <w:p w14:paraId="518794C4" w14:textId="77777777" w:rsidR="003A6AF4" w:rsidRPr="009F69DE" w:rsidRDefault="003A6AF4" w:rsidP="003F0EF3">
      <w:r w:rsidRPr="009F69DE">
        <w:t xml:space="preserve">Miller, K. (2019, June 19). </w:t>
      </w:r>
      <w:r w:rsidRPr="009F69DE">
        <w:rPr>
          <w:i/>
          <w:iCs/>
        </w:rPr>
        <w:t>CBT Explained: An Overview and Summary of CBT (Incl. History)</w:t>
      </w:r>
      <w:r w:rsidRPr="009F69DE">
        <w:t>. PositivePsychology.com. https://positivepsychology.com/cbt/</w:t>
      </w:r>
    </w:p>
    <w:p w14:paraId="5963128C" w14:textId="77777777" w:rsidR="003A6AF4" w:rsidRPr="009F69DE" w:rsidRDefault="003A6AF4" w:rsidP="003F0EF3">
      <w:r w:rsidRPr="009F69DE">
        <w:t xml:space="preserve">Resnik, D. (2015, December 1). </w:t>
      </w:r>
      <w:r w:rsidRPr="009F69DE">
        <w:rPr>
          <w:i/>
          <w:iCs/>
        </w:rPr>
        <w:t>Research Ethics Timeline (1932-Present)</w:t>
      </w:r>
      <w:r w:rsidRPr="009F69DE">
        <w:t>. Cloudfront.net. https://d1wqtxts1xzle7.cloudfront.net/48189085/Ref-Research_Ethics_Timeline-libre.pdf?1471664131=&amp;response-content-disposition=inline%3B+filename%3DResearch_Ethics_Timeline_1932_Present.pdf&amp;Expires=1672533010&amp;Signature=TjL3ztIDd9jyluLMQNTZMqsNsGsR8CyJj0H1oosy50XqYbqa6RhjSQx5qDy6wBMS1dvTyMDienD8odjo4PkJ4oENASLqTKtrhZFNbUl7e1U-a2mFTxAcOY2p7zD~8czWxHNPbGfjyJpQzZc~djbSKMvUdUX2osOYbdqxGBMsSIiGRGiynql28om5b4nltmJYagqZQpYzaERs~0DUUtyc3T4mtXnmcIlg5oGK0D5slqf6X4piXNYVmre0LPkl80yedHXa7H8GdW~-6IXzAWlj7C7bjUFcBGlShxSYyIdQL-iW4jGqfmBlxJ4U7kmErQvkxiOUWzCvkA6uTIDGFuFwBQ__&amp;Key-Pair-Id=APKAJLOHF5GGSLRBV4ZA</w:t>
      </w:r>
    </w:p>
    <w:p w14:paraId="48CB5B8D" w14:textId="77777777" w:rsidR="003A6AF4" w:rsidRPr="009F69DE" w:rsidRDefault="003A6AF4" w:rsidP="003F0EF3">
      <w:r w:rsidRPr="009F69DE">
        <w:t>Sacco, R. G. (2013). Re-envisaging the eight developmental stages of Erik Erikson: the Fibonacci life-chart method (FLCM). </w:t>
      </w:r>
      <w:r w:rsidRPr="009F69DE">
        <w:rPr>
          <w:i/>
          <w:iCs/>
        </w:rPr>
        <w:t>Journal of Educational and Developmental Psychology</w:t>
      </w:r>
      <w:r w:rsidRPr="009F69DE">
        <w:t>, </w:t>
      </w:r>
      <w:r w:rsidRPr="009F69DE">
        <w:rPr>
          <w:i/>
          <w:iCs/>
        </w:rPr>
        <w:t>3</w:t>
      </w:r>
      <w:r w:rsidRPr="009F69DE">
        <w:t>(1), 140-146.</w:t>
      </w:r>
    </w:p>
    <w:p w14:paraId="3C841022" w14:textId="77777777" w:rsidR="003A6AF4" w:rsidRPr="009F69DE" w:rsidRDefault="003A6AF4" w:rsidP="003F0EF3">
      <w:r w:rsidRPr="009F69DE">
        <w:t>Shaw, S. M. (2000). If our research is relevant, why is nobody listening?. </w:t>
      </w:r>
      <w:r w:rsidRPr="009F69DE">
        <w:rPr>
          <w:i/>
          <w:iCs/>
        </w:rPr>
        <w:t>Journal of Leisure Research</w:t>
      </w:r>
      <w:r w:rsidRPr="009F69DE">
        <w:t>, </w:t>
      </w:r>
      <w:r w:rsidRPr="009F69DE">
        <w:rPr>
          <w:i/>
          <w:iCs/>
        </w:rPr>
        <w:t>32</w:t>
      </w:r>
      <w:r w:rsidRPr="009F69DE">
        <w:t>(1), 147-151.</w:t>
      </w:r>
    </w:p>
    <w:p w14:paraId="316BAF03" w14:textId="77777777" w:rsidR="003A6AF4" w:rsidRPr="009F69DE" w:rsidRDefault="003A6AF4" w:rsidP="003F0EF3">
      <w:r w:rsidRPr="009F69DE">
        <w:t xml:space="preserve"> Smith, D. (2003, January). The first code. </w:t>
      </w:r>
      <w:r w:rsidRPr="009F69DE">
        <w:rPr>
          <w:i/>
          <w:iCs/>
        </w:rPr>
        <w:t>Https://Www.apa.org</w:t>
      </w:r>
      <w:r w:rsidRPr="009F69DE">
        <w:t xml:space="preserve">, 63. </w:t>
      </w:r>
      <w:hyperlink r:id="rId21" w:history="1">
        <w:r w:rsidRPr="009F69DE">
          <w:rPr>
            <w:rStyle w:val="Hyperlink"/>
          </w:rPr>
          <w:t>https://www.apa.org/monitor/jan03/firstcode</w:t>
        </w:r>
      </w:hyperlink>
    </w:p>
    <w:bookmarkEnd w:id="0"/>
    <w:p w14:paraId="0B25C495" w14:textId="77777777" w:rsidR="003A6AF4" w:rsidRPr="009F69DE" w:rsidRDefault="003A6AF4" w:rsidP="003F0EF3">
      <w:r w:rsidRPr="009F69DE">
        <w:lastRenderedPageBreak/>
        <w:t>Symonds, M. R., Gemmell, N. J., Braisher, T. L., Gorringe, K. L., &amp; Elgar, M. A. (2006). Gender differences in publication output: towards an unbiased metric of research performance. </w:t>
      </w:r>
      <w:r w:rsidRPr="009F69DE">
        <w:rPr>
          <w:i/>
          <w:iCs/>
        </w:rPr>
        <w:t>PloS one</w:t>
      </w:r>
      <w:r w:rsidRPr="009F69DE">
        <w:t>, </w:t>
      </w:r>
      <w:r w:rsidRPr="009F69DE">
        <w:rPr>
          <w:i/>
          <w:iCs/>
        </w:rPr>
        <w:t>1</w:t>
      </w:r>
      <w:r w:rsidRPr="009F69DE">
        <w:t>(1), e127.</w:t>
      </w:r>
    </w:p>
    <w:p w14:paraId="42F34E56" w14:textId="77777777" w:rsidR="003A6AF4" w:rsidRDefault="003A6AF4" w:rsidP="00D25EF8">
      <w:pPr>
        <w:rPr>
          <w:sz w:val="28"/>
          <w:szCs w:val="28"/>
        </w:rPr>
      </w:pPr>
      <w:r>
        <w:rPr>
          <w:rFonts w:ascii="Arial" w:hAnsi="Arial" w:cs="Arial"/>
          <w:color w:val="222222"/>
          <w:sz w:val="20"/>
          <w:szCs w:val="20"/>
          <w:shd w:val="clear" w:color="auto" w:fill="FFFFFF"/>
        </w:rPr>
        <w:t>Tahira, M., &amp; Haider, G. (2019). THE ROLE OF CRITICAL THINKING IN ACADEMIC WRITING: AN INVESTIGATION OF EFL STUDENTS’PERCEPTIONS AND WRITING EXPERIENCES. </w:t>
      </w:r>
      <w:r>
        <w:rPr>
          <w:rFonts w:ascii="Arial" w:hAnsi="Arial" w:cs="Arial"/>
          <w:i/>
          <w:iCs/>
          <w:color w:val="222222"/>
          <w:sz w:val="20"/>
          <w:szCs w:val="20"/>
          <w:shd w:val="clear" w:color="auto" w:fill="FFFFFF"/>
        </w:rPr>
        <w:t>International Online Journal of Primary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(1), 1-30.</w:t>
      </w:r>
    </w:p>
    <w:p w14:paraId="0B111AA7" w14:textId="77777777" w:rsidR="003A6AF4" w:rsidRDefault="003A6AF4" w:rsidP="001B153D">
      <w:pPr>
        <w:rPr>
          <w:sz w:val="28"/>
          <w:szCs w:val="28"/>
        </w:rPr>
      </w:pPr>
      <w:r>
        <w:rPr>
          <w:rFonts w:ascii="Arial" w:hAnsi="Arial" w:cs="Arial"/>
          <w:color w:val="222222"/>
          <w:sz w:val="20"/>
          <w:szCs w:val="20"/>
          <w:shd w:val="clear" w:color="auto" w:fill="FFFFFF"/>
        </w:rPr>
        <w:t>Tahira, M., &amp; Haider, G. (2019). THE ROLE OF CRITICAL THINKING IN ACADEMIC WRITING: AN INVESTIGATION OF EFL STUDENTS’PERCEPTIONS AND WRITING EXPERIENCES. </w:t>
      </w:r>
      <w:r>
        <w:rPr>
          <w:rFonts w:ascii="Arial" w:hAnsi="Arial" w:cs="Arial"/>
          <w:i/>
          <w:iCs/>
          <w:color w:val="222222"/>
          <w:sz w:val="20"/>
          <w:szCs w:val="20"/>
          <w:shd w:val="clear" w:color="auto" w:fill="FFFFFF"/>
        </w:rPr>
        <w:t>International Online Journal of Primary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(1), 1-30.</w:t>
      </w:r>
    </w:p>
    <w:p w14:paraId="2A38313E" w14:textId="77777777" w:rsidR="003A6AF4" w:rsidRDefault="003A6AF4" w:rsidP="003A6AF4">
      <w:pPr>
        <w:pStyle w:val="xparagraph"/>
        <w:shd w:val="clear" w:color="auto" w:fill="FFFFFF"/>
        <w:spacing w:before="0" w:beforeAutospacing="0" w:after="0" w:afterAutospacing="0"/>
        <w:textAlignment w:val="baseline"/>
        <w:rPr>
          <w:rFonts w:ascii="Segoe UI" w:hAnsi="Segoe UI" w:cs="Segoe UI"/>
          <w:color w:val="000000"/>
          <w:sz w:val="18"/>
          <w:szCs w:val="18"/>
          <w:lang w:val="en-US"/>
        </w:rPr>
      </w:pPr>
      <w:r>
        <w:rPr>
          <w:rStyle w:val="xnormaltextrun"/>
          <w:i/>
          <w:iCs/>
          <w:color w:val="05103E"/>
          <w:bdr w:val="none" w:sz="0" w:space="0" w:color="auto" w:frame="1"/>
          <w:lang w:val="en-US"/>
        </w:rPr>
        <w:t>Team is everything!</w:t>
      </w:r>
      <w:r>
        <w:rPr>
          <w:rStyle w:val="xnormaltextrun"/>
          <w:color w:val="05103E"/>
          <w:bdr w:val="none" w:sz="0" w:space="0" w:color="auto" w:frame="1"/>
          <w:lang w:val="en-US"/>
        </w:rPr>
        <w:t> (n.d.). SCiA Group. </w:t>
      </w:r>
      <w:hyperlink r:id="rId22" w:tgtFrame="_blank" w:tooltip="Original URL: https://jobs.sciagroup.co.uk/people. Click or tap if you trust this link." w:history="1">
        <w:r>
          <w:rPr>
            <w:rStyle w:val="xnormaltextrun"/>
            <w:color w:val="0563C1"/>
            <w:u w:val="single"/>
            <w:bdr w:val="none" w:sz="0" w:space="0" w:color="auto" w:frame="1"/>
            <w:lang w:val="en-US"/>
          </w:rPr>
          <w:t>https://jobs.sciagroup.co.uk/people</w:t>
        </w:r>
      </w:hyperlink>
      <w:r>
        <w:rPr>
          <w:rStyle w:val="xnormaltextrun"/>
          <w:color w:val="05103E"/>
          <w:bdr w:val="none" w:sz="0" w:space="0" w:color="auto" w:frame="1"/>
          <w:lang w:val="en-US"/>
        </w:rPr>
        <w:t> </w:t>
      </w:r>
      <w:r>
        <w:rPr>
          <w:rStyle w:val="xeop"/>
          <w:color w:val="05103E"/>
          <w:bdr w:val="none" w:sz="0" w:space="0" w:color="auto" w:frame="1"/>
          <w:lang w:val="en-US"/>
        </w:rPr>
        <w:t> </w:t>
      </w:r>
    </w:p>
    <w:p w14:paraId="48C5D052" w14:textId="77777777" w:rsidR="003A6AF4" w:rsidRPr="009F69DE" w:rsidRDefault="003A6AF4" w:rsidP="003F0EF3">
      <w:r w:rsidRPr="009F69DE">
        <w:t>Wann, D. L., &amp; Grieve, F. G. (2005). Biased evaluations of in-group and out-group spectator behavior at sporting events: The importance of team identification and threats to social identity. </w:t>
      </w:r>
      <w:r w:rsidRPr="009F69DE">
        <w:rPr>
          <w:i/>
          <w:iCs/>
        </w:rPr>
        <w:t>The journal of social psychology</w:t>
      </w:r>
      <w:r w:rsidRPr="009F69DE">
        <w:t>, </w:t>
      </w:r>
      <w:r w:rsidRPr="009F69DE">
        <w:rPr>
          <w:i/>
          <w:iCs/>
        </w:rPr>
        <w:t>145</w:t>
      </w:r>
      <w:r w:rsidRPr="009F69DE">
        <w:t>(5), 531-546.</w:t>
      </w:r>
    </w:p>
    <w:p w14:paraId="67D5A77D" w14:textId="77777777" w:rsidR="003A6AF4" w:rsidRDefault="003A6AF4" w:rsidP="00D25EF8">
      <w:r w:rsidRPr="009F69DE">
        <w:t>Watson, J. B., &amp; Rayner, R. (1920). Conditioned emotional reactions. </w:t>
      </w:r>
      <w:r w:rsidRPr="009F69DE">
        <w:rPr>
          <w:i/>
          <w:iCs/>
        </w:rPr>
        <w:t>Journal of experimental psychology</w:t>
      </w:r>
      <w:r w:rsidRPr="009F69DE">
        <w:t>, </w:t>
      </w:r>
      <w:r w:rsidRPr="009F69DE">
        <w:rPr>
          <w:i/>
          <w:iCs/>
        </w:rPr>
        <w:t>3</w:t>
      </w:r>
      <w:r w:rsidRPr="009F69DE">
        <w:t>(1), 1.</w:t>
      </w:r>
    </w:p>
    <w:p w14:paraId="213202A7" w14:textId="77777777" w:rsidR="001B153D" w:rsidRPr="002E1BBF" w:rsidRDefault="001B153D" w:rsidP="00D25EF8"/>
    <w:sectPr w:rsidR="001B153D" w:rsidRPr="002E1B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A03"/>
    <w:rsid w:val="00082825"/>
    <w:rsid w:val="000D27E7"/>
    <w:rsid w:val="000D41BC"/>
    <w:rsid w:val="00186697"/>
    <w:rsid w:val="001B153D"/>
    <w:rsid w:val="001B6264"/>
    <w:rsid w:val="001C73BE"/>
    <w:rsid w:val="001F007A"/>
    <w:rsid w:val="00276258"/>
    <w:rsid w:val="002E1BBF"/>
    <w:rsid w:val="00320960"/>
    <w:rsid w:val="003A13F5"/>
    <w:rsid w:val="003A6AF4"/>
    <w:rsid w:val="003F0EF3"/>
    <w:rsid w:val="0048676B"/>
    <w:rsid w:val="004F4420"/>
    <w:rsid w:val="00523083"/>
    <w:rsid w:val="005E31BD"/>
    <w:rsid w:val="00631999"/>
    <w:rsid w:val="00655659"/>
    <w:rsid w:val="00800874"/>
    <w:rsid w:val="00802A03"/>
    <w:rsid w:val="00885336"/>
    <w:rsid w:val="00887331"/>
    <w:rsid w:val="00891330"/>
    <w:rsid w:val="0089383F"/>
    <w:rsid w:val="00893D69"/>
    <w:rsid w:val="00916224"/>
    <w:rsid w:val="00921C78"/>
    <w:rsid w:val="00991855"/>
    <w:rsid w:val="009D416B"/>
    <w:rsid w:val="00B20B4B"/>
    <w:rsid w:val="00B2634B"/>
    <w:rsid w:val="00B87B2C"/>
    <w:rsid w:val="00BB59EF"/>
    <w:rsid w:val="00C51C9E"/>
    <w:rsid w:val="00C56348"/>
    <w:rsid w:val="00CC0FDE"/>
    <w:rsid w:val="00D25EF8"/>
    <w:rsid w:val="00D65885"/>
    <w:rsid w:val="00D705BD"/>
    <w:rsid w:val="00DB718D"/>
    <w:rsid w:val="00E915D4"/>
    <w:rsid w:val="00EE2AC7"/>
    <w:rsid w:val="00EF02B5"/>
    <w:rsid w:val="00FA0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E03FC"/>
  <w15:chartTrackingRefBased/>
  <w15:docId w15:val="{C7B93C48-0F39-4691-9B9E-1129D9C88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62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D41BC"/>
    <w:rPr>
      <w:color w:val="0563C1" w:themeColor="hyperlink"/>
      <w:u w:val="single"/>
    </w:rPr>
  </w:style>
  <w:style w:type="character" w:styleId="UnresolvedMention">
    <w:name w:val="Unresolved Mention"/>
    <w:basedOn w:val="DefaultParagraphFont"/>
    <w:uiPriority w:val="99"/>
    <w:semiHidden/>
    <w:unhideWhenUsed/>
    <w:rsid w:val="000D41BC"/>
    <w:rPr>
      <w:color w:val="605E5C"/>
      <w:shd w:val="clear" w:color="auto" w:fill="E1DFDD"/>
    </w:rPr>
  </w:style>
  <w:style w:type="paragraph" w:styleId="NoSpacing">
    <w:name w:val="No Spacing"/>
    <w:uiPriority w:val="1"/>
    <w:qFormat/>
    <w:rsid w:val="001F007A"/>
    <w:pPr>
      <w:spacing w:after="0" w:line="240" w:lineRule="auto"/>
    </w:pPr>
  </w:style>
  <w:style w:type="character" w:styleId="FollowedHyperlink">
    <w:name w:val="FollowedHyperlink"/>
    <w:basedOn w:val="DefaultParagraphFont"/>
    <w:uiPriority w:val="99"/>
    <w:semiHidden/>
    <w:unhideWhenUsed/>
    <w:rsid w:val="00CC0FDE"/>
    <w:rPr>
      <w:color w:val="954F72" w:themeColor="followedHyperlink"/>
      <w:u w:val="single"/>
    </w:rPr>
  </w:style>
  <w:style w:type="paragraph" w:customStyle="1" w:styleId="xparagraph">
    <w:name w:val="x_paragraph"/>
    <w:basedOn w:val="Normal"/>
    <w:rsid w:val="001B15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normaltextrun">
    <w:name w:val="x_normaltextrun"/>
    <w:basedOn w:val="DefaultParagraphFont"/>
    <w:rsid w:val="001B153D"/>
  </w:style>
  <w:style w:type="character" w:customStyle="1" w:styleId="xeop">
    <w:name w:val="x_eop"/>
    <w:basedOn w:val="DefaultParagraphFont"/>
    <w:rsid w:val="001B1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481573">
      <w:bodyDiv w:val="1"/>
      <w:marLeft w:val="0"/>
      <w:marRight w:val="0"/>
      <w:marTop w:val="0"/>
      <w:marBottom w:val="0"/>
      <w:divBdr>
        <w:top w:val="none" w:sz="0" w:space="0" w:color="auto"/>
        <w:left w:val="none" w:sz="0" w:space="0" w:color="auto"/>
        <w:bottom w:val="none" w:sz="0" w:space="0" w:color="auto"/>
        <w:right w:val="none" w:sz="0" w:space="0" w:color="auto"/>
      </w:divBdr>
      <w:divsChild>
        <w:div w:id="743142245">
          <w:marLeft w:val="0"/>
          <w:marRight w:val="0"/>
          <w:marTop w:val="0"/>
          <w:marBottom w:val="0"/>
          <w:divBdr>
            <w:top w:val="none" w:sz="0" w:space="0" w:color="auto"/>
            <w:left w:val="none" w:sz="0" w:space="0" w:color="auto"/>
            <w:bottom w:val="none" w:sz="0" w:space="0" w:color="auto"/>
            <w:right w:val="none" w:sz="0" w:space="0" w:color="auto"/>
          </w:divBdr>
        </w:div>
        <w:div w:id="117072127">
          <w:marLeft w:val="0"/>
          <w:marRight w:val="0"/>
          <w:marTop w:val="0"/>
          <w:marBottom w:val="0"/>
          <w:divBdr>
            <w:top w:val="none" w:sz="0" w:space="0" w:color="auto"/>
            <w:left w:val="none" w:sz="0" w:space="0" w:color="auto"/>
            <w:bottom w:val="none" w:sz="0" w:space="0" w:color="auto"/>
            <w:right w:val="none" w:sz="0" w:space="0" w:color="auto"/>
          </w:divBdr>
        </w:div>
        <w:div w:id="1141727805">
          <w:marLeft w:val="0"/>
          <w:marRight w:val="0"/>
          <w:marTop w:val="0"/>
          <w:marBottom w:val="0"/>
          <w:divBdr>
            <w:top w:val="none" w:sz="0" w:space="0" w:color="auto"/>
            <w:left w:val="none" w:sz="0" w:space="0" w:color="auto"/>
            <w:bottom w:val="none" w:sz="0" w:space="0" w:color="auto"/>
            <w:right w:val="none" w:sz="0" w:space="0" w:color="auto"/>
          </w:divBdr>
        </w:div>
        <w:div w:id="1736856368">
          <w:marLeft w:val="0"/>
          <w:marRight w:val="0"/>
          <w:marTop w:val="0"/>
          <w:marBottom w:val="0"/>
          <w:divBdr>
            <w:top w:val="none" w:sz="0" w:space="0" w:color="auto"/>
            <w:left w:val="none" w:sz="0" w:space="0" w:color="auto"/>
            <w:bottom w:val="none" w:sz="0" w:space="0" w:color="auto"/>
            <w:right w:val="none" w:sz="0" w:space="0" w:color="auto"/>
          </w:divBdr>
        </w:div>
        <w:div w:id="1873834837">
          <w:marLeft w:val="0"/>
          <w:marRight w:val="0"/>
          <w:marTop w:val="0"/>
          <w:marBottom w:val="0"/>
          <w:divBdr>
            <w:top w:val="none" w:sz="0" w:space="0" w:color="auto"/>
            <w:left w:val="none" w:sz="0" w:space="0" w:color="auto"/>
            <w:bottom w:val="none" w:sz="0" w:space="0" w:color="auto"/>
            <w:right w:val="none" w:sz="0" w:space="0" w:color="auto"/>
          </w:divBdr>
        </w:div>
      </w:divsChild>
    </w:div>
    <w:div w:id="1380788116">
      <w:bodyDiv w:val="1"/>
      <w:marLeft w:val="0"/>
      <w:marRight w:val="0"/>
      <w:marTop w:val="0"/>
      <w:marBottom w:val="0"/>
      <w:divBdr>
        <w:top w:val="none" w:sz="0" w:space="0" w:color="auto"/>
        <w:left w:val="none" w:sz="0" w:space="0" w:color="auto"/>
        <w:bottom w:val="none" w:sz="0" w:space="0" w:color="auto"/>
        <w:right w:val="none" w:sz="0" w:space="0" w:color="auto"/>
      </w:divBdr>
    </w:div>
    <w:div w:id="155519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verywellmind.com/what-is-child-psychology-2795067" TargetMode="External"/><Relationship Id="rId18" Type="http://schemas.openxmlformats.org/officeDocument/2006/relationships/hyperlink" Target="https://eur01.safelinks.protection.outlook.com/?url=https%3A%2F%2Fwww.enago.com%2Facademy%2Ftime-management-tips-for-researchers%2F&amp;data=05%7C01%7C2220232%40student.uwtsd.ac.uk%7Cd557bee9993842d370e208daee6c830e%7C4e0f11f9046e45059cb8db2152311e21%7C0%7C0%7C638084447056555749%7CUnknown%7CTWFpbGZsb3d8eyJWIjoiMC4wLjAwMDAiLCJQIjoiV2luMzIiLCJBTiI6Ik1haWwiLCJXVCI6Mn0%3D%7C3000%7C%7C%7C&amp;sdata=NYAwHsFWDzAdavmnllU50J5ScZKl3fo5%2F5yTsBNOHXI%3D&amp;reserved=0" TargetMode="External"/><Relationship Id="rId3" Type="http://schemas.openxmlformats.org/officeDocument/2006/relationships/webSettings" Target="webSettings.xml"/><Relationship Id="rId21" Type="http://schemas.openxmlformats.org/officeDocument/2006/relationships/hyperlink" Target="https://www.apa.org/monitor/jan03/firstcode" TargetMode="External"/><Relationship Id="rId7" Type="http://schemas.openxmlformats.org/officeDocument/2006/relationships/image" Target="media/image2.jpg"/><Relationship Id="rId12" Type="http://schemas.openxmlformats.org/officeDocument/2006/relationships/hyperlink" Target="https://eur01.safelinks.protection.outlook.com/?url=https%3A%2F%2Fwellspring.ca%2Fchinguacousy%2Fprograms%2Fall-programs%2Fspeaker-series-fear-of-recurrence%2F&amp;data=05%7C01%7C2220232%40student.uwtsd.ac.uk%7Cd557bee9993842d370e208daee6c830e%7C4e0f11f9046e45059cb8db2152311e21%7C0%7C0%7C638084447056555749%7CUnknown%7CTWFpbGZsb3d8eyJWIjoiMC4wLjAwMDAiLCJQIjoiV2luMzIiLCJBTiI6Ik1haWwiLCJXVCI6Mn0%3D%7C3000%7C%7C%7C&amp;sdata=phZ66dxsBCiMSb0yTqX8%2FEgJRe2mRxwzmMBo36FFBS4%3D&amp;reserved=0" TargetMode="External"/><Relationship Id="rId17" Type="http://schemas.openxmlformats.org/officeDocument/2006/relationships/hyperlink" Target="https://eur01.safelinks.protection.outlook.com/?url=https%3A%2F%2Fwww.ccpa-accp.ca%2Ffr%2Fprioritization-and-timemanagement%2F%23%3A~%3Atext%3DTime%2520management%2520also%2520translates%2520to%2Cprepare%2520for%2520the%2520next%2520client&amp;data=05%7C01%7C2220232%40student.uwtsd.ac.uk%7Cf94bf40e4b9d49396dba08daeda4b6ae%7C4e0f11f9046e45059cb8db2152311e21%7C0%7C0%7C638083588951113147%7CUnknown%7CTWFpbGZsb3d8eyJWIjoiMC4wLjAwMDAiLCJQIjoiV2luMzIiLCJBTiI6Ik1haWwiLCJXVCI6Mn0%3D%7C3000%7C%7C%7C&amp;sdata=xJwLksbZxS62CwYA1dpTxPF3QZMdSwQSMihkdgTOo50%3D&amp;reserved=0" TargetMode="External"/><Relationship Id="rId2" Type="http://schemas.openxmlformats.org/officeDocument/2006/relationships/settings" Target="settings.xml"/><Relationship Id="rId16" Type="http://schemas.openxmlformats.org/officeDocument/2006/relationships/hyperlink" Target="https://eur01.safelinks.protection.outlook.com/?url=https%3A%2F%2Fwww.flexjobs.com%2Fblog%2Fpost%2Fscience-based-time-management-hacks%2F&amp;data=05%7C01%7C2220232%40student.uwtsd.ac.uk%7Cd557bee9993842d370e208daee6c830e%7C4e0f11f9046e45059cb8db2152311e21%7C0%7C0%7C638084447056555749%7CUnknown%7CTWFpbGZsb3d8eyJWIjoiMC4wLjAwMDAiLCJQIjoiV2luMzIiLCJBTiI6Ik1haWwiLCJXVCI6Mn0%3D%7C3000%7C%7C%7C&amp;sdata=kHsLmHkZccHXpG5J7%2BrA8zUzni6PDXB2pofj2EvTzS0%3D&amp;reserved=0" TargetMode="External"/><Relationship Id="rId20" Type="http://schemas.openxmlformats.org/officeDocument/2006/relationships/hyperlink" Target="https://doi.org/10.47408/jldhe.v0i15.565"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4324/9780203180983" TargetMode="External"/><Relationship Id="rId24" Type="http://schemas.openxmlformats.org/officeDocument/2006/relationships/theme" Target="theme/theme1.xml"/><Relationship Id="rId5" Type="http://schemas.openxmlformats.org/officeDocument/2006/relationships/hyperlink" Target="https://uowtsd-my.sharepoint.com/:p:/g/personal/2220232_student_uwtsd_ac_uk/EcRkiXBRAhpCg2-5butRomQBEhYr4E3RfbCo0xcatxw84Q?e=uzekjA" TargetMode="External"/><Relationship Id="rId15" Type="http://schemas.openxmlformats.org/officeDocument/2006/relationships/hyperlink" Target="https://www.bps.org.uk/psychologist/how-adverse-childhood-experiences-shape-our-brains" TargetMode="External"/><Relationship Id="rId23" Type="http://schemas.openxmlformats.org/officeDocument/2006/relationships/fontTable" Target="fontTable.xml"/><Relationship Id="rId10" Type="http://schemas.openxmlformats.org/officeDocument/2006/relationships/image" Target="media/image5.jpg"/><Relationship Id="rId19" Type="http://schemas.openxmlformats.org/officeDocument/2006/relationships/hyperlink" Target="https://doi.org/10.47408/jldhe.v0i15.565" TargetMode="External"/><Relationship Id="rId4" Type="http://schemas.openxmlformats.org/officeDocument/2006/relationships/hyperlink" Target="https://www.bps.org.uk/psychologist/how-adverse-childhood-experiences-shape-our-brains" TargetMode="External"/><Relationship Id="rId9" Type="http://schemas.openxmlformats.org/officeDocument/2006/relationships/image" Target="media/image4.jpg"/><Relationship Id="rId14" Type="http://schemas.openxmlformats.org/officeDocument/2006/relationships/hyperlink" Target="https://eur01.safelinks.protection.outlook.com/?url=https%3A%2F%2Ffiles.eric.ed.gov%2Ffulltext%2FEJ1097402.pdf&amp;data=05%7C01%7C2220232%40student.uwtsd.ac.uk%7Cf94bf40e4b9d49396dba08daeda4b6ae%7C4e0f11f9046e45059cb8db2152311e21%7C0%7C0%7C638083588951113147%7CUnknown%7CTWFpbGZsb3d8eyJWIjoiMC4wLjAwMDAiLCJQIjoiV2luMzIiLCJBTiI6Ik1haWwiLCJXVCI6Mn0%3D%7C3000%7C%7C%7C&amp;sdata=v79VvXonk3HVZZ7PlXGWAm0KG4o0XvOfMJt6O7WRD2g%3D&amp;reserved=0" TargetMode="External"/><Relationship Id="rId22" Type="http://schemas.openxmlformats.org/officeDocument/2006/relationships/hyperlink" Target="https://eur01.safelinks.protection.outlook.com/?url=https%3A%2F%2Fjobs.sciagroup.co.uk%2Fpeople&amp;data=05%7C01%7C2220232%40student.uwtsd.ac.uk%7Cd557bee9993842d370e208daee6c830e%7C4e0f11f9046e45059cb8db2152311e21%7C0%7C0%7C638084447056555749%7CUnknown%7CTWFpbGZsb3d8eyJWIjoiMC4wLjAwMDAiLCJQIjoiV2luMzIiLCJBTiI6Ik1haWwiLCJXVCI6Mn0%3D%7C3000%7C%7C%7C&amp;sdata=uYMMIXw8x0Oaj%2BUeghQb0qBLqwmogkZ97Vb3OtRaOwM%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10366</TotalTime>
  <Pages>13</Pages>
  <Words>2237</Words>
  <Characters>12754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Monk (2220232)</dc:creator>
  <cp:keywords/>
  <dc:description/>
  <cp:lastModifiedBy>Katy Monk (2220232)</cp:lastModifiedBy>
  <cp:revision>43</cp:revision>
  <dcterms:created xsi:type="dcterms:W3CDTF">2022-12-12T14:30:00Z</dcterms:created>
  <dcterms:modified xsi:type="dcterms:W3CDTF">2023-01-07T21:22:00Z</dcterms:modified>
</cp:coreProperties>
</file>