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FDED4" w14:textId="5F82B0F4" w:rsidR="00B442DE" w:rsidRDefault="00B442DE" w:rsidP="007635CE">
      <w:pPr>
        <w:spacing w:line="480" w:lineRule="auto"/>
        <w:rPr>
          <w:rFonts w:ascii="Times New Roman" w:hAnsi="Times New Roman" w:cs="Times New Roman"/>
          <w:b/>
          <w:bCs/>
          <w:sz w:val="24"/>
          <w:szCs w:val="24"/>
        </w:rPr>
      </w:pPr>
    </w:p>
    <w:p w14:paraId="525628CF" w14:textId="77777777" w:rsidR="00C95142" w:rsidRDefault="00C95142" w:rsidP="00C95142">
      <w:pPr>
        <w:spacing w:line="480" w:lineRule="auto"/>
        <w:jc w:val="center"/>
        <w:rPr>
          <w:rFonts w:ascii="Times New Roman" w:hAnsi="Times New Roman" w:cs="Times New Roman"/>
          <w:b/>
          <w:bCs/>
          <w:sz w:val="24"/>
          <w:szCs w:val="24"/>
        </w:rPr>
      </w:pPr>
    </w:p>
    <w:p w14:paraId="0C82BAE7" w14:textId="597F8884" w:rsidR="00C95142" w:rsidRDefault="007635CE" w:rsidP="00E03310">
      <w:pPr>
        <w:spacing w:line="480" w:lineRule="auto"/>
        <w:jc w:val="center"/>
        <w:rPr>
          <w:rFonts w:ascii="Times New Roman" w:hAnsi="Times New Roman" w:cs="Times New Roman"/>
          <w:sz w:val="24"/>
          <w:szCs w:val="24"/>
        </w:rPr>
      </w:pPr>
      <w:r>
        <w:rPr>
          <w:rFonts w:ascii="Times New Roman" w:hAnsi="Times New Roman" w:cs="Times New Roman"/>
          <w:sz w:val="24"/>
          <w:szCs w:val="24"/>
        </w:rPr>
        <w:t>Renu Miah</w:t>
      </w:r>
    </w:p>
    <w:p w14:paraId="139CBCBC" w14:textId="70218F49" w:rsidR="007635CE" w:rsidRDefault="007635CE" w:rsidP="00E0331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Evidence Based Policing &amp; Application </w:t>
      </w:r>
    </w:p>
    <w:p w14:paraId="00CED452" w14:textId="635A9BCF" w:rsidR="007635CE" w:rsidRDefault="007635CE" w:rsidP="00E03310">
      <w:pPr>
        <w:spacing w:line="480" w:lineRule="auto"/>
        <w:jc w:val="center"/>
        <w:rPr>
          <w:rFonts w:ascii="Times New Roman" w:hAnsi="Times New Roman" w:cs="Times New Roman"/>
          <w:sz w:val="24"/>
          <w:szCs w:val="24"/>
        </w:rPr>
      </w:pPr>
      <w:r>
        <w:rPr>
          <w:rFonts w:ascii="Times New Roman" w:hAnsi="Times New Roman" w:cs="Times New Roman"/>
          <w:sz w:val="24"/>
          <w:szCs w:val="24"/>
        </w:rPr>
        <w:t>BMPL 4001</w:t>
      </w:r>
    </w:p>
    <w:p w14:paraId="0D009563" w14:textId="7B67C4B6" w:rsidR="007635CE" w:rsidRDefault="007635CE" w:rsidP="00E03310">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Luke Roach</w:t>
      </w:r>
    </w:p>
    <w:p w14:paraId="75DB1D78" w14:textId="30685599" w:rsidR="00E03310" w:rsidRDefault="00E03310" w:rsidP="00E03310">
      <w:pPr>
        <w:spacing w:line="480" w:lineRule="auto"/>
        <w:jc w:val="center"/>
        <w:rPr>
          <w:rFonts w:ascii="Times New Roman" w:hAnsi="Times New Roman" w:cs="Times New Roman"/>
          <w:sz w:val="24"/>
          <w:szCs w:val="24"/>
        </w:rPr>
      </w:pPr>
    </w:p>
    <w:p w14:paraId="5278810F" w14:textId="5B245D99" w:rsidR="00C95142" w:rsidRDefault="00C95142" w:rsidP="00C95142">
      <w:pPr>
        <w:spacing w:line="480" w:lineRule="auto"/>
        <w:jc w:val="center"/>
        <w:rPr>
          <w:rFonts w:ascii="Times New Roman" w:hAnsi="Times New Roman" w:cs="Times New Roman"/>
          <w:sz w:val="24"/>
          <w:szCs w:val="24"/>
        </w:rPr>
      </w:pPr>
    </w:p>
    <w:p w14:paraId="3AB989A4" w14:textId="77777777" w:rsidR="00C95142" w:rsidRDefault="00C95142" w:rsidP="00C95142">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36952134" w14:textId="2A2C30CD" w:rsidR="00B442DE" w:rsidRPr="00C95142" w:rsidRDefault="00B442DE" w:rsidP="00C95142">
      <w:pPr>
        <w:spacing w:line="480" w:lineRule="auto"/>
        <w:jc w:val="center"/>
        <w:rPr>
          <w:rFonts w:ascii="Times New Roman" w:hAnsi="Times New Roman" w:cs="Times New Roman"/>
          <w:b/>
          <w:bCs/>
          <w:sz w:val="24"/>
          <w:szCs w:val="24"/>
        </w:rPr>
      </w:pPr>
      <w:r w:rsidRPr="00C95142">
        <w:rPr>
          <w:rFonts w:ascii="Times New Roman" w:hAnsi="Times New Roman" w:cs="Times New Roman"/>
          <w:b/>
          <w:bCs/>
          <w:sz w:val="24"/>
          <w:szCs w:val="24"/>
        </w:rPr>
        <w:lastRenderedPageBreak/>
        <w:t>Introduction</w:t>
      </w:r>
    </w:p>
    <w:p w14:paraId="7D662C70" w14:textId="481A057E" w:rsidR="00941022"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 xml:space="preserve">The use of body-worn cameras (BWCs) has gained popularity among law enforcement agencies worldwide. Body-worn cameras are compact gadgets that can be affixed to the attire or vest of a law enforcement officer to document their engagements with the </w:t>
      </w:r>
      <w:proofErr w:type="gramStart"/>
      <w:r w:rsidRPr="00C95142">
        <w:rPr>
          <w:rFonts w:ascii="Times New Roman" w:hAnsi="Times New Roman" w:cs="Times New Roman"/>
          <w:sz w:val="24"/>
          <w:szCs w:val="24"/>
        </w:rPr>
        <w:t>general public</w:t>
      </w:r>
      <w:proofErr w:type="gramEnd"/>
      <w:r w:rsidRPr="00C95142">
        <w:rPr>
          <w:rFonts w:ascii="Times New Roman" w:hAnsi="Times New Roman" w:cs="Times New Roman"/>
          <w:sz w:val="24"/>
          <w:szCs w:val="24"/>
        </w:rPr>
        <w:t xml:space="preserve">. Body-worn cameras are a subject of interest in evidence-based policing. </w:t>
      </w:r>
      <w:r w:rsidR="00BA617C" w:rsidRPr="00C95142">
        <w:rPr>
          <w:rFonts w:ascii="Times New Roman" w:hAnsi="Times New Roman" w:cs="Times New Roman"/>
          <w:sz w:val="24"/>
          <w:szCs w:val="24"/>
        </w:rPr>
        <w:t>Supporters of body worn cameras</w:t>
      </w:r>
      <w:r w:rsidRPr="00C95142">
        <w:rPr>
          <w:rFonts w:ascii="Times New Roman" w:hAnsi="Times New Roman" w:cs="Times New Roman"/>
          <w:sz w:val="24"/>
          <w:szCs w:val="24"/>
        </w:rPr>
        <w:t xml:space="preserve"> claim that BWCs offer an impartial record of incidents that can be utilized as legal evidence</w:t>
      </w:r>
      <w:r w:rsidR="00BA617C" w:rsidRPr="00C95142">
        <w:rPr>
          <w:rFonts w:ascii="Times New Roman" w:hAnsi="Times New Roman" w:cs="Times New Roman"/>
          <w:sz w:val="24"/>
          <w:szCs w:val="24"/>
        </w:rPr>
        <w:t xml:space="preserve"> (</w:t>
      </w:r>
      <w:r w:rsidR="00BA617C" w:rsidRPr="00C95142">
        <w:rPr>
          <w:rFonts w:ascii="Times New Roman" w:hAnsi="Times New Roman" w:cs="Times New Roman"/>
          <w:sz w:val="24"/>
          <w:szCs w:val="24"/>
          <w:shd w:val="clear" w:color="auto" w:fill="FFFFFF"/>
        </w:rPr>
        <w:t>Lum et al.,2019)</w:t>
      </w:r>
      <w:r w:rsidRPr="00C95142">
        <w:rPr>
          <w:rFonts w:ascii="Times New Roman" w:hAnsi="Times New Roman" w:cs="Times New Roman"/>
          <w:sz w:val="24"/>
          <w:szCs w:val="24"/>
        </w:rPr>
        <w:t>. This essay aims to assess the effectiveness of body-worn cameras in evidence-based policing. This paper will initially explicate and examine the fundamental concepts of evidence-based policing, followed by an exploration of the criminological theories that serve as its foundation. The essay will elucidate the utilization of body-worn cameras in evidence-based policing. This paper will examine the advantages, disadvantages, and ethical constraints associated with the use of body-worn cameras. The essay will assess the application of their evidence concerning a criminal subject.</w:t>
      </w:r>
    </w:p>
    <w:p w14:paraId="7D980A48" w14:textId="6E8348EF" w:rsidR="00B442DE" w:rsidRPr="00C95142" w:rsidRDefault="00B442DE"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t>Defining Evidence-based Policing</w:t>
      </w:r>
    </w:p>
    <w:p w14:paraId="0911DA0B" w14:textId="5F8BB82B" w:rsidR="00B442DE"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EBP originates from the wider notion of evidence-based practice, which surfaced in the healthcare industry during the 1990s. The ideology behind the movement was that medical practices ought to be founded on evidence-based research to guarantee their efficacy, safety, and cost-effectiveness</w:t>
      </w:r>
      <w:r w:rsidR="00BA617C" w:rsidRPr="00C95142">
        <w:rPr>
          <w:rFonts w:ascii="Times New Roman" w:hAnsi="Times New Roman" w:cs="Times New Roman"/>
          <w:sz w:val="24"/>
          <w:szCs w:val="24"/>
        </w:rPr>
        <w:t xml:space="preserve"> (</w:t>
      </w:r>
      <w:r w:rsidR="00BA617C" w:rsidRPr="00C95142">
        <w:rPr>
          <w:rFonts w:ascii="Times New Roman" w:hAnsi="Times New Roman" w:cs="Times New Roman"/>
          <w:sz w:val="24"/>
          <w:szCs w:val="24"/>
          <w:shd w:val="clear" w:color="auto" w:fill="FFFFFF"/>
        </w:rPr>
        <w:t>Lum &amp; Koper, 2015)</w:t>
      </w:r>
      <w:r w:rsidRPr="00C95142">
        <w:rPr>
          <w:rFonts w:ascii="Times New Roman" w:hAnsi="Times New Roman" w:cs="Times New Roman"/>
          <w:sz w:val="24"/>
          <w:szCs w:val="24"/>
        </w:rPr>
        <w:t xml:space="preserve">. The application of evidence-based practice principles extended to various domains, such as law enforcement, </w:t>
      </w:r>
      <w:proofErr w:type="gramStart"/>
      <w:r w:rsidRPr="00C95142">
        <w:rPr>
          <w:rFonts w:ascii="Times New Roman" w:hAnsi="Times New Roman" w:cs="Times New Roman"/>
          <w:sz w:val="24"/>
          <w:szCs w:val="24"/>
        </w:rPr>
        <w:t>subsequent to</w:t>
      </w:r>
      <w:proofErr w:type="gramEnd"/>
      <w:r w:rsidRPr="00C95142">
        <w:rPr>
          <w:rFonts w:ascii="Times New Roman" w:hAnsi="Times New Roman" w:cs="Times New Roman"/>
          <w:sz w:val="24"/>
          <w:szCs w:val="24"/>
        </w:rPr>
        <w:t xml:space="preserve"> its inception.</w:t>
      </w:r>
    </w:p>
    <w:p w14:paraId="03FD0D12" w14:textId="05CE6970" w:rsidR="00B442DE"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 xml:space="preserve">Evidence-based policing (EBP) is a policing approach that employs empirical evidence to inform decision-making. The concept of EBP entails that law enforcement approaches and methodologies should be rooted in evidence-based research to guarantee their efficacy, </w:t>
      </w:r>
      <w:r w:rsidRPr="00C95142">
        <w:rPr>
          <w:rFonts w:ascii="Times New Roman" w:hAnsi="Times New Roman" w:cs="Times New Roman"/>
          <w:sz w:val="24"/>
          <w:szCs w:val="24"/>
        </w:rPr>
        <w:lastRenderedPageBreak/>
        <w:t>productivity, and impartiality</w:t>
      </w:r>
      <w:r w:rsidR="00BA617C" w:rsidRPr="00C95142">
        <w:rPr>
          <w:rFonts w:ascii="Times New Roman" w:hAnsi="Times New Roman" w:cs="Times New Roman"/>
          <w:sz w:val="24"/>
          <w:szCs w:val="24"/>
        </w:rPr>
        <w:t xml:space="preserve"> (</w:t>
      </w:r>
      <w:r w:rsidR="00BA617C" w:rsidRPr="00C95142">
        <w:rPr>
          <w:rFonts w:ascii="Times New Roman" w:hAnsi="Times New Roman" w:cs="Times New Roman"/>
          <w:sz w:val="24"/>
          <w:szCs w:val="24"/>
          <w:shd w:val="clear" w:color="auto" w:fill="FFFFFF"/>
        </w:rPr>
        <w:t>Tilley &amp; Laycock, 2017)</w:t>
      </w:r>
      <w:r w:rsidRPr="00C95142">
        <w:rPr>
          <w:rFonts w:ascii="Times New Roman" w:hAnsi="Times New Roman" w:cs="Times New Roman"/>
          <w:sz w:val="24"/>
          <w:szCs w:val="24"/>
        </w:rPr>
        <w:t>. The main objective of Evidence-Based Policing (EBP) is to enhance public safety and minimize criminal activities by utilizing scientific approaches to guide policing strategies</w:t>
      </w:r>
      <w:r w:rsidR="00BA617C" w:rsidRPr="00C95142">
        <w:rPr>
          <w:rFonts w:ascii="Times New Roman" w:hAnsi="Times New Roman" w:cs="Times New Roman"/>
          <w:sz w:val="24"/>
          <w:szCs w:val="24"/>
        </w:rPr>
        <w:t xml:space="preserve"> (</w:t>
      </w:r>
      <w:r w:rsidR="00BA617C" w:rsidRPr="00C95142">
        <w:rPr>
          <w:rFonts w:ascii="Times New Roman" w:hAnsi="Times New Roman" w:cs="Times New Roman"/>
          <w:sz w:val="24"/>
          <w:szCs w:val="24"/>
          <w:shd w:val="clear" w:color="auto" w:fill="FFFFFF"/>
        </w:rPr>
        <w:t>Tilley &amp; Laycock, 2017)</w:t>
      </w:r>
      <w:r w:rsidR="00BA617C" w:rsidRPr="00C95142">
        <w:rPr>
          <w:rFonts w:ascii="Times New Roman" w:hAnsi="Times New Roman" w:cs="Times New Roman"/>
          <w:sz w:val="24"/>
          <w:szCs w:val="24"/>
        </w:rPr>
        <w:t>.</w:t>
      </w:r>
      <w:r w:rsidRPr="00C95142">
        <w:rPr>
          <w:rFonts w:ascii="Times New Roman" w:hAnsi="Times New Roman" w:cs="Times New Roman"/>
          <w:sz w:val="24"/>
          <w:szCs w:val="24"/>
        </w:rPr>
        <w:t xml:space="preserve"> EBP is a cooperative methodology that entails the exchange of information and expertise between researchers and practitioners to establish policing strategies that are supported by evidence.</w:t>
      </w:r>
    </w:p>
    <w:p w14:paraId="4BA32D00" w14:textId="153AA4BB" w:rsidR="00B442DE" w:rsidRPr="00C95142" w:rsidRDefault="00B442DE"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t xml:space="preserve">Criminological </w:t>
      </w:r>
      <w:r w:rsidR="00BA617C" w:rsidRPr="00C95142">
        <w:rPr>
          <w:rFonts w:ascii="Times New Roman" w:hAnsi="Times New Roman" w:cs="Times New Roman"/>
          <w:b/>
          <w:bCs/>
          <w:sz w:val="24"/>
          <w:szCs w:val="24"/>
        </w:rPr>
        <w:t xml:space="preserve">Theories Underpinning </w:t>
      </w:r>
      <w:r w:rsidRPr="00C95142">
        <w:rPr>
          <w:rFonts w:ascii="Times New Roman" w:hAnsi="Times New Roman" w:cs="Times New Roman"/>
          <w:b/>
          <w:bCs/>
          <w:sz w:val="24"/>
          <w:szCs w:val="24"/>
        </w:rPr>
        <w:t>Evidence</w:t>
      </w:r>
      <w:r w:rsidR="00BA617C" w:rsidRPr="00C95142">
        <w:rPr>
          <w:rFonts w:ascii="Times New Roman" w:hAnsi="Times New Roman" w:cs="Times New Roman"/>
          <w:b/>
          <w:bCs/>
          <w:sz w:val="24"/>
          <w:szCs w:val="24"/>
        </w:rPr>
        <w:t>-Based Policing</w:t>
      </w:r>
    </w:p>
    <w:p w14:paraId="73ECD05B" w14:textId="3AA67899" w:rsidR="00B442DE"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EBP draws on various criminological theories to elucidate the origins of criminal behaviour and the determinants of the efficacy of policing approaches</w:t>
      </w:r>
      <w:r w:rsidR="00BA617C" w:rsidRPr="00C95142">
        <w:rPr>
          <w:rFonts w:ascii="Times New Roman" w:hAnsi="Times New Roman" w:cs="Times New Roman"/>
          <w:sz w:val="24"/>
          <w:szCs w:val="24"/>
        </w:rPr>
        <w:t xml:space="preserve"> (</w:t>
      </w:r>
      <w:r w:rsidR="00BA617C" w:rsidRPr="00C95142">
        <w:rPr>
          <w:rFonts w:ascii="Times New Roman" w:hAnsi="Times New Roman" w:cs="Times New Roman"/>
          <w:sz w:val="24"/>
          <w:szCs w:val="24"/>
          <w:shd w:val="clear" w:color="auto" w:fill="FFFFFF"/>
        </w:rPr>
        <w:t>Brown et al., 2018)</w:t>
      </w:r>
      <w:r w:rsidRPr="00C95142">
        <w:rPr>
          <w:rFonts w:ascii="Times New Roman" w:hAnsi="Times New Roman" w:cs="Times New Roman"/>
          <w:sz w:val="24"/>
          <w:szCs w:val="24"/>
        </w:rPr>
        <w:t>. The broken windows theory posits that the presence of visible indications of disorder and disregard, such as broken windows or graffiti, can foster an atmosphere that promotes criminal conduct</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Alford, 2012)</w:t>
      </w:r>
      <w:r w:rsidRPr="00C95142">
        <w:rPr>
          <w:rFonts w:ascii="Times New Roman" w:hAnsi="Times New Roman" w:cs="Times New Roman"/>
          <w:sz w:val="24"/>
          <w:szCs w:val="24"/>
        </w:rPr>
        <w:t>. Evidence-based practise strategies informed by this theory may entail employing police patrols to tackle minor offences and uphold order within communities.</w:t>
      </w:r>
    </w:p>
    <w:p w14:paraId="6E28748A" w14:textId="15469B42" w:rsidR="00B442DE"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The situational crime prevention theory is another theoretical framework that supports EBP. It emphasises the role of environmental factors in influencing criminal conduct. The theory posits that modifying the physical and social context in which crime takes place can serve as a preventive measure</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 xml:space="preserve">Huisman &amp; Van </w:t>
      </w:r>
      <w:proofErr w:type="spellStart"/>
      <w:r w:rsidR="00C95142" w:rsidRPr="00C95142">
        <w:rPr>
          <w:rFonts w:ascii="Times New Roman" w:hAnsi="Times New Roman" w:cs="Times New Roman"/>
          <w:sz w:val="24"/>
          <w:szCs w:val="24"/>
          <w:shd w:val="clear" w:color="auto" w:fill="FFFFFF"/>
        </w:rPr>
        <w:t>Erp</w:t>
      </w:r>
      <w:proofErr w:type="spellEnd"/>
      <w:r w:rsidR="00C95142" w:rsidRPr="00C95142">
        <w:rPr>
          <w:rFonts w:ascii="Times New Roman" w:hAnsi="Times New Roman" w:cs="Times New Roman"/>
          <w:sz w:val="24"/>
          <w:szCs w:val="24"/>
          <w:shd w:val="clear" w:color="auto" w:fill="FFFFFF"/>
        </w:rPr>
        <w:t>, 2013)</w:t>
      </w:r>
      <w:r w:rsidRPr="00C95142">
        <w:rPr>
          <w:rFonts w:ascii="Times New Roman" w:hAnsi="Times New Roman" w:cs="Times New Roman"/>
          <w:sz w:val="24"/>
          <w:szCs w:val="24"/>
        </w:rPr>
        <w:t>. Evidence-based practise strategies informed by this theory may involve implementing closed-circuit television cameras for surveillance in high-crime zones or utilising principles of environmental design to establish public spaces that are safe and secure.</w:t>
      </w:r>
    </w:p>
    <w:p w14:paraId="000D807D" w14:textId="5E2562A3" w:rsidR="00B442DE"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The social disorganisation theory suggests that crime is caused by social and economic factors, such as poverty, inequality, and social isolation</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Kubrin</w:t>
      </w:r>
      <w:proofErr w:type="spellEnd"/>
      <w:r w:rsidR="00C95142" w:rsidRPr="00C95142">
        <w:rPr>
          <w:rFonts w:ascii="Times New Roman" w:hAnsi="Times New Roman" w:cs="Times New Roman"/>
          <w:sz w:val="24"/>
          <w:szCs w:val="24"/>
          <w:shd w:val="clear" w:color="auto" w:fill="FFFFFF"/>
        </w:rPr>
        <w:t>, 2009)</w:t>
      </w:r>
      <w:r w:rsidRPr="00C95142">
        <w:rPr>
          <w:rFonts w:ascii="Times New Roman" w:hAnsi="Times New Roman" w:cs="Times New Roman"/>
          <w:sz w:val="24"/>
          <w:szCs w:val="24"/>
        </w:rPr>
        <w:t xml:space="preserve">. Evidence-based practise strategies informed by this theory could involve employing community policing initiatives to </w:t>
      </w:r>
      <w:r w:rsidRPr="00C95142">
        <w:rPr>
          <w:rFonts w:ascii="Times New Roman" w:hAnsi="Times New Roman" w:cs="Times New Roman"/>
          <w:sz w:val="24"/>
          <w:szCs w:val="24"/>
        </w:rPr>
        <w:lastRenderedPageBreak/>
        <w:t>foster trust and cooperation between law enforcement and local communities, or introducing social programmes designed to alleviate poverty and enhance social circumstances.</w:t>
      </w:r>
    </w:p>
    <w:p w14:paraId="05A1A386" w14:textId="77777777" w:rsidR="000C7040" w:rsidRPr="00C95142" w:rsidRDefault="000C7040"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t>Body Worn Cameras in Evidence Based Policing</w:t>
      </w:r>
    </w:p>
    <w:p w14:paraId="16A3084B" w14:textId="49F579DE" w:rsidR="000C7040" w:rsidRPr="00C95142" w:rsidRDefault="000C7040"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Body worn cameras (BWCs) have the potential to offer a precise and impartial account of police engagements with individuals from the community. Enhancing transparency and accountability in law enforcement agencies and adopting an evidence-based approach to policing can be beneficial</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Coudert</w:t>
      </w:r>
      <w:proofErr w:type="spellEnd"/>
      <w:r w:rsidR="00C95142" w:rsidRPr="00C95142">
        <w:rPr>
          <w:rFonts w:ascii="Times New Roman" w:hAnsi="Times New Roman" w:cs="Times New Roman"/>
          <w:sz w:val="24"/>
          <w:szCs w:val="24"/>
          <w:shd w:val="clear" w:color="auto" w:fill="FFFFFF"/>
        </w:rPr>
        <w:t xml:space="preserve"> et al., 2015)</w:t>
      </w:r>
      <w:r w:rsidRPr="00C95142">
        <w:rPr>
          <w:rFonts w:ascii="Times New Roman" w:hAnsi="Times New Roman" w:cs="Times New Roman"/>
          <w:sz w:val="24"/>
          <w:szCs w:val="24"/>
        </w:rPr>
        <w:t>. The utilisation of Body-Worn Cameras (BWCs) in evidence-based policing has been associated with several possible advantages, such as:</w:t>
      </w:r>
    </w:p>
    <w:p w14:paraId="0A3A2E90" w14:textId="729E09E3" w:rsidR="000C7040" w:rsidRPr="00C95142" w:rsidRDefault="000C7040" w:rsidP="00C95142">
      <w:pPr>
        <w:pStyle w:val="ListParagraph"/>
        <w:numPr>
          <w:ilvl w:val="0"/>
          <w:numId w:val="1"/>
        </w:numPr>
        <w:spacing w:line="480" w:lineRule="auto"/>
        <w:rPr>
          <w:rFonts w:ascii="Times New Roman" w:hAnsi="Times New Roman" w:cs="Times New Roman"/>
          <w:sz w:val="24"/>
          <w:szCs w:val="24"/>
        </w:rPr>
      </w:pPr>
      <w:r w:rsidRPr="00C95142">
        <w:rPr>
          <w:rFonts w:ascii="Times New Roman" w:hAnsi="Times New Roman" w:cs="Times New Roman"/>
          <w:sz w:val="24"/>
          <w:szCs w:val="24"/>
        </w:rPr>
        <w:t>Body-worn cameras (BWCs) have the potential to enhance accountability among law enforcement personnel by documenting their engagements with civilians</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Coudert</w:t>
      </w:r>
      <w:proofErr w:type="spellEnd"/>
      <w:r w:rsidR="00C95142" w:rsidRPr="00C95142">
        <w:rPr>
          <w:rFonts w:ascii="Times New Roman" w:hAnsi="Times New Roman" w:cs="Times New Roman"/>
          <w:sz w:val="24"/>
          <w:szCs w:val="24"/>
          <w:shd w:val="clear" w:color="auto" w:fill="FFFFFF"/>
        </w:rPr>
        <w:t xml:space="preserve"> et al., 2015)</w:t>
      </w:r>
      <w:r w:rsidRPr="00C95142">
        <w:rPr>
          <w:rFonts w:ascii="Times New Roman" w:hAnsi="Times New Roman" w:cs="Times New Roman"/>
          <w:sz w:val="24"/>
          <w:szCs w:val="24"/>
        </w:rPr>
        <w:t>. This measure has the potential to prevent instances of police misconduct and encourage improved conduct among law enforcement personnel.</w:t>
      </w:r>
    </w:p>
    <w:p w14:paraId="35E2D3C9" w14:textId="55B86BDF" w:rsidR="000C7040" w:rsidRPr="00C95142" w:rsidRDefault="000C7040" w:rsidP="00C95142">
      <w:pPr>
        <w:pStyle w:val="ListParagraph"/>
        <w:numPr>
          <w:ilvl w:val="0"/>
          <w:numId w:val="1"/>
        </w:numPr>
        <w:spacing w:line="480" w:lineRule="auto"/>
        <w:rPr>
          <w:rFonts w:ascii="Times New Roman" w:hAnsi="Times New Roman" w:cs="Times New Roman"/>
          <w:sz w:val="24"/>
          <w:szCs w:val="24"/>
        </w:rPr>
      </w:pPr>
      <w:r w:rsidRPr="00C95142">
        <w:rPr>
          <w:rFonts w:ascii="Times New Roman" w:hAnsi="Times New Roman" w:cs="Times New Roman"/>
          <w:sz w:val="24"/>
          <w:szCs w:val="24"/>
        </w:rPr>
        <w:t>Body-worn cameras (BWCs) can enhance the safety of law enforcement officers by offering an impartial account of their engagements with civilians</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Coudert</w:t>
      </w:r>
      <w:proofErr w:type="spellEnd"/>
      <w:r w:rsidR="00C95142" w:rsidRPr="00C95142">
        <w:rPr>
          <w:rFonts w:ascii="Times New Roman" w:hAnsi="Times New Roman" w:cs="Times New Roman"/>
          <w:sz w:val="24"/>
          <w:szCs w:val="24"/>
          <w:shd w:val="clear" w:color="auto" w:fill="FFFFFF"/>
        </w:rPr>
        <w:t xml:space="preserve"> et al., 2015)</w:t>
      </w:r>
      <w:r w:rsidRPr="00C95142">
        <w:rPr>
          <w:rFonts w:ascii="Times New Roman" w:hAnsi="Times New Roman" w:cs="Times New Roman"/>
          <w:sz w:val="24"/>
          <w:szCs w:val="24"/>
        </w:rPr>
        <w:t>. This can prove beneficial in scenarios where law enforcement officials are wrongly accused of utilising disproportionate force or engaging in other types of misconduct.</w:t>
      </w:r>
    </w:p>
    <w:p w14:paraId="29CD646E" w14:textId="25BC32E4" w:rsidR="000C7040" w:rsidRPr="00C95142" w:rsidRDefault="000C7040" w:rsidP="00C95142">
      <w:pPr>
        <w:pStyle w:val="ListParagraph"/>
        <w:numPr>
          <w:ilvl w:val="0"/>
          <w:numId w:val="1"/>
        </w:numPr>
        <w:spacing w:line="480" w:lineRule="auto"/>
        <w:rPr>
          <w:rFonts w:ascii="Times New Roman" w:hAnsi="Times New Roman" w:cs="Times New Roman"/>
          <w:sz w:val="24"/>
          <w:szCs w:val="24"/>
        </w:rPr>
      </w:pPr>
      <w:r w:rsidRPr="00C95142">
        <w:rPr>
          <w:rFonts w:ascii="Times New Roman" w:hAnsi="Times New Roman" w:cs="Times New Roman"/>
          <w:sz w:val="24"/>
          <w:szCs w:val="24"/>
        </w:rPr>
        <w:t>The utilisation of BWCs can enhance public trust in law enforcement by offering an impartial account of police-civilian encounters</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Coudert</w:t>
      </w:r>
      <w:proofErr w:type="spellEnd"/>
      <w:r w:rsidR="00C95142" w:rsidRPr="00C95142">
        <w:rPr>
          <w:rFonts w:ascii="Times New Roman" w:hAnsi="Times New Roman" w:cs="Times New Roman"/>
          <w:sz w:val="24"/>
          <w:szCs w:val="24"/>
          <w:shd w:val="clear" w:color="auto" w:fill="FFFFFF"/>
        </w:rPr>
        <w:t xml:space="preserve"> et al., 2015)</w:t>
      </w:r>
      <w:r w:rsidRPr="00C95142">
        <w:rPr>
          <w:rFonts w:ascii="Times New Roman" w:hAnsi="Times New Roman" w:cs="Times New Roman"/>
          <w:sz w:val="24"/>
          <w:szCs w:val="24"/>
        </w:rPr>
        <w:t>. This is particularly significant in societies that have traditionally experienced tense associations with law enforcement.</w:t>
      </w:r>
    </w:p>
    <w:p w14:paraId="09FD9F41" w14:textId="532D2290" w:rsidR="000C7040" w:rsidRPr="00C95142" w:rsidRDefault="000C7040" w:rsidP="00C95142">
      <w:pPr>
        <w:pStyle w:val="ListParagraph"/>
        <w:numPr>
          <w:ilvl w:val="0"/>
          <w:numId w:val="1"/>
        </w:numPr>
        <w:spacing w:line="480" w:lineRule="auto"/>
        <w:rPr>
          <w:rFonts w:ascii="Times New Roman" w:hAnsi="Times New Roman" w:cs="Times New Roman"/>
          <w:sz w:val="24"/>
          <w:szCs w:val="24"/>
        </w:rPr>
      </w:pPr>
      <w:r w:rsidRPr="00C95142">
        <w:rPr>
          <w:rFonts w:ascii="Times New Roman" w:hAnsi="Times New Roman" w:cs="Times New Roman"/>
          <w:sz w:val="24"/>
          <w:szCs w:val="24"/>
        </w:rPr>
        <w:t xml:space="preserve">Body-worn cameras (BWCs) have the potential to improve evidence collection by documenting crime scenes, recording interviews with witnesses and suspects, and </w:t>
      </w:r>
      <w:r w:rsidRPr="00C95142">
        <w:rPr>
          <w:rFonts w:ascii="Times New Roman" w:hAnsi="Times New Roman" w:cs="Times New Roman"/>
          <w:sz w:val="24"/>
          <w:szCs w:val="24"/>
        </w:rPr>
        <w:lastRenderedPageBreak/>
        <w:t>providing an unbiased record of police interactions with the public</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Coudert</w:t>
      </w:r>
      <w:proofErr w:type="spellEnd"/>
      <w:r w:rsidR="00C95142" w:rsidRPr="00C95142">
        <w:rPr>
          <w:rFonts w:ascii="Times New Roman" w:hAnsi="Times New Roman" w:cs="Times New Roman"/>
          <w:sz w:val="24"/>
          <w:szCs w:val="24"/>
          <w:shd w:val="clear" w:color="auto" w:fill="FFFFFF"/>
        </w:rPr>
        <w:t xml:space="preserve"> et al., 2015)</w:t>
      </w:r>
      <w:r w:rsidRPr="00C95142">
        <w:rPr>
          <w:rFonts w:ascii="Times New Roman" w:hAnsi="Times New Roman" w:cs="Times New Roman"/>
          <w:sz w:val="24"/>
          <w:szCs w:val="24"/>
        </w:rPr>
        <w:t>. This could prove advantageous in legal inquiries and judicial proceedings.</w:t>
      </w:r>
    </w:p>
    <w:p w14:paraId="71DAD6AD" w14:textId="1493ED27" w:rsidR="000C7040" w:rsidRPr="00C95142" w:rsidRDefault="000C7040" w:rsidP="00C95142">
      <w:pPr>
        <w:pStyle w:val="ListParagraph"/>
        <w:numPr>
          <w:ilvl w:val="0"/>
          <w:numId w:val="1"/>
        </w:numPr>
        <w:spacing w:line="480" w:lineRule="auto"/>
        <w:rPr>
          <w:rFonts w:ascii="Times New Roman" w:hAnsi="Times New Roman" w:cs="Times New Roman"/>
          <w:sz w:val="24"/>
          <w:szCs w:val="24"/>
        </w:rPr>
      </w:pPr>
      <w:r w:rsidRPr="00C95142">
        <w:rPr>
          <w:rFonts w:ascii="Times New Roman" w:hAnsi="Times New Roman" w:cs="Times New Roman"/>
          <w:sz w:val="24"/>
          <w:szCs w:val="24"/>
        </w:rPr>
        <w:t>Enhanced Law Enforcement Approaches: The information obtained from Body-Worn Cameras (BWCs) can be assessed to recognise regularities and tendencies in police-citizen engagements. This data can aid in creating policing strategies that are evidence-based, equitable, and efficient.</w:t>
      </w:r>
    </w:p>
    <w:p w14:paraId="17B6E6C1" w14:textId="2E3F94C4" w:rsidR="000C7040" w:rsidRPr="00C95142" w:rsidRDefault="000C7040" w:rsidP="00C95142">
      <w:pPr>
        <w:spacing w:line="480" w:lineRule="auto"/>
        <w:ind w:left="360"/>
        <w:jc w:val="center"/>
        <w:rPr>
          <w:rFonts w:ascii="Times New Roman" w:hAnsi="Times New Roman" w:cs="Times New Roman"/>
          <w:b/>
          <w:bCs/>
          <w:sz w:val="24"/>
          <w:szCs w:val="24"/>
        </w:rPr>
      </w:pPr>
      <w:r w:rsidRPr="00C95142">
        <w:rPr>
          <w:rFonts w:ascii="Times New Roman" w:hAnsi="Times New Roman" w:cs="Times New Roman"/>
          <w:b/>
          <w:bCs/>
          <w:sz w:val="24"/>
          <w:szCs w:val="24"/>
        </w:rPr>
        <w:t>Strengths and weaknesses of Body Worn Cameras</w:t>
      </w:r>
    </w:p>
    <w:p w14:paraId="3485F4A2" w14:textId="40518906" w:rsidR="000C7040" w:rsidRPr="00C95142" w:rsidRDefault="000C7040" w:rsidP="00C95142">
      <w:pPr>
        <w:spacing w:line="480" w:lineRule="auto"/>
        <w:ind w:left="360"/>
        <w:rPr>
          <w:rFonts w:ascii="Times New Roman" w:hAnsi="Times New Roman" w:cs="Times New Roman"/>
          <w:b/>
          <w:bCs/>
          <w:sz w:val="24"/>
          <w:szCs w:val="24"/>
        </w:rPr>
      </w:pPr>
      <w:r w:rsidRPr="00C95142">
        <w:rPr>
          <w:rFonts w:ascii="Times New Roman" w:hAnsi="Times New Roman" w:cs="Times New Roman"/>
          <w:b/>
          <w:bCs/>
          <w:sz w:val="24"/>
          <w:szCs w:val="24"/>
        </w:rPr>
        <w:t>Strengths</w:t>
      </w:r>
    </w:p>
    <w:p w14:paraId="23214949" w14:textId="78DAEE7A" w:rsidR="000C7040" w:rsidRPr="00C95142" w:rsidRDefault="000C7040" w:rsidP="00C95142">
      <w:pPr>
        <w:spacing w:line="480" w:lineRule="auto"/>
        <w:ind w:left="360" w:firstLine="720"/>
        <w:rPr>
          <w:rFonts w:ascii="Times New Roman" w:hAnsi="Times New Roman" w:cs="Times New Roman"/>
          <w:sz w:val="24"/>
          <w:szCs w:val="24"/>
        </w:rPr>
      </w:pPr>
      <w:r w:rsidRPr="00C95142">
        <w:rPr>
          <w:rFonts w:ascii="Times New Roman" w:hAnsi="Times New Roman" w:cs="Times New Roman"/>
          <w:sz w:val="24"/>
          <w:szCs w:val="24"/>
        </w:rPr>
        <w:t>Body-worn cameras are advantageous in evidence-based policing as they offer an impartial record of occurrences. This can prove advantageous in situations where there is a disagreement regarding the events that transpired during an encounter between law enforcement officials and civilians. Body-worn cameras (BWCs) have the potential to serve as a means of gathering evidence at crime scenes, which can subsequently be presented in court to bolster criminal allegations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Williams et al., 2021)</w:t>
      </w:r>
      <w:r w:rsidRPr="00C95142">
        <w:rPr>
          <w:rFonts w:ascii="Times New Roman" w:hAnsi="Times New Roman" w:cs="Times New Roman"/>
          <w:sz w:val="24"/>
          <w:szCs w:val="24"/>
        </w:rPr>
        <w:t xml:space="preserve">. BWCs have the potential to enhance police accountability and transparency. The awareness of being recorded may lead police officers to exhibit a higher level of professionalism and respectfulness. </w:t>
      </w:r>
    </w:p>
    <w:p w14:paraId="4F054A30" w14:textId="314B0E36" w:rsidR="000C7040" w:rsidRPr="00C95142" w:rsidRDefault="000C7040" w:rsidP="00C95142">
      <w:pPr>
        <w:spacing w:line="480" w:lineRule="auto"/>
        <w:ind w:left="360" w:firstLine="720"/>
        <w:rPr>
          <w:rFonts w:ascii="Times New Roman" w:hAnsi="Times New Roman" w:cs="Times New Roman"/>
          <w:sz w:val="24"/>
          <w:szCs w:val="24"/>
        </w:rPr>
      </w:pPr>
      <w:r w:rsidRPr="00C95142">
        <w:rPr>
          <w:rFonts w:ascii="Times New Roman" w:hAnsi="Times New Roman" w:cs="Times New Roman"/>
          <w:sz w:val="24"/>
          <w:szCs w:val="24"/>
        </w:rPr>
        <w:t>Body-worn cameras have the potential to enhance public trust in law enforcement. Body-worn cameras (BWCs) have the potential to enhance transparency and minimise the possibility of police misconduct or abuse by offering an impartial account of police interactions with civilians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Williams et al., 2021)</w:t>
      </w:r>
      <w:r w:rsidRPr="00C95142">
        <w:rPr>
          <w:rFonts w:ascii="Times New Roman" w:hAnsi="Times New Roman" w:cs="Times New Roman"/>
          <w:sz w:val="24"/>
          <w:szCs w:val="24"/>
        </w:rPr>
        <w:t>. This measure has the potential to enhance community relations and alleviate tensions between law enforcement and the communities they are responsible for.</w:t>
      </w:r>
    </w:p>
    <w:p w14:paraId="15403DA8" w14:textId="1A120437" w:rsidR="000C7040" w:rsidRPr="00C95142" w:rsidRDefault="000C7040" w:rsidP="00C95142">
      <w:pPr>
        <w:spacing w:line="480" w:lineRule="auto"/>
        <w:ind w:left="360" w:firstLine="810"/>
        <w:rPr>
          <w:rFonts w:ascii="Times New Roman" w:hAnsi="Times New Roman" w:cs="Times New Roman"/>
          <w:sz w:val="24"/>
          <w:szCs w:val="24"/>
        </w:rPr>
      </w:pPr>
      <w:r w:rsidRPr="00C95142">
        <w:rPr>
          <w:rFonts w:ascii="Times New Roman" w:hAnsi="Times New Roman" w:cs="Times New Roman"/>
          <w:sz w:val="24"/>
          <w:szCs w:val="24"/>
        </w:rPr>
        <w:lastRenderedPageBreak/>
        <w:t xml:space="preserve">Body-worn cameras can serve as significant evidence in court proceedings, either to corroborate or challenge criminal accusations. This measure can enhance the efficacy of the justice system by guaranteeing that verdicts are rendered </w:t>
      </w:r>
      <w:proofErr w:type="gramStart"/>
      <w:r w:rsidRPr="00C95142">
        <w:rPr>
          <w:rFonts w:ascii="Times New Roman" w:hAnsi="Times New Roman" w:cs="Times New Roman"/>
          <w:sz w:val="24"/>
          <w:szCs w:val="24"/>
        </w:rPr>
        <w:t>on the basis of</w:t>
      </w:r>
      <w:proofErr w:type="gramEnd"/>
      <w:r w:rsidRPr="00C95142">
        <w:rPr>
          <w:rFonts w:ascii="Times New Roman" w:hAnsi="Times New Roman" w:cs="Times New Roman"/>
          <w:sz w:val="24"/>
          <w:szCs w:val="24"/>
        </w:rPr>
        <w:t xml:space="preserve"> precise and dependable evidence</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Williams et al., 2021)</w:t>
      </w:r>
      <w:r w:rsidRPr="00C95142">
        <w:rPr>
          <w:rFonts w:ascii="Times New Roman" w:hAnsi="Times New Roman" w:cs="Times New Roman"/>
          <w:sz w:val="24"/>
          <w:szCs w:val="24"/>
        </w:rPr>
        <w:t>. Furthermore, the utilisation of Body-Worn Cameras can aid in diminishing the duration and assets needed for inquiries. Body-worn cameras (BWCs) can assist in expediting investigations and minimising the duration of evidence collection by offering an impartial account of occurrences. This could enhance the efficacy of law enforcement organisations and enable them to optimise their resource allocation.</w:t>
      </w:r>
    </w:p>
    <w:p w14:paraId="5C8A0A68" w14:textId="53059838" w:rsidR="000C7040" w:rsidRPr="00C95142" w:rsidRDefault="000C7040" w:rsidP="00C95142">
      <w:pPr>
        <w:spacing w:line="480" w:lineRule="auto"/>
        <w:ind w:left="360" w:firstLine="900"/>
        <w:rPr>
          <w:rFonts w:ascii="Times New Roman" w:hAnsi="Times New Roman" w:cs="Times New Roman"/>
          <w:sz w:val="24"/>
          <w:szCs w:val="24"/>
        </w:rPr>
      </w:pPr>
      <w:r w:rsidRPr="00C95142">
        <w:rPr>
          <w:rFonts w:ascii="Times New Roman" w:hAnsi="Times New Roman" w:cs="Times New Roman"/>
          <w:sz w:val="24"/>
          <w:szCs w:val="24"/>
        </w:rPr>
        <w:t>BWCs have the potential to serve as a training tool for law enforcement personnel. Police officers can enhance their communication skills or de-escalation techniques by analysing their interactions with the public through footage review</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Williams et al., 2021)</w:t>
      </w:r>
      <w:r w:rsidRPr="00C95142">
        <w:rPr>
          <w:rFonts w:ascii="Times New Roman" w:hAnsi="Times New Roman" w:cs="Times New Roman"/>
          <w:sz w:val="24"/>
          <w:szCs w:val="24"/>
        </w:rPr>
        <w:t>. This measure can enhance the calibre of law enforcement and decrease the probability of adverse encounters with civilians.</w:t>
      </w:r>
    </w:p>
    <w:p w14:paraId="669204D1" w14:textId="5DA198D4" w:rsidR="007079B6" w:rsidRPr="00C95142" w:rsidRDefault="00180118" w:rsidP="00C95142">
      <w:pPr>
        <w:spacing w:line="480" w:lineRule="auto"/>
        <w:ind w:left="360" w:firstLine="900"/>
        <w:rPr>
          <w:rFonts w:ascii="Times New Roman" w:hAnsi="Times New Roman" w:cs="Times New Roman"/>
          <w:b/>
          <w:bCs/>
          <w:sz w:val="24"/>
          <w:szCs w:val="24"/>
        </w:rPr>
      </w:pPr>
      <w:r w:rsidRPr="00C95142">
        <w:rPr>
          <w:rFonts w:ascii="Times New Roman" w:hAnsi="Times New Roman" w:cs="Times New Roman"/>
          <w:b/>
          <w:bCs/>
          <w:sz w:val="24"/>
          <w:szCs w:val="24"/>
        </w:rPr>
        <w:t>Limitations</w:t>
      </w:r>
    </w:p>
    <w:p w14:paraId="2771D4D0" w14:textId="346C2887" w:rsidR="00180118" w:rsidRPr="00C95142" w:rsidRDefault="00180118" w:rsidP="00C95142">
      <w:pPr>
        <w:spacing w:line="480" w:lineRule="auto"/>
        <w:ind w:left="360" w:firstLine="900"/>
        <w:rPr>
          <w:rFonts w:ascii="Times New Roman" w:hAnsi="Times New Roman" w:cs="Times New Roman"/>
          <w:sz w:val="24"/>
          <w:szCs w:val="24"/>
        </w:rPr>
      </w:pPr>
      <w:r w:rsidRPr="00C95142">
        <w:rPr>
          <w:rFonts w:ascii="Times New Roman" w:hAnsi="Times New Roman" w:cs="Times New Roman"/>
          <w:sz w:val="24"/>
          <w:szCs w:val="24"/>
        </w:rPr>
        <w:t>A significant limitation of utilising body-worn cameras in evidence-based policing is their potential inability to offer a comprehensive depiction of occurrences. Body-worn cameras solely record events that occur within their field of view, potentially resulting in the omission of significant contextual details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Hedberg et al., 2017)</w:t>
      </w:r>
      <w:r w:rsidRPr="00C95142">
        <w:rPr>
          <w:rFonts w:ascii="Times New Roman" w:hAnsi="Times New Roman" w:cs="Times New Roman"/>
          <w:sz w:val="24"/>
          <w:szCs w:val="24"/>
        </w:rPr>
        <w:t>. Body-worn cameras may encounter technical issues, such as inadequate video quality, that could impede their usefulness as evidence in legal proceedings. A limitation of BWCs is their high implementation and maintenance costs, which may pose a considerable obstacle for smaller law enforcement agencies.</w:t>
      </w:r>
    </w:p>
    <w:p w14:paraId="54FDEDE7" w14:textId="2AE4729D" w:rsidR="00180118" w:rsidRPr="00C95142" w:rsidRDefault="00180118" w:rsidP="00C95142">
      <w:pPr>
        <w:spacing w:line="480" w:lineRule="auto"/>
        <w:ind w:left="360" w:firstLine="900"/>
        <w:rPr>
          <w:rFonts w:ascii="Times New Roman" w:hAnsi="Times New Roman" w:cs="Times New Roman"/>
          <w:sz w:val="24"/>
          <w:szCs w:val="24"/>
        </w:rPr>
      </w:pPr>
      <w:r w:rsidRPr="00C95142">
        <w:rPr>
          <w:rFonts w:ascii="Times New Roman" w:hAnsi="Times New Roman" w:cs="Times New Roman"/>
          <w:sz w:val="24"/>
          <w:szCs w:val="24"/>
        </w:rPr>
        <w:lastRenderedPageBreak/>
        <w:t>Body-worn cameras have the potential to violate privacy. Body-worn cameras record audio and video of individuals in public areas, which may lead to concerns regarding privacy entitlements. Innocent individuals may have their images captured and stored in police databases without their consent</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Hedberg et al., 2017)</w:t>
      </w:r>
      <w:r w:rsidRPr="00C95142">
        <w:rPr>
          <w:rFonts w:ascii="Times New Roman" w:hAnsi="Times New Roman" w:cs="Times New Roman"/>
          <w:sz w:val="24"/>
          <w:szCs w:val="24"/>
        </w:rPr>
        <w:t>. Moreover, individuals who have experienced or observed criminal activities may exhibit hesitancy in reporting such incidents to law enforcement if they are aware that their engagements with authorities will be documented.</w:t>
      </w:r>
    </w:p>
    <w:p w14:paraId="4FF9E832" w14:textId="40638E1A" w:rsidR="00180118" w:rsidRPr="00C95142" w:rsidRDefault="00180118" w:rsidP="00C95142">
      <w:pPr>
        <w:spacing w:line="480" w:lineRule="auto"/>
        <w:ind w:left="360" w:firstLine="900"/>
        <w:rPr>
          <w:rFonts w:ascii="Times New Roman" w:hAnsi="Times New Roman" w:cs="Times New Roman"/>
          <w:sz w:val="24"/>
          <w:szCs w:val="24"/>
        </w:rPr>
      </w:pPr>
      <w:r w:rsidRPr="00C95142">
        <w:rPr>
          <w:rFonts w:ascii="Times New Roman" w:hAnsi="Times New Roman" w:cs="Times New Roman"/>
          <w:sz w:val="24"/>
          <w:szCs w:val="24"/>
        </w:rPr>
        <w:t>The utilisation of BWCs may give rise to ethical issues, especially in situations where the cameras are employed in secluded areas or without obtaining consent. The use of BWCs may deter individuals from exercising their rights to free speech and peaceful assembly due to the possibility of being recorded. BWCs may have a weakness in terms of potential bias in interpreting the recorded footage</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Hedberg et al., 2017)</w:t>
      </w:r>
      <w:r w:rsidRPr="00C95142">
        <w:rPr>
          <w:rFonts w:ascii="Times New Roman" w:hAnsi="Times New Roman" w:cs="Times New Roman"/>
          <w:sz w:val="24"/>
          <w:szCs w:val="24"/>
        </w:rPr>
        <w:t xml:space="preserve">. Pre-existing beliefs or unconscious biases can affect the interpretation of video footage, potentially resulting in an inaccurate understanding or portrayal of incidents. The </w:t>
      </w:r>
      <w:proofErr w:type="gramStart"/>
      <w:r w:rsidRPr="00C95142">
        <w:rPr>
          <w:rFonts w:ascii="Times New Roman" w:hAnsi="Times New Roman" w:cs="Times New Roman"/>
          <w:sz w:val="24"/>
          <w:szCs w:val="24"/>
        </w:rPr>
        <w:t>aforementioned scenario</w:t>
      </w:r>
      <w:proofErr w:type="gramEnd"/>
      <w:r w:rsidRPr="00C95142">
        <w:rPr>
          <w:rFonts w:ascii="Times New Roman" w:hAnsi="Times New Roman" w:cs="Times New Roman"/>
          <w:sz w:val="24"/>
          <w:szCs w:val="24"/>
        </w:rPr>
        <w:t xml:space="preserve"> can result in grave repercussions for both law enforcement officials and civilians.</w:t>
      </w:r>
    </w:p>
    <w:p w14:paraId="588FFC09" w14:textId="69B343C7" w:rsidR="00180118" w:rsidRPr="00C95142" w:rsidRDefault="00180118" w:rsidP="00C95142">
      <w:pPr>
        <w:spacing w:line="480" w:lineRule="auto"/>
        <w:ind w:left="360" w:firstLine="900"/>
        <w:rPr>
          <w:rFonts w:ascii="Times New Roman" w:hAnsi="Times New Roman" w:cs="Times New Roman"/>
          <w:sz w:val="24"/>
          <w:szCs w:val="24"/>
        </w:rPr>
      </w:pPr>
      <w:r w:rsidRPr="00C95142">
        <w:rPr>
          <w:rFonts w:ascii="Times New Roman" w:hAnsi="Times New Roman" w:cs="Times New Roman"/>
          <w:sz w:val="24"/>
          <w:szCs w:val="24"/>
        </w:rPr>
        <w:t>Moreover, the implementation of Body-Worn Cameras (BWCs) can pose a considerable logistical obstacle for law enforcement agencies. Body-worn cameras produce substantial data that necessitates secure storage in adherence to legal and ethical guidelines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Hedberg et al., 2017)</w:t>
      </w:r>
      <w:r w:rsidRPr="00C95142">
        <w:rPr>
          <w:rFonts w:ascii="Times New Roman" w:hAnsi="Times New Roman" w:cs="Times New Roman"/>
          <w:sz w:val="24"/>
          <w:szCs w:val="24"/>
        </w:rPr>
        <w:t>. Smaller police departments or those with limited resources may face a considerable burden. The efficacy of BWCs may vary depending on the circumstances. In situations where law enforcement personnel are obligated to employ force, the utilisation of BWCs may not document all pertinent details, such as the officer's physical strain or the severity of the circumstance.</w:t>
      </w:r>
    </w:p>
    <w:p w14:paraId="45610AE5" w14:textId="7B054EED" w:rsidR="000C7040" w:rsidRPr="00C95142" w:rsidRDefault="00180118"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lastRenderedPageBreak/>
        <w:t>Ethical Limitations of Body Worn Cameras</w:t>
      </w:r>
    </w:p>
    <w:p w14:paraId="5C8374AB" w14:textId="736F1766" w:rsidR="00180118" w:rsidRPr="00C95142" w:rsidRDefault="00180118"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The utilisation of body-worn cameras in evidence-based policing is constrained by ethical considerations, particularly with regards to privacy concerns. Body-worn cameras (BWCs) document police officers' interactions with civilians, potentially resulting in the inadvertent capture of individuals' personal information on camera without their express permission</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Miranda, 2022)</w:t>
      </w:r>
      <w:r w:rsidRPr="00C95142">
        <w:rPr>
          <w:rFonts w:ascii="Times New Roman" w:hAnsi="Times New Roman" w:cs="Times New Roman"/>
          <w:sz w:val="24"/>
          <w:szCs w:val="24"/>
        </w:rPr>
        <w:t>. Additionally, there is a concern regarding the public's entitlement to be informed when they are being recorded, and the likelihood of BWCs being utilised for public surveillance. Furthermore, the utilisation of body-worn cameras may result in officers being less forthcoming during their engagements with civilians, potentially impeding the development of trust between law enforcement and the populations they are tasked with protecting.</w:t>
      </w:r>
    </w:p>
    <w:p w14:paraId="695ACFDA" w14:textId="44B7C0B1" w:rsidR="00180118" w:rsidRPr="00C95142" w:rsidRDefault="00180118"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t xml:space="preserve">Evaluation of the use of Body Worn Cameras </w:t>
      </w:r>
      <w:proofErr w:type="gramStart"/>
      <w:r w:rsidRPr="00C95142">
        <w:rPr>
          <w:rFonts w:ascii="Times New Roman" w:hAnsi="Times New Roman" w:cs="Times New Roman"/>
          <w:b/>
          <w:bCs/>
          <w:sz w:val="24"/>
          <w:szCs w:val="24"/>
        </w:rPr>
        <w:t>in regards to</w:t>
      </w:r>
      <w:proofErr w:type="gramEnd"/>
      <w:r w:rsidRPr="00C95142">
        <w:rPr>
          <w:rFonts w:ascii="Times New Roman" w:hAnsi="Times New Roman" w:cs="Times New Roman"/>
          <w:b/>
          <w:bCs/>
          <w:sz w:val="24"/>
          <w:szCs w:val="24"/>
        </w:rPr>
        <w:t xml:space="preserve"> a Crime Topic</w:t>
      </w:r>
    </w:p>
    <w:p w14:paraId="7918F45F" w14:textId="69AE6322" w:rsidR="00180118" w:rsidRPr="00C95142" w:rsidRDefault="00180118"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 xml:space="preserve">Domestic abuse is one crime issue that has gotten a lot of attention lately. BWCs have been suggested </w:t>
      </w:r>
      <w:proofErr w:type="gramStart"/>
      <w:r w:rsidRPr="00C95142">
        <w:rPr>
          <w:rFonts w:ascii="Times New Roman" w:hAnsi="Times New Roman" w:cs="Times New Roman"/>
          <w:sz w:val="24"/>
          <w:szCs w:val="24"/>
        </w:rPr>
        <w:t>as a way to</w:t>
      </w:r>
      <w:proofErr w:type="gramEnd"/>
      <w:r w:rsidRPr="00C95142">
        <w:rPr>
          <w:rFonts w:ascii="Times New Roman" w:hAnsi="Times New Roman" w:cs="Times New Roman"/>
          <w:sz w:val="24"/>
          <w:szCs w:val="24"/>
        </w:rPr>
        <w:t xml:space="preserve"> record domestic violence occurrences, which can be challenging to prosecute because the victims are reluctant to testify against their abusers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Morrow et al.,2016)</w:t>
      </w:r>
      <w:r w:rsidRPr="00C95142">
        <w:rPr>
          <w:rFonts w:ascii="Times New Roman" w:hAnsi="Times New Roman" w:cs="Times New Roman"/>
          <w:sz w:val="24"/>
          <w:szCs w:val="24"/>
        </w:rPr>
        <w:t>. BWCs can offer an impartial description of the events in domestic violence instances that can be used as evidence in court. BWCs are also useful to ensure the security of domestic abuse victims by documenting any injuries they may have sustained during an incident.</w:t>
      </w:r>
    </w:p>
    <w:p w14:paraId="2700AC99" w14:textId="0AB4DFB2" w:rsidR="00180118" w:rsidRPr="00C95142" w:rsidRDefault="00180118"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Street crime has also been linked to the use of BWCs as a crime issue. During street criminal incidents, BWCs can be used to record contacts between police officers and suspects, which can be useful in evaluating if officers used excessive force or infringed on the suspect's rights. Additionally, BWCs can be used to record evidence at crime scenes, which can aid in investigating crimes.</w:t>
      </w:r>
      <w:r w:rsidR="00C95142" w:rsidRPr="00C95142">
        <w:rPr>
          <w:rFonts w:ascii="Times New Roman" w:hAnsi="Times New Roman" w:cs="Times New Roman"/>
          <w:sz w:val="24"/>
          <w:szCs w:val="24"/>
        </w:rPr>
        <w:t xml:space="preserve"> </w:t>
      </w:r>
      <w:r w:rsidRPr="00C95142">
        <w:rPr>
          <w:rFonts w:ascii="Times New Roman" w:hAnsi="Times New Roman" w:cs="Times New Roman"/>
          <w:sz w:val="24"/>
          <w:szCs w:val="24"/>
        </w:rPr>
        <w:t xml:space="preserve">Stop and search procedures can be viewed as a violation of privacy and can </w:t>
      </w:r>
      <w:r w:rsidRPr="00C95142">
        <w:rPr>
          <w:rFonts w:ascii="Times New Roman" w:hAnsi="Times New Roman" w:cs="Times New Roman"/>
          <w:sz w:val="24"/>
          <w:szCs w:val="24"/>
        </w:rPr>
        <w:lastRenderedPageBreak/>
        <w:t>result in racial profiling, which makes them contentious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Ariel, 2016)</w:t>
      </w:r>
      <w:r w:rsidRPr="00C95142">
        <w:rPr>
          <w:rFonts w:ascii="Times New Roman" w:hAnsi="Times New Roman" w:cs="Times New Roman"/>
          <w:sz w:val="24"/>
          <w:szCs w:val="24"/>
        </w:rPr>
        <w:t>. In stop and search situations, the use of BWCs can offer an unbiased account of the interaction between the police officer and the subject of the search, which can be useful in evaluating whether the search was legal. The employment of BWCs in stop and search operations, however, may also make already-existing problems of mistrust between law police and minority groups worse.</w:t>
      </w:r>
    </w:p>
    <w:p w14:paraId="3A1FAAA0" w14:textId="0CAB0598" w:rsidR="00180118" w:rsidRPr="00C95142" w:rsidRDefault="00180118"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The use of BWCs as a technique to curb anti-social behaviour has also been suggested</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Ariel, 2016)</w:t>
      </w:r>
      <w:r w:rsidRPr="00C95142">
        <w:rPr>
          <w:rFonts w:ascii="Times New Roman" w:hAnsi="Times New Roman" w:cs="Times New Roman"/>
          <w:sz w:val="24"/>
          <w:szCs w:val="24"/>
        </w:rPr>
        <w:t>. BWCs can be used to record incidents of antisocial behaviour, which can be useful in locating and punishing repeat offenders. BWCs can also be used to increase police transparency and accountability in cases involving anti-social behaviour.</w:t>
      </w:r>
    </w:p>
    <w:p w14:paraId="6BE1822E" w14:textId="6BFD7DF5" w:rsidR="00180118" w:rsidRPr="00C95142" w:rsidRDefault="00BA617C"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t>Conclusion</w:t>
      </w:r>
    </w:p>
    <w:p w14:paraId="425B1145" w14:textId="254617CF" w:rsidR="00BA617C" w:rsidRPr="00C95142" w:rsidRDefault="00BA617C"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Thus, Body-worn cameras are now widely used in evidence-based policing. Body-worn cameras (BWCs) can offer an impartial record of incidents, which may serve as proof in legal proceedings. Body-worn cameras (BWCs) have the potential to enhance police accountability and transparency, as well as to safeguard the well-being of domestic violence victims. Additionally, they can serve as a means of recording evidence at crime scenes. Nevertheless, the utilisation of Body-Worn Cameras (BWCs) is not devoid of constraints, such as concerns regarding confidentiality, the possibility of technical glitches, and the expenses associated with deployment and upkeep. The careful consideration of ethical considerations is crucial prior to the implementation of BWCs. In evidence-based policing, the utilisation of BWCs has the potential to serve as a valuable instrument in enhancing public safety and diminishing criminal activity.</w:t>
      </w:r>
    </w:p>
    <w:p w14:paraId="3AB24D6C" w14:textId="77777777" w:rsidR="00BA617C" w:rsidRPr="00C95142" w:rsidRDefault="00BA617C" w:rsidP="00C95142">
      <w:pPr>
        <w:spacing w:line="480" w:lineRule="auto"/>
        <w:ind w:firstLine="720"/>
        <w:rPr>
          <w:rFonts w:ascii="Times New Roman" w:hAnsi="Times New Roman" w:cs="Times New Roman"/>
          <w:sz w:val="24"/>
          <w:szCs w:val="24"/>
        </w:rPr>
      </w:pPr>
    </w:p>
    <w:p w14:paraId="6C8C4337" w14:textId="77777777" w:rsidR="00C95142" w:rsidRDefault="00C95142" w:rsidP="00C95142">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6550FB67" w14:textId="154E0115" w:rsidR="00BA617C" w:rsidRPr="00C95142" w:rsidRDefault="00C95142"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lastRenderedPageBreak/>
        <w:t>List of References</w:t>
      </w:r>
    </w:p>
    <w:p w14:paraId="5BFB84D9"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Alford, R.P., 2012. A broken windows theory of international corruption. </w:t>
      </w:r>
      <w:r w:rsidRPr="00C20AB8">
        <w:rPr>
          <w:rFonts w:ascii="Times New Roman" w:hAnsi="Times New Roman" w:cs="Times New Roman"/>
          <w:i/>
          <w:iCs/>
          <w:color w:val="222222"/>
          <w:sz w:val="24"/>
          <w:szCs w:val="24"/>
          <w:shd w:val="clear" w:color="auto" w:fill="FFFFFF"/>
        </w:rPr>
        <w:t>Ohio St. LJ</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73</w:t>
      </w:r>
      <w:r w:rsidRPr="00C20AB8">
        <w:rPr>
          <w:rFonts w:ascii="Times New Roman" w:hAnsi="Times New Roman" w:cs="Times New Roman"/>
          <w:color w:val="222222"/>
          <w:sz w:val="24"/>
          <w:szCs w:val="24"/>
          <w:shd w:val="clear" w:color="auto" w:fill="FFFFFF"/>
        </w:rPr>
        <w:t>, p.1253.</w:t>
      </w:r>
    </w:p>
    <w:p w14:paraId="5B245A03" w14:textId="77777777" w:rsidR="00C95142" w:rsidRPr="00C20AB8" w:rsidRDefault="00C95142" w:rsidP="00C95142">
      <w:pPr>
        <w:spacing w:line="480" w:lineRule="auto"/>
        <w:ind w:left="720" w:hanging="720"/>
        <w:rPr>
          <w:rFonts w:ascii="Times New Roman" w:hAnsi="Times New Roman" w:cs="Times New Roman"/>
          <w:sz w:val="24"/>
          <w:szCs w:val="24"/>
        </w:rPr>
      </w:pPr>
      <w:r w:rsidRPr="00C20AB8">
        <w:rPr>
          <w:rFonts w:ascii="Times New Roman" w:hAnsi="Times New Roman" w:cs="Times New Roman"/>
          <w:color w:val="222222"/>
          <w:sz w:val="24"/>
          <w:szCs w:val="24"/>
          <w:shd w:val="clear" w:color="auto" w:fill="FFFFFF"/>
        </w:rPr>
        <w:t>Ariel, B., 2016. Increasing cooperation with the police using body worn cameras. </w:t>
      </w:r>
      <w:r w:rsidRPr="00C20AB8">
        <w:rPr>
          <w:rFonts w:ascii="Times New Roman" w:hAnsi="Times New Roman" w:cs="Times New Roman"/>
          <w:i/>
          <w:iCs/>
          <w:color w:val="222222"/>
          <w:sz w:val="24"/>
          <w:szCs w:val="24"/>
          <w:shd w:val="clear" w:color="auto" w:fill="FFFFFF"/>
        </w:rPr>
        <w:t>Police quarterly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19</w:t>
      </w:r>
      <w:r w:rsidRPr="00C20AB8">
        <w:rPr>
          <w:rFonts w:ascii="Times New Roman" w:hAnsi="Times New Roman" w:cs="Times New Roman"/>
          <w:color w:val="222222"/>
          <w:sz w:val="24"/>
          <w:szCs w:val="24"/>
          <w:shd w:val="clear" w:color="auto" w:fill="FFFFFF"/>
        </w:rPr>
        <w:t>(3), pp.326-362.</w:t>
      </w:r>
    </w:p>
    <w:p w14:paraId="1C9E157C"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 xml:space="preserve">Brown, J., </w:t>
      </w:r>
      <w:proofErr w:type="spellStart"/>
      <w:r w:rsidRPr="00C20AB8">
        <w:rPr>
          <w:rFonts w:ascii="Times New Roman" w:hAnsi="Times New Roman" w:cs="Times New Roman"/>
          <w:color w:val="222222"/>
          <w:sz w:val="24"/>
          <w:szCs w:val="24"/>
          <w:shd w:val="clear" w:color="auto" w:fill="FFFFFF"/>
        </w:rPr>
        <w:t>Belur</w:t>
      </w:r>
      <w:proofErr w:type="spellEnd"/>
      <w:r w:rsidRPr="00C20AB8">
        <w:rPr>
          <w:rFonts w:ascii="Times New Roman" w:hAnsi="Times New Roman" w:cs="Times New Roman"/>
          <w:color w:val="222222"/>
          <w:sz w:val="24"/>
          <w:szCs w:val="24"/>
          <w:shd w:val="clear" w:color="auto" w:fill="FFFFFF"/>
        </w:rPr>
        <w:t xml:space="preserve">, J., </w:t>
      </w:r>
      <w:proofErr w:type="spellStart"/>
      <w:r w:rsidRPr="00C20AB8">
        <w:rPr>
          <w:rFonts w:ascii="Times New Roman" w:hAnsi="Times New Roman" w:cs="Times New Roman"/>
          <w:color w:val="222222"/>
          <w:sz w:val="24"/>
          <w:szCs w:val="24"/>
          <w:shd w:val="clear" w:color="auto" w:fill="FFFFFF"/>
        </w:rPr>
        <w:t>Tompson</w:t>
      </w:r>
      <w:proofErr w:type="spellEnd"/>
      <w:r w:rsidRPr="00C20AB8">
        <w:rPr>
          <w:rFonts w:ascii="Times New Roman" w:hAnsi="Times New Roman" w:cs="Times New Roman"/>
          <w:color w:val="222222"/>
          <w:sz w:val="24"/>
          <w:szCs w:val="24"/>
          <w:shd w:val="clear" w:color="auto" w:fill="FFFFFF"/>
        </w:rPr>
        <w:t>, L., McDowall, A., Hunter, G. and May, T., 2018. Extending the remit of evidence-based policing. </w:t>
      </w:r>
      <w:r w:rsidRPr="00C20AB8">
        <w:rPr>
          <w:rFonts w:ascii="Times New Roman" w:hAnsi="Times New Roman" w:cs="Times New Roman"/>
          <w:i/>
          <w:iCs/>
          <w:color w:val="222222"/>
          <w:sz w:val="24"/>
          <w:szCs w:val="24"/>
          <w:shd w:val="clear" w:color="auto" w:fill="FFFFFF"/>
        </w:rPr>
        <w:t>International journal of police science &amp; management</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20</w:t>
      </w:r>
      <w:r w:rsidRPr="00C20AB8">
        <w:rPr>
          <w:rFonts w:ascii="Times New Roman" w:hAnsi="Times New Roman" w:cs="Times New Roman"/>
          <w:color w:val="222222"/>
          <w:sz w:val="24"/>
          <w:szCs w:val="24"/>
          <w:shd w:val="clear" w:color="auto" w:fill="FFFFFF"/>
        </w:rPr>
        <w:t>(1), pp.38-51.</w:t>
      </w:r>
    </w:p>
    <w:p w14:paraId="77AAFB34"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proofErr w:type="spellStart"/>
      <w:r w:rsidRPr="00C20AB8">
        <w:rPr>
          <w:rFonts w:ascii="Times New Roman" w:hAnsi="Times New Roman" w:cs="Times New Roman"/>
          <w:color w:val="222222"/>
          <w:sz w:val="24"/>
          <w:szCs w:val="24"/>
          <w:shd w:val="clear" w:color="auto" w:fill="FFFFFF"/>
        </w:rPr>
        <w:t>Coudert</w:t>
      </w:r>
      <w:proofErr w:type="spellEnd"/>
      <w:r w:rsidRPr="00C20AB8">
        <w:rPr>
          <w:rFonts w:ascii="Times New Roman" w:hAnsi="Times New Roman" w:cs="Times New Roman"/>
          <w:color w:val="222222"/>
          <w:sz w:val="24"/>
          <w:szCs w:val="24"/>
          <w:shd w:val="clear" w:color="auto" w:fill="FFFFFF"/>
        </w:rPr>
        <w:t xml:space="preserve">, F., </w:t>
      </w:r>
      <w:proofErr w:type="spellStart"/>
      <w:r w:rsidRPr="00C20AB8">
        <w:rPr>
          <w:rFonts w:ascii="Times New Roman" w:hAnsi="Times New Roman" w:cs="Times New Roman"/>
          <w:color w:val="222222"/>
          <w:sz w:val="24"/>
          <w:szCs w:val="24"/>
          <w:shd w:val="clear" w:color="auto" w:fill="FFFFFF"/>
        </w:rPr>
        <w:t>Butin</w:t>
      </w:r>
      <w:proofErr w:type="spellEnd"/>
      <w:r w:rsidRPr="00C20AB8">
        <w:rPr>
          <w:rFonts w:ascii="Times New Roman" w:hAnsi="Times New Roman" w:cs="Times New Roman"/>
          <w:color w:val="222222"/>
          <w:sz w:val="24"/>
          <w:szCs w:val="24"/>
          <w:shd w:val="clear" w:color="auto" w:fill="FFFFFF"/>
        </w:rPr>
        <w:t xml:space="preserve">, D. and Le </w:t>
      </w:r>
      <w:proofErr w:type="spellStart"/>
      <w:r w:rsidRPr="00C20AB8">
        <w:rPr>
          <w:rFonts w:ascii="Times New Roman" w:hAnsi="Times New Roman" w:cs="Times New Roman"/>
          <w:color w:val="222222"/>
          <w:sz w:val="24"/>
          <w:szCs w:val="24"/>
          <w:shd w:val="clear" w:color="auto" w:fill="FFFFFF"/>
        </w:rPr>
        <w:t>Métayer</w:t>
      </w:r>
      <w:proofErr w:type="spellEnd"/>
      <w:r w:rsidRPr="00C20AB8">
        <w:rPr>
          <w:rFonts w:ascii="Times New Roman" w:hAnsi="Times New Roman" w:cs="Times New Roman"/>
          <w:color w:val="222222"/>
          <w:sz w:val="24"/>
          <w:szCs w:val="24"/>
          <w:shd w:val="clear" w:color="auto" w:fill="FFFFFF"/>
        </w:rPr>
        <w:t>, D., 2015. Body-worn cameras for police accountability: Opportunities and risks. </w:t>
      </w:r>
      <w:r w:rsidRPr="00C20AB8">
        <w:rPr>
          <w:rFonts w:ascii="Times New Roman" w:hAnsi="Times New Roman" w:cs="Times New Roman"/>
          <w:i/>
          <w:iCs/>
          <w:color w:val="222222"/>
          <w:sz w:val="24"/>
          <w:szCs w:val="24"/>
          <w:shd w:val="clear" w:color="auto" w:fill="FFFFFF"/>
        </w:rPr>
        <w:t>Computer law &amp; security review</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31</w:t>
      </w:r>
      <w:r w:rsidRPr="00C20AB8">
        <w:rPr>
          <w:rFonts w:ascii="Times New Roman" w:hAnsi="Times New Roman" w:cs="Times New Roman"/>
          <w:color w:val="222222"/>
          <w:sz w:val="24"/>
          <w:szCs w:val="24"/>
          <w:shd w:val="clear" w:color="auto" w:fill="FFFFFF"/>
        </w:rPr>
        <w:t>(6), pp.749-762.</w:t>
      </w:r>
    </w:p>
    <w:p w14:paraId="7573ECD4"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Hedberg, E.C., Katz, C.M. and Choate, D.E., 2017. Body-worn cameras and citizen interactions with police officers: Estimating plausible effects given varying compliance levels. </w:t>
      </w:r>
      <w:r w:rsidRPr="00C20AB8">
        <w:rPr>
          <w:rFonts w:ascii="Times New Roman" w:hAnsi="Times New Roman" w:cs="Times New Roman"/>
          <w:i/>
          <w:iCs/>
          <w:color w:val="222222"/>
          <w:sz w:val="24"/>
          <w:szCs w:val="24"/>
          <w:shd w:val="clear" w:color="auto" w:fill="FFFFFF"/>
        </w:rPr>
        <w:t>Justice quarterly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34</w:t>
      </w:r>
      <w:r w:rsidRPr="00C20AB8">
        <w:rPr>
          <w:rFonts w:ascii="Times New Roman" w:hAnsi="Times New Roman" w:cs="Times New Roman"/>
          <w:color w:val="222222"/>
          <w:sz w:val="24"/>
          <w:szCs w:val="24"/>
          <w:shd w:val="clear" w:color="auto" w:fill="FFFFFF"/>
        </w:rPr>
        <w:t>(4), pp.627-651.</w:t>
      </w:r>
    </w:p>
    <w:p w14:paraId="7B51736E"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 xml:space="preserve">Huisman, W. and Van </w:t>
      </w:r>
      <w:proofErr w:type="spellStart"/>
      <w:r w:rsidRPr="00C20AB8">
        <w:rPr>
          <w:rFonts w:ascii="Times New Roman" w:hAnsi="Times New Roman" w:cs="Times New Roman"/>
          <w:color w:val="222222"/>
          <w:sz w:val="24"/>
          <w:szCs w:val="24"/>
          <w:shd w:val="clear" w:color="auto" w:fill="FFFFFF"/>
        </w:rPr>
        <w:t>Erp</w:t>
      </w:r>
      <w:proofErr w:type="spellEnd"/>
      <w:r w:rsidRPr="00C20AB8">
        <w:rPr>
          <w:rFonts w:ascii="Times New Roman" w:hAnsi="Times New Roman" w:cs="Times New Roman"/>
          <w:color w:val="222222"/>
          <w:sz w:val="24"/>
          <w:szCs w:val="24"/>
          <w:shd w:val="clear" w:color="auto" w:fill="FFFFFF"/>
        </w:rPr>
        <w:t>, J., 2013. Opportunities for environmental crime: A test of situational crime prevention theory. </w:t>
      </w:r>
      <w:r w:rsidRPr="00C20AB8">
        <w:rPr>
          <w:rFonts w:ascii="Times New Roman" w:hAnsi="Times New Roman" w:cs="Times New Roman"/>
          <w:i/>
          <w:iCs/>
          <w:color w:val="222222"/>
          <w:sz w:val="24"/>
          <w:szCs w:val="24"/>
          <w:shd w:val="clear" w:color="auto" w:fill="FFFFFF"/>
        </w:rPr>
        <w:t>British journal of criminology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53</w:t>
      </w:r>
      <w:r w:rsidRPr="00C20AB8">
        <w:rPr>
          <w:rFonts w:ascii="Times New Roman" w:hAnsi="Times New Roman" w:cs="Times New Roman"/>
          <w:color w:val="222222"/>
          <w:sz w:val="24"/>
          <w:szCs w:val="24"/>
          <w:shd w:val="clear" w:color="auto" w:fill="FFFFFF"/>
        </w:rPr>
        <w:t>(6), pp.1178-1200.</w:t>
      </w:r>
    </w:p>
    <w:p w14:paraId="7EC62AE2"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proofErr w:type="spellStart"/>
      <w:r w:rsidRPr="00C20AB8">
        <w:rPr>
          <w:rFonts w:ascii="Times New Roman" w:hAnsi="Times New Roman" w:cs="Times New Roman"/>
          <w:color w:val="222222"/>
          <w:sz w:val="24"/>
          <w:szCs w:val="24"/>
          <w:shd w:val="clear" w:color="auto" w:fill="FFFFFF"/>
        </w:rPr>
        <w:t>Kubrin</w:t>
      </w:r>
      <w:proofErr w:type="spellEnd"/>
      <w:r w:rsidRPr="00C20AB8">
        <w:rPr>
          <w:rFonts w:ascii="Times New Roman" w:hAnsi="Times New Roman" w:cs="Times New Roman"/>
          <w:color w:val="222222"/>
          <w:sz w:val="24"/>
          <w:szCs w:val="24"/>
          <w:shd w:val="clear" w:color="auto" w:fill="FFFFFF"/>
        </w:rPr>
        <w:t>, C.E., 2009. Social disorganization theory: Then, now, and in the future. </w:t>
      </w:r>
      <w:r w:rsidRPr="00C20AB8">
        <w:rPr>
          <w:rFonts w:ascii="Times New Roman" w:hAnsi="Times New Roman" w:cs="Times New Roman"/>
          <w:i/>
          <w:iCs/>
          <w:color w:val="222222"/>
          <w:sz w:val="24"/>
          <w:szCs w:val="24"/>
          <w:shd w:val="clear" w:color="auto" w:fill="FFFFFF"/>
        </w:rPr>
        <w:t>Handbook on crime and deviance</w:t>
      </w:r>
      <w:r w:rsidRPr="00C20AB8">
        <w:rPr>
          <w:rFonts w:ascii="Times New Roman" w:hAnsi="Times New Roman" w:cs="Times New Roman"/>
          <w:color w:val="222222"/>
          <w:sz w:val="24"/>
          <w:szCs w:val="24"/>
          <w:shd w:val="clear" w:color="auto" w:fill="FFFFFF"/>
        </w:rPr>
        <w:t>, pp.225-236.</w:t>
      </w:r>
    </w:p>
    <w:p w14:paraId="13681DE9"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Lum, C. and Koper, C.S., 2015. Evidence-based policing. </w:t>
      </w:r>
      <w:r w:rsidRPr="00C20AB8">
        <w:rPr>
          <w:rFonts w:ascii="Times New Roman" w:hAnsi="Times New Roman" w:cs="Times New Roman"/>
          <w:i/>
          <w:iCs/>
          <w:color w:val="222222"/>
          <w:sz w:val="24"/>
          <w:szCs w:val="24"/>
          <w:shd w:val="clear" w:color="auto" w:fill="FFFFFF"/>
        </w:rPr>
        <w:t>Critical Issues in Policing: Contemporary Readings</w:t>
      </w:r>
      <w:r w:rsidRPr="00C20AB8">
        <w:rPr>
          <w:rFonts w:ascii="Times New Roman" w:hAnsi="Times New Roman" w:cs="Times New Roman"/>
          <w:color w:val="222222"/>
          <w:sz w:val="24"/>
          <w:szCs w:val="24"/>
          <w:shd w:val="clear" w:color="auto" w:fill="FFFFFF"/>
        </w:rPr>
        <w:t>, pp.260-274.</w:t>
      </w:r>
    </w:p>
    <w:p w14:paraId="1C502639"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Lum, C., Stoltz, M., Koper, C.S. and Scherer, J.A., 2019. Research on body‐worn cameras: What we know, what we need to know. </w:t>
      </w:r>
      <w:r w:rsidRPr="00C20AB8">
        <w:rPr>
          <w:rFonts w:ascii="Times New Roman" w:hAnsi="Times New Roman" w:cs="Times New Roman"/>
          <w:i/>
          <w:iCs/>
          <w:color w:val="222222"/>
          <w:sz w:val="24"/>
          <w:szCs w:val="24"/>
          <w:shd w:val="clear" w:color="auto" w:fill="FFFFFF"/>
        </w:rPr>
        <w:t>Criminology &amp; public policy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18</w:t>
      </w:r>
      <w:r w:rsidRPr="00C20AB8">
        <w:rPr>
          <w:rFonts w:ascii="Times New Roman" w:hAnsi="Times New Roman" w:cs="Times New Roman"/>
          <w:color w:val="222222"/>
          <w:sz w:val="24"/>
          <w:szCs w:val="24"/>
          <w:shd w:val="clear" w:color="auto" w:fill="FFFFFF"/>
        </w:rPr>
        <w:t>(1), pp.93-118.</w:t>
      </w:r>
    </w:p>
    <w:p w14:paraId="49D7237C"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lastRenderedPageBreak/>
        <w:t xml:space="preserve">Miranda, D., 2022. Body-worn cameras ‘on the move’: exploring the contextual, </w:t>
      </w:r>
      <w:proofErr w:type="gramStart"/>
      <w:r w:rsidRPr="00C20AB8">
        <w:rPr>
          <w:rFonts w:ascii="Times New Roman" w:hAnsi="Times New Roman" w:cs="Times New Roman"/>
          <w:color w:val="222222"/>
          <w:sz w:val="24"/>
          <w:szCs w:val="24"/>
          <w:shd w:val="clear" w:color="auto" w:fill="FFFFFF"/>
        </w:rPr>
        <w:t>technical</w:t>
      </w:r>
      <w:proofErr w:type="gramEnd"/>
      <w:r w:rsidRPr="00C20AB8">
        <w:rPr>
          <w:rFonts w:ascii="Times New Roman" w:hAnsi="Times New Roman" w:cs="Times New Roman"/>
          <w:color w:val="222222"/>
          <w:sz w:val="24"/>
          <w:szCs w:val="24"/>
          <w:shd w:val="clear" w:color="auto" w:fill="FFFFFF"/>
        </w:rPr>
        <w:t xml:space="preserve"> and ethical challenges in policing practice. </w:t>
      </w:r>
      <w:r w:rsidRPr="00C20AB8">
        <w:rPr>
          <w:rFonts w:ascii="Times New Roman" w:hAnsi="Times New Roman" w:cs="Times New Roman"/>
          <w:i/>
          <w:iCs/>
          <w:color w:val="222222"/>
          <w:sz w:val="24"/>
          <w:szCs w:val="24"/>
          <w:shd w:val="clear" w:color="auto" w:fill="FFFFFF"/>
        </w:rPr>
        <w:t>Policing and society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32</w:t>
      </w:r>
      <w:r w:rsidRPr="00C20AB8">
        <w:rPr>
          <w:rFonts w:ascii="Times New Roman" w:hAnsi="Times New Roman" w:cs="Times New Roman"/>
          <w:color w:val="222222"/>
          <w:sz w:val="24"/>
          <w:szCs w:val="24"/>
          <w:shd w:val="clear" w:color="auto" w:fill="FFFFFF"/>
        </w:rPr>
        <w:t>(1), pp.18-34.</w:t>
      </w:r>
    </w:p>
    <w:p w14:paraId="5D793086"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Morrow, W.J., Katz, C.M. and Choate, D.E., 2016. Assessing the impact of police body-worn cameras on arresting, prosecuting, and convicting suspects of intimate partner violence. </w:t>
      </w:r>
      <w:r w:rsidRPr="00C20AB8">
        <w:rPr>
          <w:rFonts w:ascii="Times New Roman" w:hAnsi="Times New Roman" w:cs="Times New Roman"/>
          <w:i/>
          <w:iCs/>
          <w:color w:val="222222"/>
          <w:sz w:val="24"/>
          <w:szCs w:val="24"/>
          <w:shd w:val="clear" w:color="auto" w:fill="FFFFFF"/>
        </w:rPr>
        <w:t>Police quarterly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19</w:t>
      </w:r>
      <w:r w:rsidRPr="00C20AB8">
        <w:rPr>
          <w:rFonts w:ascii="Times New Roman" w:hAnsi="Times New Roman" w:cs="Times New Roman"/>
          <w:color w:val="222222"/>
          <w:sz w:val="24"/>
          <w:szCs w:val="24"/>
          <w:shd w:val="clear" w:color="auto" w:fill="FFFFFF"/>
        </w:rPr>
        <w:t>(3), pp.303-325.</w:t>
      </w:r>
    </w:p>
    <w:p w14:paraId="0D4774C7"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Tilley, N. and Laycock, G., 2017. The why, what, when and how of evidence-based policing. In </w:t>
      </w:r>
      <w:r w:rsidRPr="00C20AB8">
        <w:rPr>
          <w:rFonts w:ascii="Times New Roman" w:hAnsi="Times New Roman" w:cs="Times New Roman"/>
          <w:i/>
          <w:iCs/>
          <w:color w:val="222222"/>
          <w:sz w:val="24"/>
          <w:szCs w:val="24"/>
          <w:shd w:val="clear" w:color="auto" w:fill="FFFFFF"/>
        </w:rPr>
        <w:t>Advances in evidence-based policing</w:t>
      </w:r>
      <w:r w:rsidRPr="00C20AB8">
        <w:rPr>
          <w:rFonts w:ascii="Times New Roman" w:hAnsi="Times New Roman" w:cs="Times New Roman"/>
          <w:color w:val="222222"/>
          <w:sz w:val="24"/>
          <w:szCs w:val="24"/>
          <w:shd w:val="clear" w:color="auto" w:fill="FFFFFF"/>
        </w:rPr>
        <w:t> (pp. 10-26). Routledge.</w:t>
      </w:r>
    </w:p>
    <w:p w14:paraId="09579F95"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 xml:space="preserve">Williams Jr, M.C., Weil, N., </w:t>
      </w:r>
      <w:proofErr w:type="spellStart"/>
      <w:r w:rsidRPr="00C20AB8">
        <w:rPr>
          <w:rFonts w:ascii="Times New Roman" w:hAnsi="Times New Roman" w:cs="Times New Roman"/>
          <w:color w:val="222222"/>
          <w:sz w:val="24"/>
          <w:szCs w:val="24"/>
          <w:shd w:val="clear" w:color="auto" w:fill="FFFFFF"/>
        </w:rPr>
        <w:t>Rasich</w:t>
      </w:r>
      <w:proofErr w:type="spellEnd"/>
      <w:r w:rsidRPr="00C20AB8">
        <w:rPr>
          <w:rFonts w:ascii="Times New Roman" w:hAnsi="Times New Roman" w:cs="Times New Roman"/>
          <w:color w:val="222222"/>
          <w:sz w:val="24"/>
          <w:szCs w:val="24"/>
          <w:shd w:val="clear" w:color="auto" w:fill="FFFFFF"/>
        </w:rPr>
        <w:t xml:space="preserve">, E.A., Ludwig, J., Chang, H. and </w:t>
      </w:r>
      <w:proofErr w:type="spellStart"/>
      <w:r w:rsidRPr="00C20AB8">
        <w:rPr>
          <w:rFonts w:ascii="Times New Roman" w:hAnsi="Times New Roman" w:cs="Times New Roman"/>
          <w:color w:val="222222"/>
          <w:sz w:val="24"/>
          <w:szCs w:val="24"/>
          <w:shd w:val="clear" w:color="auto" w:fill="FFFFFF"/>
        </w:rPr>
        <w:t>Egrari</w:t>
      </w:r>
      <w:proofErr w:type="spellEnd"/>
      <w:r w:rsidRPr="00C20AB8">
        <w:rPr>
          <w:rFonts w:ascii="Times New Roman" w:hAnsi="Times New Roman" w:cs="Times New Roman"/>
          <w:color w:val="222222"/>
          <w:sz w:val="24"/>
          <w:szCs w:val="24"/>
          <w:shd w:val="clear" w:color="auto" w:fill="FFFFFF"/>
        </w:rPr>
        <w:t>, S., 2021. Body-worn cameras in policing: Benefits and costs.</w:t>
      </w:r>
    </w:p>
    <w:p w14:paraId="5DF77017" w14:textId="77777777" w:rsidR="00C95142" w:rsidRPr="00C95142" w:rsidRDefault="00C95142" w:rsidP="00C95142">
      <w:pPr>
        <w:spacing w:line="480" w:lineRule="auto"/>
        <w:rPr>
          <w:rFonts w:ascii="Times New Roman" w:hAnsi="Times New Roman" w:cs="Times New Roman"/>
          <w:sz w:val="24"/>
          <w:szCs w:val="24"/>
        </w:rPr>
      </w:pPr>
    </w:p>
    <w:p w14:paraId="6EC99015" w14:textId="77777777" w:rsidR="00BA617C" w:rsidRPr="00C95142" w:rsidRDefault="00BA617C" w:rsidP="00C95142">
      <w:pPr>
        <w:spacing w:line="480" w:lineRule="auto"/>
        <w:ind w:firstLine="720"/>
        <w:rPr>
          <w:rFonts w:ascii="Times New Roman" w:hAnsi="Times New Roman" w:cs="Times New Roman"/>
          <w:sz w:val="24"/>
          <w:szCs w:val="24"/>
        </w:rPr>
      </w:pPr>
    </w:p>
    <w:p w14:paraId="0CD862DF" w14:textId="77777777" w:rsidR="00BA617C" w:rsidRPr="00C95142" w:rsidRDefault="00BA617C" w:rsidP="008860D3">
      <w:pPr>
        <w:spacing w:line="480" w:lineRule="auto"/>
        <w:rPr>
          <w:rFonts w:ascii="Times New Roman" w:hAnsi="Times New Roman" w:cs="Times New Roman"/>
          <w:sz w:val="24"/>
          <w:szCs w:val="24"/>
        </w:rPr>
      </w:pPr>
    </w:p>
    <w:sectPr w:rsidR="00BA617C" w:rsidRPr="00C951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B20C2" w14:textId="77777777" w:rsidR="001C3D41" w:rsidRDefault="001C3D41" w:rsidP="00C95142">
      <w:pPr>
        <w:spacing w:after="0" w:line="240" w:lineRule="auto"/>
      </w:pPr>
      <w:r>
        <w:separator/>
      </w:r>
    </w:p>
  </w:endnote>
  <w:endnote w:type="continuationSeparator" w:id="0">
    <w:p w14:paraId="1DA6A895" w14:textId="77777777" w:rsidR="001C3D41" w:rsidRDefault="001C3D41" w:rsidP="00C95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65F2E" w14:textId="77777777" w:rsidR="001C3D41" w:rsidRDefault="001C3D41" w:rsidP="00C95142">
      <w:pPr>
        <w:spacing w:after="0" w:line="240" w:lineRule="auto"/>
      </w:pPr>
      <w:r>
        <w:separator/>
      </w:r>
    </w:p>
  </w:footnote>
  <w:footnote w:type="continuationSeparator" w:id="0">
    <w:p w14:paraId="1146D546" w14:textId="77777777" w:rsidR="001C3D41" w:rsidRDefault="001C3D41" w:rsidP="00C951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968EF"/>
    <w:multiLevelType w:val="hybridMultilevel"/>
    <w:tmpl w:val="C39A99A6"/>
    <w:lvl w:ilvl="0" w:tplc="F454ECE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4066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42DE"/>
    <w:rsid w:val="000C7040"/>
    <w:rsid w:val="00180118"/>
    <w:rsid w:val="001C3D41"/>
    <w:rsid w:val="00534101"/>
    <w:rsid w:val="007079B6"/>
    <w:rsid w:val="007635CE"/>
    <w:rsid w:val="008860D3"/>
    <w:rsid w:val="00941022"/>
    <w:rsid w:val="00B00B04"/>
    <w:rsid w:val="00B442DE"/>
    <w:rsid w:val="00BA617C"/>
    <w:rsid w:val="00C95142"/>
    <w:rsid w:val="00E033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C9B5E"/>
  <w15:chartTrackingRefBased/>
  <w15:docId w15:val="{C45D7E4E-EB97-4C03-BBD2-35240DB52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7040"/>
    <w:pPr>
      <w:ind w:left="720"/>
      <w:contextualSpacing/>
    </w:pPr>
  </w:style>
  <w:style w:type="paragraph" w:styleId="Header">
    <w:name w:val="header"/>
    <w:basedOn w:val="Normal"/>
    <w:link w:val="HeaderChar"/>
    <w:uiPriority w:val="99"/>
    <w:unhideWhenUsed/>
    <w:rsid w:val="00C951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5142"/>
    <w:rPr>
      <w:lang w:val="en-GB"/>
    </w:rPr>
  </w:style>
  <w:style w:type="paragraph" w:styleId="Footer">
    <w:name w:val="footer"/>
    <w:basedOn w:val="Normal"/>
    <w:link w:val="FooterChar"/>
    <w:uiPriority w:val="99"/>
    <w:unhideWhenUsed/>
    <w:rsid w:val="00C951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514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11</Pages>
  <Words>2480</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Renu Miah (2025335)</cp:lastModifiedBy>
  <cp:revision>4</cp:revision>
  <dcterms:created xsi:type="dcterms:W3CDTF">2023-04-24T07:01:00Z</dcterms:created>
  <dcterms:modified xsi:type="dcterms:W3CDTF">2023-04-24T18:36:00Z</dcterms:modified>
</cp:coreProperties>
</file>