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5F6455" w14:textId="66160EEC" w:rsidR="00B65D5F" w:rsidRPr="00B65D5F" w:rsidRDefault="00BC26F4" w:rsidP="00B65D5F">
      <w:pPr>
        <w:spacing w:line="480" w:lineRule="auto"/>
        <w:rPr>
          <w:rFonts w:ascii="Times New Roman" w:hAnsi="Times New Roman" w:cs="Times New Roman"/>
          <w:b/>
          <w:bCs/>
        </w:rPr>
      </w:pPr>
      <w:r>
        <w:rPr>
          <w:rFonts w:ascii="Times New Roman" w:hAnsi="Times New Roman" w:cs="Times New Roman"/>
          <w:b/>
          <w:bCs/>
        </w:rPr>
        <w:t>Part 1- Clinical Interview Report</w:t>
      </w:r>
    </w:p>
    <w:p w14:paraId="4A98F01D" w14:textId="77777777"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Identifying Information</w:t>
      </w:r>
    </w:p>
    <w:p w14:paraId="68405D34" w14:textId="20495708"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Mr Raymond Joseph Perrin is a Caucasian male of Irish descent, who was 37 years old at the time of testing. Mr Perrin presented himself in an appropriate, casual attire of a navy drawstring hoody and jeans, an</w:t>
      </w:r>
      <w:r w:rsidR="0034284A">
        <w:rPr>
          <w:rFonts w:ascii="Times New Roman" w:hAnsi="Times New Roman" w:cs="Times New Roman"/>
        </w:rPr>
        <w:t>d</w:t>
      </w:r>
      <w:r w:rsidRPr="00B65D5F">
        <w:rPr>
          <w:rFonts w:ascii="Times New Roman" w:hAnsi="Times New Roman" w:cs="Times New Roman"/>
        </w:rPr>
        <w:t xml:space="preserve"> was bald with no facial hair. Mr Perrin appeared tired</w:t>
      </w:r>
      <w:r w:rsidR="0034284A">
        <w:rPr>
          <w:rFonts w:ascii="Times New Roman" w:hAnsi="Times New Roman" w:cs="Times New Roman"/>
        </w:rPr>
        <w:t xml:space="preserve"> and </w:t>
      </w:r>
      <w:r w:rsidRPr="00B65D5F">
        <w:rPr>
          <w:rFonts w:ascii="Times New Roman" w:hAnsi="Times New Roman" w:cs="Times New Roman"/>
        </w:rPr>
        <w:t>anxious throughout the intervie</w:t>
      </w:r>
      <w:r w:rsidR="0034284A">
        <w:rPr>
          <w:rFonts w:ascii="Times New Roman" w:hAnsi="Times New Roman" w:cs="Times New Roman"/>
        </w:rPr>
        <w:t>w</w:t>
      </w:r>
      <w:r w:rsidRPr="00B65D5F">
        <w:rPr>
          <w:rFonts w:ascii="Times New Roman" w:hAnsi="Times New Roman" w:cs="Times New Roman"/>
        </w:rPr>
        <w:t xml:space="preserve">. Whilst Mr Perrin’s level of verbal disclosure and cooperation was adequate, he was reluctant to share more than was necessary and appeared somewhat distressed when disclosing information. Furthermore, Mr Perrin presented anxious body language through scratching his head, using his hands to cover his face and mouth and engaging in minimal eye contact. </w:t>
      </w:r>
    </w:p>
    <w:p w14:paraId="08447779" w14:textId="77777777" w:rsidR="00B65D5F" w:rsidRPr="00B65D5F" w:rsidRDefault="00B65D5F" w:rsidP="00B65D5F">
      <w:pPr>
        <w:spacing w:line="480" w:lineRule="auto"/>
        <w:rPr>
          <w:rFonts w:ascii="Times New Roman" w:hAnsi="Times New Roman" w:cs="Times New Roman"/>
        </w:rPr>
      </w:pPr>
    </w:p>
    <w:p w14:paraId="45A81FCB" w14:textId="77777777"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Presenting Problem</w:t>
      </w:r>
    </w:p>
    <w:p w14:paraId="62E57F55" w14:textId="0E491D28" w:rsidR="00B65D5F" w:rsidRDefault="00B65D5F" w:rsidP="00B65D5F">
      <w:pPr>
        <w:spacing w:line="480" w:lineRule="auto"/>
        <w:rPr>
          <w:rFonts w:ascii="Times New Roman" w:hAnsi="Times New Roman" w:cs="Times New Roman"/>
        </w:rPr>
      </w:pPr>
      <w:r w:rsidRPr="00B65D5F">
        <w:rPr>
          <w:rFonts w:ascii="Times New Roman" w:hAnsi="Times New Roman" w:cs="Times New Roman"/>
        </w:rPr>
        <w:t xml:space="preserve">Mr Perrin’s presenting problem is the occurrence of auditory hallucinations in the form of “voices” inside his head. Mr Perrin suggests that the voice sounds “very real”, however occur only for him. Notably, the voice is described as that of his aggressive uncle, </w:t>
      </w:r>
      <w:r w:rsidRPr="00B65D5F">
        <w:rPr>
          <w:rFonts w:ascii="Times New Roman" w:hAnsi="Times New Roman" w:cs="Times New Roman"/>
          <w:color w:val="000000"/>
        </w:rPr>
        <w:t xml:space="preserve">with whom he shares a history of negative interactions. The voice often encourages intrusive thoughts, aggression, and impulsive behaviours, which Mr. Perrin finds increasingly distressing as the frequency of these experiences grows. </w:t>
      </w:r>
      <w:r w:rsidRPr="00B65D5F">
        <w:rPr>
          <w:rFonts w:ascii="Times New Roman" w:hAnsi="Times New Roman" w:cs="Times New Roman"/>
        </w:rPr>
        <w:t xml:space="preserve">Furthermore, Mr Perrin reports a low mood, fatigue and feelings of loneliness as a result of separation from his long-term partner, Lorraine. This has triggered significant lifestyle changes, including social withdrawal, diminished self-esteem, and suicidal ideation. He expresses </w:t>
      </w:r>
      <w:r w:rsidR="003A44F4">
        <w:rPr>
          <w:rFonts w:ascii="Times New Roman" w:hAnsi="Times New Roman" w:cs="Times New Roman"/>
        </w:rPr>
        <w:t xml:space="preserve">particular </w:t>
      </w:r>
      <w:r w:rsidRPr="00B65D5F">
        <w:rPr>
          <w:rFonts w:ascii="Times New Roman" w:hAnsi="Times New Roman" w:cs="Times New Roman"/>
        </w:rPr>
        <w:t>distress over being separated from his son</w:t>
      </w:r>
      <w:r w:rsidR="003A44F4">
        <w:rPr>
          <w:rFonts w:ascii="Times New Roman" w:hAnsi="Times New Roman" w:cs="Times New Roman"/>
        </w:rPr>
        <w:t xml:space="preserve"> and from the psychological effects of his separation</w:t>
      </w:r>
      <w:r w:rsidRPr="00B65D5F">
        <w:rPr>
          <w:rFonts w:ascii="Times New Roman" w:hAnsi="Times New Roman" w:cs="Times New Roman"/>
        </w:rPr>
        <w:t>. He is currently attending University and working part-time. Mr Perrin reports increased intake of drugs and alcohol, and decreased motivation and social functioning.</w:t>
      </w:r>
    </w:p>
    <w:p w14:paraId="0CF4C350" w14:textId="77777777" w:rsidR="003A44F4" w:rsidRPr="00B65D5F" w:rsidRDefault="003A44F4" w:rsidP="00B65D5F">
      <w:pPr>
        <w:spacing w:line="480" w:lineRule="auto"/>
        <w:rPr>
          <w:rFonts w:ascii="Times New Roman" w:hAnsi="Times New Roman" w:cs="Times New Roman"/>
        </w:rPr>
      </w:pPr>
    </w:p>
    <w:p w14:paraId="1952D8F7" w14:textId="77777777"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 xml:space="preserve">Source of Referral and Referral Questions </w:t>
      </w:r>
    </w:p>
    <w:p w14:paraId="1A5A4397" w14:textId="77777777"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Mr. Perrin has been referred for a clinical interview by his university due to ongoing concerns about his attendance, wellbeing, and academic performance.</w:t>
      </w:r>
    </w:p>
    <w:p w14:paraId="13DFB2C1" w14:textId="77777777" w:rsidR="00B65D5F" w:rsidRPr="00B65D5F" w:rsidRDefault="00B65D5F" w:rsidP="00B65D5F">
      <w:pPr>
        <w:spacing w:line="480" w:lineRule="auto"/>
        <w:rPr>
          <w:rFonts w:ascii="Times New Roman" w:hAnsi="Times New Roman" w:cs="Times New Roman"/>
        </w:rPr>
      </w:pPr>
    </w:p>
    <w:p w14:paraId="07D940C0" w14:textId="77777777" w:rsidR="00B65D5F" w:rsidRPr="00B65D5F" w:rsidRDefault="00B65D5F" w:rsidP="00B65D5F">
      <w:pPr>
        <w:spacing w:line="480" w:lineRule="auto"/>
        <w:rPr>
          <w:rFonts w:ascii="Times New Roman" w:hAnsi="Times New Roman" w:cs="Times New Roman"/>
          <w:b/>
          <w:bCs/>
        </w:rPr>
      </w:pPr>
    </w:p>
    <w:p w14:paraId="3495C6CA" w14:textId="77777777"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Symptomatic Evaluation</w:t>
      </w:r>
    </w:p>
    <w:p w14:paraId="70F80055" w14:textId="1BA92599" w:rsidR="00B65D5F" w:rsidRDefault="00B65D5F" w:rsidP="00B65D5F">
      <w:pPr>
        <w:spacing w:line="480" w:lineRule="auto"/>
        <w:rPr>
          <w:rFonts w:ascii="Times New Roman" w:hAnsi="Times New Roman" w:cs="Times New Roman"/>
        </w:rPr>
      </w:pPr>
      <w:r w:rsidRPr="00B65D5F">
        <w:rPr>
          <w:rFonts w:ascii="Times New Roman" w:hAnsi="Times New Roman" w:cs="Times New Roman"/>
        </w:rPr>
        <w:t xml:space="preserve">Mr Perrin has described commonly experiencing symptoms such as hallucinations and hearing voices. The key voice that </w:t>
      </w:r>
      <w:r w:rsidR="003A44F4">
        <w:rPr>
          <w:rFonts w:ascii="Times New Roman" w:hAnsi="Times New Roman" w:cs="Times New Roman"/>
        </w:rPr>
        <w:t>he</w:t>
      </w:r>
      <w:r w:rsidRPr="00B65D5F">
        <w:rPr>
          <w:rFonts w:ascii="Times New Roman" w:hAnsi="Times New Roman" w:cs="Times New Roman"/>
        </w:rPr>
        <w:t xml:space="preserve"> reports hearing is that of a deceased uncle, with whom he had a negative relationship. The voice of his uncle urges Mr Perrin to commit violent or impulsive acts and focuses on his separation from Lorraine</w:t>
      </w:r>
      <w:r w:rsidR="00E75BB0">
        <w:rPr>
          <w:rFonts w:ascii="Times New Roman" w:hAnsi="Times New Roman" w:cs="Times New Roman"/>
        </w:rPr>
        <w:t>, however he</w:t>
      </w:r>
      <w:r w:rsidR="00E75BB0" w:rsidRPr="00B65D5F">
        <w:rPr>
          <w:rFonts w:ascii="Times New Roman" w:hAnsi="Times New Roman" w:cs="Times New Roman"/>
        </w:rPr>
        <w:t xml:space="preserve"> has not acted on his hallucinations</w:t>
      </w:r>
      <w:r w:rsidR="00E75BB0">
        <w:rPr>
          <w:rFonts w:ascii="Times New Roman" w:hAnsi="Times New Roman" w:cs="Times New Roman"/>
        </w:rPr>
        <w:t>.</w:t>
      </w:r>
      <w:r w:rsidRPr="00B65D5F">
        <w:rPr>
          <w:rFonts w:ascii="Times New Roman" w:hAnsi="Times New Roman" w:cs="Times New Roman"/>
        </w:rPr>
        <w:t xml:space="preserve"> </w:t>
      </w:r>
      <w:r w:rsidR="007A17F6" w:rsidRPr="00B65D5F">
        <w:rPr>
          <w:rFonts w:ascii="Times New Roman" w:hAnsi="Times New Roman" w:cs="Times New Roman"/>
        </w:rPr>
        <w:t xml:space="preserve">Mr Perrin notes that attempts to respond to the voice possessed temporary success in self-regulation. </w:t>
      </w:r>
      <w:r w:rsidR="007A17F6">
        <w:rPr>
          <w:rFonts w:ascii="Times New Roman" w:hAnsi="Times New Roman" w:cs="Times New Roman"/>
        </w:rPr>
        <w:t>Additionally</w:t>
      </w:r>
      <w:r w:rsidRPr="00B65D5F">
        <w:rPr>
          <w:rFonts w:ascii="Times New Roman" w:hAnsi="Times New Roman" w:cs="Times New Roman"/>
        </w:rPr>
        <w:t xml:space="preserve">, </w:t>
      </w:r>
      <w:r w:rsidR="003A44F4">
        <w:rPr>
          <w:rFonts w:ascii="Times New Roman" w:hAnsi="Times New Roman" w:cs="Times New Roman"/>
        </w:rPr>
        <w:t xml:space="preserve">he </w:t>
      </w:r>
      <w:r w:rsidRPr="00B65D5F">
        <w:rPr>
          <w:rFonts w:ascii="Times New Roman" w:hAnsi="Times New Roman" w:cs="Times New Roman"/>
        </w:rPr>
        <w:t xml:space="preserve">describes </w:t>
      </w:r>
      <w:r w:rsidR="007A17F6">
        <w:rPr>
          <w:rFonts w:ascii="Times New Roman" w:hAnsi="Times New Roman" w:cs="Times New Roman"/>
        </w:rPr>
        <w:t>intrusive thoughts</w:t>
      </w:r>
      <w:r w:rsidRPr="00B65D5F">
        <w:rPr>
          <w:rFonts w:ascii="Times New Roman" w:hAnsi="Times New Roman" w:cs="Times New Roman"/>
        </w:rPr>
        <w:t xml:space="preserve"> manifesting in the forms of Lorraine being intimate with other men, which he finds angering and distressing. These episodes elicit strong reactions, including sensations of skin crawling, a racing heartbeat, and heightened stress responses. Mr Perrin suggests that </w:t>
      </w:r>
      <w:r w:rsidR="00E75BB0">
        <w:rPr>
          <w:rFonts w:ascii="Times New Roman" w:hAnsi="Times New Roman" w:cs="Times New Roman"/>
        </w:rPr>
        <w:t>the episodes</w:t>
      </w:r>
      <w:r w:rsidRPr="00B65D5F">
        <w:rPr>
          <w:rFonts w:ascii="Times New Roman" w:hAnsi="Times New Roman" w:cs="Times New Roman"/>
        </w:rPr>
        <w:t xml:space="preserve"> occur two/three times per week, lasting from five to ten minutes. </w:t>
      </w:r>
      <w:r w:rsidR="007A17F6">
        <w:rPr>
          <w:rFonts w:ascii="Times New Roman" w:hAnsi="Times New Roman" w:cs="Times New Roman"/>
        </w:rPr>
        <w:t>Mr Perrin</w:t>
      </w:r>
      <w:r w:rsidRPr="00B65D5F">
        <w:rPr>
          <w:rFonts w:ascii="Times New Roman" w:hAnsi="Times New Roman" w:cs="Times New Roman"/>
        </w:rPr>
        <w:t xml:space="preserve"> attributes his low mood and self-esteem to his separation from his partner, which has also precipitated suicidal ideation. Despite these symptoms, Mr. Perrin reports no personal or family history of psychiatric or medical diagnoses. However, since his separation, </w:t>
      </w:r>
      <w:r w:rsidR="007A17F6">
        <w:rPr>
          <w:rFonts w:ascii="Times New Roman" w:hAnsi="Times New Roman" w:cs="Times New Roman"/>
        </w:rPr>
        <w:t>he reports increased</w:t>
      </w:r>
      <w:r w:rsidRPr="00B65D5F">
        <w:rPr>
          <w:rFonts w:ascii="Times New Roman" w:hAnsi="Times New Roman" w:cs="Times New Roman"/>
        </w:rPr>
        <w:t xml:space="preserve"> substance use, noting that he drinks </w:t>
      </w:r>
      <w:r w:rsidRPr="00A9118C">
        <w:rPr>
          <w:rFonts w:ascii="Times New Roman" w:hAnsi="Times New Roman" w:cs="Times New Roman"/>
        </w:rPr>
        <w:t>around 4</w:t>
      </w:r>
      <w:r w:rsidR="009F303B" w:rsidRPr="00A9118C">
        <w:rPr>
          <w:rFonts w:ascii="Times New Roman" w:hAnsi="Times New Roman" w:cs="Times New Roman"/>
        </w:rPr>
        <w:t>+</w:t>
      </w:r>
      <w:r w:rsidRPr="00B65D5F">
        <w:rPr>
          <w:rFonts w:ascii="Times New Roman" w:hAnsi="Times New Roman" w:cs="Times New Roman"/>
        </w:rPr>
        <w:t xml:space="preserve"> cans of beer most days, </w:t>
      </w:r>
      <w:r w:rsidR="009F303B">
        <w:rPr>
          <w:rFonts w:ascii="Times New Roman" w:hAnsi="Times New Roman" w:cs="Times New Roman"/>
        </w:rPr>
        <w:t xml:space="preserve">and uses </w:t>
      </w:r>
      <w:r w:rsidRPr="00B65D5F">
        <w:rPr>
          <w:rFonts w:ascii="Times New Roman" w:hAnsi="Times New Roman" w:cs="Times New Roman"/>
        </w:rPr>
        <w:t xml:space="preserve">marijuana frequently.  Mr Perrin suggests that he has previously </w:t>
      </w:r>
      <w:r w:rsidR="009F303B">
        <w:rPr>
          <w:rFonts w:ascii="Times New Roman" w:hAnsi="Times New Roman" w:cs="Times New Roman"/>
        </w:rPr>
        <w:t>experimented with a</w:t>
      </w:r>
      <w:r w:rsidRPr="00B65D5F">
        <w:rPr>
          <w:rFonts w:ascii="Times New Roman" w:hAnsi="Times New Roman" w:cs="Times New Roman"/>
        </w:rPr>
        <w:t xml:space="preserve"> wider range of drugs, such as cocaine/heroin, but indicates that he found no appeal in their use and does not continue to use them.</w:t>
      </w:r>
    </w:p>
    <w:p w14:paraId="6ABBDA08" w14:textId="77777777" w:rsidR="009F303B" w:rsidRPr="00B65D5F" w:rsidRDefault="009F303B" w:rsidP="00B65D5F">
      <w:pPr>
        <w:spacing w:line="480" w:lineRule="auto"/>
        <w:rPr>
          <w:rFonts w:ascii="Times New Roman" w:hAnsi="Times New Roman" w:cs="Times New Roman"/>
          <w:b/>
          <w:bCs/>
          <w:highlight w:val="red"/>
        </w:rPr>
      </w:pPr>
    </w:p>
    <w:p w14:paraId="7531AB9F" w14:textId="77777777" w:rsidR="00B65D5F" w:rsidRPr="00B65D5F" w:rsidRDefault="00B65D5F" w:rsidP="00B65D5F">
      <w:pPr>
        <w:spacing w:line="480" w:lineRule="auto"/>
        <w:rPr>
          <w:rFonts w:ascii="Times New Roman" w:hAnsi="Times New Roman" w:cs="Times New Roman"/>
          <w:b/>
          <w:bCs/>
          <w:highlight w:val="red"/>
        </w:rPr>
      </w:pPr>
    </w:p>
    <w:p w14:paraId="0D91DE70" w14:textId="77777777"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Psychosocial</w:t>
      </w:r>
    </w:p>
    <w:p w14:paraId="300F22EA" w14:textId="20045206"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Mr Perrin’s familial relationships with his parents are presented as somewhat difficult</w:t>
      </w:r>
      <w:r w:rsidR="00462703">
        <w:rPr>
          <w:rFonts w:ascii="Times New Roman" w:hAnsi="Times New Roman" w:cs="Times New Roman"/>
        </w:rPr>
        <w:t xml:space="preserve"> </w:t>
      </w:r>
      <w:r w:rsidR="00462703" w:rsidRPr="00B65D5F">
        <w:rPr>
          <w:rFonts w:ascii="Times New Roman" w:hAnsi="Times New Roman" w:cs="Times New Roman"/>
        </w:rPr>
        <w:t>citing his family life as a “battle”</w:t>
      </w:r>
      <w:r w:rsidR="00462703">
        <w:rPr>
          <w:rFonts w:ascii="Times New Roman" w:hAnsi="Times New Roman" w:cs="Times New Roman"/>
        </w:rPr>
        <w:t>. He</w:t>
      </w:r>
      <w:r w:rsidRPr="00B65D5F">
        <w:rPr>
          <w:rFonts w:ascii="Times New Roman" w:hAnsi="Times New Roman" w:cs="Times New Roman"/>
        </w:rPr>
        <w:t xml:space="preserve"> details living in a conflicted home, with his parents’ relationship being abusive, strained and difficult until their separation when </w:t>
      </w:r>
      <w:r w:rsidR="00462703">
        <w:rPr>
          <w:rFonts w:ascii="Times New Roman" w:hAnsi="Times New Roman" w:cs="Times New Roman"/>
        </w:rPr>
        <w:t>he</w:t>
      </w:r>
      <w:r w:rsidRPr="00B65D5F">
        <w:rPr>
          <w:rFonts w:ascii="Times New Roman" w:hAnsi="Times New Roman" w:cs="Times New Roman"/>
        </w:rPr>
        <w:t xml:space="preserve"> turned 11</w:t>
      </w:r>
      <w:r w:rsidR="00462703">
        <w:rPr>
          <w:rFonts w:ascii="Times New Roman" w:hAnsi="Times New Roman" w:cs="Times New Roman"/>
        </w:rPr>
        <w:t xml:space="preserve">. </w:t>
      </w:r>
      <w:r w:rsidRPr="00B65D5F">
        <w:rPr>
          <w:rFonts w:ascii="Times New Roman" w:hAnsi="Times New Roman" w:cs="Times New Roman"/>
        </w:rPr>
        <w:t xml:space="preserve">Mr Perrin mentions having one brother but does not develop on their relationship, indicating a lack of proximity. Mr Perrin reflects on his academic life, hobbies and friendships in his </w:t>
      </w:r>
      <w:r w:rsidR="00CA2874">
        <w:rPr>
          <w:rFonts w:ascii="Times New Roman" w:hAnsi="Times New Roman" w:cs="Times New Roman"/>
        </w:rPr>
        <w:t>formative</w:t>
      </w:r>
      <w:r w:rsidRPr="00B65D5F">
        <w:rPr>
          <w:rFonts w:ascii="Times New Roman" w:hAnsi="Times New Roman" w:cs="Times New Roman"/>
        </w:rPr>
        <w:t xml:space="preserve"> years as a “refuge” from his home life, noting no interpersonal or social difficulties throughout </w:t>
      </w:r>
      <w:r w:rsidR="00CA2874">
        <w:rPr>
          <w:rFonts w:ascii="Times New Roman" w:hAnsi="Times New Roman" w:cs="Times New Roman"/>
        </w:rPr>
        <w:t>this period</w:t>
      </w:r>
      <w:r w:rsidRPr="00B65D5F">
        <w:rPr>
          <w:rFonts w:ascii="Times New Roman" w:hAnsi="Times New Roman" w:cs="Times New Roman"/>
        </w:rPr>
        <w:t xml:space="preserve">, reflecting on his academic and social life as positive experiences. </w:t>
      </w:r>
      <w:r w:rsidR="00B95793" w:rsidRPr="00B65D5F">
        <w:rPr>
          <w:rFonts w:ascii="Times New Roman" w:hAnsi="Times New Roman" w:cs="Times New Roman"/>
        </w:rPr>
        <w:t>Presently, Mr Perrin’s relationship with his parents appears fraught. He expresses a strained relationship with his father, noting that he feels like his father perceives him as a “disappointment”. While his relationship with his mother has somewhat improved, he suggests it remains complicated due to her mistrust of his ex-partner.</w:t>
      </w:r>
    </w:p>
    <w:p w14:paraId="4FBB35A3" w14:textId="77777777" w:rsidR="00B65D5F" w:rsidRPr="00B65D5F" w:rsidRDefault="00B65D5F" w:rsidP="00B65D5F">
      <w:pPr>
        <w:spacing w:line="480" w:lineRule="auto"/>
        <w:rPr>
          <w:rFonts w:ascii="Times New Roman" w:hAnsi="Times New Roman" w:cs="Times New Roman"/>
        </w:rPr>
      </w:pPr>
    </w:p>
    <w:p w14:paraId="5C0584C1" w14:textId="3EF0A264"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 xml:space="preserve">Presently, Mr Perrin’s current family structure is disjointed after </w:t>
      </w:r>
      <w:r w:rsidR="00CA2874">
        <w:rPr>
          <w:rFonts w:ascii="Times New Roman" w:hAnsi="Times New Roman" w:cs="Times New Roman"/>
        </w:rPr>
        <w:t>his</w:t>
      </w:r>
      <w:r w:rsidRPr="00B65D5F">
        <w:rPr>
          <w:rFonts w:ascii="Times New Roman" w:hAnsi="Times New Roman" w:cs="Times New Roman"/>
        </w:rPr>
        <w:t xml:space="preserve"> separation from Lorraine. Mr Perrin strongly alludes to the psychological damage that this has caused him, highlighting attempts to rekindle his relationship by pursuing a degree in accountancy to impress Lorraine. Despite this distress, Mr. Perrin emphasizes the strength and quality of his relationship with his son, Daniel, whom he cites as his “reason for living.”  Mr Perrin intends to maintain a strong relationship and be an involved parent with Daniel.  Socially, Mr. Perrin reflects on a marked withdrawal from others in adulthood compared to his earlier life. He identifies himself as introverted and attributes his isolation to the shifting priorities of his friends, who are more focused on their personal lives. He has further withdrawn since his separation from Lorraine, noting that while he maintains a civil relationship with friends and co-workers, he avoids social gatherings and refrains from disclosing personal issues due to fears of misunderstanding. Resultingly, he acknowledges a lack of social support. Mr Perrin notes no current romantic relationships, as he is still in “denial” about the separation from his ex-partner. Furthermore, he describes himself as cisgender and heterosexual.</w:t>
      </w:r>
    </w:p>
    <w:p w14:paraId="5AC2D872" w14:textId="77777777" w:rsidR="00B65D5F" w:rsidRPr="00B65D5F" w:rsidRDefault="00B65D5F" w:rsidP="00B65D5F">
      <w:pPr>
        <w:spacing w:line="480" w:lineRule="auto"/>
        <w:rPr>
          <w:rFonts w:ascii="Times New Roman" w:hAnsi="Times New Roman" w:cs="Times New Roman"/>
          <w:highlight w:val="red"/>
        </w:rPr>
      </w:pPr>
    </w:p>
    <w:p w14:paraId="7FF682AC" w14:textId="77777777" w:rsidR="00B65D5F" w:rsidRPr="00B65D5F" w:rsidRDefault="00B65D5F" w:rsidP="00B65D5F">
      <w:pPr>
        <w:spacing w:line="480" w:lineRule="auto"/>
        <w:rPr>
          <w:rFonts w:ascii="Times New Roman" w:hAnsi="Times New Roman" w:cs="Times New Roman"/>
          <w:b/>
          <w:bCs/>
        </w:rPr>
      </w:pPr>
    </w:p>
    <w:p w14:paraId="2FB0FFE5" w14:textId="3BB36D3B"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 xml:space="preserve">Mental Status Examination </w:t>
      </w:r>
    </w:p>
    <w:p w14:paraId="3455B215" w14:textId="71916EE6"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 xml:space="preserve">Mr Perrin presented himself in a timely manner to the interview, and was a casually and appropriately dressed, groomed individual. Mr Perrin was cooperative, attentive and understanding of the process and the questions presented to him. Throughout the interview, he displayed several notable mannerisms, including covering his face, ears, and mouth with his hands, avoiding direct eye contact, biting his nails, and exhibiting a speech pattern indicative of stress. His speech was characterized by </w:t>
      </w:r>
      <w:r w:rsidR="00EC3807">
        <w:rPr>
          <w:rFonts w:ascii="Times New Roman" w:hAnsi="Times New Roman" w:cs="Times New Roman"/>
        </w:rPr>
        <w:t xml:space="preserve">a quick pace, quiet volume, </w:t>
      </w:r>
      <w:r w:rsidRPr="00B65D5F">
        <w:rPr>
          <w:rFonts w:ascii="Times New Roman" w:hAnsi="Times New Roman" w:cs="Times New Roman"/>
        </w:rPr>
        <w:t xml:space="preserve">mumbling and selective emphasis on key words, such as “Lorraine,” which he used in the present tense, suggesting his denial about their separation. Mr. Perrin spoke </w:t>
      </w:r>
      <w:r w:rsidR="00EC3807">
        <w:rPr>
          <w:rFonts w:ascii="Times New Roman" w:hAnsi="Times New Roman" w:cs="Times New Roman"/>
        </w:rPr>
        <w:t>quickly</w:t>
      </w:r>
      <w:r w:rsidRPr="00B65D5F">
        <w:rPr>
          <w:rFonts w:ascii="Times New Roman" w:hAnsi="Times New Roman" w:cs="Times New Roman"/>
        </w:rPr>
        <w:t xml:space="preserve"> but lowered his voice significantly when describing his symptoms and their manifestations. His affect was mood-congruent and appropriate to the situation, although he appeared reserved. Mr Perrin reported a “low” mood, noting that he “doesn’t feel healthy” and reporting that his separation from his partner was a large factor in affecting his mood. Mr Perrin similarly conveyed feelings of tiredness and apathy that were only improved by the presence of </w:t>
      </w:r>
      <w:r w:rsidR="00EB6F2B">
        <w:rPr>
          <w:rFonts w:ascii="Times New Roman" w:hAnsi="Times New Roman" w:cs="Times New Roman"/>
        </w:rPr>
        <w:t>Daniel</w:t>
      </w:r>
      <w:r w:rsidRPr="00B65D5F">
        <w:rPr>
          <w:rFonts w:ascii="Times New Roman" w:hAnsi="Times New Roman" w:cs="Times New Roman"/>
        </w:rPr>
        <w:t xml:space="preserve">. Mr Perrin’s thought process and content seemed to consist of </w:t>
      </w:r>
      <w:r w:rsidRPr="00A9118C">
        <w:rPr>
          <w:rFonts w:ascii="Times New Roman" w:hAnsi="Times New Roman" w:cs="Times New Roman"/>
        </w:rPr>
        <w:t>negative schemas</w:t>
      </w:r>
      <w:r w:rsidRPr="00B65D5F">
        <w:rPr>
          <w:rFonts w:ascii="Times New Roman" w:hAnsi="Times New Roman" w:cs="Times New Roman"/>
        </w:rPr>
        <w:t xml:space="preserve"> which influenced his perception of himself, others and the world around him. Furthermore, Mr Perrin’s thoughts also consisted of some </w:t>
      </w:r>
      <w:r w:rsidRPr="00A9118C">
        <w:rPr>
          <w:rFonts w:ascii="Times New Roman" w:hAnsi="Times New Roman" w:cs="Times New Roman"/>
        </w:rPr>
        <w:t>delusions, such</w:t>
      </w:r>
      <w:r w:rsidRPr="00B65D5F">
        <w:rPr>
          <w:rFonts w:ascii="Times New Roman" w:hAnsi="Times New Roman" w:cs="Times New Roman"/>
        </w:rPr>
        <w:t xml:space="preserve"> as visions of his ex-partner with other men. The patient suggests that his cognition and decision-making skills have been impaired as a result of his alcohol and drug usage, demonstrating some awareness of his impaired physical health. Despite this, he presents an unawareness/denial of his condition and his current mental health, conveying a low self-esteem and a lack of personal identity. Mr Perrin </w:t>
      </w:r>
      <w:bookmarkStart w:id="0" w:name="_Int_Kxupqg1Z"/>
      <w:r w:rsidRPr="00B65D5F">
        <w:rPr>
          <w:rFonts w:ascii="Times New Roman" w:hAnsi="Times New Roman" w:cs="Times New Roman"/>
        </w:rPr>
        <w:t>appears to rationalise</w:t>
      </w:r>
      <w:bookmarkEnd w:id="0"/>
      <w:r w:rsidRPr="00B65D5F">
        <w:rPr>
          <w:rFonts w:ascii="Times New Roman" w:hAnsi="Times New Roman" w:cs="Times New Roman"/>
        </w:rPr>
        <w:t xml:space="preserve"> harmful </w:t>
      </w:r>
      <w:r w:rsidR="009B0B87">
        <w:rPr>
          <w:rFonts w:ascii="Times New Roman" w:hAnsi="Times New Roman" w:cs="Times New Roman"/>
        </w:rPr>
        <w:t>substance</w:t>
      </w:r>
      <w:r w:rsidRPr="00B65D5F">
        <w:rPr>
          <w:rFonts w:ascii="Times New Roman" w:hAnsi="Times New Roman" w:cs="Times New Roman"/>
        </w:rPr>
        <w:t xml:space="preserve"> intake behaviours by suggesting that “everyone does it” and cognitively minimises his increasing use of </w:t>
      </w:r>
      <w:r w:rsidR="009B0B87">
        <w:rPr>
          <w:rFonts w:ascii="Times New Roman" w:hAnsi="Times New Roman" w:cs="Times New Roman"/>
        </w:rPr>
        <w:t xml:space="preserve">marijuana </w:t>
      </w:r>
      <w:r w:rsidRPr="00B65D5F">
        <w:rPr>
          <w:rFonts w:ascii="Times New Roman" w:hAnsi="Times New Roman" w:cs="Times New Roman"/>
        </w:rPr>
        <w:t xml:space="preserve">and alcohol by suggesting that he “doesn’t do it as much as others”. Additionally, Mr Perrin places blame for his drug and alcohol habits on </w:t>
      </w:r>
      <w:r w:rsidR="009B0B87">
        <w:rPr>
          <w:rFonts w:ascii="Times New Roman" w:hAnsi="Times New Roman" w:cs="Times New Roman"/>
        </w:rPr>
        <w:t>Lorraine</w:t>
      </w:r>
      <w:r w:rsidRPr="00B65D5F">
        <w:rPr>
          <w:rFonts w:ascii="Times New Roman" w:hAnsi="Times New Roman" w:cs="Times New Roman"/>
        </w:rPr>
        <w:t>, stating that “she used to do it”</w:t>
      </w:r>
      <w:r w:rsidR="00B43952">
        <w:rPr>
          <w:rFonts w:ascii="Times New Roman" w:hAnsi="Times New Roman" w:cs="Times New Roman"/>
        </w:rPr>
        <w:t xml:space="preserve">. </w:t>
      </w:r>
      <w:r w:rsidRPr="00B65D5F">
        <w:rPr>
          <w:rFonts w:ascii="Times New Roman" w:hAnsi="Times New Roman" w:cs="Times New Roman"/>
        </w:rPr>
        <w:t xml:space="preserve">Mr Perrin expressed depressive thoughts, including a belief that life is “better without him.” While he denied active suicidal intent, he admitted to having considered suicide following his separation from Lorraine. He also reported self-harm behaviours, such as unconsciously picking at his skin until it bleeds. Despite this, he stated that he has no current plans or intentions to end his life. Additionally, Mr. Perrin denied any homicidal tendencies or urges. Furthermore, </w:t>
      </w:r>
      <w:r w:rsidR="00BE5AF2">
        <w:rPr>
          <w:rFonts w:ascii="Times New Roman" w:hAnsi="Times New Roman" w:cs="Times New Roman"/>
        </w:rPr>
        <w:t>he</w:t>
      </w:r>
      <w:r w:rsidRPr="00B65D5F">
        <w:rPr>
          <w:rFonts w:ascii="Times New Roman" w:hAnsi="Times New Roman" w:cs="Times New Roman"/>
        </w:rPr>
        <w:t xml:space="preserve"> reports that whilst the voice has attempted to convince him to commit acts of aggression and harmful behaviours, he has resisted the voice’s urges and presents normal impulse and behavioural controls. </w:t>
      </w:r>
    </w:p>
    <w:p w14:paraId="569DAAD1" w14:textId="77777777" w:rsidR="00B65D5F" w:rsidRPr="00B65D5F" w:rsidRDefault="00B65D5F" w:rsidP="00B65D5F">
      <w:pPr>
        <w:spacing w:line="480" w:lineRule="auto"/>
        <w:rPr>
          <w:rFonts w:ascii="Times New Roman" w:hAnsi="Times New Roman" w:cs="Times New Roman"/>
        </w:rPr>
      </w:pPr>
    </w:p>
    <w:p w14:paraId="79AEEFEF" w14:textId="77777777"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Behavioural Observations</w:t>
      </w:r>
    </w:p>
    <w:p w14:paraId="4737A620" w14:textId="3749B1EA"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 xml:space="preserve">The patient demonstrated attentiveness and cooperation throughout the assessment. Whilst appropriate responses, attention and cooperation were provided throughout the interview, Mr Perrin’s body language conveyed anxiety and resistance to the vulnerability of his answers. This was evident in his behaviours, such as covering his face and mouth with his hands, slouching, holding his head in his hands, and avoiding eye contact, especially when discussing his hallucinations and relationship with Lorraine. His anxiety was evident through fidgeting with his hoodie drawstrings, scratching his head, and avoiding eye contact. He often diverted his gaze to his hands when discussing personal experiences and family life. By covering himself with his hands when talking, Mr Perrin conveyed a closed-off nature which indicated he may be attempting to protect himself. Mr. Perrin’s body language was most expressive when he used hand gestures to emphasize his answers, though this diminished as the interview progressed. </w:t>
      </w:r>
      <w:r w:rsidR="00517377">
        <w:rPr>
          <w:rFonts w:ascii="Times New Roman" w:hAnsi="Times New Roman" w:cs="Times New Roman"/>
        </w:rPr>
        <w:t>He</w:t>
      </w:r>
      <w:r w:rsidRPr="00B65D5F">
        <w:rPr>
          <w:rFonts w:ascii="Times New Roman" w:hAnsi="Times New Roman" w:cs="Times New Roman"/>
        </w:rPr>
        <w:t xml:space="preserve"> also conveyed low self-esteem through making self-deprecating comments, such as calling himself a “loser”. </w:t>
      </w:r>
    </w:p>
    <w:p w14:paraId="3CECEEAB" w14:textId="77777777" w:rsidR="00B65D5F" w:rsidRPr="00B65D5F" w:rsidRDefault="00B65D5F" w:rsidP="00B65D5F">
      <w:pPr>
        <w:spacing w:line="480" w:lineRule="auto"/>
        <w:rPr>
          <w:rFonts w:ascii="Times New Roman" w:hAnsi="Times New Roman" w:cs="Times New Roman"/>
        </w:rPr>
      </w:pPr>
    </w:p>
    <w:p w14:paraId="5FD61B29" w14:textId="77777777" w:rsidR="00B65D5F" w:rsidRPr="00B65D5F" w:rsidRDefault="00B65D5F" w:rsidP="00B65D5F">
      <w:pPr>
        <w:spacing w:line="480" w:lineRule="auto"/>
        <w:rPr>
          <w:rFonts w:ascii="Times New Roman" w:hAnsi="Times New Roman" w:cs="Times New Roman"/>
          <w:b/>
          <w:bCs/>
        </w:rPr>
      </w:pPr>
    </w:p>
    <w:p w14:paraId="3D87A086" w14:textId="43FC3EFF"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Interview findings</w:t>
      </w:r>
    </w:p>
    <w:p w14:paraId="17260575" w14:textId="69273C4E" w:rsidR="00B65D5F" w:rsidRPr="00B65D5F" w:rsidRDefault="00B65D5F" w:rsidP="00B65D5F">
      <w:pPr>
        <w:spacing w:line="480" w:lineRule="auto"/>
        <w:rPr>
          <w:rFonts w:ascii="Times New Roman" w:hAnsi="Times New Roman" w:cs="Times New Roman"/>
          <w:highlight w:val="yellow"/>
        </w:rPr>
      </w:pPr>
      <w:r w:rsidRPr="00B65D5F">
        <w:rPr>
          <w:rFonts w:ascii="Times New Roman" w:hAnsi="Times New Roman" w:cs="Times New Roman"/>
        </w:rPr>
        <w:t>According to interview findings, Mr Perrin’s symptoms include auditory hallucinations, intrusive thoughts and visions, low mood, fatigue, and disordered speech. These issues have disrupted his social and emotional functioning, contributing to difficulties forming new relationships, substance abuse, and fixation on his ex-partner. Resulting from negative life events and strained familial relationships, it could be argued that Mr Perrin possesses negative schemas of self-worth and negative ideations of others. T</w:t>
      </w:r>
      <w:r w:rsidRPr="00B65D5F">
        <w:rPr>
          <w:rFonts w:ascii="Times New Roman" w:hAnsi="Times New Roman" w:cs="Times New Roman"/>
          <w:color w:val="000000"/>
        </w:rPr>
        <w:t xml:space="preserve">hese maladaptive schemas may have been reinforced over time by adverse life events, such as his separation from Lorraine. The </w:t>
      </w:r>
      <w:r w:rsidRPr="00B65D5F">
        <w:rPr>
          <w:rFonts w:ascii="Times New Roman" w:hAnsi="Times New Roman" w:cs="Times New Roman"/>
        </w:rPr>
        <w:t xml:space="preserve"> effects of this separation may have worsened these schemas, resulting in Mr Perrin’s attempts to regain Lorraine’s approval. This may indicate a reliance of others’ approval for validation and an underlying schema of worthlessness. Therefore, increased social isolation may also exacerbate Mr Perrin’s symptoms (Segal, 1988).  Mr. Perrin’s substance use can be interpreted as a maladaptive coping mechanism aimed at managing the distress associated with his negative thoughts, hallucinations, and low mood. However, this behaviour perpetuates a cycle of cognitive and emotional dysregulation, contributing to impaired decision-making and further reinforcing negative schemas (Ball, 2007). Additionally, Mr. Perrin’s social isolation may stem from cognitive distortions leading him to believe that his friends would neither understand nor support him in his struggles. As such, by withdrawing himself from his friendships and refusing to create new meaningful relationships, Mr Perrin may be effectuating a self-fulfilling prophecy, causing additional damage to his cognitive frameworks (</w:t>
      </w:r>
      <w:proofErr w:type="spellStart"/>
      <w:r w:rsidRPr="00B65D5F">
        <w:rPr>
          <w:rFonts w:ascii="Times New Roman" w:hAnsi="Times New Roman" w:cs="Times New Roman"/>
        </w:rPr>
        <w:t>Jussim</w:t>
      </w:r>
      <w:proofErr w:type="spellEnd"/>
      <w:r w:rsidRPr="00B65D5F">
        <w:rPr>
          <w:rFonts w:ascii="Times New Roman" w:hAnsi="Times New Roman" w:cs="Times New Roman"/>
        </w:rPr>
        <w:t>, 1986). These negative schemas and cognitive distortions may be reinforced by the ‘voice,’ potentially exacerbating auditory hallucinations, delusions, and other symptoms. As such, it could be proposed that Mr Perrin’s negative schemas may be amplified by his auditory hallucinations and further worsened by the psychological distress that recent life events may have caused him, thus creating a negative feedback loop and cognitive deficits (Goff, 2021). Furthermore, Mr Perrin’s current symptoms, as outlined by the DSM5</w:t>
      </w:r>
      <w:r w:rsidR="00773881">
        <w:rPr>
          <w:rFonts w:ascii="Times New Roman" w:hAnsi="Times New Roman" w:cs="Times New Roman"/>
        </w:rPr>
        <w:t xml:space="preserve"> </w:t>
      </w:r>
      <w:r w:rsidRPr="00B65D5F">
        <w:rPr>
          <w:rFonts w:ascii="Times New Roman" w:hAnsi="Times New Roman" w:cs="Times New Roman"/>
        </w:rPr>
        <w:t>(2021),</w:t>
      </w:r>
      <w:r w:rsidR="00773881">
        <w:rPr>
          <w:rFonts w:ascii="Times New Roman" w:hAnsi="Times New Roman" w:cs="Times New Roman"/>
        </w:rPr>
        <w:t xml:space="preserve"> </w:t>
      </w:r>
      <w:r w:rsidRPr="00B65D5F">
        <w:rPr>
          <w:rFonts w:ascii="Times New Roman" w:hAnsi="Times New Roman" w:cs="Times New Roman"/>
        </w:rPr>
        <w:t xml:space="preserve">correlate to a psychotic disorder. It could </w:t>
      </w:r>
      <w:r w:rsidR="00773881">
        <w:rPr>
          <w:rFonts w:ascii="Times New Roman" w:hAnsi="Times New Roman" w:cs="Times New Roman"/>
        </w:rPr>
        <w:t xml:space="preserve">therefore </w:t>
      </w:r>
      <w:r w:rsidRPr="00B65D5F">
        <w:rPr>
          <w:rFonts w:ascii="Times New Roman" w:hAnsi="Times New Roman" w:cs="Times New Roman"/>
        </w:rPr>
        <w:t xml:space="preserve">be suggested that Mr Perrin may suffer from Schizophrenic Spectrum Disorder (SSD). Mr Perrin’s reported symptoms may be comorbid to SSD, with Husain </w:t>
      </w:r>
      <w:r w:rsidRPr="00B65D5F">
        <w:rPr>
          <w:rFonts w:ascii="Times New Roman" w:hAnsi="Times New Roman" w:cs="Times New Roman"/>
          <w:i/>
          <w:iCs/>
        </w:rPr>
        <w:t xml:space="preserve">et al., </w:t>
      </w:r>
      <w:r w:rsidRPr="00B65D5F">
        <w:rPr>
          <w:rFonts w:ascii="Times New Roman" w:hAnsi="Times New Roman" w:cs="Times New Roman"/>
        </w:rPr>
        <w:t>(2021) finding that 36% of schizophrenic individuals were depressed, and a further 18% endorsed suicidal ideation. Furthermore, the patient’s substance misuse may exacerbate schizophrenic and depressive symptoms long-term (</w:t>
      </w:r>
      <w:proofErr w:type="spellStart"/>
      <w:r w:rsidRPr="00B65D5F">
        <w:rPr>
          <w:rFonts w:ascii="Times New Roman" w:hAnsi="Times New Roman" w:cs="Times New Roman"/>
        </w:rPr>
        <w:t>Margolese</w:t>
      </w:r>
      <w:proofErr w:type="spellEnd"/>
      <w:r w:rsidRPr="00B65D5F">
        <w:rPr>
          <w:rFonts w:ascii="Times New Roman" w:hAnsi="Times New Roman" w:cs="Times New Roman"/>
        </w:rPr>
        <w:t xml:space="preserve"> </w:t>
      </w:r>
      <w:r w:rsidRPr="00B65D5F">
        <w:rPr>
          <w:rFonts w:ascii="Times New Roman" w:hAnsi="Times New Roman" w:cs="Times New Roman"/>
          <w:i/>
          <w:iCs/>
        </w:rPr>
        <w:t xml:space="preserve">et al., </w:t>
      </w:r>
      <w:r w:rsidRPr="00B65D5F">
        <w:rPr>
          <w:rFonts w:ascii="Times New Roman" w:hAnsi="Times New Roman" w:cs="Times New Roman"/>
        </w:rPr>
        <w:t>2006). Mr Perrin’s troubled home life throughout childhood may also correlate to the development of SSD and substance abuse, with study support for childhood adversities, such as household dysfunction</w:t>
      </w:r>
      <w:r w:rsidR="00773881">
        <w:rPr>
          <w:rFonts w:ascii="Times New Roman" w:hAnsi="Times New Roman" w:cs="Times New Roman"/>
        </w:rPr>
        <w:t>,</w:t>
      </w:r>
      <w:r w:rsidRPr="00B65D5F">
        <w:rPr>
          <w:rFonts w:ascii="Times New Roman" w:hAnsi="Times New Roman" w:cs="Times New Roman"/>
        </w:rPr>
        <w:t xml:space="preserve"> resulting in future mental health issues (</w:t>
      </w:r>
      <w:proofErr w:type="spellStart"/>
      <w:r w:rsidRPr="00B65D5F">
        <w:rPr>
          <w:rFonts w:ascii="Times New Roman" w:hAnsi="Times New Roman" w:cs="Times New Roman"/>
        </w:rPr>
        <w:t>Juwariah</w:t>
      </w:r>
      <w:proofErr w:type="spellEnd"/>
      <w:r w:rsidRPr="00B65D5F">
        <w:rPr>
          <w:rFonts w:ascii="Times New Roman" w:hAnsi="Times New Roman" w:cs="Times New Roman"/>
        </w:rPr>
        <w:t xml:space="preserve"> </w:t>
      </w:r>
      <w:r w:rsidRPr="00B65D5F">
        <w:rPr>
          <w:rFonts w:ascii="Times New Roman" w:hAnsi="Times New Roman" w:cs="Times New Roman"/>
          <w:i/>
          <w:iCs/>
        </w:rPr>
        <w:t xml:space="preserve">et al., </w:t>
      </w:r>
      <w:r w:rsidRPr="00B65D5F">
        <w:rPr>
          <w:rFonts w:ascii="Times New Roman" w:hAnsi="Times New Roman" w:cs="Times New Roman"/>
        </w:rPr>
        <w:t>2022)</w:t>
      </w:r>
      <w:r w:rsidRPr="00B65D5F">
        <w:rPr>
          <w:rFonts w:ascii="Times New Roman" w:hAnsi="Times New Roman" w:cs="Times New Roman"/>
          <w:i/>
          <w:iCs/>
        </w:rPr>
        <w:t xml:space="preserve">. </w:t>
      </w:r>
      <w:r w:rsidRPr="00B65D5F">
        <w:rPr>
          <w:rFonts w:ascii="Times New Roman" w:hAnsi="Times New Roman" w:cs="Times New Roman"/>
        </w:rPr>
        <w:t xml:space="preserve">Treatment of SSD, an ingratiation of self-care practices, therapy and social support, may minimise Mr Perrin’s symptoms, negative cognitive schemas and distortions. </w:t>
      </w:r>
    </w:p>
    <w:p w14:paraId="28AC05A3" w14:textId="77777777" w:rsidR="00B65D5F" w:rsidRPr="00B65D5F" w:rsidRDefault="00B65D5F" w:rsidP="00B65D5F">
      <w:pPr>
        <w:spacing w:line="480" w:lineRule="auto"/>
        <w:rPr>
          <w:rFonts w:ascii="Times New Roman" w:hAnsi="Times New Roman" w:cs="Times New Roman"/>
        </w:rPr>
      </w:pPr>
    </w:p>
    <w:p w14:paraId="6A611787" w14:textId="7F9EF8D7"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 xml:space="preserve">In devising a treatment plan for Mr Perrin, a combination of medicine, group therapy and cognitive therapy (CBT) may be ideal. As medication is the primary and most effective form of treatment for SSD (Kane, 1987), </w:t>
      </w:r>
      <w:r w:rsidRPr="00A9118C">
        <w:rPr>
          <w:rFonts w:ascii="Times New Roman" w:hAnsi="Times New Roman" w:cs="Times New Roman"/>
        </w:rPr>
        <w:t>antipsychotic</w:t>
      </w:r>
      <w:r w:rsidRPr="00B65D5F">
        <w:rPr>
          <w:rFonts w:ascii="Times New Roman" w:hAnsi="Times New Roman" w:cs="Times New Roman"/>
        </w:rPr>
        <w:t xml:space="preserve"> medication would be effective in minimising the patient’s auditory hallucinations and intrusive thoughts, which would minimise distress and anxiety (Gao </w:t>
      </w:r>
      <w:r w:rsidRPr="00B65D5F">
        <w:rPr>
          <w:rFonts w:ascii="Times New Roman" w:hAnsi="Times New Roman" w:cs="Times New Roman"/>
          <w:i/>
          <w:iCs/>
        </w:rPr>
        <w:t xml:space="preserve">et al., </w:t>
      </w:r>
      <w:r w:rsidRPr="00B65D5F">
        <w:rPr>
          <w:rFonts w:ascii="Times New Roman" w:hAnsi="Times New Roman" w:cs="Times New Roman"/>
        </w:rPr>
        <w:t xml:space="preserve">2006). </w:t>
      </w:r>
      <w:r w:rsidR="00991315">
        <w:rPr>
          <w:rFonts w:ascii="Times New Roman" w:hAnsi="Times New Roman" w:cs="Times New Roman"/>
        </w:rPr>
        <w:t>His</w:t>
      </w:r>
      <w:r w:rsidRPr="00B65D5F">
        <w:rPr>
          <w:rFonts w:ascii="Times New Roman" w:hAnsi="Times New Roman" w:cs="Times New Roman"/>
        </w:rPr>
        <w:t xml:space="preserve"> reports of low self-esteem, negative perceptions and reinforced maladaptive schemas indicate that the utilisation of CBT may prove beneficial for emotion regulation by challenging cognitive distortions and cognitive restructuring, however it has also been found to significantly assist in reducing symptoms of SSD/psychosis (Hutton </w:t>
      </w:r>
      <w:r w:rsidRPr="00B65D5F">
        <w:rPr>
          <w:rFonts w:ascii="Times New Roman" w:hAnsi="Times New Roman" w:cs="Times New Roman"/>
          <w:i/>
          <w:iCs/>
        </w:rPr>
        <w:t xml:space="preserve">et al., </w:t>
      </w:r>
      <w:r w:rsidRPr="00B65D5F">
        <w:rPr>
          <w:rFonts w:ascii="Times New Roman" w:hAnsi="Times New Roman" w:cs="Times New Roman"/>
        </w:rPr>
        <w:t xml:space="preserve">2011). Furthermore, a focus on expanding the patient’s social life and encouraging involvement in hobbies, such as integrating himself within his work colleagues, engaging in social outings and meaningful activities with his son may also possess great benefit to the patient’s overall wellbeing (Adams </w:t>
      </w:r>
      <w:r w:rsidRPr="00B65D5F">
        <w:rPr>
          <w:rFonts w:ascii="Times New Roman" w:hAnsi="Times New Roman" w:cs="Times New Roman"/>
          <w:i/>
          <w:iCs/>
        </w:rPr>
        <w:t xml:space="preserve">et al., </w:t>
      </w:r>
      <w:r w:rsidRPr="00B65D5F">
        <w:rPr>
          <w:rFonts w:ascii="Times New Roman" w:hAnsi="Times New Roman" w:cs="Times New Roman"/>
        </w:rPr>
        <w:t>2010). Mr Perrin expresses a wish for self-improvement and enjoyment of hobbies, therefore actively developing hobbies and skills, such as cooking, sports, or socialising, may reduce his feelings of social isolation and low mood, providing him with a fulfilling lifestyle and helping him to process his separation form his partner (</w:t>
      </w:r>
      <w:proofErr w:type="spellStart"/>
      <w:r w:rsidRPr="00B65D5F">
        <w:rPr>
          <w:rFonts w:ascii="Times New Roman" w:hAnsi="Times New Roman" w:cs="Times New Roman"/>
        </w:rPr>
        <w:t>Lampraki</w:t>
      </w:r>
      <w:proofErr w:type="spellEnd"/>
      <w:r w:rsidRPr="00B65D5F">
        <w:rPr>
          <w:rFonts w:ascii="Times New Roman" w:hAnsi="Times New Roman" w:cs="Times New Roman"/>
        </w:rPr>
        <w:t xml:space="preserve"> </w:t>
      </w:r>
      <w:r w:rsidRPr="00B65D5F">
        <w:rPr>
          <w:rFonts w:ascii="Times New Roman" w:hAnsi="Times New Roman" w:cs="Times New Roman"/>
          <w:i/>
          <w:iCs/>
        </w:rPr>
        <w:t xml:space="preserve">et al., </w:t>
      </w:r>
      <w:r w:rsidRPr="00B65D5F">
        <w:rPr>
          <w:rFonts w:ascii="Times New Roman" w:hAnsi="Times New Roman" w:cs="Times New Roman"/>
        </w:rPr>
        <w:t>2019).  To further assist Mr. Perrin's individual development, participating in a substance abuse support group, such as Alcoholics Anonymous (AA), may be highly beneficial. These groups provide tools to lower alcohol and cannabis use, which may help regulate Mr Perrin’s mood, reduce fatigue, and alleviate his delusions by minimizing the exacerbating effects of substances on mental health (</w:t>
      </w:r>
      <w:proofErr w:type="spellStart"/>
      <w:r w:rsidRPr="00B65D5F">
        <w:rPr>
          <w:rFonts w:ascii="Times New Roman" w:hAnsi="Times New Roman" w:cs="Times New Roman"/>
        </w:rPr>
        <w:t>Suire</w:t>
      </w:r>
      <w:proofErr w:type="spellEnd"/>
      <w:r w:rsidRPr="00B65D5F">
        <w:rPr>
          <w:rFonts w:ascii="Times New Roman" w:hAnsi="Times New Roman" w:cs="Times New Roman"/>
        </w:rPr>
        <w:t xml:space="preserve"> </w:t>
      </w:r>
      <w:r w:rsidRPr="00B65D5F">
        <w:rPr>
          <w:rFonts w:ascii="Times New Roman" w:hAnsi="Times New Roman" w:cs="Times New Roman"/>
          <w:i/>
          <w:iCs/>
        </w:rPr>
        <w:t xml:space="preserve">et al., </w:t>
      </w:r>
      <w:r w:rsidRPr="00B65D5F">
        <w:rPr>
          <w:rFonts w:ascii="Times New Roman" w:hAnsi="Times New Roman" w:cs="Times New Roman"/>
        </w:rPr>
        <w:t>2006). Additionally, group therapy could offer Mr. Perrin a sense of belonging and understanding by connecting him with individuals who share similar struggles. Given his expressed difficulty in being vulnerable with current friends due to feeling "misunderstood," a supportive community may mitigate his social isolation and enhance his psychosocial well-being. Ultimately, the combined focus on sobriety, treatment and social connection could significantly improve Mr. Perrin's overall mental health and quality of life.</w:t>
      </w:r>
    </w:p>
    <w:p w14:paraId="29D083AA" w14:textId="77777777" w:rsidR="00B65D5F" w:rsidRPr="00B65D5F" w:rsidRDefault="00B65D5F" w:rsidP="00B65D5F">
      <w:pPr>
        <w:spacing w:line="480" w:lineRule="auto"/>
        <w:rPr>
          <w:rFonts w:ascii="Times New Roman" w:hAnsi="Times New Roman" w:cs="Times New Roman"/>
          <w:b/>
          <w:bCs/>
        </w:rPr>
      </w:pPr>
    </w:p>
    <w:p w14:paraId="3F57E0A2" w14:textId="77777777" w:rsidR="00B65D5F" w:rsidRPr="00B65D5F" w:rsidRDefault="00B65D5F" w:rsidP="00B65D5F">
      <w:pPr>
        <w:spacing w:line="480" w:lineRule="auto"/>
        <w:rPr>
          <w:rFonts w:ascii="Times New Roman" w:hAnsi="Times New Roman" w:cs="Times New Roman"/>
          <w:b/>
          <w:bCs/>
        </w:rPr>
      </w:pPr>
    </w:p>
    <w:p w14:paraId="34A0B08C" w14:textId="3F099E32"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Clinical Interview Evaluation</w:t>
      </w:r>
    </w:p>
    <w:p w14:paraId="13A1ADA0" w14:textId="63519882" w:rsidR="00B65D5F" w:rsidRPr="00B65D5F" w:rsidRDefault="00B65D5F" w:rsidP="00B65D5F">
      <w:pPr>
        <w:spacing w:line="480" w:lineRule="auto"/>
        <w:rPr>
          <w:rFonts w:ascii="Times New Roman" w:hAnsi="Times New Roman" w:cs="Times New Roman"/>
        </w:rPr>
      </w:pPr>
      <w:r w:rsidRPr="00B65D5F">
        <w:rPr>
          <w:rFonts w:ascii="Times New Roman" w:hAnsi="Times New Roman" w:cs="Times New Roman"/>
        </w:rPr>
        <w:t xml:space="preserve">The role of Dr. Neary is essential in facilitating patient response, trust and confidence (Smith, 2002).  Dr. Neary’s style of clinical interview effectively provided Mr Perrin with a straightforward outline of the clinical interview process and the following steps of seeking a clinical diagnosis. This is also useful in providing Mr Perrin with a debriefing and allowing clarification of any questions if required. Throughout the interview, Dr Neary utilises paraphrasing to ensure accurate understanding of the patient’s feelings (Evans </w:t>
      </w:r>
      <w:r w:rsidRPr="00B65D5F">
        <w:rPr>
          <w:rFonts w:ascii="Times New Roman" w:hAnsi="Times New Roman" w:cs="Times New Roman"/>
          <w:i/>
          <w:iCs/>
        </w:rPr>
        <w:t xml:space="preserve">et al., </w:t>
      </w:r>
      <w:r w:rsidRPr="00B65D5F">
        <w:rPr>
          <w:rFonts w:ascii="Times New Roman" w:hAnsi="Times New Roman" w:cs="Times New Roman"/>
        </w:rPr>
        <w:t>2010), particularly when Dr. Neary re-evaluates the patient’s discussed symptomology, persisting issues and his reported feelings to best understand his issues. Throughout the interview,  Dr Neary successfully adapts a semi-structured line of questioning within the interview in order to allow for further expansion on required areas, effective in facilitating patient disclosure (Adams, 2015). Furthermore, use of positive body language, such as maintained eye contact and nodding, conveys empathy and attentiveness, increasing patient comfort (</w:t>
      </w:r>
      <w:proofErr w:type="spellStart"/>
      <w:r w:rsidRPr="00B65D5F">
        <w:rPr>
          <w:rFonts w:ascii="Times New Roman" w:hAnsi="Times New Roman" w:cs="Times New Roman"/>
        </w:rPr>
        <w:t>Enelow</w:t>
      </w:r>
      <w:proofErr w:type="spellEnd"/>
      <w:r w:rsidRPr="00B65D5F">
        <w:rPr>
          <w:rFonts w:ascii="Times New Roman" w:hAnsi="Times New Roman" w:cs="Times New Roman"/>
        </w:rPr>
        <w:t xml:space="preserve"> et al., 1996). Despite this, Dr Neary’s sustained focus on the patient’s negative experiences may have provided some bias to the testee’s responses </w:t>
      </w:r>
      <w:r w:rsidR="009F72BC">
        <w:rPr>
          <w:rFonts w:ascii="Times New Roman" w:hAnsi="Times New Roman" w:cs="Times New Roman"/>
        </w:rPr>
        <w:t xml:space="preserve">(Hopson, </w:t>
      </w:r>
      <w:r w:rsidR="00FC1348">
        <w:rPr>
          <w:rFonts w:ascii="Times New Roman" w:hAnsi="Times New Roman" w:cs="Times New Roman"/>
        </w:rPr>
        <w:t>2014</w:t>
      </w:r>
      <w:r w:rsidR="000F39E9">
        <w:rPr>
          <w:rFonts w:ascii="Times New Roman" w:hAnsi="Times New Roman" w:cs="Times New Roman"/>
        </w:rPr>
        <w:t>)</w:t>
      </w:r>
      <w:r w:rsidRPr="00B65D5F">
        <w:rPr>
          <w:rFonts w:ascii="Times New Roman" w:hAnsi="Times New Roman" w:cs="Times New Roman"/>
        </w:rPr>
        <w:t>. Therefore, Dr. Neary could enhance the clinical interview by incorporating more exploration of the patient’s positive or neutral experiences to develop a more balanced and holistic understanding of their personal history and symptomology.</w:t>
      </w:r>
    </w:p>
    <w:p w14:paraId="2698A089" w14:textId="77777777" w:rsidR="006705CB" w:rsidRPr="00B65D5F" w:rsidRDefault="006705CB" w:rsidP="00B65D5F">
      <w:pPr>
        <w:spacing w:line="480" w:lineRule="auto"/>
        <w:rPr>
          <w:rFonts w:ascii="Times New Roman" w:hAnsi="Times New Roman" w:cs="Times New Roman"/>
        </w:rPr>
      </w:pPr>
    </w:p>
    <w:p w14:paraId="2E5DE11C" w14:textId="77777777" w:rsidR="00B65D5F" w:rsidRPr="00B65D5F" w:rsidRDefault="00B65D5F" w:rsidP="00B65D5F">
      <w:pPr>
        <w:spacing w:line="480" w:lineRule="auto"/>
        <w:rPr>
          <w:rFonts w:ascii="Times New Roman" w:hAnsi="Times New Roman" w:cs="Times New Roman"/>
        </w:rPr>
      </w:pPr>
    </w:p>
    <w:p w14:paraId="09727C76" w14:textId="6BC1E565" w:rsidR="00B65D5F" w:rsidRPr="00B65D5F" w:rsidRDefault="00B65D5F" w:rsidP="00B65D5F">
      <w:pPr>
        <w:spacing w:line="480" w:lineRule="auto"/>
        <w:rPr>
          <w:rFonts w:ascii="Times New Roman" w:hAnsi="Times New Roman" w:cs="Times New Roman"/>
          <w:b/>
          <w:bCs/>
        </w:rPr>
      </w:pPr>
      <w:r w:rsidRPr="00B65D5F">
        <w:rPr>
          <w:rFonts w:ascii="Times New Roman" w:hAnsi="Times New Roman" w:cs="Times New Roman"/>
          <w:b/>
          <w:bCs/>
        </w:rPr>
        <w:t>P</w:t>
      </w:r>
      <w:r w:rsidR="00F534C0">
        <w:rPr>
          <w:rFonts w:ascii="Times New Roman" w:hAnsi="Times New Roman" w:cs="Times New Roman"/>
          <w:b/>
          <w:bCs/>
        </w:rPr>
        <w:t>art</w:t>
      </w:r>
      <w:r w:rsidRPr="00B65D5F">
        <w:rPr>
          <w:rFonts w:ascii="Times New Roman" w:hAnsi="Times New Roman" w:cs="Times New Roman"/>
          <w:b/>
          <w:bCs/>
        </w:rPr>
        <w:t xml:space="preserve"> 2</w:t>
      </w:r>
      <w:r w:rsidR="00F534C0">
        <w:rPr>
          <w:rFonts w:ascii="Times New Roman" w:hAnsi="Times New Roman" w:cs="Times New Roman"/>
          <w:b/>
          <w:bCs/>
        </w:rPr>
        <w:t>- WAIS-IV Intelli</w:t>
      </w:r>
      <w:r w:rsidR="00612CD8">
        <w:rPr>
          <w:rFonts w:ascii="Times New Roman" w:hAnsi="Times New Roman" w:cs="Times New Roman"/>
          <w:b/>
          <w:bCs/>
        </w:rPr>
        <w:t>gence Assessment</w:t>
      </w:r>
    </w:p>
    <w:p w14:paraId="7FCA243B"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This report provides a psychometric assessment of the Wechsler Adult Intelligence Scale - Fourth Edition (WAIS-IV) administered to Raymond Perrin. Mr Perrin is a 37-year-old Caucasian male of Irish descent of average weight and height. Mr Perrin sought assessment due to auditory hallucinations. Mr Perrin’ intelligence was tested across the demographics listed below, wherein he scored as follows:</w:t>
      </w:r>
    </w:p>
    <w:tbl>
      <w:tblPr>
        <w:tblpPr w:leftFromText="180" w:rightFromText="180" w:vertAnchor="text" w:horzAnchor="margin" w:tblpXSpec="center" w:tblpY="94"/>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63"/>
        <w:gridCol w:w="3260"/>
        <w:gridCol w:w="3253"/>
      </w:tblGrid>
      <w:tr w:rsidR="00B65D5F" w:rsidRPr="00B65D5F" w14:paraId="2C93D8C1" w14:textId="77777777" w:rsidTr="00546884">
        <w:tblPrEx>
          <w:tblCellMar>
            <w:top w:w="0" w:type="dxa"/>
            <w:bottom w:w="0" w:type="dxa"/>
          </w:tblCellMar>
        </w:tblPrEx>
        <w:trPr>
          <w:trHeight w:val="437"/>
        </w:trPr>
        <w:tc>
          <w:tcPr>
            <w:tcW w:w="3263" w:type="dxa"/>
          </w:tcPr>
          <w:p w14:paraId="08DCF59B"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Subtests</w:t>
            </w:r>
          </w:p>
        </w:tc>
        <w:tc>
          <w:tcPr>
            <w:tcW w:w="3260" w:type="dxa"/>
          </w:tcPr>
          <w:p w14:paraId="1FC6ECB0"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Raw Scores</w:t>
            </w:r>
          </w:p>
        </w:tc>
        <w:tc>
          <w:tcPr>
            <w:tcW w:w="3253" w:type="dxa"/>
          </w:tcPr>
          <w:p w14:paraId="2D72EA50"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Scaled Scores</w:t>
            </w:r>
          </w:p>
        </w:tc>
      </w:tr>
      <w:tr w:rsidR="00B65D5F" w:rsidRPr="00B65D5F" w14:paraId="2C6BA58D" w14:textId="77777777" w:rsidTr="00546884">
        <w:tblPrEx>
          <w:tblCellMar>
            <w:top w:w="0" w:type="dxa"/>
            <w:bottom w:w="0" w:type="dxa"/>
          </w:tblCellMar>
        </w:tblPrEx>
        <w:trPr>
          <w:trHeight w:val="278"/>
        </w:trPr>
        <w:tc>
          <w:tcPr>
            <w:tcW w:w="3263" w:type="dxa"/>
          </w:tcPr>
          <w:p w14:paraId="3EEF27D9"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Block Design (BD)</w:t>
            </w:r>
          </w:p>
        </w:tc>
        <w:tc>
          <w:tcPr>
            <w:tcW w:w="3260" w:type="dxa"/>
          </w:tcPr>
          <w:p w14:paraId="77D89176"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64</w:t>
            </w:r>
          </w:p>
        </w:tc>
        <w:tc>
          <w:tcPr>
            <w:tcW w:w="3253" w:type="dxa"/>
          </w:tcPr>
          <w:p w14:paraId="4A514FB5"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17</w:t>
            </w:r>
          </w:p>
        </w:tc>
      </w:tr>
      <w:tr w:rsidR="00B65D5F" w:rsidRPr="00B65D5F" w14:paraId="669E4A1B" w14:textId="77777777" w:rsidTr="00546884">
        <w:tblPrEx>
          <w:tblCellMar>
            <w:top w:w="0" w:type="dxa"/>
            <w:bottom w:w="0" w:type="dxa"/>
          </w:tblCellMar>
        </w:tblPrEx>
        <w:trPr>
          <w:trHeight w:val="286"/>
        </w:trPr>
        <w:tc>
          <w:tcPr>
            <w:tcW w:w="3263" w:type="dxa"/>
          </w:tcPr>
          <w:p w14:paraId="38BAE10C"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Similarities (SI)</w:t>
            </w:r>
          </w:p>
        </w:tc>
        <w:tc>
          <w:tcPr>
            <w:tcW w:w="3260" w:type="dxa"/>
          </w:tcPr>
          <w:p w14:paraId="7458667E"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27</w:t>
            </w:r>
          </w:p>
        </w:tc>
        <w:tc>
          <w:tcPr>
            <w:tcW w:w="3253" w:type="dxa"/>
          </w:tcPr>
          <w:p w14:paraId="7E60E781"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11</w:t>
            </w:r>
          </w:p>
        </w:tc>
      </w:tr>
      <w:tr w:rsidR="00B65D5F" w:rsidRPr="00B65D5F" w14:paraId="316A7F3A" w14:textId="77777777" w:rsidTr="00546884">
        <w:tblPrEx>
          <w:tblCellMar>
            <w:top w:w="0" w:type="dxa"/>
            <w:bottom w:w="0" w:type="dxa"/>
          </w:tblCellMar>
        </w:tblPrEx>
        <w:trPr>
          <w:trHeight w:val="537"/>
        </w:trPr>
        <w:tc>
          <w:tcPr>
            <w:tcW w:w="3263" w:type="dxa"/>
          </w:tcPr>
          <w:p w14:paraId="618DCC97"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Digit Span (DS)</w:t>
            </w:r>
          </w:p>
        </w:tc>
        <w:tc>
          <w:tcPr>
            <w:tcW w:w="3260" w:type="dxa"/>
          </w:tcPr>
          <w:p w14:paraId="17EEB472"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32</w:t>
            </w:r>
          </w:p>
        </w:tc>
        <w:tc>
          <w:tcPr>
            <w:tcW w:w="3253" w:type="dxa"/>
          </w:tcPr>
          <w:p w14:paraId="3B8D28FE"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12</w:t>
            </w:r>
          </w:p>
        </w:tc>
      </w:tr>
      <w:tr w:rsidR="00B65D5F" w:rsidRPr="00B65D5F" w14:paraId="5E385CF2" w14:textId="77777777" w:rsidTr="00546884">
        <w:tblPrEx>
          <w:tblCellMar>
            <w:top w:w="0" w:type="dxa"/>
            <w:bottom w:w="0" w:type="dxa"/>
          </w:tblCellMar>
        </w:tblPrEx>
        <w:trPr>
          <w:trHeight w:val="547"/>
        </w:trPr>
        <w:tc>
          <w:tcPr>
            <w:tcW w:w="3263" w:type="dxa"/>
          </w:tcPr>
          <w:p w14:paraId="5D9F9D93"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Matrix Reasoning (MR)</w:t>
            </w:r>
          </w:p>
        </w:tc>
        <w:tc>
          <w:tcPr>
            <w:tcW w:w="3260" w:type="dxa"/>
          </w:tcPr>
          <w:p w14:paraId="4F6CF182"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24</w:t>
            </w:r>
          </w:p>
        </w:tc>
        <w:tc>
          <w:tcPr>
            <w:tcW w:w="3253" w:type="dxa"/>
          </w:tcPr>
          <w:p w14:paraId="2179F1A7"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15</w:t>
            </w:r>
          </w:p>
        </w:tc>
      </w:tr>
      <w:tr w:rsidR="00B65D5F" w:rsidRPr="00B65D5F" w14:paraId="28DB1749" w14:textId="77777777" w:rsidTr="00546884">
        <w:tblPrEx>
          <w:tblCellMar>
            <w:top w:w="0" w:type="dxa"/>
            <w:bottom w:w="0" w:type="dxa"/>
          </w:tblCellMar>
        </w:tblPrEx>
        <w:trPr>
          <w:trHeight w:val="427"/>
        </w:trPr>
        <w:tc>
          <w:tcPr>
            <w:tcW w:w="3263" w:type="dxa"/>
          </w:tcPr>
          <w:p w14:paraId="3352A27B"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Vocabulary (VC)</w:t>
            </w:r>
          </w:p>
        </w:tc>
        <w:tc>
          <w:tcPr>
            <w:tcW w:w="3260" w:type="dxa"/>
          </w:tcPr>
          <w:p w14:paraId="0430181D"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29</w:t>
            </w:r>
          </w:p>
        </w:tc>
        <w:tc>
          <w:tcPr>
            <w:tcW w:w="3253" w:type="dxa"/>
          </w:tcPr>
          <w:p w14:paraId="4419B254"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8</w:t>
            </w:r>
          </w:p>
        </w:tc>
      </w:tr>
      <w:tr w:rsidR="00B65D5F" w:rsidRPr="00B65D5F" w14:paraId="13ECF1F1" w14:textId="77777777" w:rsidTr="00546884">
        <w:tblPrEx>
          <w:tblCellMar>
            <w:top w:w="0" w:type="dxa"/>
            <w:bottom w:w="0" w:type="dxa"/>
          </w:tblCellMar>
        </w:tblPrEx>
        <w:trPr>
          <w:trHeight w:val="435"/>
        </w:trPr>
        <w:tc>
          <w:tcPr>
            <w:tcW w:w="3263" w:type="dxa"/>
          </w:tcPr>
          <w:p w14:paraId="78190C08"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Arithmetic (AR)</w:t>
            </w:r>
          </w:p>
        </w:tc>
        <w:tc>
          <w:tcPr>
            <w:tcW w:w="3260" w:type="dxa"/>
          </w:tcPr>
          <w:p w14:paraId="73EF77CE"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14</w:t>
            </w:r>
          </w:p>
        </w:tc>
        <w:tc>
          <w:tcPr>
            <w:tcW w:w="3253" w:type="dxa"/>
          </w:tcPr>
          <w:p w14:paraId="44D3FF10"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10</w:t>
            </w:r>
          </w:p>
        </w:tc>
      </w:tr>
      <w:tr w:rsidR="00B65D5F" w:rsidRPr="00B65D5F" w14:paraId="4C762950" w14:textId="77777777" w:rsidTr="00546884">
        <w:tblPrEx>
          <w:tblCellMar>
            <w:top w:w="0" w:type="dxa"/>
            <w:bottom w:w="0" w:type="dxa"/>
          </w:tblCellMar>
        </w:tblPrEx>
        <w:trPr>
          <w:trHeight w:val="443"/>
        </w:trPr>
        <w:tc>
          <w:tcPr>
            <w:tcW w:w="3263" w:type="dxa"/>
          </w:tcPr>
          <w:p w14:paraId="040A57F6"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Symbol Search (SS)</w:t>
            </w:r>
          </w:p>
        </w:tc>
        <w:tc>
          <w:tcPr>
            <w:tcW w:w="3260" w:type="dxa"/>
          </w:tcPr>
          <w:p w14:paraId="1BDD2EB1"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46</w:t>
            </w:r>
          </w:p>
        </w:tc>
        <w:tc>
          <w:tcPr>
            <w:tcW w:w="3253" w:type="dxa"/>
          </w:tcPr>
          <w:p w14:paraId="0F550A3B"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15</w:t>
            </w:r>
          </w:p>
        </w:tc>
      </w:tr>
      <w:tr w:rsidR="00B65D5F" w:rsidRPr="00B65D5F" w14:paraId="445B3628" w14:textId="77777777" w:rsidTr="00546884">
        <w:tblPrEx>
          <w:tblCellMar>
            <w:top w:w="0" w:type="dxa"/>
            <w:bottom w:w="0" w:type="dxa"/>
          </w:tblCellMar>
        </w:tblPrEx>
        <w:trPr>
          <w:trHeight w:val="437"/>
        </w:trPr>
        <w:tc>
          <w:tcPr>
            <w:tcW w:w="3263" w:type="dxa"/>
          </w:tcPr>
          <w:p w14:paraId="6C1BBE86"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Visual Puzzles (VP)</w:t>
            </w:r>
          </w:p>
        </w:tc>
        <w:tc>
          <w:tcPr>
            <w:tcW w:w="3260" w:type="dxa"/>
          </w:tcPr>
          <w:p w14:paraId="7F68FA0F"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22</w:t>
            </w:r>
          </w:p>
        </w:tc>
        <w:tc>
          <w:tcPr>
            <w:tcW w:w="3253" w:type="dxa"/>
          </w:tcPr>
          <w:p w14:paraId="794E1A7D"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14</w:t>
            </w:r>
          </w:p>
        </w:tc>
      </w:tr>
      <w:tr w:rsidR="00B65D5F" w:rsidRPr="00B65D5F" w14:paraId="4F2AEF24" w14:textId="77777777" w:rsidTr="00546884">
        <w:tblPrEx>
          <w:tblCellMar>
            <w:top w:w="0" w:type="dxa"/>
            <w:bottom w:w="0" w:type="dxa"/>
          </w:tblCellMar>
        </w:tblPrEx>
        <w:trPr>
          <w:trHeight w:val="445"/>
        </w:trPr>
        <w:tc>
          <w:tcPr>
            <w:tcW w:w="3263" w:type="dxa"/>
          </w:tcPr>
          <w:p w14:paraId="7A396309"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Information (IN)</w:t>
            </w:r>
          </w:p>
        </w:tc>
        <w:tc>
          <w:tcPr>
            <w:tcW w:w="3260" w:type="dxa"/>
          </w:tcPr>
          <w:p w14:paraId="06994D8E"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11</w:t>
            </w:r>
          </w:p>
        </w:tc>
        <w:tc>
          <w:tcPr>
            <w:tcW w:w="3253" w:type="dxa"/>
          </w:tcPr>
          <w:p w14:paraId="4240E8AC"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9</w:t>
            </w:r>
          </w:p>
        </w:tc>
      </w:tr>
      <w:tr w:rsidR="00B65D5F" w:rsidRPr="00B65D5F" w14:paraId="5CE1EE09" w14:textId="77777777" w:rsidTr="00546884">
        <w:tblPrEx>
          <w:tblCellMar>
            <w:top w:w="0" w:type="dxa"/>
            <w:bottom w:w="0" w:type="dxa"/>
          </w:tblCellMar>
        </w:tblPrEx>
        <w:trPr>
          <w:trHeight w:val="180"/>
        </w:trPr>
        <w:tc>
          <w:tcPr>
            <w:tcW w:w="3263" w:type="dxa"/>
          </w:tcPr>
          <w:p w14:paraId="3D251E0E"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Coding (CD)</w:t>
            </w:r>
          </w:p>
        </w:tc>
        <w:tc>
          <w:tcPr>
            <w:tcW w:w="3260" w:type="dxa"/>
          </w:tcPr>
          <w:p w14:paraId="53FEE117"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102</w:t>
            </w:r>
          </w:p>
        </w:tc>
        <w:tc>
          <w:tcPr>
            <w:tcW w:w="3253" w:type="dxa"/>
          </w:tcPr>
          <w:p w14:paraId="740E1FAC" w14:textId="77777777" w:rsidR="00B65D5F" w:rsidRPr="00B65D5F" w:rsidRDefault="00B65D5F" w:rsidP="00B65D5F">
            <w:pPr>
              <w:spacing w:before="100" w:beforeAutospacing="1" w:after="100" w:afterAutospacing="1" w:line="480" w:lineRule="auto"/>
              <w:ind w:left="281"/>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16</w:t>
            </w:r>
          </w:p>
        </w:tc>
      </w:tr>
    </w:tbl>
    <w:p w14:paraId="43F5BC77"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p>
    <w:p w14:paraId="454C0170" w14:textId="6D1FA2E6"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These subtests formed 4 key categories within the WAIS</w:t>
      </w:r>
      <w:r w:rsidR="00612CD8">
        <w:rPr>
          <w:rFonts w:ascii="Times New Roman" w:eastAsia="Times New Roman" w:hAnsi="Times New Roman" w:cs="Times New Roman"/>
          <w:color w:val="333333"/>
          <w:lang w:eastAsia="en-GB"/>
        </w:rPr>
        <w:t>-IV</w:t>
      </w:r>
      <w:r w:rsidRPr="00B65D5F">
        <w:rPr>
          <w:rFonts w:ascii="Times New Roman" w:eastAsia="Times New Roman" w:hAnsi="Times New Roman" w:cs="Times New Roman"/>
          <w:color w:val="333333"/>
          <w:lang w:eastAsia="en-GB"/>
        </w:rPr>
        <w:t xml:space="preserve"> that Mr. Perrin was tested on, which are listed below. Mr Perrin’s scores within each category are as follows: </w:t>
      </w:r>
    </w:p>
    <w:tbl>
      <w:tblPr>
        <w:tblStyle w:val="TableGrid"/>
        <w:tblW w:w="0" w:type="auto"/>
        <w:tblLook w:val="04A0" w:firstRow="1" w:lastRow="0" w:firstColumn="1" w:lastColumn="0" w:noHBand="0" w:noVBand="1"/>
      </w:tblPr>
      <w:tblGrid>
        <w:gridCol w:w="3005"/>
        <w:gridCol w:w="3005"/>
        <w:gridCol w:w="3006"/>
      </w:tblGrid>
      <w:tr w:rsidR="00B65D5F" w:rsidRPr="00B65D5F" w14:paraId="140808C3" w14:textId="77777777" w:rsidTr="00546884">
        <w:tc>
          <w:tcPr>
            <w:tcW w:w="3005" w:type="dxa"/>
          </w:tcPr>
          <w:p w14:paraId="0FE00839"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Categories</w:t>
            </w:r>
          </w:p>
        </w:tc>
        <w:tc>
          <w:tcPr>
            <w:tcW w:w="3005" w:type="dxa"/>
          </w:tcPr>
          <w:p w14:paraId="20A820B7"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Sum of Scaled Scores</w:t>
            </w:r>
          </w:p>
        </w:tc>
        <w:tc>
          <w:tcPr>
            <w:tcW w:w="3006" w:type="dxa"/>
          </w:tcPr>
          <w:p w14:paraId="6CFBD42F"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Percentile Rank</w:t>
            </w:r>
          </w:p>
        </w:tc>
      </w:tr>
      <w:tr w:rsidR="00B65D5F" w:rsidRPr="00B65D5F" w14:paraId="2CC52790" w14:textId="77777777" w:rsidTr="00546884">
        <w:tc>
          <w:tcPr>
            <w:tcW w:w="3005" w:type="dxa"/>
          </w:tcPr>
          <w:p w14:paraId="1344D3B8"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Verbal Comprehension(VCI</w:t>
            </w:r>
          </w:p>
        </w:tc>
        <w:tc>
          <w:tcPr>
            <w:tcW w:w="3005" w:type="dxa"/>
          </w:tcPr>
          <w:p w14:paraId="527AFA22"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28</w:t>
            </w:r>
          </w:p>
        </w:tc>
        <w:tc>
          <w:tcPr>
            <w:tcW w:w="3006" w:type="dxa"/>
          </w:tcPr>
          <w:p w14:paraId="52DABE58"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39</w:t>
            </w:r>
          </w:p>
        </w:tc>
      </w:tr>
      <w:tr w:rsidR="00B65D5F" w:rsidRPr="00B65D5F" w14:paraId="751D2FAA" w14:textId="77777777" w:rsidTr="00546884">
        <w:tc>
          <w:tcPr>
            <w:tcW w:w="3005" w:type="dxa"/>
          </w:tcPr>
          <w:p w14:paraId="228B80E0"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Perceptual Reasoning (PRI)</w:t>
            </w:r>
          </w:p>
        </w:tc>
        <w:tc>
          <w:tcPr>
            <w:tcW w:w="3005" w:type="dxa"/>
          </w:tcPr>
          <w:p w14:paraId="5CDBE8BD"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46</w:t>
            </w:r>
          </w:p>
        </w:tc>
        <w:tc>
          <w:tcPr>
            <w:tcW w:w="3006" w:type="dxa"/>
          </w:tcPr>
          <w:p w14:paraId="7B7C92EB"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98</w:t>
            </w:r>
          </w:p>
        </w:tc>
      </w:tr>
      <w:tr w:rsidR="00B65D5F" w:rsidRPr="00B65D5F" w14:paraId="04993549" w14:textId="77777777" w:rsidTr="00546884">
        <w:tc>
          <w:tcPr>
            <w:tcW w:w="3005" w:type="dxa"/>
          </w:tcPr>
          <w:p w14:paraId="7BBA74FB"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Working Memory (WMI)</w:t>
            </w:r>
          </w:p>
        </w:tc>
        <w:tc>
          <w:tcPr>
            <w:tcW w:w="3005" w:type="dxa"/>
          </w:tcPr>
          <w:p w14:paraId="3B26B480"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22</w:t>
            </w:r>
          </w:p>
        </w:tc>
        <w:tc>
          <w:tcPr>
            <w:tcW w:w="3006" w:type="dxa"/>
          </w:tcPr>
          <w:p w14:paraId="56E75AF4"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63</w:t>
            </w:r>
          </w:p>
        </w:tc>
      </w:tr>
      <w:tr w:rsidR="00B65D5F" w:rsidRPr="00B65D5F" w14:paraId="62A08340" w14:textId="77777777" w:rsidTr="00546884">
        <w:tc>
          <w:tcPr>
            <w:tcW w:w="3005" w:type="dxa"/>
          </w:tcPr>
          <w:p w14:paraId="049DE18D"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Processing Speed (PSI)</w:t>
            </w:r>
          </w:p>
        </w:tc>
        <w:tc>
          <w:tcPr>
            <w:tcW w:w="3005" w:type="dxa"/>
          </w:tcPr>
          <w:p w14:paraId="37E2A242"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31</w:t>
            </w:r>
          </w:p>
        </w:tc>
        <w:tc>
          <w:tcPr>
            <w:tcW w:w="3006" w:type="dxa"/>
          </w:tcPr>
          <w:p w14:paraId="0C77951F"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sz w:val="24"/>
                <w:szCs w:val="24"/>
                <w:lang w:eastAsia="en-GB"/>
              </w:rPr>
            </w:pPr>
            <w:r w:rsidRPr="00B65D5F">
              <w:rPr>
                <w:rFonts w:ascii="Times New Roman" w:eastAsia="Times New Roman" w:hAnsi="Times New Roman" w:cs="Times New Roman"/>
                <w:color w:val="333333"/>
                <w:sz w:val="24"/>
                <w:szCs w:val="24"/>
                <w:lang w:eastAsia="en-GB"/>
              </w:rPr>
              <w:t>97</w:t>
            </w:r>
          </w:p>
        </w:tc>
      </w:tr>
    </w:tbl>
    <w:p w14:paraId="42D828E8" w14:textId="0B85FC1E"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 xml:space="preserve">When assessing the scores of each component, the findings indicate the testee’s proficiency within the PRI and PSI categories. This is supported by the subtest findings, which indicate strengths in BD, CD, VP and SS. For these categories, </w:t>
      </w:r>
      <w:r w:rsidR="00612CD8">
        <w:rPr>
          <w:rFonts w:ascii="Times New Roman" w:eastAsia="Times New Roman" w:hAnsi="Times New Roman" w:cs="Times New Roman"/>
          <w:color w:val="333333"/>
          <w:lang w:eastAsia="en-GB"/>
        </w:rPr>
        <w:t>he</w:t>
      </w:r>
      <w:r w:rsidRPr="00B65D5F">
        <w:rPr>
          <w:rFonts w:ascii="Times New Roman" w:eastAsia="Times New Roman" w:hAnsi="Times New Roman" w:cs="Times New Roman"/>
          <w:color w:val="333333"/>
          <w:lang w:eastAsia="en-GB"/>
        </w:rPr>
        <w:t xml:space="preserve"> placed within the 98</w:t>
      </w:r>
      <w:r w:rsidR="00A10318">
        <w:rPr>
          <w:rFonts w:ascii="Times New Roman" w:eastAsia="Times New Roman" w:hAnsi="Times New Roman" w:cs="Times New Roman"/>
          <w:color w:val="333333"/>
          <w:vertAlign w:val="superscript"/>
          <w:lang w:eastAsia="en-GB"/>
        </w:rPr>
        <w:t>th</w:t>
      </w:r>
      <w:r w:rsidRPr="00B65D5F">
        <w:rPr>
          <w:rFonts w:ascii="Times New Roman" w:eastAsia="Times New Roman" w:hAnsi="Times New Roman" w:cs="Times New Roman"/>
          <w:color w:val="333333"/>
          <w:lang w:eastAsia="en-GB"/>
        </w:rPr>
        <w:t xml:space="preserve"> and 97</w:t>
      </w:r>
      <w:r w:rsidRPr="00B65D5F">
        <w:rPr>
          <w:rFonts w:ascii="Times New Roman" w:eastAsia="Times New Roman" w:hAnsi="Times New Roman" w:cs="Times New Roman"/>
          <w:color w:val="333333"/>
          <w:vertAlign w:val="superscript"/>
          <w:lang w:eastAsia="en-GB"/>
        </w:rPr>
        <w:t>th</w:t>
      </w:r>
      <w:r w:rsidRPr="00B65D5F">
        <w:rPr>
          <w:rFonts w:ascii="Times New Roman" w:eastAsia="Times New Roman" w:hAnsi="Times New Roman" w:cs="Times New Roman"/>
          <w:color w:val="333333"/>
          <w:lang w:eastAsia="en-GB"/>
        </w:rPr>
        <w:t xml:space="preserve"> percentiles respectively</w:t>
      </w:r>
      <w:r w:rsidR="00A10318">
        <w:rPr>
          <w:rFonts w:ascii="Times New Roman" w:eastAsia="Times New Roman" w:hAnsi="Times New Roman" w:cs="Times New Roman"/>
          <w:color w:val="333333"/>
          <w:lang w:eastAsia="en-GB"/>
        </w:rPr>
        <w:t>, indicating</w:t>
      </w:r>
      <w:r w:rsidRPr="00B65D5F">
        <w:rPr>
          <w:rFonts w:ascii="Times New Roman" w:eastAsia="Times New Roman" w:hAnsi="Times New Roman" w:cs="Times New Roman"/>
          <w:color w:val="333333"/>
          <w:lang w:eastAsia="en-GB"/>
        </w:rPr>
        <w:t xml:space="preserve"> an above-average intelligence level within these categories. Comparatively, he displayed</w:t>
      </w:r>
      <w:r w:rsidR="00870039">
        <w:rPr>
          <w:rFonts w:ascii="Times New Roman" w:eastAsia="Times New Roman" w:hAnsi="Times New Roman" w:cs="Times New Roman"/>
          <w:color w:val="333333"/>
          <w:lang w:eastAsia="en-GB"/>
        </w:rPr>
        <w:t xml:space="preserve"> significantly</w:t>
      </w:r>
      <w:r w:rsidRPr="00B65D5F">
        <w:rPr>
          <w:rFonts w:ascii="Times New Roman" w:eastAsia="Times New Roman" w:hAnsi="Times New Roman" w:cs="Times New Roman"/>
          <w:color w:val="333333"/>
          <w:lang w:eastAsia="en-GB"/>
        </w:rPr>
        <w:t xml:space="preserve"> below-average in VCI, ranking in the 39</w:t>
      </w:r>
      <w:r w:rsidRPr="00B65D5F">
        <w:rPr>
          <w:rFonts w:ascii="Times New Roman" w:eastAsia="Times New Roman" w:hAnsi="Times New Roman" w:cs="Times New Roman"/>
          <w:color w:val="333333"/>
          <w:vertAlign w:val="superscript"/>
          <w:lang w:eastAsia="en-GB"/>
        </w:rPr>
        <w:t>th</w:t>
      </w:r>
      <w:r w:rsidRPr="00B65D5F">
        <w:rPr>
          <w:rFonts w:ascii="Times New Roman" w:eastAsia="Times New Roman" w:hAnsi="Times New Roman" w:cs="Times New Roman"/>
          <w:color w:val="333333"/>
          <w:lang w:eastAsia="en-GB"/>
        </w:rPr>
        <w:t xml:space="preserve"> percentile, and a </w:t>
      </w:r>
      <w:r w:rsidRPr="001246E3">
        <w:rPr>
          <w:rFonts w:ascii="Times New Roman" w:eastAsia="Times New Roman" w:hAnsi="Times New Roman" w:cs="Times New Roman"/>
          <w:color w:val="333333"/>
          <w:lang w:eastAsia="en-GB"/>
        </w:rPr>
        <w:t>below</w:t>
      </w:r>
      <w:r w:rsidRPr="00B65D5F">
        <w:rPr>
          <w:rFonts w:ascii="Times New Roman" w:eastAsia="Times New Roman" w:hAnsi="Times New Roman" w:cs="Times New Roman"/>
          <w:color w:val="333333"/>
          <w:lang w:eastAsia="en-GB"/>
        </w:rPr>
        <w:t xml:space="preserve"> average score (63</w:t>
      </w:r>
      <w:r w:rsidRPr="00B65D5F">
        <w:rPr>
          <w:rFonts w:ascii="Times New Roman" w:eastAsia="Times New Roman" w:hAnsi="Times New Roman" w:cs="Times New Roman"/>
          <w:color w:val="333333"/>
          <w:vertAlign w:val="superscript"/>
          <w:lang w:eastAsia="en-GB"/>
        </w:rPr>
        <w:t>rd</w:t>
      </w:r>
      <w:r w:rsidRPr="00B65D5F">
        <w:rPr>
          <w:rFonts w:ascii="Times New Roman" w:eastAsia="Times New Roman" w:hAnsi="Times New Roman" w:cs="Times New Roman"/>
          <w:color w:val="333333"/>
          <w:lang w:eastAsia="en-GB"/>
        </w:rPr>
        <w:t xml:space="preserve"> percentile) for WMI.  </w:t>
      </w:r>
    </w:p>
    <w:p w14:paraId="79A63361" w14:textId="732A298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Furthermore, a non-significant difference between PSI and PRI scores is consistent with Mr Perrin’s category and subset testing, presenting higher scaled scores within PRI and PSI areas, corresponding with the similarity in calculated PRI and PSI levels. When comparing the differences between these categories, a significant difference is noted between VCI and PRI of -35</w:t>
      </w:r>
      <w:r w:rsidR="00E13305">
        <w:rPr>
          <w:rFonts w:ascii="Times New Roman" w:eastAsia="Times New Roman" w:hAnsi="Times New Roman" w:cs="Times New Roman"/>
          <w:color w:val="333333"/>
          <w:lang w:eastAsia="en-GB"/>
        </w:rPr>
        <w:t>, e</w:t>
      </w:r>
      <w:r w:rsidR="00487E9B">
        <w:rPr>
          <w:rFonts w:ascii="Times New Roman" w:eastAsia="Times New Roman" w:hAnsi="Times New Roman" w:cs="Times New Roman"/>
          <w:color w:val="333333"/>
          <w:lang w:eastAsia="en-GB"/>
        </w:rPr>
        <w:t xml:space="preserve">xceeding </w:t>
      </w:r>
      <w:r w:rsidRPr="00B65D5F">
        <w:rPr>
          <w:rFonts w:ascii="Times New Roman" w:hAnsi="Times New Roman" w:cs="Times New Roman"/>
          <w:color w:val="000000"/>
        </w:rPr>
        <w:t>the threshold of 8.32, suggest</w:t>
      </w:r>
      <w:r w:rsidR="00612CD8">
        <w:rPr>
          <w:rFonts w:ascii="Times New Roman" w:hAnsi="Times New Roman" w:cs="Times New Roman"/>
          <w:color w:val="000000"/>
        </w:rPr>
        <w:t>ing</w:t>
      </w:r>
      <w:r w:rsidRPr="00B65D5F">
        <w:rPr>
          <w:rFonts w:ascii="Times New Roman" w:hAnsi="Times New Roman" w:cs="Times New Roman"/>
          <w:color w:val="000000"/>
        </w:rPr>
        <w:t xml:space="preserve"> a reliance on non-verbal over verbal strategies in cognitive tasks. Furthermore, a notable significant difference between WMI and PSI of -24 may also suggest a significant level of processing speed, but potential difficulties in processing information into working memory. </w:t>
      </w:r>
    </w:p>
    <w:p w14:paraId="780E0E0A" w14:textId="4B2E30A9"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 xml:space="preserve"> The table below highlights these differences, with calculated significant confirming </w:t>
      </w:r>
      <w:r w:rsidR="00612CD8">
        <w:rPr>
          <w:rFonts w:ascii="Times New Roman" w:eastAsia="Times New Roman" w:hAnsi="Times New Roman" w:cs="Times New Roman"/>
          <w:color w:val="333333"/>
          <w:lang w:eastAsia="en-GB"/>
        </w:rPr>
        <w:t xml:space="preserve">some </w:t>
      </w:r>
      <w:r w:rsidRPr="00B65D5F">
        <w:rPr>
          <w:rFonts w:ascii="Times New Roman" w:eastAsia="Times New Roman" w:hAnsi="Times New Roman" w:cs="Times New Roman"/>
          <w:color w:val="333333"/>
          <w:lang w:eastAsia="en-GB"/>
        </w:rPr>
        <w:t>discrepancies in cognitive performance. Resultingly, these differences suggest that Mr. Perrin may excel in tasks requiring visual and non-verbal reasoning while experiencing challenges in verbal communication and memory-based tasks.</w:t>
      </w:r>
    </w:p>
    <w:tbl>
      <w:tblPr>
        <w:tblStyle w:val="TableGrid"/>
        <w:tblW w:w="0" w:type="auto"/>
        <w:tblLook w:val="04A0" w:firstRow="1" w:lastRow="0" w:firstColumn="1" w:lastColumn="0" w:noHBand="0" w:noVBand="1"/>
      </w:tblPr>
      <w:tblGrid>
        <w:gridCol w:w="1416"/>
        <w:gridCol w:w="1102"/>
        <w:gridCol w:w="1104"/>
        <w:gridCol w:w="1107"/>
        <w:gridCol w:w="1104"/>
        <w:gridCol w:w="1107"/>
        <w:gridCol w:w="1108"/>
      </w:tblGrid>
      <w:tr w:rsidR="00B65D5F" w:rsidRPr="00B65D5F" w14:paraId="6D932709" w14:textId="77777777" w:rsidTr="00546884">
        <w:trPr>
          <w:trHeight w:val="677"/>
        </w:trPr>
        <w:tc>
          <w:tcPr>
            <w:tcW w:w="1273" w:type="dxa"/>
          </w:tcPr>
          <w:p w14:paraId="4E3D94EF"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Significance Level</w:t>
            </w:r>
          </w:p>
        </w:tc>
        <w:tc>
          <w:tcPr>
            <w:tcW w:w="1102" w:type="dxa"/>
          </w:tcPr>
          <w:p w14:paraId="2B87860B"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VCI-PRI</w:t>
            </w:r>
          </w:p>
        </w:tc>
        <w:tc>
          <w:tcPr>
            <w:tcW w:w="1104" w:type="dxa"/>
          </w:tcPr>
          <w:p w14:paraId="092E1915"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VCI-WMI</w:t>
            </w:r>
          </w:p>
        </w:tc>
        <w:tc>
          <w:tcPr>
            <w:tcW w:w="1107" w:type="dxa"/>
          </w:tcPr>
          <w:p w14:paraId="4885003D"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VCI-PSI</w:t>
            </w:r>
          </w:p>
        </w:tc>
        <w:tc>
          <w:tcPr>
            <w:tcW w:w="1104" w:type="dxa"/>
          </w:tcPr>
          <w:p w14:paraId="3166F42F"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PRI-WMI</w:t>
            </w:r>
          </w:p>
        </w:tc>
        <w:tc>
          <w:tcPr>
            <w:tcW w:w="1107" w:type="dxa"/>
          </w:tcPr>
          <w:p w14:paraId="55B2889D"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PRI-PSI</w:t>
            </w:r>
          </w:p>
        </w:tc>
        <w:tc>
          <w:tcPr>
            <w:tcW w:w="1108" w:type="dxa"/>
          </w:tcPr>
          <w:p w14:paraId="3D2FCB33"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WMI-PSI</w:t>
            </w:r>
          </w:p>
        </w:tc>
      </w:tr>
      <w:tr w:rsidR="00B65D5F" w:rsidRPr="00B65D5F" w14:paraId="6EF62CC9" w14:textId="77777777" w:rsidTr="00546884">
        <w:trPr>
          <w:trHeight w:val="695"/>
        </w:trPr>
        <w:tc>
          <w:tcPr>
            <w:tcW w:w="1273" w:type="dxa"/>
          </w:tcPr>
          <w:p w14:paraId="414D775C"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.05</w:t>
            </w:r>
          </w:p>
        </w:tc>
        <w:tc>
          <w:tcPr>
            <w:tcW w:w="1102" w:type="dxa"/>
          </w:tcPr>
          <w:p w14:paraId="53E8DE43"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8.32</w:t>
            </w:r>
          </w:p>
        </w:tc>
        <w:tc>
          <w:tcPr>
            <w:tcW w:w="1104" w:type="dxa"/>
          </w:tcPr>
          <w:p w14:paraId="27A38203"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8.81</w:t>
            </w:r>
          </w:p>
        </w:tc>
        <w:tc>
          <w:tcPr>
            <w:tcW w:w="1107" w:type="dxa"/>
          </w:tcPr>
          <w:p w14:paraId="46BF867B"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10.99</w:t>
            </w:r>
          </w:p>
        </w:tc>
        <w:tc>
          <w:tcPr>
            <w:tcW w:w="1104" w:type="dxa"/>
          </w:tcPr>
          <w:p w14:paraId="3C96EAE9"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8.81</w:t>
            </w:r>
          </w:p>
        </w:tc>
        <w:tc>
          <w:tcPr>
            <w:tcW w:w="1107" w:type="dxa"/>
          </w:tcPr>
          <w:p w14:paraId="04BEB867"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10.99</w:t>
            </w:r>
          </w:p>
        </w:tc>
        <w:tc>
          <w:tcPr>
            <w:tcW w:w="1108" w:type="dxa"/>
          </w:tcPr>
          <w:p w14:paraId="23B4ED09"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11.38</w:t>
            </w:r>
          </w:p>
        </w:tc>
      </w:tr>
      <w:tr w:rsidR="00B65D5F" w:rsidRPr="00B65D5F" w14:paraId="619B4D72" w14:textId="77777777" w:rsidTr="00546884">
        <w:trPr>
          <w:trHeight w:val="523"/>
        </w:trPr>
        <w:tc>
          <w:tcPr>
            <w:tcW w:w="1273" w:type="dxa"/>
          </w:tcPr>
          <w:p w14:paraId="752115E6"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 xml:space="preserve">Calculated significant difference </w:t>
            </w:r>
          </w:p>
        </w:tc>
        <w:tc>
          <w:tcPr>
            <w:tcW w:w="1102" w:type="dxa"/>
          </w:tcPr>
          <w:p w14:paraId="11521490"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-35</w:t>
            </w:r>
          </w:p>
        </w:tc>
        <w:tc>
          <w:tcPr>
            <w:tcW w:w="1104" w:type="dxa"/>
          </w:tcPr>
          <w:p w14:paraId="14EBA378"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-9</w:t>
            </w:r>
          </w:p>
        </w:tc>
        <w:tc>
          <w:tcPr>
            <w:tcW w:w="1107" w:type="dxa"/>
          </w:tcPr>
          <w:p w14:paraId="2EEAED30"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-33</w:t>
            </w:r>
          </w:p>
        </w:tc>
        <w:tc>
          <w:tcPr>
            <w:tcW w:w="1104" w:type="dxa"/>
          </w:tcPr>
          <w:p w14:paraId="059A25EE"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26</w:t>
            </w:r>
          </w:p>
        </w:tc>
        <w:tc>
          <w:tcPr>
            <w:tcW w:w="1107" w:type="dxa"/>
          </w:tcPr>
          <w:p w14:paraId="05ADC6A0"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w:t>
            </w:r>
          </w:p>
        </w:tc>
        <w:tc>
          <w:tcPr>
            <w:tcW w:w="1108" w:type="dxa"/>
          </w:tcPr>
          <w:p w14:paraId="76A98D36"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-24</w:t>
            </w:r>
          </w:p>
        </w:tc>
      </w:tr>
    </w:tbl>
    <w:p w14:paraId="1DF6FFC8" w14:textId="77777777"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p>
    <w:p w14:paraId="27BF6EAE" w14:textId="460DB30A" w:rsidR="00B65D5F" w:rsidRP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 xml:space="preserve">Furthermore, the difference between subtest scaled scores were analysed, which corresponded to the testee’s strengths and weaknesses. The average mean scaled score of all subtests was found to be 13.1, and each subtest was analysed as compared to the mean, with findings outlined below: </w:t>
      </w:r>
    </w:p>
    <w:tbl>
      <w:tblPr>
        <w:tblStyle w:val="TableGrid"/>
        <w:tblW w:w="10916" w:type="dxa"/>
        <w:tblInd w:w="-998" w:type="dxa"/>
        <w:tblLook w:val="04A0" w:firstRow="1" w:lastRow="0" w:firstColumn="1" w:lastColumn="0" w:noHBand="0" w:noVBand="1"/>
      </w:tblPr>
      <w:tblGrid>
        <w:gridCol w:w="4181"/>
        <w:gridCol w:w="3112"/>
        <w:gridCol w:w="3623"/>
      </w:tblGrid>
      <w:tr w:rsidR="00B65D5F" w:rsidRPr="00B65D5F" w14:paraId="181CC5CE" w14:textId="77777777" w:rsidTr="00546884">
        <w:trPr>
          <w:trHeight w:val="137"/>
        </w:trPr>
        <w:tc>
          <w:tcPr>
            <w:tcW w:w="4181" w:type="dxa"/>
          </w:tcPr>
          <w:p w14:paraId="7605C693" w14:textId="77777777" w:rsidR="00B65D5F" w:rsidRPr="00B65D5F" w:rsidRDefault="00B65D5F" w:rsidP="00B65D5F">
            <w:pPr>
              <w:spacing w:line="480" w:lineRule="auto"/>
              <w:rPr>
                <w:rFonts w:ascii="Times New Roman" w:hAnsi="Times New Roman" w:cs="Times New Roman"/>
                <w:b/>
                <w:sz w:val="24"/>
                <w:szCs w:val="24"/>
              </w:rPr>
            </w:pPr>
            <w:r w:rsidRPr="00B65D5F">
              <w:rPr>
                <w:rFonts w:ascii="Times New Roman" w:hAnsi="Times New Roman" w:cs="Times New Roman"/>
                <w:b/>
                <w:sz w:val="24"/>
                <w:szCs w:val="24"/>
              </w:rPr>
              <w:t>Subtest</w:t>
            </w:r>
          </w:p>
        </w:tc>
        <w:tc>
          <w:tcPr>
            <w:tcW w:w="3112" w:type="dxa"/>
          </w:tcPr>
          <w:p w14:paraId="569FEC8A" w14:textId="77777777" w:rsidR="00B65D5F" w:rsidRPr="00B65D5F" w:rsidRDefault="00B65D5F" w:rsidP="00B65D5F">
            <w:pPr>
              <w:spacing w:line="480" w:lineRule="auto"/>
              <w:rPr>
                <w:rFonts w:ascii="Times New Roman" w:hAnsi="Times New Roman" w:cs="Times New Roman"/>
                <w:b/>
                <w:sz w:val="24"/>
                <w:szCs w:val="24"/>
              </w:rPr>
            </w:pPr>
            <w:r w:rsidRPr="00B65D5F">
              <w:rPr>
                <w:rFonts w:ascii="Times New Roman" w:hAnsi="Times New Roman" w:cs="Times New Roman"/>
                <w:b/>
                <w:sz w:val="24"/>
                <w:szCs w:val="24"/>
              </w:rPr>
              <w:t>.05 Significance Level</w:t>
            </w:r>
          </w:p>
        </w:tc>
        <w:tc>
          <w:tcPr>
            <w:tcW w:w="3623" w:type="dxa"/>
          </w:tcPr>
          <w:p w14:paraId="50423CA1" w14:textId="77777777" w:rsidR="00B65D5F" w:rsidRPr="00B65D5F" w:rsidRDefault="00B65D5F" w:rsidP="00B65D5F">
            <w:pPr>
              <w:spacing w:line="480" w:lineRule="auto"/>
              <w:rPr>
                <w:rFonts w:ascii="Times New Roman" w:hAnsi="Times New Roman" w:cs="Times New Roman"/>
                <w:b/>
                <w:sz w:val="24"/>
                <w:szCs w:val="24"/>
              </w:rPr>
            </w:pPr>
            <w:r w:rsidRPr="00B65D5F">
              <w:rPr>
                <w:rFonts w:ascii="Times New Roman" w:hAnsi="Times New Roman" w:cs="Times New Roman"/>
                <w:b/>
                <w:sz w:val="24"/>
                <w:szCs w:val="24"/>
              </w:rPr>
              <w:t>Calculated Subtest Scaled Score Significance</w:t>
            </w:r>
          </w:p>
        </w:tc>
      </w:tr>
      <w:tr w:rsidR="00B65D5F" w:rsidRPr="00B65D5F" w14:paraId="09B821B2" w14:textId="77777777" w:rsidTr="00546884">
        <w:tc>
          <w:tcPr>
            <w:tcW w:w="4181" w:type="dxa"/>
          </w:tcPr>
          <w:p w14:paraId="22DD3718"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 xml:space="preserve">Block Design </w:t>
            </w:r>
          </w:p>
        </w:tc>
        <w:tc>
          <w:tcPr>
            <w:tcW w:w="3112" w:type="dxa"/>
          </w:tcPr>
          <w:p w14:paraId="1B976398"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2.85</w:t>
            </w:r>
          </w:p>
        </w:tc>
        <w:tc>
          <w:tcPr>
            <w:tcW w:w="3623" w:type="dxa"/>
          </w:tcPr>
          <w:p w14:paraId="19D489D3"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3.9</w:t>
            </w:r>
          </w:p>
        </w:tc>
      </w:tr>
      <w:tr w:rsidR="00B65D5F" w:rsidRPr="00B65D5F" w14:paraId="542416AB" w14:textId="77777777" w:rsidTr="00546884">
        <w:tc>
          <w:tcPr>
            <w:tcW w:w="4181" w:type="dxa"/>
          </w:tcPr>
          <w:p w14:paraId="77F16C6C"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Similarities</w:t>
            </w:r>
          </w:p>
        </w:tc>
        <w:tc>
          <w:tcPr>
            <w:tcW w:w="3112" w:type="dxa"/>
          </w:tcPr>
          <w:p w14:paraId="03D9655F"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2.82</w:t>
            </w:r>
          </w:p>
        </w:tc>
        <w:tc>
          <w:tcPr>
            <w:tcW w:w="3623" w:type="dxa"/>
          </w:tcPr>
          <w:p w14:paraId="4612A3D6"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2.1</w:t>
            </w:r>
          </w:p>
        </w:tc>
      </w:tr>
      <w:tr w:rsidR="00B65D5F" w:rsidRPr="00B65D5F" w14:paraId="52F8B9AC" w14:textId="77777777" w:rsidTr="00546884">
        <w:tc>
          <w:tcPr>
            <w:tcW w:w="4181" w:type="dxa"/>
          </w:tcPr>
          <w:p w14:paraId="0786745E"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Digit Span</w:t>
            </w:r>
          </w:p>
        </w:tc>
        <w:tc>
          <w:tcPr>
            <w:tcW w:w="3112" w:type="dxa"/>
          </w:tcPr>
          <w:p w14:paraId="4C2AF03F"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2.22</w:t>
            </w:r>
          </w:p>
        </w:tc>
        <w:tc>
          <w:tcPr>
            <w:tcW w:w="3623" w:type="dxa"/>
          </w:tcPr>
          <w:p w14:paraId="264F8046"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1.1</w:t>
            </w:r>
          </w:p>
        </w:tc>
      </w:tr>
      <w:tr w:rsidR="00B65D5F" w:rsidRPr="00B65D5F" w14:paraId="450C8247" w14:textId="77777777" w:rsidTr="00546884">
        <w:tc>
          <w:tcPr>
            <w:tcW w:w="4181" w:type="dxa"/>
          </w:tcPr>
          <w:p w14:paraId="2AF7D6D3"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Matrix Reasoning</w:t>
            </w:r>
          </w:p>
        </w:tc>
        <w:tc>
          <w:tcPr>
            <w:tcW w:w="3112" w:type="dxa"/>
          </w:tcPr>
          <w:p w14:paraId="00F9203E"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2.54</w:t>
            </w:r>
          </w:p>
        </w:tc>
        <w:tc>
          <w:tcPr>
            <w:tcW w:w="3623" w:type="dxa"/>
          </w:tcPr>
          <w:p w14:paraId="705697DA"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1.9</w:t>
            </w:r>
          </w:p>
        </w:tc>
      </w:tr>
      <w:tr w:rsidR="00B65D5F" w:rsidRPr="00B65D5F" w14:paraId="28BB0BE7" w14:textId="77777777" w:rsidTr="00546884">
        <w:tc>
          <w:tcPr>
            <w:tcW w:w="4181" w:type="dxa"/>
          </w:tcPr>
          <w:p w14:paraId="0BEEBB62"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Vocabulary</w:t>
            </w:r>
          </w:p>
        </w:tc>
        <w:tc>
          <w:tcPr>
            <w:tcW w:w="3112" w:type="dxa"/>
          </w:tcPr>
          <w:p w14:paraId="60974D0E"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2.03</w:t>
            </w:r>
          </w:p>
        </w:tc>
        <w:tc>
          <w:tcPr>
            <w:tcW w:w="3623" w:type="dxa"/>
          </w:tcPr>
          <w:p w14:paraId="2774039B"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5.1</w:t>
            </w:r>
          </w:p>
        </w:tc>
      </w:tr>
      <w:tr w:rsidR="00B65D5F" w:rsidRPr="00B65D5F" w14:paraId="6B4001D9" w14:textId="77777777" w:rsidTr="00546884">
        <w:tc>
          <w:tcPr>
            <w:tcW w:w="4181" w:type="dxa"/>
          </w:tcPr>
          <w:p w14:paraId="2AC47868"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Arithmetic</w:t>
            </w:r>
          </w:p>
        </w:tc>
        <w:tc>
          <w:tcPr>
            <w:tcW w:w="3112" w:type="dxa"/>
          </w:tcPr>
          <w:p w14:paraId="4E4BFF4D"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2.73</w:t>
            </w:r>
          </w:p>
        </w:tc>
        <w:tc>
          <w:tcPr>
            <w:tcW w:w="3623" w:type="dxa"/>
          </w:tcPr>
          <w:p w14:paraId="548E1ECA"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3.1</w:t>
            </w:r>
          </w:p>
        </w:tc>
      </w:tr>
      <w:tr w:rsidR="00B65D5F" w:rsidRPr="00B65D5F" w14:paraId="51530F85" w14:textId="77777777" w:rsidTr="00546884">
        <w:tc>
          <w:tcPr>
            <w:tcW w:w="4181" w:type="dxa"/>
          </w:tcPr>
          <w:p w14:paraId="1193D334"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Symbol Search</w:t>
            </w:r>
          </w:p>
        </w:tc>
        <w:tc>
          <w:tcPr>
            <w:tcW w:w="3112" w:type="dxa"/>
          </w:tcPr>
          <w:p w14:paraId="6F1A1E9F"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3.42</w:t>
            </w:r>
          </w:p>
        </w:tc>
        <w:tc>
          <w:tcPr>
            <w:tcW w:w="3623" w:type="dxa"/>
          </w:tcPr>
          <w:p w14:paraId="5815A475"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1.9</w:t>
            </w:r>
          </w:p>
        </w:tc>
      </w:tr>
      <w:tr w:rsidR="00B65D5F" w:rsidRPr="00B65D5F" w14:paraId="504A6065" w14:textId="77777777" w:rsidTr="00546884">
        <w:tc>
          <w:tcPr>
            <w:tcW w:w="4181" w:type="dxa"/>
          </w:tcPr>
          <w:p w14:paraId="7A87342F"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Visual Puzzles</w:t>
            </w:r>
          </w:p>
        </w:tc>
        <w:tc>
          <w:tcPr>
            <w:tcW w:w="3112" w:type="dxa"/>
          </w:tcPr>
          <w:p w14:paraId="2FE9EB3B"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2.71</w:t>
            </w:r>
          </w:p>
        </w:tc>
        <w:tc>
          <w:tcPr>
            <w:tcW w:w="3623" w:type="dxa"/>
          </w:tcPr>
          <w:p w14:paraId="3BF20F86"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.9</w:t>
            </w:r>
          </w:p>
        </w:tc>
      </w:tr>
      <w:tr w:rsidR="00B65D5F" w:rsidRPr="00B65D5F" w14:paraId="21FDD0BF" w14:textId="77777777" w:rsidTr="00546884">
        <w:tc>
          <w:tcPr>
            <w:tcW w:w="4181" w:type="dxa"/>
          </w:tcPr>
          <w:p w14:paraId="5060DEED"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Information</w:t>
            </w:r>
          </w:p>
        </w:tc>
        <w:tc>
          <w:tcPr>
            <w:tcW w:w="3112" w:type="dxa"/>
          </w:tcPr>
          <w:p w14:paraId="2F551AF1"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2.19</w:t>
            </w:r>
          </w:p>
        </w:tc>
        <w:tc>
          <w:tcPr>
            <w:tcW w:w="3623" w:type="dxa"/>
          </w:tcPr>
          <w:p w14:paraId="6EF75827"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4.1</w:t>
            </w:r>
          </w:p>
        </w:tc>
      </w:tr>
      <w:tr w:rsidR="00B65D5F" w:rsidRPr="00B65D5F" w14:paraId="43E5DA1A" w14:textId="77777777" w:rsidTr="00546884">
        <w:tc>
          <w:tcPr>
            <w:tcW w:w="4181" w:type="dxa"/>
          </w:tcPr>
          <w:p w14:paraId="213DFD8A"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Coding</w:t>
            </w:r>
          </w:p>
        </w:tc>
        <w:tc>
          <w:tcPr>
            <w:tcW w:w="3112" w:type="dxa"/>
          </w:tcPr>
          <w:p w14:paraId="62345BEA"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2.97</w:t>
            </w:r>
          </w:p>
        </w:tc>
        <w:tc>
          <w:tcPr>
            <w:tcW w:w="3623" w:type="dxa"/>
          </w:tcPr>
          <w:p w14:paraId="0DB71679" w14:textId="77777777" w:rsidR="00B65D5F" w:rsidRPr="00B65D5F" w:rsidRDefault="00B65D5F" w:rsidP="00B65D5F">
            <w:pPr>
              <w:spacing w:line="480" w:lineRule="auto"/>
              <w:rPr>
                <w:rFonts w:ascii="Times New Roman" w:hAnsi="Times New Roman" w:cs="Times New Roman"/>
                <w:sz w:val="24"/>
                <w:szCs w:val="24"/>
              </w:rPr>
            </w:pPr>
            <w:r w:rsidRPr="00B65D5F">
              <w:rPr>
                <w:rFonts w:ascii="Times New Roman" w:hAnsi="Times New Roman" w:cs="Times New Roman"/>
                <w:sz w:val="24"/>
                <w:szCs w:val="24"/>
              </w:rPr>
              <w:t>2.9</w:t>
            </w:r>
          </w:p>
        </w:tc>
      </w:tr>
    </w:tbl>
    <w:p w14:paraId="63ECEF7C" w14:textId="77EEDECB" w:rsidR="00B65D5F"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r>
        <w:rPr>
          <w:rFonts w:ascii="Times New Roman" w:eastAsia="Times New Roman" w:hAnsi="Times New Roman" w:cs="Times New Roman"/>
          <w:color w:val="333333"/>
          <w:lang w:eastAsia="en-GB"/>
        </w:rPr>
        <w:t>S</w:t>
      </w:r>
      <w:r w:rsidR="00B65D5F" w:rsidRPr="00B65D5F">
        <w:rPr>
          <w:rFonts w:ascii="Times New Roman" w:eastAsia="Times New Roman" w:hAnsi="Times New Roman" w:cs="Times New Roman"/>
          <w:color w:val="333333"/>
          <w:lang w:eastAsia="en-GB"/>
        </w:rPr>
        <w:t xml:space="preserve">uggested by the above results, areas such as VC, AR and IN were significantly weaker areas for the testee. This could convey struggles with processing verbal or novel information, supported by the percentile ranking of his VCI and WMI scores. However, </w:t>
      </w:r>
      <w:r>
        <w:rPr>
          <w:rFonts w:ascii="Times New Roman" w:eastAsia="Times New Roman" w:hAnsi="Times New Roman" w:cs="Times New Roman"/>
          <w:color w:val="333333"/>
          <w:lang w:eastAsia="en-GB"/>
        </w:rPr>
        <w:t>he</w:t>
      </w:r>
      <w:r w:rsidR="00B65D5F" w:rsidRPr="00B65D5F">
        <w:rPr>
          <w:rFonts w:ascii="Times New Roman" w:eastAsia="Times New Roman" w:hAnsi="Times New Roman" w:cs="Times New Roman"/>
          <w:color w:val="333333"/>
          <w:lang w:eastAsia="en-GB"/>
        </w:rPr>
        <w:t xml:space="preserve"> showed proficiency in areas such as BD and CD. This may suggest effective visuo-spatial and analytical skills, as supported by the strength of </w:t>
      </w:r>
      <w:r>
        <w:rPr>
          <w:rFonts w:ascii="Times New Roman" w:eastAsia="Times New Roman" w:hAnsi="Times New Roman" w:cs="Times New Roman"/>
          <w:color w:val="333333"/>
          <w:lang w:eastAsia="en-GB"/>
        </w:rPr>
        <w:t>his</w:t>
      </w:r>
      <w:r w:rsidR="00B65D5F" w:rsidRPr="00B65D5F">
        <w:rPr>
          <w:rFonts w:ascii="Times New Roman" w:eastAsia="Times New Roman" w:hAnsi="Times New Roman" w:cs="Times New Roman"/>
          <w:color w:val="333333"/>
          <w:lang w:eastAsia="en-GB"/>
        </w:rPr>
        <w:t xml:space="preserve"> PCI and PSI scores. </w:t>
      </w:r>
    </w:p>
    <w:p w14:paraId="129065EC" w14:textId="77777777" w:rsidR="00FB6E8A" w:rsidRDefault="00FB6E8A" w:rsidP="00B65D5F">
      <w:pPr>
        <w:spacing w:before="100" w:beforeAutospacing="1" w:after="100" w:afterAutospacing="1" w:line="480" w:lineRule="auto"/>
        <w:rPr>
          <w:rFonts w:ascii="Times New Roman" w:eastAsia="Times New Roman" w:hAnsi="Times New Roman" w:cs="Times New Roman"/>
          <w:color w:val="333333"/>
          <w:lang w:eastAsia="en-GB"/>
        </w:rPr>
      </w:pPr>
    </w:p>
    <w:p w14:paraId="21C94B10"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4A130E3F"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6EB1A3EB" w14:textId="77777777" w:rsidR="00612CD8" w:rsidRPr="00B65D5F"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1FF0ABD6" w14:textId="0287C424" w:rsid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Mr Perrin’s results suggest a proficiency in non-verbal data analysis, communication and processing speed. As such, data-driven roles such as data analysis or role</w:t>
      </w:r>
      <w:r w:rsidR="00905145">
        <w:rPr>
          <w:rFonts w:ascii="Times New Roman" w:eastAsia="Times New Roman" w:hAnsi="Times New Roman" w:cs="Times New Roman"/>
          <w:color w:val="333333"/>
          <w:lang w:eastAsia="en-GB"/>
        </w:rPr>
        <w:t>s</w:t>
      </w:r>
      <w:r w:rsidRPr="00B65D5F">
        <w:rPr>
          <w:rFonts w:ascii="Times New Roman" w:eastAsia="Times New Roman" w:hAnsi="Times New Roman" w:cs="Times New Roman"/>
          <w:color w:val="333333"/>
          <w:lang w:eastAsia="en-GB"/>
        </w:rPr>
        <w:t xml:space="preserve"> in computing may be ideal in appealing to </w:t>
      </w:r>
      <w:r w:rsidR="00905145">
        <w:rPr>
          <w:rFonts w:ascii="Times New Roman" w:eastAsia="Times New Roman" w:hAnsi="Times New Roman" w:cs="Times New Roman"/>
          <w:color w:val="333333"/>
          <w:lang w:eastAsia="en-GB"/>
        </w:rPr>
        <w:t xml:space="preserve">his </w:t>
      </w:r>
      <w:r w:rsidRPr="00B65D5F">
        <w:rPr>
          <w:rFonts w:ascii="Times New Roman" w:eastAsia="Times New Roman" w:hAnsi="Times New Roman" w:cs="Times New Roman"/>
          <w:color w:val="333333"/>
          <w:lang w:eastAsia="en-GB"/>
        </w:rPr>
        <w:t xml:space="preserve">critical strengths (Dong, 2020), </w:t>
      </w:r>
      <w:r w:rsidR="00905145" w:rsidRPr="00B65D5F">
        <w:rPr>
          <w:rFonts w:ascii="Times New Roman" w:eastAsia="Times New Roman" w:hAnsi="Times New Roman" w:cs="Times New Roman"/>
          <w:color w:val="333333"/>
          <w:lang w:eastAsia="en-GB"/>
        </w:rPr>
        <w:t>with</w:t>
      </w:r>
      <w:r w:rsidRPr="00B65D5F">
        <w:rPr>
          <w:rFonts w:ascii="Times New Roman" w:eastAsia="Times New Roman" w:hAnsi="Times New Roman" w:cs="Times New Roman"/>
          <w:color w:val="333333"/>
          <w:lang w:eastAsia="en-GB"/>
        </w:rPr>
        <w:t xml:space="preserve"> a suitability for data-focused roles with minimal verbal communication, such as accountancy or analysis allowing him to leverage his natural abilities (Doyle, 2012).  Contrastingly, </w:t>
      </w:r>
      <w:r w:rsidR="00F74325">
        <w:rPr>
          <w:rFonts w:ascii="Times New Roman" w:eastAsia="Times New Roman" w:hAnsi="Times New Roman" w:cs="Times New Roman"/>
          <w:color w:val="333333"/>
          <w:lang w:eastAsia="en-GB"/>
        </w:rPr>
        <w:t>findings</w:t>
      </w:r>
      <w:r w:rsidRPr="00B65D5F">
        <w:rPr>
          <w:rFonts w:ascii="Times New Roman" w:eastAsia="Times New Roman" w:hAnsi="Times New Roman" w:cs="Times New Roman"/>
          <w:color w:val="333333"/>
          <w:lang w:eastAsia="en-GB"/>
        </w:rPr>
        <w:t xml:space="preserve"> suggests that Mr Perrin may possess</w:t>
      </w:r>
      <w:r w:rsidR="00F74325">
        <w:rPr>
          <w:rFonts w:ascii="Times New Roman" w:eastAsia="Times New Roman" w:hAnsi="Times New Roman" w:cs="Times New Roman"/>
          <w:color w:val="333333"/>
          <w:lang w:eastAsia="en-GB"/>
        </w:rPr>
        <w:t xml:space="preserve"> limitations</w:t>
      </w:r>
      <w:r w:rsidRPr="00B65D5F">
        <w:rPr>
          <w:rFonts w:ascii="Times New Roman" w:eastAsia="Times New Roman" w:hAnsi="Times New Roman" w:cs="Times New Roman"/>
          <w:color w:val="333333"/>
          <w:lang w:eastAsia="en-GB"/>
        </w:rPr>
        <w:t xml:space="preserve"> in effective verbal communication and comprehension, a struggle to verbally self-express and a difficulty in understanding others, as displayed by low scores across </w:t>
      </w:r>
      <w:r w:rsidR="00F74325">
        <w:rPr>
          <w:rFonts w:ascii="Times New Roman" w:eastAsia="Times New Roman" w:hAnsi="Times New Roman" w:cs="Times New Roman"/>
          <w:color w:val="333333"/>
          <w:lang w:eastAsia="en-GB"/>
        </w:rPr>
        <w:t>SI</w:t>
      </w:r>
      <w:r w:rsidRPr="00B65D5F">
        <w:rPr>
          <w:rFonts w:ascii="Times New Roman" w:eastAsia="Times New Roman" w:hAnsi="Times New Roman" w:cs="Times New Roman"/>
          <w:color w:val="333333"/>
          <w:lang w:eastAsia="en-GB"/>
        </w:rPr>
        <w:t xml:space="preserve">, </w:t>
      </w:r>
      <w:r w:rsidR="00F74325">
        <w:rPr>
          <w:rFonts w:ascii="Times New Roman" w:eastAsia="Times New Roman" w:hAnsi="Times New Roman" w:cs="Times New Roman"/>
          <w:color w:val="333333"/>
          <w:lang w:eastAsia="en-GB"/>
        </w:rPr>
        <w:t>VC</w:t>
      </w:r>
      <w:r w:rsidRPr="00B65D5F">
        <w:rPr>
          <w:rFonts w:ascii="Times New Roman" w:eastAsia="Times New Roman" w:hAnsi="Times New Roman" w:cs="Times New Roman"/>
          <w:color w:val="333333"/>
          <w:lang w:eastAsia="en-GB"/>
        </w:rPr>
        <w:t xml:space="preserve"> and </w:t>
      </w:r>
      <w:r w:rsidR="00F74325">
        <w:rPr>
          <w:rFonts w:ascii="Times New Roman" w:eastAsia="Times New Roman" w:hAnsi="Times New Roman" w:cs="Times New Roman"/>
          <w:color w:val="333333"/>
          <w:lang w:eastAsia="en-GB"/>
        </w:rPr>
        <w:t>A</w:t>
      </w:r>
      <w:r w:rsidR="00497AA9">
        <w:rPr>
          <w:rFonts w:ascii="Times New Roman" w:eastAsia="Times New Roman" w:hAnsi="Times New Roman" w:cs="Times New Roman"/>
          <w:color w:val="333333"/>
          <w:lang w:eastAsia="en-GB"/>
        </w:rPr>
        <w:t>R</w:t>
      </w:r>
      <w:r w:rsidRPr="00B65D5F">
        <w:rPr>
          <w:rFonts w:ascii="Times New Roman" w:eastAsia="Times New Roman" w:hAnsi="Times New Roman" w:cs="Times New Roman"/>
          <w:color w:val="333333"/>
          <w:lang w:eastAsia="en-GB"/>
        </w:rPr>
        <w:t>. This is furthered by Mr Perrin’s difficulties with effective processing of information, as displayed by a below-average WMI score, and low score within the information subtest. Resultingly, jobs requiring high levels of communication, information processing and retention, such as journalism, customer service positions or medical positions may not be ideal for his skill set (</w:t>
      </w:r>
      <w:proofErr w:type="spellStart"/>
      <w:r w:rsidRPr="00B65D5F">
        <w:rPr>
          <w:rFonts w:ascii="Times New Roman" w:eastAsia="Times New Roman" w:hAnsi="Times New Roman" w:cs="Times New Roman"/>
          <w:color w:val="333333"/>
          <w:lang w:eastAsia="en-GB"/>
        </w:rPr>
        <w:t>Oliveras-Rentas</w:t>
      </w:r>
      <w:proofErr w:type="spellEnd"/>
      <w:r w:rsidRPr="00B65D5F">
        <w:rPr>
          <w:rFonts w:ascii="Times New Roman" w:eastAsia="Times New Roman" w:hAnsi="Times New Roman" w:cs="Times New Roman"/>
          <w:color w:val="333333"/>
          <w:lang w:eastAsia="en-GB"/>
        </w:rPr>
        <w:t xml:space="preserve"> </w:t>
      </w:r>
      <w:r w:rsidRPr="00B65D5F">
        <w:rPr>
          <w:rFonts w:ascii="Times New Roman" w:eastAsia="Times New Roman" w:hAnsi="Times New Roman" w:cs="Times New Roman"/>
          <w:i/>
          <w:iCs/>
          <w:color w:val="333333"/>
          <w:lang w:eastAsia="en-GB"/>
        </w:rPr>
        <w:t xml:space="preserve">et al., </w:t>
      </w:r>
      <w:r w:rsidRPr="00B65D5F">
        <w:rPr>
          <w:rFonts w:ascii="Times New Roman" w:eastAsia="Times New Roman" w:hAnsi="Times New Roman" w:cs="Times New Roman"/>
          <w:color w:val="333333"/>
          <w:lang w:eastAsia="en-GB"/>
        </w:rPr>
        <w:t>2011).</w:t>
      </w:r>
    </w:p>
    <w:p w14:paraId="54D67642" w14:textId="77777777" w:rsidR="00612CD8" w:rsidRPr="00B65D5F"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6EFCE4AA" w14:textId="2C35E022" w:rsidR="00B65D5F" w:rsidRDefault="00B65D5F" w:rsidP="00B65D5F">
      <w:pPr>
        <w:spacing w:before="100" w:beforeAutospacing="1" w:after="100" w:afterAutospacing="1" w:line="480" w:lineRule="auto"/>
        <w:rPr>
          <w:rFonts w:ascii="Times New Roman" w:eastAsia="Times New Roman" w:hAnsi="Times New Roman" w:cs="Times New Roman"/>
          <w:color w:val="333333"/>
          <w:lang w:eastAsia="en-GB"/>
        </w:rPr>
      </w:pPr>
      <w:r w:rsidRPr="00B65D5F">
        <w:rPr>
          <w:rFonts w:ascii="Times New Roman" w:eastAsia="Times New Roman" w:hAnsi="Times New Roman" w:cs="Times New Roman"/>
          <w:color w:val="333333"/>
          <w:lang w:eastAsia="en-GB"/>
        </w:rPr>
        <w:t>The WAIS-IV has been widely regarded as one of the most effective measurements of intelligence. Cited as providing a comprehensive understanding of intelligence (Cullum and Larrabee, 2010), its key strengths lie in evaluating cognitive ability, memory processing, speed, abstract and fluid reasoning (Lichtenberger and Kaufman, 1999). The adaptability of the WAIS-IV has allowed the test to maintain high test-retest reliability and validity (</w:t>
      </w:r>
      <w:proofErr w:type="spellStart"/>
      <w:r w:rsidR="00BF7A58">
        <w:rPr>
          <w:rFonts w:ascii="Times New Roman" w:eastAsia="Times New Roman" w:hAnsi="Times New Roman" w:cs="Times New Roman"/>
          <w:color w:val="333333"/>
          <w:lang w:eastAsia="en-GB"/>
        </w:rPr>
        <w:t>Mahderan</w:t>
      </w:r>
      <w:proofErr w:type="spellEnd"/>
      <w:r w:rsidR="00BF7A58">
        <w:rPr>
          <w:rFonts w:ascii="Times New Roman" w:eastAsia="Times New Roman" w:hAnsi="Times New Roman" w:cs="Times New Roman"/>
          <w:color w:val="333333"/>
          <w:lang w:eastAsia="en-GB"/>
        </w:rPr>
        <w:t>, 2015</w:t>
      </w:r>
      <w:r w:rsidRPr="00B65D5F">
        <w:rPr>
          <w:rFonts w:ascii="Times New Roman" w:eastAsia="Times New Roman" w:hAnsi="Times New Roman" w:cs="Times New Roman"/>
          <w:color w:val="333333"/>
          <w:lang w:eastAsia="en-GB"/>
        </w:rPr>
        <w:t>). It provides insights into an individual’s cognitive profile, making it useful for clinical, educational, and research purposes (</w:t>
      </w:r>
      <w:proofErr w:type="spellStart"/>
      <w:r w:rsidRPr="00B65D5F">
        <w:rPr>
          <w:rFonts w:ascii="Times New Roman" w:eastAsia="Times New Roman" w:hAnsi="Times New Roman" w:cs="Times New Roman"/>
          <w:color w:val="333333"/>
          <w:lang w:eastAsia="en-GB"/>
        </w:rPr>
        <w:t>Climie</w:t>
      </w:r>
      <w:proofErr w:type="spellEnd"/>
      <w:r w:rsidRPr="00B65D5F">
        <w:rPr>
          <w:rFonts w:ascii="Times New Roman" w:eastAsia="Times New Roman" w:hAnsi="Times New Roman" w:cs="Times New Roman"/>
          <w:color w:val="333333"/>
          <w:lang w:eastAsia="en-GB"/>
        </w:rPr>
        <w:t xml:space="preserve"> </w:t>
      </w:r>
      <w:r w:rsidRPr="00B65D5F">
        <w:rPr>
          <w:rFonts w:ascii="Times New Roman" w:eastAsia="Times New Roman" w:hAnsi="Times New Roman" w:cs="Times New Roman"/>
          <w:i/>
          <w:iCs/>
          <w:color w:val="333333"/>
          <w:lang w:eastAsia="en-GB"/>
        </w:rPr>
        <w:t xml:space="preserve">et al., </w:t>
      </w:r>
      <w:r w:rsidRPr="00B65D5F">
        <w:rPr>
          <w:rFonts w:ascii="Times New Roman" w:eastAsia="Times New Roman" w:hAnsi="Times New Roman" w:cs="Times New Roman"/>
          <w:color w:val="333333"/>
          <w:lang w:eastAsia="en-GB"/>
        </w:rPr>
        <w:t xml:space="preserve">2011; </w:t>
      </w:r>
      <w:proofErr w:type="spellStart"/>
      <w:r w:rsidRPr="00B65D5F">
        <w:rPr>
          <w:rFonts w:ascii="Times New Roman" w:eastAsia="Times New Roman" w:hAnsi="Times New Roman" w:cs="Times New Roman"/>
          <w:color w:val="333333"/>
          <w:lang w:eastAsia="en-GB"/>
        </w:rPr>
        <w:t>Tulsky</w:t>
      </w:r>
      <w:proofErr w:type="spellEnd"/>
      <w:r w:rsidRPr="00B65D5F">
        <w:rPr>
          <w:rFonts w:ascii="Times New Roman" w:eastAsia="Times New Roman" w:hAnsi="Times New Roman" w:cs="Times New Roman"/>
          <w:color w:val="333333"/>
          <w:lang w:eastAsia="en-GB"/>
        </w:rPr>
        <w:t xml:space="preserve"> </w:t>
      </w:r>
      <w:r w:rsidRPr="00B65D5F">
        <w:rPr>
          <w:rFonts w:ascii="Times New Roman" w:eastAsia="Times New Roman" w:hAnsi="Times New Roman" w:cs="Times New Roman"/>
          <w:i/>
          <w:iCs/>
          <w:color w:val="333333"/>
          <w:lang w:eastAsia="en-GB"/>
        </w:rPr>
        <w:t xml:space="preserve">et al., </w:t>
      </w:r>
      <w:r w:rsidRPr="00B65D5F">
        <w:rPr>
          <w:rFonts w:ascii="Times New Roman" w:eastAsia="Times New Roman" w:hAnsi="Times New Roman" w:cs="Times New Roman"/>
          <w:color w:val="333333"/>
          <w:lang w:eastAsia="en-GB"/>
        </w:rPr>
        <w:t>2003). Despite this, the WAIS-IV has been criticised for its lack of accessibility across a wider population. Chang and Cheng (2024) criticise the test for its lack of cultural fairness, with studies citing educational disparities and cultural beliefs as factors that the test may not have accounted for. Weiss et al. (2010) support this, noting that demographic factors like ethnicity, culture, socioeconomic background, and environment are overlooked in the test, potentially leading to inaccurate intelligence measures. Furthermore, Gardner (</w:t>
      </w:r>
      <w:r w:rsidR="00526E48">
        <w:rPr>
          <w:rFonts w:ascii="Times New Roman" w:eastAsia="Times New Roman" w:hAnsi="Times New Roman" w:cs="Times New Roman"/>
          <w:color w:val="333333"/>
          <w:lang w:eastAsia="en-GB"/>
        </w:rPr>
        <w:t>1983</w:t>
      </w:r>
      <w:r w:rsidRPr="00B65D5F">
        <w:rPr>
          <w:rFonts w:ascii="Times New Roman" w:eastAsia="Times New Roman" w:hAnsi="Times New Roman" w:cs="Times New Roman"/>
          <w:color w:val="333333"/>
          <w:lang w:eastAsia="en-GB"/>
        </w:rPr>
        <w:t xml:space="preserve">) criticizes the WAIS-IV, highlighting its limitations in assessing intelligence, arguing that other types of intelligence are overlooked, restricting the scope of IQ tests. Therefore, the WAIS may have a limited scope in fully measuring human intelligence, as it overlooks environmental factors like cultural and socioeconomic differences and excludes diverse types of intelligence. However, it is favoured by psychologists as a comprehensive, adaptable and reliable way to measure intelligence, aiming to understand, treat and diagnose individuals. </w:t>
      </w:r>
    </w:p>
    <w:p w14:paraId="4FAF7F12"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1FC0DD4D"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4500285E"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139073F1"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0B461D84"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0B568278"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46A7C29D" w14:textId="77777777" w:rsidR="00612CD8" w:rsidRDefault="00612CD8" w:rsidP="00B65D5F">
      <w:pPr>
        <w:spacing w:before="100" w:beforeAutospacing="1" w:after="100" w:afterAutospacing="1" w:line="480" w:lineRule="auto"/>
        <w:rPr>
          <w:rFonts w:ascii="Times New Roman" w:eastAsia="Times New Roman" w:hAnsi="Times New Roman" w:cs="Times New Roman"/>
          <w:color w:val="333333"/>
          <w:lang w:eastAsia="en-GB"/>
        </w:rPr>
      </w:pPr>
    </w:p>
    <w:p w14:paraId="55EED79B" w14:textId="5406534E" w:rsidR="00F378F8" w:rsidRDefault="00F378F8" w:rsidP="00B65D5F">
      <w:pPr>
        <w:spacing w:line="480" w:lineRule="auto"/>
        <w:rPr>
          <w:rFonts w:ascii="Times New Roman" w:eastAsia="Times New Roman" w:hAnsi="Times New Roman" w:cs="Times New Roman"/>
          <w:color w:val="333333"/>
          <w:lang w:eastAsia="en-GB"/>
        </w:rPr>
      </w:pPr>
    </w:p>
    <w:p w14:paraId="7EA3F02F" w14:textId="77777777" w:rsidR="00F378F8" w:rsidRDefault="00F378F8" w:rsidP="00B65D5F">
      <w:pPr>
        <w:spacing w:line="480" w:lineRule="auto"/>
        <w:rPr>
          <w:rFonts w:ascii="Times New Roman" w:eastAsia="Times New Roman" w:hAnsi="Times New Roman" w:cs="Times New Roman"/>
          <w:color w:val="333333"/>
          <w:lang w:eastAsia="en-GB"/>
        </w:rPr>
      </w:pPr>
    </w:p>
    <w:p w14:paraId="73EE4D42" w14:textId="77777777" w:rsidR="00F378F8" w:rsidRDefault="00F378F8" w:rsidP="00B65D5F">
      <w:pPr>
        <w:spacing w:line="480" w:lineRule="auto"/>
        <w:rPr>
          <w:rFonts w:ascii="Times New Roman" w:eastAsia="Times New Roman" w:hAnsi="Times New Roman" w:cs="Times New Roman"/>
          <w:color w:val="333333"/>
          <w:lang w:eastAsia="en-GB"/>
        </w:rPr>
      </w:pPr>
    </w:p>
    <w:p w14:paraId="3F3E8A52" w14:textId="77777777" w:rsidR="00F378F8" w:rsidRDefault="00F378F8" w:rsidP="00B65D5F">
      <w:pPr>
        <w:spacing w:line="480" w:lineRule="auto"/>
        <w:rPr>
          <w:rFonts w:ascii="Times New Roman" w:eastAsia="Times New Roman" w:hAnsi="Times New Roman" w:cs="Times New Roman"/>
          <w:color w:val="333333"/>
          <w:lang w:eastAsia="en-GB"/>
        </w:rPr>
      </w:pPr>
    </w:p>
    <w:p w14:paraId="7991965B" w14:textId="77777777" w:rsidR="00F378F8" w:rsidRDefault="00F378F8" w:rsidP="00B65D5F">
      <w:pPr>
        <w:spacing w:line="480" w:lineRule="auto"/>
        <w:rPr>
          <w:rFonts w:ascii="Times New Roman" w:eastAsia="Times New Roman" w:hAnsi="Times New Roman" w:cs="Times New Roman"/>
          <w:color w:val="333333"/>
          <w:lang w:eastAsia="en-GB"/>
        </w:rPr>
      </w:pPr>
    </w:p>
    <w:p w14:paraId="3D4B63D2" w14:textId="77777777" w:rsidR="00F378F8" w:rsidRDefault="00F378F8" w:rsidP="00B65D5F">
      <w:pPr>
        <w:spacing w:line="480" w:lineRule="auto"/>
        <w:rPr>
          <w:rFonts w:ascii="Times New Roman" w:eastAsia="Times New Roman" w:hAnsi="Times New Roman" w:cs="Times New Roman"/>
          <w:color w:val="333333"/>
          <w:lang w:eastAsia="en-GB"/>
        </w:rPr>
      </w:pPr>
    </w:p>
    <w:p w14:paraId="769AE379" w14:textId="77777777" w:rsidR="00B65D5F" w:rsidRPr="00B65D5F" w:rsidRDefault="00B65D5F" w:rsidP="00B65D5F">
      <w:pPr>
        <w:spacing w:line="480" w:lineRule="atLeast"/>
        <w:jc w:val="center"/>
        <w:outlineLvl w:val="0"/>
        <w:rPr>
          <w:rFonts w:ascii="Times New Roman" w:eastAsia="Times New Roman" w:hAnsi="Times New Roman" w:cs="Times New Roman"/>
          <w:b/>
          <w:bCs/>
          <w:color w:val="000000"/>
          <w:kern w:val="36"/>
          <w:lang w:eastAsia="en-GB"/>
          <w14:ligatures w14:val="none"/>
        </w:rPr>
      </w:pPr>
      <w:r w:rsidRPr="00B65D5F">
        <w:rPr>
          <w:rFonts w:ascii="Times New Roman" w:eastAsia="Times New Roman" w:hAnsi="Times New Roman" w:cs="Times New Roman"/>
          <w:b/>
          <w:bCs/>
          <w:color w:val="000000"/>
          <w:kern w:val="36"/>
          <w:lang w:eastAsia="en-GB"/>
          <w14:ligatures w14:val="none"/>
        </w:rPr>
        <w:t>References</w:t>
      </w:r>
    </w:p>
    <w:p w14:paraId="2F158D52"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Adams, K. B., </w:t>
      </w:r>
      <w:proofErr w:type="spellStart"/>
      <w:r w:rsidRPr="00B65D5F">
        <w:rPr>
          <w:rFonts w:ascii="Times New Roman" w:eastAsia="Times New Roman" w:hAnsi="Times New Roman" w:cs="Times New Roman"/>
          <w:color w:val="000000"/>
          <w:kern w:val="0"/>
          <w:lang w:eastAsia="en-GB"/>
          <w14:ligatures w14:val="none"/>
        </w:rPr>
        <w:t>Leibbrandt</w:t>
      </w:r>
      <w:proofErr w:type="spellEnd"/>
      <w:r w:rsidRPr="00B65D5F">
        <w:rPr>
          <w:rFonts w:ascii="Times New Roman" w:eastAsia="Times New Roman" w:hAnsi="Times New Roman" w:cs="Times New Roman"/>
          <w:color w:val="000000"/>
          <w:kern w:val="0"/>
          <w:lang w:eastAsia="en-GB"/>
          <w14:ligatures w14:val="none"/>
        </w:rPr>
        <w:t>, S., &amp; Moon, H. (2011). A critical review of the literature on social and leisure activity and wellbeing in later life. Ageing &amp; Society, 31(4), 683-712. </w:t>
      </w:r>
    </w:p>
    <w:p w14:paraId="11A0CCBE"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68DB6013"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Ball, S. A. (2007). Cognitive-</w:t>
      </w:r>
      <w:proofErr w:type="spellStart"/>
      <w:r w:rsidRPr="00B65D5F">
        <w:rPr>
          <w:rFonts w:ascii="Times New Roman" w:eastAsia="Times New Roman" w:hAnsi="Times New Roman" w:cs="Times New Roman"/>
          <w:color w:val="000000"/>
          <w:kern w:val="0"/>
          <w:lang w:eastAsia="en-GB"/>
          <w14:ligatures w14:val="none"/>
        </w:rPr>
        <w:t>Behavioral</w:t>
      </w:r>
      <w:proofErr w:type="spellEnd"/>
      <w:r w:rsidRPr="00B65D5F">
        <w:rPr>
          <w:rFonts w:ascii="Times New Roman" w:eastAsia="Times New Roman" w:hAnsi="Times New Roman" w:cs="Times New Roman"/>
          <w:color w:val="000000"/>
          <w:kern w:val="0"/>
          <w:lang w:eastAsia="en-GB"/>
          <w14:ligatures w14:val="none"/>
        </w:rPr>
        <w:t xml:space="preserve"> and Schema-Based Models for the Treatment of Substance Use Disorders. </w:t>
      </w:r>
    </w:p>
    <w:p w14:paraId="55F239C2"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43019836"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Bozdemir</w:t>
      </w:r>
      <w:proofErr w:type="spellEnd"/>
      <w:r w:rsidRPr="00B65D5F">
        <w:rPr>
          <w:rFonts w:ascii="Times New Roman" w:eastAsia="Times New Roman" w:hAnsi="Times New Roman" w:cs="Times New Roman"/>
          <w:color w:val="000000"/>
          <w:kern w:val="0"/>
          <w:lang w:eastAsia="en-GB"/>
          <w14:ligatures w14:val="none"/>
        </w:rPr>
        <w:t xml:space="preserve">, B. S. Clinical Assessment and Interviewing Skills. Prof. Dr. Bilal Semih </w:t>
      </w:r>
      <w:proofErr w:type="spellStart"/>
      <w:r w:rsidRPr="00B65D5F">
        <w:rPr>
          <w:rFonts w:ascii="Times New Roman" w:eastAsia="Times New Roman" w:hAnsi="Times New Roman" w:cs="Times New Roman"/>
          <w:color w:val="000000"/>
          <w:kern w:val="0"/>
          <w:lang w:eastAsia="en-GB"/>
          <w14:ligatures w14:val="none"/>
        </w:rPr>
        <w:t>Bozdemir</w:t>
      </w:r>
      <w:proofErr w:type="spellEnd"/>
      <w:r w:rsidRPr="00B65D5F">
        <w:rPr>
          <w:rFonts w:ascii="Times New Roman" w:eastAsia="Times New Roman" w:hAnsi="Times New Roman" w:cs="Times New Roman"/>
          <w:color w:val="000000"/>
          <w:kern w:val="0"/>
          <w:lang w:eastAsia="en-GB"/>
          <w14:ligatures w14:val="none"/>
        </w:rPr>
        <w:t>. </w:t>
      </w:r>
    </w:p>
    <w:p w14:paraId="0C0F0A87"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2F392B41" w14:textId="1368549D"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Chang, Y.-L., &amp; Cheng, W.-Y. (2024). Revealing Cultural Dynamics in WAIS-IV Performance: </w:t>
      </w:r>
      <w:proofErr w:type="gramStart"/>
      <w:r w:rsidRPr="00B65D5F">
        <w:rPr>
          <w:rFonts w:ascii="Times New Roman" w:eastAsia="Times New Roman" w:hAnsi="Times New Roman" w:cs="Times New Roman"/>
          <w:color w:val="000000"/>
          <w:kern w:val="0"/>
          <w:lang w:eastAsia="en-GB"/>
          <w14:ligatures w14:val="none"/>
        </w:rPr>
        <w:t>a</w:t>
      </w:r>
      <w:proofErr w:type="gramEnd"/>
      <w:r w:rsidRPr="00B65D5F">
        <w:rPr>
          <w:rFonts w:ascii="Times New Roman" w:eastAsia="Times New Roman" w:hAnsi="Times New Roman" w:cs="Times New Roman"/>
          <w:color w:val="000000"/>
          <w:kern w:val="0"/>
          <w:lang w:eastAsia="en-GB"/>
          <w14:ligatures w14:val="none"/>
        </w:rPr>
        <w:t xml:space="preserve"> Comparative Analysis of Age Cohorts in Taiwanese and U.S. Populations. </w:t>
      </w:r>
      <w:r w:rsidRPr="00B65D5F">
        <w:rPr>
          <w:rFonts w:ascii="Times New Roman" w:eastAsia="Times New Roman" w:hAnsi="Times New Roman" w:cs="Times New Roman"/>
          <w:i/>
          <w:iCs/>
          <w:color w:val="000000"/>
          <w:kern w:val="0"/>
          <w:lang w:eastAsia="en-GB"/>
          <w14:ligatures w14:val="none"/>
        </w:rPr>
        <w:t>Archives of Clinical Neuropsychology</w:t>
      </w:r>
      <w:r w:rsidRPr="00B65D5F">
        <w:rPr>
          <w:rFonts w:ascii="Times New Roman" w:eastAsia="Times New Roman" w:hAnsi="Times New Roman" w:cs="Times New Roman"/>
          <w:color w:val="000000"/>
          <w:kern w:val="0"/>
          <w:lang w:eastAsia="en-GB"/>
          <w14:ligatures w14:val="none"/>
        </w:rPr>
        <w:t xml:space="preserve">. </w:t>
      </w:r>
      <w:hyperlink r:id="rId4" w:history="1">
        <w:r w:rsidRPr="00B65D5F">
          <w:rPr>
            <w:rStyle w:val="Hyperlink"/>
            <w:rFonts w:ascii="Times New Roman" w:eastAsia="Times New Roman" w:hAnsi="Times New Roman" w:cs="Times New Roman"/>
            <w:kern w:val="0"/>
            <w:lang w:eastAsia="en-GB"/>
            <w14:ligatures w14:val="none"/>
          </w:rPr>
          <w:t>https://doi.org/10.1093/arclin/acae089</w:t>
        </w:r>
      </w:hyperlink>
    </w:p>
    <w:p w14:paraId="6248883A"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3F3D3C13" w14:textId="37B09B28"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Climie</w:t>
      </w:r>
      <w:proofErr w:type="spellEnd"/>
      <w:r w:rsidRPr="00B65D5F">
        <w:rPr>
          <w:rFonts w:ascii="Times New Roman" w:eastAsia="Times New Roman" w:hAnsi="Times New Roman" w:cs="Times New Roman"/>
          <w:color w:val="000000"/>
          <w:kern w:val="0"/>
          <w:lang w:eastAsia="en-GB"/>
          <w14:ligatures w14:val="none"/>
        </w:rPr>
        <w:t xml:space="preserve">, E. A., &amp; </w:t>
      </w:r>
      <w:proofErr w:type="spellStart"/>
      <w:r w:rsidRPr="00B65D5F">
        <w:rPr>
          <w:rFonts w:ascii="Times New Roman" w:eastAsia="Times New Roman" w:hAnsi="Times New Roman" w:cs="Times New Roman"/>
          <w:color w:val="000000"/>
          <w:kern w:val="0"/>
          <w:lang w:eastAsia="en-GB"/>
          <w14:ligatures w14:val="none"/>
        </w:rPr>
        <w:t>Rostad</w:t>
      </w:r>
      <w:proofErr w:type="spellEnd"/>
      <w:r w:rsidRPr="00B65D5F">
        <w:rPr>
          <w:rFonts w:ascii="Times New Roman" w:eastAsia="Times New Roman" w:hAnsi="Times New Roman" w:cs="Times New Roman"/>
          <w:color w:val="000000"/>
          <w:kern w:val="0"/>
          <w:lang w:eastAsia="en-GB"/>
          <w14:ligatures w14:val="none"/>
        </w:rPr>
        <w:t>, K. (2011). Test Review: Wechsler Adult Intelligence Scale. </w:t>
      </w:r>
      <w:r w:rsidRPr="00B65D5F">
        <w:rPr>
          <w:rFonts w:ascii="Times New Roman" w:eastAsia="Times New Roman" w:hAnsi="Times New Roman" w:cs="Times New Roman"/>
          <w:i/>
          <w:iCs/>
          <w:color w:val="000000"/>
          <w:kern w:val="0"/>
          <w:lang w:eastAsia="en-GB"/>
          <w14:ligatures w14:val="none"/>
        </w:rPr>
        <w:t>Journal of Psychoeducational Assessment</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29</w:t>
      </w:r>
      <w:r w:rsidRPr="00B65D5F">
        <w:rPr>
          <w:rFonts w:ascii="Times New Roman" w:eastAsia="Times New Roman" w:hAnsi="Times New Roman" w:cs="Times New Roman"/>
          <w:color w:val="000000"/>
          <w:kern w:val="0"/>
          <w:lang w:eastAsia="en-GB"/>
          <w14:ligatures w14:val="none"/>
        </w:rPr>
        <w:t xml:space="preserve">(6), 581–586. </w:t>
      </w:r>
      <w:hyperlink r:id="rId5" w:history="1">
        <w:r w:rsidRPr="00B65D5F">
          <w:rPr>
            <w:rStyle w:val="Hyperlink"/>
            <w:rFonts w:ascii="Times New Roman" w:eastAsia="Times New Roman" w:hAnsi="Times New Roman" w:cs="Times New Roman"/>
            <w:kern w:val="0"/>
            <w:lang w:eastAsia="en-GB"/>
            <w14:ligatures w14:val="none"/>
          </w:rPr>
          <w:t>https://doi.org/10.1177/0734282911408707</w:t>
        </w:r>
      </w:hyperlink>
    </w:p>
    <w:p w14:paraId="52E2CEA8"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2B36681D" w14:textId="76E8C0B4"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Cohen, H. (2006). How to write a patient case report. </w:t>
      </w:r>
      <w:r w:rsidRPr="00B65D5F">
        <w:rPr>
          <w:rFonts w:ascii="Times New Roman" w:eastAsia="Times New Roman" w:hAnsi="Times New Roman" w:cs="Times New Roman"/>
          <w:i/>
          <w:iCs/>
          <w:color w:val="000000"/>
          <w:kern w:val="0"/>
          <w:lang w:eastAsia="en-GB"/>
          <w14:ligatures w14:val="none"/>
        </w:rPr>
        <w:t>American Journal of Health-System Pharmacy</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63</w:t>
      </w:r>
      <w:r w:rsidRPr="00B65D5F">
        <w:rPr>
          <w:rFonts w:ascii="Times New Roman" w:eastAsia="Times New Roman" w:hAnsi="Times New Roman" w:cs="Times New Roman"/>
          <w:color w:val="000000"/>
          <w:kern w:val="0"/>
          <w:lang w:eastAsia="en-GB"/>
          <w14:ligatures w14:val="none"/>
        </w:rPr>
        <w:t xml:space="preserve">(19), 1888–1892. </w:t>
      </w:r>
      <w:hyperlink r:id="rId6" w:history="1">
        <w:r w:rsidRPr="00B65D5F">
          <w:rPr>
            <w:rStyle w:val="Hyperlink"/>
            <w:rFonts w:ascii="Times New Roman" w:eastAsia="Times New Roman" w:hAnsi="Times New Roman" w:cs="Times New Roman"/>
            <w:kern w:val="0"/>
            <w:lang w:eastAsia="en-GB"/>
            <w14:ligatures w14:val="none"/>
          </w:rPr>
          <w:t>https://doi.org/10.2146/ajhp060182</w:t>
        </w:r>
      </w:hyperlink>
    </w:p>
    <w:p w14:paraId="5FD34A67"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6144F7C0" w14:textId="640CEA67" w:rsidR="00B65D5F" w:rsidRPr="00B65D5F" w:rsidRDefault="00B65D5F" w:rsidP="00B65D5F">
      <w:pPr>
        <w:spacing w:line="480" w:lineRule="auto"/>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Cullum, C. M., &amp; Larrabee, G. J. (2010). WAIS-IV use in neuropsychological assessment. In WAIS</w:t>
      </w:r>
      <w:r>
        <w:rPr>
          <w:rFonts w:ascii="Times New Roman" w:eastAsia="Times New Roman" w:hAnsi="Times New Roman" w:cs="Times New Roman"/>
          <w:color w:val="000000"/>
          <w:kern w:val="0"/>
          <w:lang w:eastAsia="en-GB"/>
          <w14:ligatures w14:val="none"/>
        </w:rPr>
        <w:t xml:space="preserve"> - </w:t>
      </w:r>
      <w:r w:rsidRPr="00B65D5F">
        <w:rPr>
          <w:rFonts w:ascii="Times New Roman" w:eastAsia="Times New Roman" w:hAnsi="Times New Roman" w:cs="Times New Roman"/>
          <w:color w:val="000000"/>
          <w:kern w:val="0"/>
          <w:lang w:eastAsia="en-GB"/>
          <w14:ligatures w14:val="none"/>
        </w:rPr>
        <w:t>IV clinical use and interpretation (pp. 167-187). Academic Press </w:t>
      </w:r>
    </w:p>
    <w:p w14:paraId="2DE16B13" w14:textId="77777777" w:rsidR="00B65D5F" w:rsidRPr="00B65D5F" w:rsidRDefault="00B65D5F" w:rsidP="00B65D5F">
      <w:pPr>
        <w:spacing w:line="480" w:lineRule="auto"/>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W.C. Adams (2015). Conducting semi‐structured interviews. Handbook of practical program evaluation, 492-505.</w:t>
      </w:r>
    </w:p>
    <w:p w14:paraId="3BD58814" w14:textId="18DF391B"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Dong, T., &amp; </w:t>
      </w:r>
      <w:proofErr w:type="spellStart"/>
      <w:r w:rsidRPr="00B65D5F">
        <w:rPr>
          <w:rFonts w:ascii="Times New Roman" w:eastAsia="Times New Roman" w:hAnsi="Times New Roman" w:cs="Times New Roman"/>
          <w:color w:val="000000"/>
          <w:kern w:val="0"/>
          <w:lang w:eastAsia="en-GB"/>
          <w14:ligatures w14:val="none"/>
        </w:rPr>
        <w:t>Triche</w:t>
      </w:r>
      <w:proofErr w:type="spellEnd"/>
      <w:r w:rsidRPr="00B65D5F">
        <w:rPr>
          <w:rFonts w:ascii="Times New Roman" w:eastAsia="Times New Roman" w:hAnsi="Times New Roman" w:cs="Times New Roman"/>
          <w:color w:val="000000"/>
          <w:kern w:val="0"/>
          <w:lang w:eastAsia="en-GB"/>
          <w14:ligatures w14:val="none"/>
        </w:rPr>
        <w:t>, J. (2020). A Longitudinal Analysis of Job Skills for Entry-Level Data Analysts. </w:t>
      </w:r>
      <w:r w:rsidRPr="00B65D5F">
        <w:rPr>
          <w:rFonts w:ascii="Times New Roman" w:eastAsia="Times New Roman" w:hAnsi="Times New Roman" w:cs="Times New Roman"/>
          <w:i/>
          <w:iCs/>
          <w:color w:val="000000"/>
          <w:kern w:val="0"/>
          <w:lang w:eastAsia="en-GB"/>
          <w14:ligatures w14:val="none"/>
        </w:rPr>
        <w:t>Journal of Information Systems Education</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31</w:t>
      </w:r>
      <w:r w:rsidRPr="00B65D5F">
        <w:rPr>
          <w:rFonts w:ascii="Times New Roman" w:eastAsia="Times New Roman" w:hAnsi="Times New Roman" w:cs="Times New Roman"/>
          <w:color w:val="000000"/>
          <w:kern w:val="0"/>
          <w:lang w:eastAsia="en-GB"/>
          <w14:ligatures w14:val="none"/>
        </w:rPr>
        <w:t xml:space="preserve">(4), 312. </w:t>
      </w:r>
      <w:hyperlink r:id="rId7" w:history="1">
        <w:r w:rsidRPr="00B65D5F">
          <w:rPr>
            <w:rStyle w:val="Hyperlink"/>
            <w:rFonts w:ascii="Times New Roman" w:eastAsia="Times New Roman" w:hAnsi="Times New Roman" w:cs="Times New Roman"/>
            <w:kern w:val="0"/>
            <w:lang w:eastAsia="en-GB"/>
            <w14:ligatures w14:val="none"/>
          </w:rPr>
          <w:t>https://jise.org/Volume31/n4/JISEv31n4p312.html</w:t>
        </w:r>
      </w:hyperlink>
    </w:p>
    <w:p w14:paraId="0219E947"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09D22862" w14:textId="6879769C"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Doyle, N. (2012, July 29). </w:t>
      </w:r>
      <w:r w:rsidRPr="00B65D5F">
        <w:rPr>
          <w:rFonts w:ascii="Times New Roman" w:eastAsia="Times New Roman" w:hAnsi="Times New Roman" w:cs="Times New Roman"/>
          <w:i/>
          <w:iCs/>
          <w:color w:val="000000"/>
          <w:kern w:val="0"/>
          <w:lang w:eastAsia="en-GB"/>
          <w14:ligatures w14:val="none"/>
        </w:rPr>
        <w:t>Careers: The entrepreneur within</w:t>
      </w:r>
      <w:r w:rsidRPr="00B65D5F">
        <w:rPr>
          <w:rFonts w:ascii="Times New Roman" w:eastAsia="Times New Roman" w:hAnsi="Times New Roman" w:cs="Times New Roman"/>
          <w:color w:val="000000"/>
          <w:kern w:val="0"/>
          <w:lang w:eastAsia="en-GB"/>
          <w14:ligatures w14:val="none"/>
        </w:rPr>
        <w:t xml:space="preserve">. BPS; The British Psychological Society. </w:t>
      </w:r>
      <w:hyperlink r:id="rId8" w:history="1">
        <w:r w:rsidRPr="00B65D5F">
          <w:rPr>
            <w:rStyle w:val="Hyperlink"/>
            <w:rFonts w:ascii="Times New Roman" w:eastAsia="Times New Roman" w:hAnsi="Times New Roman" w:cs="Times New Roman"/>
            <w:kern w:val="0"/>
            <w:lang w:eastAsia="en-GB"/>
            <w14:ligatures w14:val="none"/>
          </w:rPr>
          <w:t>https://www.bps.org.uk/psychologist/careers-entrepreneur-within</w:t>
        </w:r>
      </w:hyperlink>
    </w:p>
    <w:p w14:paraId="2D52C32C"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5E63E528" w14:textId="672EBB14"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i/>
          <w:iCs/>
          <w:color w:val="000000"/>
          <w:kern w:val="0"/>
          <w:lang w:eastAsia="en-GB"/>
          <w14:ligatures w14:val="none"/>
        </w:rPr>
        <w:t>DSM-5 Changes: Schizophrenia and Schizophrenia Spectrum Disorder</w:t>
      </w:r>
      <w:r w:rsidRPr="00B65D5F">
        <w:rPr>
          <w:rFonts w:ascii="Times New Roman" w:eastAsia="Times New Roman" w:hAnsi="Times New Roman" w:cs="Times New Roman"/>
          <w:color w:val="000000"/>
          <w:kern w:val="0"/>
          <w:lang w:eastAsia="en-GB"/>
          <w14:ligatures w14:val="none"/>
        </w:rPr>
        <w:t xml:space="preserve">. (2021, May 18). Psych Central. </w:t>
      </w:r>
      <w:hyperlink r:id="rId9" w:history="1">
        <w:r w:rsidRPr="00B65D5F">
          <w:rPr>
            <w:rStyle w:val="Hyperlink"/>
            <w:rFonts w:ascii="Times New Roman" w:eastAsia="Times New Roman" w:hAnsi="Times New Roman" w:cs="Times New Roman"/>
            <w:kern w:val="0"/>
            <w:lang w:eastAsia="en-GB"/>
            <w14:ligatures w14:val="none"/>
          </w:rPr>
          <w:t>https://psychcentral.com/schizophrenia/dsm-5-changes-schizophrenia-psychotic-disorders#symptom-ratings</w:t>
        </w:r>
      </w:hyperlink>
    </w:p>
    <w:p w14:paraId="6D4962BF"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395B1A28"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Enelow</w:t>
      </w:r>
      <w:proofErr w:type="spellEnd"/>
      <w:r w:rsidRPr="00B65D5F">
        <w:rPr>
          <w:rFonts w:ascii="Times New Roman" w:eastAsia="Times New Roman" w:hAnsi="Times New Roman" w:cs="Times New Roman"/>
          <w:color w:val="000000"/>
          <w:kern w:val="0"/>
          <w:lang w:eastAsia="en-GB"/>
          <w14:ligatures w14:val="none"/>
        </w:rPr>
        <w:t>, A. J., Forde, D. L., &amp; Brummel-Smith, K. (1996). Interviewing and patient care. Oxford University Press, USA. </w:t>
      </w:r>
    </w:p>
    <w:p w14:paraId="02904DA9"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77073636" w14:textId="3A17AD99"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Evans, A. D., Roberts, K. P., Price, H. L., &amp; </w:t>
      </w:r>
      <w:proofErr w:type="spellStart"/>
      <w:r w:rsidRPr="00B65D5F">
        <w:rPr>
          <w:rFonts w:ascii="Times New Roman" w:eastAsia="Times New Roman" w:hAnsi="Times New Roman" w:cs="Times New Roman"/>
          <w:color w:val="000000"/>
          <w:kern w:val="0"/>
          <w:lang w:eastAsia="en-GB"/>
          <w14:ligatures w14:val="none"/>
        </w:rPr>
        <w:t>Stefek</w:t>
      </w:r>
      <w:proofErr w:type="spellEnd"/>
      <w:r w:rsidRPr="00B65D5F">
        <w:rPr>
          <w:rFonts w:ascii="Times New Roman" w:eastAsia="Times New Roman" w:hAnsi="Times New Roman" w:cs="Times New Roman"/>
          <w:color w:val="000000"/>
          <w:kern w:val="0"/>
          <w:lang w:eastAsia="en-GB"/>
          <w14:ligatures w14:val="none"/>
        </w:rPr>
        <w:t>, C. P. (2010). The use of paraphrasing in investigative interviews. </w:t>
      </w:r>
      <w:r w:rsidRPr="00B65D5F">
        <w:rPr>
          <w:rFonts w:ascii="Times New Roman" w:eastAsia="Times New Roman" w:hAnsi="Times New Roman" w:cs="Times New Roman"/>
          <w:i/>
          <w:iCs/>
          <w:color w:val="000000"/>
          <w:kern w:val="0"/>
          <w:lang w:eastAsia="en-GB"/>
          <w14:ligatures w14:val="none"/>
        </w:rPr>
        <w:t>Child Abuse &amp; Neglect</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34</w:t>
      </w:r>
      <w:r w:rsidRPr="00B65D5F">
        <w:rPr>
          <w:rFonts w:ascii="Times New Roman" w:eastAsia="Times New Roman" w:hAnsi="Times New Roman" w:cs="Times New Roman"/>
          <w:color w:val="000000"/>
          <w:kern w:val="0"/>
          <w:lang w:eastAsia="en-GB"/>
          <w14:ligatures w14:val="none"/>
        </w:rPr>
        <w:t>(8), 585–592.</w:t>
      </w:r>
      <w:r>
        <w:rPr>
          <w:rFonts w:ascii="Times New Roman" w:eastAsia="Times New Roman" w:hAnsi="Times New Roman" w:cs="Times New Roman"/>
          <w:color w:val="000000"/>
          <w:kern w:val="0"/>
          <w:lang w:eastAsia="en-GB"/>
          <w14:ligatures w14:val="none"/>
        </w:rPr>
        <w:t xml:space="preserve"> </w:t>
      </w:r>
      <w:hyperlink r:id="rId10" w:history="1">
        <w:r w:rsidRPr="00B65D5F">
          <w:rPr>
            <w:rStyle w:val="Hyperlink"/>
            <w:rFonts w:ascii="Times New Roman" w:eastAsia="Times New Roman" w:hAnsi="Times New Roman" w:cs="Times New Roman"/>
            <w:kern w:val="0"/>
            <w:lang w:eastAsia="en-GB"/>
            <w14:ligatures w14:val="none"/>
          </w:rPr>
          <w:t>https://doi.org/10.1016/j.chiabu.2010.01.008</w:t>
        </w:r>
      </w:hyperlink>
    </w:p>
    <w:p w14:paraId="4A71C47E"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6AB7B2F8"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Gao, K., </w:t>
      </w:r>
      <w:proofErr w:type="spellStart"/>
      <w:r w:rsidRPr="00B65D5F">
        <w:rPr>
          <w:rFonts w:ascii="Times New Roman" w:eastAsia="Times New Roman" w:hAnsi="Times New Roman" w:cs="Times New Roman"/>
          <w:color w:val="000000"/>
          <w:kern w:val="0"/>
          <w:lang w:eastAsia="en-GB"/>
          <w14:ligatures w14:val="none"/>
        </w:rPr>
        <w:t>Muzina</w:t>
      </w:r>
      <w:proofErr w:type="spellEnd"/>
      <w:r w:rsidRPr="00B65D5F">
        <w:rPr>
          <w:rFonts w:ascii="Times New Roman" w:eastAsia="Times New Roman" w:hAnsi="Times New Roman" w:cs="Times New Roman"/>
          <w:color w:val="000000"/>
          <w:kern w:val="0"/>
          <w:lang w:eastAsia="en-GB"/>
          <w14:ligatures w14:val="none"/>
        </w:rPr>
        <w:t xml:space="preserve">, D., </w:t>
      </w:r>
      <w:proofErr w:type="spellStart"/>
      <w:r w:rsidRPr="00B65D5F">
        <w:rPr>
          <w:rFonts w:ascii="Times New Roman" w:eastAsia="Times New Roman" w:hAnsi="Times New Roman" w:cs="Times New Roman"/>
          <w:color w:val="000000"/>
          <w:kern w:val="0"/>
          <w:lang w:eastAsia="en-GB"/>
          <w14:ligatures w14:val="none"/>
        </w:rPr>
        <w:t>Gajwani</w:t>
      </w:r>
      <w:proofErr w:type="spellEnd"/>
      <w:r w:rsidRPr="00B65D5F">
        <w:rPr>
          <w:rFonts w:ascii="Times New Roman" w:eastAsia="Times New Roman" w:hAnsi="Times New Roman" w:cs="Times New Roman"/>
          <w:color w:val="000000"/>
          <w:kern w:val="0"/>
          <w:lang w:eastAsia="en-GB"/>
          <w14:ligatures w14:val="none"/>
        </w:rPr>
        <w:t>, P., &amp; Calabrese, J. R. (2006). Efficacy of typical and atypical antipsychotics for primary and comorbid anxiety symptoms or disorders: a review. Journal of Clinical Psychiatry, 67(9), 1327-1340. </w:t>
      </w:r>
    </w:p>
    <w:p w14:paraId="27EDA6ED"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2459CFF4"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Goff, D. C. (2021). The pharmacologic treatment of schizophrenia—2021. </w:t>
      </w:r>
      <w:r w:rsidRPr="00B65D5F">
        <w:rPr>
          <w:rFonts w:ascii="Times New Roman" w:eastAsia="Times New Roman" w:hAnsi="Times New Roman" w:cs="Times New Roman"/>
          <w:i/>
          <w:iCs/>
          <w:color w:val="000000"/>
          <w:kern w:val="0"/>
          <w:lang w:eastAsia="en-GB"/>
          <w14:ligatures w14:val="none"/>
        </w:rPr>
        <w:t>Jama</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325</w:t>
      </w:r>
      <w:r w:rsidRPr="00B65D5F">
        <w:rPr>
          <w:rFonts w:ascii="Times New Roman" w:eastAsia="Times New Roman" w:hAnsi="Times New Roman" w:cs="Times New Roman"/>
          <w:color w:val="000000"/>
          <w:kern w:val="0"/>
          <w:lang w:eastAsia="en-GB"/>
          <w14:ligatures w14:val="none"/>
        </w:rPr>
        <w:t>(2), 175-176. </w:t>
      </w:r>
    </w:p>
    <w:p w14:paraId="0F0471C1" w14:textId="77777777" w:rsidR="00FC1348" w:rsidRDefault="00FC1348" w:rsidP="00B65D5F">
      <w:pPr>
        <w:spacing w:line="480" w:lineRule="atLeast"/>
        <w:ind w:hanging="720"/>
        <w:rPr>
          <w:rFonts w:ascii="Times New Roman" w:eastAsia="Times New Roman" w:hAnsi="Times New Roman" w:cs="Times New Roman"/>
          <w:color w:val="000000"/>
          <w:kern w:val="0"/>
          <w:lang w:eastAsia="en-GB"/>
          <w14:ligatures w14:val="none"/>
        </w:rPr>
      </w:pPr>
    </w:p>
    <w:p w14:paraId="0D11BE3E" w14:textId="26ABD87A" w:rsidR="00FC1348" w:rsidRDefault="00FC1348" w:rsidP="00FC1348">
      <w:pPr>
        <w:pStyle w:val="NormalWeb"/>
        <w:spacing w:before="0" w:beforeAutospacing="0" w:after="0" w:afterAutospacing="0" w:line="480" w:lineRule="atLeast"/>
        <w:ind w:left="720" w:hanging="720"/>
        <w:rPr>
          <w:color w:val="000000"/>
        </w:rPr>
      </w:pPr>
      <w:r>
        <w:rPr>
          <w:color w:val="000000"/>
        </w:rPr>
        <w:t>Hopson, B</w:t>
      </w:r>
      <w:r>
        <w:rPr>
          <w:color w:val="000000"/>
        </w:rPr>
        <w:t>. (2014).</w:t>
      </w:r>
      <w:r>
        <w:rPr>
          <w:rStyle w:val="apple-converted-space"/>
          <w:rFonts w:eastAsiaTheme="majorEastAsia"/>
          <w:color w:val="000000"/>
        </w:rPr>
        <w:t> </w:t>
      </w:r>
      <w:r>
        <w:rPr>
          <w:i/>
          <w:iCs/>
          <w:color w:val="000000"/>
        </w:rPr>
        <w:t>Key Concepts in the Use of Psychological Tests in Vocational Guidance</w:t>
      </w:r>
      <w:r>
        <w:rPr>
          <w:rStyle w:val="apple-converted-space"/>
          <w:rFonts w:eastAsiaTheme="majorEastAsia"/>
          <w:color w:val="000000"/>
        </w:rPr>
        <w:t> </w:t>
      </w:r>
      <w:r>
        <w:rPr>
          <w:color w:val="000000"/>
        </w:rPr>
        <w:t xml:space="preserve">(pp. 463–499). Pergamon. </w:t>
      </w:r>
      <w:hyperlink r:id="rId11" w:history="1">
        <w:r w:rsidRPr="007F786D">
          <w:rPr>
            <w:rStyle w:val="Hyperlink"/>
          </w:rPr>
          <w:t>https://doi.org/10.1016/B978-0-08-013391-1.50052-3</w:t>
        </w:r>
      </w:hyperlink>
      <w:r>
        <w:rPr>
          <w:color w:val="000000"/>
        </w:rPr>
        <w:t xml:space="preserve"> </w:t>
      </w:r>
    </w:p>
    <w:p w14:paraId="4E7CC177"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3E1B0F24"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Husain, M. O., Chaudhry, I. B., Khan, Z., </w:t>
      </w:r>
      <w:proofErr w:type="spellStart"/>
      <w:r w:rsidRPr="00B65D5F">
        <w:rPr>
          <w:rFonts w:ascii="Times New Roman" w:eastAsia="Times New Roman" w:hAnsi="Times New Roman" w:cs="Times New Roman"/>
          <w:color w:val="000000"/>
          <w:kern w:val="0"/>
          <w:lang w:eastAsia="en-GB"/>
          <w14:ligatures w14:val="none"/>
        </w:rPr>
        <w:t>Khoso</w:t>
      </w:r>
      <w:proofErr w:type="spellEnd"/>
      <w:r w:rsidRPr="00B65D5F">
        <w:rPr>
          <w:rFonts w:ascii="Times New Roman" w:eastAsia="Times New Roman" w:hAnsi="Times New Roman" w:cs="Times New Roman"/>
          <w:color w:val="000000"/>
          <w:kern w:val="0"/>
          <w:lang w:eastAsia="en-GB"/>
          <w14:ligatures w14:val="none"/>
        </w:rPr>
        <w:t xml:space="preserve">, A. B., Kiran, T., Bassett, P., Husain, M. I., </w:t>
      </w:r>
      <w:proofErr w:type="spellStart"/>
      <w:r w:rsidRPr="00B65D5F">
        <w:rPr>
          <w:rFonts w:ascii="Times New Roman" w:eastAsia="Times New Roman" w:hAnsi="Times New Roman" w:cs="Times New Roman"/>
          <w:color w:val="000000"/>
          <w:kern w:val="0"/>
          <w:lang w:eastAsia="en-GB"/>
          <w14:ligatures w14:val="none"/>
        </w:rPr>
        <w:t>Upthegrove</w:t>
      </w:r>
      <w:proofErr w:type="spellEnd"/>
      <w:r w:rsidRPr="00B65D5F">
        <w:rPr>
          <w:rFonts w:ascii="Times New Roman" w:eastAsia="Times New Roman" w:hAnsi="Times New Roman" w:cs="Times New Roman"/>
          <w:color w:val="000000"/>
          <w:kern w:val="0"/>
          <w:lang w:eastAsia="en-GB"/>
          <w14:ligatures w14:val="none"/>
        </w:rPr>
        <w:t>, R., &amp; Husain, N. (2021). Depression and suicidal ideation in schizophrenia spectrum disorder: a cross-sectional study from a lower middle-income country. </w:t>
      </w:r>
      <w:r w:rsidRPr="00B65D5F">
        <w:rPr>
          <w:rFonts w:ascii="Times New Roman" w:eastAsia="Times New Roman" w:hAnsi="Times New Roman" w:cs="Times New Roman"/>
          <w:i/>
          <w:iCs/>
          <w:color w:val="000000"/>
          <w:kern w:val="0"/>
          <w:lang w:eastAsia="en-GB"/>
          <w14:ligatures w14:val="none"/>
        </w:rPr>
        <w:t>International Journal of Psychiatry in Clinical Practice</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25</w:t>
      </w:r>
      <w:r w:rsidRPr="00B65D5F">
        <w:rPr>
          <w:rFonts w:ascii="Times New Roman" w:eastAsia="Times New Roman" w:hAnsi="Times New Roman" w:cs="Times New Roman"/>
          <w:color w:val="000000"/>
          <w:kern w:val="0"/>
          <w:lang w:eastAsia="en-GB"/>
          <w14:ligatures w14:val="none"/>
        </w:rPr>
        <w:t xml:space="preserve">(3), 245–251. </w:t>
      </w:r>
    </w:p>
    <w:p w14:paraId="248B80C9" w14:textId="28352C18" w:rsidR="00B65D5F" w:rsidRDefault="00B65D5F" w:rsidP="00B65D5F">
      <w:pPr>
        <w:spacing w:line="480" w:lineRule="atLeast"/>
        <w:rPr>
          <w:rFonts w:ascii="Times New Roman" w:eastAsia="Times New Roman" w:hAnsi="Times New Roman" w:cs="Times New Roman"/>
          <w:color w:val="000000"/>
          <w:kern w:val="0"/>
          <w:lang w:eastAsia="en-GB"/>
          <w14:ligatures w14:val="none"/>
        </w:rPr>
      </w:pPr>
      <w:hyperlink r:id="rId12" w:history="1">
        <w:r w:rsidRPr="00B65D5F">
          <w:rPr>
            <w:rStyle w:val="Hyperlink"/>
            <w:rFonts w:ascii="Times New Roman" w:eastAsia="Times New Roman" w:hAnsi="Times New Roman" w:cs="Times New Roman"/>
            <w:kern w:val="0"/>
            <w:lang w:eastAsia="en-GB"/>
            <w14:ligatures w14:val="none"/>
          </w:rPr>
          <w:t>https://doi.org/10.1080/13651501.2021.1914664</w:t>
        </w:r>
      </w:hyperlink>
      <w:r>
        <w:rPr>
          <w:rFonts w:ascii="Times New Roman" w:eastAsia="Times New Roman" w:hAnsi="Times New Roman" w:cs="Times New Roman"/>
          <w:color w:val="000000"/>
          <w:kern w:val="0"/>
          <w:lang w:eastAsia="en-GB"/>
          <w14:ligatures w14:val="none"/>
        </w:rPr>
        <w:t xml:space="preserve"> </w:t>
      </w:r>
    </w:p>
    <w:p w14:paraId="6CD12739" w14:textId="77777777" w:rsidR="00B65D5F" w:rsidRPr="00B65D5F" w:rsidRDefault="00B65D5F" w:rsidP="00B65D5F">
      <w:pPr>
        <w:spacing w:line="480" w:lineRule="atLeast"/>
        <w:rPr>
          <w:rFonts w:ascii="Times New Roman" w:eastAsia="Times New Roman" w:hAnsi="Times New Roman" w:cs="Times New Roman"/>
          <w:color w:val="000000"/>
          <w:kern w:val="0"/>
          <w:lang w:eastAsia="en-GB"/>
          <w14:ligatures w14:val="none"/>
        </w:rPr>
      </w:pPr>
    </w:p>
    <w:p w14:paraId="16D85AE4"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Hutton, P., Morrison, A. P., &amp; Taylor, H. (2012). Brief cognitive behavioural therapy for hallucinations: can it help people who decide not to take antipsychotic medication? A case report. Behavioural and Cognitive Psychotherapy, 40(1), 111-116. </w:t>
      </w:r>
    </w:p>
    <w:p w14:paraId="39E110DE"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05239554" w14:textId="09706CA9"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Jaarsveld, S., &amp; </w:t>
      </w:r>
      <w:proofErr w:type="spellStart"/>
      <w:r w:rsidRPr="00B65D5F">
        <w:rPr>
          <w:rFonts w:ascii="Times New Roman" w:eastAsia="Times New Roman" w:hAnsi="Times New Roman" w:cs="Times New Roman"/>
          <w:color w:val="000000"/>
          <w:kern w:val="0"/>
          <w:lang w:eastAsia="en-GB"/>
          <w14:ligatures w14:val="none"/>
        </w:rPr>
        <w:t>Lachmann</w:t>
      </w:r>
      <w:proofErr w:type="spellEnd"/>
      <w:r w:rsidRPr="00B65D5F">
        <w:rPr>
          <w:rFonts w:ascii="Times New Roman" w:eastAsia="Times New Roman" w:hAnsi="Times New Roman" w:cs="Times New Roman"/>
          <w:color w:val="000000"/>
          <w:kern w:val="0"/>
          <w:lang w:eastAsia="en-GB"/>
          <w14:ligatures w14:val="none"/>
        </w:rPr>
        <w:t>, T. (2017). Intelligence and Creativity in Problem Solving: The Importance of Test Features in Cognition Research. </w:t>
      </w:r>
      <w:r w:rsidRPr="00B65D5F">
        <w:rPr>
          <w:rFonts w:ascii="Times New Roman" w:eastAsia="Times New Roman" w:hAnsi="Times New Roman" w:cs="Times New Roman"/>
          <w:i/>
          <w:iCs/>
          <w:color w:val="000000"/>
          <w:kern w:val="0"/>
          <w:lang w:eastAsia="en-GB"/>
          <w14:ligatures w14:val="none"/>
        </w:rPr>
        <w:t>Frontiers in Psychology</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8</w:t>
      </w:r>
      <w:r w:rsidRPr="00B65D5F">
        <w:rPr>
          <w:rFonts w:ascii="Times New Roman" w:eastAsia="Times New Roman" w:hAnsi="Times New Roman" w:cs="Times New Roman"/>
          <w:color w:val="000000"/>
          <w:kern w:val="0"/>
          <w:lang w:eastAsia="en-GB"/>
          <w14:ligatures w14:val="none"/>
        </w:rPr>
        <w:t xml:space="preserve">(134). </w:t>
      </w:r>
      <w:hyperlink r:id="rId13" w:history="1">
        <w:r w:rsidRPr="00B65D5F">
          <w:rPr>
            <w:rStyle w:val="Hyperlink"/>
            <w:rFonts w:ascii="Times New Roman" w:eastAsia="Times New Roman" w:hAnsi="Times New Roman" w:cs="Times New Roman"/>
            <w:kern w:val="0"/>
            <w:lang w:eastAsia="en-GB"/>
            <w14:ligatures w14:val="none"/>
          </w:rPr>
          <w:t>https://doi.org/10.3389/fpsyg.2017.00134</w:t>
        </w:r>
      </w:hyperlink>
    </w:p>
    <w:p w14:paraId="5C55F48A"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41246958"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Jussim</w:t>
      </w:r>
      <w:proofErr w:type="spellEnd"/>
      <w:r w:rsidRPr="00B65D5F">
        <w:rPr>
          <w:rFonts w:ascii="Times New Roman" w:eastAsia="Times New Roman" w:hAnsi="Times New Roman" w:cs="Times New Roman"/>
          <w:color w:val="000000"/>
          <w:kern w:val="0"/>
          <w:lang w:eastAsia="en-GB"/>
          <w14:ligatures w14:val="none"/>
        </w:rPr>
        <w:t>, L. (1986). Self-fulfilling prophecies: A theoretical and integrative review. Psychological review, 93(4), 429. </w:t>
      </w:r>
    </w:p>
    <w:p w14:paraId="12595A77"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2CEA26CB" w14:textId="70FE7F11"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Juwariah</w:t>
      </w:r>
      <w:proofErr w:type="spellEnd"/>
      <w:r w:rsidRPr="00B65D5F">
        <w:rPr>
          <w:rFonts w:ascii="Times New Roman" w:eastAsia="Times New Roman" w:hAnsi="Times New Roman" w:cs="Times New Roman"/>
          <w:color w:val="000000"/>
          <w:kern w:val="0"/>
          <w:lang w:eastAsia="en-GB"/>
          <w14:ligatures w14:val="none"/>
        </w:rPr>
        <w:t xml:space="preserve">, T., </w:t>
      </w:r>
      <w:proofErr w:type="spellStart"/>
      <w:r w:rsidRPr="00B65D5F">
        <w:rPr>
          <w:rFonts w:ascii="Times New Roman" w:eastAsia="Times New Roman" w:hAnsi="Times New Roman" w:cs="Times New Roman"/>
          <w:color w:val="000000"/>
          <w:kern w:val="0"/>
          <w:lang w:eastAsia="en-GB"/>
          <w14:ligatures w14:val="none"/>
        </w:rPr>
        <w:t>Suhariadi</w:t>
      </w:r>
      <w:proofErr w:type="spellEnd"/>
      <w:r w:rsidRPr="00B65D5F">
        <w:rPr>
          <w:rFonts w:ascii="Times New Roman" w:eastAsia="Times New Roman" w:hAnsi="Times New Roman" w:cs="Times New Roman"/>
          <w:color w:val="000000"/>
          <w:kern w:val="0"/>
          <w:lang w:eastAsia="en-GB"/>
          <w14:ligatures w14:val="none"/>
        </w:rPr>
        <w:t xml:space="preserve">, F., </w:t>
      </w:r>
      <w:proofErr w:type="spellStart"/>
      <w:r w:rsidRPr="00B65D5F">
        <w:rPr>
          <w:rFonts w:ascii="Times New Roman" w:eastAsia="Times New Roman" w:hAnsi="Times New Roman" w:cs="Times New Roman"/>
          <w:color w:val="000000"/>
          <w:kern w:val="0"/>
          <w:lang w:eastAsia="en-GB"/>
          <w14:ligatures w14:val="none"/>
        </w:rPr>
        <w:t>Soedirham</w:t>
      </w:r>
      <w:proofErr w:type="spellEnd"/>
      <w:r w:rsidRPr="00B65D5F">
        <w:rPr>
          <w:rFonts w:ascii="Times New Roman" w:eastAsia="Times New Roman" w:hAnsi="Times New Roman" w:cs="Times New Roman"/>
          <w:color w:val="000000"/>
          <w:kern w:val="0"/>
          <w:lang w:eastAsia="en-GB"/>
          <w14:ligatures w14:val="none"/>
        </w:rPr>
        <w:t xml:space="preserve">, O., </w:t>
      </w:r>
      <w:proofErr w:type="spellStart"/>
      <w:r w:rsidRPr="00B65D5F">
        <w:rPr>
          <w:rFonts w:ascii="Times New Roman" w:eastAsia="Times New Roman" w:hAnsi="Times New Roman" w:cs="Times New Roman"/>
          <w:color w:val="000000"/>
          <w:kern w:val="0"/>
          <w:lang w:eastAsia="en-GB"/>
          <w14:ligatures w14:val="none"/>
        </w:rPr>
        <w:t>Priyanto</w:t>
      </w:r>
      <w:proofErr w:type="spellEnd"/>
      <w:r w:rsidRPr="00B65D5F">
        <w:rPr>
          <w:rFonts w:ascii="Times New Roman" w:eastAsia="Times New Roman" w:hAnsi="Times New Roman" w:cs="Times New Roman"/>
          <w:color w:val="000000"/>
          <w:kern w:val="0"/>
          <w:lang w:eastAsia="en-GB"/>
          <w14:ligatures w14:val="none"/>
        </w:rPr>
        <w:t xml:space="preserve">, A., </w:t>
      </w:r>
      <w:proofErr w:type="spellStart"/>
      <w:r w:rsidRPr="00B65D5F">
        <w:rPr>
          <w:rFonts w:ascii="Times New Roman" w:eastAsia="Times New Roman" w:hAnsi="Times New Roman" w:cs="Times New Roman"/>
          <w:color w:val="000000"/>
          <w:kern w:val="0"/>
          <w:lang w:eastAsia="en-GB"/>
          <w14:ligatures w14:val="none"/>
        </w:rPr>
        <w:t>Setiyorini</w:t>
      </w:r>
      <w:proofErr w:type="spellEnd"/>
      <w:r w:rsidRPr="00B65D5F">
        <w:rPr>
          <w:rFonts w:ascii="Times New Roman" w:eastAsia="Times New Roman" w:hAnsi="Times New Roman" w:cs="Times New Roman"/>
          <w:color w:val="000000"/>
          <w:kern w:val="0"/>
          <w:lang w:eastAsia="en-GB"/>
          <w14:ligatures w14:val="none"/>
        </w:rPr>
        <w:t xml:space="preserve">, E., </w:t>
      </w:r>
      <w:proofErr w:type="spellStart"/>
      <w:r w:rsidRPr="00B65D5F">
        <w:rPr>
          <w:rFonts w:ascii="Times New Roman" w:eastAsia="Times New Roman" w:hAnsi="Times New Roman" w:cs="Times New Roman"/>
          <w:color w:val="000000"/>
          <w:kern w:val="0"/>
          <w:lang w:eastAsia="en-GB"/>
          <w14:ligatures w14:val="none"/>
        </w:rPr>
        <w:t>Siskaningrum</w:t>
      </w:r>
      <w:proofErr w:type="spellEnd"/>
      <w:r w:rsidRPr="00B65D5F">
        <w:rPr>
          <w:rFonts w:ascii="Times New Roman" w:eastAsia="Times New Roman" w:hAnsi="Times New Roman" w:cs="Times New Roman"/>
          <w:color w:val="000000"/>
          <w:kern w:val="0"/>
          <w:lang w:eastAsia="en-GB"/>
          <w14:ligatures w14:val="none"/>
        </w:rPr>
        <w:t xml:space="preserve">, A., </w:t>
      </w:r>
      <w:proofErr w:type="spellStart"/>
      <w:r w:rsidRPr="00B65D5F">
        <w:rPr>
          <w:rFonts w:ascii="Times New Roman" w:eastAsia="Times New Roman" w:hAnsi="Times New Roman" w:cs="Times New Roman"/>
          <w:color w:val="000000"/>
          <w:kern w:val="0"/>
          <w:lang w:eastAsia="en-GB"/>
          <w14:ligatures w14:val="none"/>
        </w:rPr>
        <w:t>Adhianata</w:t>
      </w:r>
      <w:proofErr w:type="spellEnd"/>
      <w:r w:rsidRPr="00B65D5F">
        <w:rPr>
          <w:rFonts w:ascii="Times New Roman" w:eastAsia="Times New Roman" w:hAnsi="Times New Roman" w:cs="Times New Roman"/>
          <w:color w:val="000000"/>
          <w:kern w:val="0"/>
          <w:lang w:eastAsia="en-GB"/>
          <w14:ligatures w14:val="none"/>
        </w:rPr>
        <w:t>, H., &amp; Fernandes, A. da C. (2022). Childhood adversities and mental health problems: A systematic review. </w:t>
      </w:r>
      <w:r w:rsidRPr="00B65D5F">
        <w:rPr>
          <w:rFonts w:ascii="Times New Roman" w:eastAsia="Times New Roman" w:hAnsi="Times New Roman" w:cs="Times New Roman"/>
          <w:i/>
          <w:iCs/>
          <w:color w:val="000000"/>
          <w:kern w:val="0"/>
          <w:lang w:eastAsia="en-GB"/>
          <w14:ligatures w14:val="none"/>
        </w:rPr>
        <w:t>Journal of Public Health Research</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11</w:t>
      </w:r>
      <w:r w:rsidRPr="00B65D5F">
        <w:rPr>
          <w:rFonts w:ascii="Times New Roman" w:eastAsia="Times New Roman" w:hAnsi="Times New Roman" w:cs="Times New Roman"/>
          <w:color w:val="000000"/>
          <w:kern w:val="0"/>
          <w:lang w:eastAsia="en-GB"/>
          <w14:ligatures w14:val="none"/>
        </w:rPr>
        <w:t xml:space="preserve">(3), 227990362211066. </w:t>
      </w:r>
      <w:hyperlink r:id="rId14" w:history="1">
        <w:r w:rsidRPr="00B65D5F">
          <w:rPr>
            <w:rStyle w:val="Hyperlink"/>
            <w:rFonts w:ascii="Times New Roman" w:eastAsia="Times New Roman" w:hAnsi="Times New Roman" w:cs="Times New Roman"/>
            <w:kern w:val="0"/>
            <w:lang w:eastAsia="en-GB"/>
            <w14:ligatures w14:val="none"/>
          </w:rPr>
          <w:t>https://doi.org/10.1177/22799036221106613</w:t>
        </w:r>
      </w:hyperlink>
    </w:p>
    <w:p w14:paraId="04117788"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2DDEFAB6"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Kane, J. M. (1987). Treatment of schizophrenia. Schizophrenia bulletin, 13(1), 133-156. </w:t>
      </w:r>
    </w:p>
    <w:p w14:paraId="5E44DE19"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Kaufman, A. S., &amp; Lichtenberger, E. O. (1999). Essentials of WAIS-III assessment. John Wiley &amp; Sons Inc. </w:t>
      </w:r>
    </w:p>
    <w:p w14:paraId="79A13A10"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130957F3"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Lampraki</w:t>
      </w:r>
      <w:proofErr w:type="spellEnd"/>
      <w:r w:rsidRPr="00B65D5F">
        <w:rPr>
          <w:rFonts w:ascii="Times New Roman" w:eastAsia="Times New Roman" w:hAnsi="Times New Roman" w:cs="Times New Roman"/>
          <w:color w:val="000000"/>
          <w:kern w:val="0"/>
          <w:lang w:eastAsia="en-GB"/>
          <w14:ligatures w14:val="none"/>
        </w:rPr>
        <w:t xml:space="preserve">, C., </w:t>
      </w:r>
      <w:proofErr w:type="spellStart"/>
      <w:r w:rsidRPr="00B65D5F">
        <w:rPr>
          <w:rFonts w:ascii="Times New Roman" w:eastAsia="Times New Roman" w:hAnsi="Times New Roman" w:cs="Times New Roman"/>
          <w:color w:val="000000"/>
          <w:kern w:val="0"/>
          <w:lang w:eastAsia="en-GB"/>
          <w14:ligatures w14:val="none"/>
        </w:rPr>
        <w:t>Jopp</w:t>
      </w:r>
      <w:proofErr w:type="spellEnd"/>
      <w:r w:rsidRPr="00B65D5F">
        <w:rPr>
          <w:rFonts w:ascii="Times New Roman" w:eastAsia="Times New Roman" w:hAnsi="Times New Roman" w:cs="Times New Roman"/>
          <w:color w:val="000000"/>
          <w:kern w:val="0"/>
          <w:lang w:eastAsia="en-GB"/>
          <w14:ligatures w14:val="none"/>
        </w:rPr>
        <w:t xml:space="preserve">, D. S., </w:t>
      </w:r>
      <w:proofErr w:type="spellStart"/>
      <w:r w:rsidRPr="00B65D5F">
        <w:rPr>
          <w:rFonts w:ascii="Times New Roman" w:eastAsia="Times New Roman" w:hAnsi="Times New Roman" w:cs="Times New Roman"/>
          <w:color w:val="000000"/>
          <w:kern w:val="0"/>
          <w:lang w:eastAsia="en-GB"/>
          <w14:ligatures w14:val="none"/>
        </w:rPr>
        <w:t>Spini</w:t>
      </w:r>
      <w:proofErr w:type="spellEnd"/>
      <w:r w:rsidRPr="00B65D5F">
        <w:rPr>
          <w:rFonts w:ascii="Times New Roman" w:eastAsia="Times New Roman" w:hAnsi="Times New Roman" w:cs="Times New Roman"/>
          <w:color w:val="000000"/>
          <w:kern w:val="0"/>
          <w:lang w:eastAsia="en-GB"/>
          <w14:ligatures w14:val="none"/>
        </w:rPr>
        <w:t xml:space="preserve">, D., &amp; </w:t>
      </w:r>
      <w:proofErr w:type="spellStart"/>
      <w:r w:rsidRPr="00B65D5F">
        <w:rPr>
          <w:rFonts w:ascii="Times New Roman" w:eastAsia="Times New Roman" w:hAnsi="Times New Roman" w:cs="Times New Roman"/>
          <w:color w:val="000000"/>
          <w:kern w:val="0"/>
          <w:lang w:eastAsia="en-GB"/>
          <w14:ligatures w14:val="none"/>
        </w:rPr>
        <w:t>Morselli</w:t>
      </w:r>
      <w:proofErr w:type="spellEnd"/>
      <w:r w:rsidRPr="00B65D5F">
        <w:rPr>
          <w:rFonts w:ascii="Times New Roman" w:eastAsia="Times New Roman" w:hAnsi="Times New Roman" w:cs="Times New Roman"/>
          <w:color w:val="000000"/>
          <w:kern w:val="0"/>
          <w:lang w:eastAsia="en-GB"/>
          <w14:ligatures w14:val="none"/>
        </w:rPr>
        <w:t>, D. (2019). Social loneliness after divorce: time-dependent differential benefits of personality, multiple important group memberships, and self-continuity. Gerontology, 65(3), 275-287. </w:t>
      </w:r>
    </w:p>
    <w:p w14:paraId="6B4D03A5" w14:textId="77777777" w:rsidR="00636A01" w:rsidRDefault="00636A01" w:rsidP="00B65D5F">
      <w:pPr>
        <w:spacing w:line="480" w:lineRule="atLeast"/>
        <w:ind w:hanging="720"/>
        <w:rPr>
          <w:rFonts w:ascii="Times New Roman" w:eastAsia="Times New Roman" w:hAnsi="Times New Roman" w:cs="Times New Roman"/>
          <w:color w:val="000000"/>
          <w:kern w:val="0"/>
          <w:lang w:eastAsia="en-GB"/>
          <w14:ligatures w14:val="none"/>
        </w:rPr>
      </w:pPr>
    </w:p>
    <w:p w14:paraId="443E841B" w14:textId="1B70E84F" w:rsidR="00636A01" w:rsidRDefault="00636A01" w:rsidP="00636A01">
      <w:pPr>
        <w:pStyle w:val="NormalWeb"/>
        <w:spacing w:before="0" w:beforeAutospacing="0" w:after="0" w:afterAutospacing="0" w:line="480" w:lineRule="atLeast"/>
        <w:ind w:left="720" w:hanging="720"/>
        <w:rPr>
          <w:color w:val="000000"/>
        </w:rPr>
      </w:pPr>
      <w:r>
        <w:rPr>
          <w:color w:val="000000"/>
        </w:rPr>
        <w:t>Mahendran, R. (2015).</w:t>
      </w:r>
      <w:r>
        <w:rPr>
          <w:rStyle w:val="apple-converted-space"/>
          <w:rFonts w:eastAsiaTheme="majorEastAsia"/>
          <w:color w:val="000000"/>
        </w:rPr>
        <w:t> </w:t>
      </w:r>
      <w:r>
        <w:rPr>
          <w:i/>
          <w:iCs/>
          <w:color w:val="000000"/>
        </w:rPr>
        <w:t>Wechsler Adult Intelligence Scale - an overview | ScienceDirect Topics</w:t>
      </w:r>
      <w:r>
        <w:rPr>
          <w:color w:val="000000"/>
        </w:rPr>
        <w:t xml:space="preserve">. Www.sciencedirect.com. </w:t>
      </w:r>
      <w:hyperlink r:id="rId15" w:history="1">
        <w:r w:rsidRPr="007F786D">
          <w:rPr>
            <w:rStyle w:val="Hyperlink"/>
          </w:rPr>
          <w:t>https://www.sciencedirect.com/topics/psychology/wechsler-adult-intelligence-scale</w:t>
        </w:r>
      </w:hyperlink>
    </w:p>
    <w:p w14:paraId="6D776636" w14:textId="77777777" w:rsidR="00636A01" w:rsidRDefault="00636A01" w:rsidP="00636A01">
      <w:pPr>
        <w:pStyle w:val="NormalWeb"/>
        <w:spacing w:before="0" w:beforeAutospacing="0" w:after="0" w:afterAutospacing="0" w:line="480" w:lineRule="atLeast"/>
        <w:ind w:left="720" w:hanging="720"/>
        <w:rPr>
          <w:color w:val="000000"/>
        </w:rPr>
      </w:pPr>
    </w:p>
    <w:p w14:paraId="05716BCB"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687FCA36"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Margolese</w:t>
      </w:r>
      <w:proofErr w:type="spellEnd"/>
      <w:r w:rsidRPr="00B65D5F">
        <w:rPr>
          <w:rFonts w:ascii="Times New Roman" w:eastAsia="Times New Roman" w:hAnsi="Times New Roman" w:cs="Times New Roman"/>
          <w:color w:val="000000"/>
          <w:kern w:val="0"/>
          <w:lang w:eastAsia="en-GB"/>
          <w14:ligatures w14:val="none"/>
        </w:rPr>
        <w:t xml:space="preserve">, H. C., Negrete, J. C., </w:t>
      </w:r>
      <w:proofErr w:type="spellStart"/>
      <w:r w:rsidRPr="00B65D5F">
        <w:rPr>
          <w:rFonts w:ascii="Times New Roman" w:eastAsia="Times New Roman" w:hAnsi="Times New Roman" w:cs="Times New Roman"/>
          <w:color w:val="000000"/>
          <w:kern w:val="0"/>
          <w:lang w:eastAsia="en-GB"/>
          <w14:ligatures w14:val="none"/>
        </w:rPr>
        <w:t>Tempier</w:t>
      </w:r>
      <w:proofErr w:type="spellEnd"/>
      <w:r w:rsidRPr="00B65D5F">
        <w:rPr>
          <w:rFonts w:ascii="Times New Roman" w:eastAsia="Times New Roman" w:hAnsi="Times New Roman" w:cs="Times New Roman"/>
          <w:color w:val="000000"/>
          <w:kern w:val="0"/>
          <w:lang w:eastAsia="en-GB"/>
          <w14:ligatures w14:val="none"/>
        </w:rPr>
        <w:t>, R., &amp; Gill, K. (2006). A 12-month prospective follow-up study of patients with schizophrenia-spectrum disorders and substance abuse: changes in psychiatric symptoms and substance use. Schizophrenia research, 83(1), 65-75. </w:t>
      </w:r>
    </w:p>
    <w:p w14:paraId="3876B618"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097D57A8" w14:textId="0BFEF41F"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McComas, J., </w:t>
      </w:r>
      <w:proofErr w:type="spellStart"/>
      <w:r w:rsidRPr="00B65D5F">
        <w:rPr>
          <w:rFonts w:ascii="Times New Roman" w:eastAsia="Times New Roman" w:hAnsi="Times New Roman" w:cs="Times New Roman"/>
          <w:color w:val="000000"/>
          <w:kern w:val="0"/>
          <w:lang w:eastAsia="en-GB"/>
          <w14:ligatures w14:val="none"/>
        </w:rPr>
        <w:t>Kosseim</w:t>
      </w:r>
      <w:proofErr w:type="spellEnd"/>
      <w:r w:rsidRPr="00B65D5F">
        <w:rPr>
          <w:rFonts w:ascii="Times New Roman" w:eastAsia="Times New Roman" w:hAnsi="Times New Roman" w:cs="Times New Roman"/>
          <w:color w:val="000000"/>
          <w:kern w:val="0"/>
          <w:lang w:eastAsia="en-GB"/>
          <w14:ligatures w14:val="none"/>
        </w:rPr>
        <w:t>, M., &amp; Macintosh, D. (1995). Client-</w:t>
      </w:r>
      <w:proofErr w:type="spellStart"/>
      <w:r w:rsidRPr="00B65D5F">
        <w:rPr>
          <w:rFonts w:ascii="Times New Roman" w:eastAsia="Times New Roman" w:hAnsi="Times New Roman" w:cs="Times New Roman"/>
          <w:color w:val="000000"/>
          <w:kern w:val="0"/>
          <w:lang w:eastAsia="en-GB"/>
          <w14:ligatures w14:val="none"/>
        </w:rPr>
        <w:t>Centered</w:t>
      </w:r>
      <w:proofErr w:type="spellEnd"/>
      <w:r w:rsidRPr="00B65D5F">
        <w:rPr>
          <w:rFonts w:ascii="Times New Roman" w:eastAsia="Times New Roman" w:hAnsi="Times New Roman" w:cs="Times New Roman"/>
          <w:color w:val="000000"/>
          <w:kern w:val="0"/>
          <w:lang w:eastAsia="en-GB"/>
          <w14:ligatures w14:val="none"/>
        </w:rPr>
        <w:t xml:space="preserve"> Approach to Develop a Seating Clinic Satisfaction Questionnaire: A Qualitative Study. </w:t>
      </w:r>
      <w:r w:rsidRPr="00B65D5F">
        <w:rPr>
          <w:rFonts w:ascii="Times New Roman" w:eastAsia="Times New Roman" w:hAnsi="Times New Roman" w:cs="Times New Roman"/>
          <w:i/>
          <w:iCs/>
          <w:color w:val="000000"/>
          <w:kern w:val="0"/>
          <w:lang w:eastAsia="en-GB"/>
          <w14:ligatures w14:val="none"/>
        </w:rPr>
        <w:t>American Journal of Occupational Therapy</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49</w:t>
      </w:r>
      <w:r w:rsidRPr="00B65D5F">
        <w:rPr>
          <w:rFonts w:ascii="Times New Roman" w:eastAsia="Times New Roman" w:hAnsi="Times New Roman" w:cs="Times New Roman"/>
          <w:color w:val="000000"/>
          <w:kern w:val="0"/>
          <w:lang w:eastAsia="en-GB"/>
          <w14:ligatures w14:val="none"/>
        </w:rPr>
        <w:t xml:space="preserve">(10), 980–985. </w:t>
      </w:r>
      <w:hyperlink r:id="rId16" w:history="1">
        <w:r w:rsidRPr="00B65D5F">
          <w:rPr>
            <w:rStyle w:val="Hyperlink"/>
            <w:rFonts w:ascii="Times New Roman" w:eastAsia="Times New Roman" w:hAnsi="Times New Roman" w:cs="Times New Roman"/>
            <w:kern w:val="0"/>
            <w:lang w:eastAsia="en-GB"/>
            <w14:ligatures w14:val="none"/>
          </w:rPr>
          <w:t>https://doi.org/10.5014/ajot.49.10.980</w:t>
        </w:r>
      </w:hyperlink>
    </w:p>
    <w:p w14:paraId="235E5DD9"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289879EF" w14:textId="3649454B"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NHS. (2023). </w:t>
      </w:r>
      <w:r w:rsidRPr="00B65D5F">
        <w:rPr>
          <w:rFonts w:ascii="Times New Roman" w:eastAsia="Times New Roman" w:hAnsi="Times New Roman" w:cs="Times New Roman"/>
          <w:i/>
          <w:iCs/>
          <w:color w:val="000000"/>
          <w:kern w:val="0"/>
          <w:lang w:eastAsia="en-GB"/>
          <w14:ligatures w14:val="none"/>
        </w:rPr>
        <w:t>Psychosis</w:t>
      </w:r>
      <w:r w:rsidRPr="00B65D5F">
        <w:rPr>
          <w:rFonts w:ascii="Times New Roman" w:eastAsia="Times New Roman" w:hAnsi="Times New Roman" w:cs="Times New Roman"/>
          <w:color w:val="000000"/>
          <w:kern w:val="0"/>
          <w:lang w:eastAsia="en-GB"/>
          <w14:ligatures w14:val="none"/>
        </w:rPr>
        <w:t xml:space="preserve">. Nhs.uk; NHS. </w:t>
      </w:r>
      <w:hyperlink r:id="rId17" w:history="1">
        <w:r w:rsidRPr="00B65D5F">
          <w:rPr>
            <w:rStyle w:val="Hyperlink"/>
            <w:rFonts w:ascii="Times New Roman" w:eastAsia="Times New Roman" w:hAnsi="Times New Roman" w:cs="Times New Roman"/>
            <w:kern w:val="0"/>
            <w:lang w:eastAsia="en-GB"/>
            <w14:ligatures w14:val="none"/>
          </w:rPr>
          <w:t>https://www.nhs.uk/mental-health/conditions/psychosis/overview/</w:t>
        </w:r>
      </w:hyperlink>
    </w:p>
    <w:p w14:paraId="241F5FBA"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7C8A9E9C" w14:textId="4E664F5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Nishizawa, T., Ishizuka, K., Otsuka, Y., Nakanishi, T., Kawashima, A., </w:t>
      </w:r>
      <w:proofErr w:type="spellStart"/>
      <w:r w:rsidRPr="00B65D5F">
        <w:rPr>
          <w:rFonts w:ascii="Times New Roman" w:eastAsia="Times New Roman" w:hAnsi="Times New Roman" w:cs="Times New Roman"/>
          <w:color w:val="000000"/>
          <w:kern w:val="0"/>
          <w:lang w:eastAsia="en-GB"/>
          <w14:ligatures w14:val="none"/>
        </w:rPr>
        <w:t>Taiju</w:t>
      </w:r>
      <w:proofErr w:type="spellEnd"/>
      <w:r w:rsidRPr="00B65D5F">
        <w:rPr>
          <w:rFonts w:ascii="Times New Roman" w:eastAsia="Times New Roman" w:hAnsi="Times New Roman" w:cs="Times New Roman"/>
          <w:color w:val="000000"/>
          <w:kern w:val="0"/>
          <w:lang w:eastAsia="en-GB"/>
          <w14:ligatures w14:val="none"/>
        </w:rPr>
        <w:t xml:space="preserve"> </w:t>
      </w:r>
      <w:proofErr w:type="spellStart"/>
      <w:r w:rsidRPr="00B65D5F">
        <w:rPr>
          <w:rFonts w:ascii="Times New Roman" w:eastAsia="Times New Roman" w:hAnsi="Times New Roman" w:cs="Times New Roman"/>
          <w:color w:val="000000"/>
          <w:kern w:val="0"/>
          <w:lang w:eastAsia="en-GB"/>
          <w14:ligatures w14:val="none"/>
        </w:rPr>
        <w:t>Miyagami</w:t>
      </w:r>
      <w:proofErr w:type="spellEnd"/>
      <w:r w:rsidRPr="00B65D5F">
        <w:rPr>
          <w:rFonts w:ascii="Times New Roman" w:eastAsia="Times New Roman" w:hAnsi="Times New Roman" w:cs="Times New Roman"/>
          <w:color w:val="000000"/>
          <w:kern w:val="0"/>
          <w:lang w:eastAsia="en-GB"/>
          <w14:ligatures w14:val="none"/>
        </w:rPr>
        <w:t>, &amp; Yamashita, S. (2024). Writing Case Reports Can Improve Seven Components in Clinical Reasoning. </w:t>
      </w:r>
      <w:r w:rsidRPr="00B65D5F">
        <w:rPr>
          <w:rFonts w:ascii="Times New Roman" w:eastAsia="Times New Roman" w:hAnsi="Times New Roman" w:cs="Times New Roman"/>
          <w:i/>
          <w:iCs/>
          <w:color w:val="000000"/>
          <w:kern w:val="0"/>
          <w:lang w:eastAsia="en-GB"/>
          <w14:ligatures w14:val="none"/>
        </w:rPr>
        <w:t>International Medical Case Reports Journal</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Volume 17</w:t>
      </w:r>
      <w:r w:rsidRPr="00B65D5F">
        <w:rPr>
          <w:rFonts w:ascii="Times New Roman" w:eastAsia="Times New Roman" w:hAnsi="Times New Roman" w:cs="Times New Roman"/>
          <w:color w:val="000000"/>
          <w:kern w:val="0"/>
          <w:lang w:eastAsia="en-GB"/>
          <w14:ligatures w14:val="none"/>
        </w:rPr>
        <w:t xml:space="preserve">, 195–200. </w:t>
      </w:r>
      <w:hyperlink r:id="rId18" w:history="1">
        <w:r w:rsidRPr="00B65D5F">
          <w:rPr>
            <w:rStyle w:val="Hyperlink"/>
            <w:rFonts w:ascii="Times New Roman" w:eastAsia="Times New Roman" w:hAnsi="Times New Roman" w:cs="Times New Roman"/>
            <w:kern w:val="0"/>
            <w:lang w:eastAsia="en-GB"/>
            <w14:ligatures w14:val="none"/>
          </w:rPr>
          <w:t>https://doi.org/10.2147/imcrj.s449310</w:t>
        </w:r>
      </w:hyperlink>
    </w:p>
    <w:p w14:paraId="34DE71C4"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6CF3D03D" w14:textId="0848953D"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Oliveras-Rentas</w:t>
      </w:r>
      <w:proofErr w:type="spellEnd"/>
      <w:r w:rsidRPr="00B65D5F">
        <w:rPr>
          <w:rFonts w:ascii="Times New Roman" w:eastAsia="Times New Roman" w:hAnsi="Times New Roman" w:cs="Times New Roman"/>
          <w:color w:val="000000"/>
          <w:kern w:val="0"/>
          <w:lang w:eastAsia="en-GB"/>
          <w14:ligatures w14:val="none"/>
        </w:rPr>
        <w:t>, R. E., Kenworthy, L., Roberson, R. B., Martin, A., &amp; Wallace, G. L. (2011). WISC-IV Profile in High-Functioning Autism Spectrum Disorders: Impaired Processing Speed is Associated with Increased Autism Communication Symptoms and Decreased Adaptive Communication Abilities. </w:t>
      </w:r>
      <w:r w:rsidRPr="00B65D5F">
        <w:rPr>
          <w:rFonts w:ascii="Times New Roman" w:eastAsia="Times New Roman" w:hAnsi="Times New Roman" w:cs="Times New Roman"/>
          <w:i/>
          <w:iCs/>
          <w:color w:val="000000"/>
          <w:kern w:val="0"/>
          <w:lang w:eastAsia="en-GB"/>
          <w14:ligatures w14:val="none"/>
        </w:rPr>
        <w:t>Journal of Autism and Developmental Disorders</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42</w:t>
      </w:r>
      <w:r w:rsidRPr="00B65D5F">
        <w:rPr>
          <w:rFonts w:ascii="Times New Roman" w:eastAsia="Times New Roman" w:hAnsi="Times New Roman" w:cs="Times New Roman"/>
          <w:color w:val="000000"/>
          <w:kern w:val="0"/>
          <w:lang w:eastAsia="en-GB"/>
          <w14:ligatures w14:val="none"/>
        </w:rPr>
        <w:t xml:space="preserve">(5), 655–664. </w:t>
      </w:r>
      <w:hyperlink r:id="rId19" w:history="1">
        <w:r w:rsidRPr="00B65D5F">
          <w:rPr>
            <w:rStyle w:val="Hyperlink"/>
            <w:rFonts w:ascii="Times New Roman" w:eastAsia="Times New Roman" w:hAnsi="Times New Roman" w:cs="Times New Roman"/>
            <w:kern w:val="0"/>
            <w:lang w:eastAsia="en-GB"/>
            <w14:ligatures w14:val="none"/>
          </w:rPr>
          <w:t>https://doi.org/10.1007/s10803-011-1289-7</w:t>
        </w:r>
      </w:hyperlink>
    </w:p>
    <w:p w14:paraId="3A3241D1"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6088A0E1"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Pampallona</w:t>
      </w:r>
      <w:proofErr w:type="spellEnd"/>
      <w:r w:rsidRPr="00B65D5F">
        <w:rPr>
          <w:rFonts w:ascii="Times New Roman" w:eastAsia="Times New Roman" w:hAnsi="Times New Roman" w:cs="Times New Roman"/>
          <w:color w:val="000000"/>
          <w:kern w:val="0"/>
          <w:lang w:eastAsia="en-GB"/>
          <w14:ligatures w14:val="none"/>
        </w:rPr>
        <w:t xml:space="preserve">, S., </w:t>
      </w:r>
      <w:proofErr w:type="spellStart"/>
      <w:r w:rsidRPr="00B65D5F">
        <w:rPr>
          <w:rFonts w:ascii="Times New Roman" w:eastAsia="Times New Roman" w:hAnsi="Times New Roman" w:cs="Times New Roman"/>
          <w:color w:val="000000"/>
          <w:kern w:val="0"/>
          <w:lang w:eastAsia="en-GB"/>
          <w14:ligatures w14:val="none"/>
        </w:rPr>
        <w:t>Bollini</w:t>
      </w:r>
      <w:proofErr w:type="spellEnd"/>
      <w:r w:rsidRPr="00B65D5F">
        <w:rPr>
          <w:rFonts w:ascii="Times New Roman" w:eastAsia="Times New Roman" w:hAnsi="Times New Roman" w:cs="Times New Roman"/>
          <w:color w:val="000000"/>
          <w:kern w:val="0"/>
          <w:lang w:eastAsia="en-GB"/>
          <w14:ligatures w14:val="none"/>
        </w:rPr>
        <w:t xml:space="preserve">, P., </w:t>
      </w:r>
      <w:proofErr w:type="spellStart"/>
      <w:r w:rsidRPr="00B65D5F">
        <w:rPr>
          <w:rFonts w:ascii="Times New Roman" w:eastAsia="Times New Roman" w:hAnsi="Times New Roman" w:cs="Times New Roman"/>
          <w:color w:val="000000"/>
          <w:kern w:val="0"/>
          <w:lang w:eastAsia="en-GB"/>
          <w14:ligatures w14:val="none"/>
        </w:rPr>
        <w:t>Tibaldi</w:t>
      </w:r>
      <w:proofErr w:type="spellEnd"/>
      <w:r w:rsidRPr="00B65D5F">
        <w:rPr>
          <w:rFonts w:ascii="Times New Roman" w:eastAsia="Times New Roman" w:hAnsi="Times New Roman" w:cs="Times New Roman"/>
          <w:color w:val="000000"/>
          <w:kern w:val="0"/>
          <w:lang w:eastAsia="en-GB"/>
          <w14:ligatures w14:val="none"/>
        </w:rPr>
        <w:t xml:space="preserve">, G., </w:t>
      </w:r>
      <w:proofErr w:type="spellStart"/>
      <w:r w:rsidRPr="00B65D5F">
        <w:rPr>
          <w:rFonts w:ascii="Times New Roman" w:eastAsia="Times New Roman" w:hAnsi="Times New Roman" w:cs="Times New Roman"/>
          <w:color w:val="000000"/>
          <w:kern w:val="0"/>
          <w:lang w:eastAsia="en-GB"/>
          <w14:ligatures w14:val="none"/>
        </w:rPr>
        <w:t>Kupelnick</w:t>
      </w:r>
      <w:proofErr w:type="spellEnd"/>
      <w:r w:rsidRPr="00B65D5F">
        <w:rPr>
          <w:rFonts w:ascii="Times New Roman" w:eastAsia="Times New Roman" w:hAnsi="Times New Roman" w:cs="Times New Roman"/>
          <w:color w:val="000000"/>
          <w:kern w:val="0"/>
          <w:lang w:eastAsia="en-GB"/>
          <w14:ligatures w14:val="none"/>
        </w:rPr>
        <w:t xml:space="preserve">, B., &amp; </w:t>
      </w:r>
      <w:proofErr w:type="spellStart"/>
      <w:r w:rsidRPr="00B65D5F">
        <w:rPr>
          <w:rFonts w:ascii="Times New Roman" w:eastAsia="Times New Roman" w:hAnsi="Times New Roman" w:cs="Times New Roman"/>
          <w:color w:val="000000"/>
          <w:kern w:val="0"/>
          <w:lang w:eastAsia="en-GB"/>
          <w14:ligatures w14:val="none"/>
        </w:rPr>
        <w:t>Munizza</w:t>
      </w:r>
      <w:proofErr w:type="spellEnd"/>
      <w:r w:rsidRPr="00B65D5F">
        <w:rPr>
          <w:rFonts w:ascii="Times New Roman" w:eastAsia="Times New Roman" w:hAnsi="Times New Roman" w:cs="Times New Roman"/>
          <w:color w:val="000000"/>
          <w:kern w:val="0"/>
          <w:lang w:eastAsia="en-GB"/>
          <w14:ligatures w14:val="none"/>
        </w:rPr>
        <w:t>, C. (2004). Combined pharmacotherapy and psychological treatment for depression: a systematic review. Archives of general psychiatry, 61(7), 714-719. </w:t>
      </w:r>
    </w:p>
    <w:p w14:paraId="34502B69"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7490C727" w14:textId="72DD4FE6"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Pannbacker</w:t>
      </w:r>
      <w:proofErr w:type="spellEnd"/>
      <w:r w:rsidRPr="00B65D5F">
        <w:rPr>
          <w:rFonts w:ascii="Times New Roman" w:eastAsia="Times New Roman" w:hAnsi="Times New Roman" w:cs="Times New Roman"/>
          <w:color w:val="000000"/>
          <w:kern w:val="0"/>
          <w:lang w:eastAsia="en-GB"/>
          <w14:ligatures w14:val="none"/>
        </w:rPr>
        <w:t>, M. (1975). Diagnostic Report Writing. </w:t>
      </w:r>
      <w:r w:rsidRPr="00B65D5F">
        <w:rPr>
          <w:rFonts w:ascii="Times New Roman" w:eastAsia="Times New Roman" w:hAnsi="Times New Roman" w:cs="Times New Roman"/>
          <w:i/>
          <w:iCs/>
          <w:color w:val="000000"/>
          <w:kern w:val="0"/>
          <w:lang w:eastAsia="en-GB"/>
          <w14:ligatures w14:val="none"/>
        </w:rPr>
        <w:t>Journal of Speech and Hearing Disorders</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40</w:t>
      </w:r>
      <w:r w:rsidRPr="00B65D5F">
        <w:rPr>
          <w:rFonts w:ascii="Times New Roman" w:eastAsia="Times New Roman" w:hAnsi="Times New Roman" w:cs="Times New Roman"/>
          <w:color w:val="000000"/>
          <w:kern w:val="0"/>
          <w:lang w:eastAsia="en-GB"/>
          <w14:ligatures w14:val="none"/>
        </w:rPr>
        <w:t xml:space="preserve">(3), 367–379. </w:t>
      </w:r>
      <w:hyperlink r:id="rId20" w:history="1">
        <w:r w:rsidRPr="00B65D5F">
          <w:rPr>
            <w:rStyle w:val="Hyperlink"/>
            <w:rFonts w:ascii="Times New Roman" w:eastAsia="Times New Roman" w:hAnsi="Times New Roman" w:cs="Times New Roman"/>
            <w:kern w:val="0"/>
            <w:lang w:eastAsia="en-GB"/>
            <w14:ligatures w14:val="none"/>
          </w:rPr>
          <w:t>https://doi.org/10.1044/jshd.4003.367</w:t>
        </w:r>
      </w:hyperlink>
    </w:p>
    <w:p w14:paraId="0B0471FB" w14:textId="28AE81E8"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71352730" w14:textId="10E7C5C6"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Rozencwajg</w:t>
      </w:r>
      <w:proofErr w:type="spellEnd"/>
      <w:r w:rsidRPr="00B65D5F">
        <w:rPr>
          <w:rFonts w:ascii="Times New Roman" w:eastAsia="Times New Roman" w:hAnsi="Times New Roman" w:cs="Times New Roman"/>
          <w:color w:val="000000"/>
          <w:kern w:val="0"/>
          <w:lang w:eastAsia="en-GB"/>
          <w14:ligatures w14:val="none"/>
        </w:rPr>
        <w:t xml:space="preserve">, P., &amp; </w:t>
      </w:r>
      <w:proofErr w:type="spellStart"/>
      <w:r w:rsidRPr="00B65D5F">
        <w:rPr>
          <w:rFonts w:ascii="Times New Roman" w:eastAsia="Times New Roman" w:hAnsi="Times New Roman" w:cs="Times New Roman"/>
          <w:color w:val="000000"/>
          <w:kern w:val="0"/>
          <w:lang w:eastAsia="en-GB"/>
          <w14:ligatures w14:val="none"/>
        </w:rPr>
        <w:t>Bertoux</w:t>
      </w:r>
      <w:proofErr w:type="spellEnd"/>
      <w:r w:rsidRPr="00B65D5F">
        <w:rPr>
          <w:rFonts w:ascii="Times New Roman" w:eastAsia="Times New Roman" w:hAnsi="Times New Roman" w:cs="Times New Roman"/>
          <w:color w:val="000000"/>
          <w:kern w:val="0"/>
          <w:lang w:eastAsia="en-GB"/>
          <w14:ligatures w14:val="none"/>
        </w:rPr>
        <w:t xml:space="preserve">, M. L. (2008). Categorization and </w:t>
      </w:r>
      <w:proofErr w:type="gramStart"/>
      <w:r w:rsidRPr="00B65D5F">
        <w:rPr>
          <w:rFonts w:ascii="Times New Roman" w:eastAsia="Times New Roman" w:hAnsi="Times New Roman" w:cs="Times New Roman"/>
          <w:color w:val="000000"/>
          <w:kern w:val="0"/>
          <w:lang w:eastAsia="en-GB"/>
          <w14:ligatures w14:val="none"/>
        </w:rPr>
        <w:t>Aging</w:t>
      </w:r>
      <w:proofErr w:type="gramEnd"/>
      <w:r w:rsidRPr="00B65D5F">
        <w:rPr>
          <w:rFonts w:ascii="Times New Roman" w:eastAsia="Times New Roman" w:hAnsi="Times New Roman" w:cs="Times New Roman"/>
          <w:color w:val="000000"/>
          <w:kern w:val="0"/>
          <w:lang w:eastAsia="en-GB"/>
          <w14:ligatures w14:val="none"/>
        </w:rPr>
        <w:t xml:space="preserve"> as measured by an adapted version of Wechsler’s similarities test. </w:t>
      </w:r>
      <w:r w:rsidRPr="00B65D5F">
        <w:rPr>
          <w:rFonts w:ascii="Times New Roman" w:eastAsia="Times New Roman" w:hAnsi="Times New Roman" w:cs="Times New Roman"/>
          <w:i/>
          <w:iCs/>
          <w:color w:val="000000"/>
          <w:kern w:val="0"/>
          <w:lang w:eastAsia="en-GB"/>
          <w14:ligatures w14:val="none"/>
        </w:rPr>
        <w:t>Current Psychology Letters</w:t>
      </w:r>
      <w:r w:rsidRPr="00B65D5F">
        <w:rPr>
          <w:rFonts w:ascii="Times New Roman" w:eastAsia="Times New Roman" w:hAnsi="Times New Roman" w:cs="Times New Roman"/>
          <w:color w:val="000000"/>
          <w:kern w:val="0"/>
          <w:lang w:eastAsia="en-GB"/>
          <w14:ligatures w14:val="none"/>
        </w:rPr>
        <w:t>, </w:t>
      </w:r>
      <w:r w:rsidRPr="00B65D5F">
        <w:rPr>
          <w:rFonts w:ascii="Times New Roman" w:eastAsia="Times New Roman" w:hAnsi="Times New Roman" w:cs="Times New Roman"/>
          <w:i/>
          <w:iCs/>
          <w:color w:val="000000"/>
          <w:kern w:val="0"/>
          <w:lang w:eastAsia="en-GB"/>
          <w14:ligatures w14:val="none"/>
        </w:rPr>
        <w:t>Vol. 24, Issue 2, 2008</w:t>
      </w:r>
      <w:r w:rsidRPr="00B65D5F">
        <w:rPr>
          <w:rFonts w:ascii="Times New Roman" w:eastAsia="Times New Roman" w:hAnsi="Times New Roman" w:cs="Times New Roman"/>
          <w:color w:val="000000"/>
          <w:kern w:val="0"/>
          <w:lang w:eastAsia="en-GB"/>
          <w14:ligatures w14:val="none"/>
        </w:rPr>
        <w:t xml:space="preserve">. </w:t>
      </w:r>
      <w:hyperlink r:id="rId21" w:history="1">
        <w:r w:rsidRPr="00B65D5F">
          <w:rPr>
            <w:rStyle w:val="Hyperlink"/>
            <w:rFonts w:ascii="Times New Roman" w:eastAsia="Times New Roman" w:hAnsi="Times New Roman" w:cs="Times New Roman"/>
            <w:kern w:val="0"/>
            <w:lang w:eastAsia="en-GB"/>
            <w14:ligatures w14:val="none"/>
          </w:rPr>
          <w:t>https://doi.org/10.4000/cpl.4193</w:t>
        </w:r>
      </w:hyperlink>
    </w:p>
    <w:p w14:paraId="0E691019"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1F2D5E97"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Segal, Z. V. (1988). Appraisal of the self-schema construct in cognitive models of depression. Psychological bulletin, 103(2), 147. </w:t>
      </w:r>
    </w:p>
    <w:p w14:paraId="5188EE37"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2A928DF7"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Smith, R. C. (2002). </w:t>
      </w:r>
      <w:r w:rsidRPr="00B65D5F">
        <w:rPr>
          <w:rFonts w:ascii="Times New Roman" w:eastAsia="Times New Roman" w:hAnsi="Times New Roman" w:cs="Times New Roman"/>
          <w:i/>
          <w:iCs/>
          <w:color w:val="000000"/>
          <w:kern w:val="0"/>
          <w:lang w:eastAsia="en-GB"/>
          <w14:ligatures w14:val="none"/>
        </w:rPr>
        <w:t>Patient-</w:t>
      </w:r>
      <w:proofErr w:type="spellStart"/>
      <w:r w:rsidRPr="00B65D5F">
        <w:rPr>
          <w:rFonts w:ascii="Times New Roman" w:eastAsia="Times New Roman" w:hAnsi="Times New Roman" w:cs="Times New Roman"/>
          <w:i/>
          <w:iCs/>
          <w:color w:val="000000"/>
          <w:kern w:val="0"/>
          <w:lang w:eastAsia="en-GB"/>
          <w14:ligatures w14:val="none"/>
        </w:rPr>
        <w:t>centered</w:t>
      </w:r>
      <w:proofErr w:type="spellEnd"/>
      <w:r w:rsidRPr="00B65D5F">
        <w:rPr>
          <w:rFonts w:ascii="Times New Roman" w:eastAsia="Times New Roman" w:hAnsi="Times New Roman" w:cs="Times New Roman"/>
          <w:i/>
          <w:iCs/>
          <w:color w:val="000000"/>
          <w:kern w:val="0"/>
          <w:lang w:eastAsia="en-GB"/>
          <w14:ligatures w14:val="none"/>
        </w:rPr>
        <w:t xml:space="preserve"> interviewing: an evidence-based method</w:t>
      </w:r>
      <w:r w:rsidRPr="00B65D5F">
        <w:rPr>
          <w:rFonts w:ascii="Times New Roman" w:eastAsia="Times New Roman" w:hAnsi="Times New Roman" w:cs="Times New Roman"/>
          <w:color w:val="000000"/>
          <w:kern w:val="0"/>
          <w:lang w:eastAsia="en-GB"/>
          <w14:ligatures w14:val="none"/>
        </w:rPr>
        <w:t>. Lippincott Williams &amp; Wilkins. </w:t>
      </w:r>
    </w:p>
    <w:p w14:paraId="42501943"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535CFEAB" w14:textId="77777777"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Suire</w:t>
      </w:r>
      <w:proofErr w:type="spellEnd"/>
      <w:r w:rsidRPr="00B65D5F">
        <w:rPr>
          <w:rFonts w:ascii="Times New Roman" w:eastAsia="Times New Roman" w:hAnsi="Times New Roman" w:cs="Times New Roman"/>
          <w:color w:val="000000"/>
          <w:kern w:val="0"/>
          <w:lang w:eastAsia="en-GB"/>
          <w14:ligatures w14:val="none"/>
        </w:rPr>
        <w:t>, J. G., &amp; Bothwell, R. K. (2006). The psychosocial benefits of alcoholics anonymous. American Journal on Addictions, 15(3), 252-255. </w:t>
      </w:r>
    </w:p>
    <w:p w14:paraId="32308FE9"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31A2B9F8" w14:textId="7588D9F3"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B65D5F">
        <w:rPr>
          <w:rFonts w:ascii="Times New Roman" w:eastAsia="Times New Roman" w:hAnsi="Times New Roman" w:cs="Times New Roman"/>
          <w:color w:val="000000"/>
          <w:kern w:val="0"/>
          <w:lang w:eastAsia="en-GB"/>
          <w14:ligatures w14:val="none"/>
        </w:rPr>
        <w:t>Tulsky</w:t>
      </w:r>
      <w:proofErr w:type="spellEnd"/>
      <w:r w:rsidRPr="00B65D5F">
        <w:rPr>
          <w:rFonts w:ascii="Times New Roman" w:eastAsia="Times New Roman" w:hAnsi="Times New Roman" w:cs="Times New Roman"/>
          <w:color w:val="000000"/>
          <w:kern w:val="0"/>
          <w:lang w:eastAsia="en-GB"/>
          <w14:ligatures w14:val="none"/>
        </w:rPr>
        <w:t xml:space="preserve">, D. S., </w:t>
      </w:r>
      <w:proofErr w:type="spellStart"/>
      <w:r w:rsidRPr="00B65D5F">
        <w:rPr>
          <w:rFonts w:ascii="Times New Roman" w:eastAsia="Times New Roman" w:hAnsi="Times New Roman" w:cs="Times New Roman"/>
          <w:color w:val="000000"/>
          <w:kern w:val="0"/>
          <w:lang w:eastAsia="en-GB"/>
          <w14:ligatures w14:val="none"/>
        </w:rPr>
        <w:t>Saklofske</w:t>
      </w:r>
      <w:proofErr w:type="spellEnd"/>
      <w:r w:rsidRPr="00B65D5F">
        <w:rPr>
          <w:rFonts w:ascii="Times New Roman" w:eastAsia="Times New Roman" w:hAnsi="Times New Roman" w:cs="Times New Roman"/>
          <w:color w:val="000000"/>
          <w:kern w:val="0"/>
          <w:lang w:eastAsia="en-GB"/>
          <w14:ligatures w14:val="none"/>
        </w:rPr>
        <w:t>, D. H., &amp; Zhu, J. (2003). Revising a Standard. </w:t>
      </w:r>
      <w:r w:rsidRPr="00B65D5F">
        <w:rPr>
          <w:rFonts w:ascii="Times New Roman" w:eastAsia="Times New Roman" w:hAnsi="Times New Roman" w:cs="Times New Roman"/>
          <w:i/>
          <w:iCs/>
          <w:color w:val="000000"/>
          <w:kern w:val="0"/>
          <w:lang w:eastAsia="en-GB"/>
          <w14:ligatures w14:val="none"/>
        </w:rPr>
        <w:t>Clinical Interpretation of the WAIS-III and WMS-III</w:t>
      </w:r>
      <w:r w:rsidRPr="00B65D5F">
        <w:rPr>
          <w:rFonts w:ascii="Times New Roman" w:eastAsia="Times New Roman" w:hAnsi="Times New Roman" w:cs="Times New Roman"/>
          <w:color w:val="000000"/>
          <w:kern w:val="0"/>
          <w:lang w:eastAsia="en-GB"/>
          <w14:ligatures w14:val="none"/>
        </w:rPr>
        <w:t xml:space="preserve">, 43–92. </w:t>
      </w:r>
      <w:hyperlink r:id="rId22" w:history="1">
        <w:r w:rsidRPr="00B65D5F">
          <w:rPr>
            <w:rStyle w:val="Hyperlink"/>
            <w:rFonts w:ascii="Times New Roman" w:eastAsia="Times New Roman" w:hAnsi="Times New Roman" w:cs="Times New Roman"/>
            <w:kern w:val="0"/>
            <w:lang w:eastAsia="en-GB"/>
            <w14:ligatures w14:val="none"/>
          </w:rPr>
          <w:t>https://doi.org/10.1016/b978-012703570-3/50006-7</w:t>
        </w:r>
      </w:hyperlink>
    </w:p>
    <w:p w14:paraId="03D21268"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4AC51C62" w14:textId="087A31A5" w:rsid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r w:rsidRPr="00B65D5F">
        <w:rPr>
          <w:rFonts w:ascii="Times New Roman" w:eastAsia="Times New Roman" w:hAnsi="Times New Roman" w:cs="Times New Roman"/>
          <w:color w:val="000000"/>
          <w:kern w:val="0"/>
          <w:lang w:eastAsia="en-GB"/>
          <w14:ligatures w14:val="none"/>
        </w:rPr>
        <w:t xml:space="preserve">Weiss, L., Chen, H., Harris, J., </w:t>
      </w:r>
      <w:proofErr w:type="spellStart"/>
      <w:r w:rsidRPr="00B65D5F">
        <w:rPr>
          <w:rFonts w:ascii="Times New Roman" w:eastAsia="Times New Roman" w:hAnsi="Times New Roman" w:cs="Times New Roman"/>
          <w:color w:val="000000"/>
          <w:kern w:val="0"/>
          <w:lang w:eastAsia="en-GB"/>
          <w14:ligatures w14:val="none"/>
        </w:rPr>
        <w:t>Holdnack</w:t>
      </w:r>
      <w:proofErr w:type="spellEnd"/>
      <w:r w:rsidRPr="00B65D5F">
        <w:rPr>
          <w:rFonts w:ascii="Times New Roman" w:eastAsia="Times New Roman" w:hAnsi="Times New Roman" w:cs="Times New Roman"/>
          <w:color w:val="000000"/>
          <w:kern w:val="0"/>
          <w:lang w:eastAsia="en-GB"/>
          <w14:ligatures w14:val="none"/>
        </w:rPr>
        <w:t xml:space="preserve">, J., &amp; </w:t>
      </w:r>
      <w:proofErr w:type="spellStart"/>
      <w:r w:rsidRPr="00B65D5F">
        <w:rPr>
          <w:rFonts w:ascii="Times New Roman" w:eastAsia="Times New Roman" w:hAnsi="Times New Roman" w:cs="Times New Roman"/>
          <w:color w:val="000000"/>
          <w:kern w:val="0"/>
          <w:lang w:eastAsia="en-GB"/>
          <w14:ligatures w14:val="none"/>
        </w:rPr>
        <w:t>Saklofske</w:t>
      </w:r>
      <w:proofErr w:type="spellEnd"/>
      <w:r w:rsidRPr="00B65D5F">
        <w:rPr>
          <w:rFonts w:ascii="Times New Roman" w:eastAsia="Times New Roman" w:hAnsi="Times New Roman" w:cs="Times New Roman"/>
          <w:color w:val="000000"/>
          <w:kern w:val="0"/>
          <w:lang w:eastAsia="en-GB"/>
          <w14:ligatures w14:val="none"/>
        </w:rPr>
        <w:t>, D. (2010). </w:t>
      </w:r>
      <w:r w:rsidRPr="00B65D5F">
        <w:rPr>
          <w:rFonts w:ascii="Times New Roman" w:eastAsia="Times New Roman" w:hAnsi="Times New Roman" w:cs="Times New Roman"/>
          <w:i/>
          <w:iCs/>
          <w:color w:val="000000"/>
          <w:kern w:val="0"/>
          <w:lang w:eastAsia="en-GB"/>
          <w14:ligatures w14:val="none"/>
        </w:rPr>
        <w:t>WAIS-IV Use in Societal Context</w:t>
      </w:r>
      <w:r w:rsidRPr="00B65D5F">
        <w:rPr>
          <w:rFonts w:ascii="Times New Roman" w:eastAsia="Times New Roman" w:hAnsi="Times New Roman" w:cs="Times New Roman"/>
          <w:color w:val="000000"/>
          <w:kern w:val="0"/>
          <w:lang w:eastAsia="en-GB"/>
          <w14:ligatures w14:val="none"/>
        </w:rPr>
        <w:t xml:space="preserve">. </w:t>
      </w:r>
      <w:hyperlink r:id="rId23" w:history="1">
        <w:r w:rsidRPr="00B65D5F">
          <w:rPr>
            <w:rStyle w:val="Hyperlink"/>
            <w:rFonts w:ascii="Times New Roman" w:eastAsia="Times New Roman" w:hAnsi="Times New Roman" w:cs="Times New Roman"/>
            <w:kern w:val="0"/>
            <w:lang w:eastAsia="en-GB"/>
            <w14:ligatures w14:val="none"/>
          </w:rPr>
          <w:t>https://www.hoplofobia.info/wp-content/uploads/2021/12/2010-WAIS-IV-Use-in-Societal-Context.pdf</w:t>
        </w:r>
      </w:hyperlink>
    </w:p>
    <w:p w14:paraId="76A71FAE" w14:textId="77777777" w:rsidR="00B65D5F" w:rsidRPr="00B65D5F" w:rsidRDefault="00B65D5F" w:rsidP="00B65D5F">
      <w:pPr>
        <w:spacing w:line="480" w:lineRule="atLeast"/>
        <w:ind w:hanging="720"/>
        <w:rPr>
          <w:rFonts w:ascii="Times New Roman" w:eastAsia="Times New Roman" w:hAnsi="Times New Roman" w:cs="Times New Roman"/>
          <w:color w:val="000000"/>
          <w:kern w:val="0"/>
          <w:lang w:eastAsia="en-GB"/>
          <w14:ligatures w14:val="none"/>
        </w:rPr>
      </w:pPr>
    </w:p>
    <w:p w14:paraId="6DCE5F66" w14:textId="77777777" w:rsidR="00B65D5F" w:rsidRPr="00B65D5F" w:rsidRDefault="00B65D5F" w:rsidP="00B65D5F">
      <w:pPr>
        <w:spacing w:line="480" w:lineRule="auto"/>
        <w:rPr>
          <w:rFonts w:ascii="Times New Roman" w:hAnsi="Times New Roman" w:cs="Times New Roman"/>
        </w:rPr>
      </w:pPr>
    </w:p>
    <w:sectPr w:rsidR="00B65D5F" w:rsidRPr="00B65D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D5F"/>
    <w:rsid w:val="000F39E9"/>
    <w:rsid w:val="001246E3"/>
    <w:rsid w:val="00265D96"/>
    <w:rsid w:val="003409FD"/>
    <w:rsid w:val="0034284A"/>
    <w:rsid w:val="003A44F4"/>
    <w:rsid w:val="003F4702"/>
    <w:rsid w:val="00462703"/>
    <w:rsid w:val="00487E9B"/>
    <w:rsid w:val="00497AA9"/>
    <w:rsid w:val="00517377"/>
    <w:rsid w:val="00526E48"/>
    <w:rsid w:val="00612CD8"/>
    <w:rsid w:val="00636A01"/>
    <w:rsid w:val="006705CB"/>
    <w:rsid w:val="00773881"/>
    <w:rsid w:val="007A17F6"/>
    <w:rsid w:val="00870039"/>
    <w:rsid w:val="00905145"/>
    <w:rsid w:val="00991315"/>
    <w:rsid w:val="009B0B87"/>
    <w:rsid w:val="009F303B"/>
    <w:rsid w:val="009F72BC"/>
    <w:rsid w:val="00A10318"/>
    <w:rsid w:val="00A5459A"/>
    <w:rsid w:val="00A9118C"/>
    <w:rsid w:val="00A947D9"/>
    <w:rsid w:val="00B43952"/>
    <w:rsid w:val="00B65D5F"/>
    <w:rsid w:val="00B858D0"/>
    <w:rsid w:val="00B86601"/>
    <w:rsid w:val="00B95793"/>
    <w:rsid w:val="00BA4E6E"/>
    <w:rsid w:val="00BC26F4"/>
    <w:rsid w:val="00BE5AF2"/>
    <w:rsid w:val="00BF502F"/>
    <w:rsid w:val="00BF7A58"/>
    <w:rsid w:val="00CA2874"/>
    <w:rsid w:val="00CC1587"/>
    <w:rsid w:val="00D73BB5"/>
    <w:rsid w:val="00E13305"/>
    <w:rsid w:val="00E75BB0"/>
    <w:rsid w:val="00E93377"/>
    <w:rsid w:val="00EB6F2B"/>
    <w:rsid w:val="00EC3807"/>
    <w:rsid w:val="00F378F8"/>
    <w:rsid w:val="00F534C0"/>
    <w:rsid w:val="00F74325"/>
    <w:rsid w:val="00FB6E8A"/>
    <w:rsid w:val="00FC1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DF9043"/>
  <w15:chartTrackingRefBased/>
  <w15:docId w15:val="{0E7FB3B5-88FC-7B42-BF39-EEE7CB4B5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D5F"/>
  </w:style>
  <w:style w:type="paragraph" w:styleId="Heading1">
    <w:name w:val="heading 1"/>
    <w:basedOn w:val="Normal"/>
    <w:next w:val="Normal"/>
    <w:link w:val="Heading1Char"/>
    <w:uiPriority w:val="9"/>
    <w:qFormat/>
    <w:rsid w:val="00B65D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5D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5D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5D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5D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5D5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D5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D5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D5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D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5D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5D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5D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5D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5D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D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D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D5F"/>
    <w:rPr>
      <w:rFonts w:eastAsiaTheme="majorEastAsia" w:cstheme="majorBidi"/>
      <w:color w:val="272727" w:themeColor="text1" w:themeTint="D8"/>
    </w:rPr>
  </w:style>
  <w:style w:type="paragraph" w:styleId="Title">
    <w:name w:val="Title"/>
    <w:basedOn w:val="Normal"/>
    <w:next w:val="Normal"/>
    <w:link w:val="TitleChar"/>
    <w:uiPriority w:val="10"/>
    <w:qFormat/>
    <w:rsid w:val="00B65D5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D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D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D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D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5D5F"/>
    <w:rPr>
      <w:i/>
      <w:iCs/>
      <w:color w:val="404040" w:themeColor="text1" w:themeTint="BF"/>
    </w:rPr>
  </w:style>
  <w:style w:type="paragraph" w:styleId="ListParagraph">
    <w:name w:val="List Paragraph"/>
    <w:basedOn w:val="Normal"/>
    <w:uiPriority w:val="34"/>
    <w:qFormat/>
    <w:rsid w:val="00B65D5F"/>
    <w:pPr>
      <w:ind w:left="720"/>
      <w:contextualSpacing/>
    </w:pPr>
  </w:style>
  <w:style w:type="character" w:styleId="IntenseEmphasis">
    <w:name w:val="Intense Emphasis"/>
    <w:basedOn w:val="DefaultParagraphFont"/>
    <w:uiPriority w:val="21"/>
    <w:qFormat/>
    <w:rsid w:val="00B65D5F"/>
    <w:rPr>
      <w:i/>
      <w:iCs/>
      <w:color w:val="0F4761" w:themeColor="accent1" w:themeShade="BF"/>
    </w:rPr>
  </w:style>
  <w:style w:type="paragraph" w:styleId="IntenseQuote">
    <w:name w:val="Intense Quote"/>
    <w:basedOn w:val="Normal"/>
    <w:next w:val="Normal"/>
    <w:link w:val="IntenseQuoteChar"/>
    <w:uiPriority w:val="30"/>
    <w:qFormat/>
    <w:rsid w:val="00B65D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5D5F"/>
    <w:rPr>
      <w:i/>
      <w:iCs/>
      <w:color w:val="0F4761" w:themeColor="accent1" w:themeShade="BF"/>
    </w:rPr>
  </w:style>
  <w:style w:type="character" w:styleId="IntenseReference">
    <w:name w:val="Intense Reference"/>
    <w:basedOn w:val="DefaultParagraphFont"/>
    <w:uiPriority w:val="32"/>
    <w:qFormat/>
    <w:rsid w:val="00B65D5F"/>
    <w:rPr>
      <w:b/>
      <w:bCs/>
      <w:smallCaps/>
      <w:color w:val="0F4761" w:themeColor="accent1" w:themeShade="BF"/>
      <w:spacing w:val="5"/>
    </w:rPr>
  </w:style>
  <w:style w:type="table" w:styleId="TableGrid">
    <w:name w:val="Table Grid"/>
    <w:basedOn w:val="TableNormal"/>
    <w:uiPriority w:val="39"/>
    <w:rsid w:val="00B65D5F"/>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65D5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65D5F"/>
  </w:style>
  <w:style w:type="character" w:styleId="Hyperlink">
    <w:name w:val="Hyperlink"/>
    <w:basedOn w:val="DefaultParagraphFont"/>
    <w:uiPriority w:val="99"/>
    <w:unhideWhenUsed/>
    <w:rsid w:val="00B65D5F"/>
    <w:rPr>
      <w:color w:val="467886" w:themeColor="hyperlink"/>
      <w:u w:val="single"/>
    </w:rPr>
  </w:style>
  <w:style w:type="character" w:styleId="UnresolvedMention">
    <w:name w:val="Unresolved Mention"/>
    <w:basedOn w:val="DefaultParagraphFont"/>
    <w:uiPriority w:val="99"/>
    <w:semiHidden/>
    <w:unhideWhenUsed/>
    <w:rsid w:val="00B65D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54959">
      <w:bodyDiv w:val="1"/>
      <w:marLeft w:val="0"/>
      <w:marRight w:val="0"/>
      <w:marTop w:val="0"/>
      <w:marBottom w:val="0"/>
      <w:divBdr>
        <w:top w:val="none" w:sz="0" w:space="0" w:color="auto"/>
        <w:left w:val="none" w:sz="0" w:space="0" w:color="auto"/>
        <w:bottom w:val="none" w:sz="0" w:space="0" w:color="auto"/>
        <w:right w:val="none" w:sz="0" w:space="0" w:color="auto"/>
      </w:divBdr>
      <w:divsChild>
        <w:div w:id="113671824">
          <w:marLeft w:val="-720"/>
          <w:marRight w:val="0"/>
          <w:marTop w:val="0"/>
          <w:marBottom w:val="0"/>
          <w:divBdr>
            <w:top w:val="none" w:sz="0" w:space="0" w:color="auto"/>
            <w:left w:val="none" w:sz="0" w:space="0" w:color="auto"/>
            <w:bottom w:val="none" w:sz="0" w:space="0" w:color="auto"/>
            <w:right w:val="none" w:sz="0" w:space="0" w:color="auto"/>
          </w:divBdr>
        </w:div>
      </w:divsChild>
    </w:div>
    <w:div w:id="200287933">
      <w:bodyDiv w:val="1"/>
      <w:marLeft w:val="0"/>
      <w:marRight w:val="0"/>
      <w:marTop w:val="0"/>
      <w:marBottom w:val="0"/>
      <w:divBdr>
        <w:top w:val="none" w:sz="0" w:space="0" w:color="auto"/>
        <w:left w:val="none" w:sz="0" w:space="0" w:color="auto"/>
        <w:bottom w:val="none" w:sz="0" w:space="0" w:color="auto"/>
        <w:right w:val="none" w:sz="0" w:space="0" w:color="auto"/>
      </w:divBdr>
      <w:divsChild>
        <w:div w:id="1505239192">
          <w:marLeft w:val="-720"/>
          <w:marRight w:val="0"/>
          <w:marTop w:val="0"/>
          <w:marBottom w:val="0"/>
          <w:divBdr>
            <w:top w:val="none" w:sz="0" w:space="0" w:color="auto"/>
            <w:left w:val="none" w:sz="0" w:space="0" w:color="auto"/>
            <w:bottom w:val="none" w:sz="0" w:space="0" w:color="auto"/>
            <w:right w:val="none" w:sz="0" w:space="0" w:color="auto"/>
          </w:divBdr>
          <w:divsChild>
            <w:div w:id="202605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677273">
      <w:bodyDiv w:val="1"/>
      <w:marLeft w:val="0"/>
      <w:marRight w:val="0"/>
      <w:marTop w:val="0"/>
      <w:marBottom w:val="0"/>
      <w:divBdr>
        <w:top w:val="none" w:sz="0" w:space="0" w:color="auto"/>
        <w:left w:val="none" w:sz="0" w:space="0" w:color="auto"/>
        <w:bottom w:val="none" w:sz="0" w:space="0" w:color="auto"/>
        <w:right w:val="none" w:sz="0" w:space="0" w:color="auto"/>
      </w:divBdr>
      <w:divsChild>
        <w:div w:id="30671422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psychologist/careers-entrepreneur-within" TargetMode="External"/><Relationship Id="rId13" Type="http://schemas.openxmlformats.org/officeDocument/2006/relationships/hyperlink" Target="https://doi.org/10.3389/fpsyg.2017.00134" TargetMode="External"/><Relationship Id="rId18" Type="http://schemas.openxmlformats.org/officeDocument/2006/relationships/hyperlink" Target="https://doi.org/10.2147/imcrj.s449310" TargetMode="External"/><Relationship Id="rId3" Type="http://schemas.openxmlformats.org/officeDocument/2006/relationships/webSettings" Target="webSettings.xml"/><Relationship Id="rId21" Type="http://schemas.openxmlformats.org/officeDocument/2006/relationships/hyperlink" Target="https://doi.org/10.4000/cpl.4193" TargetMode="External"/><Relationship Id="rId7" Type="http://schemas.openxmlformats.org/officeDocument/2006/relationships/hyperlink" Target="https://jise.org/Volume31/n4/JISEv31n4p312.html" TargetMode="External"/><Relationship Id="rId12" Type="http://schemas.openxmlformats.org/officeDocument/2006/relationships/hyperlink" Target="https://doi.org/10.1080/13651501.2021.1914664" TargetMode="External"/><Relationship Id="rId17" Type="http://schemas.openxmlformats.org/officeDocument/2006/relationships/hyperlink" Target="https://www.nhs.uk/mental-health/conditions/psychosis/overview/"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5014/ajot.49.10.980" TargetMode="External"/><Relationship Id="rId20" Type="http://schemas.openxmlformats.org/officeDocument/2006/relationships/hyperlink" Target="https://doi.org/10.1044/jshd.4003.367" TargetMode="External"/><Relationship Id="rId1" Type="http://schemas.openxmlformats.org/officeDocument/2006/relationships/styles" Target="styles.xml"/><Relationship Id="rId6" Type="http://schemas.openxmlformats.org/officeDocument/2006/relationships/hyperlink" Target="https://doi.org/10.2146/ajhp060182" TargetMode="External"/><Relationship Id="rId11" Type="http://schemas.openxmlformats.org/officeDocument/2006/relationships/hyperlink" Target="https://doi.org/10.1016/B978-0-08-013391-1.50052-3" TargetMode="External"/><Relationship Id="rId24" Type="http://schemas.openxmlformats.org/officeDocument/2006/relationships/fontTable" Target="fontTable.xml"/><Relationship Id="rId5" Type="http://schemas.openxmlformats.org/officeDocument/2006/relationships/hyperlink" Target="https://doi.org/10.1177/0734282911408707" TargetMode="External"/><Relationship Id="rId15" Type="http://schemas.openxmlformats.org/officeDocument/2006/relationships/hyperlink" Target="https://www.sciencedirect.com/topics/psychology/wechsler-adult-intelligence-scale" TargetMode="External"/><Relationship Id="rId23" Type="http://schemas.openxmlformats.org/officeDocument/2006/relationships/hyperlink" Target="https://www.hoplofobia.info/wp-content/uploads/2021/12/2010-WAIS-IV-Use-in-Societal-Context.pdf" TargetMode="External"/><Relationship Id="rId10" Type="http://schemas.openxmlformats.org/officeDocument/2006/relationships/hyperlink" Target="https://doi.org/10.1016/j.chiabu.2010.01.008" TargetMode="External"/><Relationship Id="rId19" Type="http://schemas.openxmlformats.org/officeDocument/2006/relationships/hyperlink" Target="https://doi.org/10.1007/s10803-011-1289-7" TargetMode="External"/><Relationship Id="rId4" Type="http://schemas.openxmlformats.org/officeDocument/2006/relationships/hyperlink" Target="https://doi.org/10.1093/arclin/acae089" TargetMode="External"/><Relationship Id="rId9" Type="http://schemas.openxmlformats.org/officeDocument/2006/relationships/hyperlink" Target="https://psychcentral.com/schizophrenia/dsm-5-changes-schizophrenia-psychotic-disorders#symptom-ratings" TargetMode="External"/><Relationship Id="rId14" Type="http://schemas.openxmlformats.org/officeDocument/2006/relationships/hyperlink" Target="https://doi.org/10.1177/22799036221106613" TargetMode="External"/><Relationship Id="rId22" Type="http://schemas.openxmlformats.org/officeDocument/2006/relationships/hyperlink" Target="https://doi.org/10.1016/b978-012703570-3/500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Pages>
  <Words>4763</Words>
  <Characters>27153</Characters>
  <Application>Microsoft Office Word</Application>
  <DocSecurity>0</DocSecurity>
  <Lines>226</Lines>
  <Paragraphs>63</Paragraphs>
  <ScaleCrop>false</ScaleCrop>
  <Company/>
  <LinksUpToDate>false</LinksUpToDate>
  <CharactersWithSpaces>31853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 MARIA MACARAN</dc:creator>
  <cp:keywords/>
  <dc:description/>
  <cp:lastModifiedBy>(stu) MARIA MACARAN</cp:lastModifiedBy>
  <cp:revision>43</cp:revision>
  <dcterms:created xsi:type="dcterms:W3CDTF">2025-01-09T12:54:00Z</dcterms:created>
  <dcterms:modified xsi:type="dcterms:W3CDTF">2025-01-09T16:13:00Z</dcterms:modified>
</cp:coreProperties>
</file>