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F30762" w14:textId="77777777" w:rsidR="5A453747" w:rsidRDefault="00012B16">
      <w:r>
        <w:rPr>
          <w:noProof/>
        </w:rPr>
        <w:drawing>
          <wp:inline distT="0" distB="0" distL="0" distR="0" wp14:anchorId="5403EDC6" wp14:editId="35C5B0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326F054E" w14:textId="77777777" w:rsidR="00563B58" w:rsidRPr="00A47621" w:rsidRDefault="00563B58" w:rsidP="0040668F">
      <w:pPr>
        <w:rPr>
          <w:rFonts w:ascii="Times New Roman" w:hAnsi="Times New Roman" w:cs="Times New Roman"/>
          <w:sz w:val="24"/>
          <w:szCs w:val="24"/>
        </w:rPr>
      </w:pPr>
    </w:p>
    <w:p w14:paraId="682B5ED8"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62E278AE" w14:textId="77777777"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53CA0DA" w14:textId="77777777"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1F3856B"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16521285"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659D381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5B7D4735" w14:textId="77777777"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7021A454"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55AA0FD1"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A992688" w14:textId="77777777" w:rsidTr="005D3F07">
        <w:tc>
          <w:tcPr>
            <w:tcW w:w="10368" w:type="dxa"/>
            <w:shd w:val="clear" w:color="auto" w:fill="auto"/>
          </w:tcPr>
          <w:p w14:paraId="782DB4F1"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2277E">
              <w:rPr>
                <w:rFonts w:ascii="Times New Roman" w:hAnsi="Times New Roman" w:cs="Times New Roman"/>
                <w:b/>
                <w:color w:val="auto"/>
                <w:sz w:val="48"/>
              </w:rPr>
              <w:t>Rebecca Louise Shellard-Renna</w:t>
            </w:r>
          </w:p>
          <w:p w14:paraId="0C837099"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2983588D" w14:textId="7777777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2277E">
              <w:rPr>
                <w:rFonts w:ascii="Times New Roman" w:hAnsi="Times New Roman" w:cs="Times New Roman"/>
                <w:b/>
                <w:color w:val="auto"/>
                <w:sz w:val="48"/>
              </w:rPr>
              <w:t xml:space="preserve"> b.shellard@npt.gov.uk</w:t>
            </w:r>
          </w:p>
          <w:p w14:paraId="2EE8F131"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3979A1B8" w14:textId="77777777" w:rsidR="00F927A1" w:rsidRPr="0052277E" w:rsidRDefault="0085230E" w:rsidP="005D3F07">
            <w:pPr>
              <w:overflowPunct/>
              <w:autoSpaceDE/>
              <w:autoSpaceDN/>
              <w:adjustRightInd/>
              <w:ind w:right="-957"/>
              <w:textAlignment w:val="auto"/>
              <w:rPr>
                <w:rFonts w:ascii="Times New Roman" w:hAnsi="Times New Roman" w:cs="Times New Roman"/>
                <w:b/>
                <w:color w:val="auto"/>
                <w:sz w:val="48"/>
              </w:rPr>
            </w:pPr>
            <w:r w:rsidRPr="00855D7D">
              <w:rPr>
                <w:rFonts w:ascii="Times New Roman" w:hAnsi="Times New Roman" w:cs="Times New Roman"/>
                <w:b/>
                <w:color w:val="auto"/>
                <w:sz w:val="44"/>
                <w:szCs w:val="18"/>
              </w:rPr>
              <w:t>Learner’s University Registration</w:t>
            </w:r>
            <w:r w:rsidR="00F927A1" w:rsidRPr="00855D7D">
              <w:rPr>
                <w:rFonts w:ascii="Times New Roman" w:hAnsi="Times New Roman" w:cs="Times New Roman"/>
                <w:b/>
                <w:color w:val="auto"/>
                <w:sz w:val="44"/>
                <w:szCs w:val="18"/>
              </w:rPr>
              <w:t xml:space="preserve"> Number:</w:t>
            </w:r>
            <w:r w:rsidR="0052277E" w:rsidRPr="00855D7D">
              <w:rPr>
                <w:rFonts w:ascii="Times New Roman" w:hAnsi="Times New Roman" w:cs="Times New Roman"/>
                <w:b/>
                <w:color w:val="auto"/>
                <w:sz w:val="44"/>
                <w:szCs w:val="18"/>
              </w:rPr>
              <w:t xml:space="preserve"> 2332706</w:t>
            </w:r>
          </w:p>
          <w:p w14:paraId="0A3DDD2C"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025AA5D9" w14:textId="77777777"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1068322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085917F4"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5CF8A2F0"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498FACF9" w14:textId="77777777" w:rsidR="00E559CE" w:rsidRDefault="00E83F91" w:rsidP="005B3A2D">
      <w:pPr>
        <w:jc w:val="center"/>
        <w:rPr>
          <w:b/>
          <w:sz w:val="24"/>
          <w:szCs w:val="24"/>
        </w:rPr>
      </w:pPr>
      <w:r>
        <w:rPr>
          <w:b/>
          <w:sz w:val="24"/>
          <w:szCs w:val="24"/>
        </w:rPr>
        <w:br w:type="page"/>
      </w:r>
    </w:p>
    <w:p w14:paraId="27EBB9DB" w14:textId="77777777" w:rsidR="00151DA6" w:rsidRDefault="00151DA6" w:rsidP="002A1A44">
      <w:pPr>
        <w:keepNext/>
        <w:spacing w:before="240" w:after="60"/>
        <w:jc w:val="both"/>
        <w:rPr>
          <w:b/>
          <w:sz w:val="28"/>
          <w:szCs w:val="28"/>
        </w:rPr>
      </w:pPr>
      <w:r>
        <w:rPr>
          <w:b/>
          <w:sz w:val="28"/>
          <w:szCs w:val="28"/>
        </w:rPr>
        <w:lastRenderedPageBreak/>
        <w:t>Reference List</w:t>
      </w:r>
    </w:p>
    <w:p w14:paraId="1945C188"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41E3003" w14:textId="77777777" w:rsidR="00EB695F" w:rsidRDefault="00EB695F" w:rsidP="00FF7EBB">
      <w:pPr>
        <w:jc w:val="both"/>
        <w:rPr>
          <w:sz w:val="24"/>
          <w:szCs w:val="24"/>
        </w:rPr>
      </w:pPr>
    </w:p>
    <w:p w14:paraId="1C1469A2"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56252B04" w14:textId="77777777" w:rsidR="00551E27" w:rsidRPr="00551E27" w:rsidRDefault="00551E27" w:rsidP="00551E27">
      <w:pPr>
        <w:overflowPunct/>
        <w:autoSpaceDE/>
        <w:autoSpaceDN/>
        <w:adjustRightInd/>
        <w:spacing w:after="160" w:line="259" w:lineRule="auto"/>
        <w:textAlignment w:val="auto"/>
        <w:rPr>
          <w:rFonts w:eastAsia="Aptos"/>
          <w:color w:val="467886"/>
          <w:kern w:val="2"/>
          <w:sz w:val="24"/>
          <w:szCs w:val="24"/>
          <w:u w:val="single"/>
          <w:lang w:eastAsia="en-US"/>
          <w14:ligatures w14:val="standardContextual"/>
        </w:rPr>
      </w:pPr>
      <w:r w:rsidRPr="00551E27">
        <w:rPr>
          <w:rFonts w:eastAsia="Aptos"/>
          <w:color w:val="auto"/>
          <w:kern w:val="2"/>
          <w:sz w:val="24"/>
          <w:szCs w:val="24"/>
          <w:lang w:eastAsia="en-US"/>
          <w14:ligatures w14:val="standardContextual"/>
        </w:rPr>
        <w:t xml:space="preserve">Alma Economics (2024) </w:t>
      </w:r>
      <w:r w:rsidRPr="00551E27">
        <w:rPr>
          <w:rFonts w:eastAsia="Aptos"/>
          <w:i/>
          <w:iCs/>
          <w:color w:val="auto"/>
          <w:kern w:val="2"/>
          <w:sz w:val="24"/>
          <w:szCs w:val="24"/>
          <w:lang w:eastAsia="en-US"/>
          <w14:ligatures w14:val="standardContextual"/>
        </w:rPr>
        <w:t>Exploring the allocation of social housing in Wales</w:t>
      </w:r>
      <w:r w:rsidRPr="00551E27">
        <w:rPr>
          <w:rFonts w:eastAsia="Aptos"/>
          <w:color w:val="auto"/>
          <w:kern w:val="2"/>
          <w:sz w:val="24"/>
          <w:szCs w:val="24"/>
          <w:lang w:eastAsia="en-US"/>
          <w14:ligatures w14:val="standardContextual"/>
        </w:rPr>
        <w:t xml:space="preserve">. Cardiff: Welsh Government, GSR report number 85/2024 Available at: </w:t>
      </w:r>
      <w:hyperlink r:id="rId11" w:history="1">
        <w:r w:rsidRPr="00551E27">
          <w:rPr>
            <w:rFonts w:eastAsia="Aptos"/>
            <w:color w:val="467886"/>
            <w:kern w:val="2"/>
            <w:sz w:val="24"/>
            <w:szCs w:val="24"/>
            <w:u w:val="single"/>
            <w:lang w:eastAsia="en-US"/>
            <w14:ligatures w14:val="standardContextual"/>
          </w:rPr>
          <w:t>https://www.gov.wales/exploring-allocation-social-housing-wales</w:t>
        </w:r>
      </w:hyperlink>
      <w:r w:rsidRPr="00551E27">
        <w:rPr>
          <w:rFonts w:eastAsia="Aptos"/>
          <w:color w:val="467886"/>
          <w:kern w:val="2"/>
          <w:sz w:val="24"/>
          <w:szCs w:val="24"/>
          <w:u w:val="single"/>
          <w:lang w:eastAsia="en-US"/>
          <w14:ligatures w14:val="standardContextual"/>
        </w:rPr>
        <w:t xml:space="preserve"> (Accessed: 12 February 2025).</w:t>
      </w:r>
    </w:p>
    <w:p w14:paraId="6AF01703"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17AFB0C6"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Barsky, A. E. (2010) </w:t>
      </w:r>
      <w:r w:rsidRPr="00551E27">
        <w:rPr>
          <w:rFonts w:eastAsia="Aptos"/>
          <w:i/>
          <w:iCs/>
          <w:color w:val="auto"/>
          <w:kern w:val="2"/>
          <w:sz w:val="24"/>
          <w:szCs w:val="24"/>
          <w:lang w:eastAsia="en-US"/>
          <w14:ligatures w14:val="standardContextual"/>
        </w:rPr>
        <w:t>Ethics and Values in Social Work: An Integrated Approach for a Comprehensive Curriculum</w:t>
      </w:r>
      <w:r w:rsidRPr="00551E27">
        <w:rPr>
          <w:rFonts w:eastAsia="Aptos"/>
          <w:color w:val="auto"/>
          <w:kern w:val="2"/>
          <w:sz w:val="24"/>
          <w:szCs w:val="24"/>
          <w:lang w:eastAsia="en-US"/>
          <w14:ligatures w14:val="standardContextual"/>
        </w:rPr>
        <w:t>: Oxford University Press.</w:t>
      </w:r>
    </w:p>
    <w:p w14:paraId="4A1D57F2"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62C3CBB5"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Bowman, S. </w:t>
      </w:r>
      <w:r w:rsidRPr="00551E27">
        <w:rPr>
          <w:rFonts w:eastAsia="Aptos"/>
          <w:i/>
          <w:iCs/>
          <w:color w:val="auto"/>
          <w:kern w:val="2"/>
          <w:sz w:val="24"/>
          <w:szCs w:val="24"/>
          <w:lang w:eastAsia="en-US"/>
          <w14:ligatures w14:val="standardContextual"/>
        </w:rPr>
        <w:t>et al.</w:t>
      </w:r>
      <w:r w:rsidRPr="00551E27">
        <w:rPr>
          <w:rFonts w:eastAsia="Aptos"/>
          <w:color w:val="auto"/>
          <w:kern w:val="2"/>
          <w:sz w:val="24"/>
          <w:szCs w:val="24"/>
          <w:lang w:eastAsia="en-US"/>
          <w14:ligatures w14:val="standardContextual"/>
        </w:rPr>
        <w:t xml:space="preserve"> (2006) ‘Gaze aversion and the primacy of emotional dysfunction in autism’. In B. </w:t>
      </w:r>
      <w:proofErr w:type="spellStart"/>
      <w:r w:rsidRPr="00551E27">
        <w:rPr>
          <w:rFonts w:eastAsia="Aptos"/>
          <w:color w:val="auto"/>
          <w:kern w:val="2"/>
          <w:sz w:val="24"/>
          <w:szCs w:val="24"/>
          <w:lang w:eastAsia="en-US"/>
          <w14:ligatures w14:val="standardContextual"/>
        </w:rPr>
        <w:t>Gorayska</w:t>
      </w:r>
      <w:proofErr w:type="spellEnd"/>
      <w:r w:rsidRPr="00551E27">
        <w:rPr>
          <w:rFonts w:eastAsia="Aptos"/>
          <w:color w:val="auto"/>
          <w:kern w:val="2"/>
          <w:sz w:val="24"/>
          <w:szCs w:val="24"/>
          <w:lang w:eastAsia="en-US"/>
          <w14:ligatures w14:val="standardContextual"/>
        </w:rPr>
        <w:t xml:space="preserve"> &amp; J.L. </w:t>
      </w:r>
      <w:proofErr w:type="spellStart"/>
      <w:r w:rsidRPr="00551E27">
        <w:rPr>
          <w:rFonts w:eastAsia="Aptos"/>
          <w:color w:val="auto"/>
          <w:kern w:val="2"/>
          <w:sz w:val="24"/>
          <w:szCs w:val="24"/>
          <w:lang w:eastAsia="en-US"/>
          <w14:ligatures w14:val="standardContextual"/>
        </w:rPr>
        <w:t>Mey</w:t>
      </w:r>
      <w:proofErr w:type="spellEnd"/>
      <w:r w:rsidRPr="00551E27">
        <w:rPr>
          <w:rFonts w:eastAsia="Aptos"/>
          <w:color w:val="auto"/>
          <w:kern w:val="2"/>
          <w:sz w:val="24"/>
          <w:szCs w:val="24"/>
          <w:lang w:eastAsia="en-US"/>
          <w14:ligatures w14:val="standardContextual"/>
        </w:rPr>
        <w:t xml:space="preserve"> (Eds.), </w:t>
      </w:r>
      <w:r w:rsidRPr="00551E27">
        <w:rPr>
          <w:rFonts w:eastAsia="Aptos"/>
          <w:i/>
          <w:iCs/>
          <w:color w:val="auto"/>
          <w:kern w:val="2"/>
          <w:sz w:val="24"/>
          <w:szCs w:val="24"/>
          <w:lang w:eastAsia="en-US"/>
          <w14:ligatures w14:val="standardContextual"/>
        </w:rPr>
        <w:t>Cognition and Technology: Co-existence, Convergence and Co-evolution.</w:t>
      </w:r>
      <w:r w:rsidRPr="00551E27">
        <w:rPr>
          <w:rFonts w:eastAsia="Aptos"/>
          <w:color w:val="auto"/>
          <w:kern w:val="2"/>
          <w:sz w:val="24"/>
          <w:szCs w:val="24"/>
          <w:lang w:eastAsia="en-US"/>
          <w14:ligatures w14:val="standardContextual"/>
        </w:rPr>
        <w:t xml:space="preserve">  Amsterdam: John </w:t>
      </w:r>
      <w:proofErr w:type="spellStart"/>
      <w:r w:rsidRPr="00551E27">
        <w:rPr>
          <w:rFonts w:eastAsia="Aptos"/>
          <w:color w:val="auto"/>
          <w:kern w:val="2"/>
          <w:sz w:val="24"/>
          <w:szCs w:val="24"/>
          <w:lang w:eastAsia="en-US"/>
          <w14:ligatures w14:val="standardContextual"/>
        </w:rPr>
        <w:t>Benjamins</w:t>
      </w:r>
      <w:proofErr w:type="spellEnd"/>
      <w:r w:rsidRPr="00551E27">
        <w:rPr>
          <w:rFonts w:eastAsia="Aptos"/>
          <w:color w:val="auto"/>
          <w:kern w:val="2"/>
          <w:sz w:val="24"/>
          <w:szCs w:val="24"/>
          <w:lang w:eastAsia="en-US"/>
          <w14:ligatures w14:val="standardContextual"/>
        </w:rPr>
        <w:t xml:space="preserve"> Publishing Company. (pp. 267-301).</w:t>
      </w:r>
    </w:p>
    <w:p w14:paraId="0C6AD512"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97CBFBE"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Brammer, A. (2020) </w:t>
      </w:r>
      <w:r w:rsidRPr="00551E27">
        <w:rPr>
          <w:rFonts w:eastAsia="Aptos"/>
          <w:i/>
          <w:iCs/>
          <w:color w:val="auto"/>
          <w:kern w:val="2"/>
          <w:sz w:val="24"/>
          <w:szCs w:val="24"/>
          <w:lang w:eastAsia="en-US"/>
          <w14:ligatures w14:val="standardContextual"/>
        </w:rPr>
        <w:t>Social Work Law</w:t>
      </w:r>
      <w:r w:rsidRPr="00551E27">
        <w:rPr>
          <w:rFonts w:eastAsia="Aptos"/>
          <w:color w:val="auto"/>
          <w:kern w:val="2"/>
          <w:sz w:val="24"/>
          <w:szCs w:val="24"/>
          <w:lang w:eastAsia="en-US"/>
          <w14:ligatures w14:val="standardContextual"/>
        </w:rPr>
        <w:t xml:space="preserve">. 5th </w:t>
      </w:r>
      <w:proofErr w:type="spellStart"/>
      <w:r w:rsidRPr="00551E27">
        <w:rPr>
          <w:rFonts w:eastAsia="Aptos"/>
          <w:color w:val="auto"/>
          <w:kern w:val="2"/>
          <w:sz w:val="24"/>
          <w:szCs w:val="24"/>
          <w:lang w:eastAsia="en-US"/>
          <w14:ligatures w14:val="standardContextual"/>
        </w:rPr>
        <w:t>edn</w:t>
      </w:r>
      <w:proofErr w:type="spellEnd"/>
      <w:r w:rsidRPr="00551E27">
        <w:rPr>
          <w:rFonts w:eastAsia="Aptos"/>
          <w:color w:val="auto"/>
          <w:kern w:val="2"/>
          <w:sz w:val="24"/>
          <w:szCs w:val="24"/>
          <w:lang w:eastAsia="en-US"/>
          <w14:ligatures w14:val="standardContextual"/>
        </w:rPr>
        <w:t xml:space="preserve">. Harlow: Pearson. </w:t>
      </w:r>
    </w:p>
    <w:p w14:paraId="41D4E2AB"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1F08A3B3"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British Association of Social Workers. (2021) </w:t>
      </w:r>
      <w:r w:rsidRPr="00551E27">
        <w:rPr>
          <w:rFonts w:eastAsia="Aptos"/>
          <w:i/>
          <w:iCs/>
          <w:color w:val="auto"/>
          <w:kern w:val="2"/>
          <w:sz w:val="24"/>
          <w:szCs w:val="24"/>
          <w:lang w:eastAsia="en-US"/>
          <w14:ligatures w14:val="standardContextual"/>
        </w:rPr>
        <w:t>The BASW Code of Ethics for Social Work</w:t>
      </w:r>
      <w:r w:rsidRPr="00551E27">
        <w:rPr>
          <w:rFonts w:eastAsia="Aptos"/>
          <w:color w:val="auto"/>
          <w:kern w:val="2"/>
          <w:sz w:val="24"/>
          <w:szCs w:val="24"/>
          <w:lang w:eastAsia="en-US"/>
          <w14:ligatures w14:val="standardContextual"/>
        </w:rPr>
        <w:t xml:space="preserve">. Available at: </w:t>
      </w:r>
      <w:hyperlink r:id="rId12" w:history="1">
        <w:r w:rsidRPr="00551E27">
          <w:rPr>
            <w:rFonts w:eastAsia="Aptos"/>
            <w:color w:val="467886"/>
            <w:kern w:val="2"/>
            <w:sz w:val="24"/>
            <w:szCs w:val="24"/>
            <w:u w:val="single"/>
            <w:lang w:eastAsia="en-US"/>
            <w14:ligatures w14:val="standardContextual"/>
          </w:rPr>
          <w:t>https://www.basw.co.uk/policy-practice/standards/code-ethics</w:t>
        </w:r>
      </w:hyperlink>
      <w:r w:rsidRPr="00551E27">
        <w:rPr>
          <w:rFonts w:eastAsia="Aptos"/>
          <w:color w:val="auto"/>
          <w:kern w:val="2"/>
          <w:sz w:val="24"/>
          <w:szCs w:val="24"/>
          <w:lang w:eastAsia="en-US"/>
          <w14:ligatures w14:val="standardContextual"/>
        </w:rPr>
        <w:t xml:space="preserve">  (Accessed: 10 February 2025).</w:t>
      </w:r>
    </w:p>
    <w:p w14:paraId="297CBAE2"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311A3410"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Candini</w:t>
      </w:r>
      <w:proofErr w:type="spellEnd"/>
      <w:r w:rsidRPr="00551E27">
        <w:rPr>
          <w:rFonts w:eastAsia="Aptos"/>
          <w:color w:val="auto"/>
          <w:kern w:val="2"/>
          <w:sz w:val="24"/>
          <w:szCs w:val="24"/>
          <w:lang w:eastAsia="en-US"/>
          <w14:ligatures w14:val="standardContextual"/>
        </w:rPr>
        <w:t xml:space="preserve">, M., di Pellegrino, G., &amp; </w:t>
      </w:r>
      <w:proofErr w:type="spellStart"/>
      <w:r w:rsidRPr="00551E27">
        <w:rPr>
          <w:rFonts w:eastAsia="Aptos"/>
          <w:color w:val="auto"/>
          <w:kern w:val="2"/>
          <w:sz w:val="24"/>
          <w:szCs w:val="24"/>
          <w:lang w:eastAsia="en-US"/>
          <w14:ligatures w14:val="standardContextual"/>
        </w:rPr>
        <w:t>Frassinetti</w:t>
      </w:r>
      <w:proofErr w:type="spellEnd"/>
      <w:r w:rsidRPr="00551E27">
        <w:rPr>
          <w:rFonts w:eastAsia="Aptos"/>
          <w:color w:val="auto"/>
          <w:kern w:val="2"/>
          <w:sz w:val="24"/>
          <w:szCs w:val="24"/>
          <w:lang w:eastAsia="en-US"/>
          <w14:ligatures w14:val="standardContextual"/>
        </w:rPr>
        <w:t xml:space="preserve">, F. (2021) Action and social spaces in typical development and in autism spectrum disorder. In F. de </w:t>
      </w:r>
      <w:proofErr w:type="spellStart"/>
      <w:r w:rsidRPr="00551E27">
        <w:rPr>
          <w:rFonts w:eastAsia="Aptos"/>
          <w:color w:val="auto"/>
          <w:kern w:val="2"/>
          <w:sz w:val="24"/>
          <w:szCs w:val="24"/>
          <w:lang w:eastAsia="en-US"/>
          <w14:ligatures w14:val="standardContextual"/>
        </w:rPr>
        <w:t>Vignemont</w:t>
      </w:r>
      <w:proofErr w:type="spellEnd"/>
      <w:r w:rsidRPr="00551E27">
        <w:rPr>
          <w:rFonts w:eastAsia="Aptos"/>
          <w:color w:val="auto"/>
          <w:kern w:val="2"/>
          <w:sz w:val="24"/>
          <w:szCs w:val="24"/>
          <w:lang w:eastAsia="en-US"/>
          <w14:ligatures w14:val="standardContextual"/>
        </w:rPr>
        <w:t xml:space="preserve">, A. </w:t>
      </w:r>
      <w:proofErr w:type="spellStart"/>
      <w:r w:rsidRPr="00551E27">
        <w:rPr>
          <w:rFonts w:eastAsia="Aptos"/>
          <w:color w:val="auto"/>
          <w:kern w:val="2"/>
          <w:sz w:val="24"/>
          <w:szCs w:val="24"/>
          <w:lang w:eastAsia="en-US"/>
          <w14:ligatures w14:val="standardContextual"/>
        </w:rPr>
        <w:t>Serino</w:t>
      </w:r>
      <w:proofErr w:type="spellEnd"/>
      <w:r w:rsidRPr="00551E27">
        <w:rPr>
          <w:rFonts w:eastAsia="Aptos"/>
          <w:color w:val="auto"/>
          <w:kern w:val="2"/>
          <w:sz w:val="24"/>
          <w:szCs w:val="24"/>
          <w:lang w:eastAsia="en-US"/>
          <w14:ligatures w14:val="standardContextual"/>
        </w:rPr>
        <w:t xml:space="preserve">, H. Y. Wong, &amp; A. </w:t>
      </w:r>
      <w:proofErr w:type="spellStart"/>
      <w:r w:rsidRPr="00551E27">
        <w:rPr>
          <w:rFonts w:eastAsia="Aptos"/>
          <w:color w:val="auto"/>
          <w:kern w:val="2"/>
          <w:sz w:val="24"/>
          <w:szCs w:val="24"/>
          <w:lang w:eastAsia="en-US"/>
          <w14:ligatures w14:val="standardContextual"/>
        </w:rPr>
        <w:t>Farnè</w:t>
      </w:r>
      <w:proofErr w:type="spellEnd"/>
      <w:r w:rsidRPr="00551E27">
        <w:rPr>
          <w:rFonts w:eastAsia="Aptos"/>
          <w:color w:val="auto"/>
          <w:kern w:val="2"/>
          <w:sz w:val="24"/>
          <w:szCs w:val="24"/>
          <w:lang w:eastAsia="en-US"/>
          <w14:ligatures w14:val="standardContextual"/>
        </w:rPr>
        <w:t xml:space="preserve"> (Eds.), </w:t>
      </w:r>
      <w:r w:rsidRPr="00551E27">
        <w:rPr>
          <w:rFonts w:eastAsia="Aptos"/>
          <w:i/>
          <w:iCs/>
          <w:color w:val="auto"/>
          <w:kern w:val="2"/>
          <w:sz w:val="24"/>
          <w:szCs w:val="24"/>
          <w:lang w:eastAsia="en-US"/>
          <w14:ligatures w14:val="standardContextual"/>
        </w:rPr>
        <w:t>The World at Our Fingertips</w:t>
      </w:r>
      <w:r w:rsidRPr="00551E27">
        <w:rPr>
          <w:rFonts w:eastAsia="Aptos"/>
          <w:color w:val="auto"/>
          <w:kern w:val="2"/>
          <w:sz w:val="24"/>
          <w:szCs w:val="24"/>
          <w:lang w:eastAsia="en-US"/>
          <w14:ligatures w14:val="standardContextual"/>
        </w:rPr>
        <w:t>. Oxford University Press.</w:t>
      </w:r>
    </w:p>
    <w:p w14:paraId="554C19FC" w14:textId="77777777" w:rsidR="00551E27" w:rsidRPr="00551E27" w:rsidRDefault="00551E27" w:rsidP="00551E27">
      <w:pPr>
        <w:overflowPunct/>
        <w:autoSpaceDE/>
        <w:autoSpaceDN/>
        <w:adjustRightInd/>
        <w:spacing w:line="259" w:lineRule="auto"/>
        <w:textAlignment w:val="auto"/>
        <w:rPr>
          <w:rFonts w:eastAsia="Aptos"/>
          <w:color w:val="auto"/>
          <w:kern w:val="2"/>
          <w:sz w:val="24"/>
          <w:szCs w:val="24"/>
          <w:lang w:eastAsia="en-US"/>
          <w14:ligatures w14:val="standardContextual"/>
        </w:rPr>
      </w:pPr>
    </w:p>
    <w:p w14:paraId="638DC005" w14:textId="77777777" w:rsidR="00551E27" w:rsidRPr="00551E27" w:rsidRDefault="00551E27" w:rsidP="00551E27">
      <w:pPr>
        <w:overflowPunct/>
        <w:autoSpaceDE/>
        <w:autoSpaceDN/>
        <w:adjustRightInd/>
        <w:spacing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Care Council for Wales (2017) </w:t>
      </w:r>
      <w:r w:rsidRPr="00551E27">
        <w:rPr>
          <w:rFonts w:eastAsia="Aptos"/>
          <w:i/>
          <w:iCs/>
          <w:color w:val="auto"/>
          <w:kern w:val="2"/>
          <w:sz w:val="24"/>
          <w:szCs w:val="24"/>
          <w:lang w:eastAsia="en-US"/>
          <w14:ligatures w14:val="standardContextual"/>
        </w:rPr>
        <w:t xml:space="preserve">The main principles underpinning the Act: voice and control, prevention and early intervention, well-being, co-production and </w:t>
      </w:r>
      <w:proofErr w:type="spellStart"/>
      <w:r w:rsidRPr="00551E27">
        <w:rPr>
          <w:rFonts w:eastAsia="Aptos"/>
          <w:i/>
          <w:iCs/>
          <w:color w:val="auto"/>
          <w:kern w:val="2"/>
          <w:sz w:val="24"/>
          <w:szCs w:val="24"/>
          <w:lang w:eastAsia="en-US"/>
          <w14:ligatures w14:val="standardContextual"/>
        </w:rPr>
        <w:t>multi agency</w:t>
      </w:r>
      <w:proofErr w:type="spellEnd"/>
      <w:r w:rsidRPr="00551E27">
        <w:rPr>
          <w:rFonts w:eastAsia="Aptos"/>
          <w:color w:val="auto"/>
          <w:kern w:val="2"/>
          <w:sz w:val="24"/>
          <w:szCs w:val="24"/>
          <w:lang w:eastAsia="en-US"/>
          <w14:ligatures w14:val="standardContextual"/>
        </w:rPr>
        <w:t xml:space="preserve">. Available at: </w:t>
      </w:r>
      <w:hyperlink r:id="rId13" w:history="1">
        <w:r w:rsidRPr="00551E27">
          <w:rPr>
            <w:rFonts w:eastAsia="Aptos"/>
            <w:color w:val="467886"/>
            <w:kern w:val="2"/>
            <w:sz w:val="24"/>
            <w:szCs w:val="24"/>
            <w:u w:val="single"/>
            <w:lang w:eastAsia="en-US"/>
            <w14:ligatures w14:val="standardContextual"/>
          </w:rPr>
          <w:t>https://socialcare.wales/cms-assets/documents/hub-downloads/Principles-Resource-Guide_March-17.pdf</w:t>
        </w:r>
      </w:hyperlink>
      <w:r w:rsidRPr="00551E27">
        <w:rPr>
          <w:rFonts w:eastAsia="Aptos"/>
          <w:color w:val="auto"/>
          <w:kern w:val="2"/>
          <w:sz w:val="24"/>
          <w:szCs w:val="24"/>
          <w:lang w:eastAsia="en-US"/>
          <w14:ligatures w14:val="standardContextual"/>
        </w:rPr>
        <w:t xml:space="preserve">  (Accessed: 10 February 2025).</w:t>
      </w:r>
    </w:p>
    <w:p w14:paraId="500C7A19" w14:textId="77777777" w:rsidR="00551E27" w:rsidRPr="00551E27" w:rsidRDefault="00551E27" w:rsidP="00551E27">
      <w:pPr>
        <w:overflowPunct/>
        <w:autoSpaceDE/>
        <w:autoSpaceDN/>
        <w:adjustRightInd/>
        <w:spacing w:line="259" w:lineRule="auto"/>
        <w:textAlignment w:val="auto"/>
        <w:rPr>
          <w:rFonts w:eastAsia="Aptos"/>
          <w:color w:val="auto"/>
          <w:kern w:val="2"/>
          <w:sz w:val="24"/>
          <w:szCs w:val="24"/>
          <w:lang w:eastAsia="en-US"/>
          <w14:ligatures w14:val="standardContextual"/>
        </w:rPr>
      </w:pPr>
    </w:p>
    <w:p w14:paraId="09B4FBB5"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F29146F"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lastRenderedPageBreak/>
        <w:t xml:space="preserve">Care Quality Commission (2022) </w:t>
      </w:r>
      <w:r w:rsidRPr="00551E27">
        <w:rPr>
          <w:rFonts w:eastAsia="Aptos"/>
          <w:i/>
          <w:iCs/>
          <w:color w:val="auto"/>
          <w:kern w:val="2"/>
          <w:sz w:val="24"/>
          <w:szCs w:val="24"/>
          <w:lang w:eastAsia="en-US"/>
          <w14:ligatures w14:val="standardContextual"/>
        </w:rPr>
        <w:t>Mental Capacity Act: Deprivation of Liberty Safeguards</w:t>
      </w:r>
      <w:r w:rsidRPr="00551E27">
        <w:rPr>
          <w:rFonts w:eastAsia="Aptos"/>
          <w:color w:val="auto"/>
          <w:kern w:val="2"/>
          <w:sz w:val="24"/>
          <w:szCs w:val="24"/>
          <w:lang w:eastAsia="en-US"/>
          <w14:ligatures w14:val="standardContextual"/>
        </w:rPr>
        <w:t xml:space="preserve">. Available at: </w:t>
      </w:r>
      <w:hyperlink r:id="rId14" w:history="1">
        <w:r w:rsidRPr="00551E27">
          <w:rPr>
            <w:rFonts w:eastAsia="Aptos"/>
            <w:color w:val="467886"/>
            <w:kern w:val="2"/>
            <w:sz w:val="24"/>
            <w:szCs w:val="24"/>
            <w:u w:val="single"/>
            <w:lang w:eastAsia="en-US"/>
            <w14:ligatures w14:val="standardContextual"/>
          </w:rPr>
          <w:t>https://www.cqc.org.uk/guidance-providers/all-services/mental-capacity-act-deprivation-liberty-safeguards</w:t>
        </w:r>
      </w:hyperlink>
      <w:r w:rsidRPr="00551E27">
        <w:rPr>
          <w:rFonts w:eastAsia="Aptos"/>
          <w:color w:val="auto"/>
          <w:kern w:val="2"/>
          <w:sz w:val="24"/>
          <w:szCs w:val="24"/>
          <w:lang w:eastAsia="en-US"/>
          <w14:ligatures w14:val="standardContextual"/>
        </w:rPr>
        <w:t xml:space="preserve"> (Accessed: 9 November 2024).</w:t>
      </w:r>
    </w:p>
    <w:p w14:paraId="6601E3AD"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1885FB4"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Courchesne, E. (1987) A neurophysiological view of autism. In E. </w:t>
      </w:r>
      <w:proofErr w:type="spellStart"/>
      <w:r w:rsidRPr="00551E27">
        <w:rPr>
          <w:rFonts w:eastAsia="Aptos"/>
          <w:color w:val="auto"/>
          <w:kern w:val="2"/>
          <w:sz w:val="24"/>
          <w:szCs w:val="24"/>
          <w:lang w:eastAsia="en-US"/>
          <w14:ligatures w14:val="standardContextual"/>
        </w:rPr>
        <w:t>Schopler</w:t>
      </w:r>
      <w:proofErr w:type="spellEnd"/>
      <w:r w:rsidRPr="00551E27">
        <w:rPr>
          <w:rFonts w:eastAsia="Aptos"/>
          <w:color w:val="auto"/>
          <w:kern w:val="2"/>
          <w:sz w:val="24"/>
          <w:szCs w:val="24"/>
          <w:lang w:eastAsia="en-US"/>
          <w14:ligatures w14:val="standardContextual"/>
        </w:rPr>
        <w:t xml:space="preserve"> &amp; G.B. </w:t>
      </w:r>
      <w:proofErr w:type="spellStart"/>
      <w:r w:rsidRPr="00551E27">
        <w:rPr>
          <w:rFonts w:eastAsia="Aptos"/>
          <w:color w:val="auto"/>
          <w:kern w:val="2"/>
          <w:sz w:val="24"/>
          <w:szCs w:val="24"/>
          <w:lang w:eastAsia="en-US"/>
          <w14:ligatures w14:val="standardContextual"/>
        </w:rPr>
        <w:t>Mesibov</w:t>
      </w:r>
      <w:proofErr w:type="spellEnd"/>
      <w:r w:rsidRPr="00551E27">
        <w:rPr>
          <w:rFonts w:eastAsia="Aptos"/>
          <w:color w:val="auto"/>
          <w:kern w:val="2"/>
          <w:sz w:val="24"/>
          <w:szCs w:val="24"/>
          <w:lang w:eastAsia="en-US"/>
          <w14:ligatures w14:val="standardContextual"/>
        </w:rPr>
        <w:t xml:space="preserve"> (Eds.), </w:t>
      </w:r>
      <w:r w:rsidRPr="00551E27">
        <w:rPr>
          <w:rFonts w:eastAsia="Aptos"/>
          <w:i/>
          <w:iCs/>
          <w:color w:val="auto"/>
          <w:kern w:val="2"/>
          <w:sz w:val="24"/>
          <w:szCs w:val="24"/>
          <w:lang w:eastAsia="en-US"/>
          <w14:ligatures w14:val="standardContextual"/>
        </w:rPr>
        <w:t>Neurobiological Issues in Autism</w:t>
      </w:r>
      <w:r w:rsidRPr="00551E27">
        <w:rPr>
          <w:rFonts w:eastAsia="Aptos"/>
          <w:color w:val="auto"/>
          <w:kern w:val="2"/>
          <w:sz w:val="24"/>
          <w:szCs w:val="24"/>
          <w:lang w:eastAsia="en-US"/>
          <w14:ligatures w14:val="standardContextual"/>
        </w:rPr>
        <w:t>. New York: Plenum Press.</w:t>
      </w:r>
    </w:p>
    <w:p w14:paraId="52C82B8D" w14:textId="77777777" w:rsidR="005E59FF" w:rsidRDefault="005E59FF"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17CC5FE6" w14:textId="614C9A4B"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Devlieghere</w:t>
      </w:r>
      <w:proofErr w:type="spellEnd"/>
      <w:r w:rsidRPr="00551E27">
        <w:rPr>
          <w:rFonts w:eastAsia="Aptos"/>
          <w:color w:val="auto"/>
          <w:kern w:val="2"/>
          <w:sz w:val="24"/>
          <w:szCs w:val="24"/>
          <w:lang w:eastAsia="en-US"/>
          <w14:ligatures w14:val="standardContextual"/>
        </w:rPr>
        <w:t xml:space="preserve">, J. &amp; Gillingham, P. (2021) ‘Transparency in Social Work: A Critical Exploration and Reflection’. </w:t>
      </w:r>
      <w:r w:rsidRPr="00551E27">
        <w:rPr>
          <w:rFonts w:eastAsia="Aptos"/>
          <w:i/>
          <w:iCs/>
          <w:color w:val="auto"/>
          <w:kern w:val="2"/>
          <w:sz w:val="24"/>
          <w:szCs w:val="24"/>
          <w:lang w:eastAsia="en-US"/>
          <w14:ligatures w14:val="standardContextual"/>
        </w:rPr>
        <w:t>The British Journal of Social Work</w:t>
      </w:r>
      <w:r w:rsidRPr="00551E27">
        <w:rPr>
          <w:rFonts w:eastAsia="Aptos"/>
          <w:color w:val="auto"/>
          <w:kern w:val="2"/>
          <w:sz w:val="24"/>
          <w:szCs w:val="24"/>
          <w:lang w:eastAsia="en-US"/>
          <w14:ligatures w14:val="standardContextual"/>
        </w:rPr>
        <w:t xml:space="preserve">, 51(8), pp. 3375–3392. Available at: </w:t>
      </w:r>
      <w:hyperlink r:id="rId15" w:history="1">
        <w:r w:rsidRPr="00551E27">
          <w:rPr>
            <w:rFonts w:eastAsia="Aptos"/>
            <w:color w:val="467886"/>
            <w:kern w:val="2"/>
            <w:sz w:val="24"/>
            <w:szCs w:val="24"/>
            <w:u w:val="single"/>
            <w:lang w:eastAsia="en-US"/>
            <w14:ligatures w14:val="standardContextual"/>
          </w:rPr>
          <w:t>https://doi.org/10.1093/bjsw/bcaa166</w:t>
        </w:r>
      </w:hyperlink>
      <w:r w:rsidRPr="00551E27">
        <w:rPr>
          <w:rFonts w:eastAsia="Aptos"/>
          <w:color w:val="auto"/>
          <w:kern w:val="2"/>
          <w:sz w:val="24"/>
          <w:szCs w:val="24"/>
          <w:lang w:eastAsia="en-US"/>
          <w14:ligatures w14:val="standardContextual"/>
        </w:rPr>
        <w:t xml:space="preserve"> (Accessed: 26 January 2025).</w:t>
      </w:r>
    </w:p>
    <w:p w14:paraId="1687B66D"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highlight w:val="yellow"/>
          <w:lang w:eastAsia="en-US"/>
          <w14:ligatures w14:val="standardContextual"/>
        </w:rPr>
      </w:pPr>
    </w:p>
    <w:p w14:paraId="6F6E2C17"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Dill, K. (2017) Understanding family support: policy, practice and theory. </w:t>
      </w:r>
      <w:r w:rsidRPr="00551E27">
        <w:rPr>
          <w:rFonts w:eastAsia="Aptos"/>
          <w:i/>
          <w:iCs/>
          <w:color w:val="auto"/>
          <w:kern w:val="2"/>
          <w:sz w:val="24"/>
          <w:szCs w:val="24"/>
          <w:lang w:eastAsia="en-US"/>
          <w14:ligatures w14:val="standardContextual"/>
        </w:rPr>
        <w:t>Child Care in Practice</w:t>
      </w:r>
      <w:r w:rsidRPr="00551E27">
        <w:rPr>
          <w:rFonts w:eastAsia="Aptos"/>
          <w:color w:val="auto"/>
          <w:kern w:val="2"/>
          <w:sz w:val="24"/>
          <w:szCs w:val="24"/>
          <w:lang w:eastAsia="en-US"/>
          <w14:ligatures w14:val="standardContextual"/>
        </w:rPr>
        <w:t xml:space="preserve">. Available at: </w:t>
      </w:r>
      <w:hyperlink r:id="rId16" w:history="1">
        <w:r w:rsidRPr="00551E27">
          <w:rPr>
            <w:rFonts w:eastAsia="Aptos"/>
            <w:color w:val="467886"/>
            <w:kern w:val="2"/>
            <w:sz w:val="24"/>
            <w:szCs w:val="24"/>
            <w:u w:val="single"/>
            <w:lang w:eastAsia="en-US"/>
            <w14:ligatures w14:val="standardContextual"/>
          </w:rPr>
          <w:t>https://doi.org/10.1080/13575279.2016.1270039</w:t>
        </w:r>
      </w:hyperlink>
      <w:r w:rsidRPr="00551E27">
        <w:rPr>
          <w:rFonts w:eastAsia="Aptos"/>
          <w:color w:val="auto"/>
          <w:kern w:val="2"/>
          <w:sz w:val="24"/>
          <w:szCs w:val="24"/>
          <w:lang w:eastAsia="en-US"/>
          <w14:ligatures w14:val="standardContextual"/>
        </w:rPr>
        <w:t xml:space="preserve"> (Accessed: 10 February 2025).</w:t>
      </w:r>
    </w:p>
    <w:p w14:paraId="709E6CE8"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08C4F88B"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Dons, G., </w:t>
      </w:r>
      <w:proofErr w:type="spellStart"/>
      <w:r w:rsidRPr="00551E27">
        <w:rPr>
          <w:rFonts w:eastAsia="Aptos"/>
          <w:color w:val="auto"/>
          <w:kern w:val="2"/>
          <w:sz w:val="24"/>
          <w:szCs w:val="24"/>
          <w:lang w:eastAsia="en-US"/>
          <w14:ligatures w14:val="standardContextual"/>
        </w:rPr>
        <w:t>Naert</w:t>
      </w:r>
      <w:proofErr w:type="spellEnd"/>
      <w:r w:rsidRPr="00551E27">
        <w:rPr>
          <w:rFonts w:eastAsia="Aptos"/>
          <w:color w:val="auto"/>
          <w:kern w:val="2"/>
          <w:sz w:val="24"/>
          <w:szCs w:val="24"/>
          <w:lang w:eastAsia="en-US"/>
          <w14:ligatures w14:val="standardContextual"/>
        </w:rPr>
        <w:t xml:space="preserve">, J. &amp; Roose, R. (2022) Transparency in Social Work: Mapping Polarities Faced by Social Workers. </w:t>
      </w:r>
      <w:r w:rsidRPr="00551E27">
        <w:rPr>
          <w:rFonts w:eastAsia="Aptos"/>
          <w:i/>
          <w:iCs/>
          <w:color w:val="auto"/>
          <w:kern w:val="2"/>
          <w:sz w:val="24"/>
          <w:szCs w:val="24"/>
          <w:lang w:eastAsia="en-US"/>
          <w14:ligatures w14:val="standardContextual"/>
        </w:rPr>
        <w:t>The British Journal of Social Work</w:t>
      </w:r>
      <w:r w:rsidRPr="00551E27">
        <w:rPr>
          <w:rFonts w:eastAsia="Aptos"/>
          <w:color w:val="auto"/>
          <w:kern w:val="2"/>
          <w:sz w:val="24"/>
          <w:szCs w:val="24"/>
          <w:lang w:eastAsia="en-US"/>
          <w14:ligatures w14:val="standardContextual"/>
        </w:rPr>
        <w:t xml:space="preserve">, 52, pp. 5066–5083. Available at: </w:t>
      </w:r>
      <w:hyperlink r:id="rId17" w:history="1">
        <w:r w:rsidRPr="00551E27">
          <w:rPr>
            <w:rFonts w:eastAsia="Aptos"/>
            <w:color w:val="467886"/>
            <w:kern w:val="2"/>
            <w:sz w:val="24"/>
            <w:szCs w:val="24"/>
            <w:u w:val="single"/>
            <w:lang w:eastAsia="en-US"/>
            <w14:ligatures w14:val="standardContextual"/>
          </w:rPr>
          <w:t>https://doi.org/10.1093/bjsw/bcac095</w:t>
        </w:r>
      </w:hyperlink>
      <w:r w:rsidRPr="00551E27">
        <w:rPr>
          <w:rFonts w:eastAsia="Aptos"/>
          <w:color w:val="auto"/>
          <w:kern w:val="2"/>
          <w:sz w:val="24"/>
          <w:szCs w:val="24"/>
          <w:lang w:eastAsia="en-US"/>
          <w14:ligatures w14:val="standardContextual"/>
        </w:rPr>
        <w:t xml:space="preserve"> (Accessed: 26 January 2025).</w:t>
      </w:r>
    </w:p>
    <w:p w14:paraId="077FB482"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493C81B1"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Eggermont</w:t>
      </w:r>
      <w:proofErr w:type="spellEnd"/>
      <w:r w:rsidRPr="00551E27">
        <w:rPr>
          <w:rFonts w:eastAsia="Aptos"/>
          <w:color w:val="auto"/>
          <w:kern w:val="2"/>
          <w:sz w:val="24"/>
          <w:szCs w:val="24"/>
          <w:lang w:eastAsia="en-US"/>
          <w14:ligatures w14:val="standardContextual"/>
        </w:rPr>
        <w:t>, J. (2015) ‘Dyslexia, specific language impairment, and auditory processing disorder’</w:t>
      </w:r>
      <w:r w:rsidRPr="00551E27">
        <w:rPr>
          <w:rFonts w:eastAsia="Aptos"/>
          <w:i/>
          <w:iCs/>
          <w:color w:val="auto"/>
          <w:kern w:val="2"/>
          <w:sz w:val="24"/>
          <w:szCs w:val="24"/>
          <w:lang w:eastAsia="en-US"/>
          <w14:ligatures w14:val="standardContextual"/>
        </w:rPr>
        <w:t>. Auditory Temporal Processing and its Disorders</w:t>
      </w:r>
      <w:r w:rsidRPr="00551E27">
        <w:rPr>
          <w:rFonts w:eastAsia="Aptos"/>
          <w:color w:val="auto"/>
          <w:kern w:val="2"/>
          <w:sz w:val="24"/>
          <w:szCs w:val="24"/>
          <w:lang w:eastAsia="en-US"/>
          <w14:ligatures w14:val="standardContextual"/>
        </w:rPr>
        <w:t xml:space="preserve"> (online </w:t>
      </w:r>
      <w:proofErr w:type="spellStart"/>
      <w:r w:rsidRPr="00551E27">
        <w:rPr>
          <w:rFonts w:eastAsia="Aptos"/>
          <w:color w:val="auto"/>
          <w:kern w:val="2"/>
          <w:sz w:val="24"/>
          <w:szCs w:val="24"/>
          <w:lang w:eastAsia="en-US"/>
          <w14:ligatures w14:val="standardContextual"/>
        </w:rPr>
        <w:t>edn</w:t>
      </w:r>
      <w:proofErr w:type="spellEnd"/>
      <w:r w:rsidRPr="00551E27">
        <w:rPr>
          <w:rFonts w:eastAsia="Aptos"/>
          <w:color w:val="auto"/>
          <w:kern w:val="2"/>
          <w:sz w:val="24"/>
          <w:szCs w:val="24"/>
          <w:lang w:eastAsia="en-US"/>
          <w14:ligatures w14:val="standardContextual"/>
        </w:rPr>
        <w:t xml:space="preserve">, Oxford Academic, 21 May 2015). Available at: </w:t>
      </w:r>
      <w:hyperlink r:id="rId18" w:history="1">
        <w:r w:rsidRPr="00551E27">
          <w:rPr>
            <w:rFonts w:eastAsia="Aptos"/>
            <w:color w:val="467886"/>
            <w:kern w:val="2"/>
            <w:sz w:val="24"/>
            <w:szCs w:val="24"/>
            <w:u w:val="single"/>
            <w:lang w:eastAsia="en-US"/>
            <w14:ligatures w14:val="standardContextual"/>
          </w:rPr>
          <w:t>https://doi.org/10.1093/acprof:oso/9780198719090.003.0014</w:t>
        </w:r>
      </w:hyperlink>
      <w:r w:rsidRPr="00551E27">
        <w:rPr>
          <w:rFonts w:eastAsia="Aptos"/>
          <w:color w:val="auto"/>
          <w:kern w:val="2"/>
          <w:sz w:val="24"/>
          <w:szCs w:val="24"/>
          <w:lang w:eastAsia="en-US"/>
          <w14:ligatures w14:val="standardContextual"/>
        </w:rPr>
        <w:t xml:space="preserve">  (Accessed: 4 February 2025).</w:t>
      </w:r>
    </w:p>
    <w:p w14:paraId="3148526C"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highlight w:val="yellow"/>
          <w:lang w:eastAsia="en-US"/>
          <w14:ligatures w14:val="standardContextual"/>
        </w:rPr>
      </w:pPr>
    </w:p>
    <w:p w14:paraId="3E8EBB06"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Evans, M. &amp; Harvey, D. (2022) ‘Social Work Law: Applying the Law in Practice’. </w:t>
      </w:r>
      <w:r w:rsidRPr="00551E27">
        <w:rPr>
          <w:rFonts w:eastAsia="Aptos"/>
          <w:i/>
          <w:iCs/>
          <w:color w:val="auto"/>
          <w:kern w:val="2"/>
          <w:sz w:val="24"/>
          <w:szCs w:val="24"/>
          <w:lang w:eastAsia="en-US"/>
          <w14:ligatures w14:val="standardContextual"/>
        </w:rPr>
        <w:t>The British Journal of Social Work</w:t>
      </w:r>
      <w:r w:rsidRPr="00551E27">
        <w:rPr>
          <w:rFonts w:eastAsia="Aptos"/>
          <w:color w:val="auto"/>
          <w:kern w:val="2"/>
          <w:sz w:val="24"/>
          <w:szCs w:val="24"/>
          <w:lang w:eastAsia="en-US"/>
          <w14:ligatures w14:val="standardContextual"/>
        </w:rPr>
        <w:t xml:space="preserve">, 53(5), pp. 3002-3003. Available at: </w:t>
      </w:r>
      <w:hyperlink r:id="rId19" w:history="1">
        <w:r w:rsidRPr="00551E27">
          <w:rPr>
            <w:rFonts w:eastAsia="Aptos"/>
            <w:color w:val="467886"/>
            <w:kern w:val="2"/>
            <w:sz w:val="24"/>
            <w:szCs w:val="24"/>
            <w:u w:val="single"/>
            <w:lang w:eastAsia="en-US"/>
            <w14:ligatures w14:val="standardContextual"/>
          </w:rPr>
          <w:t>https://doi.org/10.1093/bjsw/bcac190</w:t>
        </w:r>
      </w:hyperlink>
      <w:r w:rsidRPr="00551E27">
        <w:rPr>
          <w:rFonts w:eastAsia="Aptos"/>
          <w:color w:val="auto"/>
          <w:kern w:val="2"/>
          <w:sz w:val="24"/>
          <w:szCs w:val="24"/>
          <w:lang w:eastAsia="en-US"/>
          <w14:ligatures w14:val="standardContextual"/>
        </w:rPr>
        <w:t xml:space="preserve"> (Accessed: 10 February 2025).</w:t>
      </w:r>
    </w:p>
    <w:p w14:paraId="04A99B17"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highlight w:val="yellow"/>
          <w:lang w:eastAsia="en-US"/>
          <w14:ligatures w14:val="standardContextual"/>
        </w:rPr>
      </w:pPr>
    </w:p>
    <w:p w14:paraId="79AF86E3"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Feanny</w:t>
      </w:r>
      <w:proofErr w:type="spellEnd"/>
      <w:r w:rsidRPr="00551E27">
        <w:rPr>
          <w:rFonts w:eastAsia="Aptos"/>
          <w:color w:val="auto"/>
          <w:kern w:val="2"/>
          <w:sz w:val="24"/>
          <w:szCs w:val="24"/>
          <w:lang w:eastAsia="en-US"/>
          <w14:ligatures w14:val="standardContextual"/>
        </w:rPr>
        <w:t xml:space="preserve">, J. (2021) </w:t>
      </w:r>
      <w:r w:rsidRPr="00551E27">
        <w:rPr>
          <w:rFonts w:eastAsia="Aptos"/>
          <w:i/>
          <w:iCs/>
          <w:color w:val="auto"/>
          <w:kern w:val="2"/>
          <w:sz w:val="24"/>
          <w:szCs w:val="24"/>
          <w:lang w:eastAsia="en-US"/>
          <w14:ligatures w14:val="standardContextual"/>
        </w:rPr>
        <w:t>PLO Practitioner Toolkit November 2021</w:t>
      </w:r>
      <w:r w:rsidRPr="00551E27">
        <w:rPr>
          <w:rFonts w:eastAsia="Aptos"/>
          <w:color w:val="auto"/>
          <w:kern w:val="2"/>
          <w:sz w:val="24"/>
          <w:szCs w:val="24"/>
          <w:lang w:eastAsia="en-US"/>
          <w14:ligatures w14:val="standardContextual"/>
        </w:rPr>
        <w:t xml:space="preserve">. Available at </w:t>
      </w:r>
      <w:hyperlink r:id="rId20" w:history="1">
        <w:r w:rsidRPr="00551E27">
          <w:rPr>
            <w:rFonts w:eastAsia="Aptos"/>
            <w:color w:val="467886"/>
            <w:kern w:val="2"/>
            <w:sz w:val="24"/>
            <w:szCs w:val="24"/>
            <w:u w:val="single"/>
            <w:lang w:eastAsia="en-US"/>
            <w14:ligatures w14:val="standardContextual"/>
          </w:rPr>
          <w:t>https://view.officeapps.live.com/op/view.aspx?src=https%3A%2F%2Fwww.proceduresonline.com%2Fkent%2Fchildcare%2Fuser_controlled_lcms_area%2Fuploaded_files%2FPLO%2520and%2520Initiation%2520of%2520Court%2520Proceedings%2520Toolkit%2520November%25202021.docx&amp;wdOrigin=BROWSELINK</w:t>
        </w:r>
      </w:hyperlink>
      <w:r w:rsidRPr="00551E27">
        <w:rPr>
          <w:rFonts w:eastAsia="Aptos"/>
          <w:color w:val="auto"/>
          <w:kern w:val="2"/>
          <w:sz w:val="24"/>
          <w:szCs w:val="24"/>
          <w:lang w:eastAsia="en-US"/>
          <w14:ligatures w14:val="standardContextual"/>
        </w:rPr>
        <w:t xml:space="preserve"> (Accessed: 8 February 2025).</w:t>
      </w:r>
    </w:p>
    <w:p w14:paraId="5DD6A1E2"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0E0D38D7"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lastRenderedPageBreak/>
        <w:t xml:space="preserve">Forder, A. (1976) Social Work and System Theory. </w:t>
      </w:r>
      <w:r w:rsidRPr="00551E27">
        <w:rPr>
          <w:rFonts w:eastAsia="Aptos"/>
          <w:i/>
          <w:iCs/>
          <w:color w:val="auto"/>
          <w:kern w:val="2"/>
          <w:sz w:val="24"/>
          <w:szCs w:val="24"/>
          <w:lang w:eastAsia="en-US"/>
          <w14:ligatures w14:val="standardContextual"/>
        </w:rPr>
        <w:t>The British Journal of Social Work</w:t>
      </w:r>
      <w:r w:rsidRPr="00551E27">
        <w:rPr>
          <w:rFonts w:eastAsia="Aptos"/>
          <w:color w:val="auto"/>
          <w:kern w:val="2"/>
          <w:sz w:val="24"/>
          <w:szCs w:val="24"/>
          <w:lang w:eastAsia="en-US"/>
          <w14:ligatures w14:val="standardContextual"/>
        </w:rPr>
        <w:t xml:space="preserve">, 6(1), pp. 23-42. Available at: </w:t>
      </w:r>
      <w:hyperlink r:id="rId21" w:history="1">
        <w:r w:rsidRPr="00551E27">
          <w:rPr>
            <w:rFonts w:eastAsia="Aptos"/>
            <w:color w:val="467886"/>
            <w:kern w:val="2"/>
            <w:sz w:val="24"/>
            <w:szCs w:val="24"/>
            <w:u w:val="single"/>
            <w:lang w:eastAsia="en-US"/>
            <w14:ligatures w14:val="standardContextual"/>
          </w:rPr>
          <w:t>https://doi.org/10.1093/oxfordjournals.bjsw.a056695</w:t>
        </w:r>
      </w:hyperlink>
      <w:r w:rsidRPr="00551E27">
        <w:rPr>
          <w:rFonts w:eastAsia="Aptos"/>
          <w:color w:val="auto"/>
          <w:kern w:val="2"/>
          <w:sz w:val="24"/>
          <w:szCs w:val="24"/>
          <w:lang w:eastAsia="en-US"/>
          <w14:ligatures w14:val="standardContextual"/>
        </w:rPr>
        <w:t xml:space="preserve"> (Accessed: 10 February 2025).</w:t>
      </w:r>
    </w:p>
    <w:p w14:paraId="2C4A4C80"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39658D69"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Gerdes, K.E. &amp; Segal, E. (2011) ‘Importance of Empathy for Social Work Practice: Integrating New Science’. </w:t>
      </w:r>
      <w:r w:rsidRPr="00551E27">
        <w:rPr>
          <w:rFonts w:eastAsia="Aptos"/>
          <w:i/>
          <w:iCs/>
          <w:color w:val="auto"/>
          <w:kern w:val="2"/>
          <w:sz w:val="24"/>
          <w:szCs w:val="24"/>
          <w:lang w:eastAsia="en-US"/>
          <w14:ligatures w14:val="standardContextual"/>
        </w:rPr>
        <w:t>Social Work</w:t>
      </w:r>
      <w:r w:rsidRPr="00551E27">
        <w:rPr>
          <w:rFonts w:eastAsia="Aptos"/>
          <w:color w:val="auto"/>
          <w:kern w:val="2"/>
          <w:sz w:val="24"/>
          <w:szCs w:val="24"/>
          <w:lang w:eastAsia="en-US"/>
          <w14:ligatures w14:val="standardContextual"/>
        </w:rPr>
        <w:t xml:space="preserve">, 56(2), pp. 141-148. Available at: </w:t>
      </w:r>
      <w:hyperlink r:id="rId22" w:history="1">
        <w:r w:rsidRPr="00551E27">
          <w:rPr>
            <w:rFonts w:eastAsia="Aptos"/>
            <w:color w:val="467886"/>
            <w:kern w:val="2"/>
            <w:sz w:val="24"/>
            <w:szCs w:val="24"/>
            <w:u w:val="single"/>
            <w:lang w:eastAsia="en-US"/>
            <w14:ligatures w14:val="standardContextual"/>
          </w:rPr>
          <w:t>https://doi.org/10.1093/sw/56.2.141</w:t>
        </w:r>
      </w:hyperlink>
      <w:r w:rsidRPr="00551E27">
        <w:rPr>
          <w:rFonts w:eastAsia="Aptos"/>
          <w:color w:val="auto"/>
          <w:kern w:val="2"/>
          <w:sz w:val="24"/>
          <w:szCs w:val="24"/>
          <w:lang w:eastAsia="en-US"/>
          <w14:ligatures w14:val="standardContextual"/>
        </w:rPr>
        <w:t xml:space="preserve"> (Accessed: 2 February 2025).</w:t>
      </w:r>
    </w:p>
    <w:p w14:paraId="07EED6DB"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0B53DA3"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Haworth, S. (2018) </w:t>
      </w:r>
      <w:r w:rsidRPr="00551E27">
        <w:rPr>
          <w:rFonts w:eastAsia="Aptos"/>
          <w:i/>
          <w:iCs/>
          <w:color w:val="auto"/>
          <w:kern w:val="2"/>
          <w:sz w:val="24"/>
          <w:szCs w:val="24"/>
          <w:lang w:eastAsia="en-US"/>
          <w14:ligatures w14:val="standardContextual"/>
        </w:rPr>
        <w:t>‘When care proceedings concluded and children were removed, I felt only sadness’</w:t>
      </w:r>
      <w:r w:rsidRPr="00551E27">
        <w:rPr>
          <w:rFonts w:eastAsia="Aptos"/>
          <w:color w:val="auto"/>
          <w:kern w:val="2"/>
          <w:sz w:val="24"/>
          <w:szCs w:val="24"/>
          <w:lang w:eastAsia="en-US"/>
          <w14:ligatures w14:val="standardContextual"/>
        </w:rPr>
        <w:t xml:space="preserve">. Community Care. Available at: </w:t>
      </w:r>
      <w:hyperlink r:id="rId23" w:history="1">
        <w:r w:rsidRPr="00551E27">
          <w:rPr>
            <w:rFonts w:eastAsia="Aptos"/>
            <w:color w:val="467886"/>
            <w:kern w:val="2"/>
            <w:sz w:val="24"/>
            <w:szCs w:val="24"/>
            <w:u w:val="single"/>
            <w:lang w:eastAsia="en-US"/>
            <w14:ligatures w14:val="standardContextual"/>
          </w:rPr>
          <w:t>https://www.communitycare.co.uk/2018/02/14/care-proceedings-concluded-children-removed-felt-sadness/</w:t>
        </w:r>
      </w:hyperlink>
      <w:r w:rsidRPr="00551E27">
        <w:rPr>
          <w:rFonts w:eastAsia="Aptos"/>
          <w:color w:val="auto"/>
          <w:kern w:val="2"/>
          <w:sz w:val="24"/>
          <w:szCs w:val="24"/>
          <w:lang w:eastAsia="en-US"/>
          <w14:ligatures w14:val="standardContextual"/>
        </w:rPr>
        <w:t xml:space="preserve"> (Accessed: 10 February 2025).</w:t>
      </w:r>
    </w:p>
    <w:p w14:paraId="740A8B40"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538D0BF6"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Herland</w:t>
      </w:r>
      <w:proofErr w:type="spellEnd"/>
      <w:r w:rsidRPr="00551E27">
        <w:rPr>
          <w:rFonts w:eastAsia="Aptos"/>
          <w:color w:val="auto"/>
          <w:kern w:val="2"/>
          <w:sz w:val="24"/>
          <w:szCs w:val="24"/>
          <w:lang w:eastAsia="en-US"/>
          <w14:ligatures w14:val="standardContextual"/>
        </w:rPr>
        <w:t xml:space="preserve">, M. D. (2022) ‘Emotional intelligence as a part of critical reflection in social work practice and research’. </w:t>
      </w:r>
      <w:r w:rsidRPr="00551E27">
        <w:rPr>
          <w:rFonts w:eastAsia="Aptos"/>
          <w:i/>
          <w:iCs/>
          <w:color w:val="auto"/>
          <w:kern w:val="2"/>
          <w:sz w:val="24"/>
          <w:szCs w:val="24"/>
          <w:lang w:eastAsia="en-US"/>
          <w14:ligatures w14:val="standardContextual"/>
        </w:rPr>
        <w:t>Qualitative Social Work</w:t>
      </w:r>
      <w:r w:rsidRPr="00551E27">
        <w:rPr>
          <w:rFonts w:eastAsia="Aptos"/>
          <w:color w:val="auto"/>
          <w:kern w:val="2"/>
          <w:sz w:val="24"/>
          <w:szCs w:val="24"/>
          <w:lang w:eastAsia="en-US"/>
          <w14:ligatures w14:val="standardContextual"/>
        </w:rPr>
        <w:t xml:space="preserve">, 21(4), pp. 662–678. Available at: </w:t>
      </w:r>
      <w:hyperlink r:id="rId24" w:history="1">
        <w:r w:rsidRPr="00551E27">
          <w:rPr>
            <w:rFonts w:eastAsia="Aptos"/>
            <w:color w:val="467886"/>
            <w:kern w:val="2"/>
            <w:sz w:val="24"/>
            <w:szCs w:val="24"/>
            <w:u w:val="single"/>
            <w:lang w:eastAsia="en-US"/>
            <w14:ligatures w14:val="standardContextual"/>
          </w:rPr>
          <w:t>https://doi.org/10.1177/14733250211024734</w:t>
        </w:r>
      </w:hyperlink>
      <w:r w:rsidRPr="00551E27">
        <w:rPr>
          <w:rFonts w:eastAsia="Aptos"/>
          <w:color w:val="auto"/>
          <w:kern w:val="2"/>
          <w:sz w:val="24"/>
          <w:szCs w:val="24"/>
          <w:lang w:eastAsia="en-US"/>
          <w14:ligatures w14:val="standardContextual"/>
        </w:rPr>
        <w:t xml:space="preserve"> (Accessed: 25 January 2025).</w:t>
      </w:r>
    </w:p>
    <w:p w14:paraId="6510C3FE"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4F3BC921"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Hess, U. (2020) Body Language. In V. Zeigler-Hill &amp; T.K. Shackelford (Eds.), </w:t>
      </w:r>
      <w:proofErr w:type="spellStart"/>
      <w:r w:rsidRPr="00551E27">
        <w:rPr>
          <w:rFonts w:eastAsia="Aptos"/>
          <w:i/>
          <w:iCs/>
          <w:color w:val="auto"/>
          <w:kern w:val="2"/>
          <w:sz w:val="24"/>
          <w:szCs w:val="24"/>
          <w:lang w:eastAsia="en-US"/>
          <w14:ligatures w14:val="standardContextual"/>
        </w:rPr>
        <w:t>Encyclopedia</w:t>
      </w:r>
      <w:proofErr w:type="spellEnd"/>
      <w:r w:rsidRPr="00551E27">
        <w:rPr>
          <w:rFonts w:eastAsia="Aptos"/>
          <w:i/>
          <w:iCs/>
          <w:color w:val="auto"/>
          <w:kern w:val="2"/>
          <w:sz w:val="24"/>
          <w:szCs w:val="24"/>
          <w:lang w:eastAsia="en-US"/>
          <w14:ligatures w14:val="standardContextual"/>
        </w:rPr>
        <w:t xml:space="preserve"> of Personality and Individual Differences</w:t>
      </w:r>
      <w:r w:rsidRPr="00551E27">
        <w:rPr>
          <w:rFonts w:eastAsia="Aptos"/>
          <w:color w:val="auto"/>
          <w:kern w:val="2"/>
          <w:sz w:val="24"/>
          <w:szCs w:val="24"/>
          <w:lang w:eastAsia="en-US"/>
          <w14:ligatures w14:val="standardContextual"/>
        </w:rPr>
        <w:t xml:space="preserve">. Cham: Springer. Available at: </w:t>
      </w:r>
      <w:hyperlink r:id="rId25" w:history="1">
        <w:r w:rsidRPr="00551E27">
          <w:rPr>
            <w:rFonts w:eastAsia="Aptos"/>
            <w:color w:val="467886"/>
            <w:kern w:val="2"/>
            <w:sz w:val="24"/>
            <w:szCs w:val="24"/>
            <w:u w:val="single"/>
            <w:lang w:eastAsia="en-US"/>
            <w14:ligatures w14:val="standardContextual"/>
          </w:rPr>
          <w:t>https://doi.org/10.1007/978-3-319-24612-3_647</w:t>
        </w:r>
      </w:hyperlink>
      <w:r w:rsidRPr="00551E27">
        <w:rPr>
          <w:rFonts w:eastAsia="Aptos"/>
          <w:color w:val="auto"/>
          <w:kern w:val="2"/>
          <w:sz w:val="24"/>
          <w:szCs w:val="24"/>
          <w:lang w:eastAsia="en-US"/>
          <w14:ligatures w14:val="standardContextual"/>
        </w:rPr>
        <w:t xml:space="preserve"> (Accessed: 2 February 2025).</w:t>
      </w:r>
    </w:p>
    <w:p w14:paraId="439FD95F"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6662D7F1"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Hossaini</w:t>
      </w:r>
      <w:proofErr w:type="spellEnd"/>
      <w:r w:rsidRPr="00551E27">
        <w:rPr>
          <w:rFonts w:eastAsia="Aptos"/>
          <w:color w:val="auto"/>
          <w:kern w:val="2"/>
          <w:sz w:val="24"/>
          <w:szCs w:val="24"/>
          <w:lang w:eastAsia="en-US"/>
          <w14:ligatures w14:val="standardContextual"/>
        </w:rPr>
        <w:t xml:space="preserve">, M. R. I. (2017) ‘Legal Right of </w:t>
      </w:r>
      <w:proofErr w:type="spellStart"/>
      <w:r w:rsidRPr="00551E27">
        <w:rPr>
          <w:rFonts w:eastAsia="Aptos"/>
          <w:color w:val="auto"/>
          <w:kern w:val="2"/>
          <w:sz w:val="24"/>
          <w:szCs w:val="24"/>
          <w:lang w:eastAsia="en-US"/>
          <w14:ligatures w14:val="standardContextual"/>
        </w:rPr>
        <w:t>Fetus</w:t>
      </w:r>
      <w:proofErr w:type="spellEnd"/>
      <w:r w:rsidRPr="00551E27">
        <w:rPr>
          <w:rFonts w:eastAsia="Aptos"/>
          <w:color w:val="auto"/>
          <w:kern w:val="2"/>
          <w:sz w:val="24"/>
          <w:szCs w:val="24"/>
          <w:lang w:eastAsia="en-US"/>
          <w14:ligatures w14:val="standardContextual"/>
        </w:rPr>
        <w:t xml:space="preserve">: A Myth or Fact’. </w:t>
      </w:r>
      <w:r w:rsidRPr="00551E27">
        <w:rPr>
          <w:rFonts w:eastAsia="Aptos"/>
          <w:i/>
          <w:iCs/>
          <w:color w:val="auto"/>
          <w:kern w:val="2"/>
          <w:sz w:val="24"/>
          <w:szCs w:val="24"/>
          <w:lang w:eastAsia="en-US"/>
          <w14:ligatures w14:val="standardContextual"/>
        </w:rPr>
        <w:t>International Journal of Law, Humanities &amp; Social Science</w:t>
      </w:r>
      <w:r w:rsidRPr="00551E27">
        <w:rPr>
          <w:rFonts w:eastAsia="Aptos"/>
          <w:color w:val="auto"/>
          <w:kern w:val="2"/>
          <w:sz w:val="24"/>
          <w:szCs w:val="24"/>
          <w:lang w:eastAsia="en-US"/>
          <w14:ligatures w14:val="standardContextual"/>
        </w:rPr>
        <w:t xml:space="preserve">, 1(1), pp. 09-15. Available at: </w:t>
      </w:r>
      <w:hyperlink r:id="rId26" w:history="1">
        <w:r w:rsidRPr="00551E27">
          <w:rPr>
            <w:rFonts w:eastAsia="Aptos"/>
            <w:color w:val="467886"/>
            <w:kern w:val="2"/>
            <w:sz w:val="24"/>
            <w:szCs w:val="24"/>
            <w:u w:val="single"/>
            <w:lang w:eastAsia="en-US"/>
            <w14:ligatures w14:val="standardContextual"/>
          </w:rPr>
          <w:t>https://ijlhss.com/wp-content/uploads/2017/06/IJLHSS-05-17-02.pdf</w:t>
        </w:r>
      </w:hyperlink>
      <w:r w:rsidRPr="00551E27">
        <w:rPr>
          <w:rFonts w:eastAsia="Aptos"/>
          <w:color w:val="auto"/>
          <w:kern w:val="2"/>
          <w:sz w:val="24"/>
          <w:szCs w:val="24"/>
          <w:lang w:eastAsia="en-US"/>
          <w14:ligatures w14:val="standardContextual"/>
        </w:rPr>
        <w:t xml:space="preserve"> (Accessed: 11 February 2025).</w:t>
      </w:r>
    </w:p>
    <w:p w14:paraId="79032EDC"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0A29A6DC"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Howe, D. (2009) </w:t>
      </w:r>
      <w:r w:rsidRPr="00551E27">
        <w:rPr>
          <w:rFonts w:eastAsia="Aptos"/>
          <w:i/>
          <w:iCs/>
          <w:color w:val="auto"/>
          <w:kern w:val="2"/>
          <w:sz w:val="24"/>
          <w:szCs w:val="24"/>
          <w:lang w:eastAsia="en-US"/>
          <w14:ligatures w14:val="standardContextual"/>
        </w:rPr>
        <w:t>Brief Introduction to Social Work Theory</w:t>
      </w:r>
      <w:r w:rsidRPr="00551E27">
        <w:rPr>
          <w:rFonts w:eastAsia="Aptos"/>
          <w:color w:val="auto"/>
          <w:kern w:val="2"/>
          <w:sz w:val="24"/>
          <w:szCs w:val="24"/>
          <w:lang w:eastAsia="en-US"/>
          <w14:ligatures w14:val="standardContextual"/>
        </w:rPr>
        <w:t>. London: Palgrave Macmillan.</w:t>
      </w:r>
    </w:p>
    <w:p w14:paraId="7AF2FFFD"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57538458"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Huang, K. </w:t>
      </w:r>
      <w:r w:rsidRPr="00551E27">
        <w:rPr>
          <w:rFonts w:eastAsia="Aptos"/>
          <w:i/>
          <w:iCs/>
          <w:color w:val="auto"/>
          <w:kern w:val="2"/>
          <w:sz w:val="24"/>
          <w:szCs w:val="24"/>
          <w:lang w:eastAsia="en-US"/>
          <w14:ligatures w14:val="standardContextual"/>
        </w:rPr>
        <w:t>et al.</w:t>
      </w:r>
      <w:r w:rsidRPr="00551E27">
        <w:rPr>
          <w:rFonts w:eastAsia="Aptos"/>
          <w:color w:val="auto"/>
          <w:kern w:val="2"/>
          <w:sz w:val="24"/>
          <w:szCs w:val="24"/>
          <w:lang w:eastAsia="en-US"/>
          <w14:ligatures w14:val="standardContextual"/>
        </w:rPr>
        <w:t xml:space="preserve"> (2017) ‘It doesn’t hurt to ask: question-asking increases liking’. </w:t>
      </w:r>
      <w:r w:rsidRPr="00551E27">
        <w:rPr>
          <w:rFonts w:eastAsia="Aptos"/>
          <w:i/>
          <w:iCs/>
          <w:color w:val="auto"/>
          <w:kern w:val="2"/>
          <w:sz w:val="24"/>
          <w:szCs w:val="24"/>
          <w:lang w:eastAsia="en-US"/>
          <w14:ligatures w14:val="standardContextual"/>
        </w:rPr>
        <w:t>Journal of Personality and Social Psychology</w:t>
      </w:r>
      <w:r w:rsidRPr="00551E27">
        <w:rPr>
          <w:rFonts w:eastAsia="Aptos"/>
          <w:color w:val="auto"/>
          <w:kern w:val="2"/>
          <w:sz w:val="24"/>
          <w:szCs w:val="24"/>
          <w:lang w:eastAsia="en-US"/>
          <w14:ligatures w14:val="standardContextual"/>
        </w:rPr>
        <w:t>, 113, pp. 430–452.</w:t>
      </w:r>
    </w:p>
    <w:p w14:paraId="3A09127D"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09171C2E"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Jasper, M. (2013) </w:t>
      </w:r>
      <w:r w:rsidRPr="00551E27">
        <w:rPr>
          <w:rFonts w:eastAsia="Aptos"/>
          <w:i/>
          <w:iCs/>
          <w:color w:val="auto"/>
          <w:kern w:val="2"/>
          <w:sz w:val="24"/>
          <w:szCs w:val="24"/>
          <w:lang w:eastAsia="en-US"/>
          <w14:ligatures w14:val="standardContextual"/>
        </w:rPr>
        <w:t>Beginning Reflective Practice</w:t>
      </w:r>
      <w:r w:rsidRPr="00551E27">
        <w:rPr>
          <w:rFonts w:eastAsia="Aptos"/>
          <w:color w:val="auto"/>
          <w:kern w:val="2"/>
          <w:sz w:val="24"/>
          <w:szCs w:val="24"/>
          <w:lang w:eastAsia="en-US"/>
          <w14:ligatures w14:val="standardContextual"/>
        </w:rPr>
        <w:t xml:space="preserve">. 2nd </w:t>
      </w:r>
      <w:proofErr w:type="spellStart"/>
      <w:r w:rsidRPr="00551E27">
        <w:rPr>
          <w:rFonts w:eastAsia="Aptos"/>
          <w:color w:val="auto"/>
          <w:kern w:val="2"/>
          <w:sz w:val="24"/>
          <w:szCs w:val="24"/>
          <w:lang w:eastAsia="en-US"/>
          <w14:ligatures w14:val="standardContextual"/>
        </w:rPr>
        <w:t>edn</w:t>
      </w:r>
      <w:proofErr w:type="spellEnd"/>
      <w:r w:rsidRPr="00551E27">
        <w:rPr>
          <w:rFonts w:eastAsia="Aptos"/>
          <w:color w:val="auto"/>
          <w:kern w:val="2"/>
          <w:sz w:val="24"/>
          <w:szCs w:val="24"/>
          <w:lang w:eastAsia="en-US"/>
          <w14:ligatures w14:val="standardContextual"/>
        </w:rPr>
        <w:t>. Andover: Cengage Learning.</w:t>
      </w:r>
    </w:p>
    <w:p w14:paraId="56A0D139"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287609B"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lastRenderedPageBreak/>
        <w:t xml:space="preserve">Kluger, A.N. &amp; </w:t>
      </w:r>
      <w:proofErr w:type="spellStart"/>
      <w:r w:rsidRPr="00551E27">
        <w:rPr>
          <w:rFonts w:eastAsia="Aptos"/>
          <w:color w:val="auto"/>
          <w:kern w:val="2"/>
          <w:sz w:val="24"/>
          <w:szCs w:val="24"/>
          <w:lang w:eastAsia="en-US"/>
          <w14:ligatures w14:val="standardContextual"/>
        </w:rPr>
        <w:t>Itzchakov</w:t>
      </w:r>
      <w:proofErr w:type="spellEnd"/>
      <w:r w:rsidRPr="00551E27">
        <w:rPr>
          <w:rFonts w:eastAsia="Aptos"/>
          <w:color w:val="auto"/>
          <w:kern w:val="2"/>
          <w:sz w:val="24"/>
          <w:szCs w:val="24"/>
          <w:lang w:eastAsia="en-US"/>
          <w14:ligatures w14:val="standardContextual"/>
        </w:rPr>
        <w:t xml:space="preserve">, G. (2022) ‘The Power of Listening at Work’. </w:t>
      </w:r>
      <w:r w:rsidRPr="00551E27">
        <w:rPr>
          <w:rFonts w:eastAsia="Aptos"/>
          <w:i/>
          <w:iCs/>
          <w:color w:val="auto"/>
          <w:kern w:val="2"/>
          <w:sz w:val="24"/>
          <w:szCs w:val="24"/>
          <w:lang w:eastAsia="en-US"/>
          <w14:ligatures w14:val="standardContextual"/>
        </w:rPr>
        <w:t xml:space="preserve">Annual Review of Organizational Psychology and Organizational </w:t>
      </w:r>
      <w:proofErr w:type="spellStart"/>
      <w:r w:rsidRPr="00551E27">
        <w:rPr>
          <w:rFonts w:eastAsia="Aptos"/>
          <w:i/>
          <w:iCs/>
          <w:color w:val="auto"/>
          <w:kern w:val="2"/>
          <w:sz w:val="24"/>
          <w:szCs w:val="24"/>
          <w:lang w:eastAsia="en-US"/>
          <w14:ligatures w14:val="standardContextual"/>
        </w:rPr>
        <w:t>Behavior</w:t>
      </w:r>
      <w:proofErr w:type="spellEnd"/>
      <w:r w:rsidRPr="00551E27">
        <w:rPr>
          <w:rFonts w:eastAsia="Aptos"/>
          <w:color w:val="auto"/>
          <w:kern w:val="2"/>
          <w:sz w:val="24"/>
          <w:szCs w:val="24"/>
          <w:lang w:eastAsia="en-US"/>
          <w14:ligatures w14:val="standardContextual"/>
        </w:rPr>
        <w:t xml:space="preserve">, 9, pp. 121-146. Available at: </w:t>
      </w:r>
      <w:hyperlink r:id="rId27" w:history="1">
        <w:r w:rsidRPr="00551E27">
          <w:rPr>
            <w:rFonts w:eastAsia="Aptos"/>
            <w:color w:val="467886"/>
            <w:kern w:val="2"/>
            <w:sz w:val="24"/>
            <w:szCs w:val="24"/>
            <w:u w:val="single"/>
            <w:lang w:eastAsia="en-US"/>
            <w14:ligatures w14:val="standardContextual"/>
          </w:rPr>
          <w:t>https://doi.org/10.1146/annurev-orgpsych-012420-091013</w:t>
        </w:r>
      </w:hyperlink>
      <w:r w:rsidRPr="00551E27">
        <w:rPr>
          <w:rFonts w:eastAsia="Aptos"/>
          <w:color w:val="auto"/>
          <w:kern w:val="2"/>
          <w:sz w:val="24"/>
          <w:szCs w:val="24"/>
          <w:lang w:eastAsia="en-US"/>
          <w14:ligatures w14:val="standardContextual"/>
        </w:rPr>
        <w:t xml:space="preserve"> (Accessed: 2 February 2025)</w:t>
      </w:r>
    </w:p>
    <w:p w14:paraId="4E91FF89"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highlight w:val="yellow"/>
          <w:lang w:eastAsia="en-US"/>
          <w14:ligatures w14:val="standardContextual"/>
        </w:rPr>
      </w:pPr>
    </w:p>
    <w:p w14:paraId="520513E5"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Konkol</w:t>
      </w:r>
      <w:proofErr w:type="spellEnd"/>
      <w:r w:rsidRPr="00551E27">
        <w:rPr>
          <w:rFonts w:eastAsia="Aptos"/>
          <w:color w:val="auto"/>
          <w:kern w:val="2"/>
          <w:sz w:val="24"/>
          <w:szCs w:val="24"/>
          <w:lang w:eastAsia="en-US"/>
          <w14:ligatures w14:val="standardContextual"/>
        </w:rPr>
        <w:t xml:space="preserve"> </w:t>
      </w:r>
      <w:proofErr w:type="spellStart"/>
      <w:r w:rsidRPr="00551E27">
        <w:rPr>
          <w:rFonts w:eastAsia="Aptos"/>
          <w:color w:val="auto"/>
          <w:kern w:val="2"/>
          <w:sz w:val="24"/>
          <w:szCs w:val="24"/>
          <w:lang w:eastAsia="en-US"/>
          <w14:ligatures w14:val="standardContextual"/>
        </w:rPr>
        <w:t>Thege</w:t>
      </w:r>
      <w:proofErr w:type="spellEnd"/>
      <w:r w:rsidRPr="00551E27">
        <w:rPr>
          <w:rFonts w:eastAsia="Aptos"/>
          <w:color w:val="auto"/>
          <w:kern w:val="2"/>
          <w:sz w:val="24"/>
          <w:szCs w:val="24"/>
          <w:lang w:eastAsia="en-US"/>
          <w14:ligatures w14:val="standardContextual"/>
        </w:rPr>
        <w:t xml:space="preserve">, B. </w:t>
      </w:r>
      <w:r w:rsidRPr="00551E27">
        <w:rPr>
          <w:rFonts w:eastAsia="Aptos"/>
          <w:i/>
          <w:iCs/>
          <w:color w:val="auto"/>
          <w:kern w:val="2"/>
          <w:sz w:val="24"/>
          <w:szCs w:val="24"/>
          <w:lang w:eastAsia="en-US"/>
          <w14:ligatures w14:val="standardContextual"/>
        </w:rPr>
        <w:t>et al.</w:t>
      </w:r>
      <w:r w:rsidRPr="00551E27">
        <w:rPr>
          <w:rFonts w:eastAsia="Aptos"/>
          <w:color w:val="auto"/>
          <w:kern w:val="2"/>
          <w:sz w:val="24"/>
          <w:szCs w:val="24"/>
          <w:lang w:eastAsia="en-US"/>
          <w14:ligatures w14:val="standardContextual"/>
        </w:rPr>
        <w:t xml:space="preserve"> (2017) ‘Relationship between interpersonal trauma exposure and addictive </w:t>
      </w:r>
      <w:proofErr w:type="spellStart"/>
      <w:r w:rsidRPr="00551E27">
        <w:rPr>
          <w:rFonts w:eastAsia="Aptos"/>
          <w:color w:val="auto"/>
          <w:kern w:val="2"/>
          <w:sz w:val="24"/>
          <w:szCs w:val="24"/>
          <w:lang w:eastAsia="en-US"/>
          <w14:ligatures w14:val="standardContextual"/>
        </w:rPr>
        <w:t>behaviors</w:t>
      </w:r>
      <w:proofErr w:type="spellEnd"/>
      <w:r w:rsidRPr="00551E27">
        <w:rPr>
          <w:rFonts w:eastAsia="Aptos"/>
          <w:color w:val="auto"/>
          <w:kern w:val="2"/>
          <w:sz w:val="24"/>
          <w:szCs w:val="24"/>
          <w:lang w:eastAsia="en-US"/>
          <w14:ligatures w14:val="standardContextual"/>
        </w:rPr>
        <w:t xml:space="preserve">: a systematic review’. </w:t>
      </w:r>
      <w:r w:rsidRPr="00551E27">
        <w:rPr>
          <w:rFonts w:eastAsia="Aptos"/>
          <w:i/>
          <w:iCs/>
          <w:color w:val="auto"/>
          <w:kern w:val="2"/>
          <w:sz w:val="24"/>
          <w:szCs w:val="24"/>
          <w:lang w:eastAsia="en-US"/>
          <w14:ligatures w14:val="standardContextual"/>
        </w:rPr>
        <w:t>BMC Psychiatry</w:t>
      </w:r>
      <w:r w:rsidRPr="00551E27">
        <w:rPr>
          <w:rFonts w:eastAsia="Aptos"/>
          <w:color w:val="auto"/>
          <w:kern w:val="2"/>
          <w:sz w:val="24"/>
          <w:szCs w:val="24"/>
          <w:lang w:eastAsia="en-US"/>
          <w14:ligatures w14:val="standardContextual"/>
        </w:rPr>
        <w:t xml:space="preserve">, 17(1), Article 164. Available at: </w:t>
      </w:r>
      <w:hyperlink r:id="rId28" w:history="1">
        <w:r w:rsidRPr="00551E27">
          <w:rPr>
            <w:rFonts w:eastAsia="Aptos"/>
            <w:color w:val="467886"/>
            <w:kern w:val="2"/>
            <w:sz w:val="24"/>
            <w:szCs w:val="24"/>
            <w:u w:val="single"/>
            <w:lang w:eastAsia="en-US"/>
            <w14:ligatures w14:val="standardContextual"/>
          </w:rPr>
          <w:t>https://bmcpsychiatry.biomedcentral.com/articles/10.1186/s12888-017-1323-1</w:t>
        </w:r>
      </w:hyperlink>
      <w:r w:rsidRPr="00551E27">
        <w:rPr>
          <w:rFonts w:eastAsia="Aptos"/>
          <w:color w:val="auto"/>
          <w:kern w:val="2"/>
          <w:sz w:val="24"/>
          <w:szCs w:val="24"/>
          <w:lang w:eastAsia="en-US"/>
          <w14:ligatures w14:val="standardContextual"/>
        </w:rPr>
        <w:t xml:space="preserve"> (Accessed: 10 February 2025).</w:t>
      </w:r>
    </w:p>
    <w:p w14:paraId="27D90BF7"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4CACB90E"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Levenson, J. (2020) Translating Trauma-Informed Principles into Social Work Practice. </w:t>
      </w:r>
      <w:r w:rsidRPr="00551E27">
        <w:rPr>
          <w:rFonts w:eastAsia="Aptos"/>
          <w:i/>
          <w:iCs/>
          <w:color w:val="auto"/>
          <w:kern w:val="2"/>
          <w:sz w:val="24"/>
          <w:szCs w:val="24"/>
          <w:lang w:eastAsia="en-US"/>
          <w14:ligatures w14:val="standardContextual"/>
        </w:rPr>
        <w:t>Social Work</w:t>
      </w:r>
      <w:r w:rsidRPr="00551E27">
        <w:rPr>
          <w:rFonts w:eastAsia="Aptos"/>
          <w:color w:val="auto"/>
          <w:kern w:val="2"/>
          <w:sz w:val="24"/>
          <w:szCs w:val="24"/>
          <w:lang w:eastAsia="en-US"/>
          <w14:ligatures w14:val="standardContextual"/>
        </w:rPr>
        <w:t xml:space="preserve">, 65(3), pp. 288–298. Available at: </w:t>
      </w:r>
      <w:hyperlink r:id="rId29" w:history="1">
        <w:r w:rsidRPr="00551E27">
          <w:rPr>
            <w:rFonts w:eastAsia="Aptos"/>
            <w:color w:val="467886"/>
            <w:kern w:val="2"/>
            <w:sz w:val="24"/>
            <w:szCs w:val="24"/>
            <w:u w:val="single"/>
            <w:lang w:eastAsia="en-US"/>
            <w14:ligatures w14:val="standardContextual"/>
          </w:rPr>
          <w:t>https://doi.org/10.1093/sw/swaa020</w:t>
        </w:r>
      </w:hyperlink>
      <w:r w:rsidRPr="00551E27">
        <w:rPr>
          <w:rFonts w:eastAsia="Aptos"/>
          <w:color w:val="auto"/>
          <w:kern w:val="2"/>
          <w:sz w:val="24"/>
          <w:szCs w:val="24"/>
          <w:lang w:eastAsia="en-US"/>
          <w14:ligatures w14:val="standardContextual"/>
        </w:rPr>
        <w:t xml:space="preserve"> (Accessed: 10 February 2025). </w:t>
      </w:r>
    </w:p>
    <w:p w14:paraId="19441C04"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64F37555"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Mersky</w:t>
      </w:r>
      <w:proofErr w:type="spellEnd"/>
      <w:r w:rsidRPr="00551E27">
        <w:rPr>
          <w:rFonts w:eastAsia="Aptos"/>
          <w:color w:val="auto"/>
          <w:kern w:val="2"/>
          <w:sz w:val="24"/>
          <w:szCs w:val="24"/>
          <w:lang w:eastAsia="en-US"/>
          <w14:ligatures w14:val="standardContextual"/>
        </w:rPr>
        <w:t xml:space="preserve">, J.P., </w:t>
      </w:r>
      <w:proofErr w:type="spellStart"/>
      <w:r w:rsidRPr="00551E27">
        <w:rPr>
          <w:rFonts w:eastAsia="Aptos"/>
          <w:color w:val="auto"/>
          <w:kern w:val="2"/>
          <w:sz w:val="24"/>
          <w:szCs w:val="24"/>
          <w:lang w:eastAsia="en-US"/>
          <w14:ligatures w14:val="standardContextual"/>
        </w:rPr>
        <w:t>Topitzes</w:t>
      </w:r>
      <w:proofErr w:type="spellEnd"/>
      <w:r w:rsidRPr="00551E27">
        <w:rPr>
          <w:rFonts w:eastAsia="Aptos"/>
          <w:color w:val="auto"/>
          <w:kern w:val="2"/>
          <w:sz w:val="24"/>
          <w:szCs w:val="24"/>
          <w:lang w:eastAsia="en-US"/>
          <w14:ligatures w14:val="standardContextual"/>
        </w:rPr>
        <w:t xml:space="preserve">, J. &amp; </w:t>
      </w:r>
      <w:proofErr w:type="spellStart"/>
      <w:r w:rsidRPr="00551E27">
        <w:rPr>
          <w:rFonts w:eastAsia="Aptos"/>
          <w:color w:val="auto"/>
          <w:kern w:val="2"/>
          <w:sz w:val="24"/>
          <w:szCs w:val="24"/>
          <w:lang w:eastAsia="en-US"/>
          <w14:ligatures w14:val="standardContextual"/>
        </w:rPr>
        <w:t>Britz</w:t>
      </w:r>
      <w:proofErr w:type="spellEnd"/>
      <w:r w:rsidRPr="00551E27">
        <w:rPr>
          <w:rFonts w:eastAsia="Aptos"/>
          <w:color w:val="auto"/>
          <w:kern w:val="2"/>
          <w:sz w:val="24"/>
          <w:szCs w:val="24"/>
          <w:lang w:eastAsia="en-US"/>
          <w14:ligatures w14:val="standardContextual"/>
        </w:rPr>
        <w:t xml:space="preserve">, L. (2019) ‘Promoting Evidence-Based, Trauma-Informed Social Work Practice’. </w:t>
      </w:r>
      <w:r w:rsidRPr="00551E27">
        <w:rPr>
          <w:rFonts w:eastAsia="Aptos"/>
          <w:i/>
          <w:iCs/>
          <w:color w:val="auto"/>
          <w:kern w:val="2"/>
          <w:sz w:val="24"/>
          <w:szCs w:val="24"/>
          <w:lang w:eastAsia="en-US"/>
          <w14:ligatures w14:val="standardContextual"/>
        </w:rPr>
        <w:t>Journal of Social Work Education</w:t>
      </w:r>
      <w:r w:rsidRPr="00551E27">
        <w:rPr>
          <w:rFonts w:eastAsia="Aptos"/>
          <w:color w:val="auto"/>
          <w:kern w:val="2"/>
          <w:sz w:val="24"/>
          <w:szCs w:val="24"/>
          <w:lang w:eastAsia="en-US"/>
          <w14:ligatures w14:val="standardContextual"/>
        </w:rPr>
        <w:t xml:space="preserve">, 55(4), pp. 645-657. Available at: </w:t>
      </w:r>
      <w:hyperlink r:id="rId30" w:history="1">
        <w:r w:rsidRPr="00551E27">
          <w:rPr>
            <w:rFonts w:eastAsia="Aptos"/>
            <w:color w:val="467886"/>
            <w:kern w:val="2"/>
            <w:sz w:val="24"/>
            <w:szCs w:val="24"/>
            <w:u w:val="single"/>
            <w:lang w:eastAsia="en-US"/>
            <w14:ligatures w14:val="standardContextual"/>
          </w:rPr>
          <w:t>https://doi.org/10.1080/10437797.2019.1627266</w:t>
        </w:r>
      </w:hyperlink>
      <w:r w:rsidRPr="00551E27">
        <w:rPr>
          <w:rFonts w:eastAsia="Aptos"/>
          <w:color w:val="auto"/>
          <w:kern w:val="2"/>
          <w:sz w:val="24"/>
          <w:szCs w:val="24"/>
          <w:lang w:eastAsia="en-US"/>
          <w14:ligatures w14:val="standardContextual"/>
        </w:rPr>
        <w:t xml:space="preserve"> (Accessed: 10 February 2025).</w:t>
      </w:r>
    </w:p>
    <w:p w14:paraId="6AE91A57"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0BA45AFE"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Mason, C. </w:t>
      </w:r>
      <w:r w:rsidRPr="00551E27">
        <w:rPr>
          <w:rFonts w:eastAsia="Aptos"/>
          <w:i/>
          <w:iCs/>
          <w:color w:val="auto"/>
          <w:kern w:val="2"/>
          <w:sz w:val="24"/>
          <w:szCs w:val="24"/>
          <w:lang w:eastAsia="en-US"/>
          <w14:ligatures w14:val="standardContextual"/>
        </w:rPr>
        <w:t>et al.</w:t>
      </w:r>
      <w:r w:rsidRPr="00551E27">
        <w:rPr>
          <w:rFonts w:eastAsia="Aptos"/>
          <w:color w:val="auto"/>
          <w:kern w:val="2"/>
          <w:sz w:val="24"/>
          <w:szCs w:val="24"/>
          <w:lang w:eastAsia="en-US"/>
          <w14:ligatures w14:val="standardContextual"/>
        </w:rPr>
        <w:t xml:space="preserve"> (2022) Born into Care: Developing best practice guidelines for when the state intervenes at birth. Nuffield Family Justice Observatory. </w:t>
      </w:r>
      <w:hyperlink r:id="rId31" w:history="1">
        <w:r w:rsidRPr="00551E27">
          <w:rPr>
            <w:rFonts w:eastAsia="Aptos"/>
            <w:color w:val="467886"/>
            <w:kern w:val="2"/>
            <w:sz w:val="24"/>
            <w:szCs w:val="24"/>
            <w:u w:val="single"/>
            <w:lang w:eastAsia="en-US"/>
            <w14:ligatures w14:val="standardContextual"/>
          </w:rPr>
          <w:t>http://www.nuffieldfjo.org.uk/resource/born-into-care-developing-best-practice-guidelines-for-whenthe-state-intervenes-at-birth</w:t>
        </w:r>
      </w:hyperlink>
      <w:r w:rsidRPr="00551E27">
        <w:rPr>
          <w:rFonts w:eastAsia="Aptos"/>
          <w:color w:val="auto"/>
          <w:kern w:val="2"/>
          <w:sz w:val="24"/>
          <w:szCs w:val="24"/>
          <w:lang w:eastAsia="en-US"/>
          <w14:ligatures w14:val="standardContextual"/>
        </w:rPr>
        <w:t xml:space="preserve"> (Accessed: 10 February 2025)</w:t>
      </w:r>
    </w:p>
    <w:p w14:paraId="3B437E97"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275C492A"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McCormick, K.M. </w:t>
      </w:r>
      <w:r w:rsidRPr="00551E27">
        <w:rPr>
          <w:rFonts w:eastAsia="Aptos"/>
          <w:i/>
          <w:iCs/>
          <w:color w:val="auto"/>
          <w:kern w:val="2"/>
          <w:sz w:val="24"/>
          <w:szCs w:val="24"/>
          <w:lang w:eastAsia="en-US"/>
          <w14:ligatures w14:val="standardContextual"/>
        </w:rPr>
        <w:t>et al.</w:t>
      </w:r>
      <w:r w:rsidRPr="00551E27">
        <w:rPr>
          <w:rFonts w:eastAsia="Aptos"/>
          <w:color w:val="auto"/>
          <w:kern w:val="2"/>
          <w:sz w:val="24"/>
          <w:szCs w:val="24"/>
          <w:lang w:eastAsia="en-US"/>
          <w14:ligatures w14:val="standardContextual"/>
        </w:rPr>
        <w:t xml:space="preserve"> (2008) ‘Using Eco-Mapping to Understand Family Strengths and Resources’. </w:t>
      </w:r>
      <w:r w:rsidRPr="00551E27">
        <w:rPr>
          <w:rFonts w:eastAsia="Aptos"/>
          <w:i/>
          <w:iCs/>
          <w:color w:val="auto"/>
          <w:kern w:val="2"/>
          <w:sz w:val="24"/>
          <w:szCs w:val="24"/>
          <w:lang w:eastAsia="en-US"/>
          <w14:ligatures w14:val="standardContextual"/>
        </w:rPr>
        <w:t>Young Exceptional Children</w:t>
      </w:r>
      <w:r w:rsidRPr="00551E27">
        <w:rPr>
          <w:rFonts w:eastAsia="Aptos"/>
          <w:color w:val="auto"/>
          <w:kern w:val="2"/>
          <w:sz w:val="24"/>
          <w:szCs w:val="24"/>
          <w:lang w:eastAsia="en-US"/>
          <w14:ligatures w14:val="standardContextual"/>
        </w:rPr>
        <w:t xml:space="preserve">, 11(2), pp. 17-28. Available at: </w:t>
      </w:r>
      <w:hyperlink r:id="rId32" w:history="1">
        <w:r w:rsidRPr="00551E27">
          <w:rPr>
            <w:rFonts w:eastAsia="Aptos"/>
            <w:color w:val="467886"/>
            <w:kern w:val="2"/>
            <w:sz w:val="24"/>
            <w:szCs w:val="24"/>
            <w:u w:val="single"/>
            <w:lang w:eastAsia="en-US"/>
            <w14:ligatures w14:val="standardContextual"/>
          </w:rPr>
          <w:t>https://doi.org/10.1177/1096250607311932</w:t>
        </w:r>
      </w:hyperlink>
      <w:r w:rsidRPr="00551E27">
        <w:rPr>
          <w:rFonts w:eastAsia="Aptos"/>
          <w:color w:val="auto"/>
          <w:kern w:val="2"/>
          <w:sz w:val="24"/>
          <w:szCs w:val="24"/>
          <w:lang w:eastAsia="en-US"/>
          <w14:ligatures w14:val="standardContextual"/>
        </w:rPr>
        <w:t xml:space="preserve"> (Accessed: 10 February 2025).</w:t>
      </w:r>
    </w:p>
    <w:p w14:paraId="1A6F8FBA"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44E98047"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McFadden, P., Campbell, A., &amp; Taylor, B. (2015) ‘Resilience and Burnout in Child Protection Social Work: Individual and Organisational Themes from a Systematic Literature Review’. </w:t>
      </w:r>
      <w:r w:rsidRPr="00551E27">
        <w:rPr>
          <w:rFonts w:eastAsia="Aptos"/>
          <w:i/>
          <w:iCs/>
          <w:color w:val="auto"/>
          <w:kern w:val="2"/>
          <w:sz w:val="24"/>
          <w:szCs w:val="24"/>
          <w:lang w:eastAsia="en-US"/>
          <w14:ligatures w14:val="standardContextual"/>
        </w:rPr>
        <w:t>British Journal of Social Work</w:t>
      </w:r>
      <w:r w:rsidRPr="00551E27">
        <w:rPr>
          <w:rFonts w:eastAsia="Aptos"/>
          <w:color w:val="auto"/>
          <w:kern w:val="2"/>
          <w:sz w:val="24"/>
          <w:szCs w:val="24"/>
          <w:lang w:eastAsia="en-US"/>
          <w14:ligatures w14:val="standardContextual"/>
        </w:rPr>
        <w:t xml:space="preserve">, 45(5), 1546-1563. Available at: </w:t>
      </w:r>
      <w:hyperlink r:id="rId33" w:history="1">
        <w:r w:rsidRPr="00551E27">
          <w:rPr>
            <w:rFonts w:eastAsia="Aptos"/>
            <w:color w:val="467886"/>
            <w:kern w:val="2"/>
            <w:sz w:val="24"/>
            <w:szCs w:val="24"/>
            <w:u w:val="single"/>
            <w:lang w:eastAsia="en-US"/>
            <w14:ligatures w14:val="standardContextual"/>
          </w:rPr>
          <w:t>https://doi.org/10.1093/bjsw/bct210</w:t>
        </w:r>
      </w:hyperlink>
      <w:r w:rsidRPr="00551E27">
        <w:rPr>
          <w:rFonts w:eastAsia="Aptos"/>
          <w:color w:val="auto"/>
          <w:kern w:val="2"/>
          <w:sz w:val="24"/>
          <w:szCs w:val="24"/>
          <w:lang w:eastAsia="en-US"/>
          <w14:ligatures w14:val="standardContextual"/>
        </w:rPr>
        <w:t xml:space="preserve"> (Accessed: 26</w:t>
      </w:r>
      <w:r w:rsidRPr="00551E27">
        <w:rPr>
          <w:rFonts w:eastAsia="Aptos"/>
          <w:color w:val="auto"/>
          <w:kern w:val="2"/>
          <w:sz w:val="24"/>
          <w:szCs w:val="24"/>
          <w:vertAlign w:val="superscript"/>
          <w:lang w:eastAsia="en-US"/>
          <w14:ligatures w14:val="standardContextual"/>
        </w:rPr>
        <w:t xml:space="preserve"> </w:t>
      </w:r>
      <w:r w:rsidRPr="00551E27">
        <w:rPr>
          <w:rFonts w:eastAsia="Aptos"/>
          <w:color w:val="auto"/>
          <w:kern w:val="2"/>
          <w:sz w:val="24"/>
          <w:szCs w:val="24"/>
          <w:lang w:eastAsia="en-US"/>
          <w14:ligatures w14:val="standardContextual"/>
        </w:rPr>
        <w:t>January 2025).</w:t>
      </w:r>
    </w:p>
    <w:p w14:paraId="4CEAF5FD"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6CEBCEB6" w14:textId="77777777" w:rsidR="00551E27" w:rsidRPr="00551E27" w:rsidRDefault="00551E27" w:rsidP="00551E27">
      <w:pPr>
        <w:overflowPunct/>
        <w:autoSpaceDE/>
        <w:autoSpaceDN/>
        <w:adjustRightInd/>
        <w:spacing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Ministry of Justice (2014) Public Law Outline (PLO). Available at: </w:t>
      </w:r>
      <w:hyperlink r:id="rId34" w:history="1">
        <w:r w:rsidRPr="00551E27">
          <w:rPr>
            <w:rFonts w:eastAsia="Aptos"/>
            <w:color w:val="467886"/>
            <w:kern w:val="2"/>
            <w:sz w:val="24"/>
            <w:szCs w:val="24"/>
            <w:u w:val="single"/>
            <w:lang w:eastAsia="en-US"/>
            <w14:ligatures w14:val="standardContextual"/>
          </w:rPr>
          <w:t>https://www.justice.gov.uk/courts/procedure-rules/family/practice_directions/pd_part_12a</w:t>
        </w:r>
      </w:hyperlink>
      <w:r w:rsidRPr="00551E27">
        <w:rPr>
          <w:rFonts w:eastAsia="Aptos"/>
          <w:color w:val="auto"/>
          <w:kern w:val="2"/>
          <w:sz w:val="24"/>
          <w:szCs w:val="24"/>
          <w:lang w:eastAsia="en-US"/>
          <w14:ligatures w14:val="standardContextual"/>
        </w:rPr>
        <w:t xml:space="preserve"> (Accessed: 10 February 2025).</w:t>
      </w:r>
    </w:p>
    <w:p w14:paraId="2D661A39" w14:textId="77777777" w:rsidR="00551E27" w:rsidRPr="00551E27" w:rsidRDefault="00551E27" w:rsidP="00551E27">
      <w:pPr>
        <w:overflowPunct/>
        <w:autoSpaceDE/>
        <w:autoSpaceDN/>
        <w:adjustRightInd/>
        <w:spacing w:line="259" w:lineRule="auto"/>
        <w:textAlignment w:val="auto"/>
        <w:rPr>
          <w:rFonts w:eastAsia="Aptos"/>
          <w:color w:val="FF0000"/>
          <w:kern w:val="2"/>
          <w:sz w:val="24"/>
          <w:szCs w:val="24"/>
          <w:lang w:eastAsia="en-US"/>
          <w14:ligatures w14:val="standardContextual"/>
        </w:rPr>
      </w:pPr>
    </w:p>
    <w:p w14:paraId="4108CB28" w14:textId="77777777" w:rsidR="00551E27" w:rsidRPr="00551E27" w:rsidRDefault="00551E27" w:rsidP="00551E27">
      <w:pPr>
        <w:overflowPunct/>
        <w:autoSpaceDE/>
        <w:autoSpaceDN/>
        <w:adjustRightInd/>
        <w:spacing w:line="259" w:lineRule="auto"/>
        <w:textAlignment w:val="auto"/>
        <w:rPr>
          <w:rFonts w:eastAsia="Aptos"/>
          <w:color w:val="FF0000"/>
          <w:kern w:val="2"/>
          <w:sz w:val="24"/>
          <w:szCs w:val="24"/>
          <w:lang w:eastAsia="en-US"/>
          <w14:ligatures w14:val="standardContextual"/>
        </w:rPr>
      </w:pPr>
    </w:p>
    <w:p w14:paraId="09669E31" w14:textId="77777777" w:rsidR="00551E27" w:rsidRPr="00551E27" w:rsidRDefault="00551E27" w:rsidP="00551E27">
      <w:pPr>
        <w:overflowPunct/>
        <w:autoSpaceDE/>
        <w:autoSpaceDN/>
        <w:adjustRightInd/>
        <w:spacing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lastRenderedPageBreak/>
        <w:t>Moudatsou</w:t>
      </w:r>
      <w:proofErr w:type="spellEnd"/>
      <w:r w:rsidRPr="00551E27">
        <w:rPr>
          <w:rFonts w:eastAsia="Aptos"/>
          <w:color w:val="auto"/>
          <w:kern w:val="2"/>
          <w:sz w:val="24"/>
          <w:szCs w:val="24"/>
          <w:lang w:eastAsia="en-US"/>
          <w14:ligatures w14:val="standardContextual"/>
        </w:rPr>
        <w:t xml:space="preserve">, M. </w:t>
      </w:r>
      <w:r w:rsidRPr="00551E27">
        <w:rPr>
          <w:rFonts w:eastAsia="Aptos"/>
          <w:i/>
          <w:iCs/>
          <w:color w:val="auto"/>
          <w:kern w:val="2"/>
          <w:sz w:val="24"/>
          <w:szCs w:val="24"/>
          <w:lang w:eastAsia="en-US"/>
          <w14:ligatures w14:val="standardContextual"/>
        </w:rPr>
        <w:t>et al.</w:t>
      </w:r>
      <w:r w:rsidRPr="00551E27">
        <w:rPr>
          <w:rFonts w:eastAsia="Aptos"/>
          <w:color w:val="auto"/>
          <w:kern w:val="2"/>
          <w:sz w:val="24"/>
          <w:szCs w:val="24"/>
          <w:lang w:eastAsia="en-US"/>
          <w14:ligatures w14:val="standardContextual"/>
        </w:rPr>
        <w:t xml:space="preserve"> (2020) The Role of Empathy in Health and Social Care Professionals. </w:t>
      </w:r>
      <w:r w:rsidRPr="00551E27">
        <w:rPr>
          <w:rFonts w:eastAsia="Aptos"/>
          <w:i/>
          <w:iCs/>
          <w:color w:val="auto"/>
          <w:kern w:val="2"/>
          <w:sz w:val="24"/>
          <w:szCs w:val="24"/>
          <w:lang w:eastAsia="en-US"/>
          <w14:ligatures w14:val="standardContextual"/>
        </w:rPr>
        <w:t>Healthcare</w:t>
      </w:r>
      <w:r w:rsidRPr="00551E27">
        <w:rPr>
          <w:rFonts w:eastAsia="Aptos"/>
          <w:color w:val="auto"/>
          <w:kern w:val="2"/>
          <w:sz w:val="24"/>
          <w:szCs w:val="24"/>
          <w:lang w:eastAsia="en-US"/>
          <w14:ligatures w14:val="standardContextual"/>
        </w:rPr>
        <w:t xml:space="preserve">, 8(1), Article 26. Available at: </w:t>
      </w:r>
      <w:hyperlink r:id="rId35" w:history="1">
        <w:r w:rsidRPr="00551E27">
          <w:rPr>
            <w:rFonts w:eastAsia="Aptos"/>
            <w:color w:val="467886"/>
            <w:kern w:val="2"/>
            <w:sz w:val="24"/>
            <w:szCs w:val="24"/>
            <w:u w:val="single"/>
            <w:lang w:eastAsia="en-US"/>
            <w14:ligatures w14:val="standardContextual"/>
          </w:rPr>
          <w:t>https://www.mdpi.com/2227-9032/8/1/26</w:t>
        </w:r>
      </w:hyperlink>
      <w:r w:rsidRPr="00551E27">
        <w:rPr>
          <w:rFonts w:eastAsia="Aptos"/>
          <w:color w:val="auto"/>
          <w:kern w:val="2"/>
          <w:sz w:val="24"/>
          <w:szCs w:val="24"/>
          <w:lang w:eastAsia="en-US"/>
          <w14:ligatures w14:val="standardContextual"/>
        </w:rPr>
        <w:t xml:space="preserve"> (Accessed: 18 January 2025).</w:t>
      </w:r>
    </w:p>
    <w:p w14:paraId="40CF7D6A" w14:textId="77777777" w:rsidR="00551E27" w:rsidRPr="00551E27" w:rsidRDefault="00551E27" w:rsidP="00551E27">
      <w:pPr>
        <w:overflowPunct/>
        <w:autoSpaceDE/>
        <w:autoSpaceDN/>
        <w:adjustRightInd/>
        <w:spacing w:line="259" w:lineRule="auto"/>
        <w:textAlignment w:val="auto"/>
        <w:rPr>
          <w:rFonts w:eastAsia="Aptos"/>
          <w:color w:val="auto"/>
          <w:kern w:val="2"/>
          <w:sz w:val="24"/>
          <w:szCs w:val="24"/>
          <w:lang w:eastAsia="en-US"/>
          <w14:ligatures w14:val="standardContextual"/>
        </w:rPr>
      </w:pPr>
    </w:p>
    <w:p w14:paraId="730B2D83" w14:textId="77777777" w:rsidR="00551E27" w:rsidRPr="00551E27" w:rsidRDefault="00551E27" w:rsidP="00551E27">
      <w:pPr>
        <w:overflowPunct/>
        <w:autoSpaceDE/>
        <w:autoSpaceDN/>
        <w:adjustRightInd/>
        <w:spacing w:line="259" w:lineRule="auto"/>
        <w:textAlignment w:val="auto"/>
        <w:rPr>
          <w:rFonts w:eastAsia="Aptos"/>
          <w:color w:val="FF0000"/>
          <w:kern w:val="2"/>
          <w:sz w:val="24"/>
          <w:szCs w:val="24"/>
          <w:lang w:eastAsia="en-US"/>
          <w14:ligatures w14:val="standardContextual"/>
        </w:rPr>
      </w:pPr>
    </w:p>
    <w:p w14:paraId="0EDDEAE9"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Nemec</w:t>
      </w:r>
      <w:proofErr w:type="spellEnd"/>
      <w:r w:rsidRPr="00551E27">
        <w:rPr>
          <w:rFonts w:eastAsia="Aptos"/>
          <w:color w:val="auto"/>
          <w:kern w:val="2"/>
          <w:sz w:val="24"/>
          <w:szCs w:val="24"/>
          <w:lang w:eastAsia="en-US"/>
          <w14:ligatures w14:val="standardContextual"/>
        </w:rPr>
        <w:t xml:space="preserve">, P.B., </w:t>
      </w:r>
      <w:proofErr w:type="spellStart"/>
      <w:r w:rsidRPr="00551E27">
        <w:rPr>
          <w:rFonts w:eastAsia="Aptos"/>
          <w:color w:val="auto"/>
          <w:kern w:val="2"/>
          <w:sz w:val="24"/>
          <w:szCs w:val="24"/>
          <w:lang w:eastAsia="en-US"/>
          <w14:ligatures w14:val="standardContextual"/>
        </w:rPr>
        <w:t>Spagnolo</w:t>
      </w:r>
      <w:proofErr w:type="spellEnd"/>
      <w:r w:rsidRPr="00551E27">
        <w:rPr>
          <w:rFonts w:eastAsia="Aptos"/>
          <w:color w:val="auto"/>
          <w:kern w:val="2"/>
          <w:sz w:val="24"/>
          <w:szCs w:val="24"/>
          <w:lang w:eastAsia="en-US"/>
          <w14:ligatures w14:val="standardContextual"/>
        </w:rPr>
        <w:t xml:space="preserve">, A.C. &amp; </w:t>
      </w:r>
      <w:proofErr w:type="spellStart"/>
      <w:r w:rsidRPr="00551E27">
        <w:rPr>
          <w:rFonts w:eastAsia="Aptos"/>
          <w:color w:val="auto"/>
          <w:kern w:val="2"/>
          <w:sz w:val="24"/>
          <w:szCs w:val="24"/>
          <w:lang w:eastAsia="en-US"/>
          <w14:ligatures w14:val="standardContextual"/>
        </w:rPr>
        <w:t>Soydan</w:t>
      </w:r>
      <w:proofErr w:type="spellEnd"/>
      <w:r w:rsidRPr="00551E27">
        <w:rPr>
          <w:rFonts w:eastAsia="Aptos"/>
          <w:color w:val="auto"/>
          <w:kern w:val="2"/>
          <w:sz w:val="24"/>
          <w:szCs w:val="24"/>
          <w:lang w:eastAsia="en-US"/>
          <w14:ligatures w14:val="standardContextual"/>
        </w:rPr>
        <w:t xml:space="preserve">, A.S. (2017) ‘Can you hear me now? Teaching listening skills’. </w:t>
      </w:r>
      <w:r w:rsidRPr="00551E27">
        <w:rPr>
          <w:rFonts w:eastAsia="Aptos"/>
          <w:i/>
          <w:iCs/>
          <w:color w:val="auto"/>
          <w:kern w:val="2"/>
          <w:sz w:val="24"/>
          <w:szCs w:val="24"/>
          <w:lang w:eastAsia="en-US"/>
          <w14:ligatures w14:val="standardContextual"/>
        </w:rPr>
        <w:t>Psychiatric Rehabilitation Journal</w:t>
      </w:r>
      <w:r w:rsidRPr="00551E27">
        <w:rPr>
          <w:rFonts w:eastAsia="Aptos"/>
          <w:color w:val="auto"/>
          <w:kern w:val="2"/>
          <w:sz w:val="24"/>
          <w:szCs w:val="24"/>
          <w:lang w:eastAsia="en-US"/>
          <w14:ligatures w14:val="standardContextual"/>
        </w:rPr>
        <w:t xml:space="preserve">, 40, pp. 415–417. Available at: </w:t>
      </w:r>
      <w:hyperlink r:id="rId36" w:history="1">
        <w:r w:rsidRPr="00551E27">
          <w:rPr>
            <w:rFonts w:eastAsia="Aptos"/>
            <w:color w:val="467886"/>
            <w:kern w:val="2"/>
            <w:sz w:val="24"/>
            <w:szCs w:val="24"/>
            <w:u w:val="single"/>
            <w:lang w:eastAsia="en-US"/>
            <w14:ligatures w14:val="standardContextual"/>
          </w:rPr>
          <w:t>https://doi.org/10.1037/prj0000287</w:t>
        </w:r>
      </w:hyperlink>
      <w:r w:rsidRPr="00551E27">
        <w:rPr>
          <w:rFonts w:eastAsia="Aptos"/>
          <w:color w:val="auto"/>
          <w:kern w:val="2"/>
          <w:sz w:val="24"/>
          <w:szCs w:val="24"/>
          <w:lang w:eastAsia="en-US"/>
          <w14:ligatures w14:val="standardContextual"/>
        </w:rPr>
        <w:t xml:space="preserve"> (Accessed: 2 February 2025).</w:t>
      </w:r>
    </w:p>
    <w:p w14:paraId="7289AAE8" w14:textId="77777777" w:rsidR="00551E27" w:rsidRPr="00551E27" w:rsidRDefault="00551E27" w:rsidP="00551E27">
      <w:pPr>
        <w:overflowPunct/>
        <w:autoSpaceDE/>
        <w:autoSpaceDN/>
        <w:adjustRightInd/>
        <w:spacing w:after="160" w:line="259" w:lineRule="auto"/>
        <w:textAlignment w:val="auto"/>
        <w:rPr>
          <w:rFonts w:eastAsia="Aptos"/>
          <w:color w:val="FF0000"/>
          <w:kern w:val="2"/>
          <w:sz w:val="24"/>
          <w:szCs w:val="24"/>
          <w:lang w:eastAsia="en-US"/>
          <w14:ligatures w14:val="standardContextual"/>
        </w:rPr>
      </w:pPr>
    </w:p>
    <w:p w14:paraId="266E8450"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NHS (2022) </w:t>
      </w:r>
      <w:r w:rsidRPr="00551E27">
        <w:rPr>
          <w:rFonts w:eastAsia="Aptos"/>
          <w:i/>
          <w:iCs/>
          <w:color w:val="auto"/>
          <w:kern w:val="2"/>
          <w:sz w:val="24"/>
          <w:szCs w:val="24"/>
          <w:lang w:eastAsia="en-US"/>
          <w14:ligatures w14:val="standardContextual"/>
        </w:rPr>
        <w:t>Consent to treatment: Assessing capacity</w:t>
      </w:r>
      <w:r w:rsidRPr="00551E27">
        <w:rPr>
          <w:rFonts w:eastAsia="Aptos"/>
          <w:color w:val="auto"/>
          <w:kern w:val="2"/>
          <w:sz w:val="24"/>
          <w:szCs w:val="24"/>
          <w:lang w:eastAsia="en-US"/>
          <w14:ligatures w14:val="standardContextual"/>
        </w:rPr>
        <w:t xml:space="preserve">. Available at: </w:t>
      </w:r>
      <w:hyperlink r:id="rId37" w:history="1">
        <w:r w:rsidRPr="00551E27">
          <w:rPr>
            <w:rFonts w:eastAsia="Aptos"/>
            <w:color w:val="467886"/>
            <w:kern w:val="2"/>
            <w:sz w:val="24"/>
            <w:szCs w:val="24"/>
            <w:u w:val="single"/>
            <w:lang w:eastAsia="en-US"/>
            <w14:ligatures w14:val="standardContextual"/>
          </w:rPr>
          <w:t>https://www.nhs.uk/conditions/consent-to-treatment/capacity/</w:t>
        </w:r>
      </w:hyperlink>
      <w:r w:rsidRPr="00551E27">
        <w:rPr>
          <w:rFonts w:eastAsia="Aptos"/>
          <w:color w:val="auto"/>
          <w:kern w:val="2"/>
          <w:sz w:val="24"/>
          <w:szCs w:val="24"/>
          <w:lang w:eastAsia="en-US"/>
          <w14:ligatures w14:val="standardContextual"/>
        </w:rPr>
        <w:t xml:space="preserve"> (Accessed: 14 December 2024).</w:t>
      </w:r>
    </w:p>
    <w:p w14:paraId="78D6B89E"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60757125"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NSPCC (2024) </w:t>
      </w:r>
      <w:r w:rsidRPr="00551E27">
        <w:rPr>
          <w:rFonts w:eastAsia="Aptos"/>
          <w:i/>
          <w:iCs/>
          <w:color w:val="auto"/>
          <w:kern w:val="2"/>
          <w:sz w:val="24"/>
          <w:szCs w:val="24"/>
          <w:lang w:eastAsia="en-US"/>
          <w14:ligatures w14:val="standardContextual"/>
        </w:rPr>
        <w:t xml:space="preserve">‘Child protection system for </w:t>
      </w:r>
      <w:proofErr w:type="spellStart"/>
      <w:r w:rsidRPr="00551E27">
        <w:rPr>
          <w:rFonts w:eastAsia="Aptos"/>
          <w:i/>
          <w:iCs/>
          <w:color w:val="auto"/>
          <w:kern w:val="2"/>
          <w:sz w:val="24"/>
          <w:szCs w:val="24"/>
          <w:lang w:eastAsia="en-US"/>
          <w14:ligatures w14:val="standardContextual"/>
        </w:rPr>
        <w:t>Wales’</w:t>
      </w:r>
      <w:proofErr w:type="spellEnd"/>
      <w:r w:rsidRPr="00551E27">
        <w:rPr>
          <w:rFonts w:eastAsia="Aptos"/>
          <w:color w:val="auto"/>
          <w:kern w:val="2"/>
          <w:sz w:val="24"/>
          <w:szCs w:val="24"/>
          <w:lang w:eastAsia="en-US"/>
          <w14:ligatures w14:val="standardContextual"/>
        </w:rPr>
        <w:t xml:space="preserve"> [Online]. Available at: </w:t>
      </w:r>
      <w:hyperlink r:id="rId38" w:history="1">
        <w:r w:rsidRPr="00551E27">
          <w:rPr>
            <w:rFonts w:eastAsia="Aptos"/>
            <w:color w:val="467886"/>
            <w:kern w:val="2"/>
            <w:sz w:val="24"/>
            <w:szCs w:val="24"/>
            <w:u w:val="single"/>
            <w:lang w:eastAsia="en-US"/>
            <w14:ligatures w14:val="standardContextual"/>
          </w:rPr>
          <w:t>https://learning.nspcc.org.uk/child-protection-system</w:t>
        </w:r>
      </w:hyperlink>
      <w:r w:rsidRPr="00551E27">
        <w:rPr>
          <w:rFonts w:eastAsia="Aptos"/>
          <w:color w:val="auto"/>
          <w:kern w:val="2"/>
          <w:sz w:val="24"/>
          <w:szCs w:val="24"/>
          <w:lang w:eastAsia="en-US"/>
          <w14:ligatures w14:val="standardContextual"/>
        </w:rPr>
        <w:t xml:space="preserve"> (Accessed: 21 December 2024).</w:t>
      </w:r>
    </w:p>
    <w:p w14:paraId="14827A13"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6C91F860"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O'Connor, L. (2020) ‘How social workers understand and use their emotions in practice: A thematic synthesis literature review’. </w:t>
      </w:r>
      <w:r w:rsidRPr="00551E27">
        <w:rPr>
          <w:rFonts w:eastAsia="Aptos"/>
          <w:i/>
          <w:iCs/>
          <w:color w:val="auto"/>
          <w:kern w:val="2"/>
          <w:sz w:val="24"/>
          <w:szCs w:val="24"/>
          <w:lang w:eastAsia="en-US"/>
          <w14:ligatures w14:val="standardContextual"/>
        </w:rPr>
        <w:t>Qualitative Social Work: Research and Practice</w:t>
      </w:r>
      <w:r w:rsidRPr="00551E27">
        <w:rPr>
          <w:rFonts w:eastAsia="Aptos"/>
          <w:color w:val="auto"/>
          <w:kern w:val="2"/>
          <w:sz w:val="24"/>
          <w:szCs w:val="24"/>
          <w:lang w:eastAsia="en-US"/>
          <w14:ligatures w14:val="standardContextual"/>
        </w:rPr>
        <w:t xml:space="preserve">, 19(4), 645–662. </w:t>
      </w:r>
      <w:hyperlink r:id="rId39" w:history="1">
        <w:r w:rsidRPr="00551E27">
          <w:rPr>
            <w:rFonts w:eastAsia="Aptos"/>
            <w:color w:val="467886"/>
            <w:kern w:val="2"/>
            <w:sz w:val="24"/>
            <w:szCs w:val="24"/>
            <w:u w:val="single"/>
            <w:lang w:eastAsia="en-US"/>
            <w14:ligatures w14:val="standardContextual"/>
          </w:rPr>
          <w:t>https://doi.org/10.1177/1473325019843991</w:t>
        </w:r>
      </w:hyperlink>
      <w:r w:rsidRPr="00551E27">
        <w:rPr>
          <w:rFonts w:eastAsia="Aptos"/>
          <w:color w:val="auto"/>
          <w:kern w:val="2"/>
          <w:sz w:val="24"/>
          <w:szCs w:val="24"/>
          <w:lang w:eastAsia="en-US"/>
          <w14:ligatures w14:val="standardContextual"/>
        </w:rPr>
        <w:t xml:space="preserve"> (Accessed: 13 February 2025)</w:t>
      </w:r>
    </w:p>
    <w:p w14:paraId="36F27409"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0E5A4C2C"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Perry, A. </w:t>
      </w:r>
      <w:r w:rsidRPr="00551E27">
        <w:rPr>
          <w:rFonts w:eastAsia="Aptos"/>
          <w:i/>
          <w:iCs/>
          <w:color w:val="auto"/>
          <w:kern w:val="2"/>
          <w:sz w:val="24"/>
          <w:szCs w:val="24"/>
          <w:lang w:eastAsia="en-US"/>
          <w14:ligatures w14:val="standardContextual"/>
        </w:rPr>
        <w:t>et al.</w:t>
      </w:r>
      <w:r w:rsidRPr="00551E27">
        <w:rPr>
          <w:rFonts w:eastAsia="Aptos"/>
          <w:color w:val="auto"/>
          <w:kern w:val="2"/>
          <w:sz w:val="24"/>
          <w:szCs w:val="24"/>
          <w:lang w:eastAsia="en-US"/>
          <w14:ligatures w14:val="standardContextual"/>
        </w:rPr>
        <w:t xml:space="preserve"> (2015) ‘Interpersonal distance and social anxiety in autistic spectrum disorders: A </w:t>
      </w:r>
      <w:proofErr w:type="spellStart"/>
      <w:r w:rsidRPr="00551E27">
        <w:rPr>
          <w:rFonts w:eastAsia="Aptos"/>
          <w:color w:val="auto"/>
          <w:kern w:val="2"/>
          <w:sz w:val="24"/>
          <w:szCs w:val="24"/>
          <w:lang w:eastAsia="en-US"/>
          <w14:ligatures w14:val="standardContextual"/>
        </w:rPr>
        <w:t>behavioral</w:t>
      </w:r>
      <w:proofErr w:type="spellEnd"/>
      <w:r w:rsidRPr="00551E27">
        <w:rPr>
          <w:rFonts w:eastAsia="Aptos"/>
          <w:color w:val="auto"/>
          <w:kern w:val="2"/>
          <w:sz w:val="24"/>
          <w:szCs w:val="24"/>
          <w:lang w:eastAsia="en-US"/>
          <w14:ligatures w14:val="standardContextual"/>
        </w:rPr>
        <w:t xml:space="preserve"> and ERP study’, </w:t>
      </w:r>
      <w:r w:rsidRPr="00551E27">
        <w:rPr>
          <w:rFonts w:eastAsia="Aptos"/>
          <w:i/>
          <w:iCs/>
          <w:color w:val="auto"/>
          <w:kern w:val="2"/>
          <w:sz w:val="24"/>
          <w:szCs w:val="24"/>
          <w:lang w:eastAsia="en-US"/>
          <w14:ligatures w14:val="standardContextual"/>
        </w:rPr>
        <w:t>Social Neuroscience</w:t>
      </w:r>
      <w:r w:rsidRPr="00551E27">
        <w:rPr>
          <w:rFonts w:eastAsia="Aptos"/>
          <w:color w:val="auto"/>
          <w:kern w:val="2"/>
          <w:sz w:val="24"/>
          <w:szCs w:val="24"/>
          <w:lang w:eastAsia="en-US"/>
          <w14:ligatures w14:val="standardContextual"/>
        </w:rPr>
        <w:t xml:space="preserve">. </w:t>
      </w:r>
      <w:hyperlink r:id="rId40" w:history="1">
        <w:r w:rsidRPr="00551E27">
          <w:rPr>
            <w:rFonts w:eastAsia="Aptos"/>
            <w:color w:val="467886"/>
            <w:kern w:val="2"/>
            <w:sz w:val="24"/>
            <w:szCs w:val="24"/>
            <w:u w:val="single"/>
            <w:lang w:eastAsia="en-US"/>
            <w14:ligatures w14:val="standardContextual"/>
          </w:rPr>
          <w:t>https://doi.org/10.1080/17470919.2015.1010740</w:t>
        </w:r>
      </w:hyperlink>
      <w:r w:rsidRPr="00551E27">
        <w:rPr>
          <w:rFonts w:eastAsia="Aptos"/>
          <w:color w:val="auto"/>
          <w:kern w:val="2"/>
          <w:sz w:val="24"/>
          <w:szCs w:val="24"/>
          <w:lang w:eastAsia="en-US"/>
          <w14:ligatures w14:val="standardContextual"/>
        </w:rPr>
        <w:t xml:space="preserve"> (Accessed: 2 February 2025)</w:t>
      </w:r>
    </w:p>
    <w:p w14:paraId="3928F1BA"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highlight w:val="yellow"/>
          <w:lang w:eastAsia="en-US"/>
          <w14:ligatures w14:val="standardContextual"/>
        </w:rPr>
      </w:pPr>
    </w:p>
    <w:p w14:paraId="72CE39D2"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Prochaska, J.O. and Di Clemente, C.C. (1983) ‘Stages and processes of self-change of smoking: Toward an integrative model of change’, </w:t>
      </w:r>
      <w:r w:rsidRPr="00551E27">
        <w:rPr>
          <w:rFonts w:eastAsia="Aptos"/>
          <w:i/>
          <w:iCs/>
          <w:color w:val="auto"/>
          <w:kern w:val="2"/>
          <w:sz w:val="24"/>
          <w:szCs w:val="24"/>
          <w:lang w:eastAsia="en-US"/>
          <w14:ligatures w14:val="standardContextual"/>
        </w:rPr>
        <w:t>Journal of Consulting and Clinical Psychology</w:t>
      </w:r>
      <w:r w:rsidRPr="00551E27">
        <w:rPr>
          <w:rFonts w:eastAsia="Aptos"/>
          <w:color w:val="auto"/>
          <w:kern w:val="2"/>
          <w:sz w:val="24"/>
          <w:szCs w:val="24"/>
          <w:lang w:eastAsia="en-US"/>
          <w14:ligatures w14:val="standardContextual"/>
        </w:rPr>
        <w:t xml:space="preserve">, 51(3), pp. 390-395. Available at: </w:t>
      </w:r>
      <w:hyperlink r:id="rId41" w:history="1">
        <w:r w:rsidRPr="00551E27">
          <w:rPr>
            <w:rFonts w:eastAsia="Aptos"/>
            <w:color w:val="467886"/>
            <w:kern w:val="2"/>
            <w:sz w:val="24"/>
            <w:szCs w:val="24"/>
            <w:u w:val="single"/>
            <w:lang w:eastAsia="en-US"/>
            <w14:ligatures w14:val="standardContextual"/>
          </w:rPr>
          <w:t>https://doi.org/10.1037//0022-006X.51.3.390</w:t>
        </w:r>
      </w:hyperlink>
      <w:r w:rsidRPr="00551E27">
        <w:rPr>
          <w:rFonts w:eastAsia="Aptos"/>
          <w:color w:val="auto"/>
          <w:kern w:val="2"/>
          <w:sz w:val="24"/>
          <w:szCs w:val="24"/>
          <w:lang w:eastAsia="en-US"/>
          <w14:ligatures w14:val="standardContextual"/>
        </w:rPr>
        <w:t xml:space="preserve"> (Accessed: 9 February 2025).</w:t>
      </w:r>
    </w:p>
    <w:p w14:paraId="6C8D118A"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AE6DCD5"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Raines, J. C. (1990) Empathy in Clinical Social Work. </w:t>
      </w:r>
      <w:r w:rsidRPr="00551E27">
        <w:rPr>
          <w:rFonts w:eastAsia="Aptos"/>
          <w:i/>
          <w:iCs/>
          <w:color w:val="auto"/>
          <w:kern w:val="2"/>
          <w:sz w:val="24"/>
          <w:szCs w:val="24"/>
          <w:lang w:eastAsia="en-US"/>
          <w14:ligatures w14:val="standardContextual"/>
        </w:rPr>
        <w:t>Clinical Social Work Journal</w:t>
      </w:r>
      <w:r w:rsidRPr="00551E27">
        <w:rPr>
          <w:rFonts w:eastAsia="Aptos"/>
          <w:color w:val="auto"/>
          <w:kern w:val="2"/>
          <w:sz w:val="24"/>
          <w:szCs w:val="24"/>
          <w:lang w:eastAsia="en-US"/>
          <w14:ligatures w14:val="standardContextual"/>
        </w:rPr>
        <w:t xml:space="preserve">, 18(1), 57-72. Available at: </w:t>
      </w:r>
      <w:hyperlink r:id="rId42" w:history="1">
        <w:r w:rsidRPr="00551E27">
          <w:rPr>
            <w:rFonts w:eastAsia="Aptos"/>
            <w:color w:val="467886"/>
            <w:kern w:val="2"/>
            <w:sz w:val="24"/>
            <w:szCs w:val="24"/>
            <w:u w:val="single"/>
            <w:lang w:eastAsia="en-US"/>
            <w14:ligatures w14:val="standardContextual"/>
          </w:rPr>
          <w:t>https://doi.org/10.1007/BF00759070</w:t>
        </w:r>
      </w:hyperlink>
      <w:r w:rsidRPr="00551E27">
        <w:rPr>
          <w:rFonts w:eastAsia="Aptos"/>
          <w:color w:val="auto"/>
          <w:kern w:val="2"/>
          <w:sz w:val="24"/>
          <w:szCs w:val="24"/>
          <w:lang w:eastAsia="en-US"/>
          <w14:ligatures w14:val="standardContextual"/>
        </w:rPr>
        <w:t xml:space="preserve"> (Accessed: 2 February 2025).</w:t>
      </w:r>
    </w:p>
    <w:p w14:paraId="05B2C168"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35B26728"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Restubog</w:t>
      </w:r>
      <w:proofErr w:type="spellEnd"/>
      <w:r w:rsidRPr="00551E27">
        <w:rPr>
          <w:rFonts w:eastAsia="Aptos"/>
          <w:color w:val="auto"/>
          <w:kern w:val="2"/>
          <w:sz w:val="24"/>
          <w:szCs w:val="24"/>
          <w:lang w:eastAsia="en-US"/>
          <w14:ligatures w14:val="standardContextual"/>
        </w:rPr>
        <w:t xml:space="preserve">, S.L.D., Ocampo, A.C.G. and Wang, L. (2020) ‘Taking control amidst the chaos: Emotion regulation during the COVID-19 pandemic’. </w:t>
      </w:r>
      <w:r w:rsidRPr="00551E27">
        <w:rPr>
          <w:rFonts w:eastAsia="Aptos"/>
          <w:i/>
          <w:iCs/>
          <w:color w:val="auto"/>
          <w:kern w:val="2"/>
          <w:sz w:val="24"/>
          <w:szCs w:val="24"/>
          <w:lang w:eastAsia="en-US"/>
          <w14:ligatures w14:val="standardContextual"/>
        </w:rPr>
        <w:t xml:space="preserve">Journal of Vocational </w:t>
      </w:r>
      <w:proofErr w:type="spellStart"/>
      <w:r w:rsidRPr="00551E27">
        <w:rPr>
          <w:rFonts w:eastAsia="Aptos"/>
          <w:i/>
          <w:iCs/>
          <w:color w:val="auto"/>
          <w:kern w:val="2"/>
          <w:sz w:val="24"/>
          <w:szCs w:val="24"/>
          <w:lang w:eastAsia="en-US"/>
          <w14:ligatures w14:val="standardContextual"/>
        </w:rPr>
        <w:t>Behavior</w:t>
      </w:r>
      <w:proofErr w:type="spellEnd"/>
      <w:r w:rsidRPr="00551E27">
        <w:rPr>
          <w:rFonts w:eastAsia="Aptos"/>
          <w:color w:val="auto"/>
          <w:kern w:val="2"/>
          <w:sz w:val="24"/>
          <w:szCs w:val="24"/>
          <w:lang w:eastAsia="en-US"/>
          <w14:ligatures w14:val="standardContextual"/>
        </w:rPr>
        <w:t xml:space="preserve">, 119, Article 103440. </w:t>
      </w:r>
      <w:hyperlink r:id="rId43" w:history="1">
        <w:r w:rsidRPr="00551E27">
          <w:rPr>
            <w:rFonts w:eastAsia="Aptos"/>
            <w:color w:val="467886"/>
            <w:kern w:val="2"/>
            <w:sz w:val="24"/>
            <w:szCs w:val="24"/>
            <w:u w:val="single"/>
            <w:lang w:eastAsia="en-US"/>
            <w14:ligatures w14:val="standardContextual"/>
          </w:rPr>
          <w:t>https://doi.org/10.1016/j.jvb.2020.103440</w:t>
        </w:r>
      </w:hyperlink>
      <w:r w:rsidRPr="00551E27">
        <w:rPr>
          <w:rFonts w:eastAsia="Aptos"/>
          <w:color w:val="auto"/>
          <w:kern w:val="2"/>
          <w:sz w:val="24"/>
          <w:szCs w:val="24"/>
          <w:lang w:eastAsia="en-US"/>
          <w14:ligatures w14:val="standardContextual"/>
        </w:rPr>
        <w:t xml:space="preserve"> (Accessed: 17 November 2024).</w:t>
      </w:r>
    </w:p>
    <w:p w14:paraId="182C4219"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4F08761"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lastRenderedPageBreak/>
        <w:t>Rodat</w:t>
      </w:r>
      <w:proofErr w:type="spellEnd"/>
      <w:r w:rsidRPr="00551E27">
        <w:rPr>
          <w:rFonts w:eastAsia="Aptos"/>
          <w:color w:val="auto"/>
          <w:kern w:val="2"/>
          <w:sz w:val="24"/>
          <w:szCs w:val="24"/>
          <w:lang w:eastAsia="en-US"/>
          <w14:ligatures w14:val="standardContextual"/>
        </w:rPr>
        <w:t xml:space="preserve">, S. (2020) ‘Empathy and active listening in the humanistic social work’, </w:t>
      </w:r>
      <w:r w:rsidRPr="00551E27">
        <w:rPr>
          <w:rFonts w:eastAsia="Aptos"/>
          <w:i/>
          <w:iCs/>
          <w:color w:val="auto"/>
          <w:kern w:val="2"/>
          <w:sz w:val="24"/>
          <w:szCs w:val="24"/>
          <w:lang w:eastAsia="en-US"/>
          <w14:ligatures w14:val="standardContextual"/>
        </w:rPr>
        <w:t>Research Terminals in the Social Sciences</w:t>
      </w:r>
      <w:r w:rsidRPr="00551E27">
        <w:rPr>
          <w:rFonts w:eastAsia="Aptos"/>
          <w:color w:val="auto"/>
          <w:kern w:val="2"/>
          <w:sz w:val="24"/>
          <w:szCs w:val="24"/>
          <w:lang w:eastAsia="en-US"/>
          <w14:ligatures w14:val="standardContextual"/>
        </w:rPr>
        <w:t xml:space="preserve">, pp. 9-25. Available at: </w:t>
      </w:r>
      <w:hyperlink r:id="rId44" w:history="1">
        <w:r w:rsidRPr="00551E27">
          <w:rPr>
            <w:rFonts w:eastAsia="Aptos"/>
            <w:color w:val="467886"/>
            <w:kern w:val="2"/>
            <w:sz w:val="24"/>
            <w:szCs w:val="24"/>
            <w:u w:val="single"/>
            <w:lang w:eastAsia="en-US"/>
            <w14:ligatures w14:val="standardContextual"/>
          </w:rPr>
          <w:t>https://www.researchgate.net/publication/344443250_Empathy_and_active_listening_in_the_humanistic_social_work/link/655778743fa26f66f40d34dd/download?_tp=eyJjb250ZXh0Ijp7ImZpcnN0UGFnZSI6InB1YmxpY2F0aW9uIiwicGFnZSI6InB1YmxpY2F0aW9uIn19</w:t>
        </w:r>
      </w:hyperlink>
      <w:r w:rsidRPr="00551E27">
        <w:rPr>
          <w:rFonts w:eastAsia="Aptos"/>
          <w:color w:val="auto"/>
          <w:kern w:val="2"/>
          <w:sz w:val="24"/>
          <w:szCs w:val="24"/>
          <w:lang w:eastAsia="en-US"/>
          <w14:ligatures w14:val="standardContextual"/>
        </w:rPr>
        <w:t xml:space="preserve"> (Accessed: 2 February 2025).</w:t>
      </w:r>
    </w:p>
    <w:p w14:paraId="4A868D52"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26E87103"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Schön, D.A. (1983) The reflective practitioner. London: Temple Smith.</w:t>
      </w:r>
    </w:p>
    <w:p w14:paraId="3E443AFC"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5A97A68B"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Schwenke</w:t>
      </w:r>
      <w:proofErr w:type="spellEnd"/>
      <w:r w:rsidRPr="00551E27">
        <w:rPr>
          <w:rFonts w:eastAsia="Aptos"/>
          <w:color w:val="auto"/>
          <w:kern w:val="2"/>
          <w:sz w:val="24"/>
          <w:szCs w:val="24"/>
          <w:lang w:eastAsia="en-US"/>
          <w14:ligatures w14:val="standardContextual"/>
        </w:rPr>
        <w:t xml:space="preserve">, H., Hudd, S. and Vicary, D. (2006) ‘Sibling relationships in the care system: Attachment, separation and contact issues’, </w:t>
      </w:r>
      <w:r w:rsidRPr="00551E27">
        <w:rPr>
          <w:rFonts w:eastAsia="Aptos"/>
          <w:i/>
          <w:iCs/>
          <w:color w:val="auto"/>
          <w:kern w:val="2"/>
          <w:sz w:val="24"/>
          <w:szCs w:val="24"/>
          <w:lang w:eastAsia="en-US"/>
          <w14:ligatures w14:val="standardContextual"/>
        </w:rPr>
        <w:t>Children Australia</w:t>
      </w:r>
      <w:r w:rsidRPr="00551E27">
        <w:rPr>
          <w:rFonts w:eastAsia="Aptos"/>
          <w:color w:val="auto"/>
          <w:kern w:val="2"/>
          <w:sz w:val="24"/>
          <w:szCs w:val="24"/>
          <w:lang w:eastAsia="en-US"/>
          <w14:ligatures w14:val="standardContextual"/>
        </w:rPr>
        <w:t xml:space="preserve">, 31(1), pp. 5–11. </w:t>
      </w:r>
      <w:hyperlink r:id="rId45" w:history="1">
        <w:r w:rsidRPr="00551E27">
          <w:rPr>
            <w:rFonts w:eastAsia="Aptos"/>
            <w:color w:val="467886"/>
            <w:kern w:val="2"/>
            <w:sz w:val="24"/>
            <w:szCs w:val="24"/>
            <w:u w:val="single"/>
            <w:lang w:eastAsia="en-US"/>
            <w14:ligatures w14:val="standardContextual"/>
          </w:rPr>
          <w:t>https://.org/10.1017/S1035077200010932</w:t>
        </w:r>
      </w:hyperlink>
      <w:r w:rsidRPr="00551E27">
        <w:rPr>
          <w:rFonts w:eastAsia="Aptos"/>
          <w:color w:val="auto"/>
          <w:kern w:val="2"/>
          <w:sz w:val="24"/>
          <w:szCs w:val="24"/>
          <w:lang w:eastAsia="en-US"/>
          <w14:ligatures w14:val="standardContextual"/>
        </w:rPr>
        <w:t xml:space="preserve"> (Accessed: 10 February 2025).</w:t>
      </w:r>
    </w:p>
    <w:p w14:paraId="06DD09E7"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68D18981"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SCIE (2023) </w:t>
      </w:r>
      <w:r w:rsidRPr="00551E27">
        <w:rPr>
          <w:rFonts w:eastAsia="Aptos"/>
          <w:i/>
          <w:iCs/>
          <w:color w:val="auto"/>
          <w:kern w:val="2"/>
          <w:sz w:val="24"/>
          <w:szCs w:val="24"/>
          <w:lang w:eastAsia="en-US"/>
          <w14:ligatures w14:val="standardContextual"/>
        </w:rPr>
        <w:t>‘Social care practice, strengths-based practice and meaningful relationships in hybrid working’</w:t>
      </w:r>
      <w:r w:rsidRPr="00551E27">
        <w:rPr>
          <w:rFonts w:eastAsia="Aptos"/>
          <w:color w:val="auto"/>
          <w:kern w:val="2"/>
          <w:sz w:val="24"/>
          <w:szCs w:val="24"/>
          <w:lang w:eastAsia="en-US"/>
          <w14:ligatures w14:val="standardContextual"/>
        </w:rPr>
        <w:t xml:space="preserve">. Available at: </w:t>
      </w:r>
      <w:hyperlink r:id="rId46" w:history="1">
        <w:r w:rsidRPr="00551E27">
          <w:rPr>
            <w:rFonts w:eastAsia="Aptos"/>
            <w:color w:val="467886"/>
            <w:kern w:val="2"/>
            <w:sz w:val="24"/>
            <w:szCs w:val="24"/>
            <w:u w:val="single"/>
            <w:lang w:eastAsia="en-US"/>
            <w14:ligatures w14:val="standardContextual"/>
          </w:rPr>
          <w:t>https://www.scie.org.uk/social-work/advice-best-practice/meaningful-relationships-in-hybrid-working/</w:t>
        </w:r>
      </w:hyperlink>
      <w:r w:rsidRPr="00551E27">
        <w:rPr>
          <w:rFonts w:eastAsia="Aptos"/>
          <w:color w:val="auto"/>
          <w:kern w:val="2"/>
          <w:sz w:val="24"/>
          <w:szCs w:val="24"/>
          <w:lang w:eastAsia="en-US"/>
          <w14:ligatures w14:val="standardContextual"/>
        </w:rPr>
        <w:t xml:space="preserve"> (Accessed: 10 February 2025).</w:t>
      </w:r>
    </w:p>
    <w:p w14:paraId="4995089B"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5780DFA"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Social Care Wales (2017) </w:t>
      </w:r>
      <w:r w:rsidRPr="00551E27">
        <w:rPr>
          <w:rFonts w:eastAsia="Aptos"/>
          <w:i/>
          <w:iCs/>
          <w:color w:val="auto"/>
          <w:kern w:val="2"/>
          <w:sz w:val="24"/>
          <w:szCs w:val="24"/>
          <w:lang w:eastAsia="en-US"/>
          <w14:ligatures w14:val="standardContextual"/>
        </w:rPr>
        <w:t>Code of Professional Practice for Social Care</w:t>
      </w:r>
      <w:r w:rsidRPr="00551E27">
        <w:rPr>
          <w:rFonts w:eastAsia="Aptos"/>
          <w:color w:val="auto"/>
          <w:kern w:val="2"/>
          <w:sz w:val="24"/>
          <w:szCs w:val="24"/>
          <w:lang w:eastAsia="en-US"/>
          <w14:ligatures w14:val="standardContextual"/>
        </w:rPr>
        <w:t xml:space="preserve">. Available at: </w:t>
      </w:r>
      <w:hyperlink r:id="rId47" w:history="1">
        <w:r w:rsidRPr="00551E27">
          <w:rPr>
            <w:rFonts w:eastAsia="Aptos"/>
            <w:color w:val="467886"/>
            <w:kern w:val="2"/>
            <w:sz w:val="24"/>
            <w:szCs w:val="24"/>
            <w:u w:val="single"/>
            <w:lang w:eastAsia="en-US"/>
            <w14:ligatures w14:val="standardContextual"/>
          </w:rPr>
          <w:t>https://socialcare.wales/cms-assets/documents/Code-of-Professional-Practice-for-Social-Care-web-version.pdf</w:t>
        </w:r>
      </w:hyperlink>
      <w:r w:rsidRPr="00551E27">
        <w:rPr>
          <w:rFonts w:eastAsia="Aptos"/>
          <w:color w:val="auto"/>
          <w:kern w:val="2"/>
          <w:sz w:val="24"/>
          <w:szCs w:val="24"/>
          <w:lang w:eastAsia="en-US"/>
          <w14:ligatures w14:val="standardContextual"/>
        </w:rPr>
        <w:t xml:space="preserve"> (Accessed: 22 December 2024).</w:t>
      </w:r>
    </w:p>
    <w:p w14:paraId="19BD30B3"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0A0206B1"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Social Care Wales (2019) </w:t>
      </w:r>
      <w:r w:rsidRPr="00551E27">
        <w:rPr>
          <w:rFonts w:eastAsia="Aptos"/>
          <w:i/>
          <w:iCs/>
          <w:color w:val="auto"/>
          <w:kern w:val="2"/>
          <w:sz w:val="24"/>
          <w:szCs w:val="24"/>
          <w:lang w:eastAsia="en-US"/>
          <w14:ligatures w14:val="standardContextual"/>
        </w:rPr>
        <w:t>Wales safeguarding procedures</w:t>
      </w:r>
      <w:r w:rsidRPr="00551E27">
        <w:rPr>
          <w:rFonts w:eastAsia="Aptos"/>
          <w:color w:val="auto"/>
          <w:kern w:val="2"/>
          <w:sz w:val="24"/>
          <w:szCs w:val="24"/>
          <w:lang w:eastAsia="en-US"/>
          <w14:ligatures w14:val="standardContextual"/>
        </w:rPr>
        <w:t xml:space="preserve"> [Online]. Available at: </w:t>
      </w:r>
      <w:hyperlink r:id="rId48" w:history="1">
        <w:r w:rsidRPr="00551E27">
          <w:rPr>
            <w:rFonts w:eastAsia="Aptos"/>
            <w:color w:val="467886"/>
            <w:kern w:val="2"/>
            <w:sz w:val="24"/>
            <w:szCs w:val="24"/>
            <w:u w:val="single"/>
            <w:lang w:eastAsia="en-US"/>
            <w14:ligatures w14:val="standardContextual"/>
          </w:rPr>
          <w:t>https://www.safeguarding.wales/en/</w:t>
        </w:r>
      </w:hyperlink>
      <w:r w:rsidRPr="00551E27">
        <w:rPr>
          <w:rFonts w:eastAsia="Aptos"/>
          <w:color w:val="auto"/>
          <w:kern w:val="2"/>
          <w:sz w:val="24"/>
          <w:szCs w:val="24"/>
          <w:lang w:eastAsia="en-US"/>
          <w14:ligatures w14:val="standardContextual"/>
        </w:rPr>
        <w:t xml:space="preserve">  (Accessed: 15 December 2024).</w:t>
      </w:r>
    </w:p>
    <w:p w14:paraId="0AC7689B"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1F04AD8B"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Thomson, L. (2025) ‘Perspectives from the frontline: Exploring the implementation of legislative change into social work practice for brothers and sisters in care in Scotland’, </w:t>
      </w:r>
      <w:r w:rsidRPr="00551E27">
        <w:rPr>
          <w:rFonts w:eastAsia="Aptos"/>
          <w:i/>
          <w:iCs/>
          <w:color w:val="auto"/>
          <w:kern w:val="2"/>
          <w:sz w:val="24"/>
          <w:szCs w:val="24"/>
          <w:lang w:eastAsia="en-US"/>
          <w14:ligatures w14:val="standardContextual"/>
        </w:rPr>
        <w:t>The British Journal of Social Work</w:t>
      </w:r>
      <w:r w:rsidRPr="00551E27">
        <w:rPr>
          <w:rFonts w:eastAsia="Aptos"/>
          <w:color w:val="auto"/>
          <w:kern w:val="2"/>
          <w:sz w:val="24"/>
          <w:szCs w:val="24"/>
          <w:lang w:eastAsia="en-US"/>
          <w14:ligatures w14:val="standardContextual"/>
        </w:rPr>
        <w:t xml:space="preserve">. </w:t>
      </w:r>
      <w:hyperlink r:id="rId49" w:history="1">
        <w:r w:rsidRPr="00551E27">
          <w:rPr>
            <w:rFonts w:eastAsia="Aptos"/>
            <w:color w:val="467886"/>
            <w:kern w:val="2"/>
            <w:sz w:val="24"/>
            <w:szCs w:val="24"/>
            <w:u w:val="single"/>
            <w:lang w:eastAsia="en-US"/>
            <w14:ligatures w14:val="standardContextual"/>
          </w:rPr>
          <w:t>https://doi.org/10.1093/bjsw/bcaf015</w:t>
        </w:r>
      </w:hyperlink>
      <w:r w:rsidRPr="00551E27">
        <w:rPr>
          <w:rFonts w:eastAsia="Aptos"/>
          <w:color w:val="auto"/>
          <w:kern w:val="2"/>
          <w:sz w:val="24"/>
          <w:szCs w:val="24"/>
          <w:lang w:eastAsia="en-US"/>
          <w14:ligatures w14:val="standardContextual"/>
        </w:rPr>
        <w:t xml:space="preserve"> (</w:t>
      </w:r>
      <w:r w:rsidRPr="00551E27">
        <w:rPr>
          <w:rFonts w:eastAsia="Aptos"/>
          <w:color w:val="467886"/>
          <w:kern w:val="2"/>
          <w:sz w:val="24"/>
          <w:szCs w:val="24"/>
          <w:u w:val="single"/>
          <w:lang w:eastAsia="en-US"/>
          <w14:ligatures w14:val="standardContextual"/>
        </w:rPr>
        <w:t>Accessed: 10 February 2025).</w:t>
      </w:r>
    </w:p>
    <w:p w14:paraId="11827FEC"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56722CB7"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Turnell</w:t>
      </w:r>
      <w:proofErr w:type="spellEnd"/>
      <w:r w:rsidRPr="00551E27">
        <w:rPr>
          <w:rFonts w:eastAsia="Aptos"/>
          <w:color w:val="auto"/>
          <w:kern w:val="2"/>
          <w:sz w:val="24"/>
          <w:szCs w:val="24"/>
          <w:lang w:eastAsia="en-US"/>
          <w14:ligatures w14:val="standardContextual"/>
        </w:rPr>
        <w:t xml:space="preserve">, A. and Murphy, T. (2017) </w:t>
      </w:r>
      <w:r w:rsidRPr="00551E27">
        <w:rPr>
          <w:rFonts w:eastAsia="Aptos"/>
          <w:i/>
          <w:iCs/>
          <w:color w:val="auto"/>
          <w:kern w:val="2"/>
          <w:sz w:val="24"/>
          <w:szCs w:val="24"/>
          <w:lang w:eastAsia="en-US"/>
          <w14:ligatures w14:val="standardContextual"/>
        </w:rPr>
        <w:t>Signs of Safety: Comprehensive Briefing Paper, 4th edition</w:t>
      </w:r>
      <w:r w:rsidRPr="00551E27">
        <w:rPr>
          <w:rFonts w:eastAsia="Aptos"/>
          <w:color w:val="auto"/>
          <w:kern w:val="2"/>
          <w:sz w:val="24"/>
          <w:szCs w:val="24"/>
          <w:lang w:eastAsia="en-US"/>
          <w14:ligatures w14:val="standardContextual"/>
        </w:rPr>
        <w:t xml:space="preserve"> [Online]. Available at: </w:t>
      </w:r>
      <w:hyperlink r:id="rId50" w:history="1">
        <w:r w:rsidRPr="00551E27">
          <w:rPr>
            <w:rFonts w:eastAsia="Aptos"/>
            <w:color w:val="467886"/>
            <w:kern w:val="2"/>
            <w:sz w:val="24"/>
            <w:szCs w:val="24"/>
            <w:u w:val="single"/>
            <w:lang w:eastAsia="en-US"/>
            <w14:ligatures w14:val="standardContextual"/>
          </w:rPr>
          <w:t>https://knowledgebank.signsofsafety.net/resources/introduction-to-signs-of-safety/signs-of-safety-comprehensive-briefing-paper/signs-of-safety-comprehensive-briefing-paper-en/signs-of-safety-comprehensive-briefing-paper</w:t>
        </w:r>
      </w:hyperlink>
      <w:r w:rsidRPr="00551E27">
        <w:rPr>
          <w:rFonts w:eastAsia="Aptos"/>
          <w:color w:val="auto"/>
          <w:kern w:val="2"/>
          <w:sz w:val="24"/>
          <w:szCs w:val="24"/>
          <w:lang w:eastAsia="en-US"/>
          <w14:ligatures w14:val="standardContextual"/>
        </w:rPr>
        <w:t xml:space="preserve"> (Accessed: 8 February 2025).</w:t>
      </w:r>
    </w:p>
    <w:p w14:paraId="752A5A38"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4D40C34"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lastRenderedPageBreak/>
        <w:t xml:space="preserve">United Nations (1989) Convention on the Rights of the Child. Available at: </w:t>
      </w:r>
      <w:hyperlink r:id="rId51" w:history="1">
        <w:r w:rsidRPr="00551E27">
          <w:rPr>
            <w:rFonts w:eastAsia="Aptos"/>
            <w:color w:val="467886"/>
            <w:kern w:val="2"/>
            <w:sz w:val="24"/>
            <w:szCs w:val="24"/>
            <w:u w:val="single"/>
            <w:lang w:eastAsia="en-US"/>
            <w14:ligatures w14:val="standardContextual"/>
          </w:rPr>
          <w:t>https://www.ohchr.org/en/instruments-mechanisms/instruments/convention-rights-child</w:t>
        </w:r>
      </w:hyperlink>
      <w:r w:rsidRPr="00551E27">
        <w:rPr>
          <w:rFonts w:eastAsia="Aptos"/>
          <w:color w:val="auto"/>
          <w:kern w:val="2"/>
          <w:sz w:val="24"/>
          <w:szCs w:val="24"/>
          <w:lang w:eastAsia="en-US"/>
          <w14:ligatures w14:val="standardContextual"/>
        </w:rPr>
        <w:t xml:space="preserve"> (Accessed: 9 February 2025).</w:t>
      </w:r>
    </w:p>
    <w:p w14:paraId="1605FF72" w14:textId="77777777" w:rsidR="002C53A7" w:rsidRDefault="002C53A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05E51C75" w14:textId="7B480C1F"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roofErr w:type="spellStart"/>
      <w:r w:rsidRPr="00551E27">
        <w:rPr>
          <w:rFonts w:eastAsia="Aptos"/>
          <w:color w:val="auto"/>
          <w:kern w:val="2"/>
          <w:sz w:val="24"/>
          <w:szCs w:val="24"/>
          <w:lang w:eastAsia="en-US"/>
          <w14:ligatures w14:val="standardContextual"/>
        </w:rPr>
        <w:t>Vujanovic</w:t>
      </w:r>
      <w:proofErr w:type="spellEnd"/>
      <w:r w:rsidRPr="00551E27">
        <w:rPr>
          <w:rFonts w:eastAsia="Aptos"/>
          <w:color w:val="auto"/>
          <w:kern w:val="2"/>
          <w:sz w:val="24"/>
          <w:szCs w:val="24"/>
          <w:lang w:eastAsia="en-US"/>
          <w14:ligatures w14:val="standardContextual"/>
        </w:rPr>
        <w:t xml:space="preserve">, A. A., Bonn-Miller, M. O., &amp; Petry, N. M. (2016) ‘Co-occurring posttraumatic stress and substance use: Emerging research on correlates, mechanisms, and treatments’. </w:t>
      </w:r>
      <w:r w:rsidRPr="00551E27">
        <w:rPr>
          <w:rFonts w:eastAsia="Aptos"/>
          <w:i/>
          <w:iCs/>
          <w:color w:val="auto"/>
          <w:kern w:val="2"/>
          <w:sz w:val="24"/>
          <w:szCs w:val="24"/>
          <w:lang w:eastAsia="en-US"/>
          <w14:ligatures w14:val="standardContextual"/>
        </w:rPr>
        <w:t xml:space="preserve">Psychology of Addictive </w:t>
      </w:r>
      <w:proofErr w:type="spellStart"/>
      <w:r w:rsidRPr="00551E27">
        <w:rPr>
          <w:rFonts w:eastAsia="Aptos"/>
          <w:i/>
          <w:iCs/>
          <w:color w:val="auto"/>
          <w:kern w:val="2"/>
          <w:sz w:val="24"/>
          <w:szCs w:val="24"/>
          <w:lang w:eastAsia="en-US"/>
          <w14:ligatures w14:val="standardContextual"/>
        </w:rPr>
        <w:t>Behaviors</w:t>
      </w:r>
      <w:proofErr w:type="spellEnd"/>
      <w:r w:rsidRPr="00551E27">
        <w:rPr>
          <w:rFonts w:eastAsia="Aptos"/>
          <w:color w:val="auto"/>
          <w:kern w:val="2"/>
          <w:sz w:val="24"/>
          <w:szCs w:val="24"/>
          <w:lang w:eastAsia="en-US"/>
          <w14:ligatures w14:val="standardContextual"/>
        </w:rPr>
        <w:t xml:space="preserve">, 30(7), 713–719. </w:t>
      </w:r>
      <w:hyperlink r:id="rId52" w:history="1">
        <w:r w:rsidRPr="00551E27">
          <w:rPr>
            <w:rFonts w:eastAsia="Aptos"/>
            <w:color w:val="467886"/>
            <w:kern w:val="2"/>
            <w:sz w:val="24"/>
            <w:szCs w:val="24"/>
            <w:u w:val="single"/>
            <w:lang w:eastAsia="en-US"/>
            <w14:ligatures w14:val="standardContextual"/>
          </w:rPr>
          <w:t>https://doi.org/10.1037/adb0000222</w:t>
        </w:r>
      </w:hyperlink>
      <w:r w:rsidRPr="00551E27">
        <w:rPr>
          <w:rFonts w:eastAsia="Aptos"/>
          <w:color w:val="auto"/>
          <w:kern w:val="2"/>
          <w:sz w:val="24"/>
          <w:szCs w:val="24"/>
          <w:lang w:eastAsia="en-US"/>
          <w14:ligatures w14:val="standardContextual"/>
        </w:rPr>
        <w:t xml:space="preserve"> (Accessed: 10 February 2025).</w:t>
      </w:r>
    </w:p>
    <w:p w14:paraId="418167D4"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1C791A1E"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Welsh Government. (2024) </w:t>
      </w:r>
      <w:r w:rsidRPr="00551E27">
        <w:rPr>
          <w:rFonts w:eastAsia="Aptos"/>
          <w:i/>
          <w:iCs/>
          <w:color w:val="auto"/>
          <w:kern w:val="2"/>
          <w:sz w:val="24"/>
          <w:szCs w:val="24"/>
          <w:lang w:eastAsia="en-US"/>
          <w14:ligatures w14:val="standardContextual"/>
        </w:rPr>
        <w:t>Poverty and deprivation (National Survey for Wales)</w:t>
      </w:r>
      <w:r w:rsidRPr="00551E27">
        <w:rPr>
          <w:rFonts w:eastAsia="Aptos"/>
          <w:color w:val="auto"/>
          <w:kern w:val="2"/>
          <w:sz w:val="24"/>
          <w:szCs w:val="24"/>
          <w:lang w:eastAsia="en-US"/>
          <w14:ligatures w14:val="standardContextual"/>
        </w:rPr>
        <w:t xml:space="preserve"> Available at </w:t>
      </w:r>
      <w:hyperlink r:id="rId53" w:history="1">
        <w:r w:rsidRPr="00551E27">
          <w:rPr>
            <w:rFonts w:eastAsia="Aptos"/>
            <w:color w:val="467886"/>
            <w:kern w:val="2"/>
            <w:sz w:val="24"/>
            <w:szCs w:val="24"/>
            <w:u w:val="single"/>
            <w:lang w:eastAsia="en-US"/>
            <w14:ligatures w14:val="standardContextual"/>
          </w:rPr>
          <w:t>https://www.gov.wales/poverty-and-deprivation-national-survey-wales-april-2022-march-2023-html</w:t>
        </w:r>
      </w:hyperlink>
      <w:r w:rsidRPr="00551E27">
        <w:rPr>
          <w:rFonts w:eastAsia="Aptos"/>
          <w:color w:val="auto"/>
          <w:kern w:val="2"/>
          <w:sz w:val="24"/>
          <w:szCs w:val="24"/>
          <w:lang w:eastAsia="en-US"/>
          <w14:ligatures w14:val="standardContextual"/>
        </w:rPr>
        <w:t xml:space="preserve"> (Accessed: 10 February 2025)</w:t>
      </w:r>
    </w:p>
    <w:p w14:paraId="6CEBAC2A"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2838BB19"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Welsh Government. (2019) </w:t>
      </w:r>
      <w:r w:rsidRPr="00551E27">
        <w:rPr>
          <w:rFonts w:eastAsia="Aptos"/>
          <w:i/>
          <w:iCs/>
          <w:color w:val="auto"/>
          <w:kern w:val="2"/>
          <w:sz w:val="24"/>
          <w:szCs w:val="24"/>
          <w:lang w:eastAsia="en-US"/>
          <w14:ligatures w14:val="standardContextual"/>
        </w:rPr>
        <w:t>Welsh Index of Multiple Deprivation (WIMD) 2019</w:t>
      </w:r>
      <w:r w:rsidRPr="00551E27">
        <w:rPr>
          <w:rFonts w:eastAsia="Aptos"/>
          <w:color w:val="auto"/>
          <w:kern w:val="2"/>
          <w:sz w:val="24"/>
          <w:szCs w:val="24"/>
          <w:lang w:eastAsia="en-US"/>
          <w14:ligatures w14:val="standardContextual"/>
        </w:rPr>
        <w:t xml:space="preserve">. Retrieved from </w:t>
      </w:r>
      <w:hyperlink r:id="rId54" w:history="1">
        <w:r w:rsidRPr="00551E27">
          <w:rPr>
            <w:rFonts w:eastAsia="Aptos"/>
            <w:color w:val="467886"/>
            <w:kern w:val="2"/>
            <w:sz w:val="24"/>
            <w:szCs w:val="24"/>
            <w:u w:val="single"/>
            <w:lang w:eastAsia="en-US"/>
            <w14:ligatures w14:val="standardContextual"/>
          </w:rPr>
          <w:t>https://swansea.gov.uk/wimd2019</w:t>
        </w:r>
      </w:hyperlink>
      <w:r w:rsidRPr="00551E27">
        <w:rPr>
          <w:rFonts w:eastAsia="Aptos"/>
          <w:color w:val="auto"/>
          <w:kern w:val="2"/>
          <w:sz w:val="24"/>
          <w:szCs w:val="24"/>
          <w:lang w:eastAsia="en-US"/>
          <w14:ligatures w14:val="standardContextual"/>
        </w:rPr>
        <w:t xml:space="preserve"> (Accessed: 13 February 2025)</w:t>
      </w:r>
    </w:p>
    <w:p w14:paraId="236E8108"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6158C64D"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Welsh Government (2022) </w:t>
      </w:r>
      <w:r w:rsidRPr="00551E27">
        <w:rPr>
          <w:rFonts w:eastAsia="Aptos"/>
          <w:i/>
          <w:iCs/>
          <w:color w:val="auto"/>
          <w:kern w:val="2"/>
          <w:sz w:val="24"/>
          <w:szCs w:val="24"/>
          <w:lang w:eastAsia="en-US"/>
          <w14:ligatures w14:val="standardContextual"/>
        </w:rPr>
        <w:t>Working together to safeguard people: code of safeguarding practice</w:t>
      </w:r>
      <w:r w:rsidRPr="00551E27">
        <w:rPr>
          <w:rFonts w:eastAsia="Aptos"/>
          <w:color w:val="auto"/>
          <w:kern w:val="2"/>
          <w:sz w:val="24"/>
          <w:szCs w:val="24"/>
          <w:lang w:eastAsia="en-US"/>
          <w14:ligatures w14:val="standardContextual"/>
        </w:rPr>
        <w:t xml:space="preserve"> [Online]. Available at: </w:t>
      </w:r>
      <w:hyperlink r:id="rId55" w:history="1">
        <w:r w:rsidRPr="00551E27">
          <w:rPr>
            <w:rFonts w:eastAsia="Aptos"/>
            <w:color w:val="467886"/>
            <w:kern w:val="2"/>
            <w:sz w:val="24"/>
            <w:szCs w:val="24"/>
            <w:u w:val="single"/>
            <w:lang w:eastAsia="en-US"/>
            <w14:ligatures w14:val="standardContextual"/>
          </w:rPr>
          <w:t>https://www.gov.wales/working-together-safeguard-people-code-safeguarding-practice</w:t>
        </w:r>
      </w:hyperlink>
      <w:r w:rsidRPr="00551E27">
        <w:rPr>
          <w:rFonts w:eastAsia="Aptos"/>
          <w:color w:val="auto"/>
          <w:kern w:val="2"/>
          <w:sz w:val="24"/>
          <w:szCs w:val="24"/>
          <w:lang w:eastAsia="en-US"/>
          <w14:ligatures w14:val="standardContextual"/>
        </w:rPr>
        <w:t xml:space="preserve"> (Accessed: 2 November 2025).</w:t>
      </w:r>
    </w:p>
    <w:p w14:paraId="25BC733B"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499D708E" w14:textId="77777777" w:rsidR="00551E27" w:rsidRPr="00551E27" w:rsidRDefault="00551E27" w:rsidP="00551E27">
      <w:pPr>
        <w:overflowPunct/>
        <w:autoSpaceDE/>
        <w:autoSpaceDN/>
        <w:adjustRightInd/>
        <w:spacing w:after="160" w:line="259" w:lineRule="auto"/>
        <w:textAlignment w:val="auto"/>
        <w:rPr>
          <w:rFonts w:eastAsia="Aptos"/>
          <w:b/>
          <w:bCs/>
          <w:color w:val="auto"/>
          <w:kern w:val="2"/>
          <w:sz w:val="24"/>
          <w:szCs w:val="24"/>
          <w:lang w:eastAsia="en-US"/>
          <w14:ligatures w14:val="standardContextual"/>
        </w:rPr>
      </w:pPr>
      <w:r w:rsidRPr="00551E27">
        <w:rPr>
          <w:rFonts w:eastAsia="Aptos"/>
          <w:b/>
          <w:bCs/>
          <w:color w:val="auto"/>
          <w:kern w:val="2"/>
          <w:sz w:val="24"/>
          <w:szCs w:val="24"/>
          <w:lang w:eastAsia="en-US"/>
          <w14:ligatures w14:val="standardContextual"/>
        </w:rPr>
        <w:t>Legislation</w:t>
      </w:r>
    </w:p>
    <w:p w14:paraId="37F3D46C"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20290F19" w14:textId="77777777"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Children Act 1989. Available at: </w:t>
      </w:r>
      <w:hyperlink r:id="rId56" w:history="1">
        <w:r w:rsidRPr="00551E27">
          <w:rPr>
            <w:rFonts w:eastAsia="Aptos"/>
            <w:color w:val="467886"/>
            <w:kern w:val="2"/>
            <w:sz w:val="24"/>
            <w:szCs w:val="24"/>
            <w:u w:val="single"/>
            <w:lang w:eastAsia="en-US"/>
            <w14:ligatures w14:val="standardContextual"/>
          </w:rPr>
          <w:t>https://www.legislation.gov.uk/ukpga/1989/41/contents</w:t>
        </w:r>
      </w:hyperlink>
      <w:r w:rsidRPr="00551E27">
        <w:rPr>
          <w:rFonts w:eastAsia="Aptos"/>
          <w:color w:val="auto"/>
          <w:kern w:val="2"/>
          <w:sz w:val="24"/>
          <w:szCs w:val="24"/>
          <w:lang w:eastAsia="en-US"/>
          <w14:ligatures w14:val="standardContextual"/>
        </w:rPr>
        <w:t xml:space="preserve"> (Accessed: 21 December 2024).</w:t>
      </w:r>
    </w:p>
    <w:p w14:paraId="3CC648C2" w14:textId="77777777" w:rsid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62350015" w14:textId="5E8C05C5"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Equality Act 2010. Available at: </w:t>
      </w:r>
      <w:hyperlink r:id="rId57" w:history="1">
        <w:r w:rsidRPr="00551E27">
          <w:rPr>
            <w:rFonts w:eastAsia="Aptos"/>
            <w:color w:val="467886"/>
            <w:kern w:val="2"/>
            <w:sz w:val="24"/>
            <w:szCs w:val="24"/>
            <w:u w:val="single"/>
            <w:lang w:eastAsia="en-US"/>
            <w14:ligatures w14:val="standardContextual"/>
          </w:rPr>
          <w:t>https://www.legislation.gov.uk/ukpga/2010/15/contents</w:t>
        </w:r>
      </w:hyperlink>
      <w:r w:rsidRPr="00551E27">
        <w:rPr>
          <w:rFonts w:eastAsia="Aptos"/>
          <w:color w:val="auto"/>
          <w:kern w:val="2"/>
          <w:sz w:val="24"/>
          <w:szCs w:val="24"/>
          <w:lang w:eastAsia="en-US"/>
          <w14:ligatures w14:val="standardContextual"/>
        </w:rPr>
        <w:t xml:space="preserve"> (Accessed: 10 February 2025).</w:t>
      </w:r>
    </w:p>
    <w:p w14:paraId="0429C500" w14:textId="77777777" w:rsid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265102D7" w14:textId="1DE20D6D"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Human Rights Act 1998. Available at: </w:t>
      </w:r>
      <w:hyperlink r:id="rId58" w:history="1">
        <w:r w:rsidRPr="00551E27">
          <w:rPr>
            <w:rFonts w:eastAsia="Aptos"/>
            <w:color w:val="467886"/>
            <w:kern w:val="2"/>
            <w:sz w:val="24"/>
            <w:szCs w:val="24"/>
            <w:u w:val="single"/>
            <w:lang w:eastAsia="en-US"/>
            <w14:ligatures w14:val="standardContextual"/>
          </w:rPr>
          <w:t>https://www.legislation.gov.uk/ukpga/1998/42/contents</w:t>
        </w:r>
      </w:hyperlink>
      <w:r w:rsidRPr="00551E27">
        <w:rPr>
          <w:rFonts w:eastAsia="Aptos"/>
          <w:color w:val="auto"/>
          <w:kern w:val="2"/>
          <w:sz w:val="24"/>
          <w:szCs w:val="24"/>
          <w:lang w:eastAsia="en-US"/>
          <w14:ligatures w14:val="standardContextual"/>
        </w:rPr>
        <w:t xml:space="preserve"> (Accessed: 10 February 2025).</w:t>
      </w:r>
    </w:p>
    <w:p w14:paraId="66CD1687" w14:textId="77777777" w:rsid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0CE6CA73" w14:textId="51773F88" w:rsidR="00551E27" w:rsidRP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lastRenderedPageBreak/>
        <w:t xml:space="preserve">Rights of Children and Young Persons (Wales) Measure 2011. Available at: </w:t>
      </w:r>
      <w:hyperlink r:id="rId59" w:history="1">
        <w:r w:rsidRPr="00551E27">
          <w:rPr>
            <w:rFonts w:eastAsia="Aptos"/>
            <w:color w:val="467886"/>
            <w:kern w:val="2"/>
            <w:sz w:val="24"/>
            <w:szCs w:val="24"/>
            <w:u w:val="single"/>
            <w:lang w:eastAsia="en-US"/>
            <w14:ligatures w14:val="standardContextual"/>
          </w:rPr>
          <w:t>https://law.gov.wales/rights-children-and-young-persons-wales-measure-2011</w:t>
        </w:r>
      </w:hyperlink>
      <w:r w:rsidRPr="00551E27">
        <w:rPr>
          <w:rFonts w:eastAsia="Aptos"/>
          <w:color w:val="auto"/>
          <w:kern w:val="2"/>
          <w:sz w:val="24"/>
          <w:szCs w:val="24"/>
          <w:lang w:eastAsia="en-US"/>
          <w14:ligatures w14:val="standardContextual"/>
        </w:rPr>
        <w:t xml:space="preserve"> (Accessed: 2 February 2025).</w:t>
      </w:r>
    </w:p>
    <w:p w14:paraId="69E23499" w14:textId="77777777" w:rsidR="00551E27" w:rsidRDefault="00551E27" w:rsidP="00551E27">
      <w:pPr>
        <w:overflowPunct/>
        <w:autoSpaceDE/>
        <w:autoSpaceDN/>
        <w:adjustRightInd/>
        <w:spacing w:after="160" w:line="259" w:lineRule="auto"/>
        <w:textAlignment w:val="auto"/>
        <w:rPr>
          <w:rFonts w:eastAsia="Aptos"/>
          <w:color w:val="auto"/>
          <w:kern w:val="2"/>
          <w:sz w:val="24"/>
          <w:szCs w:val="24"/>
          <w:lang w:eastAsia="en-US"/>
          <w14:ligatures w14:val="standardContextual"/>
        </w:rPr>
      </w:pPr>
    </w:p>
    <w:p w14:paraId="7B1C1C14" w14:textId="2C12479F" w:rsidR="00FC0334" w:rsidRPr="002C53A7" w:rsidRDefault="00551E27" w:rsidP="002C53A7">
      <w:pPr>
        <w:overflowPunct/>
        <w:autoSpaceDE/>
        <w:autoSpaceDN/>
        <w:adjustRightInd/>
        <w:spacing w:after="160" w:line="259" w:lineRule="auto"/>
        <w:textAlignment w:val="auto"/>
        <w:rPr>
          <w:rFonts w:eastAsia="Aptos"/>
          <w:color w:val="auto"/>
          <w:kern w:val="2"/>
          <w:sz w:val="24"/>
          <w:szCs w:val="24"/>
          <w:lang w:eastAsia="en-US"/>
          <w14:ligatures w14:val="standardContextual"/>
        </w:rPr>
      </w:pPr>
      <w:r w:rsidRPr="00551E27">
        <w:rPr>
          <w:rFonts w:eastAsia="Aptos"/>
          <w:color w:val="auto"/>
          <w:kern w:val="2"/>
          <w:sz w:val="24"/>
          <w:szCs w:val="24"/>
          <w:lang w:eastAsia="en-US"/>
          <w14:ligatures w14:val="standardContextual"/>
        </w:rPr>
        <w:t xml:space="preserve">Social Services and Wellbeing (Wales) Act 2014. Available at: </w:t>
      </w:r>
      <w:hyperlink r:id="rId60" w:history="1">
        <w:r w:rsidRPr="00551E27">
          <w:rPr>
            <w:rFonts w:eastAsia="Aptos"/>
            <w:color w:val="467886"/>
            <w:kern w:val="2"/>
            <w:sz w:val="24"/>
            <w:szCs w:val="24"/>
            <w:u w:val="single"/>
            <w:lang w:eastAsia="en-US"/>
            <w14:ligatures w14:val="standardContextual"/>
          </w:rPr>
          <w:t>https://www.legislation.gov.uk/anaw/2014/4/contents</w:t>
        </w:r>
      </w:hyperlink>
      <w:r w:rsidRPr="00551E27">
        <w:rPr>
          <w:rFonts w:eastAsia="Aptos"/>
          <w:color w:val="auto"/>
          <w:kern w:val="2"/>
          <w:sz w:val="24"/>
          <w:szCs w:val="24"/>
          <w:lang w:eastAsia="en-US"/>
          <w14:ligatures w14:val="standardContextual"/>
        </w:rPr>
        <w:t xml:space="preserve"> (Accessed: 15 December 2024).</w:t>
      </w:r>
    </w:p>
    <w:p w14:paraId="0DC065B3" w14:textId="77777777" w:rsidR="00FC0334" w:rsidRDefault="00FC0334" w:rsidP="00E559CE">
      <w:pPr>
        <w:jc w:val="both"/>
        <w:rPr>
          <w:sz w:val="24"/>
          <w:szCs w:val="24"/>
        </w:rPr>
      </w:pPr>
    </w:p>
    <w:p w14:paraId="290A4059" w14:textId="77777777" w:rsidR="00CF00E0" w:rsidRDefault="00CF00E0" w:rsidP="00E559CE">
      <w:pPr>
        <w:jc w:val="both"/>
        <w:rPr>
          <w:sz w:val="24"/>
          <w:szCs w:val="24"/>
        </w:rPr>
      </w:pPr>
    </w:p>
    <w:p w14:paraId="09535247"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5C882D41" w14:textId="77777777" w:rsidR="002A1A44" w:rsidRDefault="002A1A44" w:rsidP="00E559CE">
      <w:pPr>
        <w:jc w:val="both"/>
        <w:rPr>
          <w:sz w:val="24"/>
          <w:szCs w:val="24"/>
        </w:rPr>
      </w:pPr>
    </w:p>
    <w:p w14:paraId="6F3D110B"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14C3CB8F"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FE7A8CE" w14:textId="77777777" w:rsidTr="00B94443">
        <w:tc>
          <w:tcPr>
            <w:tcW w:w="5094" w:type="dxa"/>
          </w:tcPr>
          <w:p w14:paraId="3664EA7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5883B5F0"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6A2CCB60" w14:textId="77777777" w:rsidTr="00B94443">
        <w:tc>
          <w:tcPr>
            <w:tcW w:w="5094" w:type="dxa"/>
          </w:tcPr>
          <w:p w14:paraId="0543C0E7" w14:textId="77777777" w:rsidR="00E559CE" w:rsidRPr="00B17FA0" w:rsidRDefault="00E559CE" w:rsidP="00B94443">
            <w:pPr>
              <w:jc w:val="both"/>
              <w:rPr>
                <w:sz w:val="24"/>
                <w:szCs w:val="24"/>
              </w:rPr>
            </w:pPr>
            <w:r w:rsidRPr="00B17FA0">
              <w:rPr>
                <w:sz w:val="24"/>
                <w:szCs w:val="24"/>
              </w:rPr>
              <w:t>1</w:t>
            </w:r>
          </w:p>
        </w:tc>
        <w:tc>
          <w:tcPr>
            <w:tcW w:w="5094" w:type="dxa"/>
          </w:tcPr>
          <w:p w14:paraId="134C1E22" w14:textId="77777777" w:rsidR="00E559CE" w:rsidRPr="00B17FA0" w:rsidRDefault="00B560CA" w:rsidP="00B94443">
            <w:pPr>
              <w:jc w:val="both"/>
              <w:rPr>
                <w:sz w:val="24"/>
                <w:szCs w:val="24"/>
              </w:rPr>
            </w:pPr>
            <w:r>
              <w:rPr>
                <w:sz w:val="24"/>
                <w:szCs w:val="24"/>
              </w:rPr>
              <w:t>19</w:t>
            </w:r>
            <w:r w:rsidRPr="00B560CA">
              <w:rPr>
                <w:sz w:val="24"/>
                <w:szCs w:val="24"/>
                <w:vertAlign w:val="superscript"/>
              </w:rPr>
              <w:t>th</w:t>
            </w:r>
            <w:r>
              <w:rPr>
                <w:sz w:val="24"/>
                <w:szCs w:val="24"/>
              </w:rPr>
              <w:t xml:space="preserve"> March 2024</w:t>
            </w:r>
          </w:p>
        </w:tc>
      </w:tr>
      <w:tr w:rsidR="00E559CE" w:rsidRPr="00B17FA0" w14:paraId="3A5D29E3" w14:textId="77777777" w:rsidTr="00B94443">
        <w:tc>
          <w:tcPr>
            <w:tcW w:w="5094" w:type="dxa"/>
          </w:tcPr>
          <w:p w14:paraId="53831796" w14:textId="77777777" w:rsidR="00E559CE" w:rsidRPr="00B17FA0" w:rsidRDefault="00E559CE" w:rsidP="00B94443">
            <w:pPr>
              <w:jc w:val="both"/>
              <w:rPr>
                <w:sz w:val="24"/>
                <w:szCs w:val="24"/>
              </w:rPr>
            </w:pPr>
            <w:r w:rsidRPr="00B17FA0">
              <w:rPr>
                <w:sz w:val="24"/>
                <w:szCs w:val="24"/>
              </w:rPr>
              <w:t>2</w:t>
            </w:r>
          </w:p>
        </w:tc>
        <w:tc>
          <w:tcPr>
            <w:tcW w:w="5094" w:type="dxa"/>
          </w:tcPr>
          <w:p w14:paraId="672CBD0B" w14:textId="77777777" w:rsidR="00E559CE" w:rsidRPr="00B17FA0" w:rsidRDefault="00204D3A" w:rsidP="00B94443">
            <w:pPr>
              <w:jc w:val="both"/>
              <w:rPr>
                <w:sz w:val="24"/>
                <w:szCs w:val="24"/>
              </w:rPr>
            </w:pPr>
            <w:r>
              <w:rPr>
                <w:sz w:val="24"/>
                <w:szCs w:val="24"/>
              </w:rPr>
              <w:t>23</w:t>
            </w:r>
            <w:r w:rsidRPr="00204D3A">
              <w:rPr>
                <w:sz w:val="24"/>
                <w:szCs w:val="24"/>
                <w:vertAlign w:val="superscript"/>
              </w:rPr>
              <w:t>rd</w:t>
            </w:r>
            <w:r>
              <w:rPr>
                <w:sz w:val="24"/>
                <w:szCs w:val="24"/>
              </w:rPr>
              <w:t xml:space="preserve"> April 2024</w:t>
            </w:r>
          </w:p>
        </w:tc>
      </w:tr>
      <w:tr w:rsidR="00E559CE" w:rsidRPr="00B17FA0" w14:paraId="20749A9F" w14:textId="77777777" w:rsidTr="00B94443">
        <w:tc>
          <w:tcPr>
            <w:tcW w:w="5094" w:type="dxa"/>
          </w:tcPr>
          <w:p w14:paraId="231CA99B" w14:textId="77777777" w:rsidR="00E559CE" w:rsidRPr="00B17FA0" w:rsidRDefault="00E559CE" w:rsidP="00B94443">
            <w:pPr>
              <w:jc w:val="both"/>
              <w:rPr>
                <w:sz w:val="24"/>
                <w:szCs w:val="24"/>
              </w:rPr>
            </w:pPr>
            <w:r w:rsidRPr="00B17FA0">
              <w:rPr>
                <w:sz w:val="24"/>
                <w:szCs w:val="24"/>
              </w:rPr>
              <w:t>3</w:t>
            </w:r>
          </w:p>
        </w:tc>
        <w:tc>
          <w:tcPr>
            <w:tcW w:w="5094" w:type="dxa"/>
          </w:tcPr>
          <w:p w14:paraId="1DA3655E" w14:textId="77777777" w:rsidR="00E559CE" w:rsidRPr="00B17FA0" w:rsidRDefault="00B560CA" w:rsidP="00B94443">
            <w:pPr>
              <w:jc w:val="both"/>
              <w:rPr>
                <w:sz w:val="24"/>
                <w:szCs w:val="24"/>
              </w:rPr>
            </w:pPr>
            <w:r>
              <w:rPr>
                <w:sz w:val="24"/>
                <w:szCs w:val="24"/>
              </w:rPr>
              <w:t>25</w:t>
            </w:r>
            <w:r w:rsidRPr="00B560CA">
              <w:rPr>
                <w:sz w:val="24"/>
                <w:szCs w:val="24"/>
                <w:vertAlign w:val="superscript"/>
              </w:rPr>
              <w:t>th</w:t>
            </w:r>
            <w:r>
              <w:rPr>
                <w:sz w:val="24"/>
                <w:szCs w:val="24"/>
              </w:rPr>
              <w:t xml:space="preserve"> June 2024</w:t>
            </w:r>
          </w:p>
        </w:tc>
      </w:tr>
      <w:tr w:rsidR="00E559CE" w:rsidRPr="008B28E7" w14:paraId="0A6A674F" w14:textId="77777777" w:rsidTr="00B94443">
        <w:tc>
          <w:tcPr>
            <w:tcW w:w="5094" w:type="dxa"/>
          </w:tcPr>
          <w:p w14:paraId="345C8693" w14:textId="77777777" w:rsidR="00E559CE" w:rsidRPr="00B17FA0" w:rsidRDefault="00E559CE" w:rsidP="00B94443">
            <w:pPr>
              <w:jc w:val="both"/>
              <w:rPr>
                <w:sz w:val="24"/>
                <w:szCs w:val="24"/>
              </w:rPr>
            </w:pPr>
            <w:r w:rsidRPr="00B17FA0">
              <w:rPr>
                <w:sz w:val="24"/>
                <w:szCs w:val="24"/>
              </w:rPr>
              <w:t>4</w:t>
            </w:r>
          </w:p>
        </w:tc>
        <w:tc>
          <w:tcPr>
            <w:tcW w:w="5094" w:type="dxa"/>
          </w:tcPr>
          <w:p w14:paraId="5CA393D0" w14:textId="77777777" w:rsidR="00E559CE" w:rsidRPr="00B17FA0" w:rsidRDefault="00921C7C" w:rsidP="00B94443">
            <w:pPr>
              <w:jc w:val="both"/>
              <w:rPr>
                <w:sz w:val="24"/>
                <w:szCs w:val="24"/>
              </w:rPr>
            </w:pPr>
            <w:r>
              <w:rPr>
                <w:sz w:val="24"/>
                <w:szCs w:val="24"/>
              </w:rPr>
              <w:t>15</w:t>
            </w:r>
            <w:r w:rsidRPr="00921C7C">
              <w:rPr>
                <w:sz w:val="24"/>
                <w:szCs w:val="24"/>
                <w:vertAlign w:val="superscript"/>
              </w:rPr>
              <w:t>th</w:t>
            </w:r>
            <w:r>
              <w:rPr>
                <w:sz w:val="24"/>
                <w:szCs w:val="24"/>
              </w:rPr>
              <w:t xml:space="preserve"> November 202</w:t>
            </w:r>
            <w:r w:rsidR="00B560CA">
              <w:rPr>
                <w:sz w:val="24"/>
                <w:szCs w:val="24"/>
              </w:rPr>
              <w:t>4</w:t>
            </w:r>
          </w:p>
        </w:tc>
      </w:tr>
    </w:tbl>
    <w:p w14:paraId="2F0A05E3" w14:textId="77777777" w:rsidR="00E559CE" w:rsidRPr="008B28E7" w:rsidRDefault="00E559CE" w:rsidP="00E559CE">
      <w:pPr>
        <w:jc w:val="both"/>
        <w:rPr>
          <w:sz w:val="24"/>
          <w:szCs w:val="24"/>
        </w:rPr>
      </w:pPr>
    </w:p>
    <w:p w14:paraId="2E90942E" w14:textId="77777777" w:rsidR="000E38C3" w:rsidRDefault="00E559CE" w:rsidP="00E559CE">
      <w:pPr>
        <w:jc w:val="both"/>
        <w:rPr>
          <w:sz w:val="24"/>
          <w:szCs w:val="24"/>
        </w:rPr>
      </w:pPr>
      <w:r>
        <w:rPr>
          <w:sz w:val="24"/>
          <w:szCs w:val="24"/>
        </w:rPr>
        <w:t>Notes</w:t>
      </w:r>
      <w:r w:rsidRPr="008B28E7">
        <w:rPr>
          <w:sz w:val="24"/>
          <w:szCs w:val="24"/>
        </w:rPr>
        <w:t xml:space="preserve"> </w:t>
      </w:r>
    </w:p>
    <w:p w14:paraId="7B9183D2" w14:textId="77777777" w:rsidR="000E38C3" w:rsidRDefault="000E38C3" w:rsidP="00E559CE">
      <w:pPr>
        <w:jc w:val="both"/>
        <w:rPr>
          <w:sz w:val="24"/>
          <w:szCs w:val="24"/>
        </w:rPr>
      </w:pPr>
    </w:p>
    <w:p w14:paraId="187B0AB3" w14:textId="77777777" w:rsidR="1661DBBC" w:rsidRPr="00706BB5" w:rsidRDefault="1661DBBC" w:rsidP="00706BB5">
      <w:pPr>
        <w:jc w:val="both"/>
        <w:rPr>
          <w:sz w:val="24"/>
          <w:szCs w:val="24"/>
        </w:rPr>
      </w:pPr>
    </w:p>
    <w:p w14:paraId="43562ECC" w14:textId="77777777" w:rsidR="008C7770" w:rsidRDefault="008C7770" w:rsidP="00E559CE">
      <w:pPr>
        <w:jc w:val="both"/>
        <w:rPr>
          <w:sz w:val="24"/>
          <w:szCs w:val="24"/>
        </w:rPr>
      </w:pPr>
    </w:p>
    <w:p w14:paraId="5C4E23AC" w14:textId="77777777"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3CBB55FA"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041A24A6" w14:textId="77777777" w:rsidTr="00D3203C">
        <w:tc>
          <w:tcPr>
            <w:tcW w:w="10070" w:type="dxa"/>
          </w:tcPr>
          <w:p w14:paraId="79DE1F26" w14:textId="77777777"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with regard to the learner’s development and their future development.</w:t>
            </w:r>
          </w:p>
          <w:p w14:paraId="595DF202" w14:textId="77777777" w:rsidR="00B17FA0" w:rsidRPr="008B28E7" w:rsidRDefault="00B17FA0" w:rsidP="00FF7EBB">
            <w:pPr>
              <w:jc w:val="both"/>
              <w:rPr>
                <w:sz w:val="24"/>
                <w:szCs w:val="24"/>
              </w:rPr>
            </w:pPr>
          </w:p>
        </w:tc>
      </w:tr>
      <w:tr w:rsidR="0065276E" w:rsidRPr="008B28E7" w14:paraId="50F64870" w14:textId="77777777" w:rsidTr="00D3203C">
        <w:tc>
          <w:tcPr>
            <w:tcW w:w="10070" w:type="dxa"/>
          </w:tcPr>
          <w:p w14:paraId="79FCB9AF" w14:textId="77777777" w:rsidR="00FC0334" w:rsidRDefault="00FC0334" w:rsidP="005D4F72">
            <w:pPr>
              <w:jc w:val="both"/>
              <w:rPr>
                <w:color w:val="auto"/>
                <w:sz w:val="24"/>
                <w:szCs w:val="24"/>
              </w:rPr>
            </w:pPr>
          </w:p>
          <w:p w14:paraId="6F6C766B" w14:textId="77777777" w:rsidR="00615FEF" w:rsidRDefault="00615FEF" w:rsidP="00615FEF">
            <w:pPr>
              <w:jc w:val="both"/>
              <w:rPr>
                <w:color w:val="auto"/>
                <w:sz w:val="24"/>
                <w:szCs w:val="24"/>
              </w:rPr>
            </w:pPr>
          </w:p>
          <w:p w14:paraId="2F07CCDA" w14:textId="77777777" w:rsidR="002F64A2" w:rsidRDefault="00615FEF" w:rsidP="00615FEF">
            <w:pPr>
              <w:jc w:val="both"/>
              <w:rPr>
                <w:color w:val="auto"/>
                <w:sz w:val="24"/>
                <w:szCs w:val="24"/>
              </w:rPr>
            </w:pPr>
            <w:r>
              <w:rPr>
                <w:color w:val="auto"/>
                <w:sz w:val="24"/>
                <w:szCs w:val="24"/>
              </w:rPr>
              <w:t xml:space="preserve">In relation to the three learning outcomes, it is my view that Becky has evidenced </w:t>
            </w:r>
            <w:r w:rsidR="002F64A2">
              <w:rPr>
                <w:color w:val="auto"/>
                <w:sz w:val="24"/>
                <w:szCs w:val="24"/>
              </w:rPr>
              <w:t xml:space="preserve">the </w:t>
            </w:r>
            <w:r>
              <w:rPr>
                <w:color w:val="auto"/>
                <w:sz w:val="24"/>
                <w:szCs w:val="24"/>
              </w:rPr>
              <w:t>development of her knowledge and practice in a number of ways</w:t>
            </w:r>
            <w:r w:rsidR="00D269B4">
              <w:rPr>
                <w:color w:val="auto"/>
                <w:sz w:val="24"/>
                <w:szCs w:val="24"/>
              </w:rPr>
              <w:t xml:space="preserve"> throughout her portfolio</w:t>
            </w:r>
            <w:r>
              <w:rPr>
                <w:color w:val="auto"/>
                <w:sz w:val="24"/>
                <w:szCs w:val="24"/>
              </w:rPr>
              <w:t>, meaning that she has an increased</w:t>
            </w:r>
            <w:r w:rsidR="00D269B4">
              <w:rPr>
                <w:color w:val="auto"/>
                <w:sz w:val="24"/>
                <w:szCs w:val="24"/>
              </w:rPr>
              <w:t xml:space="preserve"> her</w:t>
            </w:r>
            <w:r>
              <w:rPr>
                <w:color w:val="auto"/>
                <w:sz w:val="24"/>
                <w:szCs w:val="24"/>
              </w:rPr>
              <w:t xml:space="preserve"> knowledge base within the context of complex case management,</w:t>
            </w:r>
            <w:r w:rsidR="00D269B4">
              <w:rPr>
                <w:color w:val="auto"/>
                <w:sz w:val="24"/>
                <w:szCs w:val="24"/>
              </w:rPr>
              <w:t xml:space="preserve"> </w:t>
            </w:r>
            <w:r w:rsidR="002F64A2">
              <w:rPr>
                <w:color w:val="auto"/>
                <w:sz w:val="24"/>
                <w:szCs w:val="24"/>
              </w:rPr>
              <w:t>with</w:t>
            </w:r>
            <w:r w:rsidR="0051157D">
              <w:rPr>
                <w:color w:val="auto"/>
                <w:sz w:val="24"/>
                <w:szCs w:val="24"/>
              </w:rPr>
              <w:t>in the contexts of both</w:t>
            </w:r>
            <w:r w:rsidR="00D269B4">
              <w:rPr>
                <w:color w:val="auto"/>
                <w:sz w:val="24"/>
                <w:szCs w:val="24"/>
              </w:rPr>
              <w:t xml:space="preserve"> Children's and Adult Services. This has</w:t>
            </w:r>
            <w:r>
              <w:rPr>
                <w:color w:val="auto"/>
                <w:sz w:val="24"/>
                <w:szCs w:val="24"/>
              </w:rPr>
              <w:t xml:space="preserve"> enabl</w:t>
            </w:r>
            <w:r w:rsidR="00D269B4">
              <w:rPr>
                <w:color w:val="auto"/>
                <w:sz w:val="24"/>
                <w:szCs w:val="24"/>
              </w:rPr>
              <w:t>ed</w:t>
            </w:r>
            <w:r w:rsidR="002F64A2">
              <w:rPr>
                <w:color w:val="auto"/>
                <w:sz w:val="24"/>
                <w:szCs w:val="24"/>
              </w:rPr>
              <w:t xml:space="preserve"> her to develop her skills</w:t>
            </w:r>
            <w:r w:rsidR="00455C94">
              <w:rPr>
                <w:color w:val="auto"/>
                <w:sz w:val="24"/>
                <w:szCs w:val="24"/>
              </w:rPr>
              <w:t xml:space="preserve"> and knowledge</w:t>
            </w:r>
            <w:r w:rsidR="002F64A2">
              <w:rPr>
                <w:color w:val="auto"/>
                <w:sz w:val="24"/>
                <w:szCs w:val="24"/>
              </w:rPr>
              <w:t xml:space="preserve"> in assessment</w:t>
            </w:r>
            <w:r>
              <w:rPr>
                <w:color w:val="auto"/>
                <w:sz w:val="24"/>
                <w:szCs w:val="24"/>
              </w:rPr>
              <w:t xml:space="preserve">, analysis and </w:t>
            </w:r>
            <w:r w:rsidR="002F64A2">
              <w:rPr>
                <w:color w:val="auto"/>
                <w:sz w:val="24"/>
                <w:szCs w:val="24"/>
              </w:rPr>
              <w:t xml:space="preserve">care </w:t>
            </w:r>
            <w:r>
              <w:rPr>
                <w:color w:val="auto"/>
                <w:sz w:val="24"/>
                <w:szCs w:val="24"/>
              </w:rPr>
              <w:t xml:space="preserve">planning, in order to </w:t>
            </w:r>
            <w:r w:rsidR="0051157D">
              <w:rPr>
                <w:color w:val="auto"/>
                <w:sz w:val="24"/>
                <w:szCs w:val="24"/>
              </w:rPr>
              <w:t xml:space="preserve">minimise risk and </w:t>
            </w:r>
            <w:r>
              <w:rPr>
                <w:color w:val="auto"/>
                <w:sz w:val="24"/>
                <w:szCs w:val="24"/>
              </w:rPr>
              <w:t>meet the needs of individuals</w:t>
            </w:r>
            <w:r w:rsidR="002F64A2">
              <w:rPr>
                <w:color w:val="auto"/>
                <w:sz w:val="24"/>
                <w:szCs w:val="24"/>
              </w:rPr>
              <w:t>'</w:t>
            </w:r>
            <w:r w:rsidR="00D269B4">
              <w:rPr>
                <w:color w:val="auto"/>
                <w:sz w:val="24"/>
                <w:szCs w:val="24"/>
              </w:rPr>
              <w:t xml:space="preserve"> </w:t>
            </w:r>
            <w:r w:rsidR="002F64A2">
              <w:rPr>
                <w:color w:val="auto"/>
                <w:sz w:val="24"/>
                <w:szCs w:val="24"/>
              </w:rPr>
              <w:t>with</w:t>
            </w:r>
            <w:r w:rsidR="00D269B4">
              <w:rPr>
                <w:color w:val="auto"/>
                <w:sz w:val="24"/>
                <w:szCs w:val="24"/>
              </w:rPr>
              <w:t xml:space="preserve">in both </w:t>
            </w:r>
            <w:r w:rsidR="002F64A2">
              <w:rPr>
                <w:color w:val="auto"/>
                <w:sz w:val="24"/>
                <w:szCs w:val="24"/>
              </w:rPr>
              <w:t xml:space="preserve">practice </w:t>
            </w:r>
            <w:r w:rsidR="00D269B4">
              <w:rPr>
                <w:color w:val="auto"/>
                <w:sz w:val="24"/>
                <w:szCs w:val="24"/>
              </w:rPr>
              <w:t>contexts</w:t>
            </w:r>
            <w:r>
              <w:rPr>
                <w:color w:val="auto"/>
                <w:sz w:val="24"/>
                <w:szCs w:val="24"/>
              </w:rPr>
              <w:t xml:space="preserve">. </w:t>
            </w:r>
          </w:p>
          <w:p w14:paraId="594A82E9" w14:textId="77777777" w:rsidR="002F64A2" w:rsidRDefault="002F64A2" w:rsidP="00615FEF">
            <w:pPr>
              <w:jc w:val="both"/>
              <w:rPr>
                <w:color w:val="auto"/>
                <w:sz w:val="24"/>
                <w:szCs w:val="24"/>
              </w:rPr>
            </w:pPr>
          </w:p>
          <w:p w14:paraId="1A8D1BEF" w14:textId="77777777" w:rsidR="00615FEF" w:rsidRDefault="00615FEF" w:rsidP="00615FEF">
            <w:pPr>
              <w:jc w:val="both"/>
              <w:rPr>
                <w:color w:val="auto"/>
                <w:sz w:val="24"/>
                <w:szCs w:val="24"/>
              </w:rPr>
            </w:pPr>
            <w:r>
              <w:rPr>
                <w:color w:val="auto"/>
                <w:sz w:val="24"/>
                <w:szCs w:val="24"/>
              </w:rPr>
              <w:t>As Becky has evidenced in her portfolio, she</w:t>
            </w:r>
            <w:r w:rsidR="00D269B4">
              <w:rPr>
                <w:color w:val="auto"/>
                <w:sz w:val="24"/>
                <w:szCs w:val="24"/>
              </w:rPr>
              <w:t xml:space="preserve"> has recognised,</w:t>
            </w:r>
            <w:r>
              <w:rPr>
                <w:color w:val="auto"/>
                <w:sz w:val="24"/>
                <w:szCs w:val="24"/>
              </w:rPr>
              <w:t xml:space="preserve"> and actively responded to </w:t>
            </w:r>
            <w:r w:rsidR="00455C94">
              <w:rPr>
                <w:color w:val="auto"/>
                <w:sz w:val="24"/>
                <w:szCs w:val="24"/>
              </w:rPr>
              <w:t>her</w:t>
            </w:r>
            <w:r w:rsidR="0051157D">
              <w:rPr>
                <w:color w:val="auto"/>
                <w:sz w:val="24"/>
                <w:szCs w:val="24"/>
              </w:rPr>
              <w:t xml:space="preserve"> </w:t>
            </w:r>
            <w:r w:rsidR="00D269B4">
              <w:rPr>
                <w:color w:val="auto"/>
                <w:sz w:val="24"/>
                <w:szCs w:val="24"/>
              </w:rPr>
              <w:t>need to make a change in her practice context in order to protect</w:t>
            </w:r>
            <w:r>
              <w:rPr>
                <w:color w:val="auto"/>
                <w:sz w:val="24"/>
                <w:szCs w:val="24"/>
              </w:rPr>
              <w:t xml:space="preserve"> her</w:t>
            </w:r>
            <w:r w:rsidR="00D269B4">
              <w:rPr>
                <w:color w:val="auto"/>
                <w:sz w:val="24"/>
                <w:szCs w:val="24"/>
              </w:rPr>
              <w:t xml:space="preserve"> own</w:t>
            </w:r>
            <w:r>
              <w:rPr>
                <w:color w:val="auto"/>
                <w:sz w:val="24"/>
                <w:szCs w:val="24"/>
              </w:rPr>
              <w:t xml:space="preserve"> wellbeing</w:t>
            </w:r>
            <w:r w:rsidR="002F64A2">
              <w:rPr>
                <w:color w:val="auto"/>
                <w:sz w:val="24"/>
                <w:szCs w:val="24"/>
              </w:rPr>
              <w:t xml:space="preserve"> during</w:t>
            </w:r>
            <w:r w:rsidR="00D269B4">
              <w:rPr>
                <w:color w:val="auto"/>
                <w:sz w:val="24"/>
                <w:szCs w:val="24"/>
              </w:rPr>
              <w:t xml:space="preserve"> her Consolidation of Practice</w:t>
            </w:r>
            <w:r>
              <w:rPr>
                <w:color w:val="auto"/>
                <w:sz w:val="24"/>
                <w:szCs w:val="24"/>
              </w:rPr>
              <w:t>.</w:t>
            </w:r>
            <w:r w:rsidR="00D269B4">
              <w:rPr>
                <w:color w:val="auto"/>
                <w:sz w:val="24"/>
                <w:szCs w:val="24"/>
              </w:rPr>
              <w:t xml:space="preserve"> </w:t>
            </w:r>
            <w:r w:rsidR="0051157D">
              <w:rPr>
                <w:color w:val="auto"/>
                <w:sz w:val="24"/>
                <w:szCs w:val="24"/>
              </w:rPr>
              <w:t>I commend her for taking action</w:t>
            </w:r>
            <w:r w:rsidR="002F64A2">
              <w:rPr>
                <w:color w:val="auto"/>
                <w:sz w:val="24"/>
                <w:szCs w:val="24"/>
              </w:rPr>
              <w:t>, and</w:t>
            </w:r>
            <w:r w:rsidR="0051157D">
              <w:rPr>
                <w:color w:val="auto"/>
                <w:sz w:val="24"/>
                <w:szCs w:val="24"/>
              </w:rPr>
              <w:t xml:space="preserve"> making </w:t>
            </w:r>
            <w:r w:rsidR="00CC2A76">
              <w:rPr>
                <w:color w:val="auto"/>
                <w:sz w:val="24"/>
                <w:szCs w:val="24"/>
              </w:rPr>
              <w:t>the</w:t>
            </w:r>
            <w:r w:rsidR="0051157D">
              <w:rPr>
                <w:color w:val="auto"/>
                <w:sz w:val="24"/>
                <w:szCs w:val="24"/>
              </w:rPr>
              <w:t xml:space="preserve"> tough decision </w:t>
            </w:r>
            <w:r w:rsidR="0051157D">
              <w:rPr>
                <w:color w:val="auto"/>
                <w:sz w:val="24"/>
                <w:szCs w:val="24"/>
              </w:rPr>
              <w:lastRenderedPageBreak/>
              <w:t>to leave a previously chosen career path</w:t>
            </w:r>
            <w:r w:rsidR="002F64A2">
              <w:rPr>
                <w:color w:val="auto"/>
                <w:sz w:val="24"/>
                <w:szCs w:val="24"/>
              </w:rPr>
              <w:t xml:space="preserve"> by changing her area of practice</w:t>
            </w:r>
            <w:r w:rsidR="00CC2A76">
              <w:rPr>
                <w:color w:val="auto"/>
                <w:sz w:val="24"/>
                <w:szCs w:val="24"/>
              </w:rPr>
              <w:t>. I</w:t>
            </w:r>
            <w:r w:rsidR="0051157D">
              <w:rPr>
                <w:color w:val="auto"/>
                <w:sz w:val="24"/>
                <w:szCs w:val="24"/>
              </w:rPr>
              <w:t xml:space="preserve"> consider this</w:t>
            </w:r>
            <w:r w:rsidR="00D269B4">
              <w:rPr>
                <w:color w:val="auto"/>
                <w:sz w:val="24"/>
                <w:szCs w:val="24"/>
              </w:rPr>
              <w:t xml:space="preserve"> an important example of Becky's capacity to recogn</w:t>
            </w:r>
            <w:r w:rsidR="0051157D">
              <w:rPr>
                <w:color w:val="auto"/>
                <w:sz w:val="24"/>
                <w:szCs w:val="24"/>
              </w:rPr>
              <w:t>ise and reflect upon</w:t>
            </w:r>
            <w:r w:rsidR="00D269B4">
              <w:rPr>
                <w:color w:val="auto"/>
                <w:sz w:val="24"/>
                <w:szCs w:val="24"/>
              </w:rPr>
              <w:t xml:space="preserve"> need, and to take action</w:t>
            </w:r>
            <w:r w:rsidR="00CC2A76">
              <w:rPr>
                <w:color w:val="auto"/>
                <w:sz w:val="24"/>
                <w:szCs w:val="24"/>
              </w:rPr>
              <w:t xml:space="preserve"> to </w:t>
            </w:r>
            <w:r w:rsidR="002F64A2">
              <w:rPr>
                <w:color w:val="auto"/>
                <w:sz w:val="24"/>
                <w:szCs w:val="24"/>
              </w:rPr>
              <w:t>make</w:t>
            </w:r>
            <w:r w:rsidR="00CC2A76">
              <w:rPr>
                <w:color w:val="auto"/>
                <w:sz w:val="24"/>
                <w:szCs w:val="24"/>
              </w:rPr>
              <w:t xml:space="preserve"> change. </w:t>
            </w:r>
            <w:r w:rsidR="00D269B4">
              <w:rPr>
                <w:color w:val="auto"/>
                <w:sz w:val="24"/>
                <w:szCs w:val="24"/>
              </w:rPr>
              <w:t xml:space="preserve"> </w:t>
            </w:r>
          </w:p>
          <w:p w14:paraId="327559E5" w14:textId="77777777" w:rsidR="00615FEF" w:rsidRDefault="00615FEF" w:rsidP="00615FEF">
            <w:pPr>
              <w:jc w:val="both"/>
              <w:rPr>
                <w:color w:val="auto"/>
                <w:sz w:val="24"/>
                <w:szCs w:val="24"/>
              </w:rPr>
            </w:pPr>
          </w:p>
          <w:p w14:paraId="5B067743" w14:textId="77777777" w:rsidR="00615FEF" w:rsidRDefault="00D269B4" w:rsidP="00615FEF">
            <w:pPr>
              <w:jc w:val="both"/>
              <w:rPr>
                <w:color w:val="auto"/>
                <w:sz w:val="24"/>
                <w:szCs w:val="24"/>
              </w:rPr>
            </w:pPr>
            <w:r>
              <w:rPr>
                <w:color w:val="auto"/>
                <w:sz w:val="24"/>
                <w:szCs w:val="24"/>
              </w:rPr>
              <w:t>Becky</w:t>
            </w:r>
            <w:r w:rsidR="00615FEF">
              <w:rPr>
                <w:color w:val="auto"/>
                <w:sz w:val="24"/>
                <w:szCs w:val="24"/>
              </w:rPr>
              <w:t xml:space="preserve"> has demonstrated within her portfolio and </w:t>
            </w:r>
            <w:r w:rsidR="002F64A2">
              <w:rPr>
                <w:color w:val="auto"/>
                <w:sz w:val="24"/>
                <w:szCs w:val="24"/>
              </w:rPr>
              <w:t xml:space="preserve">her </w:t>
            </w:r>
            <w:r w:rsidR="00CC2A76">
              <w:rPr>
                <w:color w:val="auto"/>
                <w:sz w:val="24"/>
                <w:szCs w:val="24"/>
              </w:rPr>
              <w:t xml:space="preserve">social work </w:t>
            </w:r>
            <w:r w:rsidR="00615FEF">
              <w:rPr>
                <w:color w:val="auto"/>
                <w:sz w:val="24"/>
                <w:szCs w:val="24"/>
              </w:rPr>
              <w:t>practice that she is able to understand and work within the legislative frameworks, and that she is able to apply research and theory to her practice</w:t>
            </w:r>
            <w:r w:rsidR="002F64A2">
              <w:rPr>
                <w:color w:val="auto"/>
                <w:sz w:val="24"/>
                <w:szCs w:val="24"/>
              </w:rPr>
              <w:t>,</w:t>
            </w:r>
            <w:r w:rsidR="00615FEF">
              <w:rPr>
                <w:color w:val="auto"/>
                <w:sz w:val="24"/>
                <w:szCs w:val="24"/>
              </w:rPr>
              <w:t xml:space="preserve"> to support the </w:t>
            </w:r>
            <w:r>
              <w:rPr>
                <w:color w:val="auto"/>
                <w:sz w:val="24"/>
                <w:szCs w:val="24"/>
              </w:rPr>
              <w:t>people she works with. Becky</w:t>
            </w:r>
            <w:r w:rsidR="00615FEF">
              <w:rPr>
                <w:color w:val="auto"/>
                <w:sz w:val="24"/>
                <w:szCs w:val="24"/>
              </w:rPr>
              <w:t xml:space="preserve"> has shown that she is passionate about supporting people to achieve their personal ou</w:t>
            </w:r>
            <w:r w:rsidR="002F64A2">
              <w:rPr>
                <w:color w:val="auto"/>
                <w:sz w:val="24"/>
                <w:szCs w:val="24"/>
              </w:rPr>
              <w:t>tcomes and to minimise risk; demonstrating</w:t>
            </w:r>
            <w:r w:rsidR="00615FEF">
              <w:rPr>
                <w:color w:val="auto"/>
                <w:sz w:val="24"/>
                <w:szCs w:val="24"/>
              </w:rPr>
              <w:t xml:space="preserve"> that she can work in a strengths based</w:t>
            </w:r>
            <w:r w:rsidR="00455C94">
              <w:rPr>
                <w:color w:val="auto"/>
                <w:sz w:val="24"/>
                <w:szCs w:val="24"/>
              </w:rPr>
              <w:t>,</w:t>
            </w:r>
            <w:r w:rsidR="00615FEF">
              <w:rPr>
                <w:color w:val="auto"/>
                <w:sz w:val="24"/>
                <w:szCs w:val="24"/>
              </w:rPr>
              <w:t xml:space="preserve"> and person centred way in order to do so. </w:t>
            </w:r>
            <w:r>
              <w:rPr>
                <w:color w:val="auto"/>
                <w:sz w:val="24"/>
                <w:szCs w:val="24"/>
              </w:rPr>
              <w:t>Her Direct Observation was a good example of this</w:t>
            </w:r>
            <w:r w:rsidR="002F64A2">
              <w:rPr>
                <w:color w:val="auto"/>
                <w:sz w:val="24"/>
                <w:szCs w:val="24"/>
              </w:rPr>
              <w:t xml:space="preserve"> in my view</w:t>
            </w:r>
            <w:r>
              <w:rPr>
                <w:color w:val="auto"/>
                <w:sz w:val="24"/>
                <w:szCs w:val="24"/>
              </w:rPr>
              <w:t xml:space="preserve">. </w:t>
            </w:r>
          </w:p>
          <w:p w14:paraId="221A33B6" w14:textId="77777777" w:rsidR="00615FEF" w:rsidRDefault="00615FEF" w:rsidP="00615FEF">
            <w:pPr>
              <w:jc w:val="both"/>
              <w:rPr>
                <w:color w:val="auto"/>
                <w:sz w:val="24"/>
                <w:szCs w:val="24"/>
              </w:rPr>
            </w:pPr>
          </w:p>
          <w:p w14:paraId="623E95F2" w14:textId="77777777" w:rsidR="000235C6" w:rsidRDefault="00D269B4" w:rsidP="00615FEF">
            <w:pPr>
              <w:jc w:val="both"/>
              <w:rPr>
                <w:color w:val="auto"/>
                <w:sz w:val="24"/>
                <w:szCs w:val="24"/>
              </w:rPr>
            </w:pPr>
            <w:r>
              <w:rPr>
                <w:color w:val="auto"/>
                <w:sz w:val="24"/>
                <w:szCs w:val="24"/>
              </w:rPr>
              <w:t>Becky</w:t>
            </w:r>
            <w:r w:rsidR="00615FEF">
              <w:rPr>
                <w:color w:val="auto"/>
                <w:sz w:val="24"/>
                <w:szCs w:val="24"/>
              </w:rPr>
              <w:t xml:space="preserve"> has shown that she is able to work collaboratively with people who use ser</w:t>
            </w:r>
            <w:r w:rsidR="00CC2A76">
              <w:rPr>
                <w:color w:val="auto"/>
                <w:sz w:val="24"/>
                <w:szCs w:val="24"/>
              </w:rPr>
              <w:t>vices, carers and professionals</w:t>
            </w:r>
            <w:r w:rsidR="00615FEF">
              <w:rPr>
                <w:color w:val="auto"/>
                <w:sz w:val="24"/>
                <w:szCs w:val="24"/>
              </w:rPr>
              <w:t xml:space="preserve"> to identify need</w:t>
            </w:r>
            <w:r w:rsidR="000235C6">
              <w:rPr>
                <w:color w:val="auto"/>
                <w:sz w:val="24"/>
                <w:szCs w:val="24"/>
              </w:rPr>
              <w:t>, assess</w:t>
            </w:r>
            <w:r w:rsidR="00615FEF">
              <w:rPr>
                <w:color w:val="auto"/>
                <w:sz w:val="24"/>
                <w:szCs w:val="24"/>
              </w:rPr>
              <w:t xml:space="preserve"> and plan </w:t>
            </w:r>
            <w:r w:rsidR="000235C6">
              <w:rPr>
                <w:color w:val="auto"/>
                <w:sz w:val="24"/>
                <w:szCs w:val="24"/>
              </w:rPr>
              <w:t xml:space="preserve">for </w:t>
            </w:r>
            <w:r w:rsidR="00615FEF">
              <w:rPr>
                <w:color w:val="auto"/>
                <w:sz w:val="24"/>
                <w:szCs w:val="24"/>
              </w:rPr>
              <w:t>su</w:t>
            </w:r>
            <w:r>
              <w:rPr>
                <w:color w:val="auto"/>
                <w:sz w:val="24"/>
                <w:szCs w:val="24"/>
              </w:rPr>
              <w:t>pport</w:t>
            </w:r>
            <w:r w:rsidR="00CC2A76">
              <w:rPr>
                <w:color w:val="auto"/>
                <w:sz w:val="24"/>
                <w:szCs w:val="24"/>
              </w:rPr>
              <w:t xml:space="preserve"> and to minimise risk -</w:t>
            </w:r>
            <w:r>
              <w:rPr>
                <w:color w:val="auto"/>
                <w:sz w:val="24"/>
                <w:szCs w:val="24"/>
              </w:rPr>
              <w:t xml:space="preserve"> in </w:t>
            </w:r>
            <w:r w:rsidR="00455C94">
              <w:rPr>
                <w:color w:val="auto"/>
                <w:sz w:val="24"/>
                <w:szCs w:val="24"/>
              </w:rPr>
              <w:t>complex situations, such as the need to safeguard a new born baby</w:t>
            </w:r>
            <w:r w:rsidR="00CC2A76">
              <w:rPr>
                <w:color w:val="auto"/>
                <w:sz w:val="24"/>
                <w:szCs w:val="24"/>
              </w:rPr>
              <w:t xml:space="preserve">. </w:t>
            </w:r>
            <w:r w:rsidR="00615FEF">
              <w:rPr>
                <w:color w:val="auto"/>
                <w:sz w:val="24"/>
                <w:szCs w:val="24"/>
              </w:rPr>
              <w:t xml:space="preserve">It is evident within the portfolio </w:t>
            </w:r>
            <w:r>
              <w:rPr>
                <w:color w:val="auto"/>
                <w:sz w:val="24"/>
                <w:szCs w:val="24"/>
              </w:rPr>
              <w:t>that Becky</w:t>
            </w:r>
            <w:r w:rsidR="00615FEF">
              <w:rPr>
                <w:color w:val="auto"/>
                <w:sz w:val="24"/>
                <w:szCs w:val="24"/>
              </w:rPr>
              <w:t xml:space="preserve"> has critically</w:t>
            </w:r>
            <w:r>
              <w:rPr>
                <w:color w:val="auto"/>
                <w:sz w:val="24"/>
                <w:szCs w:val="24"/>
              </w:rPr>
              <w:t xml:space="preserve"> reflected on her own experience</w:t>
            </w:r>
            <w:r w:rsidR="000235C6">
              <w:rPr>
                <w:color w:val="auto"/>
                <w:sz w:val="24"/>
                <w:szCs w:val="24"/>
              </w:rPr>
              <w:t>s</w:t>
            </w:r>
            <w:r>
              <w:rPr>
                <w:color w:val="auto"/>
                <w:sz w:val="24"/>
                <w:szCs w:val="24"/>
              </w:rPr>
              <w:t xml:space="preserve"> and </w:t>
            </w:r>
            <w:r w:rsidR="000235C6">
              <w:rPr>
                <w:color w:val="auto"/>
                <w:sz w:val="24"/>
                <w:szCs w:val="24"/>
              </w:rPr>
              <w:t xml:space="preserve">has identified new </w:t>
            </w:r>
            <w:r>
              <w:rPr>
                <w:color w:val="auto"/>
                <w:sz w:val="24"/>
                <w:szCs w:val="24"/>
              </w:rPr>
              <w:t xml:space="preserve">learning needs over </w:t>
            </w:r>
            <w:r w:rsidR="00615FEF">
              <w:rPr>
                <w:color w:val="auto"/>
                <w:sz w:val="24"/>
                <w:szCs w:val="24"/>
              </w:rPr>
              <w:t>t</w:t>
            </w:r>
            <w:r w:rsidR="000235C6">
              <w:rPr>
                <w:color w:val="auto"/>
                <w:sz w:val="24"/>
                <w:szCs w:val="24"/>
              </w:rPr>
              <w:t>he last year, for the purpose of deve</w:t>
            </w:r>
            <w:r w:rsidR="00455C94">
              <w:rPr>
                <w:color w:val="auto"/>
                <w:sz w:val="24"/>
                <w:szCs w:val="24"/>
              </w:rPr>
              <w:t>loping her social work practice</w:t>
            </w:r>
            <w:r w:rsidR="000235C6">
              <w:rPr>
                <w:color w:val="auto"/>
                <w:sz w:val="24"/>
                <w:szCs w:val="24"/>
              </w:rPr>
              <w:t xml:space="preserve"> </w:t>
            </w:r>
            <w:r>
              <w:rPr>
                <w:color w:val="auto"/>
                <w:sz w:val="24"/>
                <w:szCs w:val="24"/>
              </w:rPr>
              <w:t xml:space="preserve">in a new practice </w:t>
            </w:r>
            <w:r w:rsidR="000235C6">
              <w:rPr>
                <w:color w:val="auto"/>
                <w:sz w:val="24"/>
                <w:szCs w:val="24"/>
              </w:rPr>
              <w:t>context</w:t>
            </w:r>
            <w:r>
              <w:rPr>
                <w:color w:val="auto"/>
                <w:sz w:val="24"/>
                <w:szCs w:val="24"/>
              </w:rPr>
              <w:t xml:space="preserve">. </w:t>
            </w:r>
            <w:r w:rsidR="00CC2A76">
              <w:rPr>
                <w:color w:val="auto"/>
                <w:sz w:val="24"/>
                <w:szCs w:val="24"/>
              </w:rPr>
              <w:t>Equally, Becky has recognised that skills and knowledge are transferrable, and that collaborative working, assessment and care planning are central to</w:t>
            </w:r>
            <w:r w:rsidR="00455C94">
              <w:rPr>
                <w:color w:val="auto"/>
                <w:sz w:val="24"/>
                <w:szCs w:val="24"/>
              </w:rPr>
              <w:t xml:space="preserve"> social work</w:t>
            </w:r>
            <w:r w:rsidR="00CC2A76">
              <w:rPr>
                <w:color w:val="auto"/>
                <w:sz w:val="24"/>
                <w:szCs w:val="24"/>
              </w:rPr>
              <w:t xml:space="preserve"> practice within both Children's and Adult Services. </w:t>
            </w:r>
            <w:r>
              <w:rPr>
                <w:color w:val="auto"/>
                <w:sz w:val="24"/>
                <w:szCs w:val="24"/>
              </w:rPr>
              <w:t>Becky</w:t>
            </w:r>
            <w:r w:rsidR="00615FEF">
              <w:rPr>
                <w:color w:val="auto"/>
                <w:sz w:val="24"/>
                <w:szCs w:val="24"/>
              </w:rPr>
              <w:t xml:space="preserve"> has sought support and supervision</w:t>
            </w:r>
            <w:r>
              <w:rPr>
                <w:color w:val="auto"/>
                <w:sz w:val="24"/>
                <w:szCs w:val="24"/>
              </w:rPr>
              <w:t xml:space="preserve"> from her mentor, superviso</w:t>
            </w:r>
            <w:r w:rsidR="00CC2A76">
              <w:rPr>
                <w:color w:val="auto"/>
                <w:sz w:val="24"/>
                <w:szCs w:val="24"/>
              </w:rPr>
              <w:t>r a</w:t>
            </w:r>
            <w:r>
              <w:rPr>
                <w:color w:val="auto"/>
                <w:sz w:val="24"/>
                <w:szCs w:val="24"/>
              </w:rPr>
              <w:t>nd other colleagues</w:t>
            </w:r>
            <w:r w:rsidR="00615FEF">
              <w:rPr>
                <w:color w:val="auto"/>
                <w:sz w:val="24"/>
                <w:szCs w:val="24"/>
              </w:rPr>
              <w:t xml:space="preserve">, </w:t>
            </w:r>
            <w:r>
              <w:rPr>
                <w:color w:val="auto"/>
                <w:sz w:val="24"/>
                <w:szCs w:val="24"/>
              </w:rPr>
              <w:t>to develop her knowledge</w:t>
            </w:r>
            <w:r w:rsidR="000235C6">
              <w:rPr>
                <w:color w:val="auto"/>
                <w:sz w:val="24"/>
                <w:szCs w:val="24"/>
              </w:rPr>
              <w:t>, assessment</w:t>
            </w:r>
            <w:r>
              <w:rPr>
                <w:color w:val="auto"/>
                <w:sz w:val="24"/>
                <w:szCs w:val="24"/>
              </w:rPr>
              <w:t xml:space="preserve"> and analysis</w:t>
            </w:r>
            <w:r w:rsidR="00455C94">
              <w:rPr>
                <w:color w:val="auto"/>
                <w:sz w:val="24"/>
                <w:szCs w:val="24"/>
              </w:rPr>
              <w:t xml:space="preserve"> skills</w:t>
            </w:r>
            <w:r>
              <w:rPr>
                <w:color w:val="auto"/>
                <w:sz w:val="24"/>
                <w:szCs w:val="24"/>
              </w:rPr>
              <w:t xml:space="preserve"> within a </w:t>
            </w:r>
            <w:r w:rsidR="000235C6">
              <w:rPr>
                <w:color w:val="auto"/>
                <w:sz w:val="24"/>
                <w:szCs w:val="24"/>
              </w:rPr>
              <w:t xml:space="preserve">complex </w:t>
            </w:r>
            <w:r>
              <w:rPr>
                <w:color w:val="auto"/>
                <w:sz w:val="24"/>
                <w:szCs w:val="24"/>
              </w:rPr>
              <w:t>practice context</w:t>
            </w:r>
            <w:r w:rsidR="00455C94">
              <w:rPr>
                <w:color w:val="auto"/>
                <w:sz w:val="24"/>
                <w:szCs w:val="24"/>
              </w:rPr>
              <w:t>, and an area of work which is unfamiliar to her</w:t>
            </w:r>
            <w:r>
              <w:rPr>
                <w:color w:val="auto"/>
                <w:sz w:val="24"/>
                <w:szCs w:val="24"/>
              </w:rPr>
              <w:t xml:space="preserve">. </w:t>
            </w:r>
            <w:r w:rsidR="00455C94">
              <w:rPr>
                <w:color w:val="auto"/>
                <w:sz w:val="24"/>
                <w:szCs w:val="24"/>
              </w:rPr>
              <w:t>Becky's appetite to learn within the new area of practice has been evident both within her day to day practice and within her Consolidation portfolio.</w:t>
            </w:r>
          </w:p>
          <w:p w14:paraId="160B5409" w14:textId="77777777" w:rsidR="000235C6" w:rsidRDefault="000235C6" w:rsidP="00615FEF">
            <w:pPr>
              <w:jc w:val="both"/>
              <w:rPr>
                <w:color w:val="auto"/>
                <w:sz w:val="24"/>
                <w:szCs w:val="24"/>
              </w:rPr>
            </w:pPr>
          </w:p>
          <w:p w14:paraId="4BA39F0E" w14:textId="77777777" w:rsidR="00D269B4" w:rsidRDefault="00D269B4" w:rsidP="00615FEF">
            <w:pPr>
              <w:jc w:val="both"/>
              <w:rPr>
                <w:color w:val="auto"/>
                <w:sz w:val="24"/>
                <w:szCs w:val="24"/>
              </w:rPr>
            </w:pPr>
            <w:r>
              <w:rPr>
                <w:color w:val="auto"/>
                <w:sz w:val="24"/>
                <w:szCs w:val="24"/>
              </w:rPr>
              <w:t xml:space="preserve">Becky has reflected that </w:t>
            </w:r>
            <w:r w:rsidR="000235C6">
              <w:rPr>
                <w:color w:val="auto"/>
                <w:sz w:val="24"/>
                <w:szCs w:val="24"/>
              </w:rPr>
              <w:t xml:space="preserve">initially, upon joining the team </w:t>
            </w:r>
            <w:r>
              <w:rPr>
                <w:color w:val="auto"/>
                <w:sz w:val="24"/>
                <w:szCs w:val="24"/>
              </w:rPr>
              <w:t>she tried to learn too much</w:t>
            </w:r>
            <w:r w:rsidR="000235C6">
              <w:rPr>
                <w:color w:val="auto"/>
                <w:sz w:val="24"/>
                <w:szCs w:val="24"/>
              </w:rPr>
              <w:t>,</w:t>
            </w:r>
            <w:r>
              <w:rPr>
                <w:color w:val="auto"/>
                <w:sz w:val="24"/>
                <w:szCs w:val="24"/>
              </w:rPr>
              <w:t xml:space="preserve"> too quickly</w:t>
            </w:r>
            <w:r w:rsidR="000235C6">
              <w:rPr>
                <w:color w:val="auto"/>
                <w:sz w:val="24"/>
                <w:szCs w:val="24"/>
              </w:rPr>
              <w:t>;</w:t>
            </w:r>
            <w:r>
              <w:rPr>
                <w:color w:val="auto"/>
                <w:sz w:val="24"/>
                <w:szCs w:val="24"/>
              </w:rPr>
              <w:t xml:space="preserve"> I would recommend that she remain mindful of this moving forward</w:t>
            </w:r>
            <w:r w:rsidR="000235C6">
              <w:rPr>
                <w:color w:val="auto"/>
                <w:sz w:val="24"/>
                <w:szCs w:val="24"/>
              </w:rPr>
              <w:t xml:space="preserve">. I would suggest </w:t>
            </w:r>
            <w:r w:rsidR="00455C94">
              <w:rPr>
                <w:color w:val="auto"/>
                <w:sz w:val="24"/>
                <w:szCs w:val="24"/>
              </w:rPr>
              <w:t xml:space="preserve">therefore </w:t>
            </w:r>
            <w:r w:rsidR="000235C6">
              <w:rPr>
                <w:color w:val="auto"/>
                <w:sz w:val="24"/>
                <w:szCs w:val="24"/>
              </w:rPr>
              <w:t>that Becky maintain a focus on the practice context of her learning needs, and that she develop her theoretical knowledge in line with</w:t>
            </w:r>
            <w:r w:rsidR="00455C94">
              <w:rPr>
                <w:color w:val="auto"/>
                <w:sz w:val="24"/>
                <w:szCs w:val="24"/>
              </w:rPr>
              <w:t xml:space="preserve"> these</w:t>
            </w:r>
            <w:r w:rsidR="000235C6">
              <w:rPr>
                <w:color w:val="auto"/>
                <w:sz w:val="24"/>
                <w:szCs w:val="24"/>
              </w:rPr>
              <w:t xml:space="preserve"> needs, rather than actively working towards developing a wealth of varied theoretical knowledge at one tim</w:t>
            </w:r>
            <w:r w:rsidR="0051157D">
              <w:rPr>
                <w:color w:val="auto"/>
                <w:sz w:val="24"/>
                <w:szCs w:val="24"/>
              </w:rPr>
              <w:t>e. It is my view that</w:t>
            </w:r>
            <w:r w:rsidR="000235C6">
              <w:rPr>
                <w:color w:val="auto"/>
                <w:sz w:val="24"/>
                <w:szCs w:val="24"/>
              </w:rPr>
              <w:t xml:space="preserve"> apply</w:t>
            </w:r>
            <w:r w:rsidR="0051157D">
              <w:rPr>
                <w:color w:val="auto"/>
                <w:sz w:val="24"/>
                <w:szCs w:val="24"/>
              </w:rPr>
              <w:t>ing</w:t>
            </w:r>
            <w:r w:rsidR="000235C6">
              <w:rPr>
                <w:color w:val="auto"/>
                <w:sz w:val="24"/>
                <w:szCs w:val="24"/>
              </w:rPr>
              <w:t xml:space="preserve"> theory to practice</w:t>
            </w:r>
            <w:r w:rsidR="0051157D">
              <w:rPr>
                <w:color w:val="auto"/>
                <w:sz w:val="24"/>
                <w:szCs w:val="24"/>
              </w:rPr>
              <w:t>, rather than focussing on academic learning</w:t>
            </w:r>
            <w:r w:rsidR="000235C6">
              <w:rPr>
                <w:color w:val="auto"/>
                <w:sz w:val="24"/>
                <w:szCs w:val="24"/>
              </w:rPr>
              <w:t xml:space="preserve"> will benefit Becky's</w:t>
            </w:r>
            <w:r w:rsidR="0051157D">
              <w:rPr>
                <w:color w:val="auto"/>
                <w:sz w:val="24"/>
                <w:szCs w:val="24"/>
              </w:rPr>
              <w:t xml:space="preserve"> </w:t>
            </w:r>
            <w:r w:rsidR="00455C94">
              <w:rPr>
                <w:color w:val="auto"/>
                <w:sz w:val="24"/>
                <w:szCs w:val="24"/>
              </w:rPr>
              <w:t>practice and increase her knowledge</w:t>
            </w:r>
            <w:r w:rsidR="000235C6">
              <w:rPr>
                <w:color w:val="auto"/>
                <w:sz w:val="24"/>
                <w:szCs w:val="24"/>
              </w:rPr>
              <w:t xml:space="preserve"> immensely.</w:t>
            </w:r>
          </w:p>
          <w:p w14:paraId="5F19C85B" w14:textId="77777777" w:rsidR="00D269B4" w:rsidRDefault="00D269B4" w:rsidP="00615FEF">
            <w:pPr>
              <w:jc w:val="both"/>
              <w:rPr>
                <w:color w:val="auto"/>
                <w:sz w:val="24"/>
                <w:szCs w:val="24"/>
              </w:rPr>
            </w:pPr>
          </w:p>
          <w:p w14:paraId="7B2836F4" w14:textId="77777777" w:rsidR="00615FEF" w:rsidRDefault="00D269B4" w:rsidP="00615FEF">
            <w:pPr>
              <w:jc w:val="both"/>
              <w:rPr>
                <w:color w:val="auto"/>
                <w:sz w:val="24"/>
                <w:szCs w:val="24"/>
              </w:rPr>
            </w:pPr>
            <w:r>
              <w:rPr>
                <w:color w:val="auto"/>
                <w:sz w:val="24"/>
                <w:szCs w:val="24"/>
              </w:rPr>
              <w:t>Becky</w:t>
            </w:r>
            <w:r w:rsidR="00615FEF">
              <w:rPr>
                <w:color w:val="auto"/>
                <w:sz w:val="24"/>
                <w:szCs w:val="24"/>
              </w:rPr>
              <w:t xml:space="preserve"> has evidenced throughout</w:t>
            </w:r>
            <w:r w:rsidR="00455C94">
              <w:rPr>
                <w:color w:val="auto"/>
                <w:sz w:val="24"/>
                <w:szCs w:val="24"/>
              </w:rPr>
              <w:t xml:space="preserve"> the portfolio</w:t>
            </w:r>
            <w:r w:rsidR="00615FEF">
              <w:rPr>
                <w:color w:val="auto"/>
                <w:sz w:val="24"/>
                <w:szCs w:val="24"/>
              </w:rPr>
              <w:t xml:space="preserve"> that she is able to work within her own professional boundaries and adhere to social work values and within the Code of Professional Practice for Social Care (SCW 2017) and National Occupational Standards for Social Work, whilst keeping the individual at the centre of her practice and acting in their best interests. </w:t>
            </w:r>
            <w:r w:rsidR="0051157D">
              <w:rPr>
                <w:color w:val="auto"/>
                <w:sz w:val="24"/>
                <w:szCs w:val="24"/>
              </w:rPr>
              <w:t xml:space="preserve">It is my view that Becky's collaborative, </w:t>
            </w:r>
            <w:r w:rsidR="00615FEF">
              <w:rPr>
                <w:color w:val="auto"/>
                <w:sz w:val="24"/>
                <w:szCs w:val="24"/>
              </w:rPr>
              <w:t>open and honest approach, her effective communication skills, and her clear and concise methods of gathering and recording information, have meant that s</w:t>
            </w:r>
            <w:r w:rsidR="0051157D">
              <w:rPr>
                <w:color w:val="auto"/>
                <w:sz w:val="24"/>
                <w:szCs w:val="24"/>
              </w:rPr>
              <w:t>he has quickly built a rapport with the</w:t>
            </w:r>
            <w:r w:rsidR="00615FEF">
              <w:rPr>
                <w:color w:val="auto"/>
                <w:sz w:val="24"/>
                <w:szCs w:val="24"/>
              </w:rPr>
              <w:t xml:space="preserve"> individual</w:t>
            </w:r>
            <w:r w:rsidR="0051157D">
              <w:rPr>
                <w:color w:val="auto"/>
                <w:sz w:val="24"/>
                <w:szCs w:val="24"/>
              </w:rPr>
              <w:t xml:space="preserve"> with whom she supported during her Direct Observation</w:t>
            </w:r>
            <w:r w:rsidR="00615FEF">
              <w:rPr>
                <w:color w:val="auto"/>
                <w:sz w:val="24"/>
                <w:szCs w:val="24"/>
              </w:rPr>
              <w:t>. This</w:t>
            </w:r>
            <w:r w:rsidR="0051157D">
              <w:rPr>
                <w:color w:val="auto"/>
                <w:sz w:val="24"/>
                <w:szCs w:val="24"/>
              </w:rPr>
              <w:t xml:space="preserve"> is a strong example of Becky</w:t>
            </w:r>
            <w:r w:rsidR="00615FEF">
              <w:rPr>
                <w:color w:val="auto"/>
                <w:sz w:val="24"/>
                <w:szCs w:val="24"/>
              </w:rPr>
              <w:t xml:space="preserve">'s </w:t>
            </w:r>
            <w:r w:rsidR="00455C94">
              <w:rPr>
                <w:color w:val="auto"/>
                <w:sz w:val="24"/>
                <w:szCs w:val="24"/>
              </w:rPr>
              <w:t>skills and knowledge,</w:t>
            </w:r>
            <w:r w:rsidR="00CC2A76">
              <w:rPr>
                <w:color w:val="auto"/>
                <w:sz w:val="24"/>
                <w:szCs w:val="24"/>
              </w:rPr>
              <w:t xml:space="preserve"> her </w:t>
            </w:r>
            <w:r w:rsidR="00615FEF">
              <w:rPr>
                <w:color w:val="auto"/>
                <w:sz w:val="24"/>
                <w:szCs w:val="24"/>
              </w:rPr>
              <w:t>person centred</w:t>
            </w:r>
            <w:r w:rsidR="00455C94">
              <w:rPr>
                <w:color w:val="auto"/>
                <w:sz w:val="24"/>
                <w:szCs w:val="24"/>
              </w:rPr>
              <w:t xml:space="preserve"> practice</w:t>
            </w:r>
            <w:r w:rsidR="0051157D">
              <w:rPr>
                <w:color w:val="auto"/>
                <w:sz w:val="24"/>
                <w:szCs w:val="24"/>
              </w:rPr>
              <w:t>,</w:t>
            </w:r>
            <w:r w:rsidR="00615FEF">
              <w:rPr>
                <w:color w:val="auto"/>
                <w:sz w:val="24"/>
                <w:szCs w:val="24"/>
              </w:rPr>
              <w:t xml:space="preserve"> and strengths based approach to working with those in need of support.</w:t>
            </w:r>
          </w:p>
          <w:p w14:paraId="50D11E0F" w14:textId="77777777" w:rsidR="00FC0334" w:rsidRDefault="00FC0334" w:rsidP="005D4F72">
            <w:pPr>
              <w:jc w:val="both"/>
              <w:rPr>
                <w:color w:val="auto"/>
                <w:sz w:val="24"/>
                <w:szCs w:val="24"/>
              </w:rPr>
            </w:pPr>
          </w:p>
          <w:p w14:paraId="017B0330" w14:textId="77777777" w:rsidR="00866644" w:rsidRDefault="00866644" w:rsidP="00866644">
            <w:pPr>
              <w:jc w:val="both"/>
              <w:rPr>
                <w:color w:val="auto"/>
                <w:sz w:val="24"/>
                <w:szCs w:val="24"/>
              </w:rPr>
            </w:pPr>
            <w:r>
              <w:rPr>
                <w:color w:val="auto"/>
                <w:sz w:val="24"/>
                <w:szCs w:val="24"/>
              </w:rPr>
              <w:t>I have observed that Becky is a conscientious and competent practitioner who is consistently working t</w:t>
            </w:r>
            <w:r w:rsidR="00CC2A76">
              <w:rPr>
                <w:color w:val="auto"/>
                <w:sz w:val="24"/>
                <w:szCs w:val="24"/>
              </w:rPr>
              <w:t xml:space="preserve">owards developing her knowledge and </w:t>
            </w:r>
            <w:r w:rsidR="00E547B9">
              <w:rPr>
                <w:color w:val="auto"/>
                <w:sz w:val="24"/>
                <w:szCs w:val="24"/>
              </w:rPr>
              <w:t>skills</w:t>
            </w:r>
            <w:r w:rsidR="00CC2A76">
              <w:rPr>
                <w:color w:val="auto"/>
                <w:sz w:val="24"/>
                <w:szCs w:val="24"/>
              </w:rPr>
              <w:t xml:space="preserve"> to </w:t>
            </w:r>
            <w:r w:rsidR="00E547B9">
              <w:rPr>
                <w:color w:val="auto"/>
                <w:sz w:val="24"/>
                <w:szCs w:val="24"/>
              </w:rPr>
              <w:t>develop</w:t>
            </w:r>
            <w:r w:rsidR="00CC2A76">
              <w:rPr>
                <w:color w:val="auto"/>
                <w:sz w:val="24"/>
                <w:szCs w:val="24"/>
              </w:rPr>
              <w:t xml:space="preserve"> her practice</w:t>
            </w:r>
            <w:r>
              <w:rPr>
                <w:color w:val="auto"/>
                <w:sz w:val="24"/>
                <w:szCs w:val="24"/>
              </w:rPr>
              <w:t xml:space="preserve"> in increasingly complex situations, within an area of work which is </w:t>
            </w:r>
            <w:r w:rsidR="00E547B9">
              <w:rPr>
                <w:color w:val="auto"/>
                <w:sz w:val="24"/>
                <w:szCs w:val="24"/>
              </w:rPr>
              <w:t xml:space="preserve">still </w:t>
            </w:r>
            <w:r>
              <w:rPr>
                <w:color w:val="auto"/>
                <w:sz w:val="24"/>
                <w:szCs w:val="24"/>
              </w:rPr>
              <w:t>new to her. She is an ethical practitioner who is committed to supporting individuals to the best of her ability, and who rec</w:t>
            </w:r>
            <w:r w:rsidR="00CC2A76">
              <w:rPr>
                <w:color w:val="auto"/>
                <w:sz w:val="24"/>
                <w:szCs w:val="24"/>
              </w:rPr>
              <w:t xml:space="preserve">ognises the </w:t>
            </w:r>
            <w:r w:rsidR="00CC2A76">
              <w:rPr>
                <w:color w:val="auto"/>
                <w:sz w:val="24"/>
                <w:szCs w:val="24"/>
              </w:rPr>
              <w:lastRenderedPageBreak/>
              <w:t xml:space="preserve">importance of maintaining </w:t>
            </w:r>
            <w:r>
              <w:rPr>
                <w:color w:val="auto"/>
                <w:sz w:val="24"/>
                <w:szCs w:val="24"/>
              </w:rPr>
              <w:t>empath</w:t>
            </w:r>
            <w:r w:rsidR="00CC2A76">
              <w:rPr>
                <w:color w:val="auto"/>
                <w:sz w:val="24"/>
                <w:szCs w:val="24"/>
              </w:rPr>
              <w:t>y</w:t>
            </w:r>
            <w:r>
              <w:rPr>
                <w:color w:val="auto"/>
                <w:sz w:val="24"/>
                <w:szCs w:val="24"/>
              </w:rPr>
              <w:t xml:space="preserve"> towards tho</w:t>
            </w:r>
            <w:r w:rsidR="00CC2A76">
              <w:rPr>
                <w:color w:val="auto"/>
                <w:sz w:val="24"/>
                <w:szCs w:val="24"/>
              </w:rPr>
              <w:t>se we support, whist keeping a</w:t>
            </w:r>
            <w:r>
              <w:rPr>
                <w:color w:val="auto"/>
                <w:sz w:val="24"/>
                <w:szCs w:val="24"/>
              </w:rPr>
              <w:t xml:space="preserve"> focus on the purpose </w:t>
            </w:r>
            <w:r w:rsidR="00CC2A76">
              <w:rPr>
                <w:color w:val="auto"/>
                <w:sz w:val="24"/>
                <w:szCs w:val="24"/>
              </w:rPr>
              <w:t>of her social work practice</w:t>
            </w:r>
            <w:r>
              <w:rPr>
                <w:color w:val="auto"/>
                <w:sz w:val="24"/>
                <w:szCs w:val="24"/>
              </w:rPr>
              <w:t xml:space="preserve">. </w:t>
            </w:r>
          </w:p>
          <w:p w14:paraId="673604D4" w14:textId="77777777" w:rsidR="00FC0334" w:rsidRDefault="00FC0334" w:rsidP="005D4F72">
            <w:pPr>
              <w:jc w:val="both"/>
              <w:rPr>
                <w:color w:val="auto"/>
                <w:sz w:val="24"/>
                <w:szCs w:val="24"/>
              </w:rPr>
            </w:pPr>
          </w:p>
          <w:p w14:paraId="1E64224B" w14:textId="11C799A9" w:rsidR="00615FEF" w:rsidRDefault="00615FEF" w:rsidP="005D4F72">
            <w:pPr>
              <w:jc w:val="both"/>
              <w:rPr>
                <w:color w:val="auto"/>
                <w:sz w:val="24"/>
                <w:szCs w:val="24"/>
              </w:rPr>
            </w:pPr>
            <w:r>
              <w:rPr>
                <w:color w:val="auto"/>
                <w:sz w:val="24"/>
                <w:szCs w:val="24"/>
              </w:rPr>
              <w:t xml:space="preserve">It is my view that the feedback Becky received </w:t>
            </w:r>
            <w:r w:rsidR="00E547B9">
              <w:rPr>
                <w:color w:val="auto"/>
                <w:sz w:val="24"/>
                <w:szCs w:val="24"/>
              </w:rPr>
              <w:t>from the person following</w:t>
            </w:r>
            <w:r>
              <w:rPr>
                <w:color w:val="auto"/>
                <w:sz w:val="24"/>
                <w:szCs w:val="24"/>
              </w:rPr>
              <w:t xml:space="preserve"> her Direct Observation is the kind of response that every conscientious and accountable social </w:t>
            </w:r>
            <w:r w:rsidR="002F64A2">
              <w:rPr>
                <w:color w:val="auto"/>
                <w:sz w:val="24"/>
                <w:szCs w:val="24"/>
              </w:rPr>
              <w:t>work practitioner would hope</w:t>
            </w:r>
            <w:r>
              <w:rPr>
                <w:color w:val="auto"/>
                <w:sz w:val="24"/>
                <w:szCs w:val="24"/>
              </w:rPr>
              <w:t xml:space="preserve"> </w:t>
            </w:r>
            <w:r w:rsidR="00E547B9">
              <w:rPr>
                <w:color w:val="auto"/>
                <w:sz w:val="24"/>
                <w:szCs w:val="24"/>
              </w:rPr>
              <w:t>to receive</w:t>
            </w:r>
            <w:r w:rsidR="002F64A2">
              <w:rPr>
                <w:color w:val="auto"/>
                <w:sz w:val="24"/>
                <w:szCs w:val="24"/>
              </w:rPr>
              <w:t xml:space="preserve"> from those they support</w:t>
            </w:r>
            <w:r>
              <w:rPr>
                <w:color w:val="auto"/>
                <w:sz w:val="24"/>
                <w:szCs w:val="24"/>
              </w:rPr>
              <w:t>. I do not think Becky could have received higher praise for her practice, and I congratulate her on this, particularly in light of the fact that she was at that point still in the early stages of developing a relationship with the person concerned</w:t>
            </w:r>
            <w:r w:rsidR="002F64A2">
              <w:rPr>
                <w:color w:val="auto"/>
                <w:sz w:val="24"/>
                <w:szCs w:val="24"/>
              </w:rPr>
              <w:t>, and that a Direct Observation is an unnatural and unnerving experience for all practitioners</w:t>
            </w:r>
            <w:r>
              <w:rPr>
                <w:color w:val="auto"/>
                <w:sz w:val="24"/>
                <w:szCs w:val="24"/>
              </w:rPr>
              <w:t xml:space="preserve">. </w:t>
            </w:r>
            <w:r w:rsidR="00E547B9">
              <w:rPr>
                <w:color w:val="auto"/>
                <w:sz w:val="24"/>
                <w:szCs w:val="24"/>
              </w:rPr>
              <w:t xml:space="preserve">My own feedback to Becky on this occasion was very much reflective of Becky's own reflection upon this experience, showing that she has good insight and recognises where she could have done things slightly differently. However, it is important to note that the feedback from myself was overwhelmingly positive, with just a few comments on the use of closed questions, which we all revert to regularly. </w:t>
            </w:r>
          </w:p>
          <w:p w14:paraId="02845E0F" w14:textId="77777777" w:rsidR="00FC0334" w:rsidRDefault="00FC0334" w:rsidP="005D4F72">
            <w:pPr>
              <w:jc w:val="both"/>
              <w:rPr>
                <w:color w:val="auto"/>
                <w:sz w:val="24"/>
                <w:szCs w:val="24"/>
              </w:rPr>
            </w:pPr>
          </w:p>
          <w:p w14:paraId="2B190B84" w14:textId="77777777" w:rsidR="00866644" w:rsidRDefault="00866644" w:rsidP="00866644">
            <w:pPr>
              <w:jc w:val="both"/>
              <w:rPr>
                <w:color w:val="auto"/>
                <w:sz w:val="24"/>
                <w:szCs w:val="24"/>
              </w:rPr>
            </w:pPr>
            <w:r>
              <w:rPr>
                <w:color w:val="auto"/>
                <w:sz w:val="24"/>
                <w:szCs w:val="24"/>
              </w:rPr>
              <w:t>I have no hesitation in stating that it is my view that that in future, Becky will continue to work</w:t>
            </w:r>
            <w:r w:rsidR="00615FEF">
              <w:rPr>
                <w:color w:val="auto"/>
                <w:sz w:val="24"/>
                <w:szCs w:val="24"/>
              </w:rPr>
              <w:t xml:space="preserve"> both</w:t>
            </w:r>
            <w:r>
              <w:rPr>
                <w:color w:val="auto"/>
                <w:sz w:val="24"/>
                <w:szCs w:val="24"/>
              </w:rPr>
              <w:t xml:space="preserve"> independently and</w:t>
            </w:r>
            <w:r w:rsidR="00615FEF">
              <w:rPr>
                <w:color w:val="auto"/>
                <w:sz w:val="24"/>
                <w:szCs w:val="24"/>
              </w:rPr>
              <w:t xml:space="preserve"> collaboratively</w:t>
            </w:r>
            <w:r>
              <w:rPr>
                <w:color w:val="auto"/>
                <w:sz w:val="24"/>
                <w:szCs w:val="24"/>
              </w:rPr>
              <w:t xml:space="preserve"> with others to devel</w:t>
            </w:r>
            <w:r w:rsidR="00615FEF">
              <w:rPr>
                <w:color w:val="auto"/>
                <w:sz w:val="24"/>
                <w:szCs w:val="24"/>
              </w:rPr>
              <w:t>op her knowledge and experience. She has demonstrated her wish to continually develop</w:t>
            </w:r>
            <w:r w:rsidR="00E547B9">
              <w:rPr>
                <w:color w:val="auto"/>
                <w:sz w:val="24"/>
                <w:szCs w:val="24"/>
              </w:rPr>
              <w:t xml:space="preserve"> and learn</w:t>
            </w:r>
            <w:r w:rsidR="00615FEF">
              <w:rPr>
                <w:color w:val="auto"/>
                <w:sz w:val="24"/>
                <w:szCs w:val="24"/>
              </w:rPr>
              <w:t xml:space="preserve"> since joining the team,</w:t>
            </w:r>
            <w:r>
              <w:rPr>
                <w:color w:val="auto"/>
                <w:sz w:val="24"/>
                <w:szCs w:val="24"/>
              </w:rPr>
              <w:t xml:space="preserve"> and </w:t>
            </w:r>
            <w:r w:rsidR="00615FEF">
              <w:rPr>
                <w:color w:val="auto"/>
                <w:sz w:val="24"/>
                <w:szCs w:val="24"/>
              </w:rPr>
              <w:t xml:space="preserve">I have no doubt that </w:t>
            </w:r>
            <w:r>
              <w:rPr>
                <w:color w:val="auto"/>
                <w:sz w:val="24"/>
                <w:szCs w:val="24"/>
              </w:rPr>
              <w:t>that she wi</w:t>
            </w:r>
            <w:r w:rsidR="002F64A2">
              <w:rPr>
                <w:color w:val="auto"/>
                <w:sz w:val="24"/>
                <w:szCs w:val="24"/>
              </w:rPr>
              <w:t>ll actively seek to continue to</w:t>
            </w:r>
            <w:r>
              <w:rPr>
                <w:color w:val="auto"/>
                <w:sz w:val="24"/>
                <w:szCs w:val="24"/>
              </w:rPr>
              <w:t xml:space="preserve"> learn and develop throughout her social </w:t>
            </w:r>
            <w:r w:rsidR="002F64A2">
              <w:rPr>
                <w:color w:val="auto"/>
                <w:sz w:val="24"/>
                <w:szCs w:val="24"/>
              </w:rPr>
              <w:t>work career</w:t>
            </w:r>
            <w:r>
              <w:rPr>
                <w:color w:val="auto"/>
                <w:sz w:val="24"/>
                <w:szCs w:val="24"/>
              </w:rPr>
              <w:t xml:space="preserve">. </w:t>
            </w:r>
            <w:r w:rsidR="00E547B9">
              <w:rPr>
                <w:color w:val="auto"/>
                <w:sz w:val="24"/>
                <w:szCs w:val="24"/>
              </w:rPr>
              <w:t xml:space="preserve">Well done Becky, I wish you many years of successful social work practice, and look forward to watching your career progress. </w:t>
            </w:r>
          </w:p>
          <w:p w14:paraId="7ADB84EB" w14:textId="77777777" w:rsidR="00FC0334" w:rsidRDefault="00FC0334" w:rsidP="005D4F72">
            <w:pPr>
              <w:jc w:val="both"/>
              <w:rPr>
                <w:color w:val="auto"/>
                <w:sz w:val="24"/>
                <w:szCs w:val="24"/>
              </w:rPr>
            </w:pPr>
          </w:p>
          <w:p w14:paraId="52872488" w14:textId="77777777" w:rsidR="00FC0334" w:rsidRDefault="00FC0334" w:rsidP="005D4F72">
            <w:pPr>
              <w:jc w:val="both"/>
              <w:rPr>
                <w:color w:val="auto"/>
                <w:sz w:val="24"/>
                <w:szCs w:val="24"/>
              </w:rPr>
            </w:pPr>
          </w:p>
          <w:p w14:paraId="2591444F" w14:textId="77777777" w:rsidR="00FC0334" w:rsidRPr="008B28E7" w:rsidRDefault="00FC0334" w:rsidP="005D4F72">
            <w:pPr>
              <w:jc w:val="both"/>
              <w:rPr>
                <w:color w:val="auto"/>
                <w:sz w:val="24"/>
                <w:szCs w:val="24"/>
              </w:rPr>
            </w:pPr>
          </w:p>
        </w:tc>
      </w:tr>
      <w:tr w:rsidR="00D3203C" w:rsidRPr="008B28E7" w14:paraId="7B544239" w14:textId="77777777" w:rsidTr="00D3203C">
        <w:tc>
          <w:tcPr>
            <w:tcW w:w="10070" w:type="dxa"/>
          </w:tcPr>
          <w:p w14:paraId="1345E44E" w14:textId="77777777"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2B6DB47" w14:textId="77777777" w:rsidR="000D4A52" w:rsidRDefault="000D4A52" w:rsidP="000D4A52">
      <w:pPr>
        <w:keepNext/>
        <w:rPr>
          <w:b/>
          <w:sz w:val="28"/>
          <w:szCs w:val="28"/>
        </w:rPr>
      </w:pPr>
    </w:p>
    <w:p w14:paraId="28543B5A" w14:textId="77777777" w:rsidR="000D4A52" w:rsidRDefault="000D4A52" w:rsidP="008B21A0">
      <w:pPr>
        <w:keepNext/>
        <w:rPr>
          <w:b/>
          <w:sz w:val="28"/>
          <w:szCs w:val="28"/>
        </w:rPr>
      </w:pPr>
    </w:p>
    <w:p w14:paraId="17EFF045" w14:textId="77777777" w:rsidR="00F01841" w:rsidRDefault="00F01841" w:rsidP="00AA7960">
      <w:pPr>
        <w:keepNext/>
        <w:jc w:val="center"/>
        <w:rPr>
          <w:b/>
          <w:sz w:val="28"/>
          <w:szCs w:val="28"/>
        </w:rPr>
      </w:pPr>
    </w:p>
    <w:p w14:paraId="36FB18C3" w14:textId="003C0FB7" w:rsidR="00500748" w:rsidRPr="00EE5BC3" w:rsidRDefault="00064063" w:rsidP="00AA7960">
      <w:pPr>
        <w:keepNext/>
        <w:jc w:val="center"/>
        <w:rPr>
          <w:b/>
          <w:sz w:val="28"/>
          <w:szCs w:val="28"/>
        </w:rPr>
      </w:pPr>
      <w:r w:rsidRPr="00EE5BC3">
        <w:rPr>
          <w:b/>
          <w:sz w:val="28"/>
          <w:szCs w:val="28"/>
        </w:rPr>
        <w:t>Learner Details</w:t>
      </w:r>
    </w:p>
    <w:p w14:paraId="59F1C429" w14:textId="77777777" w:rsidR="000E38C3" w:rsidRDefault="000E38C3" w:rsidP="0093018C">
      <w:pPr>
        <w:keepNext/>
        <w:jc w:val="center"/>
        <w:rPr>
          <w:b/>
          <w:sz w:val="24"/>
          <w:szCs w:val="24"/>
        </w:rPr>
      </w:pPr>
    </w:p>
    <w:p w14:paraId="2AFF3223" w14:textId="77777777"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1B332902" w14:textId="77777777" w:rsidR="0093018C" w:rsidRPr="008B28E7" w:rsidRDefault="0093018C" w:rsidP="0093018C">
      <w:pPr>
        <w:keepNext/>
        <w:jc w:val="center"/>
        <w:rPr>
          <w:b/>
          <w:sz w:val="24"/>
          <w:szCs w:val="24"/>
        </w:rPr>
      </w:pPr>
    </w:p>
    <w:p w14:paraId="14B8DF5C" w14:textId="77777777"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135D97A7" w14:textId="77777777" w:rsidR="00B17FA0" w:rsidRDefault="00B17FA0" w:rsidP="00C65921">
      <w:pPr>
        <w:keepNext/>
        <w:rPr>
          <w:b/>
          <w:sz w:val="24"/>
          <w:szCs w:val="24"/>
        </w:rPr>
      </w:pPr>
    </w:p>
    <w:p w14:paraId="088FA33C" w14:textId="77777777" w:rsidR="004923DA" w:rsidRDefault="004923DA" w:rsidP="00B17FA0">
      <w:pPr>
        <w:ind w:right="180"/>
        <w:jc w:val="both"/>
        <w:rPr>
          <w:b/>
          <w:sz w:val="24"/>
          <w:szCs w:val="24"/>
        </w:rPr>
      </w:pPr>
      <w:r w:rsidRPr="008B28E7">
        <w:rPr>
          <w:b/>
          <w:sz w:val="24"/>
          <w:szCs w:val="24"/>
        </w:rPr>
        <w:t xml:space="preserve">Learner Details </w:t>
      </w:r>
    </w:p>
    <w:p w14:paraId="0975E5CE"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AFDBB5F" w14:textId="77777777" w:rsidR="004923DA" w:rsidRPr="008B28E7" w:rsidRDefault="004923DA" w:rsidP="00FF7EBB">
      <w:pPr>
        <w:ind w:right="180"/>
        <w:jc w:val="both"/>
        <w:rPr>
          <w:b/>
          <w:sz w:val="24"/>
          <w:szCs w:val="24"/>
        </w:rPr>
      </w:pPr>
    </w:p>
    <w:p w14:paraId="4309F37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CF00E0">
        <w:rPr>
          <w:b/>
          <w:sz w:val="24"/>
          <w:szCs w:val="24"/>
        </w:rPr>
        <w:t>Rebecca Louise Shellard-Renna</w:t>
      </w:r>
    </w:p>
    <w:p w14:paraId="6FCD1E46"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B0F56AC" w14:textId="7777777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CF00E0">
        <w:rPr>
          <w:b/>
          <w:sz w:val="24"/>
          <w:szCs w:val="24"/>
        </w:rPr>
        <w:t xml:space="preserve"> 2332706</w:t>
      </w:r>
    </w:p>
    <w:p w14:paraId="067CC60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BC691B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6B78CA">
        <w:rPr>
          <w:b/>
          <w:sz w:val="24"/>
          <w:szCs w:val="24"/>
        </w:rPr>
        <w:t xml:space="preserve"> 2 Richmond Terrace, Uplands, Swansea SA2 0QY</w:t>
      </w:r>
    </w:p>
    <w:p w14:paraId="0BD15E78"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A21E9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6B78CA">
        <w:rPr>
          <w:b/>
          <w:sz w:val="24"/>
          <w:szCs w:val="24"/>
        </w:rPr>
        <w:t xml:space="preserve"> 07761348365</w:t>
      </w:r>
    </w:p>
    <w:p w14:paraId="020B81C8"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E7E780D" w14:textId="48325C58"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6B78CA">
        <w:rPr>
          <w:b/>
          <w:sz w:val="24"/>
          <w:szCs w:val="24"/>
        </w:rPr>
        <w:t xml:space="preserve"> </w:t>
      </w:r>
      <w:r w:rsidR="008B21A0">
        <w:rPr>
          <w:b/>
          <w:sz w:val="24"/>
          <w:szCs w:val="24"/>
        </w:rPr>
        <w:t>b.shellard@npt.gov.uk</w:t>
      </w:r>
    </w:p>
    <w:p w14:paraId="24D04C8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6141A80"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C239A">
        <w:rPr>
          <w:b/>
          <w:sz w:val="24"/>
          <w:szCs w:val="24"/>
        </w:rPr>
        <w:t>Date of Professional Qualification:</w:t>
      </w:r>
      <w:r w:rsidRPr="008B28E7">
        <w:rPr>
          <w:b/>
          <w:sz w:val="24"/>
          <w:szCs w:val="24"/>
        </w:rPr>
        <w:t xml:space="preserve"> </w:t>
      </w:r>
      <w:r w:rsidR="001263F1">
        <w:rPr>
          <w:b/>
          <w:sz w:val="24"/>
          <w:szCs w:val="24"/>
        </w:rPr>
        <w:t>June</w:t>
      </w:r>
      <w:r w:rsidR="008C239A">
        <w:rPr>
          <w:b/>
          <w:sz w:val="24"/>
          <w:szCs w:val="24"/>
        </w:rPr>
        <w:t xml:space="preserve"> 2022</w:t>
      </w:r>
    </w:p>
    <w:p w14:paraId="2C49835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C27911" w14:textId="79DE76F6" w:rsidR="00B17FA0"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DF19A4">
        <w:rPr>
          <w:b/>
          <w:sz w:val="24"/>
          <w:szCs w:val="24"/>
        </w:rPr>
        <w:t xml:space="preserve"> 22</w:t>
      </w:r>
      <w:r w:rsidR="00CB6B4E" w:rsidRPr="00CB6B4E">
        <w:rPr>
          <w:b/>
          <w:sz w:val="24"/>
          <w:szCs w:val="24"/>
          <w:vertAlign w:val="superscript"/>
        </w:rPr>
        <w:t>nd</w:t>
      </w:r>
      <w:r w:rsidR="00CB6B4E">
        <w:rPr>
          <w:b/>
          <w:sz w:val="24"/>
          <w:szCs w:val="24"/>
        </w:rPr>
        <w:t xml:space="preserve"> </w:t>
      </w:r>
      <w:r w:rsidR="00DF19A4">
        <w:rPr>
          <w:b/>
          <w:sz w:val="24"/>
          <w:szCs w:val="24"/>
        </w:rPr>
        <w:t>August 2022</w:t>
      </w:r>
    </w:p>
    <w:p w14:paraId="10AB2FA2" w14:textId="77777777" w:rsidR="004923DA" w:rsidRDefault="004923DA" w:rsidP="00FF7EBB">
      <w:pPr>
        <w:jc w:val="both"/>
        <w:rPr>
          <w:b/>
          <w:sz w:val="24"/>
          <w:szCs w:val="24"/>
        </w:rPr>
      </w:pPr>
    </w:p>
    <w:p w14:paraId="124F2502" w14:textId="77777777" w:rsidR="000E0D51" w:rsidRPr="008B28E7" w:rsidRDefault="000E0D51" w:rsidP="00FF7EBB">
      <w:pPr>
        <w:jc w:val="both"/>
        <w:rPr>
          <w:b/>
          <w:sz w:val="24"/>
          <w:szCs w:val="24"/>
        </w:rPr>
      </w:pPr>
    </w:p>
    <w:p w14:paraId="014B7853" w14:textId="77777777" w:rsidR="004923DA" w:rsidRPr="00B31DAF"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B31DAF">
        <w:rPr>
          <w:b/>
          <w:sz w:val="24"/>
          <w:szCs w:val="24"/>
        </w:rPr>
        <w:t>. Name of Learner’s Agency</w:t>
      </w:r>
    </w:p>
    <w:p w14:paraId="4753BD47" w14:textId="77777777" w:rsidR="004923DA" w:rsidRPr="00B31DA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2911E50" w14:textId="77777777" w:rsidR="004923DA" w:rsidRPr="00B31DA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B31DAF">
        <w:rPr>
          <w:b/>
          <w:sz w:val="24"/>
          <w:szCs w:val="24"/>
        </w:rPr>
        <w:t xml:space="preserve">Agency </w:t>
      </w:r>
      <w:r w:rsidR="00B17FA0" w:rsidRPr="00B31DAF">
        <w:rPr>
          <w:b/>
          <w:sz w:val="24"/>
          <w:szCs w:val="24"/>
        </w:rPr>
        <w:t>Contact details:</w:t>
      </w:r>
      <w:r w:rsidR="00696C04">
        <w:rPr>
          <w:b/>
          <w:sz w:val="24"/>
          <w:szCs w:val="24"/>
        </w:rPr>
        <w:t xml:space="preserve"> </w:t>
      </w:r>
      <w:r w:rsidR="00696C04" w:rsidRPr="002C53A7">
        <w:rPr>
          <w:b/>
          <w:sz w:val="24"/>
          <w:szCs w:val="24"/>
        </w:rPr>
        <w:t>Angela Rees</w:t>
      </w:r>
    </w:p>
    <w:p w14:paraId="4444E058" w14:textId="77777777" w:rsidR="004923DA" w:rsidRPr="00B31DA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15F5E6C" w14:textId="77777777" w:rsidR="004923DA" w:rsidRPr="00B31DA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B31DAF">
        <w:rPr>
          <w:b/>
          <w:sz w:val="24"/>
          <w:szCs w:val="24"/>
        </w:rPr>
        <w:t>Name:</w:t>
      </w:r>
      <w:r w:rsidR="00DD20E4" w:rsidRPr="00B31DAF">
        <w:rPr>
          <w:b/>
          <w:sz w:val="24"/>
          <w:szCs w:val="24"/>
        </w:rPr>
        <w:t xml:space="preserve"> Neath Port Talbot Council</w:t>
      </w:r>
    </w:p>
    <w:p w14:paraId="62B60F87" w14:textId="77777777" w:rsidR="004923DA" w:rsidRPr="00B31DAF"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7E9404" w14:textId="06F00066" w:rsidR="004923DA" w:rsidRPr="00B31DAF"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B31DAF">
        <w:rPr>
          <w:b/>
          <w:sz w:val="24"/>
          <w:szCs w:val="24"/>
        </w:rPr>
        <w:t>Address:</w:t>
      </w:r>
      <w:r w:rsidR="00B31DAF">
        <w:rPr>
          <w:b/>
          <w:sz w:val="24"/>
          <w:szCs w:val="24"/>
        </w:rPr>
        <w:t xml:space="preserve"> </w:t>
      </w:r>
      <w:r w:rsidR="0066732B">
        <w:rPr>
          <w:b/>
          <w:sz w:val="24"/>
          <w:szCs w:val="24"/>
        </w:rPr>
        <w:t xml:space="preserve">The Quays, </w:t>
      </w:r>
      <w:r w:rsidR="000D4A52" w:rsidRPr="000D4A52">
        <w:rPr>
          <w:b/>
          <w:sz w:val="24"/>
          <w:szCs w:val="24"/>
        </w:rPr>
        <w:t>Brunel Way, Briton Ferry, Neath SA11 2GG</w:t>
      </w:r>
    </w:p>
    <w:p w14:paraId="7C0165D2" w14:textId="77777777" w:rsidR="004923DA" w:rsidRPr="00CB6B4E" w:rsidRDefault="004923DA" w:rsidP="00FF7EBB">
      <w:pPr>
        <w:pBdr>
          <w:top w:val="single" w:sz="6" w:space="1" w:color="auto"/>
          <w:left w:val="single" w:sz="6" w:space="1" w:color="auto"/>
          <w:bottom w:val="single" w:sz="6" w:space="1" w:color="auto"/>
          <w:right w:val="single" w:sz="6" w:space="1" w:color="auto"/>
        </w:pBdr>
        <w:jc w:val="both"/>
        <w:rPr>
          <w:b/>
          <w:sz w:val="24"/>
          <w:szCs w:val="24"/>
          <w:highlight w:val="yellow"/>
        </w:rPr>
      </w:pPr>
    </w:p>
    <w:p w14:paraId="5CAC199B" w14:textId="72D5AF12" w:rsidR="004923DA" w:rsidRPr="008B21A0"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1A0">
        <w:rPr>
          <w:b/>
          <w:sz w:val="24"/>
          <w:szCs w:val="24"/>
        </w:rPr>
        <w:t>Telephone Number:</w:t>
      </w:r>
      <w:r w:rsidR="008B21A0">
        <w:rPr>
          <w:b/>
          <w:sz w:val="24"/>
          <w:szCs w:val="24"/>
        </w:rPr>
        <w:t xml:space="preserve"> </w:t>
      </w:r>
      <w:r w:rsidR="008B21A0" w:rsidRPr="008B21A0">
        <w:rPr>
          <w:b/>
          <w:sz w:val="24"/>
          <w:szCs w:val="24"/>
        </w:rPr>
        <w:t>01639 686868</w:t>
      </w:r>
    </w:p>
    <w:p w14:paraId="515F33F0" w14:textId="77777777" w:rsidR="004923DA" w:rsidRPr="00DF209E" w:rsidRDefault="004923DA" w:rsidP="00FF7EBB">
      <w:pPr>
        <w:pBdr>
          <w:top w:val="single" w:sz="6" w:space="1" w:color="auto"/>
          <w:left w:val="single" w:sz="6" w:space="1" w:color="auto"/>
          <w:bottom w:val="single" w:sz="6" w:space="1" w:color="auto"/>
          <w:right w:val="single" w:sz="6" w:space="1" w:color="auto"/>
        </w:pBdr>
        <w:jc w:val="both"/>
        <w:rPr>
          <w:b/>
          <w:sz w:val="24"/>
          <w:szCs w:val="24"/>
          <w:highlight w:val="green"/>
        </w:rPr>
      </w:pPr>
    </w:p>
    <w:p w14:paraId="4C5855DA" w14:textId="4C61B5F4"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sidRPr="00DF209E">
        <w:rPr>
          <w:b/>
          <w:sz w:val="24"/>
          <w:szCs w:val="24"/>
        </w:rPr>
        <w:t>E-Mail address:</w:t>
      </w:r>
      <w:r>
        <w:rPr>
          <w:b/>
          <w:sz w:val="24"/>
          <w:szCs w:val="24"/>
        </w:rPr>
        <w:t xml:space="preserve"> </w:t>
      </w:r>
      <w:r w:rsidR="00DF209E">
        <w:rPr>
          <w:b/>
          <w:sz w:val="24"/>
          <w:szCs w:val="24"/>
        </w:rPr>
        <w:t>a.rees@npt.gov.uk</w:t>
      </w:r>
    </w:p>
    <w:p w14:paraId="73E279F6" w14:textId="77777777" w:rsidR="000E0D51" w:rsidRDefault="000E0D51" w:rsidP="000E0D51">
      <w:pPr>
        <w:jc w:val="both"/>
        <w:rPr>
          <w:b/>
          <w:sz w:val="24"/>
          <w:szCs w:val="24"/>
        </w:rPr>
      </w:pPr>
    </w:p>
    <w:p w14:paraId="526DD68A" w14:textId="77777777" w:rsidR="008C7770" w:rsidRPr="008B28E7" w:rsidRDefault="008C7770" w:rsidP="000E0D51">
      <w:pPr>
        <w:jc w:val="both"/>
        <w:rPr>
          <w:b/>
          <w:sz w:val="24"/>
          <w:szCs w:val="24"/>
        </w:rPr>
      </w:pPr>
    </w:p>
    <w:p w14:paraId="5ACC55DB"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6C0697B6"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53F70333"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r>
      <w:proofErr w:type="spellStart"/>
      <w:r>
        <w:rPr>
          <w:b/>
          <w:sz w:val="24"/>
          <w:szCs w:val="24"/>
        </w:rPr>
        <w:t>English</w:t>
      </w:r>
      <w:proofErr w:type="spellEnd"/>
      <w:r>
        <w:rPr>
          <w:b/>
          <w:sz w:val="24"/>
          <w:szCs w:val="24"/>
        </w:rPr>
        <w:t xml:space="preserve"> only </w:t>
      </w:r>
      <w:r w:rsidR="00CB6B4E">
        <w:rPr>
          <w:b/>
          <w:sz w:val="24"/>
          <w:szCs w:val="24"/>
        </w:rPr>
        <w:t>X</w:t>
      </w:r>
    </w:p>
    <w:p w14:paraId="46428C86" w14:textId="77777777" w:rsidR="004923DA" w:rsidRDefault="004923DA" w:rsidP="00FF7EBB">
      <w:pPr>
        <w:jc w:val="both"/>
        <w:rPr>
          <w:b/>
          <w:sz w:val="24"/>
          <w:szCs w:val="24"/>
        </w:rPr>
      </w:pPr>
    </w:p>
    <w:p w14:paraId="0215D816" w14:textId="77777777" w:rsidR="000E0D51" w:rsidRDefault="000E0D51" w:rsidP="00FF7EBB">
      <w:pPr>
        <w:jc w:val="both"/>
        <w:rPr>
          <w:b/>
          <w:sz w:val="24"/>
          <w:szCs w:val="24"/>
        </w:rPr>
      </w:pPr>
    </w:p>
    <w:p w14:paraId="1B0F6A95" w14:textId="77777777" w:rsidR="000E0D51" w:rsidRDefault="000E0D51" w:rsidP="00FF7EBB">
      <w:pPr>
        <w:jc w:val="both"/>
        <w:rPr>
          <w:b/>
          <w:sz w:val="24"/>
          <w:szCs w:val="24"/>
        </w:rPr>
      </w:pPr>
      <w:r>
        <w:rPr>
          <w:b/>
          <w:sz w:val="24"/>
          <w:szCs w:val="24"/>
        </w:rPr>
        <w:t>Mentor’s details</w:t>
      </w:r>
    </w:p>
    <w:p w14:paraId="39789E83" w14:textId="77777777" w:rsidR="000E0D51" w:rsidRPr="008B28E7" w:rsidRDefault="000E0D51" w:rsidP="00FF7EBB">
      <w:pPr>
        <w:jc w:val="both"/>
        <w:rPr>
          <w:b/>
          <w:sz w:val="24"/>
          <w:szCs w:val="24"/>
        </w:rPr>
      </w:pPr>
    </w:p>
    <w:p w14:paraId="6365E3E6" w14:textId="77777777" w:rsidR="004923DA" w:rsidRPr="00696C04"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xml:space="preserve">. </w:t>
      </w:r>
      <w:r w:rsidR="004923DA" w:rsidRPr="00696C04">
        <w:rPr>
          <w:b/>
          <w:sz w:val="24"/>
          <w:szCs w:val="24"/>
        </w:rPr>
        <w:t>Mentor’s details</w:t>
      </w:r>
      <w:r w:rsidR="00F81FEC" w:rsidRPr="00696C04">
        <w:rPr>
          <w:b/>
          <w:sz w:val="24"/>
          <w:szCs w:val="24"/>
        </w:rPr>
        <w:t xml:space="preserve"> </w:t>
      </w:r>
    </w:p>
    <w:p w14:paraId="56E4E65D" w14:textId="77777777" w:rsidR="004923DA" w:rsidRPr="00696C04"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668A3" w14:textId="77777777" w:rsidR="004923DA" w:rsidRPr="00696C04"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696C04">
        <w:rPr>
          <w:b/>
          <w:sz w:val="24"/>
          <w:szCs w:val="24"/>
        </w:rPr>
        <w:t>Name:</w:t>
      </w:r>
      <w:r w:rsidR="00DD263E" w:rsidRPr="00696C04">
        <w:rPr>
          <w:b/>
          <w:sz w:val="24"/>
          <w:szCs w:val="24"/>
        </w:rPr>
        <w:t xml:space="preserve"> Lisa Massey</w:t>
      </w:r>
    </w:p>
    <w:p w14:paraId="41C8E971" w14:textId="77777777" w:rsidR="004923DA" w:rsidRPr="00696C04"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3B05EAE" w14:textId="77777777" w:rsidR="004923DA" w:rsidRPr="00696C04"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696C04">
        <w:rPr>
          <w:b/>
          <w:sz w:val="24"/>
          <w:szCs w:val="24"/>
        </w:rPr>
        <w:t>Address:</w:t>
      </w:r>
    </w:p>
    <w:p w14:paraId="302D0FC1" w14:textId="77777777" w:rsidR="00DD263E" w:rsidRPr="00696C04" w:rsidRDefault="00DD263E" w:rsidP="00DD263E">
      <w:pPr>
        <w:pBdr>
          <w:top w:val="single" w:sz="6" w:space="1" w:color="auto"/>
          <w:left w:val="single" w:sz="6" w:space="1" w:color="auto"/>
          <w:bottom w:val="single" w:sz="6" w:space="1" w:color="auto"/>
          <w:right w:val="single" w:sz="6" w:space="1" w:color="auto"/>
        </w:pBdr>
        <w:jc w:val="both"/>
        <w:rPr>
          <w:b/>
          <w:sz w:val="24"/>
          <w:szCs w:val="24"/>
        </w:rPr>
      </w:pPr>
      <w:r w:rsidRPr="00696C04">
        <w:rPr>
          <w:b/>
          <w:sz w:val="24"/>
          <w:szCs w:val="24"/>
        </w:rPr>
        <w:t>Complex Disability Team</w:t>
      </w:r>
    </w:p>
    <w:p w14:paraId="4BC23116" w14:textId="77777777" w:rsidR="00DD263E" w:rsidRPr="00696C04" w:rsidRDefault="00DD263E" w:rsidP="00DD263E">
      <w:pPr>
        <w:pBdr>
          <w:top w:val="single" w:sz="6" w:space="1" w:color="auto"/>
          <w:left w:val="single" w:sz="6" w:space="1" w:color="auto"/>
          <w:bottom w:val="single" w:sz="6" w:space="1" w:color="auto"/>
          <w:right w:val="single" w:sz="6" w:space="1" w:color="auto"/>
        </w:pBdr>
        <w:jc w:val="both"/>
        <w:rPr>
          <w:b/>
          <w:sz w:val="24"/>
          <w:szCs w:val="24"/>
        </w:rPr>
      </w:pPr>
      <w:r w:rsidRPr="00696C04">
        <w:rPr>
          <w:b/>
          <w:sz w:val="24"/>
          <w:szCs w:val="24"/>
        </w:rPr>
        <w:t>NPTCBC</w:t>
      </w:r>
    </w:p>
    <w:p w14:paraId="73E1E7E4" w14:textId="77777777" w:rsidR="00DD263E" w:rsidRPr="00696C04" w:rsidRDefault="00DD263E" w:rsidP="00DD263E">
      <w:pPr>
        <w:pBdr>
          <w:top w:val="single" w:sz="6" w:space="1" w:color="auto"/>
          <w:left w:val="single" w:sz="6" w:space="1" w:color="auto"/>
          <w:bottom w:val="single" w:sz="6" w:space="1" w:color="auto"/>
          <w:right w:val="single" w:sz="6" w:space="1" w:color="auto"/>
        </w:pBdr>
        <w:jc w:val="both"/>
        <w:rPr>
          <w:b/>
          <w:sz w:val="24"/>
          <w:szCs w:val="24"/>
        </w:rPr>
      </w:pPr>
      <w:r w:rsidRPr="00696C04">
        <w:rPr>
          <w:b/>
          <w:sz w:val="24"/>
          <w:szCs w:val="24"/>
        </w:rPr>
        <w:t>Neath Civic Centre</w:t>
      </w:r>
    </w:p>
    <w:p w14:paraId="3C89F9EF" w14:textId="77777777" w:rsidR="00DD263E" w:rsidRPr="00696C04" w:rsidRDefault="00DD263E" w:rsidP="00DD263E">
      <w:pPr>
        <w:pBdr>
          <w:top w:val="single" w:sz="6" w:space="1" w:color="auto"/>
          <w:left w:val="single" w:sz="6" w:space="1" w:color="auto"/>
          <w:bottom w:val="single" w:sz="6" w:space="1" w:color="auto"/>
          <w:right w:val="single" w:sz="6" w:space="1" w:color="auto"/>
        </w:pBdr>
        <w:jc w:val="both"/>
        <w:rPr>
          <w:b/>
          <w:sz w:val="24"/>
          <w:szCs w:val="24"/>
        </w:rPr>
      </w:pPr>
      <w:r w:rsidRPr="00696C04">
        <w:rPr>
          <w:b/>
          <w:sz w:val="24"/>
          <w:szCs w:val="24"/>
        </w:rPr>
        <w:t>Neath</w:t>
      </w:r>
    </w:p>
    <w:p w14:paraId="14461314" w14:textId="77777777" w:rsidR="00DD263E" w:rsidRPr="00696C04" w:rsidRDefault="00DD263E" w:rsidP="00DD263E">
      <w:pPr>
        <w:pBdr>
          <w:top w:val="single" w:sz="6" w:space="1" w:color="auto"/>
          <w:left w:val="single" w:sz="6" w:space="1" w:color="auto"/>
          <w:bottom w:val="single" w:sz="6" w:space="1" w:color="auto"/>
          <w:right w:val="single" w:sz="6" w:space="1" w:color="auto"/>
        </w:pBdr>
        <w:jc w:val="both"/>
        <w:rPr>
          <w:b/>
          <w:sz w:val="24"/>
          <w:szCs w:val="24"/>
        </w:rPr>
      </w:pPr>
      <w:r w:rsidRPr="00696C04">
        <w:rPr>
          <w:b/>
          <w:sz w:val="24"/>
          <w:szCs w:val="24"/>
        </w:rPr>
        <w:t>SA11 3QZ</w:t>
      </w:r>
    </w:p>
    <w:p w14:paraId="5F56A428" w14:textId="77777777" w:rsidR="004923DA" w:rsidRPr="00696C04"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9E46DB9" w14:textId="77777777" w:rsidR="004923DA" w:rsidRPr="00696C04"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696C04">
        <w:rPr>
          <w:b/>
          <w:sz w:val="24"/>
          <w:szCs w:val="24"/>
        </w:rPr>
        <w:t>Telephone Number:</w:t>
      </w:r>
      <w:r w:rsidR="00DD263E" w:rsidRPr="00696C04">
        <w:rPr>
          <w:b/>
          <w:sz w:val="24"/>
          <w:szCs w:val="24"/>
        </w:rPr>
        <w:t xml:space="preserve"> 0163</w:t>
      </w:r>
      <w:r w:rsidR="00696C04" w:rsidRPr="00696C04">
        <w:rPr>
          <w:b/>
          <w:sz w:val="24"/>
          <w:szCs w:val="24"/>
        </w:rPr>
        <w:t>9 685512</w:t>
      </w:r>
    </w:p>
    <w:p w14:paraId="6B5207DA" w14:textId="77777777" w:rsidR="004923DA" w:rsidRPr="00696C04"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04387F" w14:textId="77777777" w:rsidR="00DD263E" w:rsidRDefault="004923DA" w:rsidP="00DD263E">
      <w:pPr>
        <w:pBdr>
          <w:top w:val="single" w:sz="6" w:space="1" w:color="auto"/>
          <w:left w:val="single" w:sz="6" w:space="1" w:color="auto"/>
          <w:bottom w:val="single" w:sz="6" w:space="1" w:color="auto"/>
          <w:right w:val="single" w:sz="6" w:space="1" w:color="auto"/>
        </w:pBdr>
        <w:jc w:val="both"/>
        <w:rPr>
          <w:b/>
          <w:sz w:val="24"/>
          <w:szCs w:val="24"/>
        </w:rPr>
      </w:pPr>
      <w:r w:rsidRPr="00696C04">
        <w:rPr>
          <w:b/>
          <w:sz w:val="24"/>
          <w:szCs w:val="24"/>
        </w:rPr>
        <w:t>E-Mail address:</w:t>
      </w:r>
      <w:r w:rsidR="00DD263E" w:rsidRPr="00696C04">
        <w:rPr>
          <w:b/>
          <w:sz w:val="24"/>
          <w:szCs w:val="24"/>
        </w:rPr>
        <w:t xml:space="preserve"> l.massey@npt.gov.uk</w:t>
      </w:r>
    </w:p>
    <w:p w14:paraId="4DF8352E"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14EE179" w14:textId="77777777" w:rsidR="00DF209E" w:rsidRDefault="00DF209E" w:rsidP="00F81FEC">
      <w:pPr>
        <w:jc w:val="both"/>
        <w:rPr>
          <w:b/>
          <w:sz w:val="24"/>
          <w:szCs w:val="24"/>
        </w:rPr>
      </w:pPr>
    </w:p>
    <w:p w14:paraId="1471B0FA" w14:textId="77777777" w:rsidR="00DF209E" w:rsidRDefault="00DF209E"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6C772805" w14:textId="77777777" w:rsidTr="00B17FA0">
        <w:tc>
          <w:tcPr>
            <w:tcW w:w="10278" w:type="dxa"/>
            <w:shd w:val="clear" w:color="auto" w:fill="auto"/>
          </w:tcPr>
          <w:p w14:paraId="1F187F84"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09E0A7A6" w14:textId="77777777" w:rsidR="004923DA" w:rsidRPr="008B28E7" w:rsidRDefault="004923DA" w:rsidP="00FF7EBB">
            <w:pPr>
              <w:jc w:val="both"/>
              <w:rPr>
                <w:b/>
                <w:sz w:val="24"/>
                <w:szCs w:val="24"/>
              </w:rPr>
            </w:pPr>
          </w:p>
          <w:p w14:paraId="0A8C43BB" w14:textId="77777777" w:rsidR="00DD263E" w:rsidRDefault="00DD263E" w:rsidP="00DD263E">
            <w:pPr>
              <w:jc w:val="both"/>
              <w:rPr>
                <w:b/>
                <w:sz w:val="24"/>
                <w:szCs w:val="24"/>
              </w:rPr>
            </w:pPr>
          </w:p>
          <w:p w14:paraId="420F07CB" w14:textId="77777777" w:rsidR="00DD263E" w:rsidRDefault="00DD263E" w:rsidP="00DD263E">
            <w:pPr>
              <w:jc w:val="both"/>
              <w:rPr>
                <w:b/>
                <w:sz w:val="24"/>
                <w:szCs w:val="24"/>
              </w:rPr>
            </w:pPr>
            <w:r>
              <w:rPr>
                <w:b/>
                <w:sz w:val="24"/>
                <w:szCs w:val="24"/>
              </w:rPr>
              <w:t>Name: Lisa Massey</w:t>
            </w:r>
          </w:p>
          <w:p w14:paraId="55AACCB0" w14:textId="77777777" w:rsidR="00DD263E" w:rsidRDefault="00DD263E" w:rsidP="00DD263E">
            <w:pPr>
              <w:jc w:val="both"/>
              <w:rPr>
                <w:b/>
                <w:sz w:val="24"/>
                <w:szCs w:val="24"/>
              </w:rPr>
            </w:pPr>
          </w:p>
          <w:p w14:paraId="147B62E4" w14:textId="77777777" w:rsidR="00DD263E" w:rsidRDefault="00DD263E" w:rsidP="00DD263E">
            <w:pPr>
              <w:jc w:val="both"/>
              <w:rPr>
                <w:b/>
                <w:sz w:val="24"/>
                <w:szCs w:val="24"/>
              </w:rPr>
            </w:pPr>
            <w:r>
              <w:rPr>
                <w:b/>
                <w:sz w:val="24"/>
                <w:szCs w:val="24"/>
              </w:rPr>
              <w:t xml:space="preserve">Work Address: </w:t>
            </w:r>
          </w:p>
          <w:p w14:paraId="5C8D8E55" w14:textId="77777777" w:rsidR="00DD263E" w:rsidRDefault="00DD263E" w:rsidP="00DD263E">
            <w:pPr>
              <w:jc w:val="both"/>
              <w:rPr>
                <w:b/>
                <w:sz w:val="24"/>
                <w:szCs w:val="24"/>
              </w:rPr>
            </w:pPr>
            <w:r>
              <w:rPr>
                <w:b/>
                <w:sz w:val="24"/>
                <w:szCs w:val="24"/>
              </w:rPr>
              <w:t>Complex Disability Team</w:t>
            </w:r>
          </w:p>
          <w:p w14:paraId="3D9A33FD" w14:textId="77777777" w:rsidR="00DD263E" w:rsidRDefault="00DD263E" w:rsidP="00DD263E">
            <w:pPr>
              <w:jc w:val="both"/>
              <w:rPr>
                <w:b/>
                <w:sz w:val="24"/>
                <w:szCs w:val="24"/>
              </w:rPr>
            </w:pPr>
            <w:r>
              <w:rPr>
                <w:b/>
                <w:sz w:val="24"/>
                <w:szCs w:val="24"/>
              </w:rPr>
              <w:t>NPTCBC</w:t>
            </w:r>
          </w:p>
          <w:p w14:paraId="5FC933F8" w14:textId="77777777" w:rsidR="00DD263E" w:rsidRDefault="00DD263E" w:rsidP="00DD263E">
            <w:pPr>
              <w:jc w:val="both"/>
              <w:rPr>
                <w:b/>
                <w:sz w:val="24"/>
                <w:szCs w:val="24"/>
              </w:rPr>
            </w:pPr>
            <w:r>
              <w:rPr>
                <w:b/>
                <w:sz w:val="24"/>
                <w:szCs w:val="24"/>
              </w:rPr>
              <w:t>Neath Civic Centre</w:t>
            </w:r>
          </w:p>
          <w:p w14:paraId="44DBA0BD" w14:textId="77777777" w:rsidR="00DD263E" w:rsidRDefault="00DD263E" w:rsidP="00DD263E">
            <w:pPr>
              <w:jc w:val="both"/>
              <w:rPr>
                <w:b/>
                <w:sz w:val="24"/>
                <w:szCs w:val="24"/>
              </w:rPr>
            </w:pPr>
            <w:r>
              <w:rPr>
                <w:b/>
                <w:sz w:val="24"/>
                <w:szCs w:val="24"/>
              </w:rPr>
              <w:t>SA11 3QZ</w:t>
            </w:r>
          </w:p>
          <w:p w14:paraId="38B23EDD" w14:textId="77777777" w:rsidR="00DD263E" w:rsidRDefault="00DD263E" w:rsidP="00DD263E">
            <w:pPr>
              <w:jc w:val="both"/>
              <w:rPr>
                <w:b/>
                <w:sz w:val="24"/>
                <w:szCs w:val="24"/>
              </w:rPr>
            </w:pPr>
          </w:p>
          <w:p w14:paraId="292273B6" w14:textId="77777777" w:rsidR="00DD263E" w:rsidRDefault="00DD263E" w:rsidP="00DD263E">
            <w:pPr>
              <w:jc w:val="both"/>
              <w:rPr>
                <w:b/>
                <w:sz w:val="24"/>
                <w:szCs w:val="24"/>
              </w:rPr>
            </w:pPr>
            <w:r>
              <w:rPr>
                <w:b/>
                <w:sz w:val="24"/>
                <w:szCs w:val="24"/>
              </w:rPr>
              <w:t>Professional Qualification and date of qualification:</w:t>
            </w:r>
          </w:p>
          <w:p w14:paraId="29BDD546" w14:textId="77777777" w:rsidR="00DD263E" w:rsidRDefault="00DD263E" w:rsidP="00DD263E">
            <w:pPr>
              <w:jc w:val="both"/>
              <w:rPr>
                <w:b/>
                <w:sz w:val="24"/>
                <w:szCs w:val="24"/>
              </w:rPr>
            </w:pPr>
            <w:r>
              <w:rPr>
                <w:b/>
                <w:sz w:val="24"/>
                <w:szCs w:val="24"/>
              </w:rPr>
              <w:t>31</w:t>
            </w:r>
            <w:r>
              <w:rPr>
                <w:b/>
                <w:sz w:val="24"/>
                <w:szCs w:val="24"/>
                <w:vertAlign w:val="superscript"/>
              </w:rPr>
              <w:t>st</w:t>
            </w:r>
            <w:r>
              <w:rPr>
                <w:b/>
                <w:sz w:val="24"/>
                <w:szCs w:val="24"/>
              </w:rPr>
              <w:t xml:space="preserve"> October 2019</w:t>
            </w:r>
          </w:p>
          <w:p w14:paraId="72ABB532" w14:textId="77777777" w:rsidR="00DD263E" w:rsidRDefault="00DD263E" w:rsidP="00DD263E">
            <w:pPr>
              <w:jc w:val="both"/>
              <w:rPr>
                <w:b/>
                <w:sz w:val="24"/>
                <w:szCs w:val="24"/>
              </w:rPr>
            </w:pPr>
            <w:r>
              <w:rPr>
                <w:b/>
                <w:sz w:val="24"/>
                <w:szCs w:val="24"/>
              </w:rPr>
              <w:t>BA (Hons) Social Work (Wales)</w:t>
            </w:r>
          </w:p>
          <w:p w14:paraId="4053260A" w14:textId="77777777" w:rsidR="004923DA" w:rsidRPr="00CB6B4E" w:rsidRDefault="004923DA" w:rsidP="00FF7EBB">
            <w:pPr>
              <w:jc w:val="both"/>
              <w:rPr>
                <w:b/>
                <w:sz w:val="24"/>
                <w:szCs w:val="24"/>
                <w:highlight w:val="yellow"/>
              </w:rPr>
            </w:pPr>
          </w:p>
          <w:p w14:paraId="50E7369B" w14:textId="77777777" w:rsidR="004923DA" w:rsidRPr="00696C04" w:rsidRDefault="009D59C2" w:rsidP="00FF7EBB">
            <w:pPr>
              <w:jc w:val="both"/>
              <w:rPr>
                <w:b/>
                <w:sz w:val="24"/>
                <w:szCs w:val="24"/>
              </w:rPr>
            </w:pPr>
            <w:r w:rsidRPr="00696C04">
              <w:rPr>
                <w:b/>
                <w:sz w:val="24"/>
                <w:szCs w:val="24"/>
              </w:rPr>
              <w:t>T</w:t>
            </w:r>
            <w:r w:rsidR="004923DA" w:rsidRPr="00696C04">
              <w:rPr>
                <w:b/>
                <w:sz w:val="24"/>
                <w:szCs w:val="24"/>
              </w:rPr>
              <w:t>elephone number:</w:t>
            </w:r>
            <w:r w:rsidR="00DD263E" w:rsidRPr="00696C04">
              <w:rPr>
                <w:b/>
                <w:sz w:val="24"/>
                <w:szCs w:val="24"/>
              </w:rPr>
              <w:t xml:space="preserve"> 01639 685512</w:t>
            </w:r>
          </w:p>
          <w:p w14:paraId="5126C481" w14:textId="77777777" w:rsidR="009D59C2" w:rsidRPr="00696C04" w:rsidRDefault="009D59C2" w:rsidP="00FF7EBB">
            <w:pPr>
              <w:jc w:val="both"/>
              <w:rPr>
                <w:b/>
                <w:sz w:val="24"/>
                <w:szCs w:val="24"/>
              </w:rPr>
            </w:pPr>
          </w:p>
          <w:p w14:paraId="574D6DCA" w14:textId="77777777" w:rsidR="009D59C2" w:rsidRPr="008B28E7" w:rsidRDefault="009D59C2" w:rsidP="00FF7EBB">
            <w:pPr>
              <w:jc w:val="both"/>
              <w:rPr>
                <w:b/>
                <w:sz w:val="24"/>
                <w:szCs w:val="24"/>
              </w:rPr>
            </w:pPr>
            <w:r w:rsidRPr="00696C04">
              <w:rPr>
                <w:b/>
                <w:sz w:val="24"/>
                <w:szCs w:val="24"/>
              </w:rPr>
              <w:t>Email address:</w:t>
            </w:r>
            <w:r w:rsidR="00DD263E" w:rsidRPr="00696C04">
              <w:rPr>
                <w:b/>
                <w:sz w:val="24"/>
                <w:szCs w:val="24"/>
              </w:rPr>
              <w:t xml:space="preserve"> l.</w:t>
            </w:r>
            <w:r w:rsidR="00DD263E">
              <w:rPr>
                <w:b/>
                <w:sz w:val="24"/>
                <w:szCs w:val="24"/>
              </w:rPr>
              <w:t>massey@npt.gov.uk</w:t>
            </w:r>
          </w:p>
          <w:p w14:paraId="5079D1EC" w14:textId="77777777" w:rsidR="00B17FA0" w:rsidRPr="008B28E7" w:rsidRDefault="00B17FA0" w:rsidP="000E38C3">
            <w:pPr>
              <w:jc w:val="both"/>
              <w:rPr>
                <w:b/>
                <w:sz w:val="24"/>
                <w:szCs w:val="24"/>
              </w:rPr>
            </w:pPr>
          </w:p>
        </w:tc>
      </w:tr>
    </w:tbl>
    <w:p w14:paraId="14BDC66F" w14:textId="77777777" w:rsidR="00CB6B4E" w:rsidRDefault="00CB6B4E" w:rsidP="006E0D09">
      <w:pPr>
        <w:keepNext/>
        <w:rPr>
          <w:b/>
          <w:sz w:val="28"/>
          <w:szCs w:val="28"/>
        </w:rPr>
      </w:pPr>
    </w:p>
    <w:p w14:paraId="6FB68916" w14:textId="77777777" w:rsidR="005670CF" w:rsidRDefault="005670CF" w:rsidP="006E0D09">
      <w:pPr>
        <w:keepNext/>
        <w:rPr>
          <w:b/>
          <w:sz w:val="28"/>
          <w:szCs w:val="28"/>
        </w:rPr>
      </w:pPr>
    </w:p>
    <w:p w14:paraId="48B6117E" w14:textId="77777777" w:rsidR="004923DA" w:rsidRPr="00EE5BC3" w:rsidRDefault="004923DA" w:rsidP="00CB6B4E">
      <w:pPr>
        <w:keepNext/>
        <w:jc w:val="center"/>
        <w:rPr>
          <w:b/>
          <w:sz w:val="28"/>
          <w:szCs w:val="28"/>
        </w:rPr>
      </w:pPr>
      <w:r w:rsidRPr="00EE5BC3">
        <w:rPr>
          <w:b/>
          <w:sz w:val="28"/>
          <w:szCs w:val="28"/>
        </w:rPr>
        <w:t>Signatures and Line Manager Verification</w:t>
      </w:r>
    </w:p>
    <w:p w14:paraId="0BC9FC66" w14:textId="77777777" w:rsidR="0093018C" w:rsidRDefault="0093018C" w:rsidP="0093018C">
      <w:pPr>
        <w:keepNext/>
        <w:jc w:val="both"/>
        <w:rPr>
          <w:b/>
          <w:sz w:val="24"/>
          <w:szCs w:val="24"/>
        </w:rPr>
      </w:pPr>
    </w:p>
    <w:p w14:paraId="5EE47E90"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7ED84C46"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4AF32432"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CC07B49" w14:textId="77777777"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2F4699A7"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30FEC1CE" w14:textId="18A5D72C" w:rsidR="006E0D09" w:rsidRPr="006E0D09" w:rsidRDefault="00B577D3" w:rsidP="006E0D09">
      <w:pPr>
        <w:pBdr>
          <w:top w:val="single" w:sz="6" w:space="1" w:color="auto"/>
          <w:left w:val="single" w:sz="6" w:space="1" w:color="auto"/>
          <w:bottom w:val="single" w:sz="6" w:space="1" w:color="auto"/>
          <w:right w:val="single" w:sz="6" w:space="1" w:color="auto"/>
        </w:pBdr>
        <w:jc w:val="both"/>
      </w:pPr>
      <w:r>
        <w:rPr>
          <w:sz w:val="24"/>
          <w:szCs w:val="24"/>
        </w:rPr>
        <w:t xml:space="preserve">Signed: </w:t>
      </w:r>
      <w:r w:rsidR="009D59C2">
        <w:rPr>
          <w:sz w:val="24"/>
          <w:szCs w:val="24"/>
        </w:rPr>
        <w:t xml:space="preserve">  </w:t>
      </w:r>
      <w:r>
        <w:rPr>
          <w:sz w:val="24"/>
          <w:szCs w:val="24"/>
        </w:rPr>
        <w:t xml:space="preserve"> </w:t>
      </w:r>
      <w:r w:rsidR="006E0D09" w:rsidRPr="006E0D09">
        <w:rPr>
          <w:noProof/>
        </w:rPr>
        <w:drawing>
          <wp:inline distT="0" distB="0" distL="0" distR="0" wp14:anchorId="7ED448EE" wp14:editId="3EE141BD">
            <wp:extent cx="2712720" cy="632460"/>
            <wp:effectExtent l="0" t="0" r="0" b="0"/>
            <wp:docPr id="86076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712720" cy="632460"/>
                    </a:xfrm>
                    <a:prstGeom prst="rect">
                      <a:avLst/>
                    </a:prstGeom>
                    <a:noFill/>
                    <a:ln>
                      <a:noFill/>
                    </a:ln>
                  </pic:spPr>
                </pic:pic>
              </a:graphicData>
            </a:graphic>
          </wp:inline>
        </w:drawing>
      </w:r>
    </w:p>
    <w:p w14:paraId="42817881" w14:textId="385DD2AE"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BF8C8B9"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12395593" w14:textId="2E53D62F"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DF209E">
        <w:rPr>
          <w:sz w:val="24"/>
          <w:szCs w:val="24"/>
        </w:rPr>
        <w:t>1</w:t>
      </w:r>
      <w:r w:rsidR="005E59FF">
        <w:rPr>
          <w:sz w:val="24"/>
          <w:szCs w:val="24"/>
        </w:rPr>
        <w:t>6</w:t>
      </w:r>
      <w:r w:rsidR="00DF209E">
        <w:rPr>
          <w:sz w:val="24"/>
          <w:szCs w:val="24"/>
        </w:rPr>
        <w:t>.02.2025</w:t>
      </w:r>
    </w:p>
    <w:p w14:paraId="3C949F5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CB11276" w14:textId="77777777" w:rsidR="004923DA" w:rsidRDefault="004923DA" w:rsidP="00FF7EBB">
      <w:pPr>
        <w:ind w:right="180"/>
        <w:jc w:val="both"/>
        <w:rPr>
          <w:b/>
          <w:sz w:val="24"/>
          <w:szCs w:val="24"/>
        </w:rPr>
      </w:pPr>
    </w:p>
    <w:p w14:paraId="37740D59" w14:textId="77777777" w:rsidR="006E0D09" w:rsidRDefault="006E0D09" w:rsidP="00FF7EBB">
      <w:pPr>
        <w:ind w:right="180"/>
        <w:jc w:val="both"/>
        <w:rPr>
          <w:b/>
          <w:sz w:val="24"/>
          <w:szCs w:val="24"/>
        </w:rPr>
      </w:pPr>
    </w:p>
    <w:p w14:paraId="41EC88F7" w14:textId="77777777" w:rsidR="006E0D09" w:rsidRDefault="006E0D09" w:rsidP="00FF7EBB">
      <w:pPr>
        <w:ind w:right="180"/>
        <w:jc w:val="both"/>
        <w:rPr>
          <w:b/>
          <w:sz w:val="24"/>
          <w:szCs w:val="24"/>
        </w:rPr>
      </w:pPr>
    </w:p>
    <w:p w14:paraId="3FB3B21F" w14:textId="77777777" w:rsidR="006E0D09" w:rsidRDefault="006E0D09" w:rsidP="00FF7EBB">
      <w:pPr>
        <w:ind w:right="180"/>
        <w:jc w:val="both"/>
        <w:rPr>
          <w:b/>
          <w:sz w:val="24"/>
          <w:szCs w:val="24"/>
        </w:rPr>
      </w:pPr>
    </w:p>
    <w:p w14:paraId="07F44308" w14:textId="77777777" w:rsidR="006E0D09" w:rsidRDefault="006E0D09" w:rsidP="00FF7EBB">
      <w:pPr>
        <w:ind w:right="180"/>
        <w:jc w:val="both"/>
        <w:rPr>
          <w:b/>
          <w:sz w:val="24"/>
          <w:szCs w:val="24"/>
        </w:rPr>
      </w:pPr>
    </w:p>
    <w:p w14:paraId="11662073" w14:textId="77777777" w:rsidR="006E0D09" w:rsidRDefault="006E0D09" w:rsidP="00FF7EBB">
      <w:pPr>
        <w:ind w:right="180"/>
        <w:jc w:val="both"/>
        <w:rPr>
          <w:b/>
          <w:sz w:val="24"/>
          <w:szCs w:val="24"/>
        </w:rPr>
      </w:pPr>
    </w:p>
    <w:p w14:paraId="201E1482" w14:textId="77777777" w:rsidR="000E0D51" w:rsidRPr="008B28E7" w:rsidRDefault="000E0D51" w:rsidP="00FF7EBB">
      <w:pPr>
        <w:ind w:right="180"/>
        <w:jc w:val="both"/>
        <w:rPr>
          <w:b/>
          <w:sz w:val="24"/>
          <w:szCs w:val="24"/>
        </w:rPr>
      </w:pPr>
    </w:p>
    <w:p w14:paraId="3D057853"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15E5CB5E" w14:textId="77777777"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2BB78601"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A9C9853"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248C7854"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3BF0EFA1"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2525C769" w14:textId="77777777" w:rsidR="00B577D3" w:rsidRPr="00DD263E"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DD263E">
        <w:rPr>
          <w:sz w:val="24"/>
          <w:szCs w:val="24"/>
        </w:rPr>
        <w:t>Signed:</w:t>
      </w:r>
      <w:r w:rsidR="009D59C2" w:rsidRPr="00DD263E">
        <w:rPr>
          <w:sz w:val="24"/>
          <w:szCs w:val="24"/>
        </w:rPr>
        <w:t xml:space="preserve">    </w:t>
      </w:r>
      <w:r w:rsidRPr="00DD263E">
        <w:rPr>
          <w:sz w:val="24"/>
          <w:szCs w:val="24"/>
        </w:rPr>
        <w:t xml:space="preserve"> </w:t>
      </w:r>
      <w:r w:rsidR="00B577D3" w:rsidRPr="00DD263E">
        <w:rPr>
          <w:sz w:val="24"/>
          <w:szCs w:val="24"/>
        </w:rPr>
        <w:t xml:space="preserve"> </w:t>
      </w:r>
      <w:r w:rsidR="00DD263E">
        <w:rPr>
          <w:noProof/>
        </w:rPr>
        <w:drawing>
          <wp:inline distT="0" distB="0" distL="0" distR="0" wp14:anchorId="7C11FE96" wp14:editId="5960AEA3">
            <wp:extent cx="853440" cy="349885"/>
            <wp:effectExtent l="0" t="0" r="3810" b="0"/>
            <wp:docPr id="2" name="Picture 2" descr="\\msastore\sshs$\ss650\My Documents\LM signature single.png"/>
            <wp:cNvGraphicFramePr/>
            <a:graphic xmlns:a="http://schemas.openxmlformats.org/drawingml/2006/main">
              <a:graphicData uri="http://schemas.openxmlformats.org/drawingml/2006/picture">
                <pic:pic xmlns:pic="http://schemas.openxmlformats.org/drawingml/2006/picture">
                  <pic:nvPicPr>
                    <pic:cNvPr id="1" name="Picture 1" descr="\\msastore\sshs$\ss650\My Documents\LM signature single.png"/>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349885"/>
                    </a:xfrm>
                    <a:prstGeom prst="rect">
                      <a:avLst/>
                    </a:prstGeom>
                    <a:noFill/>
                    <a:ln>
                      <a:noFill/>
                    </a:ln>
                  </pic:spPr>
                </pic:pic>
              </a:graphicData>
            </a:graphic>
          </wp:inline>
        </w:drawing>
      </w:r>
      <w:r w:rsidR="00B577D3" w:rsidRPr="00DD263E">
        <w:rPr>
          <w:sz w:val="24"/>
          <w:szCs w:val="24"/>
        </w:rPr>
        <w:t xml:space="preserve"> </w:t>
      </w:r>
      <w:r w:rsidR="00BC5725" w:rsidRPr="00DD263E">
        <w:rPr>
          <w:sz w:val="24"/>
          <w:szCs w:val="24"/>
        </w:rPr>
        <w:t xml:space="preserve"> </w:t>
      </w:r>
      <w:r w:rsidRPr="00DD263E">
        <w:rPr>
          <w:sz w:val="24"/>
          <w:szCs w:val="24"/>
        </w:rPr>
        <w:t>(Observer)</w:t>
      </w:r>
    </w:p>
    <w:p w14:paraId="355FCB68" w14:textId="77777777" w:rsidR="00B577D3" w:rsidRPr="00B94233" w:rsidRDefault="00B577D3" w:rsidP="00FF7EBB">
      <w:pPr>
        <w:pBdr>
          <w:top w:val="single" w:sz="6" w:space="1" w:color="auto"/>
          <w:left w:val="single" w:sz="6" w:space="1" w:color="auto"/>
          <w:bottom w:val="single" w:sz="6" w:space="1" w:color="auto"/>
          <w:right w:val="single" w:sz="6" w:space="1" w:color="auto"/>
        </w:pBdr>
        <w:jc w:val="both"/>
        <w:rPr>
          <w:sz w:val="24"/>
          <w:szCs w:val="24"/>
          <w:highlight w:val="yellow"/>
        </w:rPr>
      </w:pPr>
    </w:p>
    <w:p w14:paraId="370B1A77" w14:textId="77777777"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sidRPr="00DD263E">
        <w:rPr>
          <w:sz w:val="24"/>
          <w:szCs w:val="24"/>
        </w:rPr>
        <w:t xml:space="preserve">Date: </w:t>
      </w:r>
      <w:r w:rsidR="009D59C2" w:rsidRPr="00DD263E">
        <w:rPr>
          <w:sz w:val="24"/>
          <w:szCs w:val="24"/>
        </w:rPr>
        <w:t xml:space="preserve">       </w:t>
      </w:r>
      <w:r w:rsidR="00DD263E">
        <w:rPr>
          <w:sz w:val="24"/>
          <w:szCs w:val="24"/>
        </w:rPr>
        <w:t>16-2-25</w:t>
      </w:r>
    </w:p>
    <w:p w14:paraId="40031E39"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52AB4620" w14:textId="77777777" w:rsidR="001B331A" w:rsidRDefault="001B331A" w:rsidP="00FF7EBB">
      <w:pPr>
        <w:ind w:right="180"/>
        <w:jc w:val="both"/>
        <w:rPr>
          <w:b/>
          <w:sz w:val="24"/>
          <w:szCs w:val="24"/>
        </w:rPr>
      </w:pPr>
    </w:p>
    <w:p w14:paraId="0FAE162A" w14:textId="77777777" w:rsidR="00335C41" w:rsidRDefault="00335C41" w:rsidP="00FF7EBB">
      <w:pPr>
        <w:ind w:right="180"/>
        <w:jc w:val="both"/>
        <w:rPr>
          <w:b/>
          <w:sz w:val="24"/>
          <w:szCs w:val="24"/>
        </w:rPr>
      </w:pPr>
    </w:p>
    <w:p w14:paraId="24950940"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2AF23EE6" w14:textId="77777777" w:rsidTr="00335C41">
        <w:tc>
          <w:tcPr>
            <w:tcW w:w="10070" w:type="dxa"/>
          </w:tcPr>
          <w:p w14:paraId="04909460" w14:textId="77777777" w:rsidR="00335C41" w:rsidRPr="00DD263E" w:rsidRDefault="00335C41" w:rsidP="00335C41">
            <w:pPr>
              <w:ind w:right="180"/>
              <w:jc w:val="both"/>
              <w:rPr>
                <w:b/>
                <w:sz w:val="24"/>
                <w:szCs w:val="24"/>
              </w:rPr>
            </w:pPr>
            <w:r w:rsidRPr="00DD263E">
              <w:rPr>
                <w:b/>
                <w:sz w:val="24"/>
                <w:szCs w:val="24"/>
              </w:rPr>
              <w:t xml:space="preserve">Mentors Report (to be completed by the mentor) </w:t>
            </w:r>
          </w:p>
          <w:p w14:paraId="3998DC3A" w14:textId="77777777" w:rsidR="001E2EB6" w:rsidRPr="00DD263E" w:rsidRDefault="001E2EB6" w:rsidP="00335C41">
            <w:pPr>
              <w:ind w:right="180"/>
              <w:jc w:val="both"/>
              <w:rPr>
                <w:b/>
                <w:sz w:val="24"/>
                <w:szCs w:val="24"/>
              </w:rPr>
            </w:pPr>
          </w:p>
          <w:p w14:paraId="38455D23" w14:textId="77777777" w:rsidR="00335C41" w:rsidRPr="00DD263E" w:rsidRDefault="00335C41" w:rsidP="00335C41">
            <w:pPr>
              <w:ind w:right="180"/>
              <w:jc w:val="both"/>
              <w:rPr>
                <w:sz w:val="24"/>
                <w:szCs w:val="24"/>
              </w:rPr>
            </w:pPr>
            <w:r w:rsidRPr="00DD263E">
              <w:rPr>
                <w:sz w:val="24"/>
                <w:szCs w:val="24"/>
              </w:rPr>
              <w:t xml:space="preserve">I can confirm that I am a registered social worker and that in my role as mentor I have provided a written report of the </w:t>
            </w:r>
            <w:r w:rsidR="001E2EB6" w:rsidRPr="00DD263E">
              <w:rPr>
                <w:sz w:val="24"/>
                <w:szCs w:val="24"/>
              </w:rPr>
              <w:t>learner’s</w:t>
            </w:r>
            <w:r w:rsidRPr="00DD263E">
              <w:rPr>
                <w:sz w:val="24"/>
                <w:szCs w:val="24"/>
              </w:rPr>
              <w:t xml:space="preserve"> progress over the duration of the programme.</w:t>
            </w:r>
          </w:p>
          <w:p w14:paraId="5812C6CE" w14:textId="77777777" w:rsidR="00335C41" w:rsidRPr="00DD263E" w:rsidRDefault="00335C41" w:rsidP="00335C41">
            <w:pPr>
              <w:ind w:right="180"/>
              <w:jc w:val="both"/>
              <w:rPr>
                <w:sz w:val="24"/>
                <w:szCs w:val="24"/>
              </w:rPr>
            </w:pPr>
          </w:p>
          <w:p w14:paraId="6361A46D" w14:textId="77777777" w:rsidR="00335C41" w:rsidRPr="00DD263E" w:rsidRDefault="00DD263E" w:rsidP="00335C41">
            <w:pPr>
              <w:ind w:right="180"/>
              <w:jc w:val="both"/>
              <w:rPr>
                <w:sz w:val="24"/>
                <w:szCs w:val="24"/>
              </w:rPr>
            </w:pPr>
            <w:r>
              <w:rPr>
                <w:sz w:val="24"/>
                <w:szCs w:val="24"/>
              </w:rPr>
              <w:t xml:space="preserve">Signed </w:t>
            </w:r>
            <w:r>
              <w:rPr>
                <w:noProof/>
              </w:rPr>
              <w:drawing>
                <wp:inline distT="0" distB="0" distL="0" distR="0" wp14:anchorId="6D187DA7" wp14:editId="5F9952B9">
                  <wp:extent cx="853440" cy="349885"/>
                  <wp:effectExtent l="0" t="0" r="3810" b="0"/>
                  <wp:docPr id="1" name="Picture 1" descr="\\msastore\sshs$\ss650\My Documents\LM signature single.png"/>
                  <wp:cNvGraphicFramePr/>
                  <a:graphic xmlns:a="http://schemas.openxmlformats.org/drawingml/2006/main">
                    <a:graphicData uri="http://schemas.openxmlformats.org/drawingml/2006/picture">
                      <pic:pic xmlns:pic="http://schemas.openxmlformats.org/drawingml/2006/picture">
                        <pic:nvPicPr>
                          <pic:cNvPr id="1" name="Picture 1" descr="\\msastore\sshs$\ss650\My Documents\LM signature single.png"/>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349885"/>
                          </a:xfrm>
                          <a:prstGeom prst="rect">
                            <a:avLst/>
                          </a:prstGeom>
                          <a:noFill/>
                          <a:ln>
                            <a:noFill/>
                          </a:ln>
                        </pic:spPr>
                      </pic:pic>
                    </a:graphicData>
                  </a:graphic>
                </wp:inline>
              </w:drawing>
            </w:r>
            <w:r w:rsidR="00335C41" w:rsidRPr="00DD263E">
              <w:rPr>
                <w:sz w:val="24"/>
                <w:szCs w:val="24"/>
              </w:rPr>
              <w:t xml:space="preserve"> (Mentor)</w:t>
            </w:r>
          </w:p>
          <w:p w14:paraId="33EDD066" w14:textId="77777777" w:rsidR="00335C41" w:rsidRPr="00DD263E" w:rsidRDefault="00335C41" w:rsidP="00335C41">
            <w:pPr>
              <w:ind w:right="180"/>
              <w:jc w:val="both"/>
              <w:rPr>
                <w:sz w:val="24"/>
                <w:szCs w:val="24"/>
              </w:rPr>
            </w:pPr>
          </w:p>
          <w:p w14:paraId="4560BAFC" w14:textId="77777777" w:rsidR="00335C41" w:rsidRPr="006A3CE1" w:rsidRDefault="00DD263E" w:rsidP="006A3CE1">
            <w:pPr>
              <w:ind w:right="180"/>
              <w:jc w:val="both"/>
              <w:rPr>
                <w:sz w:val="24"/>
                <w:szCs w:val="24"/>
                <w:highlight w:val="yellow"/>
              </w:rPr>
            </w:pPr>
            <w:r w:rsidRPr="00DD263E">
              <w:rPr>
                <w:sz w:val="24"/>
                <w:szCs w:val="24"/>
              </w:rPr>
              <w:t>Date 16-2-25</w:t>
            </w:r>
          </w:p>
        </w:tc>
      </w:tr>
    </w:tbl>
    <w:p w14:paraId="2A63BFDE" w14:textId="77777777" w:rsidR="009C7342" w:rsidRDefault="009C7342" w:rsidP="00FF7EBB">
      <w:pPr>
        <w:ind w:right="180"/>
        <w:jc w:val="both"/>
        <w:rPr>
          <w:b/>
          <w:sz w:val="24"/>
          <w:szCs w:val="24"/>
        </w:rPr>
      </w:pPr>
    </w:p>
    <w:p w14:paraId="4FC477F9" w14:textId="77777777" w:rsidR="009C7342" w:rsidRPr="008B28E7" w:rsidRDefault="009C7342" w:rsidP="00FF7EBB">
      <w:pPr>
        <w:ind w:right="180"/>
        <w:jc w:val="both"/>
        <w:rPr>
          <w:b/>
          <w:sz w:val="24"/>
          <w:szCs w:val="24"/>
        </w:rPr>
      </w:pPr>
    </w:p>
    <w:p w14:paraId="3F3B5A82" w14:textId="77777777" w:rsidR="00706BB5" w:rsidRDefault="00706BB5">
      <w:pPr>
        <w:ind w:right="180"/>
        <w:jc w:val="both"/>
        <w:rPr>
          <w:b/>
          <w:bCs/>
          <w:sz w:val="24"/>
          <w:szCs w:val="24"/>
        </w:rPr>
      </w:pPr>
    </w:p>
    <w:p w14:paraId="630BF8E7" w14:textId="77777777"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5D58A14A" w14:textId="77777777"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2C3078E3" w14:textId="77777777" w:rsidR="004923DA" w:rsidRPr="008B28E7" w:rsidRDefault="004923DA" w:rsidP="00FF7EBB">
      <w:pPr>
        <w:overflowPunct/>
        <w:autoSpaceDE/>
        <w:autoSpaceDN/>
        <w:adjustRightInd/>
        <w:jc w:val="both"/>
        <w:textAlignment w:val="auto"/>
        <w:rPr>
          <w:color w:val="auto"/>
          <w:sz w:val="24"/>
          <w:szCs w:val="24"/>
        </w:rPr>
      </w:pPr>
    </w:p>
    <w:p w14:paraId="5A9A709C" w14:textId="77777777"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71DEE9D5" w14:textId="77777777" w:rsidR="004923DA" w:rsidRPr="008B28E7" w:rsidRDefault="004923DA" w:rsidP="00FF7EBB">
      <w:pPr>
        <w:overflowPunct/>
        <w:autoSpaceDE/>
        <w:autoSpaceDN/>
        <w:adjustRightInd/>
        <w:jc w:val="both"/>
        <w:textAlignment w:val="auto"/>
        <w:rPr>
          <w:color w:val="auto"/>
          <w:sz w:val="24"/>
          <w:szCs w:val="24"/>
        </w:rPr>
      </w:pPr>
    </w:p>
    <w:p w14:paraId="0FBD966E"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740ABC9"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learning and development undertaken</w:t>
      </w:r>
      <w:r w:rsidR="009D59C2">
        <w:rPr>
          <w:color w:val="auto"/>
          <w:sz w:val="24"/>
          <w:szCs w:val="24"/>
        </w:rPr>
        <w:t>;</w:t>
      </w:r>
      <w:r w:rsidRPr="008B28E7">
        <w:rPr>
          <w:color w:val="auto"/>
          <w:sz w:val="24"/>
          <w:szCs w:val="24"/>
        </w:rPr>
        <w:t xml:space="preserve"> </w:t>
      </w:r>
    </w:p>
    <w:p w14:paraId="070B3635"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542B5037"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CB13A54"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56177504" w14:textId="77777777"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5CF105C0" w14:textId="77777777"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257674C9" w14:textId="77777777"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4C6B1B49" w14:textId="77777777"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4402984F" w14:textId="77777777"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3299F1E8" w14:textId="77777777" w:rsidR="5329D3D3" w:rsidRPr="003E54CF" w:rsidRDefault="5329D3D3" w:rsidP="003E54CF">
      <w:pPr>
        <w:overflowPunct/>
        <w:autoSpaceDE/>
        <w:autoSpaceDN/>
        <w:adjustRightInd/>
        <w:ind w:left="720"/>
        <w:jc w:val="both"/>
        <w:textAlignment w:val="auto"/>
        <w:rPr>
          <w:color w:val="auto"/>
          <w:sz w:val="24"/>
          <w:szCs w:val="24"/>
        </w:rPr>
      </w:pPr>
    </w:p>
    <w:p w14:paraId="308A2EAA" w14:textId="77777777" w:rsidR="00706BB5" w:rsidRDefault="00706BB5" w:rsidP="00FF7EBB">
      <w:pPr>
        <w:overflowPunct/>
        <w:autoSpaceDE/>
        <w:autoSpaceDN/>
        <w:adjustRightInd/>
        <w:jc w:val="both"/>
        <w:textAlignment w:val="auto"/>
        <w:rPr>
          <w:color w:val="auto"/>
          <w:sz w:val="24"/>
          <w:szCs w:val="24"/>
        </w:rPr>
      </w:pPr>
    </w:p>
    <w:p w14:paraId="402D0A1F" w14:textId="77777777" w:rsidR="00706BB5" w:rsidRDefault="00706BB5" w:rsidP="00FF7EBB">
      <w:pPr>
        <w:overflowPunct/>
        <w:autoSpaceDE/>
        <w:autoSpaceDN/>
        <w:adjustRightInd/>
        <w:jc w:val="both"/>
        <w:textAlignment w:val="auto"/>
        <w:rPr>
          <w:color w:val="auto"/>
          <w:sz w:val="24"/>
          <w:szCs w:val="24"/>
        </w:rPr>
      </w:pPr>
    </w:p>
    <w:p w14:paraId="1AEA235A" w14:textId="77777777" w:rsidR="00706BB5" w:rsidRDefault="00706BB5" w:rsidP="00FF7EBB">
      <w:pPr>
        <w:overflowPunct/>
        <w:autoSpaceDE/>
        <w:autoSpaceDN/>
        <w:adjustRightInd/>
        <w:jc w:val="both"/>
        <w:textAlignment w:val="auto"/>
        <w:rPr>
          <w:color w:val="auto"/>
          <w:sz w:val="24"/>
          <w:szCs w:val="24"/>
        </w:rPr>
      </w:pPr>
    </w:p>
    <w:p w14:paraId="235AF03D" w14:textId="77777777"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72BF2501" w14:textId="77777777" w:rsidR="004923DA" w:rsidRPr="008B28E7" w:rsidRDefault="004923DA" w:rsidP="00FF7EBB">
      <w:pPr>
        <w:overflowPunct/>
        <w:autoSpaceDE/>
        <w:autoSpaceDN/>
        <w:adjustRightInd/>
        <w:jc w:val="both"/>
        <w:textAlignment w:val="auto"/>
        <w:rPr>
          <w:color w:val="auto"/>
          <w:sz w:val="24"/>
          <w:szCs w:val="24"/>
        </w:rPr>
      </w:pPr>
    </w:p>
    <w:p w14:paraId="29FB9731"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33E40825"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4E194902" w14:textId="1F4C0E8F" w:rsidR="004923DA" w:rsidRPr="0003531B"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03531B">
        <w:rPr>
          <w:caps/>
          <w:sz w:val="24"/>
          <w:szCs w:val="24"/>
        </w:rPr>
        <w:t>name of Line manager</w:t>
      </w:r>
      <w:r w:rsidR="00B577D3" w:rsidRPr="0003531B">
        <w:rPr>
          <w:caps/>
          <w:sz w:val="24"/>
          <w:szCs w:val="24"/>
        </w:rPr>
        <w:t xml:space="preserve">: </w:t>
      </w:r>
      <w:r w:rsidR="009D59C2" w:rsidRPr="0003531B">
        <w:rPr>
          <w:caps/>
          <w:sz w:val="24"/>
          <w:szCs w:val="24"/>
        </w:rPr>
        <w:t xml:space="preserve">            </w:t>
      </w:r>
      <w:r w:rsidR="00111370">
        <w:rPr>
          <w:caps/>
          <w:sz w:val="24"/>
          <w:szCs w:val="24"/>
        </w:rPr>
        <w:t>cHRIS Rees</w:t>
      </w:r>
    </w:p>
    <w:p w14:paraId="3B12BC33" w14:textId="6E0A2467" w:rsidR="004923DA" w:rsidRPr="0003531B"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03531B">
        <w:rPr>
          <w:caps/>
          <w:sz w:val="24"/>
          <w:szCs w:val="24"/>
        </w:rPr>
        <w:t>Signature of LINE MANAGER</w:t>
      </w:r>
      <w:r w:rsidR="009D59C2" w:rsidRPr="0003531B">
        <w:rPr>
          <w:sz w:val="24"/>
          <w:szCs w:val="24"/>
        </w:rPr>
        <w:t xml:space="preserve">:  </w:t>
      </w:r>
      <w:r w:rsidR="00111370">
        <w:rPr>
          <w:sz w:val="24"/>
          <w:szCs w:val="24"/>
        </w:rPr>
        <w:t>CJ REES</w:t>
      </w:r>
    </w:p>
    <w:p w14:paraId="58CACEA3" w14:textId="3C1C642C" w:rsidR="004923DA" w:rsidRPr="0003531B"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03531B">
        <w:rPr>
          <w:color w:val="auto"/>
          <w:sz w:val="24"/>
          <w:szCs w:val="24"/>
        </w:rPr>
        <w:t>DATE:</w:t>
      </w:r>
      <w:r w:rsidR="004923DA" w:rsidRPr="0003531B">
        <w:rPr>
          <w:color w:val="auto"/>
          <w:sz w:val="24"/>
          <w:szCs w:val="24"/>
        </w:rPr>
        <w:t xml:space="preserve"> </w:t>
      </w:r>
      <w:r w:rsidR="009D59C2" w:rsidRPr="0003531B">
        <w:rPr>
          <w:color w:val="auto"/>
          <w:sz w:val="24"/>
          <w:szCs w:val="24"/>
        </w:rPr>
        <w:t xml:space="preserve">                                               </w:t>
      </w:r>
      <w:r w:rsidR="00111370">
        <w:rPr>
          <w:color w:val="auto"/>
          <w:sz w:val="24"/>
          <w:szCs w:val="24"/>
        </w:rPr>
        <w:t>18</w:t>
      </w:r>
      <w:r w:rsidR="00111370" w:rsidRPr="00111370">
        <w:rPr>
          <w:color w:val="auto"/>
          <w:sz w:val="24"/>
          <w:szCs w:val="24"/>
          <w:vertAlign w:val="superscript"/>
        </w:rPr>
        <w:t>TH</w:t>
      </w:r>
      <w:r w:rsidR="00111370">
        <w:rPr>
          <w:color w:val="auto"/>
          <w:sz w:val="24"/>
          <w:szCs w:val="24"/>
        </w:rPr>
        <w:t xml:space="preserve"> February 2025</w:t>
      </w:r>
    </w:p>
    <w:p w14:paraId="77662272" w14:textId="77777777" w:rsidR="004923DA" w:rsidRPr="008B28E7" w:rsidRDefault="004923DA" w:rsidP="00FF7EBB">
      <w:pPr>
        <w:overflowPunct/>
        <w:autoSpaceDE/>
        <w:autoSpaceDN/>
        <w:adjustRightInd/>
        <w:jc w:val="both"/>
        <w:textAlignment w:val="auto"/>
        <w:rPr>
          <w:color w:val="auto"/>
          <w:sz w:val="24"/>
          <w:szCs w:val="24"/>
          <w:lang w:val="en"/>
        </w:rPr>
      </w:pPr>
    </w:p>
    <w:p w14:paraId="24446A73" w14:textId="77777777" w:rsidR="004923DA" w:rsidRPr="008B28E7" w:rsidRDefault="004923DA" w:rsidP="00FF7EBB">
      <w:pPr>
        <w:overflowPunct/>
        <w:autoSpaceDE/>
        <w:autoSpaceDN/>
        <w:adjustRightInd/>
        <w:jc w:val="both"/>
        <w:textAlignment w:val="auto"/>
        <w:rPr>
          <w:color w:val="auto"/>
          <w:sz w:val="24"/>
          <w:szCs w:val="24"/>
          <w:lang w:val="en"/>
        </w:rPr>
      </w:pPr>
    </w:p>
    <w:p w14:paraId="6FB47B24" w14:textId="77777777" w:rsidR="00FA41C7" w:rsidRPr="008B28E7" w:rsidRDefault="00FA41C7" w:rsidP="00FA41C7">
      <w:pPr>
        <w:overflowPunct/>
        <w:autoSpaceDE/>
        <w:autoSpaceDN/>
        <w:adjustRightInd/>
        <w:jc w:val="both"/>
        <w:textAlignment w:val="auto"/>
        <w:rPr>
          <w:color w:val="auto"/>
          <w:sz w:val="24"/>
          <w:szCs w:val="24"/>
        </w:rPr>
      </w:pPr>
    </w:p>
    <w:p w14:paraId="79E50B36" w14:textId="77777777"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62EC0FA0"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5205474" w14:textId="77777777" w:rsidR="00FA41C7" w:rsidRPr="00AC5EB4"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AC5EB4">
        <w:rPr>
          <w:caps/>
          <w:sz w:val="24"/>
          <w:szCs w:val="24"/>
        </w:rPr>
        <w:t>name of Social worker</w:t>
      </w:r>
      <w:r w:rsidR="001359EE" w:rsidRPr="00AC5EB4">
        <w:rPr>
          <w:caps/>
          <w:sz w:val="24"/>
          <w:szCs w:val="24"/>
        </w:rPr>
        <w:t xml:space="preserve">:             </w:t>
      </w:r>
      <w:r w:rsidRPr="00AC5EB4">
        <w:rPr>
          <w:caps/>
          <w:sz w:val="24"/>
          <w:szCs w:val="24"/>
        </w:rPr>
        <w:t>_ _ _ _ _ _ _ _ _ _ _ _ _ _ _ _ _ _ _ _ _ _ _ _ _ _</w:t>
      </w:r>
    </w:p>
    <w:p w14:paraId="1454AC20" w14:textId="77777777" w:rsidR="00FA41C7" w:rsidRPr="00AC5EB4"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AC5EB4">
        <w:rPr>
          <w:caps/>
          <w:sz w:val="24"/>
          <w:szCs w:val="24"/>
        </w:rPr>
        <w:t>Signature of social worker</w:t>
      </w:r>
      <w:r w:rsidRPr="00AC5EB4">
        <w:rPr>
          <w:sz w:val="24"/>
          <w:szCs w:val="24"/>
        </w:rPr>
        <w:t xml:space="preserve">: </w:t>
      </w:r>
      <w:r w:rsidR="001359EE" w:rsidRPr="00AC5EB4">
        <w:rPr>
          <w:sz w:val="24"/>
          <w:szCs w:val="24"/>
        </w:rPr>
        <w:t xml:space="preserve"> </w:t>
      </w:r>
      <w:r w:rsidRPr="00AC5EB4">
        <w:rPr>
          <w:sz w:val="24"/>
          <w:szCs w:val="24"/>
        </w:rPr>
        <w:t>_ _ _ _</w:t>
      </w:r>
      <w:r w:rsidR="001359EE" w:rsidRPr="00AC5EB4">
        <w:rPr>
          <w:sz w:val="24"/>
          <w:szCs w:val="24"/>
        </w:rPr>
        <w:t xml:space="preserve"> _ </w:t>
      </w:r>
      <w:r w:rsidRPr="00AC5EB4">
        <w:rPr>
          <w:sz w:val="24"/>
          <w:szCs w:val="24"/>
        </w:rPr>
        <w:t xml:space="preserve"> _ _ _ _ _ _ _ _ _ _ _ _ _ _ _ _ _ _ _ _ _</w:t>
      </w:r>
    </w:p>
    <w:p w14:paraId="0F5C1421" w14:textId="77777777" w:rsidR="00FA41C7" w:rsidRPr="00AC5EB4"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AC5EB4">
        <w:rPr>
          <w:sz w:val="24"/>
          <w:szCs w:val="24"/>
        </w:rPr>
        <w:t>POSITION:</w:t>
      </w:r>
      <w:r w:rsidR="001359EE" w:rsidRPr="00AC5EB4">
        <w:rPr>
          <w:sz w:val="24"/>
          <w:szCs w:val="24"/>
        </w:rPr>
        <w:t xml:space="preserve">                                           </w:t>
      </w:r>
      <w:r w:rsidRPr="00AC5EB4">
        <w:rPr>
          <w:sz w:val="24"/>
          <w:szCs w:val="24"/>
        </w:rPr>
        <w:t xml:space="preserve"> _ _ _ _ _</w:t>
      </w:r>
      <w:r w:rsidR="001359EE" w:rsidRPr="00AC5EB4">
        <w:rPr>
          <w:sz w:val="24"/>
          <w:szCs w:val="24"/>
        </w:rPr>
        <w:t xml:space="preserve"> _ </w:t>
      </w:r>
      <w:r w:rsidRPr="00AC5EB4">
        <w:rPr>
          <w:sz w:val="24"/>
          <w:szCs w:val="24"/>
        </w:rPr>
        <w:t xml:space="preserve"> _ _ _ _ _ _ _ _ _ _ _ _ _ _ _ _ _ _ _ _</w:t>
      </w:r>
    </w:p>
    <w:p w14:paraId="5A7CFAEC" w14:textId="77777777"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AC5EB4">
        <w:rPr>
          <w:sz w:val="24"/>
          <w:szCs w:val="24"/>
        </w:rPr>
        <w:t xml:space="preserve">DATE: </w:t>
      </w:r>
      <w:r w:rsidR="001359EE" w:rsidRPr="00AC5EB4">
        <w:rPr>
          <w:sz w:val="24"/>
          <w:szCs w:val="24"/>
        </w:rPr>
        <w:t xml:space="preserve">                                                  </w:t>
      </w:r>
      <w:r w:rsidRPr="00AC5EB4">
        <w:rPr>
          <w:sz w:val="24"/>
          <w:szCs w:val="24"/>
        </w:rPr>
        <w:t>_ _ _ _ _ _ _ _ _ _ _ _ _ _ _ _ _</w:t>
      </w:r>
    </w:p>
    <w:p w14:paraId="07B30DC6"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7B2416D4" w14:textId="77777777" w:rsidR="00D05A5D" w:rsidRPr="00DA5682" w:rsidRDefault="00D05A5D" w:rsidP="00D05A5D">
      <w:pPr>
        <w:tabs>
          <w:tab w:val="left" w:pos="1590"/>
        </w:tabs>
        <w:jc w:val="both"/>
        <w:rPr>
          <w:b/>
          <w:sz w:val="24"/>
          <w:szCs w:val="24"/>
        </w:rPr>
      </w:pPr>
    </w:p>
    <w:p w14:paraId="328CC22C" w14:textId="77777777" w:rsidR="00D05A5D" w:rsidRPr="00DA5682" w:rsidRDefault="00D05A5D" w:rsidP="00D05A5D">
      <w:pPr>
        <w:overflowPunct/>
        <w:autoSpaceDE/>
        <w:autoSpaceDN/>
        <w:adjustRightInd/>
        <w:textAlignment w:val="auto"/>
        <w:rPr>
          <w:color w:val="auto"/>
          <w:sz w:val="24"/>
          <w:szCs w:val="24"/>
        </w:rPr>
      </w:pPr>
    </w:p>
    <w:p w14:paraId="5D01CE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296B413F" w14:textId="77777777" w:rsidR="00D05A5D" w:rsidRPr="00DA5682" w:rsidRDefault="00D05A5D" w:rsidP="00D05A5D">
      <w:pPr>
        <w:ind w:right="72"/>
        <w:rPr>
          <w:b/>
          <w:bCs/>
          <w:sz w:val="24"/>
          <w:szCs w:val="24"/>
        </w:rPr>
      </w:pPr>
    </w:p>
    <w:p w14:paraId="12B2D2C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714BC073" w14:textId="77777777" w:rsidR="00D05A5D" w:rsidRPr="00DA5682" w:rsidRDefault="00D05A5D" w:rsidP="00D05A5D">
      <w:pPr>
        <w:ind w:right="72"/>
        <w:jc w:val="center"/>
        <w:rPr>
          <w:b/>
          <w:bCs/>
          <w:sz w:val="24"/>
          <w:szCs w:val="24"/>
        </w:rPr>
      </w:pPr>
    </w:p>
    <w:p w14:paraId="0222FE88"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138B5989"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10C8A2A" w14:textId="77777777" w:rsidTr="00615FEF">
        <w:tc>
          <w:tcPr>
            <w:tcW w:w="2808" w:type="dxa"/>
            <w:tcBorders>
              <w:top w:val="single" w:sz="4" w:space="0" w:color="auto"/>
              <w:left w:val="single" w:sz="4" w:space="0" w:color="auto"/>
              <w:bottom w:val="single" w:sz="4" w:space="0" w:color="auto"/>
              <w:right w:val="single" w:sz="4" w:space="0" w:color="auto"/>
            </w:tcBorders>
          </w:tcPr>
          <w:p w14:paraId="63F6A41A" w14:textId="77777777" w:rsidR="00D05A5D" w:rsidRPr="00DA5682" w:rsidRDefault="00D05A5D" w:rsidP="00615FEF">
            <w:pPr>
              <w:rPr>
                <w:sz w:val="24"/>
                <w:szCs w:val="24"/>
              </w:rPr>
            </w:pPr>
          </w:p>
          <w:p w14:paraId="0802674B" w14:textId="77777777" w:rsidR="00D05A5D" w:rsidRPr="00DA5682" w:rsidRDefault="00D05A5D" w:rsidP="00615FEF">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5F4166A9" w14:textId="77777777" w:rsidR="00D05A5D" w:rsidRDefault="00D05A5D" w:rsidP="00615FEF">
            <w:pPr>
              <w:rPr>
                <w:sz w:val="24"/>
                <w:szCs w:val="24"/>
              </w:rPr>
            </w:pPr>
          </w:p>
          <w:p w14:paraId="6B0C46FF" w14:textId="77777777" w:rsidR="009F2DF8" w:rsidRPr="00DA5682" w:rsidRDefault="009F2DF8" w:rsidP="00615FEF">
            <w:pPr>
              <w:rPr>
                <w:sz w:val="24"/>
                <w:szCs w:val="24"/>
              </w:rPr>
            </w:pPr>
            <w:r>
              <w:rPr>
                <w:sz w:val="24"/>
                <w:szCs w:val="24"/>
              </w:rPr>
              <w:t>Rebecca Louise Shellard-Renna</w:t>
            </w:r>
          </w:p>
        </w:tc>
      </w:tr>
      <w:tr w:rsidR="00D05A5D" w:rsidRPr="00DA5682" w14:paraId="28AC40BA" w14:textId="77777777" w:rsidTr="00615FEF">
        <w:tc>
          <w:tcPr>
            <w:tcW w:w="2808" w:type="dxa"/>
            <w:tcBorders>
              <w:top w:val="single" w:sz="4" w:space="0" w:color="auto"/>
              <w:left w:val="single" w:sz="4" w:space="0" w:color="auto"/>
              <w:bottom w:val="single" w:sz="4" w:space="0" w:color="auto"/>
              <w:right w:val="single" w:sz="4" w:space="0" w:color="auto"/>
            </w:tcBorders>
          </w:tcPr>
          <w:p w14:paraId="691D4BE4" w14:textId="77777777" w:rsidR="00D05A5D" w:rsidRPr="00DA5682" w:rsidRDefault="00D05A5D" w:rsidP="00615FEF">
            <w:pPr>
              <w:rPr>
                <w:sz w:val="24"/>
                <w:szCs w:val="24"/>
              </w:rPr>
            </w:pPr>
          </w:p>
          <w:p w14:paraId="23F5537B" w14:textId="77777777" w:rsidR="00D05A5D" w:rsidRPr="00DA5682" w:rsidRDefault="00D05A5D" w:rsidP="00615FEF">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15904D82" w14:textId="77777777" w:rsidR="00D05A5D" w:rsidRDefault="00D05A5D" w:rsidP="00615FEF">
            <w:pPr>
              <w:rPr>
                <w:sz w:val="24"/>
                <w:szCs w:val="24"/>
              </w:rPr>
            </w:pPr>
          </w:p>
          <w:p w14:paraId="5BFA3410" w14:textId="77777777" w:rsidR="009F2DF8" w:rsidRPr="00DA5682" w:rsidRDefault="009F2DF8" w:rsidP="00615FEF">
            <w:pPr>
              <w:rPr>
                <w:sz w:val="24"/>
                <w:szCs w:val="24"/>
              </w:rPr>
            </w:pPr>
            <w:r>
              <w:rPr>
                <w:sz w:val="24"/>
                <w:szCs w:val="24"/>
              </w:rPr>
              <w:t>Neath Port Talbot Council</w:t>
            </w:r>
          </w:p>
        </w:tc>
      </w:tr>
      <w:tr w:rsidR="00D05A5D" w:rsidRPr="00DA5682" w14:paraId="3AAD6C33" w14:textId="77777777" w:rsidTr="00615FEF">
        <w:tc>
          <w:tcPr>
            <w:tcW w:w="2808" w:type="dxa"/>
            <w:tcBorders>
              <w:top w:val="single" w:sz="4" w:space="0" w:color="auto"/>
              <w:left w:val="single" w:sz="4" w:space="0" w:color="auto"/>
              <w:bottom w:val="single" w:sz="4" w:space="0" w:color="auto"/>
              <w:right w:val="single" w:sz="4" w:space="0" w:color="auto"/>
            </w:tcBorders>
          </w:tcPr>
          <w:p w14:paraId="733BDD29" w14:textId="77777777" w:rsidR="00D05A5D" w:rsidRPr="00DA5682" w:rsidRDefault="00D05A5D" w:rsidP="00615FEF">
            <w:pPr>
              <w:rPr>
                <w:sz w:val="24"/>
                <w:szCs w:val="24"/>
              </w:rPr>
            </w:pPr>
          </w:p>
          <w:p w14:paraId="5AA05392" w14:textId="77777777" w:rsidR="00D05A5D" w:rsidRPr="00DA5682" w:rsidRDefault="00D05A5D" w:rsidP="00615FEF">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53B2F49C" w14:textId="77777777" w:rsidR="00D05A5D" w:rsidRDefault="00D05A5D" w:rsidP="00615FEF">
            <w:pPr>
              <w:rPr>
                <w:sz w:val="24"/>
                <w:szCs w:val="24"/>
              </w:rPr>
            </w:pPr>
          </w:p>
          <w:p w14:paraId="135EE615" w14:textId="77777777" w:rsidR="009F2DF8" w:rsidRPr="00DA5682" w:rsidRDefault="009F2DF8" w:rsidP="00615FEF">
            <w:pPr>
              <w:rPr>
                <w:sz w:val="24"/>
                <w:szCs w:val="24"/>
              </w:rPr>
            </w:pPr>
            <w:r>
              <w:rPr>
                <w:sz w:val="24"/>
                <w:szCs w:val="24"/>
              </w:rPr>
              <w:t>Lisa Massey</w:t>
            </w:r>
          </w:p>
        </w:tc>
      </w:tr>
      <w:tr w:rsidR="00D05A5D" w:rsidRPr="00DA5682" w14:paraId="322002A4" w14:textId="77777777" w:rsidTr="00615FEF">
        <w:tc>
          <w:tcPr>
            <w:tcW w:w="2808" w:type="dxa"/>
            <w:tcBorders>
              <w:top w:val="single" w:sz="4" w:space="0" w:color="auto"/>
              <w:left w:val="single" w:sz="4" w:space="0" w:color="auto"/>
              <w:bottom w:val="single" w:sz="4" w:space="0" w:color="auto"/>
              <w:right w:val="single" w:sz="4" w:space="0" w:color="auto"/>
            </w:tcBorders>
          </w:tcPr>
          <w:p w14:paraId="2A1CBFB0" w14:textId="77777777" w:rsidR="00D05A5D" w:rsidRPr="00DA5682" w:rsidRDefault="00D05A5D" w:rsidP="00615FEF">
            <w:pPr>
              <w:rPr>
                <w:sz w:val="24"/>
                <w:szCs w:val="24"/>
              </w:rPr>
            </w:pPr>
          </w:p>
          <w:p w14:paraId="2BF290A4" w14:textId="77777777" w:rsidR="00D05A5D" w:rsidRPr="00DA5682" w:rsidRDefault="00D05A5D" w:rsidP="00615FEF">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13A3A4EB" w14:textId="77777777" w:rsidR="009F2DF8" w:rsidRDefault="009F2DF8" w:rsidP="00615FEF">
            <w:pPr>
              <w:rPr>
                <w:sz w:val="24"/>
                <w:szCs w:val="24"/>
              </w:rPr>
            </w:pPr>
          </w:p>
          <w:p w14:paraId="07FA8DD6" w14:textId="77777777" w:rsidR="00D05A5D" w:rsidRPr="00DA5682" w:rsidRDefault="009F2DF8" w:rsidP="00615FEF">
            <w:pPr>
              <w:rPr>
                <w:sz w:val="24"/>
                <w:szCs w:val="24"/>
              </w:rPr>
            </w:pPr>
            <w:r>
              <w:rPr>
                <w:sz w:val="24"/>
                <w:szCs w:val="24"/>
              </w:rPr>
              <w:t>Chris Rees</w:t>
            </w:r>
          </w:p>
        </w:tc>
      </w:tr>
    </w:tbl>
    <w:p w14:paraId="11121463" w14:textId="77777777" w:rsidR="00D05A5D" w:rsidRPr="00DA5682" w:rsidRDefault="00D05A5D" w:rsidP="00D05A5D">
      <w:pPr>
        <w:rPr>
          <w:sz w:val="24"/>
          <w:szCs w:val="24"/>
        </w:rPr>
      </w:pPr>
    </w:p>
    <w:p w14:paraId="7DA4E663" w14:textId="77777777" w:rsidR="00D05A5D" w:rsidRPr="00DA5682" w:rsidRDefault="00D05A5D" w:rsidP="00D05A5D">
      <w:pPr>
        <w:rPr>
          <w:sz w:val="24"/>
          <w:szCs w:val="24"/>
        </w:rPr>
      </w:pPr>
      <w:r w:rsidRPr="00DA5682">
        <w:rPr>
          <w:b/>
          <w:sz w:val="24"/>
          <w:szCs w:val="24"/>
        </w:rPr>
        <w:t>Study Duty</w:t>
      </w:r>
    </w:p>
    <w:p w14:paraId="3A276EA8" w14:textId="77777777" w:rsidR="00D05A5D" w:rsidRPr="00DA5682" w:rsidRDefault="00D05A5D" w:rsidP="00D05A5D">
      <w:pPr>
        <w:rPr>
          <w:sz w:val="24"/>
          <w:szCs w:val="24"/>
        </w:rPr>
      </w:pPr>
    </w:p>
    <w:p w14:paraId="15CD0544"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754FBA32" w14:textId="77777777" w:rsidR="00D05A5D" w:rsidRPr="00DA5682" w:rsidRDefault="00D05A5D" w:rsidP="00D05A5D">
      <w:pPr>
        <w:pStyle w:val="Title"/>
        <w:ind w:right="-1"/>
        <w:rPr>
          <w:rFonts w:cs="Arial"/>
          <w:b w:val="0"/>
          <w:szCs w:val="24"/>
        </w:rPr>
      </w:pPr>
    </w:p>
    <w:p w14:paraId="0EA70EB9"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39EC7ABE" w14:textId="77777777" w:rsidR="00D05A5D" w:rsidRPr="00377884" w:rsidRDefault="00D05A5D" w:rsidP="00D05A5D">
      <w:pPr>
        <w:rPr>
          <w:sz w:val="24"/>
          <w:szCs w:val="24"/>
        </w:rPr>
      </w:pPr>
    </w:p>
    <w:p w14:paraId="402D92F4"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2F6B82DE" w14:textId="77777777" w:rsidR="00D05A5D" w:rsidRPr="00DA5682" w:rsidRDefault="00D05A5D" w:rsidP="00D05A5D">
      <w:pPr>
        <w:rPr>
          <w:sz w:val="24"/>
          <w:szCs w:val="24"/>
        </w:rPr>
      </w:pPr>
    </w:p>
    <w:p w14:paraId="4A884B86"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69C63B74"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74E3C0EE" w14:textId="77777777" w:rsidR="00D05A5D" w:rsidRPr="00DA5682" w:rsidRDefault="00D05A5D" w:rsidP="00D05A5D">
      <w:pPr>
        <w:rPr>
          <w:sz w:val="24"/>
          <w:szCs w:val="24"/>
        </w:rPr>
      </w:pPr>
    </w:p>
    <w:p w14:paraId="17A2773E" w14:textId="77777777" w:rsidR="00D05A5D" w:rsidRPr="00DA5682" w:rsidRDefault="00D05A5D" w:rsidP="00D05A5D">
      <w:pPr>
        <w:rPr>
          <w:b/>
          <w:sz w:val="24"/>
          <w:szCs w:val="24"/>
        </w:rPr>
      </w:pPr>
      <w:r w:rsidRPr="00DA5682">
        <w:rPr>
          <w:b/>
          <w:sz w:val="24"/>
          <w:szCs w:val="24"/>
        </w:rPr>
        <w:t xml:space="preserve">Resources </w:t>
      </w:r>
    </w:p>
    <w:p w14:paraId="4EC54F41" w14:textId="77777777" w:rsidR="00D05A5D" w:rsidRPr="00DA5682" w:rsidRDefault="00D05A5D" w:rsidP="00D05A5D">
      <w:pPr>
        <w:rPr>
          <w:sz w:val="24"/>
          <w:szCs w:val="24"/>
        </w:rPr>
      </w:pPr>
    </w:p>
    <w:p w14:paraId="027E4044"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w:t>
      </w:r>
      <w:r w:rsidRPr="00DA5682">
        <w:rPr>
          <w:sz w:val="24"/>
          <w:szCs w:val="24"/>
        </w:rPr>
        <w:lastRenderedPageBreak/>
        <w:t xml:space="preserve">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0742767" w14:textId="77777777" w:rsidR="00D05A5D" w:rsidRPr="00DA5682" w:rsidRDefault="00D05A5D" w:rsidP="00D05A5D">
      <w:pPr>
        <w:rPr>
          <w:sz w:val="24"/>
          <w:szCs w:val="24"/>
        </w:rPr>
      </w:pPr>
    </w:p>
    <w:p w14:paraId="431864D3" w14:textId="77777777" w:rsidR="00D05A5D" w:rsidRPr="00DA5682" w:rsidRDefault="00D05A5D" w:rsidP="00D05A5D">
      <w:pPr>
        <w:rPr>
          <w:sz w:val="24"/>
          <w:szCs w:val="24"/>
        </w:rPr>
      </w:pPr>
    </w:p>
    <w:p w14:paraId="19E0CB4C" w14:textId="77777777" w:rsidR="00D05A5D" w:rsidRDefault="00D05A5D" w:rsidP="00D05A5D">
      <w:pPr>
        <w:rPr>
          <w:b/>
          <w:sz w:val="24"/>
          <w:szCs w:val="24"/>
        </w:rPr>
      </w:pPr>
      <w:r w:rsidRPr="00DA5682">
        <w:rPr>
          <w:b/>
          <w:sz w:val="24"/>
          <w:szCs w:val="24"/>
        </w:rPr>
        <w:t xml:space="preserve">The employer’s training department agrees to: </w:t>
      </w:r>
    </w:p>
    <w:p w14:paraId="5FE3D183" w14:textId="77777777" w:rsidR="00D05A5D" w:rsidRPr="00466C2B" w:rsidRDefault="00D05A5D" w:rsidP="00D05A5D">
      <w:pPr>
        <w:rPr>
          <w:b/>
          <w:color w:val="auto"/>
          <w:sz w:val="24"/>
          <w:szCs w:val="24"/>
        </w:rPr>
      </w:pPr>
    </w:p>
    <w:p w14:paraId="41E9838E"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r w:rsidRPr="00466C2B">
        <w:rPr>
          <w:color w:val="auto"/>
          <w:sz w:val="24"/>
          <w:szCs w:val="24"/>
        </w:rPr>
        <w:t>it’s</w:t>
      </w:r>
      <w:proofErr w:type="spellEnd"/>
      <w:r w:rsidRPr="00466C2B">
        <w:rPr>
          <w:color w:val="auto"/>
          <w:sz w:val="24"/>
          <w:szCs w:val="24"/>
        </w:rPr>
        <w:t xml:space="preserve"> obligations under the UK GDPR and Data Protection Act 2018.</w:t>
      </w:r>
    </w:p>
    <w:p w14:paraId="3668A6D1"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67D47DA9"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5DE59F26"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learner;</w:t>
      </w:r>
    </w:p>
    <w:p w14:paraId="4D175E14"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148106FA" w14:textId="77777777" w:rsidR="00D05A5D" w:rsidRPr="00DA5682" w:rsidRDefault="00D05A5D" w:rsidP="00D05A5D">
      <w:pPr>
        <w:rPr>
          <w:sz w:val="24"/>
          <w:szCs w:val="24"/>
        </w:rPr>
      </w:pPr>
    </w:p>
    <w:p w14:paraId="34F552E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427A3698"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658D346A"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7520C67B"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56B662E"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043BB22E" w14:textId="77777777" w:rsidR="00D05A5D" w:rsidRPr="00DA5682" w:rsidRDefault="00D05A5D" w:rsidP="00D05A5D">
      <w:pPr>
        <w:tabs>
          <w:tab w:val="left" w:pos="360"/>
        </w:tabs>
        <w:rPr>
          <w:sz w:val="24"/>
          <w:szCs w:val="24"/>
        </w:rPr>
      </w:pPr>
    </w:p>
    <w:p w14:paraId="012F3C6C" w14:textId="77777777" w:rsidR="00D05A5D" w:rsidRPr="00DA5682" w:rsidRDefault="00D05A5D" w:rsidP="00D05A5D">
      <w:pPr>
        <w:rPr>
          <w:b/>
          <w:sz w:val="24"/>
          <w:szCs w:val="24"/>
        </w:rPr>
      </w:pPr>
      <w:r w:rsidRPr="00DA5682">
        <w:rPr>
          <w:b/>
          <w:sz w:val="24"/>
          <w:szCs w:val="24"/>
        </w:rPr>
        <w:t xml:space="preserve">The learner agrees to: </w:t>
      </w:r>
    </w:p>
    <w:p w14:paraId="0C2DA712" w14:textId="77777777" w:rsidR="00D05A5D" w:rsidRPr="00DA5682" w:rsidRDefault="00D05A5D" w:rsidP="00D05A5D">
      <w:pPr>
        <w:rPr>
          <w:sz w:val="24"/>
          <w:szCs w:val="24"/>
        </w:rPr>
      </w:pPr>
    </w:p>
    <w:p w14:paraId="4E6F1AFB"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176AF26E"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7CE31CA8"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2FCF49CD"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3E4EFF2F"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77A0936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642B9E4"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8E24EF3"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inform mentor/line manager and training department immediately of any problems or changes in circumstances while undertaking the programme, especially where this may affect completion of the programme by the agreed deadline or ability to attend a mandatory workshop</w:t>
      </w:r>
      <w:r>
        <w:rPr>
          <w:sz w:val="24"/>
          <w:szCs w:val="24"/>
        </w:rPr>
        <w:t>;</w:t>
      </w:r>
    </w:p>
    <w:p w14:paraId="0CFB8211"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27B98C16"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lastRenderedPageBreak/>
        <w:t>take personal responsibility for preparing and completing all work necessary to submit their portfolio</w:t>
      </w:r>
      <w:r>
        <w:rPr>
          <w:sz w:val="24"/>
          <w:szCs w:val="24"/>
        </w:rPr>
        <w:t>;</w:t>
      </w:r>
    </w:p>
    <w:p w14:paraId="143FED87"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73881D18"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47D125BE"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3DA1C5F6" w14:textId="77777777" w:rsidR="00D05A5D" w:rsidRDefault="00D05A5D" w:rsidP="00D05A5D">
      <w:pPr>
        <w:jc w:val="both"/>
        <w:rPr>
          <w:bCs/>
          <w:sz w:val="24"/>
          <w:szCs w:val="24"/>
        </w:rPr>
      </w:pPr>
    </w:p>
    <w:p w14:paraId="02344357"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r w:rsidRPr="00466C2B">
        <w:rPr>
          <w:iCs/>
          <w:color w:val="auto"/>
          <w:sz w:val="24"/>
          <w:szCs w:val="24"/>
          <w:lang w:val="en-US" w:eastAsia="en-US"/>
        </w:rPr>
        <w:t>Agored</w:t>
      </w:r>
      <w:proofErr w:type="spellEnd"/>
      <w:r w:rsidRPr="00466C2B">
        <w:rPr>
          <w:iCs/>
          <w:color w:val="auto"/>
          <w:sz w:val="24"/>
          <w:szCs w:val="24"/>
          <w:lang w:val="en-US" w:eastAsia="en-US"/>
        </w:rPr>
        <w:t xml:space="preserve"> and the University of Wales Trinity Saint David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2A081355" w14:textId="77777777" w:rsidR="00D05A5D" w:rsidRPr="00DA5682" w:rsidRDefault="00D05A5D" w:rsidP="00D05A5D">
      <w:pPr>
        <w:overflowPunct/>
        <w:autoSpaceDE/>
        <w:autoSpaceDN/>
        <w:adjustRightInd/>
        <w:ind w:left="720"/>
        <w:textAlignment w:val="auto"/>
        <w:rPr>
          <w:sz w:val="24"/>
          <w:szCs w:val="24"/>
        </w:rPr>
      </w:pPr>
    </w:p>
    <w:p w14:paraId="12DA7C99" w14:textId="77777777" w:rsidR="00D05A5D" w:rsidRPr="00DA5682" w:rsidRDefault="00D05A5D" w:rsidP="00D05A5D">
      <w:pPr>
        <w:rPr>
          <w:sz w:val="24"/>
          <w:szCs w:val="24"/>
        </w:rPr>
      </w:pPr>
    </w:p>
    <w:p w14:paraId="62EAC675" w14:textId="77777777" w:rsidR="00D05A5D" w:rsidRPr="00DA5682" w:rsidRDefault="00D05A5D" w:rsidP="00D05A5D">
      <w:pPr>
        <w:rPr>
          <w:b/>
          <w:sz w:val="24"/>
          <w:szCs w:val="24"/>
        </w:rPr>
      </w:pPr>
    </w:p>
    <w:p w14:paraId="63CC5E47" w14:textId="77777777" w:rsidR="00D05A5D" w:rsidRPr="00DA5682" w:rsidRDefault="00D05A5D" w:rsidP="00D05A5D">
      <w:pPr>
        <w:rPr>
          <w:b/>
          <w:sz w:val="24"/>
          <w:szCs w:val="24"/>
        </w:rPr>
      </w:pPr>
    </w:p>
    <w:p w14:paraId="3249B996" w14:textId="77777777" w:rsidR="00D05A5D" w:rsidRDefault="00D05A5D" w:rsidP="00D05A5D">
      <w:pPr>
        <w:rPr>
          <w:b/>
          <w:sz w:val="24"/>
          <w:szCs w:val="24"/>
        </w:rPr>
      </w:pPr>
      <w:r w:rsidRPr="00B436BF">
        <w:rPr>
          <w:b/>
          <w:sz w:val="24"/>
          <w:szCs w:val="24"/>
        </w:rPr>
        <w:t xml:space="preserve">Line Manager/Mentor agrees to: </w:t>
      </w:r>
    </w:p>
    <w:p w14:paraId="516189A1" w14:textId="77777777" w:rsidR="00D05A5D" w:rsidRPr="00B436BF" w:rsidRDefault="00D05A5D" w:rsidP="00D05A5D">
      <w:pPr>
        <w:rPr>
          <w:b/>
          <w:sz w:val="24"/>
          <w:szCs w:val="24"/>
        </w:rPr>
      </w:pPr>
    </w:p>
    <w:p w14:paraId="25E9D309"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1651C92D" w14:textId="77777777" w:rsidR="00D05A5D" w:rsidRPr="00DA5682" w:rsidRDefault="00D05A5D" w:rsidP="00D05A5D">
      <w:pPr>
        <w:rPr>
          <w:sz w:val="24"/>
          <w:szCs w:val="24"/>
        </w:rPr>
      </w:pPr>
    </w:p>
    <w:p w14:paraId="5A9F9312"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36D9FD92"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63E19052"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guide and support the learner for the duration of the programme</w:t>
      </w:r>
      <w:r>
        <w:rPr>
          <w:sz w:val="24"/>
          <w:szCs w:val="24"/>
        </w:rPr>
        <w:t>;</w:t>
      </w:r>
    </w:p>
    <w:p w14:paraId="5F6A822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14106013"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53427212"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371F0D15"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3D45B1BA" w14:textId="77777777" w:rsidR="00D05A5D" w:rsidRDefault="00D05A5D" w:rsidP="00D05A5D"/>
    <w:p w14:paraId="35BFF0E8" w14:textId="77777777" w:rsidR="00D05A5D" w:rsidRPr="00DA5682" w:rsidRDefault="00D05A5D" w:rsidP="00D05A5D">
      <w:pPr>
        <w:rPr>
          <w:b/>
          <w:sz w:val="24"/>
          <w:szCs w:val="24"/>
        </w:rPr>
      </w:pPr>
      <w:r w:rsidRPr="00DA5682">
        <w:rPr>
          <w:b/>
          <w:sz w:val="24"/>
          <w:szCs w:val="24"/>
        </w:rPr>
        <w:t>Completion and submission of portfolio</w:t>
      </w:r>
    </w:p>
    <w:p w14:paraId="1F89C0EF" w14:textId="77777777" w:rsidR="00D05A5D" w:rsidRPr="00DA5682" w:rsidRDefault="00D05A5D" w:rsidP="00D05A5D">
      <w:pPr>
        <w:rPr>
          <w:b/>
          <w:sz w:val="24"/>
          <w:szCs w:val="24"/>
        </w:rPr>
      </w:pPr>
    </w:p>
    <w:p w14:paraId="02BB63B3"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69EC7974" w14:textId="77777777" w:rsidR="00D05A5D" w:rsidRPr="00DA5682" w:rsidRDefault="00D05A5D" w:rsidP="00D05A5D">
      <w:pPr>
        <w:rPr>
          <w:sz w:val="24"/>
          <w:szCs w:val="24"/>
        </w:rPr>
      </w:pPr>
    </w:p>
    <w:p w14:paraId="2FFC568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7E901510" w14:textId="77777777" w:rsidR="00D05A5D" w:rsidRPr="00DA5682" w:rsidRDefault="00D05A5D" w:rsidP="00D05A5D">
      <w:pPr>
        <w:ind w:right="72"/>
        <w:rPr>
          <w:sz w:val="24"/>
          <w:szCs w:val="24"/>
        </w:rPr>
      </w:pPr>
    </w:p>
    <w:p w14:paraId="78850477"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22093A99" w14:textId="77777777" w:rsidR="00D05A5D" w:rsidRPr="00DA5682" w:rsidRDefault="00D05A5D" w:rsidP="00D05A5D">
      <w:pPr>
        <w:rPr>
          <w:sz w:val="24"/>
          <w:szCs w:val="24"/>
        </w:rPr>
      </w:pPr>
    </w:p>
    <w:p w14:paraId="5719D2AD"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14B4218C" w14:textId="77777777" w:rsidR="00D05A5D" w:rsidRPr="00DA5682" w:rsidRDefault="00D05A5D" w:rsidP="00D05A5D">
      <w:pPr>
        <w:rPr>
          <w:sz w:val="24"/>
          <w:szCs w:val="24"/>
        </w:rPr>
      </w:pPr>
    </w:p>
    <w:p w14:paraId="1825B778" w14:textId="1C3CE31D" w:rsidR="008B0AC9" w:rsidRPr="008B0AC9" w:rsidRDefault="00D05A5D" w:rsidP="008B0AC9">
      <w:r w:rsidRPr="00DA5682">
        <w:rPr>
          <w:sz w:val="24"/>
          <w:szCs w:val="24"/>
        </w:rPr>
        <w:t>Signe</w:t>
      </w:r>
      <w:r w:rsidR="006A3CE1">
        <w:rPr>
          <w:sz w:val="24"/>
          <w:szCs w:val="24"/>
        </w:rPr>
        <w:t xml:space="preserve">d: </w:t>
      </w:r>
      <w:r w:rsidR="008B0AC9" w:rsidRPr="008B0AC9">
        <w:drawing>
          <wp:inline distT="0" distB="0" distL="0" distR="0" wp14:anchorId="7299FA56" wp14:editId="6AA6286F">
            <wp:extent cx="1958340" cy="792480"/>
            <wp:effectExtent l="0" t="0" r="3810" b="7620"/>
            <wp:docPr id="919198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958340" cy="792480"/>
                    </a:xfrm>
                    <a:prstGeom prst="rect">
                      <a:avLst/>
                    </a:prstGeom>
                    <a:noFill/>
                    <a:ln>
                      <a:noFill/>
                    </a:ln>
                  </pic:spPr>
                </pic:pic>
              </a:graphicData>
            </a:graphic>
          </wp:inline>
        </w:drawing>
      </w:r>
    </w:p>
    <w:p w14:paraId="5D77C482" w14:textId="565294D0" w:rsidR="00D05A5D" w:rsidRPr="00DA5682" w:rsidRDefault="00D05A5D" w:rsidP="00D05A5D">
      <w:pPr>
        <w:rPr>
          <w:sz w:val="24"/>
          <w:szCs w:val="24"/>
        </w:rPr>
      </w:pPr>
      <w:r w:rsidRPr="00DA5682">
        <w:rPr>
          <w:sz w:val="24"/>
          <w:szCs w:val="24"/>
        </w:rPr>
        <w:t>Print Name</w:t>
      </w:r>
      <w:r w:rsidR="006A3CE1">
        <w:rPr>
          <w:sz w:val="24"/>
          <w:szCs w:val="24"/>
        </w:rPr>
        <w:t>: R</w:t>
      </w:r>
      <w:r w:rsidR="0002139F">
        <w:rPr>
          <w:sz w:val="24"/>
          <w:szCs w:val="24"/>
        </w:rPr>
        <w:t>ebecca Shellard-Renna</w:t>
      </w:r>
      <w:r w:rsidRPr="00DA5682">
        <w:rPr>
          <w:sz w:val="24"/>
          <w:szCs w:val="24"/>
        </w:rPr>
        <w:t xml:space="preserve"> Date</w:t>
      </w:r>
      <w:r w:rsidR="006A3CE1">
        <w:rPr>
          <w:sz w:val="24"/>
          <w:szCs w:val="24"/>
        </w:rPr>
        <w:t>: 1</w:t>
      </w:r>
      <w:r w:rsidR="005E59FF">
        <w:rPr>
          <w:sz w:val="24"/>
          <w:szCs w:val="24"/>
        </w:rPr>
        <w:t>6</w:t>
      </w:r>
      <w:r w:rsidR="00472F2D" w:rsidRPr="00472F2D">
        <w:rPr>
          <w:sz w:val="24"/>
          <w:szCs w:val="24"/>
          <w:vertAlign w:val="superscript"/>
        </w:rPr>
        <w:t>th</w:t>
      </w:r>
      <w:r w:rsidR="00472F2D">
        <w:rPr>
          <w:sz w:val="24"/>
          <w:szCs w:val="24"/>
        </w:rPr>
        <w:t xml:space="preserve"> February 2025</w:t>
      </w:r>
    </w:p>
    <w:p w14:paraId="56BAA876" w14:textId="77777777" w:rsidR="00D05A5D" w:rsidRPr="00DA5682" w:rsidRDefault="00D05A5D" w:rsidP="00D05A5D">
      <w:pPr>
        <w:rPr>
          <w:sz w:val="24"/>
          <w:szCs w:val="24"/>
        </w:rPr>
      </w:pPr>
      <w:r w:rsidRPr="00DA5682">
        <w:rPr>
          <w:sz w:val="24"/>
          <w:szCs w:val="24"/>
        </w:rPr>
        <w:t>(Learner)</w:t>
      </w:r>
    </w:p>
    <w:p w14:paraId="51DD8CA9" w14:textId="77777777" w:rsidR="00D05A5D" w:rsidRPr="00DA5682" w:rsidRDefault="00D05A5D" w:rsidP="00D05A5D">
      <w:pPr>
        <w:rPr>
          <w:sz w:val="24"/>
          <w:szCs w:val="24"/>
        </w:rPr>
      </w:pPr>
    </w:p>
    <w:p w14:paraId="3B6A0869" w14:textId="77777777" w:rsidR="00D05A5D" w:rsidRPr="00DD263E" w:rsidRDefault="00D05A5D" w:rsidP="00D05A5D">
      <w:pPr>
        <w:rPr>
          <w:sz w:val="24"/>
          <w:szCs w:val="24"/>
        </w:rPr>
      </w:pPr>
      <w:r w:rsidRPr="00DD263E">
        <w:rPr>
          <w:sz w:val="24"/>
          <w:szCs w:val="24"/>
        </w:rPr>
        <w:t>Signed:</w:t>
      </w:r>
      <w:r w:rsidR="00DD263E" w:rsidRPr="00DD263E">
        <w:rPr>
          <w:sz w:val="24"/>
          <w:szCs w:val="24"/>
        </w:rPr>
        <w:t xml:space="preserve"> </w:t>
      </w:r>
      <w:r w:rsidR="00DD263E" w:rsidRPr="00DD263E">
        <w:rPr>
          <w:noProof/>
        </w:rPr>
        <w:drawing>
          <wp:inline distT="0" distB="0" distL="0" distR="0" wp14:anchorId="18076225" wp14:editId="6E4CDE3C">
            <wp:extent cx="853440" cy="349885"/>
            <wp:effectExtent l="0" t="0" r="3810" b="0"/>
            <wp:docPr id="4" name="Picture 4" descr="\\msastore\sshs$\ss650\My Documents\LM signature single.png"/>
            <wp:cNvGraphicFramePr/>
            <a:graphic xmlns:a="http://schemas.openxmlformats.org/drawingml/2006/main">
              <a:graphicData uri="http://schemas.openxmlformats.org/drawingml/2006/picture">
                <pic:pic xmlns:pic="http://schemas.openxmlformats.org/drawingml/2006/picture">
                  <pic:nvPicPr>
                    <pic:cNvPr id="1" name="Picture 1" descr="\\msastore\sshs$\ss650\My Documents\LM signature single.png"/>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853440" cy="349885"/>
                    </a:xfrm>
                    <a:prstGeom prst="rect">
                      <a:avLst/>
                    </a:prstGeom>
                    <a:noFill/>
                    <a:ln>
                      <a:noFill/>
                    </a:ln>
                  </pic:spPr>
                </pic:pic>
              </a:graphicData>
            </a:graphic>
          </wp:inline>
        </w:drawing>
      </w:r>
      <w:r w:rsidR="00DD263E">
        <w:rPr>
          <w:sz w:val="24"/>
          <w:szCs w:val="24"/>
        </w:rPr>
        <w:tab/>
      </w:r>
      <w:r w:rsidRPr="00DD263E">
        <w:rPr>
          <w:sz w:val="24"/>
          <w:szCs w:val="24"/>
        </w:rPr>
        <w:t xml:space="preserve"> Print Name:</w:t>
      </w:r>
      <w:r w:rsidR="00DD263E">
        <w:rPr>
          <w:sz w:val="24"/>
          <w:szCs w:val="24"/>
        </w:rPr>
        <w:t xml:space="preserve"> Lisa Massey</w:t>
      </w:r>
      <w:r w:rsidR="00DD263E" w:rsidRPr="00DD263E">
        <w:rPr>
          <w:sz w:val="24"/>
          <w:szCs w:val="24"/>
        </w:rPr>
        <w:t xml:space="preserve"> </w:t>
      </w:r>
      <w:r w:rsidR="00DD263E">
        <w:rPr>
          <w:sz w:val="24"/>
          <w:szCs w:val="24"/>
        </w:rPr>
        <w:tab/>
      </w:r>
      <w:r w:rsidRPr="00DD263E">
        <w:rPr>
          <w:sz w:val="24"/>
          <w:szCs w:val="24"/>
        </w:rPr>
        <w:t>Date:</w:t>
      </w:r>
      <w:r w:rsidR="00DD263E">
        <w:rPr>
          <w:sz w:val="24"/>
          <w:szCs w:val="24"/>
        </w:rPr>
        <w:t xml:space="preserve"> 16-2-25</w:t>
      </w:r>
      <w:r w:rsidRPr="00DD263E">
        <w:rPr>
          <w:sz w:val="24"/>
          <w:szCs w:val="24"/>
        </w:rPr>
        <w:t xml:space="preserve"> </w:t>
      </w:r>
    </w:p>
    <w:p w14:paraId="6DD175E4" w14:textId="77777777" w:rsidR="00D05A5D" w:rsidRPr="00DD263E" w:rsidRDefault="00D05A5D" w:rsidP="00D05A5D">
      <w:pPr>
        <w:rPr>
          <w:sz w:val="24"/>
          <w:szCs w:val="24"/>
        </w:rPr>
      </w:pPr>
      <w:r w:rsidRPr="00DD263E">
        <w:rPr>
          <w:sz w:val="24"/>
          <w:szCs w:val="24"/>
        </w:rPr>
        <w:t>(Line Manager/Mentor)</w:t>
      </w:r>
    </w:p>
    <w:p w14:paraId="17A48C30" w14:textId="77777777" w:rsidR="00D05A5D" w:rsidRPr="003C24F8" w:rsidRDefault="00D05A5D" w:rsidP="00D05A5D">
      <w:pPr>
        <w:rPr>
          <w:sz w:val="24"/>
          <w:szCs w:val="24"/>
          <w:highlight w:val="yellow"/>
        </w:rPr>
      </w:pPr>
    </w:p>
    <w:p w14:paraId="1EA2D7B2" w14:textId="77777777" w:rsidR="00D05A5D" w:rsidRPr="00DA5682" w:rsidRDefault="00D05A5D" w:rsidP="00D05A5D">
      <w:pPr>
        <w:rPr>
          <w:sz w:val="24"/>
          <w:szCs w:val="24"/>
        </w:rPr>
      </w:pPr>
      <w:r w:rsidRPr="00DD263E">
        <w:rPr>
          <w:sz w:val="24"/>
          <w:szCs w:val="24"/>
        </w:rPr>
        <w:t>Signed:</w:t>
      </w:r>
      <w:r w:rsidR="00DD263E">
        <w:rPr>
          <w:sz w:val="24"/>
          <w:szCs w:val="24"/>
        </w:rPr>
        <w:t xml:space="preserve"> ……………………….. Print Name: ………. </w:t>
      </w:r>
      <w:r w:rsidRPr="00DD263E">
        <w:rPr>
          <w:sz w:val="24"/>
          <w:szCs w:val="24"/>
        </w:rPr>
        <w:t>Date:……….</w:t>
      </w:r>
    </w:p>
    <w:p w14:paraId="68397B5D" w14:textId="77777777" w:rsidR="00D05A5D" w:rsidRPr="00DA5682" w:rsidRDefault="00D05A5D" w:rsidP="00D05A5D">
      <w:pPr>
        <w:rPr>
          <w:sz w:val="24"/>
          <w:szCs w:val="24"/>
        </w:rPr>
      </w:pPr>
      <w:r w:rsidRPr="00DA5682">
        <w:rPr>
          <w:sz w:val="24"/>
          <w:szCs w:val="24"/>
        </w:rPr>
        <w:t>(Mentor, if different to above)</w:t>
      </w:r>
    </w:p>
    <w:p w14:paraId="003E855E" w14:textId="77777777" w:rsidR="00D05A5D" w:rsidRPr="00DA5682" w:rsidRDefault="00D05A5D" w:rsidP="00D05A5D">
      <w:pPr>
        <w:rPr>
          <w:sz w:val="24"/>
          <w:szCs w:val="24"/>
        </w:rPr>
      </w:pPr>
    </w:p>
    <w:p w14:paraId="798F0DCF" w14:textId="77777777" w:rsidR="00D05A5D" w:rsidRPr="00DA5682" w:rsidRDefault="00D05A5D" w:rsidP="00D05A5D">
      <w:pPr>
        <w:rPr>
          <w:sz w:val="24"/>
          <w:szCs w:val="24"/>
        </w:rPr>
      </w:pPr>
    </w:p>
    <w:p w14:paraId="0011B3EB" w14:textId="77777777"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422FE7A8" w14:textId="77777777" w:rsidR="00BB6638" w:rsidRPr="00DA5682" w:rsidRDefault="00BB6638" w:rsidP="00BB6638">
      <w:pPr>
        <w:tabs>
          <w:tab w:val="left" w:pos="1590"/>
        </w:tabs>
        <w:jc w:val="both"/>
        <w:rPr>
          <w:b/>
          <w:sz w:val="24"/>
          <w:szCs w:val="24"/>
        </w:rPr>
      </w:pPr>
    </w:p>
    <w:p w14:paraId="596A09B9"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63"/>
      <w:footerReference w:type="default" r:id="rId64"/>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A01F1" w14:textId="77777777" w:rsidR="00013ED6" w:rsidRDefault="00013ED6">
      <w:r>
        <w:separator/>
      </w:r>
    </w:p>
  </w:endnote>
  <w:endnote w:type="continuationSeparator" w:id="0">
    <w:p w14:paraId="07BB87CE" w14:textId="77777777" w:rsidR="00013ED6" w:rsidRDefault="00013E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CF5A4A" w14:textId="77777777" w:rsidR="00E547B9" w:rsidRDefault="00E547B9">
    <w:pPr>
      <w:pStyle w:val="Footer"/>
      <w:jc w:val="right"/>
    </w:pPr>
    <w:r>
      <w:fldChar w:fldCharType="begin"/>
    </w:r>
    <w:r>
      <w:instrText xml:space="preserve"> PAGE   \* MERGEFORMAT </w:instrText>
    </w:r>
    <w:r>
      <w:fldChar w:fldCharType="separate"/>
    </w:r>
    <w:r w:rsidR="00F3597A">
      <w:rPr>
        <w:noProof/>
      </w:rPr>
      <w:t>3</w:t>
    </w:r>
    <w:r>
      <w:rPr>
        <w:noProof/>
      </w:rPr>
      <w:fldChar w:fldCharType="end"/>
    </w:r>
  </w:p>
  <w:p w14:paraId="52C7BAD9" w14:textId="77777777" w:rsidR="00E547B9" w:rsidRPr="00E60F42" w:rsidRDefault="00E547B9"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26C13" w14:textId="77777777" w:rsidR="00013ED6" w:rsidRDefault="00013ED6">
      <w:r>
        <w:separator/>
      </w:r>
    </w:p>
  </w:footnote>
  <w:footnote w:type="continuationSeparator" w:id="0">
    <w:p w14:paraId="2E473A07" w14:textId="77777777" w:rsidR="00013ED6" w:rsidRDefault="00013ED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2B6468" w14:textId="77777777" w:rsidR="00E547B9" w:rsidRDefault="00E547B9">
    <w:pPr>
      <w:pStyle w:val="Header"/>
    </w:pPr>
    <w:r>
      <w:t xml:space="preserve">Version 1_Cohort 15 and </w:t>
    </w:r>
    <w:proofErr w:type="spellStart"/>
    <w:r>
      <w:t>above_updated</w:t>
    </w:r>
    <w:proofErr w:type="spellEnd"/>
    <w:r>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079664147">
    <w:abstractNumId w:val="1"/>
    <w:lvlOverride w:ilvl="0">
      <w:lvl w:ilvl="0">
        <w:start w:val="1"/>
        <w:numFmt w:val="bullet"/>
        <w:lvlText w:val=""/>
        <w:lvlJc w:val="left"/>
        <w:pPr>
          <w:ind w:left="720" w:hanging="360"/>
        </w:pPr>
        <w:rPr>
          <w:rFonts w:ascii="Symbol" w:hAnsi="Symbol" w:hint="default"/>
        </w:rPr>
      </w:lvl>
    </w:lvlOverride>
  </w:num>
  <w:num w:numId="2" w16cid:durableId="2106343180">
    <w:abstractNumId w:val="22"/>
  </w:num>
  <w:num w:numId="3" w16cid:durableId="1160805298">
    <w:abstractNumId w:val="45"/>
  </w:num>
  <w:num w:numId="4" w16cid:durableId="1763643773">
    <w:abstractNumId w:val="47"/>
  </w:num>
  <w:num w:numId="5" w16cid:durableId="1563443318">
    <w:abstractNumId w:val="34"/>
  </w:num>
  <w:num w:numId="6" w16cid:durableId="1248732638">
    <w:abstractNumId w:val="32"/>
  </w:num>
  <w:num w:numId="7" w16cid:durableId="1028026485">
    <w:abstractNumId w:val="29"/>
  </w:num>
  <w:num w:numId="8" w16cid:durableId="2078168118">
    <w:abstractNumId w:val="30"/>
  </w:num>
  <w:num w:numId="9" w16cid:durableId="669405988">
    <w:abstractNumId w:val="10"/>
  </w:num>
  <w:num w:numId="10" w16cid:durableId="1386179655">
    <w:abstractNumId w:val="33"/>
  </w:num>
  <w:num w:numId="11" w16cid:durableId="138156061">
    <w:abstractNumId w:val="17"/>
  </w:num>
  <w:num w:numId="12" w16cid:durableId="179243337">
    <w:abstractNumId w:val="16"/>
  </w:num>
  <w:num w:numId="13" w16cid:durableId="1833178895">
    <w:abstractNumId w:val="27"/>
  </w:num>
  <w:num w:numId="14" w16cid:durableId="608318444">
    <w:abstractNumId w:val="8"/>
  </w:num>
  <w:num w:numId="15" w16cid:durableId="1328243308">
    <w:abstractNumId w:val="26"/>
  </w:num>
  <w:num w:numId="16" w16cid:durableId="85227768">
    <w:abstractNumId w:val="15"/>
  </w:num>
  <w:num w:numId="17" w16cid:durableId="1375085258">
    <w:abstractNumId w:val="13"/>
  </w:num>
  <w:num w:numId="18" w16cid:durableId="2107845482">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284388013">
    <w:abstractNumId w:val="23"/>
  </w:num>
  <w:num w:numId="20" w16cid:durableId="524636106">
    <w:abstractNumId w:val="18"/>
  </w:num>
  <w:num w:numId="21" w16cid:durableId="1211766281">
    <w:abstractNumId w:val="14"/>
  </w:num>
  <w:num w:numId="22" w16cid:durableId="640035241">
    <w:abstractNumId w:val="11"/>
  </w:num>
  <w:num w:numId="23" w16cid:durableId="182860028">
    <w:abstractNumId w:val="28"/>
  </w:num>
  <w:num w:numId="24" w16cid:durableId="105122018">
    <w:abstractNumId w:val="19"/>
  </w:num>
  <w:num w:numId="25" w16cid:durableId="906108064">
    <w:abstractNumId w:val="41"/>
  </w:num>
  <w:num w:numId="26" w16cid:durableId="228925341">
    <w:abstractNumId w:val="35"/>
  </w:num>
  <w:num w:numId="27" w16cid:durableId="1450397449">
    <w:abstractNumId w:val="40"/>
  </w:num>
  <w:num w:numId="28" w16cid:durableId="1523981350">
    <w:abstractNumId w:val="20"/>
  </w:num>
  <w:num w:numId="29" w16cid:durableId="203949871">
    <w:abstractNumId w:val="43"/>
  </w:num>
  <w:num w:numId="30" w16cid:durableId="403113540">
    <w:abstractNumId w:val="31"/>
  </w:num>
  <w:num w:numId="31" w16cid:durableId="225722807">
    <w:abstractNumId w:val="12"/>
  </w:num>
  <w:num w:numId="32" w16cid:durableId="546844104">
    <w:abstractNumId w:val="44"/>
  </w:num>
  <w:num w:numId="33" w16cid:durableId="1806463689">
    <w:abstractNumId w:val="39"/>
  </w:num>
  <w:num w:numId="34" w16cid:durableId="392971271">
    <w:abstractNumId w:val="5"/>
  </w:num>
  <w:num w:numId="35" w16cid:durableId="1677414215">
    <w:abstractNumId w:val="46"/>
  </w:num>
  <w:num w:numId="36" w16cid:durableId="1122922627">
    <w:abstractNumId w:val="42"/>
  </w:num>
  <w:num w:numId="37" w16cid:durableId="159278618">
    <w:abstractNumId w:val="36"/>
  </w:num>
  <w:num w:numId="38" w16cid:durableId="768547848">
    <w:abstractNumId w:val="37"/>
  </w:num>
  <w:num w:numId="39" w16cid:durableId="383339235">
    <w:abstractNumId w:val="4"/>
  </w:num>
  <w:num w:numId="40" w16cid:durableId="491412791">
    <w:abstractNumId w:val="6"/>
  </w:num>
  <w:num w:numId="41" w16cid:durableId="1107847831">
    <w:abstractNumId w:val="25"/>
  </w:num>
  <w:num w:numId="42" w16cid:durableId="1455170488">
    <w:abstractNumId w:val="7"/>
  </w:num>
  <w:num w:numId="43" w16cid:durableId="449202682">
    <w:abstractNumId w:val="3"/>
  </w:num>
  <w:num w:numId="44" w16cid:durableId="1094206600">
    <w:abstractNumId w:val="38"/>
  </w:num>
  <w:num w:numId="45" w16cid:durableId="1075977864">
    <w:abstractNumId w:val="0"/>
  </w:num>
  <w:num w:numId="46" w16cid:durableId="655646005">
    <w:abstractNumId w:val="14"/>
  </w:num>
  <w:num w:numId="47" w16cid:durableId="1237742666">
    <w:abstractNumId w:val="48"/>
  </w:num>
  <w:num w:numId="48" w16cid:durableId="51226068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05488511">
    <w:abstractNumId w:val="11"/>
  </w:num>
  <w:num w:numId="50" w16cid:durableId="1319335848">
    <w:abstractNumId w:val="28"/>
  </w:num>
  <w:num w:numId="51" w16cid:durableId="1321538531">
    <w:abstractNumId w:val="24"/>
  </w:num>
  <w:num w:numId="52" w16cid:durableId="823550578">
    <w:abstractNumId w:val="21"/>
  </w:num>
  <w:num w:numId="53" w16cid:durableId="35638836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13ED6"/>
    <w:rsid w:val="00020EEC"/>
    <w:rsid w:val="0002139F"/>
    <w:rsid w:val="000235C6"/>
    <w:rsid w:val="0002440E"/>
    <w:rsid w:val="0002759A"/>
    <w:rsid w:val="00027B1F"/>
    <w:rsid w:val="0003088B"/>
    <w:rsid w:val="000325D9"/>
    <w:rsid w:val="0003531B"/>
    <w:rsid w:val="000372B2"/>
    <w:rsid w:val="0004079F"/>
    <w:rsid w:val="00043543"/>
    <w:rsid w:val="00045B87"/>
    <w:rsid w:val="00045C07"/>
    <w:rsid w:val="00045C40"/>
    <w:rsid w:val="00046861"/>
    <w:rsid w:val="00054A07"/>
    <w:rsid w:val="0005504D"/>
    <w:rsid w:val="00055D43"/>
    <w:rsid w:val="00056FAC"/>
    <w:rsid w:val="00057751"/>
    <w:rsid w:val="00062E39"/>
    <w:rsid w:val="00064063"/>
    <w:rsid w:val="0006581A"/>
    <w:rsid w:val="00074461"/>
    <w:rsid w:val="000766EC"/>
    <w:rsid w:val="00080E58"/>
    <w:rsid w:val="00083D99"/>
    <w:rsid w:val="0008471D"/>
    <w:rsid w:val="00084DA6"/>
    <w:rsid w:val="00085699"/>
    <w:rsid w:val="00090160"/>
    <w:rsid w:val="00091F52"/>
    <w:rsid w:val="00092970"/>
    <w:rsid w:val="00093720"/>
    <w:rsid w:val="000938E6"/>
    <w:rsid w:val="00093B3C"/>
    <w:rsid w:val="0009488C"/>
    <w:rsid w:val="00095C1B"/>
    <w:rsid w:val="00096DEA"/>
    <w:rsid w:val="000A0A84"/>
    <w:rsid w:val="000A4240"/>
    <w:rsid w:val="000A469A"/>
    <w:rsid w:val="000A584A"/>
    <w:rsid w:val="000A6458"/>
    <w:rsid w:val="000C378F"/>
    <w:rsid w:val="000C6892"/>
    <w:rsid w:val="000C6FFE"/>
    <w:rsid w:val="000D0BB6"/>
    <w:rsid w:val="000D2ED2"/>
    <w:rsid w:val="000D4A5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1370"/>
    <w:rsid w:val="00112391"/>
    <w:rsid w:val="00114F52"/>
    <w:rsid w:val="001263F1"/>
    <w:rsid w:val="00130119"/>
    <w:rsid w:val="00132812"/>
    <w:rsid w:val="001347F8"/>
    <w:rsid w:val="001359EE"/>
    <w:rsid w:val="00137BB5"/>
    <w:rsid w:val="00137E05"/>
    <w:rsid w:val="001447F6"/>
    <w:rsid w:val="00147DE3"/>
    <w:rsid w:val="00150794"/>
    <w:rsid w:val="00151DA6"/>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087B"/>
    <w:rsid w:val="001D229F"/>
    <w:rsid w:val="001E2EB6"/>
    <w:rsid w:val="001E4C83"/>
    <w:rsid w:val="001F4552"/>
    <w:rsid w:val="002019EB"/>
    <w:rsid w:val="00204B58"/>
    <w:rsid w:val="00204D3A"/>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C53A7"/>
    <w:rsid w:val="002D05EB"/>
    <w:rsid w:val="002D11A8"/>
    <w:rsid w:val="002D2F29"/>
    <w:rsid w:val="002D46C0"/>
    <w:rsid w:val="002D5A92"/>
    <w:rsid w:val="002D65D2"/>
    <w:rsid w:val="002D6B31"/>
    <w:rsid w:val="002E6D17"/>
    <w:rsid w:val="002E7017"/>
    <w:rsid w:val="002E7F2C"/>
    <w:rsid w:val="002F1FC7"/>
    <w:rsid w:val="002F2185"/>
    <w:rsid w:val="002F4F6E"/>
    <w:rsid w:val="002F64A2"/>
    <w:rsid w:val="003015C3"/>
    <w:rsid w:val="003106DB"/>
    <w:rsid w:val="0031350A"/>
    <w:rsid w:val="00316815"/>
    <w:rsid w:val="003168CA"/>
    <w:rsid w:val="00321255"/>
    <w:rsid w:val="0032230D"/>
    <w:rsid w:val="00322A0B"/>
    <w:rsid w:val="00326796"/>
    <w:rsid w:val="0033082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24F8"/>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37718"/>
    <w:rsid w:val="0044223A"/>
    <w:rsid w:val="00450B67"/>
    <w:rsid w:val="00451851"/>
    <w:rsid w:val="0045189A"/>
    <w:rsid w:val="00453343"/>
    <w:rsid w:val="004538C3"/>
    <w:rsid w:val="00455C94"/>
    <w:rsid w:val="004608B9"/>
    <w:rsid w:val="0046384C"/>
    <w:rsid w:val="00463B55"/>
    <w:rsid w:val="00465947"/>
    <w:rsid w:val="004667B1"/>
    <w:rsid w:val="00467F66"/>
    <w:rsid w:val="00470461"/>
    <w:rsid w:val="00470BB1"/>
    <w:rsid w:val="00472EB6"/>
    <w:rsid w:val="00472F2D"/>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157D"/>
    <w:rsid w:val="0051287D"/>
    <w:rsid w:val="00512AB1"/>
    <w:rsid w:val="00513C7D"/>
    <w:rsid w:val="00521123"/>
    <w:rsid w:val="00521221"/>
    <w:rsid w:val="0052250B"/>
    <w:rsid w:val="0052277E"/>
    <w:rsid w:val="005305C6"/>
    <w:rsid w:val="00540EEC"/>
    <w:rsid w:val="005414F4"/>
    <w:rsid w:val="00546187"/>
    <w:rsid w:val="00547B11"/>
    <w:rsid w:val="00551E27"/>
    <w:rsid w:val="00557D77"/>
    <w:rsid w:val="00562EAA"/>
    <w:rsid w:val="00563B58"/>
    <w:rsid w:val="005640C4"/>
    <w:rsid w:val="0056684C"/>
    <w:rsid w:val="005670CF"/>
    <w:rsid w:val="00574A0C"/>
    <w:rsid w:val="0057780F"/>
    <w:rsid w:val="005801C4"/>
    <w:rsid w:val="00581E0A"/>
    <w:rsid w:val="005841E5"/>
    <w:rsid w:val="00586D89"/>
    <w:rsid w:val="005877C8"/>
    <w:rsid w:val="00587923"/>
    <w:rsid w:val="00587E6F"/>
    <w:rsid w:val="00594F9F"/>
    <w:rsid w:val="005A1B4C"/>
    <w:rsid w:val="005A545C"/>
    <w:rsid w:val="005B271A"/>
    <w:rsid w:val="005B3A2D"/>
    <w:rsid w:val="005C1567"/>
    <w:rsid w:val="005C28D3"/>
    <w:rsid w:val="005C6CE5"/>
    <w:rsid w:val="005D3F07"/>
    <w:rsid w:val="005D4A1E"/>
    <w:rsid w:val="005D4F72"/>
    <w:rsid w:val="005E13EA"/>
    <w:rsid w:val="005E17F1"/>
    <w:rsid w:val="005E39FE"/>
    <w:rsid w:val="005E59FF"/>
    <w:rsid w:val="005F64AA"/>
    <w:rsid w:val="005F7851"/>
    <w:rsid w:val="00606E27"/>
    <w:rsid w:val="006108C9"/>
    <w:rsid w:val="00614DF7"/>
    <w:rsid w:val="00615FEF"/>
    <w:rsid w:val="006179BB"/>
    <w:rsid w:val="0062158D"/>
    <w:rsid w:val="006223FD"/>
    <w:rsid w:val="0062746C"/>
    <w:rsid w:val="006326D1"/>
    <w:rsid w:val="00632E0A"/>
    <w:rsid w:val="00633165"/>
    <w:rsid w:val="00640763"/>
    <w:rsid w:val="006447DE"/>
    <w:rsid w:val="00644889"/>
    <w:rsid w:val="0065276E"/>
    <w:rsid w:val="00654329"/>
    <w:rsid w:val="00654CEC"/>
    <w:rsid w:val="00655507"/>
    <w:rsid w:val="006579FD"/>
    <w:rsid w:val="006635E3"/>
    <w:rsid w:val="006669F3"/>
    <w:rsid w:val="0066732B"/>
    <w:rsid w:val="006712A7"/>
    <w:rsid w:val="00672CED"/>
    <w:rsid w:val="00674FC2"/>
    <w:rsid w:val="00676E35"/>
    <w:rsid w:val="00677E42"/>
    <w:rsid w:val="00682334"/>
    <w:rsid w:val="00684732"/>
    <w:rsid w:val="00684B16"/>
    <w:rsid w:val="00687016"/>
    <w:rsid w:val="006872A0"/>
    <w:rsid w:val="0069625A"/>
    <w:rsid w:val="00696A88"/>
    <w:rsid w:val="00696C04"/>
    <w:rsid w:val="00696F65"/>
    <w:rsid w:val="00697572"/>
    <w:rsid w:val="006A3CE1"/>
    <w:rsid w:val="006B4496"/>
    <w:rsid w:val="006B5E67"/>
    <w:rsid w:val="006B6612"/>
    <w:rsid w:val="006B78CA"/>
    <w:rsid w:val="006C2EB5"/>
    <w:rsid w:val="006D18A3"/>
    <w:rsid w:val="006D5970"/>
    <w:rsid w:val="006E0D09"/>
    <w:rsid w:val="006E481E"/>
    <w:rsid w:val="006E795F"/>
    <w:rsid w:val="006F0862"/>
    <w:rsid w:val="006F1438"/>
    <w:rsid w:val="006F2A9E"/>
    <w:rsid w:val="006F5ED3"/>
    <w:rsid w:val="00700249"/>
    <w:rsid w:val="007069CD"/>
    <w:rsid w:val="00706BB5"/>
    <w:rsid w:val="00711836"/>
    <w:rsid w:val="0071231A"/>
    <w:rsid w:val="00712E90"/>
    <w:rsid w:val="00713B7E"/>
    <w:rsid w:val="0072678F"/>
    <w:rsid w:val="00726B51"/>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55D7D"/>
    <w:rsid w:val="00861038"/>
    <w:rsid w:val="00865B58"/>
    <w:rsid w:val="00866644"/>
    <w:rsid w:val="00866B50"/>
    <w:rsid w:val="00867A63"/>
    <w:rsid w:val="008708F1"/>
    <w:rsid w:val="0087115F"/>
    <w:rsid w:val="00871960"/>
    <w:rsid w:val="0087369F"/>
    <w:rsid w:val="00880539"/>
    <w:rsid w:val="008859E8"/>
    <w:rsid w:val="0088737B"/>
    <w:rsid w:val="00891078"/>
    <w:rsid w:val="00892716"/>
    <w:rsid w:val="00893067"/>
    <w:rsid w:val="008933DE"/>
    <w:rsid w:val="00895FCE"/>
    <w:rsid w:val="00897F3E"/>
    <w:rsid w:val="008A21B4"/>
    <w:rsid w:val="008A724C"/>
    <w:rsid w:val="008B07DE"/>
    <w:rsid w:val="008B0AC9"/>
    <w:rsid w:val="008B1309"/>
    <w:rsid w:val="008B21A0"/>
    <w:rsid w:val="008B28E7"/>
    <w:rsid w:val="008B67F6"/>
    <w:rsid w:val="008C14C7"/>
    <w:rsid w:val="008C239A"/>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8F4A1B"/>
    <w:rsid w:val="00902A65"/>
    <w:rsid w:val="00903932"/>
    <w:rsid w:val="009079BD"/>
    <w:rsid w:val="00912BD9"/>
    <w:rsid w:val="00916FB2"/>
    <w:rsid w:val="00920E5B"/>
    <w:rsid w:val="00921C7C"/>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2DF8"/>
    <w:rsid w:val="009F3AEC"/>
    <w:rsid w:val="009F6801"/>
    <w:rsid w:val="00A00081"/>
    <w:rsid w:val="00A036F4"/>
    <w:rsid w:val="00A06422"/>
    <w:rsid w:val="00A10D56"/>
    <w:rsid w:val="00A12AAE"/>
    <w:rsid w:val="00A12F22"/>
    <w:rsid w:val="00A16DD1"/>
    <w:rsid w:val="00A22441"/>
    <w:rsid w:val="00A23F3B"/>
    <w:rsid w:val="00A24406"/>
    <w:rsid w:val="00A25F64"/>
    <w:rsid w:val="00A275F6"/>
    <w:rsid w:val="00A303B9"/>
    <w:rsid w:val="00A32ED8"/>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C5EB4"/>
    <w:rsid w:val="00AD336F"/>
    <w:rsid w:val="00AE134C"/>
    <w:rsid w:val="00AE1868"/>
    <w:rsid w:val="00AE2564"/>
    <w:rsid w:val="00AE301F"/>
    <w:rsid w:val="00AE3302"/>
    <w:rsid w:val="00AE490A"/>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1DAF"/>
    <w:rsid w:val="00B3747F"/>
    <w:rsid w:val="00B42E76"/>
    <w:rsid w:val="00B43194"/>
    <w:rsid w:val="00B436BF"/>
    <w:rsid w:val="00B47734"/>
    <w:rsid w:val="00B50FBA"/>
    <w:rsid w:val="00B537AB"/>
    <w:rsid w:val="00B558EB"/>
    <w:rsid w:val="00B560CA"/>
    <w:rsid w:val="00B577D3"/>
    <w:rsid w:val="00B60466"/>
    <w:rsid w:val="00B6548F"/>
    <w:rsid w:val="00B71A32"/>
    <w:rsid w:val="00B7502A"/>
    <w:rsid w:val="00B77305"/>
    <w:rsid w:val="00B774BD"/>
    <w:rsid w:val="00B82CC2"/>
    <w:rsid w:val="00B84A89"/>
    <w:rsid w:val="00B9256C"/>
    <w:rsid w:val="00B92BEF"/>
    <w:rsid w:val="00B94233"/>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B6B4E"/>
    <w:rsid w:val="00CC02F1"/>
    <w:rsid w:val="00CC1122"/>
    <w:rsid w:val="00CC11A6"/>
    <w:rsid w:val="00CC135E"/>
    <w:rsid w:val="00CC2A76"/>
    <w:rsid w:val="00CC52EF"/>
    <w:rsid w:val="00CC7226"/>
    <w:rsid w:val="00CD0735"/>
    <w:rsid w:val="00CD45E3"/>
    <w:rsid w:val="00CD4771"/>
    <w:rsid w:val="00CD5089"/>
    <w:rsid w:val="00CD5D3F"/>
    <w:rsid w:val="00CD7E1F"/>
    <w:rsid w:val="00CE4BC4"/>
    <w:rsid w:val="00CE7DA2"/>
    <w:rsid w:val="00CF00E0"/>
    <w:rsid w:val="00CF2F8A"/>
    <w:rsid w:val="00CF3DB3"/>
    <w:rsid w:val="00D0274B"/>
    <w:rsid w:val="00D0503D"/>
    <w:rsid w:val="00D052BC"/>
    <w:rsid w:val="00D05A5D"/>
    <w:rsid w:val="00D07026"/>
    <w:rsid w:val="00D146AE"/>
    <w:rsid w:val="00D22C8F"/>
    <w:rsid w:val="00D269B4"/>
    <w:rsid w:val="00D3203C"/>
    <w:rsid w:val="00D33491"/>
    <w:rsid w:val="00D3442D"/>
    <w:rsid w:val="00D36F00"/>
    <w:rsid w:val="00D44B67"/>
    <w:rsid w:val="00D44F8E"/>
    <w:rsid w:val="00D51FD5"/>
    <w:rsid w:val="00D55DE0"/>
    <w:rsid w:val="00D607EF"/>
    <w:rsid w:val="00D60F88"/>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4729"/>
    <w:rsid w:val="00DD20E4"/>
    <w:rsid w:val="00DD263E"/>
    <w:rsid w:val="00DD31C5"/>
    <w:rsid w:val="00DD5020"/>
    <w:rsid w:val="00DD63BE"/>
    <w:rsid w:val="00DE4296"/>
    <w:rsid w:val="00DF19A4"/>
    <w:rsid w:val="00DF209E"/>
    <w:rsid w:val="00DF2469"/>
    <w:rsid w:val="00DF7899"/>
    <w:rsid w:val="00E0524C"/>
    <w:rsid w:val="00E15751"/>
    <w:rsid w:val="00E17160"/>
    <w:rsid w:val="00E17D41"/>
    <w:rsid w:val="00E231D1"/>
    <w:rsid w:val="00E3288D"/>
    <w:rsid w:val="00E35112"/>
    <w:rsid w:val="00E35BEC"/>
    <w:rsid w:val="00E41A6A"/>
    <w:rsid w:val="00E50821"/>
    <w:rsid w:val="00E51F91"/>
    <w:rsid w:val="00E547B9"/>
    <w:rsid w:val="00E5498A"/>
    <w:rsid w:val="00E559CE"/>
    <w:rsid w:val="00E60F42"/>
    <w:rsid w:val="00E63035"/>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841"/>
    <w:rsid w:val="00F01F92"/>
    <w:rsid w:val="00F030D4"/>
    <w:rsid w:val="00F04053"/>
    <w:rsid w:val="00F06573"/>
    <w:rsid w:val="00F10A08"/>
    <w:rsid w:val="00F15354"/>
    <w:rsid w:val="00F22AC5"/>
    <w:rsid w:val="00F254D1"/>
    <w:rsid w:val="00F32B82"/>
    <w:rsid w:val="00F34C86"/>
    <w:rsid w:val="00F3597A"/>
    <w:rsid w:val="00F4043E"/>
    <w:rsid w:val="00F41795"/>
    <w:rsid w:val="00F41BBC"/>
    <w:rsid w:val="00F444F0"/>
    <w:rsid w:val="00F446FF"/>
    <w:rsid w:val="00F45521"/>
    <w:rsid w:val="00F50847"/>
    <w:rsid w:val="00F53F27"/>
    <w:rsid w:val="00F546D1"/>
    <w:rsid w:val="00F60281"/>
    <w:rsid w:val="00F62067"/>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B77BB2"/>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NormalWeb">
    <w:name w:val="Normal (Web)"/>
    <w:basedOn w:val="Normal"/>
    <w:uiPriority w:val="99"/>
    <w:semiHidden/>
    <w:unhideWhenUsed/>
    <w:rsid w:val="006E0D09"/>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9493">
      <w:bodyDiv w:val="1"/>
      <w:marLeft w:val="0"/>
      <w:marRight w:val="0"/>
      <w:marTop w:val="0"/>
      <w:marBottom w:val="0"/>
      <w:divBdr>
        <w:top w:val="none" w:sz="0" w:space="0" w:color="auto"/>
        <w:left w:val="none" w:sz="0" w:space="0" w:color="auto"/>
        <w:bottom w:val="none" w:sz="0" w:space="0" w:color="auto"/>
        <w:right w:val="none" w:sz="0" w:space="0" w:color="auto"/>
      </w:divBdr>
    </w:div>
    <w:div w:id="212812717">
      <w:bodyDiv w:val="1"/>
      <w:marLeft w:val="0"/>
      <w:marRight w:val="0"/>
      <w:marTop w:val="0"/>
      <w:marBottom w:val="0"/>
      <w:divBdr>
        <w:top w:val="none" w:sz="0" w:space="0" w:color="auto"/>
        <w:left w:val="none" w:sz="0" w:space="0" w:color="auto"/>
        <w:bottom w:val="none" w:sz="0" w:space="0" w:color="auto"/>
        <w:right w:val="none" w:sz="0" w:space="0" w:color="auto"/>
      </w:divBdr>
    </w:div>
    <w:div w:id="635644209">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2262753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4749464">
      <w:bodyDiv w:val="1"/>
      <w:marLeft w:val="0"/>
      <w:marRight w:val="0"/>
      <w:marTop w:val="0"/>
      <w:marBottom w:val="0"/>
      <w:divBdr>
        <w:top w:val="none" w:sz="0" w:space="0" w:color="auto"/>
        <w:left w:val="none" w:sz="0" w:space="0" w:color="auto"/>
        <w:bottom w:val="none" w:sz="0" w:space="0" w:color="auto"/>
        <w:right w:val="none" w:sz="0" w:space="0" w:color="auto"/>
      </w:divBdr>
    </w:div>
    <w:div w:id="1354498569">
      <w:bodyDiv w:val="1"/>
      <w:marLeft w:val="0"/>
      <w:marRight w:val="0"/>
      <w:marTop w:val="0"/>
      <w:marBottom w:val="0"/>
      <w:divBdr>
        <w:top w:val="none" w:sz="0" w:space="0" w:color="auto"/>
        <w:left w:val="none" w:sz="0" w:space="0" w:color="auto"/>
        <w:bottom w:val="none" w:sz="0" w:space="0" w:color="auto"/>
        <w:right w:val="none" w:sz="0" w:space="0" w:color="auto"/>
      </w:divBdr>
    </w:div>
    <w:div w:id="1664115234">
      <w:bodyDiv w:val="1"/>
      <w:marLeft w:val="0"/>
      <w:marRight w:val="0"/>
      <w:marTop w:val="0"/>
      <w:marBottom w:val="0"/>
      <w:divBdr>
        <w:top w:val="none" w:sz="0" w:space="0" w:color="auto"/>
        <w:left w:val="none" w:sz="0" w:space="0" w:color="auto"/>
        <w:bottom w:val="none" w:sz="0" w:space="0" w:color="auto"/>
        <w:right w:val="none" w:sz="0" w:space="0" w:color="auto"/>
      </w:divBdr>
    </w:div>
    <w:div w:id="1774477952">
      <w:bodyDiv w:val="1"/>
      <w:marLeft w:val="0"/>
      <w:marRight w:val="0"/>
      <w:marTop w:val="0"/>
      <w:marBottom w:val="0"/>
      <w:divBdr>
        <w:top w:val="none" w:sz="0" w:space="0" w:color="auto"/>
        <w:left w:val="none" w:sz="0" w:space="0" w:color="auto"/>
        <w:bottom w:val="none" w:sz="0" w:space="0" w:color="auto"/>
        <w:right w:val="none" w:sz="0" w:space="0" w:color="auto"/>
      </w:divBdr>
    </w:div>
    <w:div w:id="197375095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ijlhss.com/wp-content/uploads/2017/06/IJLHSS-05-17-02.pdf" TargetMode="External"/><Relationship Id="rId21" Type="http://schemas.openxmlformats.org/officeDocument/2006/relationships/hyperlink" Target="https://doi.org/10.1093/oxfordjournals.bjsw.a056695" TargetMode="External"/><Relationship Id="rId34" Type="http://schemas.openxmlformats.org/officeDocument/2006/relationships/hyperlink" Target="https://www.justice.gov.uk/courts/procedure-rules/family/practice_directions/pd_part_12a" TargetMode="External"/><Relationship Id="rId42" Type="http://schemas.openxmlformats.org/officeDocument/2006/relationships/hyperlink" Target="https://doi.org/10.1007/BF00759070" TargetMode="External"/><Relationship Id="rId47" Type="http://schemas.openxmlformats.org/officeDocument/2006/relationships/hyperlink" Target="https://socialcare.wales/cms-assets/documents/Code-of-Professional-Practice-for-Social-Care-web-version.pdf" TargetMode="External"/><Relationship Id="rId50" Type="http://schemas.openxmlformats.org/officeDocument/2006/relationships/hyperlink" Target="https://knowledgebank.signsofsafety.net/resources/introduction-to-signs-of-safety/signs-of-safety-comprehensive-briefing-paper/signs-of-safety-comprehensive-briefing-paper-en/signs-of-safety-comprehensive-briefing-paper" TargetMode="External"/><Relationship Id="rId55" Type="http://schemas.openxmlformats.org/officeDocument/2006/relationships/hyperlink" Target="https://www.gov.wales/working-together-safeguard-people-code-safeguarding-practice" TargetMode="External"/><Relationship Id="rId63" Type="http://schemas.openxmlformats.org/officeDocument/2006/relationships/header" Target="head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doi.org/10.1080/13575279.2016.1270039" TargetMode="External"/><Relationship Id="rId29" Type="http://schemas.openxmlformats.org/officeDocument/2006/relationships/hyperlink" Target="https://doi.org/10.1093/sw/swaa020" TargetMode="External"/><Relationship Id="rId11" Type="http://schemas.openxmlformats.org/officeDocument/2006/relationships/hyperlink" Target="https://www.gov.wales/exploring-allocation-social-housing-wales" TargetMode="External"/><Relationship Id="rId24" Type="http://schemas.openxmlformats.org/officeDocument/2006/relationships/hyperlink" Target="https://doi.org/10.1177/14733250211024734" TargetMode="External"/><Relationship Id="rId32" Type="http://schemas.openxmlformats.org/officeDocument/2006/relationships/hyperlink" Target="https://doi.org/10.1177/1096250607311932" TargetMode="External"/><Relationship Id="rId37" Type="http://schemas.openxmlformats.org/officeDocument/2006/relationships/hyperlink" Target="https://www.nhs.uk/conditions/consent-to-treatment/capacity/" TargetMode="External"/><Relationship Id="rId40" Type="http://schemas.openxmlformats.org/officeDocument/2006/relationships/hyperlink" Target="https://doi.org/10.1080/17470919.2015.1010740" TargetMode="External"/><Relationship Id="rId45" Type="http://schemas.openxmlformats.org/officeDocument/2006/relationships/hyperlink" Target="https://.org/10.1017/S1035077200010932" TargetMode="External"/><Relationship Id="rId53" Type="http://schemas.openxmlformats.org/officeDocument/2006/relationships/hyperlink" Target="https://www.gov.wales/poverty-and-deprivation-national-survey-wales-april-2022-march-2023-html" TargetMode="External"/><Relationship Id="rId58" Type="http://schemas.openxmlformats.org/officeDocument/2006/relationships/hyperlink" Target="https://www.legislation.gov.uk/ukpga/1998/42/contents" TargetMode="External"/><Relationship Id="rId66" Type="http://schemas.openxmlformats.org/officeDocument/2006/relationships/theme" Target="theme/theme1.xml"/><Relationship Id="rId5" Type="http://schemas.openxmlformats.org/officeDocument/2006/relationships/styles" Target="styles.xml"/><Relationship Id="rId61" Type="http://schemas.openxmlformats.org/officeDocument/2006/relationships/image" Target="media/image2.png"/><Relationship Id="rId19" Type="http://schemas.openxmlformats.org/officeDocument/2006/relationships/hyperlink" Target="https://doi.org/10.1093/bjsw/bcac190" TargetMode="External"/><Relationship Id="rId14" Type="http://schemas.openxmlformats.org/officeDocument/2006/relationships/hyperlink" Target="https://www.cqc.org.uk/guidance-providers/all-services/mental-capacity-act-deprivation-liberty-safeguards" TargetMode="External"/><Relationship Id="rId22" Type="http://schemas.openxmlformats.org/officeDocument/2006/relationships/hyperlink" Target="https://doi.org/10.1093/sw/56.2.141" TargetMode="External"/><Relationship Id="rId27" Type="http://schemas.openxmlformats.org/officeDocument/2006/relationships/hyperlink" Target="https://doi.org/10.1146/annurev-orgpsych-012420-091013" TargetMode="External"/><Relationship Id="rId30" Type="http://schemas.openxmlformats.org/officeDocument/2006/relationships/hyperlink" Target="https://doi.org/10.1080/10437797.2019.1627266" TargetMode="External"/><Relationship Id="rId35" Type="http://schemas.openxmlformats.org/officeDocument/2006/relationships/hyperlink" Target="https://www.mdpi.com/2227-9032/8/1/26" TargetMode="External"/><Relationship Id="rId43" Type="http://schemas.openxmlformats.org/officeDocument/2006/relationships/hyperlink" Target="https://doi.org/10.1016/j.jvb.2020.103440" TargetMode="External"/><Relationship Id="rId48" Type="http://schemas.openxmlformats.org/officeDocument/2006/relationships/hyperlink" Target="https://www.safeguarding.wales/en/" TargetMode="External"/><Relationship Id="rId56" Type="http://schemas.openxmlformats.org/officeDocument/2006/relationships/hyperlink" Target="https://www.legislation.gov.uk/ukpga/1989/41/contents" TargetMode="External"/><Relationship Id="rId64" Type="http://schemas.openxmlformats.org/officeDocument/2006/relationships/footer" Target="footer1.xml"/><Relationship Id="rId8" Type="http://schemas.openxmlformats.org/officeDocument/2006/relationships/footnotes" Target="footnotes.xml"/><Relationship Id="rId51" Type="http://schemas.openxmlformats.org/officeDocument/2006/relationships/hyperlink" Target="https://www.ohchr.org/en/instruments-mechanisms/instruments/convention-rights-child" TargetMode="External"/><Relationship Id="rId3" Type="http://schemas.openxmlformats.org/officeDocument/2006/relationships/customXml" Target="../customXml/item3.xml"/><Relationship Id="rId12" Type="http://schemas.openxmlformats.org/officeDocument/2006/relationships/hyperlink" Target="https://www.basw.co.uk/policy-practice/standards/code-ethics" TargetMode="External"/><Relationship Id="rId17" Type="http://schemas.openxmlformats.org/officeDocument/2006/relationships/hyperlink" Target="https://doi.org/10.1093/bjsw/bcac095" TargetMode="External"/><Relationship Id="rId25" Type="http://schemas.openxmlformats.org/officeDocument/2006/relationships/hyperlink" Target="https://doi.org/10.1007/978-3-319-24612-3_647" TargetMode="External"/><Relationship Id="rId33" Type="http://schemas.openxmlformats.org/officeDocument/2006/relationships/hyperlink" Target="https://doi.org/10.1093/bjsw/bct210" TargetMode="External"/><Relationship Id="rId38" Type="http://schemas.openxmlformats.org/officeDocument/2006/relationships/hyperlink" Target="https://learning.nspcc.org.uk/child-protection-system" TargetMode="External"/><Relationship Id="rId46" Type="http://schemas.openxmlformats.org/officeDocument/2006/relationships/hyperlink" Target="https://www.scie.org.uk/social-work/advice-best-practice/meaningful-relationships-in-hybrid-working/" TargetMode="External"/><Relationship Id="rId59" Type="http://schemas.openxmlformats.org/officeDocument/2006/relationships/hyperlink" Target="https://law.gov.wales/rights-children-and-young-persons-wales-measure-2011" TargetMode="External"/><Relationship Id="rId20" Type="http://schemas.openxmlformats.org/officeDocument/2006/relationships/hyperlink" Target="https://view.officeapps.live.com/op/view.aspx?src=https%3A%2F%2Fwww.proceduresonline.com%2Fkent%2Fchildcare%2Fuser_controlled_lcms_area%2Fuploaded_files%2FPLO%2520and%2520Initiation%2520of%2520Court%2520Proceedings%2520Toolkit%2520November%25202021.docx&amp;wdOrigin=BROWSELINK" TargetMode="External"/><Relationship Id="rId41" Type="http://schemas.openxmlformats.org/officeDocument/2006/relationships/hyperlink" Target="https://doi.org/10.1037//0022-006X.51.3.390" TargetMode="External"/><Relationship Id="rId54" Type="http://schemas.openxmlformats.org/officeDocument/2006/relationships/hyperlink" Target="https://swansea.gov.uk/wimd2019" TargetMode="External"/><Relationship Id="rId62"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doi.org/10.1093/bjsw/bcaa166" TargetMode="External"/><Relationship Id="rId23" Type="http://schemas.openxmlformats.org/officeDocument/2006/relationships/hyperlink" Target="https://www.communitycare.co.uk/2018/02/14/care-proceedings-concluded-children-removed-felt-sadness/" TargetMode="External"/><Relationship Id="rId28" Type="http://schemas.openxmlformats.org/officeDocument/2006/relationships/hyperlink" Target="https://bmcpsychiatry.biomedcentral.com/articles/10.1186/s12888-017-1323-1" TargetMode="External"/><Relationship Id="rId36" Type="http://schemas.openxmlformats.org/officeDocument/2006/relationships/hyperlink" Target="https://doi.org/10.1037/prj0000287" TargetMode="External"/><Relationship Id="rId49" Type="http://schemas.openxmlformats.org/officeDocument/2006/relationships/hyperlink" Target="https://doi.org/10.1093/bjsw/bcaf015" TargetMode="External"/><Relationship Id="rId57" Type="http://schemas.openxmlformats.org/officeDocument/2006/relationships/hyperlink" Target="https://www.legislation.gov.uk/ukpga/2010/15/contents" TargetMode="External"/><Relationship Id="rId10" Type="http://schemas.openxmlformats.org/officeDocument/2006/relationships/image" Target="media/image1.png"/><Relationship Id="rId31" Type="http://schemas.openxmlformats.org/officeDocument/2006/relationships/hyperlink" Target="http://www.nuffieldfjo.org.uk/resource/born-into-care-developing-best-practice-guidelines-for-whenthe-state-intervenes-at-birth" TargetMode="External"/><Relationship Id="rId44" Type="http://schemas.openxmlformats.org/officeDocument/2006/relationships/hyperlink" Target="https://www.researchgate.net/publication/344443250_Empathy_and_active_listening_in_the_humanistic_social_work/link/655778743fa26f66f40d34dd/download?_tp=eyJjb250ZXh0Ijp7ImZpcnN0UGFnZSI6InB1YmxpY2F0aW9uIiwicGFnZSI6InB1YmxpY2F0aW9uIn19" TargetMode="External"/><Relationship Id="rId52" Type="http://schemas.openxmlformats.org/officeDocument/2006/relationships/hyperlink" Target="https://doi.org/10.1037/adb0000222" TargetMode="External"/><Relationship Id="rId60" Type="http://schemas.openxmlformats.org/officeDocument/2006/relationships/hyperlink" Target="https://www.legislation.gov.uk/anaw/2014/4/contents" TargetMode="External"/><Relationship Id="rId65"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hyperlink" Target="https://socialcare.wales/cms-assets/documents/hub-downloads/Principles-Resource-Guide_March-17.pdf" TargetMode="External"/><Relationship Id="rId18" Type="http://schemas.openxmlformats.org/officeDocument/2006/relationships/hyperlink" Target="https://doi.org/10.1093/acprof:oso/9780198719090.003.0014" TargetMode="External"/><Relationship Id="rId39" Type="http://schemas.openxmlformats.org/officeDocument/2006/relationships/hyperlink" Target="https://doi.org/10.1177/147332501984399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7A732C11-6409-4A44-8832-A58AD09C8689}">
  <ds:schemaRefs>
    <ds:schemaRef ds:uri="http://schemas.openxmlformats.org/officeDocument/2006/bibliography"/>
  </ds:schemaRefs>
</ds:datastoreItem>
</file>

<file path=customXml/itemProps3.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20</Pages>
  <Words>4845</Words>
  <Characters>34434</Characters>
  <Application>Microsoft Office Word</Application>
  <DocSecurity>0</DocSecurity>
  <Lines>286</Lines>
  <Paragraphs>78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39201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Becky Shellard</cp:lastModifiedBy>
  <cp:revision>7</cp:revision>
  <cp:lastPrinted>2025-02-18T09:20:00Z</cp:lastPrinted>
  <dcterms:created xsi:type="dcterms:W3CDTF">2025-02-18T14:46:00Z</dcterms:created>
  <dcterms:modified xsi:type="dcterms:W3CDTF">2025-02-18T18:15:00Z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