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644779" w14:textId="77777777" w:rsidR="004E53A8" w:rsidRDefault="004E53A8" w:rsidP="004E53A8">
      <w:pPr>
        <w:spacing w:line="259" w:lineRule="auto"/>
        <w:jc w:val="left"/>
      </w:pPr>
    </w:p>
    <w:p w14:paraId="0C16D02A" w14:textId="77777777" w:rsidR="004E53A8" w:rsidRDefault="004E53A8" w:rsidP="004E53A8">
      <w:pPr>
        <w:spacing w:line="259" w:lineRule="auto"/>
        <w:jc w:val="left"/>
      </w:pPr>
    </w:p>
    <w:p w14:paraId="17CEDF88" w14:textId="77777777" w:rsidR="004E53A8" w:rsidRDefault="004E53A8" w:rsidP="004E53A8">
      <w:pPr>
        <w:spacing w:line="259" w:lineRule="auto"/>
        <w:jc w:val="left"/>
      </w:pPr>
    </w:p>
    <w:p w14:paraId="76621F72" w14:textId="77777777" w:rsidR="004E53A8" w:rsidRDefault="004E53A8" w:rsidP="004E53A8">
      <w:pPr>
        <w:spacing w:line="259" w:lineRule="auto"/>
        <w:jc w:val="left"/>
      </w:pPr>
    </w:p>
    <w:p w14:paraId="2D5D5DB7" w14:textId="77777777" w:rsidR="004E53A8" w:rsidRPr="000B06C8" w:rsidRDefault="004E53A8" w:rsidP="004E53A8">
      <w:pPr>
        <w:spacing w:line="259" w:lineRule="auto"/>
        <w:jc w:val="center"/>
        <w:rPr>
          <w:b/>
          <w:bCs/>
          <w:sz w:val="32"/>
          <w:szCs w:val="28"/>
        </w:rPr>
      </w:pPr>
      <w:r w:rsidRPr="000B06C8">
        <w:rPr>
          <w:b/>
          <w:bCs/>
          <w:sz w:val="32"/>
          <w:szCs w:val="28"/>
        </w:rPr>
        <w:t>MA Leadership: Research Proposal</w:t>
      </w:r>
    </w:p>
    <w:p w14:paraId="71E0EE59" w14:textId="77777777" w:rsidR="004E53A8" w:rsidRDefault="004E53A8" w:rsidP="004E53A8">
      <w:pPr>
        <w:spacing w:line="259" w:lineRule="auto"/>
        <w:jc w:val="center"/>
        <w:rPr>
          <w:b/>
          <w:bCs/>
          <w:sz w:val="32"/>
          <w:szCs w:val="28"/>
        </w:rPr>
      </w:pPr>
      <w:r w:rsidRPr="000B06C8">
        <w:rPr>
          <w:b/>
          <w:bCs/>
          <w:sz w:val="32"/>
          <w:szCs w:val="28"/>
        </w:rPr>
        <w:t>Investigating the challenges and opportunities of implementing diversity and inclusion strategies in MNCs.</w:t>
      </w:r>
    </w:p>
    <w:p w14:paraId="4173C93E" w14:textId="77777777" w:rsidR="004E53A8" w:rsidRDefault="004E53A8" w:rsidP="004E53A8">
      <w:pPr>
        <w:spacing w:line="259" w:lineRule="auto"/>
        <w:jc w:val="center"/>
        <w:rPr>
          <w:b/>
          <w:bCs/>
          <w:sz w:val="32"/>
          <w:szCs w:val="28"/>
        </w:rPr>
      </w:pPr>
    </w:p>
    <w:p w14:paraId="0F61A244" w14:textId="77777777" w:rsidR="004E53A8" w:rsidRDefault="004E53A8" w:rsidP="004E53A8">
      <w:pPr>
        <w:spacing w:line="259" w:lineRule="auto"/>
        <w:jc w:val="center"/>
        <w:rPr>
          <w:b/>
          <w:bCs/>
          <w:sz w:val="32"/>
          <w:szCs w:val="28"/>
        </w:rPr>
      </w:pPr>
    </w:p>
    <w:p w14:paraId="5EFA56D2" w14:textId="77777777" w:rsidR="004E53A8" w:rsidRDefault="004E53A8" w:rsidP="004E53A8">
      <w:pPr>
        <w:spacing w:line="259" w:lineRule="auto"/>
        <w:jc w:val="center"/>
        <w:rPr>
          <w:b/>
          <w:bCs/>
          <w:sz w:val="32"/>
          <w:szCs w:val="28"/>
        </w:rPr>
      </w:pPr>
    </w:p>
    <w:p w14:paraId="1E825B38" w14:textId="77777777" w:rsidR="004E53A8" w:rsidRDefault="004E53A8" w:rsidP="004E53A8">
      <w:pPr>
        <w:spacing w:line="259" w:lineRule="auto"/>
        <w:jc w:val="center"/>
        <w:rPr>
          <w:b/>
          <w:bCs/>
          <w:sz w:val="32"/>
          <w:szCs w:val="28"/>
        </w:rPr>
      </w:pPr>
    </w:p>
    <w:p w14:paraId="2DB90A92" w14:textId="77777777" w:rsidR="004E53A8" w:rsidRDefault="004E53A8" w:rsidP="004E53A8">
      <w:pPr>
        <w:spacing w:line="259" w:lineRule="auto"/>
        <w:jc w:val="center"/>
        <w:rPr>
          <w:b/>
          <w:bCs/>
          <w:sz w:val="32"/>
          <w:szCs w:val="28"/>
        </w:rPr>
      </w:pPr>
    </w:p>
    <w:p w14:paraId="2FD1260E" w14:textId="77777777" w:rsidR="004E53A8" w:rsidRDefault="004E53A8" w:rsidP="004E53A8">
      <w:pPr>
        <w:spacing w:line="259" w:lineRule="auto"/>
        <w:jc w:val="center"/>
        <w:rPr>
          <w:b/>
          <w:bCs/>
          <w:sz w:val="32"/>
          <w:szCs w:val="28"/>
        </w:rPr>
      </w:pPr>
    </w:p>
    <w:p w14:paraId="31AAC3BF" w14:textId="77777777" w:rsidR="004E53A8" w:rsidRDefault="004E53A8" w:rsidP="004E53A8">
      <w:pPr>
        <w:spacing w:line="259" w:lineRule="auto"/>
        <w:jc w:val="center"/>
        <w:rPr>
          <w:b/>
          <w:bCs/>
          <w:sz w:val="32"/>
          <w:szCs w:val="28"/>
        </w:rPr>
      </w:pPr>
    </w:p>
    <w:p w14:paraId="2AE803A1" w14:textId="77777777" w:rsidR="004E53A8" w:rsidRDefault="004E53A8" w:rsidP="004E53A8">
      <w:pPr>
        <w:spacing w:line="259" w:lineRule="auto"/>
        <w:jc w:val="center"/>
        <w:rPr>
          <w:b/>
          <w:bCs/>
          <w:sz w:val="32"/>
          <w:szCs w:val="28"/>
        </w:rPr>
      </w:pPr>
    </w:p>
    <w:p w14:paraId="0FC34969" w14:textId="77777777" w:rsidR="004E53A8" w:rsidRDefault="004E53A8" w:rsidP="004E53A8">
      <w:pPr>
        <w:spacing w:line="259" w:lineRule="auto"/>
        <w:jc w:val="center"/>
        <w:rPr>
          <w:b/>
          <w:bCs/>
          <w:sz w:val="32"/>
          <w:szCs w:val="28"/>
        </w:rPr>
      </w:pPr>
    </w:p>
    <w:p w14:paraId="6CB7C56E" w14:textId="466AF199" w:rsidR="004E53A8" w:rsidRDefault="004E53A8" w:rsidP="004E53A8">
      <w:pPr>
        <w:spacing w:line="259" w:lineRule="auto"/>
        <w:jc w:val="center"/>
        <w:rPr>
          <w:b/>
          <w:bCs/>
          <w:sz w:val="32"/>
          <w:szCs w:val="28"/>
        </w:rPr>
      </w:pPr>
      <w:r>
        <w:rPr>
          <w:b/>
          <w:bCs/>
          <w:sz w:val="32"/>
          <w:szCs w:val="28"/>
        </w:rPr>
        <w:t xml:space="preserve">Iulian Tampau </w:t>
      </w:r>
    </w:p>
    <w:p w14:paraId="3114F345" w14:textId="6045B183" w:rsidR="004E53A8" w:rsidRDefault="004E53A8" w:rsidP="004E53A8">
      <w:pPr>
        <w:spacing w:line="259" w:lineRule="auto"/>
        <w:jc w:val="center"/>
        <w:rPr>
          <w:b/>
          <w:bCs/>
          <w:sz w:val="32"/>
          <w:szCs w:val="28"/>
        </w:rPr>
      </w:pPr>
      <w:r>
        <w:rPr>
          <w:b/>
          <w:bCs/>
          <w:sz w:val="32"/>
          <w:szCs w:val="28"/>
        </w:rPr>
        <w:t>1904938</w:t>
      </w:r>
    </w:p>
    <w:p w14:paraId="562B95C3" w14:textId="50A826AE" w:rsidR="004E53A8" w:rsidRDefault="004E53A8" w:rsidP="004E53A8">
      <w:pPr>
        <w:spacing w:line="259" w:lineRule="auto"/>
        <w:jc w:val="center"/>
        <w:rPr>
          <w:b/>
          <w:bCs/>
          <w:sz w:val="32"/>
          <w:szCs w:val="28"/>
        </w:rPr>
      </w:pPr>
      <w:r>
        <w:rPr>
          <w:b/>
          <w:bCs/>
          <w:sz w:val="32"/>
          <w:szCs w:val="28"/>
        </w:rPr>
        <w:t>Research Methods BMSW7004</w:t>
      </w:r>
    </w:p>
    <w:p w14:paraId="112CD6A1" w14:textId="4AD77331" w:rsidR="004E53A8" w:rsidRDefault="004E53A8" w:rsidP="004E53A8">
      <w:pPr>
        <w:spacing w:line="259" w:lineRule="auto"/>
        <w:jc w:val="center"/>
        <w:rPr>
          <w:b/>
          <w:bCs/>
          <w:sz w:val="32"/>
          <w:szCs w:val="28"/>
        </w:rPr>
      </w:pPr>
      <w:r>
        <w:rPr>
          <w:b/>
          <w:bCs/>
          <w:sz w:val="32"/>
          <w:szCs w:val="28"/>
        </w:rPr>
        <w:t xml:space="preserve">UWTSD Cardiff </w:t>
      </w:r>
    </w:p>
    <w:p w14:paraId="5D24C75D" w14:textId="75EF2D7F" w:rsidR="004E53A8" w:rsidRDefault="004E53A8" w:rsidP="004E53A8">
      <w:pPr>
        <w:spacing w:line="259" w:lineRule="auto"/>
        <w:jc w:val="center"/>
        <w:rPr>
          <w:b/>
          <w:bCs/>
          <w:sz w:val="32"/>
          <w:szCs w:val="28"/>
        </w:rPr>
      </w:pPr>
      <w:r>
        <w:rPr>
          <w:b/>
          <w:bCs/>
          <w:sz w:val="32"/>
          <w:szCs w:val="28"/>
        </w:rPr>
        <w:t>Ju</w:t>
      </w:r>
      <w:r w:rsidR="00CB361C">
        <w:rPr>
          <w:b/>
          <w:bCs/>
          <w:sz w:val="32"/>
          <w:szCs w:val="28"/>
        </w:rPr>
        <w:t>ly</w:t>
      </w:r>
      <w:r>
        <w:rPr>
          <w:b/>
          <w:bCs/>
          <w:sz w:val="32"/>
          <w:szCs w:val="28"/>
        </w:rPr>
        <w:t xml:space="preserve"> 2023</w:t>
      </w:r>
    </w:p>
    <w:p w14:paraId="1613E32A" w14:textId="77777777" w:rsidR="004E53A8" w:rsidRDefault="004E53A8">
      <w:pPr>
        <w:spacing w:after="0" w:line="240" w:lineRule="auto"/>
        <w:jc w:val="left"/>
        <w:rPr>
          <w:b/>
          <w:bCs/>
          <w:sz w:val="32"/>
          <w:szCs w:val="28"/>
        </w:rPr>
      </w:pPr>
      <w:r>
        <w:rPr>
          <w:b/>
          <w:bCs/>
          <w:szCs w:val="28"/>
        </w:rPr>
        <w:br w:type="page"/>
      </w:r>
    </w:p>
    <w:sdt>
      <w:sdtPr>
        <w:rPr>
          <w:rFonts w:ascii="Times New Roman" w:eastAsiaTheme="minorHAnsi" w:hAnsi="Times New Roman" w:cstheme="minorBidi"/>
          <w:color w:val="auto"/>
          <w:kern w:val="2"/>
          <w:sz w:val="24"/>
          <w:szCs w:val="22"/>
          <w14:ligatures w14:val="standardContextual"/>
        </w:rPr>
        <w:id w:val="-789975701"/>
        <w:docPartObj>
          <w:docPartGallery w:val="Table of Contents"/>
          <w:docPartUnique/>
        </w:docPartObj>
      </w:sdtPr>
      <w:sdtEndPr>
        <w:rPr>
          <w:b/>
          <w:bCs/>
          <w:noProof/>
        </w:rPr>
      </w:sdtEndPr>
      <w:sdtContent>
        <w:p w14:paraId="67011E83" w14:textId="67AA949B" w:rsidR="004E53A8" w:rsidRPr="00C25D7A" w:rsidRDefault="004E53A8" w:rsidP="004E53A8">
          <w:pPr>
            <w:pStyle w:val="TOCHeading"/>
            <w:rPr>
              <w:rFonts w:ascii="Times New Roman" w:hAnsi="Times New Roman" w:cs="Times New Roman"/>
              <w:sz w:val="24"/>
              <w:szCs w:val="24"/>
            </w:rPr>
          </w:pPr>
          <w:r w:rsidRPr="00C25D7A">
            <w:rPr>
              <w:rFonts w:ascii="Times New Roman" w:hAnsi="Times New Roman" w:cs="Times New Roman"/>
              <w:sz w:val="24"/>
              <w:szCs w:val="24"/>
            </w:rPr>
            <w:t>Table of Contents</w:t>
          </w:r>
        </w:p>
        <w:p w14:paraId="30FC7EBA" w14:textId="05B2937F" w:rsidR="004E53A8" w:rsidRPr="00C25D7A" w:rsidRDefault="004E53A8" w:rsidP="004E53A8">
          <w:pPr>
            <w:pStyle w:val="TOC1"/>
            <w:tabs>
              <w:tab w:val="right" w:leader="dot" w:pos="9350"/>
            </w:tabs>
            <w:rPr>
              <w:rFonts w:eastAsiaTheme="minorEastAsia" w:cs="Times New Roman"/>
              <w:noProof/>
              <w:szCs w:val="24"/>
            </w:rPr>
          </w:pPr>
          <w:r w:rsidRPr="00C25D7A">
            <w:rPr>
              <w:rFonts w:cs="Times New Roman"/>
              <w:szCs w:val="24"/>
            </w:rPr>
            <w:fldChar w:fldCharType="begin"/>
          </w:r>
          <w:r w:rsidRPr="00C25D7A">
            <w:rPr>
              <w:rFonts w:cs="Times New Roman"/>
              <w:szCs w:val="24"/>
            </w:rPr>
            <w:instrText xml:space="preserve"> TOC \o "1-3" \h \z \u </w:instrText>
          </w:r>
          <w:r w:rsidRPr="00C25D7A">
            <w:rPr>
              <w:rFonts w:cs="Times New Roman"/>
              <w:szCs w:val="24"/>
            </w:rPr>
            <w:fldChar w:fldCharType="separate"/>
          </w:r>
          <w:hyperlink w:anchor="_Toc137518481" w:history="1">
            <w:r w:rsidRPr="00C25D7A">
              <w:rPr>
                <w:rStyle w:val="Hyperlink"/>
                <w:rFonts w:cs="Times New Roman"/>
                <w:noProof/>
                <w:szCs w:val="24"/>
              </w:rPr>
              <w:t>I. Introduction</w:t>
            </w:r>
            <w:r w:rsidRPr="00C25D7A">
              <w:rPr>
                <w:rFonts w:cs="Times New Roman"/>
                <w:noProof/>
                <w:webHidden/>
                <w:szCs w:val="24"/>
              </w:rPr>
              <w:tab/>
            </w:r>
            <w:r w:rsidRPr="00C25D7A">
              <w:rPr>
                <w:rFonts w:cs="Times New Roman"/>
                <w:noProof/>
                <w:webHidden/>
                <w:szCs w:val="24"/>
              </w:rPr>
              <w:fldChar w:fldCharType="begin"/>
            </w:r>
            <w:r w:rsidRPr="00C25D7A">
              <w:rPr>
                <w:rFonts w:cs="Times New Roman"/>
                <w:noProof/>
                <w:webHidden/>
                <w:szCs w:val="24"/>
              </w:rPr>
              <w:instrText xml:space="preserve"> PAGEREF _Toc137518481 \h </w:instrText>
            </w:r>
            <w:r w:rsidRPr="00C25D7A">
              <w:rPr>
                <w:rFonts w:cs="Times New Roman"/>
                <w:noProof/>
                <w:webHidden/>
                <w:szCs w:val="24"/>
              </w:rPr>
            </w:r>
            <w:r w:rsidRPr="00C25D7A">
              <w:rPr>
                <w:rFonts w:cs="Times New Roman"/>
                <w:noProof/>
                <w:webHidden/>
                <w:szCs w:val="24"/>
              </w:rPr>
              <w:fldChar w:fldCharType="separate"/>
            </w:r>
            <w:r w:rsidR="00133772">
              <w:rPr>
                <w:rFonts w:cs="Times New Roman"/>
                <w:noProof/>
                <w:webHidden/>
                <w:szCs w:val="24"/>
              </w:rPr>
              <w:t>2</w:t>
            </w:r>
            <w:r w:rsidRPr="00C25D7A">
              <w:rPr>
                <w:rFonts w:cs="Times New Roman"/>
                <w:noProof/>
                <w:webHidden/>
                <w:szCs w:val="24"/>
              </w:rPr>
              <w:fldChar w:fldCharType="end"/>
            </w:r>
          </w:hyperlink>
        </w:p>
        <w:p w14:paraId="61967811" w14:textId="2AB91539" w:rsidR="004E53A8" w:rsidRPr="00C25D7A" w:rsidRDefault="00000000" w:rsidP="004E53A8">
          <w:pPr>
            <w:pStyle w:val="TOC2"/>
            <w:tabs>
              <w:tab w:val="right" w:leader="dot" w:pos="9350"/>
            </w:tabs>
            <w:rPr>
              <w:rFonts w:eastAsiaTheme="minorEastAsia" w:cs="Times New Roman"/>
              <w:noProof/>
              <w:szCs w:val="24"/>
            </w:rPr>
          </w:pPr>
          <w:hyperlink w:anchor="_Toc137518482" w:history="1">
            <w:r w:rsidR="004E53A8" w:rsidRPr="00C25D7A">
              <w:rPr>
                <w:rStyle w:val="Hyperlink"/>
                <w:rFonts w:cs="Times New Roman"/>
                <w:noProof/>
                <w:szCs w:val="24"/>
              </w:rPr>
              <w:t>I.I Background of the Research</w:t>
            </w:r>
            <w:r w:rsidR="004E53A8" w:rsidRPr="00C25D7A">
              <w:rPr>
                <w:rFonts w:cs="Times New Roman"/>
                <w:noProof/>
                <w:webHidden/>
                <w:szCs w:val="24"/>
              </w:rPr>
              <w:tab/>
            </w:r>
            <w:r w:rsidR="004E53A8" w:rsidRPr="00C25D7A">
              <w:rPr>
                <w:rFonts w:cs="Times New Roman"/>
                <w:noProof/>
                <w:webHidden/>
                <w:szCs w:val="24"/>
              </w:rPr>
              <w:fldChar w:fldCharType="begin"/>
            </w:r>
            <w:r w:rsidR="004E53A8" w:rsidRPr="00C25D7A">
              <w:rPr>
                <w:rFonts w:cs="Times New Roman"/>
                <w:noProof/>
                <w:webHidden/>
                <w:szCs w:val="24"/>
              </w:rPr>
              <w:instrText xml:space="preserve"> PAGEREF _Toc137518482 \h </w:instrText>
            </w:r>
            <w:r w:rsidR="004E53A8" w:rsidRPr="00C25D7A">
              <w:rPr>
                <w:rFonts w:cs="Times New Roman"/>
                <w:noProof/>
                <w:webHidden/>
                <w:szCs w:val="24"/>
              </w:rPr>
            </w:r>
            <w:r w:rsidR="004E53A8" w:rsidRPr="00C25D7A">
              <w:rPr>
                <w:rFonts w:cs="Times New Roman"/>
                <w:noProof/>
                <w:webHidden/>
                <w:szCs w:val="24"/>
              </w:rPr>
              <w:fldChar w:fldCharType="separate"/>
            </w:r>
            <w:r w:rsidR="00133772">
              <w:rPr>
                <w:rFonts w:cs="Times New Roman"/>
                <w:noProof/>
                <w:webHidden/>
                <w:szCs w:val="24"/>
              </w:rPr>
              <w:t>2</w:t>
            </w:r>
            <w:r w:rsidR="004E53A8" w:rsidRPr="00C25D7A">
              <w:rPr>
                <w:rFonts w:cs="Times New Roman"/>
                <w:noProof/>
                <w:webHidden/>
                <w:szCs w:val="24"/>
              </w:rPr>
              <w:fldChar w:fldCharType="end"/>
            </w:r>
          </w:hyperlink>
        </w:p>
        <w:p w14:paraId="6488FD7D" w14:textId="76ABFEE5" w:rsidR="004E53A8" w:rsidRPr="00C25D7A" w:rsidRDefault="00000000" w:rsidP="004E53A8">
          <w:pPr>
            <w:pStyle w:val="TOC2"/>
            <w:tabs>
              <w:tab w:val="right" w:leader="dot" w:pos="9350"/>
            </w:tabs>
            <w:rPr>
              <w:rFonts w:eastAsiaTheme="minorEastAsia" w:cs="Times New Roman"/>
              <w:noProof/>
              <w:szCs w:val="24"/>
            </w:rPr>
          </w:pPr>
          <w:hyperlink w:anchor="_Toc137518483" w:history="1">
            <w:r w:rsidR="004E53A8" w:rsidRPr="00C25D7A">
              <w:rPr>
                <w:rStyle w:val="Hyperlink"/>
                <w:rFonts w:cs="Times New Roman"/>
                <w:noProof/>
                <w:szCs w:val="24"/>
              </w:rPr>
              <w:t>I. II. Aims and Objectives</w:t>
            </w:r>
            <w:r w:rsidR="004E53A8" w:rsidRPr="00C25D7A">
              <w:rPr>
                <w:rFonts w:cs="Times New Roman"/>
                <w:noProof/>
                <w:webHidden/>
                <w:szCs w:val="24"/>
              </w:rPr>
              <w:tab/>
            </w:r>
            <w:r w:rsidR="004E53A8" w:rsidRPr="00C25D7A">
              <w:rPr>
                <w:rFonts w:cs="Times New Roman"/>
                <w:noProof/>
                <w:webHidden/>
                <w:szCs w:val="24"/>
              </w:rPr>
              <w:fldChar w:fldCharType="begin"/>
            </w:r>
            <w:r w:rsidR="004E53A8" w:rsidRPr="00C25D7A">
              <w:rPr>
                <w:rFonts w:cs="Times New Roman"/>
                <w:noProof/>
                <w:webHidden/>
                <w:szCs w:val="24"/>
              </w:rPr>
              <w:instrText xml:space="preserve"> PAGEREF _Toc137518483 \h </w:instrText>
            </w:r>
            <w:r w:rsidR="004E53A8" w:rsidRPr="00C25D7A">
              <w:rPr>
                <w:rFonts w:cs="Times New Roman"/>
                <w:noProof/>
                <w:webHidden/>
                <w:szCs w:val="24"/>
              </w:rPr>
            </w:r>
            <w:r w:rsidR="004E53A8" w:rsidRPr="00C25D7A">
              <w:rPr>
                <w:rFonts w:cs="Times New Roman"/>
                <w:noProof/>
                <w:webHidden/>
                <w:szCs w:val="24"/>
              </w:rPr>
              <w:fldChar w:fldCharType="separate"/>
            </w:r>
            <w:r w:rsidR="00133772">
              <w:rPr>
                <w:rFonts w:cs="Times New Roman"/>
                <w:noProof/>
                <w:webHidden/>
                <w:szCs w:val="24"/>
              </w:rPr>
              <w:t>4</w:t>
            </w:r>
            <w:r w:rsidR="004E53A8" w:rsidRPr="00C25D7A">
              <w:rPr>
                <w:rFonts w:cs="Times New Roman"/>
                <w:noProof/>
                <w:webHidden/>
                <w:szCs w:val="24"/>
              </w:rPr>
              <w:fldChar w:fldCharType="end"/>
            </w:r>
          </w:hyperlink>
        </w:p>
        <w:p w14:paraId="76719207" w14:textId="292DE319" w:rsidR="004E53A8" w:rsidRPr="00C25D7A" w:rsidRDefault="00000000" w:rsidP="004E53A8">
          <w:pPr>
            <w:pStyle w:val="TOC3"/>
            <w:tabs>
              <w:tab w:val="right" w:leader="dot" w:pos="9350"/>
            </w:tabs>
            <w:rPr>
              <w:rFonts w:eastAsiaTheme="minorEastAsia" w:cs="Times New Roman"/>
              <w:noProof/>
              <w:szCs w:val="24"/>
            </w:rPr>
          </w:pPr>
          <w:hyperlink w:anchor="_Toc137518484" w:history="1">
            <w:r w:rsidR="004E53A8" w:rsidRPr="00C25D7A">
              <w:rPr>
                <w:rStyle w:val="Hyperlink"/>
                <w:rFonts w:cs="Times New Roman"/>
                <w:noProof/>
                <w:szCs w:val="24"/>
              </w:rPr>
              <w:t>I. II.I Aim</w:t>
            </w:r>
            <w:r w:rsidR="004E53A8" w:rsidRPr="00C25D7A">
              <w:rPr>
                <w:rFonts w:cs="Times New Roman"/>
                <w:noProof/>
                <w:webHidden/>
                <w:szCs w:val="24"/>
              </w:rPr>
              <w:tab/>
            </w:r>
            <w:r w:rsidR="004E53A8" w:rsidRPr="00C25D7A">
              <w:rPr>
                <w:rFonts w:cs="Times New Roman"/>
                <w:noProof/>
                <w:webHidden/>
                <w:szCs w:val="24"/>
              </w:rPr>
              <w:fldChar w:fldCharType="begin"/>
            </w:r>
            <w:r w:rsidR="004E53A8" w:rsidRPr="00C25D7A">
              <w:rPr>
                <w:rFonts w:cs="Times New Roman"/>
                <w:noProof/>
                <w:webHidden/>
                <w:szCs w:val="24"/>
              </w:rPr>
              <w:instrText xml:space="preserve"> PAGEREF _Toc137518484 \h </w:instrText>
            </w:r>
            <w:r w:rsidR="004E53A8" w:rsidRPr="00C25D7A">
              <w:rPr>
                <w:rFonts w:cs="Times New Roman"/>
                <w:noProof/>
                <w:webHidden/>
                <w:szCs w:val="24"/>
              </w:rPr>
            </w:r>
            <w:r w:rsidR="004E53A8" w:rsidRPr="00C25D7A">
              <w:rPr>
                <w:rFonts w:cs="Times New Roman"/>
                <w:noProof/>
                <w:webHidden/>
                <w:szCs w:val="24"/>
              </w:rPr>
              <w:fldChar w:fldCharType="separate"/>
            </w:r>
            <w:r w:rsidR="00133772">
              <w:rPr>
                <w:rFonts w:cs="Times New Roman"/>
                <w:noProof/>
                <w:webHidden/>
                <w:szCs w:val="24"/>
              </w:rPr>
              <w:t>4</w:t>
            </w:r>
            <w:r w:rsidR="004E53A8" w:rsidRPr="00C25D7A">
              <w:rPr>
                <w:rFonts w:cs="Times New Roman"/>
                <w:noProof/>
                <w:webHidden/>
                <w:szCs w:val="24"/>
              </w:rPr>
              <w:fldChar w:fldCharType="end"/>
            </w:r>
          </w:hyperlink>
        </w:p>
        <w:p w14:paraId="7DFC0CC7" w14:textId="7682E3A4" w:rsidR="004E53A8" w:rsidRPr="00C25D7A" w:rsidRDefault="00000000" w:rsidP="004E53A8">
          <w:pPr>
            <w:pStyle w:val="TOC3"/>
            <w:tabs>
              <w:tab w:val="right" w:leader="dot" w:pos="9350"/>
            </w:tabs>
            <w:rPr>
              <w:rFonts w:eastAsiaTheme="minorEastAsia" w:cs="Times New Roman"/>
              <w:noProof/>
              <w:szCs w:val="24"/>
            </w:rPr>
          </w:pPr>
          <w:hyperlink w:anchor="_Toc137518485" w:history="1">
            <w:r w:rsidR="004E53A8" w:rsidRPr="00C25D7A">
              <w:rPr>
                <w:rStyle w:val="Hyperlink"/>
                <w:rFonts w:cs="Times New Roman"/>
                <w:noProof/>
                <w:szCs w:val="24"/>
              </w:rPr>
              <w:t>I. II.II Objectives</w:t>
            </w:r>
            <w:r w:rsidR="004E53A8" w:rsidRPr="00C25D7A">
              <w:rPr>
                <w:rFonts w:cs="Times New Roman"/>
                <w:noProof/>
                <w:webHidden/>
                <w:szCs w:val="24"/>
              </w:rPr>
              <w:tab/>
            </w:r>
            <w:r w:rsidR="004E53A8" w:rsidRPr="00C25D7A">
              <w:rPr>
                <w:rFonts w:cs="Times New Roman"/>
                <w:noProof/>
                <w:webHidden/>
                <w:szCs w:val="24"/>
              </w:rPr>
              <w:fldChar w:fldCharType="begin"/>
            </w:r>
            <w:r w:rsidR="004E53A8" w:rsidRPr="00C25D7A">
              <w:rPr>
                <w:rFonts w:cs="Times New Roman"/>
                <w:noProof/>
                <w:webHidden/>
                <w:szCs w:val="24"/>
              </w:rPr>
              <w:instrText xml:space="preserve"> PAGEREF _Toc137518485 \h </w:instrText>
            </w:r>
            <w:r w:rsidR="004E53A8" w:rsidRPr="00C25D7A">
              <w:rPr>
                <w:rFonts w:cs="Times New Roman"/>
                <w:noProof/>
                <w:webHidden/>
                <w:szCs w:val="24"/>
              </w:rPr>
            </w:r>
            <w:r w:rsidR="004E53A8" w:rsidRPr="00C25D7A">
              <w:rPr>
                <w:rFonts w:cs="Times New Roman"/>
                <w:noProof/>
                <w:webHidden/>
                <w:szCs w:val="24"/>
              </w:rPr>
              <w:fldChar w:fldCharType="separate"/>
            </w:r>
            <w:r w:rsidR="00133772">
              <w:rPr>
                <w:rFonts w:cs="Times New Roman"/>
                <w:noProof/>
                <w:webHidden/>
                <w:szCs w:val="24"/>
              </w:rPr>
              <w:t>4</w:t>
            </w:r>
            <w:r w:rsidR="004E53A8" w:rsidRPr="00C25D7A">
              <w:rPr>
                <w:rFonts w:cs="Times New Roman"/>
                <w:noProof/>
                <w:webHidden/>
                <w:szCs w:val="24"/>
              </w:rPr>
              <w:fldChar w:fldCharType="end"/>
            </w:r>
          </w:hyperlink>
        </w:p>
        <w:p w14:paraId="49832069" w14:textId="14AB671A" w:rsidR="004E53A8" w:rsidRPr="00C25D7A" w:rsidRDefault="00000000" w:rsidP="004E53A8">
          <w:pPr>
            <w:pStyle w:val="TOC2"/>
            <w:tabs>
              <w:tab w:val="right" w:leader="dot" w:pos="9350"/>
            </w:tabs>
            <w:rPr>
              <w:rFonts w:eastAsiaTheme="minorEastAsia" w:cs="Times New Roman"/>
              <w:noProof/>
              <w:szCs w:val="24"/>
            </w:rPr>
          </w:pPr>
          <w:hyperlink w:anchor="_Toc137518486" w:history="1">
            <w:r w:rsidR="004E53A8" w:rsidRPr="00C25D7A">
              <w:rPr>
                <w:rStyle w:val="Hyperlink"/>
                <w:rFonts w:cs="Times New Roman"/>
                <w:noProof/>
                <w:szCs w:val="24"/>
              </w:rPr>
              <w:t>I. III. Research Questions</w:t>
            </w:r>
            <w:r w:rsidR="004E53A8" w:rsidRPr="00C25D7A">
              <w:rPr>
                <w:rFonts w:cs="Times New Roman"/>
                <w:noProof/>
                <w:webHidden/>
                <w:szCs w:val="24"/>
              </w:rPr>
              <w:tab/>
            </w:r>
            <w:r w:rsidR="004E53A8" w:rsidRPr="00C25D7A">
              <w:rPr>
                <w:rFonts w:cs="Times New Roman"/>
                <w:noProof/>
                <w:webHidden/>
                <w:szCs w:val="24"/>
              </w:rPr>
              <w:fldChar w:fldCharType="begin"/>
            </w:r>
            <w:r w:rsidR="004E53A8" w:rsidRPr="00C25D7A">
              <w:rPr>
                <w:rFonts w:cs="Times New Roman"/>
                <w:noProof/>
                <w:webHidden/>
                <w:szCs w:val="24"/>
              </w:rPr>
              <w:instrText xml:space="preserve"> PAGEREF _Toc137518486 \h </w:instrText>
            </w:r>
            <w:r w:rsidR="004E53A8" w:rsidRPr="00C25D7A">
              <w:rPr>
                <w:rFonts w:cs="Times New Roman"/>
                <w:noProof/>
                <w:webHidden/>
                <w:szCs w:val="24"/>
              </w:rPr>
            </w:r>
            <w:r w:rsidR="004E53A8" w:rsidRPr="00C25D7A">
              <w:rPr>
                <w:rFonts w:cs="Times New Roman"/>
                <w:noProof/>
                <w:webHidden/>
                <w:szCs w:val="24"/>
              </w:rPr>
              <w:fldChar w:fldCharType="separate"/>
            </w:r>
            <w:r w:rsidR="00133772">
              <w:rPr>
                <w:rFonts w:cs="Times New Roman"/>
                <w:noProof/>
                <w:webHidden/>
                <w:szCs w:val="24"/>
              </w:rPr>
              <w:t>4</w:t>
            </w:r>
            <w:r w:rsidR="004E53A8" w:rsidRPr="00C25D7A">
              <w:rPr>
                <w:rFonts w:cs="Times New Roman"/>
                <w:noProof/>
                <w:webHidden/>
                <w:szCs w:val="24"/>
              </w:rPr>
              <w:fldChar w:fldCharType="end"/>
            </w:r>
          </w:hyperlink>
        </w:p>
        <w:p w14:paraId="467F2832" w14:textId="06B0D78A" w:rsidR="004E53A8" w:rsidRPr="00C25D7A" w:rsidRDefault="00000000" w:rsidP="004E53A8">
          <w:pPr>
            <w:pStyle w:val="TOC2"/>
            <w:tabs>
              <w:tab w:val="right" w:leader="dot" w:pos="9350"/>
            </w:tabs>
            <w:rPr>
              <w:rFonts w:eastAsiaTheme="minorEastAsia" w:cs="Times New Roman"/>
              <w:noProof/>
              <w:szCs w:val="24"/>
            </w:rPr>
          </w:pPr>
          <w:hyperlink w:anchor="_Toc137518487" w:history="1">
            <w:r w:rsidR="004E53A8" w:rsidRPr="00C25D7A">
              <w:rPr>
                <w:rStyle w:val="Hyperlink"/>
                <w:rFonts w:cs="Times New Roman"/>
                <w:noProof/>
                <w:szCs w:val="24"/>
              </w:rPr>
              <w:t>II. Literature Review</w:t>
            </w:r>
            <w:r w:rsidR="004E53A8" w:rsidRPr="00C25D7A">
              <w:rPr>
                <w:rFonts w:cs="Times New Roman"/>
                <w:noProof/>
                <w:webHidden/>
                <w:szCs w:val="24"/>
              </w:rPr>
              <w:tab/>
            </w:r>
            <w:r w:rsidR="004E53A8" w:rsidRPr="00C25D7A">
              <w:rPr>
                <w:rFonts w:cs="Times New Roman"/>
                <w:noProof/>
                <w:webHidden/>
                <w:szCs w:val="24"/>
              </w:rPr>
              <w:fldChar w:fldCharType="begin"/>
            </w:r>
            <w:r w:rsidR="004E53A8" w:rsidRPr="00C25D7A">
              <w:rPr>
                <w:rFonts w:cs="Times New Roman"/>
                <w:noProof/>
                <w:webHidden/>
                <w:szCs w:val="24"/>
              </w:rPr>
              <w:instrText xml:space="preserve"> PAGEREF _Toc137518487 \h </w:instrText>
            </w:r>
            <w:r w:rsidR="004E53A8" w:rsidRPr="00C25D7A">
              <w:rPr>
                <w:rFonts w:cs="Times New Roman"/>
                <w:noProof/>
                <w:webHidden/>
                <w:szCs w:val="24"/>
              </w:rPr>
            </w:r>
            <w:r w:rsidR="004E53A8" w:rsidRPr="00C25D7A">
              <w:rPr>
                <w:rFonts w:cs="Times New Roman"/>
                <w:noProof/>
                <w:webHidden/>
                <w:szCs w:val="24"/>
              </w:rPr>
              <w:fldChar w:fldCharType="separate"/>
            </w:r>
            <w:r w:rsidR="00133772">
              <w:rPr>
                <w:rFonts w:cs="Times New Roman"/>
                <w:noProof/>
                <w:webHidden/>
                <w:szCs w:val="24"/>
              </w:rPr>
              <w:t>4</w:t>
            </w:r>
            <w:r w:rsidR="004E53A8" w:rsidRPr="00C25D7A">
              <w:rPr>
                <w:rFonts w:cs="Times New Roman"/>
                <w:noProof/>
                <w:webHidden/>
                <w:szCs w:val="24"/>
              </w:rPr>
              <w:fldChar w:fldCharType="end"/>
            </w:r>
          </w:hyperlink>
        </w:p>
        <w:p w14:paraId="1735EE04" w14:textId="2124B688" w:rsidR="004E53A8" w:rsidRPr="00C25D7A" w:rsidRDefault="00000000" w:rsidP="004E53A8">
          <w:pPr>
            <w:pStyle w:val="TOC2"/>
            <w:tabs>
              <w:tab w:val="right" w:leader="dot" w:pos="9350"/>
            </w:tabs>
            <w:rPr>
              <w:rFonts w:eastAsiaTheme="minorEastAsia" w:cs="Times New Roman"/>
              <w:noProof/>
              <w:szCs w:val="24"/>
            </w:rPr>
          </w:pPr>
          <w:hyperlink w:anchor="_Toc137518488" w:history="1">
            <w:r w:rsidR="004E53A8" w:rsidRPr="00C25D7A">
              <w:rPr>
                <w:rStyle w:val="Hyperlink"/>
                <w:rFonts w:cs="Times New Roman"/>
                <w:noProof/>
                <w:szCs w:val="24"/>
              </w:rPr>
              <w:t>II.I Literature Issues and Debates</w:t>
            </w:r>
            <w:r w:rsidR="004E53A8" w:rsidRPr="00C25D7A">
              <w:rPr>
                <w:rFonts w:cs="Times New Roman"/>
                <w:noProof/>
                <w:webHidden/>
                <w:szCs w:val="24"/>
              </w:rPr>
              <w:tab/>
            </w:r>
            <w:r w:rsidR="004E53A8" w:rsidRPr="00C25D7A">
              <w:rPr>
                <w:rFonts w:cs="Times New Roman"/>
                <w:noProof/>
                <w:webHidden/>
                <w:szCs w:val="24"/>
              </w:rPr>
              <w:fldChar w:fldCharType="begin"/>
            </w:r>
            <w:r w:rsidR="004E53A8" w:rsidRPr="00C25D7A">
              <w:rPr>
                <w:rFonts w:cs="Times New Roman"/>
                <w:noProof/>
                <w:webHidden/>
                <w:szCs w:val="24"/>
              </w:rPr>
              <w:instrText xml:space="preserve"> PAGEREF _Toc137518488 \h </w:instrText>
            </w:r>
            <w:r w:rsidR="004E53A8" w:rsidRPr="00C25D7A">
              <w:rPr>
                <w:rFonts w:cs="Times New Roman"/>
                <w:noProof/>
                <w:webHidden/>
                <w:szCs w:val="24"/>
              </w:rPr>
            </w:r>
            <w:r w:rsidR="004E53A8" w:rsidRPr="00C25D7A">
              <w:rPr>
                <w:rFonts w:cs="Times New Roman"/>
                <w:noProof/>
                <w:webHidden/>
                <w:szCs w:val="24"/>
              </w:rPr>
              <w:fldChar w:fldCharType="separate"/>
            </w:r>
            <w:r w:rsidR="00133772">
              <w:rPr>
                <w:rFonts w:cs="Times New Roman"/>
                <w:noProof/>
                <w:webHidden/>
                <w:szCs w:val="24"/>
              </w:rPr>
              <w:t>6</w:t>
            </w:r>
            <w:r w:rsidR="004E53A8" w:rsidRPr="00C25D7A">
              <w:rPr>
                <w:rFonts w:cs="Times New Roman"/>
                <w:noProof/>
                <w:webHidden/>
                <w:szCs w:val="24"/>
              </w:rPr>
              <w:fldChar w:fldCharType="end"/>
            </w:r>
          </w:hyperlink>
        </w:p>
        <w:p w14:paraId="0AF8DFDB" w14:textId="49CBF4BB" w:rsidR="004E53A8" w:rsidRPr="00C25D7A" w:rsidRDefault="00000000" w:rsidP="004E53A8">
          <w:pPr>
            <w:pStyle w:val="TOC1"/>
            <w:tabs>
              <w:tab w:val="right" w:leader="dot" w:pos="9350"/>
            </w:tabs>
            <w:rPr>
              <w:rFonts w:eastAsiaTheme="minorEastAsia" w:cs="Times New Roman"/>
              <w:noProof/>
              <w:szCs w:val="24"/>
            </w:rPr>
          </w:pPr>
          <w:hyperlink w:anchor="_Toc137518489" w:history="1">
            <w:r w:rsidR="004E53A8" w:rsidRPr="00C25D7A">
              <w:rPr>
                <w:rStyle w:val="Hyperlink"/>
                <w:rFonts w:cs="Times New Roman"/>
                <w:noProof/>
                <w:szCs w:val="24"/>
              </w:rPr>
              <w:t>III. Methodology</w:t>
            </w:r>
            <w:r w:rsidR="004E53A8" w:rsidRPr="00C25D7A">
              <w:rPr>
                <w:rFonts w:cs="Times New Roman"/>
                <w:noProof/>
                <w:webHidden/>
                <w:szCs w:val="24"/>
              </w:rPr>
              <w:tab/>
            </w:r>
            <w:r w:rsidR="004E53A8" w:rsidRPr="00C25D7A">
              <w:rPr>
                <w:rFonts w:cs="Times New Roman"/>
                <w:noProof/>
                <w:webHidden/>
                <w:szCs w:val="24"/>
              </w:rPr>
              <w:fldChar w:fldCharType="begin"/>
            </w:r>
            <w:r w:rsidR="004E53A8" w:rsidRPr="00C25D7A">
              <w:rPr>
                <w:rFonts w:cs="Times New Roman"/>
                <w:noProof/>
                <w:webHidden/>
                <w:szCs w:val="24"/>
              </w:rPr>
              <w:instrText xml:space="preserve"> PAGEREF _Toc137518489 \h </w:instrText>
            </w:r>
            <w:r w:rsidR="004E53A8" w:rsidRPr="00C25D7A">
              <w:rPr>
                <w:rFonts w:cs="Times New Roman"/>
                <w:noProof/>
                <w:webHidden/>
                <w:szCs w:val="24"/>
              </w:rPr>
            </w:r>
            <w:r w:rsidR="004E53A8" w:rsidRPr="00C25D7A">
              <w:rPr>
                <w:rFonts w:cs="Times New Roman"/>
                <w:noProof/>
                <w:webHidden/>
                <w:szCs w:val="24"/>
              </w:rPr>
              <w:fldChar w:fldCharType="separate"/>
            </w:r>
            <w:r w:rsidR="00133772">
              <w:rPr>
                <w:rFonts w:cs="Times New Roman"/>
                <w:noProof/>
                <w:webHidden/>
                <w:szCs w:val="24"/>
              </w:rPr>
              <w:t>7</w:t>
            </w:r>
            <w:r w:rsidR="004E53A8" w:rsidRPr="00C25D7A">
              <w:rPr>
                <w:rFonts w:cs="Times New Roman"/>
                <w:noProof/>
                <w:webHidden/>
                <w:szCs w:val="24"/>
              </w:rPr>
              <w:fldChar w:fldCharType="end"/>
            </w:r>
          </w:hyperlink>
        </w:p>
        <w:p w14:paraId="08B08437" w14:textId="193C01ED" w:rsidR="004E53A8" w:rsidRPr="00C25D7A" w:rsidRDefault="00000000" w:rsidP="004E53A8">
          <w:pPr>
            <w:pStyle w:val="TOC2"/>
            <w:tabs>
              <w:tab w:val="right" w:leader="dot" w:pos="9350"/>
            </w:tabs>
            <w:rPr>
              <w:rFonts w:eastAsiaTheme="minorEastAsia" w:cs="Times New Roman"/>
              <w:noProof/>
              <w:szCs w:val="24"/>
            </w:rPr>
          </w:pPr>
          <w:hyperlink w:anchor="_Toc137518490" w:history="1">
            <w:r w:rsidR="004E53A8" w:rsidRPr="00C25D7A">
              <w:rPr>
                <w:rStyle w:val="Hyperlink"/>
                <w:rFonts w:cs="Times New Roman"/>
                <w:noProof/>
                <w:szCs w:val="24"/>
              </w:rPr>
              <w:t>III.I Research Philosophy</w:t>
            </w:r>
            <w:r w:rsidR="004E53A8" w:rsidRPr="00C25D7A">
              <w:rPr>
                <w:rFonts w:cs="Times New Roman"/>
                <w:noProof/>
                <w:webHidden/>
                <w:szCs w:val="24"/>
              </w:rPr>
              <w:tab/>
            </w:r>
            <w:r w:rsidR="004E53A8" w:rsidRPr="00C25D7A">
              <w:rPr>
                <w:rFonts w:cs="Times New Roman"/>
                <w:noProof/>
                <w:webHidden/>
                <w:szCs w:val="24"/>
              </w:rPr>
              <w:fldChar w:fldCharType="begin"/>
            </w:r>
            <w:r w:rsidR="004E53A8" w:rsidRPr="00C25D7A">
              <w:rPr>
                <w:rFonts w:cs="Times New Roman"/>
                <w:noProof/>
                <w:webHidden/>
                <w:szCs w:val="24"/>
              </w:rPr>
              <w:instrText xml:space="preserve"> PAGEREF _Toc137518490 \h </w:instrText>
            </w:r>
            <w:r w:rsidR="004E53A8" w:rsidRPr="00C25D7A">
              <w:rPr>
                <w:rFonts w:cs="Times New Roman"/>
                <w:noProof/>
                <w:webHidden/>
                <w:szCs w:val="24"/>
              </w:rPr>
            </w:r>
            <w:r w:rsidR="004E53A8" w:rsidRPr="00C25D7A">
              <w:rPr>
                <w:rFonts w:cs="Times New Roman"/>
                <w:noProof/>
                <w:webHidden/>
                <w:szCs w:val="24"/>
              </w:rPr>
              <w:fldChar w:fldCharType="separate"/>
            </w:r>
            <w:r w:rsidR="00133772">
              <w:rPr>
                <w:rFonts w:cs="Times New Roman"/>
                <w:noProof/>
                <w:webHidden/>
                <w:szCs w:val="24"/>
              </w:rPr>
              <w:t>7</w:t>
            </w:r>
            <w:r w:rsidR="004E53A8" w:rsidRPr="00C25D7A">
              <w:rPr>
                <w:rFonts w:cs="Times New Roman"/>
                <w:noProof/>
                <w:webHidden/>
                <w:szCs w:val="24"/>
              </w:rPr>
              <w:fldChar w:fldCharType="end"/>
            </w:r>
          </w:hyperlink>
        </w:p>
        <w:p w14:paraId="76CCF989" w14:textId="7FF83994" w:rsidR="004E53A8" w:rsidRPr="00C25D7A" w:rsidRDefault="00000000" w:rsidP="004E53A8">
          <w:pPr>
            <w:pStyle w:val="TOC2"/>
            <w:tabs>
              <w:tab w:val="right" w:leader="dot" w:pos="9350"/>
            </w:tabs>
            <w:rPr>
              <w:rFonts w:eastAsiaTheme="minorEastAsia" w:cs="Times New Roman"/>
              <w:noProof/>
              <w:szCs w:val="24"/>
            </w:rPr>
          </w:pPr>
          <w:hyperlink w:anchor="_Toc137518491" w:history="1">
            <w:r w:rsidR="004E53A8" w:rsidRPr="00C25D7A">
              <w:rPr>
                <w:rStyle w:val="Hyperlink"/>
                <w:rFonts w:cs="Times New Roman"/>
                <w:noProof/>
                <w:szCs w:val="24"/>
              </w:rPr>
              <w:t>III.II Research Design</w:t>
            </w:r>
            <w:r w:rsidR="004E53A8" w:rsidRPr="00C25D7A">
              <w:rPr>
                <w:rFonts w:cs="Times New Roman"/>
                <w:noProof/>
                <w:webHidden/>
                <w:szCs w:val="24"/>
              </w:rPr>
              <w:tab/>
            </w:r>
            <w:r w:rsidR="004E53A8" w:rsidRPr="00C25D7A">
              <w:rPr>
                <w:rFonts w:cs="Times New Roman"/>
                <w:noProof/>
                <w:webHidden/>
                <w:szCs w:val="24"/>
              </w:rPr>
              <w:fldChar w:fldCharType="begin"/>
            </w:r>
            <w:r w:rsidR="004E53A8" w:rsidRPr="00C25D7A">
              <w:rPr>
                <w:rFonts w:cs="Times New Roman"/>
                <w:noProof/>
                <w:webHidden/>
                <w:szCs w:val="24"/>
              </w:rPr>
              <w:instrText xml:space="preserve"> PAGEREF _Toc137518491 \h </w:instrText>
            </w:r>
            <w:r w:rsidR="004E53A8" w:rsidRPr="00C25D7A">
              <w:rPr>
                <w:rFonts w:cs="Times New Roman"/>
                <w:noProof/>
                <w:webHidden/>
                <w:szCs w:val="24"/>
              </w:rPr>
            </w:r>
            <w:r w:rsidR="004E53A8" w:rsidRPr="00C25D7A">
              <w:rPr>
                <w:rFonts w:cs="Times New Roman"/>
                <w:noProof/>
                <w:webHidden/>
                <w:szCs w:val="24"/>
              </w:rPr>
              <w:fldChar w:fldCharType="separate"/>
            </w:r>
            <w:r w:rsidR="00133772">
              <w:rPr>
                <w:rFonts w:cs="Times New Roman"/>
                <w:noProof/>
                <w:webHidden/>
                <w:szCs w:val="24"/>
              </w:rPr>
              <w:t>8</w:t>
            </w:r>
            <w:r w:rsidR="004E53A8" w:rsidRPr="00C25D7A">
              <w:rPr>
                <w:rFonts w:cs="Times New Roman"/>
                <w:noProof/>
                <w:webHidden/>
                <w:szCs w:val="24"/>
              </w:rPr>
              <w:fldChar w:fldCharType="end"/>
            </w:r>
          </w:hyperlink>
        </w:p>
        <w:p w14:paraId="308DE885" w14:textId="73226FF1" w:rsidR="004E53A8" w:rsidRPr="00C25D7A" w:rsidRDefault="00000000" w:rsidP="004E53A8">
          <w:pPr>
            <w:pStyle w:val="TOC2"/>
            <w:tabs>
              <w:tab w:val="right" w:leader="dot" w:pos="9350"/>
            </w:tabs>
            <w:rPr>
              <w:rFonts w:eastAsiaTheme="minorEastAsia" w:cs="Times New Roman"/>
              <w:noProof/>
              <w:szCs w:val="24"/>
            </w:rPr>
          </w:pPr>
          <w:hyperlink w:anchor="_Toc137518492" w:history="1">
            <w:r w:rsidR="004E53A8" w:rsidRPr="00C25D7A">
              <w:rPr>
                <w:rStyle w:val="Hyperlink"/>
                <w:rFonts w:cs="Times New Roman"/>
                <w:noProof/>
                <w:szCs w:val="24"/>
              </w:rPr>
              <w:t>III.III Data Collection</w:t>
            </w:r>
            <w:r w:rsidR="004E53A8" w:rsidRPr="00C25D7A">
              <w:rPr>
                <w:rFonts w:cs="Times New Roman"/>
                <w:noProof/>
                <w:webHidden/>
                <w:szCs w:val="24"/>
              </w:rPr>
              <w:tab/>
            </w:r>
            <w:r w:rsidR="004E53A8" w:rsidRPr="00C25D7A">
              <w:rPr>
                <w:rFonts w:cs="Times New Roman"/>
                <w:noProof/>
                <w:webHidden/>
                <w:szCs w:val="24"/>
              </w:rPr>
              <w:fldChar w:fldCharType="begin"/>
            </w:r>
            <w:r w:rsidR="004E53A8" w:rsidRPr="00C25D7A">
              <w:rPr>
                <w:rFonts w:cs="Times New Roman"/>
                <w:noProof/>
                <w:webHidden/>
                <w:szCs w:val="24"/>
              </w:rPr>
              <w:instrText xml:space="preserve"> PAGEREF _Toc137518492 \h </w:instrText>
            </w:r>
            <w:r w:rsidR="004E53A8" w:rsidRPr="00C25D7A">
              <w:rPr>
                <w:rFonts w:cs="Times New Roman"/>
                <w:noProof/>
                <w:webHidden/>
                <w:szCs w:val="24"/>
              </w:rPr>
            </w:r>
            <w:r w:rsidR="004E53A8" w:rsidRPr="00C25D7A">
              <w:rPr>
                <w:rFonts w:cs="Times New Roman"/>
                <w:noProof/>
                <w:webHidden/>
                <w:szCs w:val="24"/>
              </w:rPr>
              <w:fldChar w:fldCharType="separate"/>
            </w:r>
            <w:r w:rsidR="00133772">
              <w:rPr>
                <w:rFonts w:cs="Times New Roman"/>
                <w:noProof/>
                <w:webHidden/>
                <w:szCs w:val="24"/>
              </w:rPr>
              <w:t>9</w:t>
            </w:r>
            <w:r w:rsidR="004E53A8" w:rsidRPr="00C25D7A">
              <w:rPr>
                <w:rFonts w:cs="Times New Roman"/>
                <w:noProof/>
                <w:webHidden/>
                <w:szCs w:val="24"/>
              </w:rPr>
              <w:fldChar w:fldCharType="end"/>
            </w:r>
          </w:hyperlink>
        </w:p>
        <w:p w14:paraId="4F1DF196" w14:textId="6A316383" w:rsidR="004E53A8" w:rsidRPr="00C25D7A" w:rsidRDefault="00000000" w:rsidP="004E53A8">
          <w:pPr>
            <w:pStyle w:val="TOC2"/>
            <w:tabs>
              <w:tab w:val="right" w:leader="dot" w:pos="9350"/>
            </w:tabs>
            <w:rPr>
              <w:rFonts w:eastAsiaTheme="minorEastAsia" w:cs="Times New Roman"/>
              <w:noProof/>
              <w:szCs w:val="24"/>
            </w:rPr>
          </w:pPr>
          <w:hyperlink w:anchor="_Toc137518493" w:history="1">
            <w:r w:rsidR="004E53A8" w:rsidRPr="00C25D7A">
              <w:rPr>
                <w:rStyle w:val="Hyperlink"/>
                <w:rFonts w:cs="Times New Roman"/>
                <w:noProof/>
                <w:szCs w:val="24"/>
              </w:rPr>
              <w:t>III.IV Data Analysis</w:t>
            </w:r>
            <w:r w:rsidR="004E53A8" w:rsidRPr="00C25D7A">
              <w:rPr>
                <w:rFonts w:cs="Times New Roman"/>
                <w:noProof/>
                <w:webHidden/>
                <w:szCs w:val="24"/>
              </w:rPr>
              <w:tab/>
            </w:r>
            <w:r w:rsidR="004E53A8" w:rsidRPr="00C25D7A">
              <w:rPr>
                <w:rFonts w:cs="Times New Roman"/>
                <w:noProof/>
                <w:webHidden/>
                <w:szCs w:val="24"/>
              </w:rPr>
              <w:fldChar w:fldCharType="begin"/>
            </w:r>
            <w:r w:rsidR="004E53A8" w:rsidRPr="00C25D7A">
              <w:rPr>
                <w:rFonts w:cs="Times New Roman"/>
                <w:noProof/>
                <w:webHidden/>
                <w:szCs w:val="24"/>
              </w:rPr>
              <w:instrText xml:space="preserve"> PAGEREF _Toc137518493 \h </w:instrText>
            </w:r>
            <w:r w:rsidR="004E53A8" w:rsidRPr="00C25D7A">
              <w:rPr>
                <w:rFonts w:cs="Times New Roman"/>
                <w:noProof/>
                <w:webHidden/>
                <w:szCs w:val="24"/>
              </w:rPr>
            </w:r>
            <w:r w:rsidR="004E53A8" w:rsidRPr="00C25D7A">
              <w:rPr>
                <w:rFonts w:cs="Times New Roman"/>
                <w:noProof/>
                <w:webHidden/>
                <w:szCs w:val="24"/>
              </w:rPr>
              <w:fldChar w:fldCharType="separate"/>
            </w:r>
            <w:r w:rsidR="00133772">
              <w:rPr>
                <w:rFonts w:cs="Times New Roman"/>
                <w:noProof/>
                <w:webHidden/>
                <w:szCs w:val="24"/>
              </w:rPr>
              <w:t>10</w:t>
            </w:r>
            <w:r w:rsidR="004E53A8" w:rsidRPr="00C25D7A">
              <w:rPr>
                <w:rFonts w:cs="Times New Roman"/>
                <w:noProof/>
                <w:webHidden/>
                <w:szCs w:val="24"/>
              </w:rPr>
              <w:fldChar w:fldCharType="end"/>
            </w:r>
          </w:hyperlink>
        </w:p>
        <w:p w14:paraId="4AC9D4F8" w14:textId="7F59B17A" w:rsidR="004E53A8" w:rsidRPr="00C25D7A" w:rsidRDefault="00000000" w:rsidP="004E53A8">
          <w:pPr>
            <w:pStyle w:val="TOC1"/>
            <w:tabs>
              <w:tab w:val="right" w:leader="dot" w:pos="9350"/>
            </w:tabs>
            <w:rPr>
              <w:rFonts w:eastAsiaTheme="minorEastAsia" w:cs="Times New Roman"/>
              <w:noProof/>
              <w:szCs w:val="24"/>
            </w:rPr>
          </w:pPr>
          <w:hyperlink w:anchor="_Toc137518494" w:history="1">
            <w:r w:rsidR="004E53A8" w:rsidRPr="00C25D7A">
              <w:rPr>
                <w:rStyle w:val="Hyperlink"/>
                <w:rFonts w:cs="Times New Roman"/>
                <w:noProof/>
                <w:szCs w:val="24"/>
              </w:rPr>
              <w:t>References</w:t>
            </w:r>
            <w:r w:rsidR="004E53A8" w:rsidRPr="00C25D7A">
              <w:rPr>
                <w:rFonts w:cs="Times New Roman"/>
                <w:noProof/>
                <w:webHidden/>
                <w:szCs w:val="24"/>
              </w:rPr>
              <w:tab/>
            </w:r>
            <w:r w:rsidR="004E53A8" w:rsidRPr="00C25D7A">
              <w:rPr>
                <w:rFonts w:cs="Times New Roman"/>
                <w:noProof/>
                <w:webHidden/>
                <w:szCs w:val="24"/>
              </w:rPr>
              <w:fldChar w:fldCharType="begin"/>
            </w:r>
            <w:r w:rsidR="004E53A8" w:rsidRPr="00C25D7A">
              <w:rPr>
                <w:rFonts w:cs="Times New Roman"/>
                <w:noProof/>
                <w:webHidden/>
                <w:szCs w:val="24"/>
              </w:rPr>
              <w:instrText xml:space="preserve"> PAGEREF _Toc137518494 \h </w:instrText>
            </w:r>
            <w:r w:rsidR="004E53A8" w:rsidRPr="00C25D7A">
              <w:rPr>
                <w:rFonts w:cs="Times New Roman"/>
                <w:noProof/>
                <w:webHidden/>
                <w:szCs w:val="24"/>
              </w:rPr>
            </w:r>
            <w:r w:rsidR="004E53A8" w:rsidRPr="00C25D7A">
              <w:rPr>
                <w:rFonts w:cs="Times New Roman"/>
                <w:noProof/>
                <w:webHidden/>
                <w:szCs w:val="24"/>
              </w:rPr>
              <w:fldChar w:fldCharType="separate"/>
            </w:r>
            <w:r w:rsidR="00133772">
              <w:rPr>
                <w:rFonts w:cs="Times New Roman"/>
                <w:noProof/>
                <w:webHidden/>
                <w:szCs w:val="24"/>
              </w:rPr>
              <w:t>14</w:t>
            </w:r>
            <w:r w:rsidR="004E53A8" w:rsidRPr="00C25D7A">
              <w:rPr>
                <w:rFonts w:cs="Times New Roman"/>
                <w:noProof/>
                <w:webHidden/>
                <w:szCs w:val="24"/>
              </w:rPr>
              <w:fldChar w:fldCharType="end"/>
            </w:r>
          </w:hyperlink>
        </w:p>
        <w:p w14:paraId="3BFC00E4" w14:textId="77777777" w:rsidR="004E53A8" w:rsidRDefault="004E53A8" w:rsidP="004E53A8">
          <w:r w:rsidRPr="00C25D7A">
            <w:rPr>
              <w:rFonts w:cs="Times New Roman"/>
              <w:b/>
              <w:bCs/>
              <w:noProof/>
              <w:szCs w:val="24"/>
            </w:rPr>
            <w:fldChar w:fldCharType="end"/>
          </w:r>
        </w:p>
      </w:sdtContent>
    </w:sdt>
    <w:p w14:paraId="4DBAF9A7" w14:textId="77777777" w:rsidR="004E53A8" w:rsidRPr="000B06C8" w:rsidRDefault="004E53A8" w:rsidP="004E53A8">
      <w:pPr>
        <w:spacing w:line="259" w:lineRule="auto"/>
        <w:jc w:val="left"/>
        <w:rPr>
          <w:b/>
          <w:bCs/>
          <w:sz w:val="32"/>
          <w:szCs w:val="28"/>
        </w:rPr>
      </w:pPr>
      <w:r>
        <w:rPr>
          <w:b/>
          <w:bCs/>
          <w:sz w:val="32"/>
          <w:szCs w:val="28"/>
        </w:rPr>
        <w:br w:type="page"/>
      </w:r>
    </w:p>
    <w:p w14:paraId="7043A835" w14:textId="77777777" w:rsidR="004E53A8" w:rsidRDefault="004E53A8" w:rsidP="004E53A8">
      <w:pPr>
        <w:pStyle w:val="Heading1"/>
      </w:pPr>
      <w:bookmarkStart w:id="0" w:name="_Toc137518481"/>
      <w:r>
        <w:lastRenderedPageBreak/>
        <w:t>I. Introduction</w:t>
      </w:r>
      <w:bookmarkEnd w:id="0"/>
    </w:p>
    <w:p w14:paraId="6E98DD21" w14:textId="13C35560" w:rsidR="004E53A8" w:rsidRDefault="004E53A8" w:rsidP="004E53A8">
      <w:pPr>
        <w:pStyle w:val="Heading2"/>
        <w:rPr>
          <w:rFonts w:eastAsiaTheme="minorHAnsi" w:cstheme="minorBidi"/>
          <w:color w:val="auto"/>
          <w:sz w:val="24"/>
          <w:szCs w:val="22"/>
        </w:rPr>
      </w:pPr>
      <w:bookmarkStart w:id="1" w:name="_Toc137518482"/>
      <w:r w:rsidRPr="006F347C">
        <w:rPr>
          <w:rFonts w:eastAsiaTheme="minorHAnsi" w:cstheme="minorBidi"/>
          <w:color w:val="auto"/>
          <w:sz w:val="24"/>
          <w:szCs w:val="22"/>
        </w:rPr>
        <w:t>Multinational businesses (MNCs) have been driven to expand internationally due to the growing corporate globali</w:t>
      </w:r>
      <w:r>
        <w:rPr>
          <w:rFonts w:eastAsiaTheme="minorHAnsi" w:cstheme="minorBidi"/>
          <w:color w:val="auto"/>
          <w:sz w:val="24"/>
          <w:szCs w:val="22"/>
        </w:rPr>
        <w:t>s</w:t>
      </w:r>
      <w:r w:rsidRPr="006F347C">
        <w:rPr>
          <w:rFonts w:eastAsiaTheme="minorHAnsi" w:cstheme="minorBidi"/>
          <w:color w:val="auto"/>
          <w:sz w:val="24"/>
          <w:szCs w:val="22"/>
        </w:rPr>
        <w:t>ation</w:t>
      </w:r>
      <w:r w:rsidR="00C06D65">
        <w:rPr>
          <w:rFonts w:eastAsiaTheme="minorHAnsi" w:cstheme="minorBidi"/>
          <w:color w:val="auto"/>
          <w:sz w:val="24"/>
          <w:szCs w:val="22"/>
        </w:rPr>
        <w:t xml:space="preserve"> resulting in</w:t>
      </w:r>
      <w:r w:rsidRPr="006F347C">
        <w:rPr>
          <w:rFonts w:eastAsiaTheme="minorHAnsi" w:cstheme="minorBidi"/>
          <w:color w:val="auto"/>
          <w:sz w:val="24"/>
          <w:szCs w:val="22"/>
        </w:rPr>
        <w:t xml:space="preserve"> diverse workforces and difficult cultural environments</w:t>
      </w:r>
      <w:r>
        <w:rPr>
          <w:rFonts w:eastAsiaTheme="minorHAnsi" w:cstheme="minorBidi"/>
          <w:color w:val="auto"/>
          <w:sz w:val="24"/>
          <w:szCs w:val="22"/>
        </w:rPr>
        <w:t xml:space="preserve"> </w:t>
      </w:r>
      <w:r w:rsidRPr="004E53A8">
        <w:rPr>
          <w:rFonts w:eastAsiaTheme="minorHAnsi" w:cstheme="minorBidi"/>
          <w:color w:val="auto"/>
          <w:sz w:val="24"/>
          <w:szCs w:val="22"/>
        </w:rPr>
        <w:t>(Breinbauer et al., 2019)</w:t>
      </w:r>
      <w:r w:rsidRPr="006F347C">
        <w:rPr>
          <w:rFonts w:eastAsiaTheme="minorHAnsi" w:cstheme="minorBidi"/>
          <w:color w:val="auto"/>
          <w:sz w:val="24"/>
          <w:szCs w:val="22"/>
        </w:rPr>
        <w:t>. The efficient use of diversity and inclusion policies in MNCs has become an important area of research in this context. With groundbreaking research, this dissertation explores the potential and difficulties related to implementing diversity and inclusion policies in MNCs. This study aims to offer a thorough grasp of the subject and its consequences for MNCs by looking at strategic recruitment strategies, cultural quirks, gender diversity management, and the impact on company performance.</w:t>
      </w:r>
    </w:p>
    <w:p w14:paraId="79684022" w14:textId="77777777" w:rsidR="004E53A8" w:rsidRDefault="004E53A8" w:rsidP="004E53A8">
      <w:pPr>
        <w:pStyle w:val="Heading2"/>
      </w:pPr>
      <w:r>
        <w:t>I.I Background of the Research</w:t>
      </w:r>
      <w:bookmarkEnd w:id="1"/>
    </w:p>
    <w:p w14:paraId="2F715003" w14:textId="236BF1B0" w:rsidR="004E53A8" w:rsidRDefault="004E53A8" w:rsidP="004E53A8">
      <w:r>
        <w:t>Studying diversity and inclusion policies in MNCs is important for several reasons. First, studies have repeatedly demonstrated the value of diverse workforces for organizational success and competitive advantage</w:t>
      </w:r>
      <w:r w:rsidR="00760524">
        <w:t xml:space="preserve"> </w:t>
      </w:r>
      <w:r w:rsidR="00760524" w:rsidRPr="00760524">
        <w:t>(Breinbauer et al., 2019)</w:t>
      </w:r>
      <w:r>
        <w:t xml:space="preserve">. Diverse teams bring together people from various backgrounds, </w:t>
      </w:r>
      <w:r w:rsidR="00C06D65">
        <w:t xml:space="preserve">different </w:t>
      </w:r>
      <w:r>
        <w:t xml:space="preserve">viewpoints, and fields of expertise, which fosters innovation, creativity, problem-solving, and decision-making (Tippman et al., 2017). Furthermore, inclusive environments encourage employee engagement, </w:t>
      </w:r>
      <w:r w:rsidR="00C06D65">
        <w:t>fulfillment</w:t>
      </w:r>
      <w:r>
        <w:t>, and retention, which boosts productivity and performance. Therefore, for businesses hoping to succeed in today's complex and linked business environment, recognizing the difficulties and potential of adopting diversity and inclusion policies in MNCs is essential.</w:t>
      </w:r>
    </w:p>
    <w:p w14:paraId="29176014" w14:textId="633B62E4" w:rsidR="004E53A8" w:rsidRDefault="004E53A8" w:rsidP="004E53A8">
      <w:r>
        <w:t xml:space="preserve">The legal and societal pressure on organizations to encourage diversity and inclusion is a crucial factor underscoring the relevance of this subject. Many nations have passed laws and rules requiring non-discrimination in the workplace and equal </w:t>
      </w:r>
      <w:r w:rsidR="00C06D65">
        <w:t>chances</w:t>
      </w:r>
      <w:r w:rsidR="00C06D65">
        <w:rPr>
          <w:rFonts w:ascii="Roboto" w:hAnsi="Roboto"/>
          <w:color w:val="2C3E50"/>
          <w:sz w:val="23"/>
          <w:szCs w:val="23"/>
          <w:shd w:val="clear" w:color="auto" w:fill="FFFFFF"/>
        </w:rPr>
        <w:t xml:space="preserve"> </w:t>
      </w:r>
      <w:r w:rsidR="00C06D65" w:rsidRPr="00C06D65">
        <w:t>(Silva, 2016)</w:t>
      </w:r>
      <w:r>
        <w:t>. If these requirements are not met, there may be legal repercussions and reputational harm to the business. Furthermore, businesses that appreciate diversity and follow inclusive business practices are increasingly value by clients, investors, and other stakeholders</w:t>
      </w:r>
      <w:r w:rsidR="00A46C16" w:rsidRPr="00A46C16">
        <w:rPr>
          <w:rFonts w:ascii="Roboto" w:hAnsi="Roboto"/>
          <w:color w:val="2C3E50"/>
          <w:sz w:val="23"/>
          <w:szCs w:val="23"/>
          <w:shd w:val="clear" w:color="auto" w:fill="FFFFFF"/>
        </w:rPr>
        <w:t xml:space="preserve"> </w:t>
      </w:r>
      <w:r w:rsidR="00A46C16" w:rsidRPr="00A46C16">
        <w:t>(Ilmakunnas and Ilmakunnas, 2011)</w:t>
      </w:r>
      <w:r>
        <w:t xml:space="preserve">. As a result, companies must learn from MNC diversity and inclusion efforts </w:t>
      </w:r>
      <w:r w:rsidR="00A46C16">
        <w:t>to</w:t>
      </w:r>
      <w:r>
        <w:t xml:space="preserve"> comply with their legal requirements, societal expectations, and stakeholder demands.</w:t>
      </w:r>
    </w:p>
    <w:p w14:paraId="00CDA2B5" w14:textId="4C1922AC" w:rsidR="004E53A8" w:rsidRDefault="004E53A8" w:rsidP="004E53A8">
      <w:r>
        <w:t>It is important to consider several factors</w:t>
      </w:r>
      <w:r w:rsidR="00A46C16">
        <w:t xml:space="preserve"> </w:t>
      </w:r>
      <w:r w:rsidR="008564AC">
        <w:t>to</w:t>
      </w:r>
      <w:r>
        <w:t xml:space="preserve"> evaluate the </w:t>
      </w:r>
      <w:r w:rsidR="008564AC">
        <w:t>opportunities</w:t>
      </w:r>
      <w:r>
        <w:t xml:space="preserve"> and challenges related to diversity and inclusion policies in MNCs. First off, strategic hiring strategies are vital in determining how diverse an organization is. To draw a diversified pool of applicants, MNCs must </w:t>
      </w:r>
      <w:r>
        <w:lastRenderedPageBreak/>
        <w:t xml:space="preserve">establish talent acquisition methods that cross national boundaries (Banks et al., 2019). A diverse workforce </w:t>
      </w:r>
      <w:r w:rsidRPr="008564AC">
        <w:t>with diverse ideas and experiences benefits from hiring people from various cultural, racial, and educational backgrounds.</w:t>
      </w:r>
    </w:p>
    <w:p w14:paraId="6BE79926" w14:textId="3E50B110" w:rsidR="004E53A8" w:rsidRDefault="004E53A8" w:rsidP="004E53A8">
      <w:r>
        <w:t xml:space="preserve">Designing successful diversity and inclusion </w:t>
      </w:r>
      <w:r w:rsidR="00760524">
        <w:t xml:space="preserve">processes </w:t>
      </w:r>
      <w:r>
        <w:t>in MNCs also requires an understanding of the cultural background and societal norms of other nations. According to Cooke, Schuler, and Varma (2020), cultural considerations have a big impact on HR procedures, such as diversity management. Cultural differences impact how diversity is viewed and accepted, how inclusive an organi</w:t>
      </w:r>
      <w:r w:rsidR="00760524">
        <w:t>s</w:t>
      </w:r>
      <w:r>
        <w:t>ation is, and how successful diversity initiatives are. Therefore, organisations must carefully navigate the cultural landscape to create diversity and inclusion strategies that are appropriate for a given environment.</w:t>
      </w:r>
    </w:p>
    <w:p w14:paraId="2EEB24C4" w14:textId="4ECB27BF" w:rsidR="004E53A8" w:rsidRDefault="004E53A8" w:rsidP="004E53A8">
      <w:r w:rsidRPr="006F347C">
        <w:t>Within MNCs, gender diversity is crucial to inclusion and diversity strategy. In recent years, promoting gender equality and developing inclusive workplaces have received much attention. Organi</w:t>
      </w:r>
      <w:r w:rsidR="008564AC">
        <w:t>s</w:t>
      </w:r>
      <w:r w:rsidRPr="006F347C">
        <w:t>ations are actively attempting to eliminate gender gaps as they more clearly see the advantages of gender diversity</w:t>
      </w:r>
      <w:r w:rsidR="008564AC">
        <w:t xml:space="preserve"> inclusion</w:t>
      </w:r>
      <w:r w:rsidRPr="006F347C">
        <w:t>. According to research, gender-diverse teams provide better financial results and make better decisions (Latukha et al., 2022). However, cultural disparities and societal norms can impact how gender diversity is managed in MNCs (Bader et al., 2022). Comparative studies, like the one carried out by Bader et al. (2022) in Germany and Japan, offer important insights into the benefits and problems of managing gender diversity in various cultural contexts.</w:t>
      </w:r>
    </w:p>
    <w:p w14:paraId="0DEE500B" w14:textId="7DB8B498" w:rsidR="004E53A8" w:rsidRDefault="004E53A8" w:rsidP="004E53A8">
      <w:r w:rsidRPr="00726492">
        <w:t xml:space="preserve">Several results can arise from researching the opportunities and difficulties of implementing diversity and inclusion policies in MNCs. First, it can offer insightful information to professionals working to create effective diversity and inclusion programs that meet the unique difficulties MNCs confront when operating in heterogeneous </w:t>
      </w:r>
      <w:r w:rsidR="00726492" w:rsidRPr="00726492">
        <w:t>environments (Barak, 2013)</w:t>
      </w:r>
      <w:r w:rsidRPr="00726492">
        <w:t>. Organi</w:t>
      </w:r>
      <w:r w:rsidR="008564AC" w:rsidRPr="00726492">
        <w:t>s</w:t>
      </w:r>
      <w:r w:rsidRPr="00726492">
        <w:t xml:space="preserve">ations may improve their capacity to recruit, nurture, and retain individuals from various backgrounds, increasing their performance and competitiveness by recognizing the intricacies and subtleties involved in diversity </w:t>
      </w:r>
      <w:r w:rsidR="00726492" w:rsidRPr="00726492">
        <w:t>management (Maiorescu and Wrigley, 2016)</w:t>
      </w:r>
      <w:r w:rsidRPr="00726492">
        <w:t>. This research can also increase theoretical understanding by deepening our awareness of the contextual elements that influence diversity and inclusion efforts in MNCs.</w:t>
      </w:r>
    </w:p>
    <w:p w14:paraId="1B3731D7" w14:textId="31F51FCF" w:rsidR="008564AC" w:rsidRDefault="004E53A8" w:rsidP="004E53A8">
      <w:r>
        <w:t xml:space="preserve">Consequently, there are </w:t>
      </w:r>
      <w:r w:rsidR="008564AC">
        <w:t xml:space="preserve">opportunities and challenges </w:t>
      </w:r>
      <w:r>
        <w:t xml:space="preserve">associated with implementing diversity and inclusion policies in MNCs. This dissertation seeks to investigate these difficulties and potential </w:t>
      </w:r>
      <w:r>
        <w:lastRenderedPageBreak/>
        <w:t xml:space="preserve">by analysing pertinent research studies. </w:t>
      </w:r>
      <w:r w:rsidRPr="006F347C">
        <w:t>This research aims to offer a thorough understanding of the subject by examining strategic recruitment techniques, cultural backdrop, gender diversity management, and the impact on corporate performance. The results of this study can help MNCs create effective diversity and inclusion plans that will benefit businesses, workers, and society at large.</w:t>
      </w:r>
    </w:p>
    <w:p w14:paraId="2205B524" w14:textId="77777777" w:rsidR="004E53A8" w:rsidRDefault="004E53A8" w:rsidP="004E53A8">
      <w:pPr>
        <w:pStyle w:val="Heading2"/>
      </w:pPr>
      <w:bookmarkStart w:id="2" w:name="_Toc137518483"/>
      <w:r>
        <w:t>I. II. Aims and Objectives</w:t>
      </w:r>
      <w:bookmarkEnd w:id="2"/>
    </w:p>
    <w:p w14:paraId="5002DCED" w14:textId="77777777" w:rsidR="004E53A8" w:rsidRDefault="004E53A8" w:rsidP="004E53A8">
      <w:pPr>
        <w:pStyle w:val="Heading3"/>
      </w:pPr>
      <w:bookmarkStart w:id="3" w:name="_Toc137518484"/>
      <w:r>
        <w:t>I. II.I Aim</w:t>
      </w:r>
      <w:bookmarkEnd w:id="3"/>
    </w:p>
    <w:p w14:paraId="18E24871" w14:textId="59287F7D" w:rsidR="004E53A8" w:rsidRDefault="004E53A8" w:rsidP="004E53A8">
      <w:pPr>
        <w:pStyle w:val="Heading3"/>
        <w:rPr>
          <w:rFonts w:ascii="Times New Roman" w:eastAsiaTheme="minorHAnsi" w:hAnsi="Times New Roman" w:cstheme="minorBidi"/>
          <w:color w:val="auto"/>
          <w:szCs w:val="22"/>
        </w:rPr>
      </w:pPr>
      <w:bookmarkStart w:id="4" w:name="_Toc137518485"/>
      <w:r w:rsidRPr="006F347C">
        <w:rPr>
          <w:rFonts w:ascii="Times New Roman" w:eastAsiaTheme="minorHAnsi" w:hAnsi="Times New Roman" w:cstheme="minorBidi"/>
          <w:color w:val="auto"/>
          <w:szCs w:val="22"/>
        </w:rPr>
        <w:t xml:space="preserve">This dissertation's goal is to </w:t>
      </w:r>
      <w:r w:rsidR="008564AC" w:rsidRPr="006F347C">
        <w:rPr>
          <w:rFonts w:ascii="Times New Roman" w:eastAsiaTheme="minorHAnsi" w:hAnsi="Times New Roman" w:cstheme="minorBidi"/>
          <w:color w:val="auto"/>
          <w:szCs w:val="22"/>
        </w:rPr>
        <w:t>investigate</w:t>
      </w:r>
      <w:r w:rsidRPr="006F347C">
        <w:rPr>
          <w:rFonts w:ascii="Times New Roman" w:eastAsiaTheme="minorHAnsi" w:hAnsi="Times New Roman" w:cstheme="minorBidi"/>
          <w:color w:val="auto"/>
          <w:szCs w:val="22"/>
        </w:rPr>
        <w:t xml:space="preserve"> the opportunities and difficulties of putting diversity and inclusion strategies into practice in multinational corporations (MNCs).</w:t>
      </w:r>
    </w:p>
    <w:p w14:paraId="3C01D072" w14:textId="77777777" w:rsidR="004E53A8" w:rsidRDefault="004E53A8" w:rsidP="004E53A8">
      <w:pPr>
        <w:pStyle w:val="Heading3"/>
      </w:pPr>
      <w:r>
        <w:t>I. II.II Objectives</w:t>
      </w:r>
      <w:bookmarkEnd w:id="4"/>
    </w:p>
    <w:p w14:paraId="2CA68480" w14:textId="77777777" w:rsidR="004E53A8" w:rsidRPr="006F347C" w:rsidRDefault="004E53A8" w:rsidP="004E53A8">
      <w:pPr>
        <w:pStyle w:val="ListParagraph"/>
        <w:numPr>
          <w:ilvl w:val="0"/>
          <w:numId w:val="7"/>
        </w:numPr>
      </w:pPr>
      <w:bookmarkStart w:id="5" w:name="_Toc137518486"/>
      <w:r w:rsidRPr="006F347C">
        <w:t>To investigate the strategic hiring methods used by MNCs to encourage inclusion and diversity.</w:t>
      </w:r>
    </w:p>
    <w:p w14:paraId="0B35E93C" w14:textId="77777777" w:rsidR="004E53A8" w:rsidRPr="006F347C" w:rsidRDefault="004E53A8" w:rsidP="004E53A8">
      <w:pPr>
        <w:pStyle w:val="ListParagraph"/>
        <w:numPr>
          <w:ilvl w:val="0"/>
          <w:numId w:val="7"/>
        </w:numPr>
      </w:pPr>
      <w:r w:rsidRPr="006F347C">
        <w:t>To examine how societal norms and the cultural setting affect MNCs' diversity and inclusion policies.</w:t>
      </w:r>
    </w:p>
    <w:p w14:paraId="2E416842" w14:textId="77777777" w:rsidR="004E53A8" w:rsidRPr="006F347C" w:rsidRDefault="004E53A8" w:rsidP="004E53A8">
      <w:pPr>
        <w:pStyle w:val="ListParagraph"/>
        <w:numPr>
          <w:ilvl w:val="0"/>
          <w:numId w:val="7"/>
        </w:numPr>
      </w:pPr>
      <w:r w:rsidRPr="006F347C">
        <w:t>To evaluate how diversity and inclusion strategies affect MNCs' organizational performance.</w:t>
      </w:r>
    </w:p>
    <w:p w14:paraId="1E496E11" w14:textId="77777777" w:rsidR="004E53A8" w:rsidRDefault="004E53A8" w:rsidP="004E53A8">
      <w:pPr>
        <w:pStyle w:val="Heading2"/>
      </w:pPr>
      <w:r>
        <w:t>I. III. Research Questions</w:t>
      </w:r>
      <w:bookmarkEnd w:id="5"/>
    </w:p>
    <w:p w14:paraId="02103D99" w14:textId="77777777" w:rsidR="004E53A8" w:rsidRPr="006F347C" w:rsidRDefault="004E53A8" w:rsidP="004E53A8">
      <w:pPr>
        <w:pStyle w:val="ListParagraph"/>
        <w:numPr>
          <w:ilvl w:val="0"/>
          <w:numId w:val="8"/>
        </w:numPr>
      </w:pPr>
      <w:bookmarkStart w:id="6" w:name="_Toc137518487"/>
      <w:r w:rsidRPr="006F347C">
        <w:t>Which specific strategic hiring techniques do MNCs use to promote inclusion and diversity in their workforces?</w:t>
      </w:r>
    </w:p>
    <w:p w14:paraId="4417CBA2" w14:textId="77777777" w:rsidR="004E53A8" w:rsidRPr="006F347C" w:rsidRDefault="004E53A8" w:rsidP="004E53A8">
      <w:pPr>
        <w:pStyle w:val="ListParagraph"/>
        <w:numPr>
          <w:ilvl w:val="0"/>
          <w:numId w:val="8"/>
        </w:numPr>
      </w:pPr>
      <w:r w:rsidRPr="006F347C">
        <w:t>How do cultural factors and societal norms affect the formulation and application of diversity and inclusion policies in MNCs?</w:t>
      </w:r>
    </w:p>
    <w:p w14:paraId="5FEBD068" w14:textId="77777777" w:rsidR="004E53A8" w:rsidRDefault="004E53A8" w:rsidP="004E53A8">
      <w:pPr>
        <w:pStyle w:val="ListParagraph"/>
        <w:numPr>
          <w:ilvl w:val="0"/>
          <w:numId w:val="8"/>
        </w:numPr>
      </w:pPr>
      <w:r w:rsidRPr="006F347C">
        <w:t>What effect do diversity and inclusion efforts have on MNCs' internal performance?</w:t>
      </w:r>
    </w:p>
    <w:p w14:paraId="74A70C5B" w14:textId="77777777" w:rsidR="004E53A8" w:rsidRDefault="004E53A8" w:rsidP="004E53A8">
      <w:pPr>
        <w:pStyle w:val="Heading2"/>
      </w:pPr>
      <w:r>
        <w:t>II. Literature Review</w:t>
      </w:r>
      <w:bookmarkEnd w:id="6"/>
    </w:p>
    <w:p w14:paraId="4791F273" w14:textId="34B2E548" w:rsidR="004E53A8" w:rsidRDefault="004E53A8" w:rsidP="004E53A8">
      <w:r>
        <w:t xml:space="preserve">The success and competitiveness of organizations now heavily depend on diversity and inclusion. </w:t>
      </w:r>
      <w:r w:rsidR="008564AC">
        <w:t>To</w:t>
      </w:r>
      <w:r>
        <w:t xml:space="preserve"> take advantage of a varied talent pool, MNCs are rapidly </w:t>
      </w:r>
      <w:r w:rsidR="008564AC">
        <w:t>realizing</w:t>
      </w:r>
      <w:r>
        <w:t xml:space="preserve"> how critical it is to foster inclusiveness and diversity within their workforce</w:t>
      </w:r>
      <w:r w:rsidR="00726492">
        <w:t xml:space="preserve"> </w:t>
      </w:r>
      <w:r w:rsidR="00726492" w:rsidRPr="00726492">
        <w:t>(Maiorescu and Wrigley, 2016)</w:t>
      </w:r>
      <w:r>
        <w:t>. This improves innovation and decision-making. The goal is to examine the strategic hiring methods used by MNCs to advance diversity and inclusion.</w:t>
      </w:r>
    </w:p>
    <w:p w14:paraId="450EF520" w14:textId="77777777" w:rsidR="004E53A8" w:rsidRDefault="004E53A8" w:rsidP="004E53A8">
      <w:r>
        <w:lastRenderedPageBreak/>
        <w:t>The idea of neurodiversity is highlighted by Ott et al. (2022), who also discusses how MNCs might implement inclusive policies to provide accommodations for people with neurodiverse disorders. This viewpoint highlights the significance of inclusive hiring procedures and broadens the idea of diversity beyond conventional parameters.</w:t>
      </w:r>
    </w:p>
    <w:p w14:paraId="69DEB42C" w14:textId="77777777" w:rsidR="004E53A8" w:rsidRDefault="004E53A8" w:rsidP="004E53A8">
      <w:r>
        <w:t>The strategic use of language and national cultural diversity signals in recruitment was clarified by Phillips et al. in 2021. The report stresses that MNCs can use these messages to signal an inclusive company culture and entice diverse talent. This source adds to our understanding of the strategic use of linguistic and cultural factors to advance diversity and inclusion initiatives.</w:t>
      </w:r>
    </w:p>
    <w:p w14:paraId="1FB2FD3D" w14:textId="2BF99788" w:rsidR="004E53A8" w:rsidRDefault="004E53A8" w:rsidP="004E53A8">
      <w:r>
        <w:t>Insights on managing diversity and inclusion are provided by Cassell and Kele (2021), who also offer a thorough grasp of the strategic methods that organi</w:t>
      </w:r>
      <w:r w:rsidR="004B45ED">
        <w:t>s</w:t>
      </w:r>
      <w:r>
        <w:t xml:space="preserve">ations might use. The </w:t>
      </w:r>
      <w:r w:rsidR="004B45ED">
        <w:t>authors</w:t>
      </w:r>
      <w:r>
        <w:t xml:space="preserve"> </w:t>
      </w:r>
      <w:r w:rsidR="006804D6">
        <w:t>emphasize</w:t>
      </w:r>
      <w:r>
        <w:t xml:space="preserve"> the significance of inclusive leadership approaches, flexible work schedules, and diversity training programs for recruitment and retention. It highlights the need for strategic initiatives to go beyond representational data and concentrate on developing an inclusive workplace culture.</w:t>
      </w:r>
    </w:p>
    <w:p w14:paraId="30A9CD4D" w14:textId="4E12CFAD" w:rsidR="004E53A8" w:rsidRDefault="004E53A8" w:rsidP="004E53A8">
      <w:r>
        <w:t>Exploring strategic recruitment techniques for diversity and inclusion has benefits, such as helping one have a thorough grasp of the varied strategies employed by MNCs. It makes possible to identify strategies and best practices that work well across sectors and geographical regions and can be duplicated</w:t>
      </w:r>
      <w:r w:rsidR="00393A91" w:rsidRPr="00393A91">
        <w:rPr>
          <w:rFonts w:ascii="Roboto" w:hAnsi="Roboto"/>
          <w:color w:val="2C3E50"/>
          <w:sz w:val="23"/>
          <w:szCs w:val="23"/>
          <w:shd w:val="clear" w:color="auto" w:fill="FFFFFF"/>
        </w:rPr>
        <w:t xml:space="preserve"> </w:t>
      </w:r>
      <w:r w:rsidR="00393A91" w:rsidRPr="00393A91">
        <w:t>(Banks et al., 2018)</w:t>
      </w:r>
      <w:r>
        <w:t>. Understanding strategic recruitment processes also makes it easier to match recruitment efforts with more general diversity and inclusion goals, which produces better results.</w:t>
      </w:r>
    </w:p>
    <w:p w14:paraId="7D35C907" w14:textId="3707076F" w:rsidR="004E53A8" w:rsidRDefault="004E53A8" w:rsidP="004E53A8">
      <w:r>
        <w:t>The efficiency of strategic recruitment strategies may fluctuate across various situations, which c</w:t>
      </w:r>
      <w:r w:rsidR="00726492">
        <w:t>an</w:t>
      </w:r>
      <w:r>
        <w:t xml:space="preserve"> be a drawback. The viability and application of </w:t>
      </w:r>
      <w:r w:rsidR="00393A91">
        <w:t>techniques</w:t>
      </w:r>
      <w:r>
        <w:t xml:space="preserve"> can be influenced by elements like societal expectations, legal frameworks, and cultural norms</w:t>
      </w:r>
      <w:r w:rsidR="00393A91" w:rsidRPr="00393A91">
        <w:rPr>
          <w:rFonts w:ascii="Roboto" w:hAnsi="Roboto"/>
          <w:color w:val="2C3E50"/>
          <w:sz w:val="23"/>
          <w:szCs w:val="23"/>
          <w:shd w:val="clear" w:color="auto" w:fill="FFFFFF"/>
        </w:rPr>
        <w:t xml:space="preserve"> </w:t>
      </w:r>
      <w:r w:rsidR="00393A91" w:rsidRPr="00393A91">
        <w:t>(Caligiuri and Stroh, 1995)</w:t>
      </w:r>
      <w:r>
        <w:t>. As a result, it is crucial to have a detailed awareness of the setting in which these methods are used.</w:t>
      </w:r>
    </w:p>
    <w:p w14:paraId="136E0B61" w14:textId="17776BA4" w:rsidR="004E53A8" w:rsidRDefault="004E53A8" w:rsidP="004E53A8">
      <w:r w:rsidRPr="00393A91">
        <w:t>An interpretive</w:t>
      </w:r>
      <w:r w:rsidRPr="00DD13AA">
        <w:t xml:space="preserve"> lens is used to examine strategic recruitment methods </w:t>
      </w:r>
      <w:r w:rsidR="00393A91" w:rsidRPr="00DD13AA">
        <w:t>to</w:t>
      </w:r>
      <w:r w:rsidRPr="00DD13AA">
        <w:t xml:space="preserve"> gain a deeper understanding of the reasons and justifications behind them. As the interpretivism philosophy emphasizes, it enables a more sophisticated analysis of the various viewpoints, experiences, and difficulties related to putting these tactics into practice</w:t>
      </w:r>
      <w:r w:rsidR="00393A91" w:rsidRPr="00393A91">
        <w:rPr>
          <w:rFonts w:ascii="Roboto" w:hAnsi="Roboto"/>
          <w:color w:val="2C3E50"/>
          <w:sz w:val="23"/>
          <w:szCs w:val="23"/>
          <w:shd w:val="clear" w:color="auto" w:fill="FFFFFF"/>
        </w:rPr>
        <w:t xml:space="preserve"> </w:t>
      </w:r>
      <w:r w:rsidR="00393A91" w:rsidRPr="00393A91">
        <w:t>(Babones, 2015</w:t>
      </w:r>
      <w:r w:rsidR="00393A91">
        <w:t>)</w:t>
      </w:r>
      <w:r w:rsidRPr="00DD13AA">
        <w:t xml:space="preserve">. Additionally, using </w:t>
      </w:r>
      <w:r w:rsidRPr="00DD13AA">
        <w:lastRenderedPageBreak/>
        <w:t xml:space="preserve">secondary sources, </w:t>
      </w:r>
      <w:r w:rsidRPr="00C57535">
        <w:t>such as academic literature, offers a wide variety of perspectives that enable a full investigation of the subject</w:t>
      </w:r>
      <w:r w:rsidR="00C57535" w:rsidRPr="00C57535">
        <w:rPr>
          <w:rFonts w:ascii="Roboto" w:hAnsi="Roboto"/>
          <w:color w:val="2C3E50"/>
          <w:sz w:val="23"/>
          <w:szCs w:val="23"/>
          <w:shd w:val="clear" w:color="auto" w:fill="FFFFFF"/>
        </w:rPr>
        <w:t xml:space="preserve"> </w:t>
      </w:r>
      <w:r w:rsidR="00C57535" w:rsidRPr="00C57535">
        <w:t>(Thomas, 2017)</w:t>
      </w:r>
      <w:r w:rsidRPr="00C57535">
        <w:t>.</w:t>
      </w:r>
    </w:p>
    <w:p w14:paraId="7FB74933" w14:textId="77777777" w:rsidR="004E53A8" w:rsidRDefault="004E53A8" w:rsidP="004E53A8">
      <w:pPr>
        <w:pStyle w:val="Heading2"/>
      </w:pPr>
      <w:bookmarkStart w:id="7" w:name="_Toc137518488"/>
      <w:r>
        <w:t>II.I Literature Issues and Debates</w:t>
      </w:r>
      <w:bookmarkEnd w:id="7"/>
    </w:p>
    <w:p w14:paraId="358015E0" w14:textId="27EF2ED4" w:rsidR="004E53A8" w:rsidRDefault="004E53A8" w:rsidP="004E53A8">
      <w:pPr>
        <w:pStyle w:val="ListParagraph"/>
        <w:numPr>
          <w:ilvl w:val="0"/>
          <w:numId w:val="6"/>
        </w:numPr>
      </w:pPr>
      <w:r w:rsidRPr="000B06C8">
        <w:rPr>
          <w:b/>
          <w:bCs/>
          <w:i/>
          <w:iCs/>
        </w:rPr>
        <w:t xml:space="preserve">Variability in organizational practices: </w:t>
      </w:r>
      <w:r w:rsidRPr="00DD13AA">
        <w:t xml:space="preserve">Strategies for diversity and inclusion might range greatly amongst MNCs. Industry, corporate culture, geographic location, and local laws can all have an impact on this </w:t>
      </w:r>
      <w:r w:rsidR="002E3141">
        <w:t>diversity.</w:t>
      </w:r>
      <w:r w:rsidRPr="00DD13AA">
        <w:t xml:space="preserve"> </w:t>
      </w:r>
      <w:r w:rsidR="00C57535" w:rsidRPr="00DD13AA">
        <w:t>To</w:t>
      </w:r>
      <w:r w:rsidRPr="00DD13AA">
        <w:t xml:space="preserve"> compare and generalize findings from the study of a variety of organi</w:t>
      </w:r>
      <w:r w:rsidR="00C57535">
        <w:t>s</w:t>
      </w:r>
      <w:r w:rsidRPr="00DD13AA">
        <w:t>ations, researchers must carefully analy</w:t>
      </w:r>
      <w:r w:rsidR="00C57535">
        <w:t>s</w:t>
      </w:r>
      <w:r w:rsidRPr="00DD13AA">
        <w:t>e the context and specificity of their research samples.</w:t>
      </w:r>
    </w:p>
    <w:p w14:paraId="0DD3FF08" w14:textId="662010FB" w:rsidR="004E53A8" w:rsidRDefault="004E53A8" w:rsidP="004E53A8">
      <w:pPr>
        <w:pStyle w:val="ListParagraph"/>
        <w:numPr>
          <w:ilvl w:val="0"/>
          <w:numId w:val="6"/>
        </w:numPr>
      </w:pPr>
      <w:r w:rsidRPr="000B06C8">
        <w:rPr>
          <w:b/>
          <w:bCs/>
          <w:i/>
          <w:iCs/>
        </w:rPr>
        <w:t>Complex and multifaceted nature of diversity:</w:t>
      </w:r>
      <w:r>
        <w:t xml:space="preserve"> </w:t>
      </w:r>
      <w:r w:rsidR="00C57535">
        <w:t>g</w:t>
      </w:r>
      <w:r w:rsidRPr="00DD13AA">
        <w:t xml:space="preserve">ender, </w:t>
      </w:r>
      <w:r w:rsidR="00C57535">
        <w:t>race</w:t>
      </w:r>
      <w:r w:rsidRPr="00DD13AA">
        <w:t xml:space="preserve">, ethnicity, age, sexual orientation, ability, and cognitive variety are only a few of the many variables that make up diversity. Each dimension brings with it </w:t>
      </w:r>
      <w:r w:rsidR="00C57535" w:rsidRPr="00DD13AA">
        <w:t>opportunities</w:t>
      </w:r>
      <w:r w:rsidRPr="00DD13AA">
        <w:t xml:space="preserve"> and </w:t>
      </w:r>
      <w:r w:rsidR="00C57535">
        <w:t>challenge</w:t>
      </w:r>
      <w:r w:rsidRPr="00DD13AA">
        <w:t>s. The complexity and interconnectedness of these various variables within the setting of MNCs may be challenging for researchers to understand and analyze. It might be challenging to maintain a focused research methodology while juggling the inclusion of many diverse elements.</w:t>
      </w:r>
    </w:p>
    <w:p w14:paraId="18EB826B" w14:textId="26E3DEB8" w:rsidR="004E53A8" w:rsidRDefault="004E53A8" w:rsidP="004E53A8">
      <w:pPr>
        <w:pStyle w:val="ListParagraph"/>
        <w:numPr>
          <w:ilvl w:val="0"/>
          <w:numId w:val="6"/>
        </w:numPr>
      </w:pPr>
      <w:r w:rsidRPr="000B06C8">
        <w:rPr>
          <w:b/>
          <w:bCs/>
          <w:i/>
          <w:iCs/>
        </w:rPr>
        <w:t xml:space="preserve">Cultural and contextual nuances: </w:t>
      </w:r>
      <w:r w:rsidRPr="00DD13AA">
        <w:t>MNCs work in a variety of cultural settings with different societal norms and values. It takes thoughtful analysis and sensitivity to understand how cultural and contextual factors affect diversity and inclusion tactics</w:t>
      </w:r>
      <w:r w:rsidR="00D77AD6">
        <w:t xml:space="preserve"> </w:t>
      </w:r>
      <w:r w:rsidR="00D77AD6" w:rsidRPr="00D77AD6">
        <w:t>(Haghirian, 2010)</w:t>
      </w:r>
      <w:r w:rsidRPr="00DD13AA">
        <w:t>. The specific cultural quirks that may affect the application and efficacy of these tactics must be taken into consideration by researchers. It can be methodologically difficult to do cross-cultural research and overcome potential biases and assumptions while researching different cultural situations.</w:t>
      </w:r>
    </w:p>
    <w:p w14:paraId="1DF6F24E" w14:textId="5C4CDF13" w:rsidR="004E53A8" w:rsidRDefault="004E53A8" w:rsidP="004E53A8">
      <w:pPr>
        <w:pStyle w:val="ListParagraph"/>
        <w:numPr>
          <w:ilvl w:val="0"/>
          <w:numId w:val="6"/>
        </w:numPr>
      </w:pPr>
      <w:r w:rsidRPr="000B06C8">
        <w:rPr>
          <w:b/>
          <w:bCs/>
          <w:i/>
          <w:iCs/>
        </w:rPr>
        <w:t>Subjectivity and bias:</w:t>
      </w:r>
      <w:r>
        <w:t xml:space="preserve"> </w:t>
      </w:r>
      <w:r w:rsidRPr="00DD13AA">
        <w:t>Subjective judgments and viewpoints are involved while studying diversity and inclusion strategies. Researchers must be conscious of any biases and presumptions they may have that could skew the results of their work. Due to the subjective nature of these notions, it can be not easy to test and assess the impact of diversity and inclusion efforts on organizational outcomes.</w:t>
      </w:r>
      <w:r>
        <w:t xml:space="preserve"> Researchers need to adopt rigorous research designs and methodologies to minimize biases and ensure robust and valid findings</w:t>
      </w:r>
      <w:r w:rsidR="00017A9E">
        <w:t xml:space="preserve"> (</w:t>
      </w:r>
      <w:r w:rsidR="00017A9E" w:rsidRPr="00017A9E">
        <w:t>O’Leary, 2021)</w:t>
      </w:r>
      <w:r>
        <w:t>.</w:t>
      </w:r>
    </w:p>
    <w:p w14:paraId="54AB1317" w14:textId="77777777" w:rsidR="00A3578B" w:rsidRDefault="00A3578B">
      <w:pPr>
        <w:spacing w:after="0" w:line="240" w:lineRule="auto"/>
        <w:jc w:val="left"/>
        <w:rPr>
          <w:b/>
          <w:bCs/>
          <w:i/>
          <w:iCs/>
        </w:rPr>
      </w:pPr>
      <w:r>
        <w:rPr>
          <w:b/>
          <w:bCs/>
          <w:i/>
          <w:iCs/>
        </w:rPr>
        <w:br w:type="page"/>
      </w:r>
    </w:p>
    <w:p w14:paraId="25BA4CFD" w14:textId="55C9241E" w:rsidR="004E53A8" w:rsidRDefault="004E53A8" w:rsidP="004E53A8">
      <w:pPr>
        <w:pStyle w:val="ListParagraph"/>
        <w:numPr>
          <w:ilvl w:val="0"/>
          <w:numId w:val="6"/>
        </w:numPr>
      </w:pPr>
      <w:r w:rsidRPr="000B06C8">
        <w:rPr>
          <w:b/>
          <w:bCs/>
          <w:i/>
          <w:iCs/>
        </w:rPr>
        <w:lastRenderedPageBreak/>
        <w:t xml:space="preserve">Long-term impact assessment: </w:t>
      </w:r>
      <w:r w:rsidRPr="00DD13AA">
        <w:t>It cannot be easy to gauge how diversity and inclusion strategies will affect organizational performance over the long run. These tactics could take some time to show measurable results, and it can be difficult to separate the benefits of diversity and inclusion from other organi</w:t>
      </w:r>
      <w:r w:rsidR="00A3578B">
        <w:t>s</w:t>
      </w:r>
      <w:r w:rsidRPr="00DD13AA">
        <w:t xml:space="preserve">ational issues. To fully understand the effects of these tactics, longitudinal </w:t>
      </w:r>
      <w:r w:rsidR="00A3578B" w:rsidRPr="00DD13AA">
        <w:t>research,</w:t>
      </w:r>
      <w:r w:rsidRPr="00DD13AA">
        <w:t xml:space="preserve"> and careful analysis of numerous performance indicators a long period of time may be necessary</w:t>
      </w:r>
      <w:r w:rsidR="00A3578B" w:rsidRPr="00A3578B">
        <w:rPr>
          <w:rFonts w:ascii="Roboto" w:hAnsi="Roboto"/>
          <w:color w:val="2C3E50"/>
          <w:sz w:val="23"/>
          <w:szCs w:val="23"/>
          <w:shd w:val="clear" w:color="auto" w:fill="FFFFFF"/>
        </w:rPr>
        <w:t xml:space="preserve"> </w:t>
      </w:r>
      <w:r w:rsidR="00A3578B" w:rsidRPr="00A3578B">
        <w:t>(Corti et al., 2014)</w:t>
      </w:r>
      <w:r w:rsidRPr="00DD13AA">
        <w:t>.</w:t>
      </w:r>
    </w:p>
    <w:p w14:paraId="772857A7" w14:textId="77777777" w:rsidR="004E53A8" w:rsidRDefault="004E53A8" w:rsidP="004E53A8">
      <w:pPr>
        <w:pStyle w:val="Heading1"/>
      </w:pPr>
      <w:bookmarkStart w:id="8" w:name="_Toc137518489"/>
      <w:r>
        <w:t>III. Methodology</w:t>
      </w:r>
      <w:bookmarkEnd w:id="8"/>
    </w:p>
    <w:p w14:paraId="61B7A863" w14:textId="77777777" w:rsidR="004E53A8" w:rsidRDefault="004E53A8" w:rsidP="004E53A8">
      <w:pPr>
        <w:pStyle w:val="Heading2"/>
      </w:pPr>
      <w:bookmarkStart w:id="9" w:name="_Toc137518490"/>
      <w:r>
        <w:t>III.I Research Philosophy</w:t>
      </w:r>
      <w:bookmarkEnd w:id="9"/>
    </w:p>
    <w:p w14:paraId="5DC3CE95" w14:textId="77777777" w:rsidR="004E53A8" w:rsidRDefault="004E53A8" w:rsidP="004E53A8">
      <w:r>
        <w:t>Interpretivism is the preferred research methodology for this dissertation. To examine secondary sources, such as academic literature, and get a thorough grasp of the opportunities and difficulties of adopting diversity and inclusion policies in MNCs, interpretivism is best suited.</w:t>
      </w:r>
    </w:p>
    <w:p w14:paraId="3BD90431" w14:textId="6746CCD4" w:rsidR="004E53A8" w:rsidRDefault="004E53A8" w:rsidP="004E53A8">
      <w:r>
        <w:t xml:space="preserve"> An approach called interpretivism stresses the subjective interpretation of people and their experiences while acknowledging the social construction of reality</w:t>
      </w:r>
      <w:r w:rsidR="002E3141">
        <w:t xml:space="preserve"> </w:t>
      </w:r>
      <w:r w:rsidR="002E3141" w:rsidRPr="002E3141">
        <w:t>(O’Donoghue, 2006</w:t>
      </w:r>
      <w:r w:rsidR="002E3141">
        <w:t>)</w:t>
      </w:r>
      <w:r>
        <w:t xml:space="preserve">. It recognizes that people give meaning to their </w:t>
      </w:r>
      <w:r w:rsidR="00A3578B">
        <w:t>behavior</w:t>
      </w:r>
      <w:r>
        <w:t xml:space="preserve"> and the social environment in which they live and work, and it aims to comprehend these interpretations</w:t>
      </w:r>
      <w:r w:rsidR="00A3578B">
        <w:t xml:space="preserve"> </w:t>
      </w:r>
      <w:r w:rsidR="00A3578B" w:rsidRPr="00A3578B">
        <w:t>(Willis, 2007)</w:t>
      </w:r>
      <w:r>
        <w:t>.</w:t>
      </w:r>
    </w:p>
    <w:p w14:paraId="0F82B262" w14:textId="492E627E" w:rsidR="004E53A8" w:rsidRDefault="004E53A8" w:rsidP="004E53A8">
      <w:r>
        <w:t xml:space="preserve"> The interpretive approach is appropriate for this dissertation because it enables an examination of the subtleties and intricacies of MNC diversity and inclusion policies. </w:t>
      </w:r>
      <w:r w:rsidRPr="00DD13AA">
        <w:t>Interpretivism enables the researcher to obtain insights into the diverse interpretations and understandings of diversity and inclusion within the organizational setting by analyzing academic literature, which represents the opinions and experiences of various scholars and practitioners</w:t>
      </w:r>
      <w:r w:rsidR="00F715A8">
        <w:t xml:space="preserve"> </w:t>
      </w:r>
      <w:r w:rsidR="00F715A8" w:rsidRPr="00F715A8">
        <w:t>(Schwartz-Shea and Yanow, 2012)</w:t>
      </w:r>
      <w:r w:rsidRPr="00DD13AA">
        <w:t>.</w:t>
      </w:r>
    </w:p>
    <w:p w14:paraId="24020044" w14:textId="77777777" w:rsidR="004E53A8" w:rsidRDefault="004E53A8" w:rsidP="004E53A8">
      <w:r>
        <w:t>Advantages</w:t>
      </w:r>
    </w:p>
    <w:p w14:paraId="7BD1000D" w14:textId="5986CA88" w:rsidR="004E53A8" w:rsidRDefault="004E53A8" w:rsidP="004E53A8">
      <w:pPr>
        <w:pStyle w:val="ListParagraph"/>
        <w:numPr>
          <w:ilvl w:val="0"/>
          <w:numId w:val="3"/>
        </w:numPr>
      </w:pPr>
      <w:r w:rsidRPr="005C567A">
        <w:rPr>
          <w:b/>
          <w:bCs/>
          <w:i/>
          <w:iCs/>
        </w:rPr>
        <w:t>In-depth understanding:</w:t>
      </w:r>
      <w:r>
        <w:t xml:space="preserve"> </w:t>
      </w:r>
      <w:r w:rsidRPr="00DD13AA">
        <w:t>Interpretivism enables a comprehensive and in-depth comprehension of the benefits and challenges of putting diversity and inclusion policies into practice in MNCs. It allows for the exploration of the inner meanings, drives, and experiences of those taking part in diversity and inclusion activities</w:t>
      </w:r>
      <w:r w:rsidR="00F715A8">
        <w:t xml:space="preserve"> </w:t>
      </w:r>
      <w:r w:rsidR="00F715A8" w:rsidRPr="00F715A8">
        <w:t>(Pham, 2018)</w:t>
      </w:r>
      <w:r w:rsidRPr="00DD13AA">
        <w:t>.</w:t>
      </w:r>
    </w:p>
    <w:p w14:paraId="1BFBDA47" w14:textId="633DE675" w:rsidR="004E53A8" w:rsidRDefault="004E53A8" w:rsidP="004E53A8">
      <w:pPr>
        <w:pStyle w:val="ListParagraph"/>
        <w:numPr>
          <w:ilvl w:val="0"/>
          <w:numId w:val="3"/>
        </w:numPr>
      </w:pPr>
      <w:r w:rsidRPr="005C567A">
        <w:rPr>
          <w:b/>
          <w:bCs/>
          <w:i/>
          <w:iCs/>
        </w:rPr>
        <w:t>Flexibility:</w:t>
      </w:r>
      <w:r>
        <w:t xml:space="preserve"> </w:t>
      </w:r>
      <w:r w:rsidRPr="00DD13AA">
        <w:t>Interpretivism allows for a flexible research method that enables the researcher to modify their strategy in response to new information</w:t>
      </w:r>
      <w:r w:rsidR="002E3141" w:rsidRPr="002E3141">
        <w:rPr>
          <w:rFonts w:ascii="Roboto" w:hAnsi="Roboto"/>
          <w:color w:val="2C3E50"/>
          <w:sz w:val="23"/>
          <w:szCs w:val="23"/>
          <w:shd w:val="clear" w:color="auto" w:fill="FFFFFF"/>
        </w:rPr>
        <w:t xml:space="preserve"> </w:t>
      </w:r>
      <w:r w:rsidR="002E3141" w:rsidRPr="002E3141">
        <w:t>(O’Donoghue, 2006</w:t>
      </w:r>
      <w:r w:rsidR="002E3141">
        <w:t>)</w:t>
      </w:r>
      <w:r w:rsidRPr="00DD13AA">
        <w:t xml:space="preserve">. Instead of rigorously sticking to predetermined assumptions, it encourages experimentation and </w:t>
      </w:r>
      <w:r w:rsidR="002E3141" w:rsidRPr="00DD13AA">
        <w:t>discovery</w:t>
      </w:r>
      <w:r w:rsidR="002E3141" w:rsidRPr="00A3578B">
        <w:t xml:space="preserve"> (Willis, 2007</w:t>
      </w:r>
      <w:r w:rsidR="001B64A6" w:rsidRPr="00A3578B">
        <w:t>)</w:t>
      </w:r>
      <w:r w:rsidR="001B64A6">
        <w:t>.</w:t>
      </w:r>
    </w:p>
    <w:p w14:paraId="27F18A78" w14:textId="77777777" w:rsidR="004E53A8" w:rsidRDefault="004E53A8" w:rsidP="004E53A8">
      <w:pPr>
        <w:pStyle w:val="ListParagraph"/>
        <w:numPr>
          <w:ilvl w:val="0"/>
          <w:numId w:val="3"/>
        </w:numPr>
      </w:pPr>
      <w:r w:rsidRPr="001B64A6">
        <w:rPr>
          <w:b/>
          <w:bCs/>
          <w:i/>
          <w:iCs/>
        </w:rPr>
        <w:lastRenderedPageBreak/>
        <w:t>Subjectivity:</w:t>
      </w:r>
      <w:r w:rsidRPr="001B64A6">
        <w:t xml:space="preserve"> Interpretivism embraces various viewpoints and acknowledges the impact of context by acknowledging the subjective </w:t>
      </w:r>
      <w:r w:rsidRPr="00DD13AA">
        <w:t>character of human experiences. This fits in nicely with the analysis of diversity and inclusion strategies, which are naturally influenced by organizational, social, and cultural aspects.</w:t>
      </w:r>
    </w:p>
    <w:p w14:paraId="7859EBAA" w14:textId="77777777" w:rsidR="004E53A8" w:rsidRDefault="004E53A8" w:rsidP="004E53A8">
      <w:r>
        <w:t>Disadvantages</w:t>
      </w:r>
    </w:p>
    <w:p w14:paraId="2CB2E34D" w14:textId="0F4A4715" w:rsidR="004E53A8" w:rsidRPr="00DD13AA" w:rsidRDefault="004E53A8" w:rsidP="004E53A8">
      <w:pPr>
        <w:pStyle w:val="ListParagraph"/>
        <w:numPr>
          <w:ilvl w:val="0"/>
          <w:numId w:val="9"/>
        </w:numPr>
      </w:pPr>
      <w:r w:rsidRPr="00DD13AA">
        <w:rPr>
          <w:b/>
          <w:bCs/>
          <w:i/>
          <w:iCs/>
        </w:rPr>
        <w:t>Lack of generalizability:</w:t>
      </w:r>
      <w:r w:rsidRPr="00DD13AA">
        <w:t xml:space="preserve"> Because interpretivism places a higher priority on understanding and meaning within </w:t>
      </w:r>
      <w:r w:rsidR="00A55FA6" w:rsidRPr="00DD13AA">
        <w:t>situations</w:t>
      </w:r>
      <w:r w:rsidRPr="00DD13AA">
        <w:t xml:space="preserve">, it may not be easy to generalize </w:t>
      </w:r>
      <w:r w:rsidR="001B64A6" w:rsidRPr="00DD13AA">
        <w:t>findings</w:t>
      </w:r>
      <w:r w:rsidR="001B64A6" w:rsidRPr="00F715A8">
        <w:t xml:space="preserve"> (Schwartz-Shea and Yanow, 2012)</w:t>
      </w:r>
      <w:r w:rsidRPr="00DD13AA">
        <w:t>. It could be challenging to reach general generalizations due to the emphasis on individual interpretations.</w:t>
      </w:r>
    </w:p>
    <w:p w14:paraId="65C6D544" w14:textId="65BD438B" w:rsidR="004E53A8" w:rsidRPr="00DD13AA" w:rsidRDefault="004E53A8" w:rsidP="004E53A8">
      <w:pPr>
        <w:pStyle w:val="ListParagraph"/>
        <w:numPr>
          <w:ilvl w:val="0"/>
          <w:numId w:val="9"/>
        </w:numPr>
      </w:pPr>
      <w:r w:rsidRPr="00DD13AA">
        <w:rPr>
          <w:b/>
          <w:bCs/>
          <w:i/>
          <w:iCs/>
        </w:rPr>
        <w:t>Potential bias:</w:t>
      </w:r>
      <w:r w:rsidRPr="00DD13AA">
        <w:t xml:space="preserve"> Interpretivism permits the incorporation of various viewpoints, but it also leaves room for subjectivity and bias on the part of the </w:t>
      </w:r>
      <w:r w:rsidR="002D5033" w:rsidRPr="00DD13AA">
        <w:t>researcher</w:t>
      </w:r>
      <w:r w:rsidR="002D5033" w:rsidRPr="00A3578B">
        <w:t xml:space="preserve"> (</w:t>
      </w:r>
      <w:r w:rsidR="001B64A6" w:rsidRPr="00A3578B">
        <w:t>Willis, 2007)</w:t>
      </w:r>
      <w:r w:rsidRPr="00DD13AA">
        <w:t>. The analysis and conclusions may be impacted by the researcher's interpretations and preconceptions.</w:t>
      </w:r>
    </w:p>
    <w:p w14:paraId="17F078CF" w14:textId="77777777" w:rsidR="004E53A8" w:rsidRDefault="004E53A8" w:rsidP="004E53A8">
      <w:r w:rsidRPr="00DD13AA">
        <w:t>Since interpretivism focuses on examining and comprehending the varying subjective experiences and interpretations of people involved in diversity and inclusion strategies, it is a better fit for this dissertation than other research theories. It enables a thorough examination of scholarly writing, which offers a plethora of information and ideas on the subject. The multifaceted and context-dependent nature of diversity and inclusion efforts in MNCs, in contrast, may not be adequately captured by other research philosophies, such as positivism, which emphasize objectivity and generalizability.</w:t>
      </w:r>
    </w:p>
    <w:p w14:paraId="7F574E46" w14:textId="77777777" w:rsidR="004E53A8" w:rsidRDefault="004E53A8" w:rsidP="004E53A8">
      <w:pPr>
        <w:pStyle w:val="Heading2"/>
      </w:pPr>
      <w:bookmarkStart w:id="10" w:name="_Toc137518491"/>
      <w:r>
        <w:t>III.II Research Design</w:t>
      </w:r>
      <w:bookmarkEnd w:id="10"/>
    </w:p>
    <w:p w14:paraId="5362D2A8" w14:textId="394F707D" w:rsidR="004E53A8" w:rsidRDefault="004E53A8" w:rsidP="004E53A8">
      <w:r w:rsidRPr="00DD13AA">
        <w:t>For this dissertation, a descriptive research strategy was selected. With a descriptive study design, data can be systematically collected and analyzed to characterize the traits, events, and connections that exist within a given context</w:t>
      </w:r>
      <w:r w:rsidR="00824417" w:rsidRPr="00824417">
        <w:rPr>
          <w:rFonts w:ascii="Roboto" w:hAnsi="Roboto"/>
          <w:color w:val="2C3E50"/>
          <w:sz w:val="23"/>
          <w:szCs w:val="23"/>
          <w:shd w:val="clear" w:color="auto" w:fill="FFFFFF"/>
        </w:rPr>
        <w:t xml:space="preserve"> </w:t>
      </w:r>
      <w:r w:rsidR="00824417" w:rsidRPr="00824417">
        <w:t>(Creswell and Creswell, 2017)</w:t>
      </w:r>
      <w:r w:rsidRPr="00DD13AA">
        <w:t>.</w:t>
      </w:r>
    </w:p>
    <w:p w14:paraId="1138615C" w14:textId="77777777" w:rsidR="004E53A8" w:rsidRDefault="004E53A8" w:rsidP="004E53A8">
      <w:r>
        <w:t xml:space="preserve">Specific phenomena or circumstance is intended to be described in full and accurately using a descriptive study design. </w:t>
      </w:r>
    </w:p>
    <w:p w14:paraId="3AFBB03C" w14:textId="77777777" w:rsidR="004E53A8" w:rsidRDefault="004E53A8" w:rsidP="004E53A8">
      <w:r>
        <w:t xml:space="preserve">An exploratory methodology is fitting for this thesis as it equips the investigator to expound upon and evaluate the prospects and difficulties connected to diversity and incorporation strategies in </w:t>
      </w:r>
      <w:r>
        <w:lastRenderedPageBreak/>
        <w:t>global companies. It furnishes a regulated technique for systematically assembling and examining information from auxiliary sources.</w:t>
      </w:r>
    </w:p>
    <w:p w14:paraId="64A4AEE8" w14:textId="77777777" w:rsidR="004E53A8" w:rsidRDefault="004E53A8" w:rsidP="004E53A8"/>
    <w:p w14:paraId="1CD6F491" w14:textId="77777777" w:rsidR="004E53A8" w:rsidRDefault="004E53A8" w:rsidP="004E53A8">
      <w:r>
        <w:t>Advantages</w:t>
      </w:r>
    </w:p>
    <w:p w14:paraId="7D7122EF" w14:textId="77777777" w:rsidR="004E53A8" w:rsidRDefault="004E53A8" w:rsidP="004E53A8">
      <w:pPr>
        <w:pStyle w:val="ListParagraph"/>
        <w:numPr>
          <w:ilvl w:val="0"/>
          <w:numId w:val="2"/>
        </w:numPr>
      </w:pPr>
      <w:r w:rsidRPr="005C567A">
        <w:rPr>
          <w:b/>
          <w:bCs/>
          <w:i/>
          <w:iCs/>
        </w:rPr>
        <w:t xml:space="preserve">Comprehensive description: </w:t>
      </w:r>
      <w:r w:rsidRPr="00AA6C02">
        <w:t>A meticulous blueprint empowers a comprehensive report of the hurdles and opportunities associated with assortment and accommodation strategies in worldwide organizations. It gives an orderly structure for accumulating and examining important information.</w:t>
      </w:r>
    </w:p>
    <w:p w14:paraId="785616DE" w14:textId="31268F36" w:rsidR="004E53A8" w:rsidRDefault="004E53A8" w:rsidP="004E53A8">
      <w:pPr>
        <w:pStyle w:val="ListParagraph"/>
        <w:numPr>
          <w:ilvl w:val="0"/>
          <w:numId w:val="2"/>
        </w:numPr>
      </w:pPr>
      <w:r w:rsidRPr="005C567A">
        <w:rPr>
          <w:b/>
          <w:bCs/>
          <w:i/>
          <w:iCs/>
        </w:rPr>
        <w:t xml:space="preserve">Structured approach: </w:t>
      </w:r>
      <w:r w:rsidRPr="00AA6C02">
        <w:t>An orderly scheme is furnished through the blueprint, ensuring that significant features of the selected topic are incorporated. It supplies accuracy and guidance for accumulating and examining information</w:t>
      </w:r>
      <w:r w:rsidR="001B64A6">
        <w:t xml:space="preserve"> </w:t>
      </w:r>
      <w:r w:rsidR="001B64A6" w:rsidRPr="00824417">
        <w:t>(Creswell and Creswell, 2017)</w:t>
      </w:r>
      <w:r w:rsidRPr="00AA6C02">
        <w:t>.</w:t>
      </w:r>
    </w:p>
    <w:p w14:paraId="19B84028" w14:textId="77777777" w:rsidR="004E53A8" w:rsidRDefault="004E53A8" w:rsidP="004E53A8">
      <w:pPr>
        <w:pStyle w:val="ListParagraph"/>
        <w:numPr>
          <w:ilvl w:val="0"/>
          <w:numId w:val="2"/>
        </w:numPr>
      </w:pPr>
      <w:r w:rsidRPr="005C567A">
        <w:rPr>
          <w:b/>
          <w:bCs/>
          <w:i/>
          <w:iCs/>
        </w:rPr>
        <w:t>Replication:</w:t>
      </w:r>
      <w:r>
        <w:t xml:space="preserve"> </w:t>
      </w:r>
      <w:r w:rsidRPr="00AA6C02">
        <w:t>Follow-up studies provide opportunities to use comparable strategies and theoretical frameworks to explore assorted approaches to diversity and inclusion within different contexts, thereby expanding insights in this domain.</w:t>
      </w:r>
    </w:p>
    <w:p w14:paraId="4C81FB99" w14:textId="77777777" w:rsidR="004E53A8" w:rsidRDefault="004E53A8" w:rsidP="004E53A8">
      <w:r>
        <w:t>Disadvantages</w:t>
      </w:r>
    </w:p>
    <w:p w14:paraId="319DF7D9" w14:textId="77777777" w:rsidR="004E53A8" w:rsidRPr="00D37E27" w:rsidRDefault="004E53A8" w:rsidP="004E53A8">
      <w:pPr>
        <w:pStyle w:val="ListParagraph"/>
        <w:numPr>
          <w:ilvl w:val="0"/>
          <w:numId w:val="10"/>
        </w:numPr>
      </w:pPr>
      <w:bookmarkStart w:id="11" w:name="_Toc137518492"/>
      <w:r w:rsidRPr="00D37E27">
        <w:rPr>
          <w:b/>
          <w:bCs/>
          <w:i/>
          <w:iCs/>
        </w:rPr>
        <w:t>Limited comprehension:</w:t>
      </w:r>
      <w:r w:rsidRPr="00D37E27">
        <w:t xml:space="preserve"> While a descriptive research design offers a thorough description, it could be lacking in comprehending causal connections or the underlying mechanisms of the events being examined. It might not explain the "why" behind specific difficulties or chances.</w:t>
      </w:r>
    </w:p>
    <w:p w14:paraId="1439FC74" w14:textId="77777777" w:rsidR="004E53A8" w:rsidRPr="00D37E27" w:rsidRDefault="004E53A8" w:rsidP="004E53A8">
      <w:pPr>
        <w:pStyle w:val="ListParagraph"/>
        <w:numPr>
          <w:ilvl w:val="0"/>
          <w:numId w:val="10"/>
        </w:numPr>
      </w:pPr>
      <w:r w:rsidRPr="00D37E27">
        <w:rPr>
          <w:b/>
          <w:bCs/>
          <w:i/>
          <w:iCs/>
        </w:rPr>
        <w:t>Potential bias:</w:t>
      </w:r>
      <w:r w:rsidRPr="00D37E27">
        <w:t xml:space="preserve"> Data interpretation and the determination of pertinent factors are subjective processes that may be biased. The results could be influenced by the researcher's assumptions and interpretations.</w:t>
      </w:r>
    </w:p>
    <w:p w14:paraId="0F969F99" w14:textId="77777777" w:rsidR="004E53A8" w:rsidRDefault="004E53A8" w:rsidP="004E53A8">
      <w:pPr>
        <w:pStyle w:val="Heading2"/>
      </w:pPr>
      <w:r>
        <w:t>III.III Data Collection</w:t>
      </w:r>
      <w:bookmarkEnd w:id="11"/>
    </w:p>
    <w:p w14:paraId="20755F90" w14:textId="77777777" w:rsidR="004E53A8" w:rsidRDefault="004E53A8" w:rsidP="004E53A8">
      <w:r>
        <w:t>The dissertation will make use of secondary data-gathering techniques to gather information from academic publications, business websites, and periodicals.</w:t>
      </w:r>
    </w:p>
    <w:p w14:paraId="51DFECE1" w14:textId="7464D31D" w:rsidR="004E53A8" w:rsidRDefault="004E53A8" w:rsidP="004E53A8">
      <w:r>
        <w:t>The use of pre-existing data that has been gathered by others for a different purpose is referred to as secondary data collecting</w:t>
      </w:r>
      <w:r w:rsidR="00FC5585" w:rsidRPr="00FC5585">
        <w:rPr>
          <w:rFonts w:ascii="Roboto" w:hAnsi="Roboto"/>
          <w:color w:val="2C3E50"/>
          <w:sz w:val="23"/>
          <w:szCs w:val="23"/>
          <w:shd w:val="clear" w:color="auto" w:fill="FFFFFF"/>
        </w:rPr>
        <w:t xml:space="preserve"> </w:t>
      </w:r>
      <w:r w:rsidR="00FC5585" w:rsidRPr="00FC5585">
        <w:t>(Hart, 2005)</w:t>
      </w:r>
      <w:r>
        <w:t>. It draws on sources like scholarly writing, news stories, reports, and publications.</w:t>
      </w:r>
    </w:p>
    <w:p w14:paraId="168F5E37" w14:textId="77777777" w:rsidR="004E53A8" w:rsidRPr="00FC5585" w:rsidRDefault="004E53A8" w:rsidP="004E53A8">
      <w:r>
        <w:lastRenderedPageBreak/>
        <w:t xml:space="preserve"> The gathering of secondary data is appropriate for this dissertation because it gives the researcher access to a variety of facts and viewpoints on the opportunities and difficulties of implementing diversity and inclusion policies in MNCs. There is a plethora of information available that has already been gathered, examined, and documented by subject-matter experts in academic </w:t>
      </w:r>
      <w:r w:rsidRPr="00FC5585">
        <w:t>literature, company websites, and publications.</w:t>
      </w:r>
    </w:p>
    <w:p w14:paraId="151E1BBB" w14:textId="77777777" w:rsidR="004E53A8" w:rsidRPr="00FC5585" w:rsidRDefault="004E53A8" w:rsidP="004E53A8">
      <w:r w:rsidRPr="00FC5585">
        <w:t>Advantages</w:t>
      </w:r>
    </w:p>
    <w:p w14:paraId="3F1A8DCE" w14:textId="77777777" w:rsidR="004E53A8" w:rsidRDefault="004E53A8" w:rsidP="004E53A8">
      <w:pPr>
        <w:pStyle w:val="ListParagraph"/>
        <w:numPr>
          <w:ilvl w:val="0"/>
          <w:numId w:val="1"/>
        </w:numPr>
      </w:pPr>
      <w:r w:rsidRPr="00FC5585">
        <w:rPr>
          <w:b/>
          <w:bCs/>
          <w:i/>
          <w:iCs/>
        </w:rPr>
        <w:t>Wide range of sources:</w:t>
      </w:r>
      <w:r w:rsidRPr="00FC5585">
        <w:t xml:space="preserve"> Access</w:t>
      </w:r>
      <w:r w:rsidRPr="00D37E27">
        <w:t xml:space="preserve"> to a variety of sources, such as scholarly articles, research reports, case studies, and business publications, is made possible via secondary data collecting. This offers an extensive and interesting dataset for analysis.</w:t>
      </w:r>
    </w:p>
    <w:p w14:paraId="78BEEC80" w14:textId="77777777" w:rsidR="004E53A8" w:rsidRDefault="004E53A8" w:rsidP="004E53A8">
      <w:pPr>
        <w:pStyle w:val="ListParagraph"/>
        <w:numPr>
          <w:ilvl w:val="0"/>
          <w:numId w:val="1"/>
        </w:numPr>
      </w:pPr>
      <w:r w:rsidRPr="005C567A">
        <w:rPr>
          <w:b/>
          <w:bCs/>
          <w:i/>
          <w:iCs/>
        </w:rPr>
        <w:t xml:space="preserve">Cost and time-effective: </w:t>
      </w:r>
      <w:r w:rsidRPr="00D37E27">
        <w:t>Secondary data collecting replaces the requirement for initial data collection, which can be expensive and time-consuming. It enables the researcher to make use of already-existing data sources, saving time and money.</w:t>
      </w:r>
    </w:p>
    <w:p w14:paraId="4F83F471" w14:textId="77777777" w:rsidR="004E53A8" w:rsidRDefault="004E53A8" w:rsidP="004E53A8">
      <w:pPr>
        <w:pStyle w:val="ListParagraph"/>
        <w:numPr>
          <w:ilvl w:val="0"/>
          <w:numId w:val="1"/>
        </w:numPr>
      </w:pPr>
      <w:r w:rsidRPr="005C567A">
        <w:rPr>
          <w:b/>
          <w:bCs/>
          <w:i/>
          <w:iCs/>
        </w:rPr>
        <w:t>Longitudinal analysis:</w:t>
      </w:r>
      <w:r>
        <w:t xml:space="preserve"> </w:t>
      </w:r>
      <w:r w:rsidRPr="00D37E27">
        <w:t>The researcher can undertake longitudinal analysis to find trends, changes, and advances in diversity and inclusion initiatives in MNCs by using academic literature and business publications from various time periods.</w:t>
      </w:r>
    </w:p>
    <w:p w14:paraId="14457C54" w14:textId="77777777" w:rsidR="004E53A8" w:rsidRPr="005C567A" w:rsidRDefault="004E53A8" w:rsidP="004E53A8">
      <w:r w:rsidRPr="005C567A">
        <w:t>Disadvantages</w:t>
      </w:r>
    </w:p>
    <w:p w14:paraId="48BF5DDC" w14:textId="77777777" w:rsidR="004E53A8" w:rsidRPr="00D37E27" w:rsidRDefault="004E53A8" w:rsidP="004E53A8">
      <w:pPr>
        <w:pStyle w:val="ListParagraph"/>
        <w:numPr>
          <w:ilvl w:val="0"/>
          <w:numId w:val="11"/>
        </w:numPr>
      </w:pPr>
      <w:r w:rsidRPr="00D37E27">
        <w:rPr>
          <w:b/>
          <w:bCs/>
          <w:i/>
          <w:iCs/>
        </w:rPr>
        <w:t>Limited control over data accuracy</w:t>
      </w:r>
      <w:r w:rsidRPr="00D37E27">
        <w:t>: The researcher must rely on the reliability and validity of the information gathered by others. Data consistency and dependability may differ between different sources.</w:t>
      </w:r>
    </w:p>
    <w:p w14:paraId="7080955D" w14:textId="1DF1C28F" w:rsidR="004E53A8" w:rsidRPr="00D37E27" w:rsidRDefault="004E53A8" w:rsidP="004E53A8">
      <w:pPr>
        <w:pStyle w:val="ListParagraph"/>
        <w:numPr>
          <w:ilvl w:val="0"/>
          <w:numId w:val="11"/>
        </w:numPr>
      </w:pPr>
      <w:r w:rsidRPr="00D37E27">
        <w:rPr>
          <w:b/>
          <w:bCs/>
          <w:i/>
          <w:iCs/>
        </w:rPr>
        <w:t xml:space="preserve">Limited access to </w:t>
      </w:r>
      <w:r w:rsidR="00BC7AB7" w:rsidRPr="00D37E27">
        <w:rPr>
          <w:b/>
          <w:bCs/>
          <w:i/>
          <w:iCs/>
        </w:rPr>
        <w:t>information</w:t>
      </w:r>
      <w:r w:rsidRPr="00D37E27">
        <w:rPr>
          <w:b/>
          <w:bCs/>
          <w:i/>
          <w:iCs/>
        </w:rPr>
        <w:t>:</w:t>
      </w:r>
      <w:r w:rsidRPr="00D37E27">
        <w:t xml:space="preserve"> Access to </w:t>
      </w:r>
      <w:r w:rsidR="00BC7AB7" w:rsidRPr="00D37E27">
        <w:t>data</w:t>
      </w:r>
      <w:r w:rsidRPr="00D37E27">
        <w:t xml:space="preserve"> points or information that the researcher may need for a thorough analysis may not be available in secondary data sources. The data that is readily available could have gaps or be restricted.</w:t>
      </w:r>
    </w:p>
    <w:p w14:paraId="0FEF05D4" w14:textId="3BE95BCD" w:rsidR="004E53A8" w:rsidRDefault="004E53A8" w:rsidP="004E53A8">
      <w:bookmarkStart w:id="12" w:name="_Toc137518493"/>
      <w:r w:rsidRPr="00D37E27">
        <w:t>This dissertation would benefit more from secondary data collected from academic literature, business websites, and publications because these sources offer a wide variety of facts and viewpoints. It enables the researcher to tap into the knowledge and perceptions of academics and professionals who have engaged in extensive investigation and analysis</w:t>
      </w:r>
      <w:r w:rsidR="00FC5585">
        <w:t xml:space="preserve"> </w:t>
      </w:r>
      <w:r w:rsidR="00FC5585" w:rsidRPr="00FC5585">
        <w:t>(Hart, 2005)</w:t>
      </w:r>
      <w:r w:rsidRPr="00D37E27">
        <w:t xml:space="preserve"> of diversity and inclusion policies in MNCs. A vast volume of data can be accessed through secondary data collecting, which also saves time and money by avoiding the requirement for original data collection.</w:t>
      </w:r>
    </w:p>
    <w:p w14:paraId="5FBF3F00" w14:textId="77777777" w:rsidR="004E53A8" w:rsidRDefault="004E53A8" w:rsidP="004E53A8">
      <w:pPr>
        <w:pStyle w:val="Heading2"/>
      </w:pPr>
      <w:r>
        <w:lastRenderedPageBreak/>
        <w:t>III.IV Data Analysis</w:t>
      </w:r>
      <w:bookmarkEnd w:id="12"/>
    </w:p>
    <w:p w14:paraId="46E0CA8D" w14:textId="2C868A14" w:rsidR="004E53A8" w:rsidRDefault="004E53A8" w:rsidP="004E53A8">
      <w:r>
        <w:t xml:space="preserve">The qualitative data analysis strategy selected for this dissertation is thorough literature research. </w:t>
      </w:r>
      <w:r w:rsidR="00BC7AB7">
        <w:t>To</w:t>
      </w:r>
      <w:r>
        <w:t xml:space="preserve"> acquire insights into the difficulties and opportunities of implementing diversity and inclusion initiatives in multinational companies (MNCs), a systematic review of the academic literature is necessary.</w:t>
      </w:r>
    </w:p>
    <w:p w14:paraId="38C75E1D" w14:textId="33050829" w:rsidR="004E53A8" w:rsidRDefault="004E53A8" w:rsidP="004E53A8">
      <w:r>
        <w:t xml:space="preserve"> In qualitative data analysis, patterns, themes, and relationships are discovered by carefully examining and interpreting non-</w:t>
      </w:r>
      <w:r w:rsidRPr="00A1404D">
        <w:t>numerical data</w:t>
      </w:r>
      <w:r w:rsidR="00A1404D" w:rsidRPr="00A1404D">
        <w:t xml:space="preserve"> (Hennink, Hutter and Bailey, 2010)</w:t>
      </w:r>
      <w:r w:rsidR="00A1404D">
        <w:t>.</w:t>
      </w:r>
      <w:r>
        <w:t xml:space="preserve"> </w:t>
      </w:r>
      <w:r w:rsidR="00BC7AB7">
        <w:t>S</w:t>
      </w:r>
      <w:r>
        <w:t xml:space="preserve">ystematic literature review is a rigorous procedure for gathering, examining, and synthesizing pertinent material </w:t>
      </w:r>
      <w:r w:rsidR="00A55FA6">
        <w:t>to</w:t>
      </w:r>
      <w:r>
        <w:t xml:space="preserve"> respond to </w:t>
      </w:r>
      <w:r w:rsidR="00A55FA6">
        <w:t>research</w:t>
      </w:r>
      <w:r>
        <w:t xml:space="preserve"> issues</w:t>
      </w:r>
      <w:r w:rsidR="00A1404D">
        <w:t xml:space="preserve"> </w:t>
      </w:r>
      <w:r w:rsidR="00A1404D" w:rsidRPr="00A1404D">
        <w:t>(Hart, 2001</w:t>
      </w:r>
      <w:r w:rsidR="00A1404D">
        <w:t>)</w:t>
      </w:r>
      <w:r>
        <w:t xml:space="preserve">. </w:t>
      </w:r>
      <w:r w:rsidRPr="00D37E27">
        <w:t>This dissertation is appropriate for qualitative data analysis through a systematic literature review since it enables the researcher to evaluate and synthesize a wide range of academic publications critically. In addition to the underlying theories, frameworks, and empirical findings in the field, it enables an in-depth analysis of the opportunities and problems related to diversity and inclusion policies in MNCs.</w:t>
      </w:r>
    </w:p>
    <w:p w14:paraId="53723EAC" w14:textId="77777777" w:rsidR="004E53A8" w:rsidRDefault="004E53A8" w:rsidP="004E53A8">
      <w:r>
        <w:t>Advantages</w:t>
      </w:r>
    </w:p>
    <w:p w14:paraId="60DB38E7" w14:textId="77777777" w:rsidR="004E53A8" w:rsidRDefault="004E53A8" w:rsidP="004E53A8">
      <w:pPr>
        <w:pStyle w:val="ListParagraph"/>
        <w:numPr>
          <w:ilvl w:val="0"/>
          <w:numId w:val="5"/>
        </w:numPr>
      </w:pPr>
      <w:r w:rsidRPr="00A52B5D">
        <w:rPr>
          <w:b/>
          <w:bCs/>
          <w:i/>
          <w:iCs/>
        </w:rPr>
        <w:t>Comprehensive understanding:</w:t>
      </w:r>
      <w:r>
        <w:t xml:space="preserve"> </w:t>
      </w:r>
      <w:r w:rsidRPr="00D37E27">
        <w:t>By combining the results of several studies, qualitative data analysis through a systematic literature review offers a thorough grasp of the subject. It makes it possible to spot recurring themes, patterns, and differences in the text.</w:t>
      </w:r>
    </w:p>
    <w:p w14:paraId="5522EFC0" w14:textId="77777777" w:rsidR="004E53A8" w:rsidRDefault="004E53A8" w:rsidP="004E53A8">
      <w:pPr>
        <w:pStyle w:val="ListParagraph"/>
        <w:numPr>
          <w:ilvl w:val="0"/>
          <w:numId w:val="5"/>
        </w:numPr>
      </w:pPr>
      <w:r w:rsidRPr="00A52B5D">
        <w:rPr>
          <w:b/>
          <w:bCs/>
          <w:i/>
          <w:iCs/>
        </w:rPr>
        <w:t>Rigorous and transparent:</w:t>
      </w:r>
      <w:r>
        <w:t xml:space="preserve"> </w:t>
      </w:r>
      <w:r w:rsidRPr="00D37E27">
        <w:t>A systematic literature review adheres to a methodology that is structured and open, guaranteeing that the analysis process is strict and repeatable. It comprises meticulous data extraction and synthesis, methodical search techniques, and precisely stated inclusion and exclusion criteria.</w:t>
      </w:r>
    </w:p>
    <w:p w14:paraId="38547FED" w14:textId="6DBC62F1" w:rsidR="004E53A8" w:rsidRDefault="004E53A8" w:rsidP="004E53A8">
      <w:pPr>
        <w:pStyle w:val="ListParagraph"/>
        <w:numPr>
          <w:ilvl w:val="0"/>
          <w:numId w:val="5"/>
        </w:numPr>
      </w:pPr>
      <w:r w:rsidRPr="00A52B5D">
        <w:rPr>
          <w:b/>
          <w:bCs/>
          <w:i/>
          <w:iCs/>
        </w:rPr>
        <w:t xml:space="preserve">Integration of diverse perspectives: </w:t>
      </w:r>
      <w:r w:rsidRPr="00D37E27">
        <w:t>Qualitative data analysis makes it possible to integrate various perspectives and theoretical frameworks by examining a wide range of academic literature. It enables the investigation of various contexts, approaches, and empirical results, offering a more comprehensive understanding of the subject</w:t>
      </w:r>
      <w:r w:rsidR="00BC7AB7" w:rsidRPr="00BC7AB7">
        <w:t xml:space="preserve"> </w:t>
      </w:r>
      <w:r w:rsidR="00BC7AB7">
        <w:t>(</w:t>
      </w:r>
      <w:r w:rsidR="00BC7AB7" w:rsidRPr="00A1404D">
        <w:t>Hennink, Hutter and Bailey, 2010)</w:t>
      </w:r>
      <w:r w:rsidRPr="00D37E27">
        <w:t>.</w:t>
      </w:r>
    </w:p>
    <w:p w14:paraId="1CBC8583" w14:textId="77777777" w:rsidR="004E53A8" w:rsidRDefault="004E53A8" w:rsidP="004E53A8">
      <w:r>
        <w:t>Disadvantages</w:t>
      </w:r>
    </w:p>
    <w:p w14:paraId="075AA0F9" w14:textId="3A6A20E9" w:rsidR="004E53A8" w:rsidRDefault="004E53A8" w:rsidP="004E53A8">
      <w:pPr>
        <w:pStyle w:val="ListParagraph"/>
        <w:numPr>
          <w:ilvl w:val="0"/>
          <w:numId w:val="4"/>
        </w:numPr>
      </w:pPr>
      <w:r w:rsidRPr="00A52B5D">
        <w:rPr>
          <w:b/>
          <w:bCs/>
          <w:i/>
          <w:iCs/>
        </w:rPr>
        <w:t xml:space="preserve">Limited to existing literature: </w:t>
      </w:r>
      <w:r w:rsidRPr="00D37E27">
        <w:t>A systematic study of the literature is used to analyze qualitative data, and only that literature is used</w:t>
      </w:r>
      <w:r w:rsidR="00BC7AB7">
        <w:t xml:space="preserve"> </w:t>
      </w:r>
      <w:r w:rsidR="00BC7AB7" w:rsidRPr="00A1404D">
        <w:t>(Hart, 2001</w:t>
      </w:r>
      <w:r w:rsidR="00BC7AB7">
        <w:t>).</w:t>
      </w:r>
      <w:r w:rsidRPr="00D37E27">
        <w:t xml:space="preserve"> The availability and </w:t>
      </w:r>
      <w:r w:rsidR="00BC7AB7">
        <w:t>high-</w:t>
      </w:r>
      <w:r w:rsidR="00BC7AB7">
        <w:lastRenderedPageBreak/>
        <w:t xml:space="preserve">quality </w:t>
      </w:r>
      <w:r w:rsidRPr="00D37E27">
        <w:t>of pertinent studies are necessary for the analysis. It might be constrained by biases associated with publications and the exclusion of unpublished or unreviewed sources.</w:t>
      </w:r>
    </w:p>
    <w:p w14:paraId="3ADE34A4" w14:textId="77777777" w:rsidR="004E53A8" w:rsidRDefault="004E53A8" w:rsidP="004E53A8">
      <w:pPr>
        <w:pStyle w:val="ListParagraph"/>
        <w:numPr>
          <w:ilvl w:val="0"/>
          <w:numId w:val="4"/>
        </w:numPr>
      </w:pPr>
      <w:r w:rsidRPr="00A52B5D">
        <w:rPr>
          <w:b/>
          <w:bCs/>
          <w:i/>
          <w:iCs/>
        </w:rPr>
        <w:t>Subjective interpretation:</w:t>
      </w:r>
      <w:r>
        <w:t xml:space="preserve"> </w:t>
      </w:r>
      <w:r w:rsidRPr="00D37E27">
        <w:t>The researcher's prejudices and preconceptions may have an impact on how the literature is interpreted. Despite efforts to remain objective, the researcher's viewpoints may influence how the findings are analyzed and synthesized.</w:t>
      </w:r>
    </w:p>
    <w:p w14:paraId="79965CA7" w14:textId="28CF83BF" w:rsidR="004E53A8" w:rsidRDefault="004E53A8" w:rsidP="004E53A8">
      <w:r w:rsidRPr="00D37E27">
        <w:t xml:space="preserve">Comparatively, to other approaches, a systematic literature review with qualitative data analysis is better suitable for this dissertation because it enables a thorough and systematic investigation of the academic literature on diversity and inclusion policies in MNCs. It offers a chance to integrate a sizable body of already completed research, ideas, and empirical findings, enabling a comprehensive knowledge of the difficulties and potential in this area. The researcher can preserve transparency and </w:t>
      </w:r>
      <w:r w:rsidR="00BC7AB7" w:rsidRPr="00D37E27">
        <w:t>rigor</w:t>
      </w:r>
      <w:r w:rsidRPr="00D37E27">
        <w:t xml:space="preserve"> in the analysis process while ensuring the validity and dependability of the findings by carrying out a systematic literature review. Additionally, this approach enables the synthesis of many viewpoints and the discovery of recurrent themes and patterns in the literature, which contributes to a more comprehensive understanding of the subject.</w:t>
      </w:r>
    </w:p>
    <w:p w14:paraId="186D7426" w14:textId="77777777" w:rsidR="004E53A8" w:rsidRDefault="004E53A8" w:rsidP="004E53A8">
      <w:pPr>
        <w:pStyle w:val="Heading1"/>
      </w:pPr>
      <w:r>
        <w:t>Time and Cost Assessment</w:t>
      </w:r>
    </w:p>
    <w:p w14:paraId="3A0D847C" w14:textId="77777777" w:rsidR="004E53A8" w:rsidRDefault="004E53A8" w:rsidP="004E53A8">
      <w:r w:rsidRPr="00D37E27">
        <w:t>The dissertation closely adheres to a secondary data collection strategy using information from company websites and published scholarly journals. The evaluated cost is, therefore, 0.</w:t>
      </w:r>
    </w:p>
    <w:p w14:paraId="33A0691B" w14:textId="77777777" w:rsidR="004E53A8" w:rsidRDefault="004E53A8" w:rsidP="004E53A8">
      <w:r>
        <w:t>Gantt Chart</w:t>
      </w:r>
    </w:p>
    <w:tbl>
      <w:tblPr>
        <w:tblStyle w:val="TableGrid"/>
        <w:tblW w:w="0" w:type="auto"/>
        <w:tblLook w:val="04A0" w:firstRow="1" w:lastRow="0" w:firstColumn="1" w:lastColumn="0" w:noHBand="0" w:noVBand="1"/>
      </w:tblPr>
      <w:tblGrid>
        <w:gridCol w:w="1379"/>
        <w:gridCol w:w="798"/>
        <w:gridCol w:w="797"/>
        <w:gridCol w:w="797"/>
        <w:gridCol w:w="797"/>
        <w:gridCol w:w="797"/>
        <w:gridCol w:w="797"/>
        <w:gridCol w:w="797"/>
        <w:gridCol w:w="797"/>
        <w:gridCol w:w="797"/>
        <w:gridCol w:w="797"/>
      </w:tblGrid>
      <w:tr w:rsidR="004E53A8" w14:paraId="34F9FD07" w14:textId="77777777" w:rsidTr="006879F5">
        <w:tc>
          <w:tcPr>
            <w:tcW w:w="850" w:type="dxa"/>
          </w:tcPr>
          <w:p w14:paraId="2BED0567" w14:textId="77777777" w:rsidR="004E53A8" w:rsidRDefault="004E53A8" w:rsidP="006879F5">
            <w:r w:rsidRPr="00D61F21">
              <w:t>Tasks</w:t>
            </w:r>
          </w:p>
        </w:tc>
        <w:tc>
          <w:tcPr>
            <w:tcW w:w="850" w:type="dxa"/>
          </w:tcPr>
          <w:p w14:paraId="3EF51D08" w14:textId="77777777" w:rsidR="004E53A8" w:rsidRDefault="004E53A8" w:rsidP="006879F5">
            <w:r w:rsidRPr="00D61F21">
              <w:t>Week 1</w:t>
            </w:r>
          </w:p>
        </w:tc>
        <w:tc>
          <w:tcPr>
            <w:tcW w:w="850" w:type="dxa"/>
          </w:tcPr>
          <w:p w14:paraId="5C6782DD" w14:textId="77777777" w:rsidR="004E53A8" w:rsidRDefault="004E53A8" w:rsidP="006879F5">
            <w:r w:rsidRPr="00D61F21">
              <w:t>Week 2</w:t>
            </w:r>
          </w:p>
        </w:tc>
        <w:tc>
          <w:tcPr>
            <w:tcW w:w="850" w:type="dxa"/>
          </w:tcPr>
          <w:p w14:paraId="0A1432A7" w14:textId="77777777" w:rsidR="004E53A8" w:rsidRDefault="004E53A8" w:rsidP="006879F5">
            <w:r w:rsidRPr="00D61F21">
              <w:t>Week 3</w:t>
            </w:r>
          </w:p>
        </w:tc>
        <w:tc>
          <w:tcPr>
            <w:tcW w:w="850" w:type="dxa"/>
          </w:tcPr>
          <w:p w14:paraId="43E7E664" w14:textId="77777777" w:rsidR="004E53A8" w:rsidRDefault="004E53A8" w:rsidP="006879F5">
            <w:r w:rsidRPr="00D61F21">
              <w:t>Week 4</w:t>
            </w:r>
          </w:p>
        </w:tc>
        <w:tc>
          <w:tcPr>
            <w:tcW w:w="850" w:type="dxa"/>
          </w:tcPr>
          <w:p w14:paraId="327E6D3C" w14:textId="77777777" w:rsidR="004E53A8" w:rsidRDefault="004E53A8" w:rsidP="006879F5">
            <w:r w:rsidRPr="00D61F21">
              <w:t>Week 5</w:t>
            </w:r>
          </w:p>
        </w:tc>
        <w:tc>
          <w:tcPr>
            <w:tcW w:w="850" w:type="dxa"/>
          </w:tcPr>
          <w:p w14:paraId="373167A5" w14:textId="77777777" w:rsidR="004E53A8" w:rsidRDefault="004E53A8" w:rsidP="006879F5">
            <w:r w:rsidRPr="00D61F21">
              <w:t>Week 6</w:t>
            </w:r>
          </w:p>
        </w:tc>
        <w:tc>
          <w:tcPr>
            <w:tcW w:w="850" w:type="dxa"/>
          </w:tcPr>
          <w:p w14:paraId="7D61FE67" w14:textId="77777777" w:rsidR="004E53A8" w:rsidRDefault="004E53A8" w:rsidP="006879F5">
            <w:r w:rsidRPr="00D61F21">
              <w:t>Week 7</w:t>
            </w:r>
          </w:p>
        </w:tc>
        <w:tc>
          <w:tcPr>
            <w:tcW w:w="850" w:type="dxa"/>
          </w:tcPr>
          <w:p w14:paraId="3369B0FA" w14:textId="77777777" w:rsidR="004E53A8" w:rsidRDefault="004E53A8" w:rsidP="006879F5">
            <w:r w:rsidRPr="00D61F21">
              <w:t>Week 8</w:t>
            </w:r>
          </w:p>
        </w:tc>
        <w:tc>
          <w:tcPr>
            <w:tcW w:w="850" w:type="dxa"/>
          </w:tcPr>
          <w:p w14:paraId="78B72E86" w14:textId="77777777" w:rsidR="004E53A8" w:rsidRDefault="004E53A8" w:rsidP="006879F5">
            <w:r w:rsidRPr="00D61F21">
              <w:t>Week 9</w:t>
            </w:r>
          </w:p>
        </w:tc>
        <w:tc>
          <w:tcPr>
            <w:tcW w:w="850" w:type="dxa"/>
          </w:tcPr>
          <w:p w14:paraId="2680C45D" w14:textId="77777777" w:rsidR="004E53A8" w:rsidRDefault="004E53A8" w:rsidP="006879F5">
            <w:r w:rsidRPr="00D61F21">
              <w:t>Week 10</w:t>
            </w:r>
          </w:p>
        </w:tc>
      </w:tr>
      <w:tr w:rsidR="004E53A8" w14:paraId="6D802DE0" w14:textId="77777777" w:rsidTr="006879F5">
        <w:tc>
          <w:tcPr>
            <w:tcW w:w="850" w:type="dxa"/>
          </w:tcPr>
          <w:p w14:paraId="756CB5D4" w14:textId="77777777" w:rsidR="004E53A8" w:rsidRDefault="004E53A8" w:rsidP="006879F5">
            <w:r w:rsidRPr="00D61F21">
              <w:t>1. Conduct a literature review</w:t>
            </w:r>
          </w:p>
        </w:tc>
        <w:tc>
          <w:tcPr>
            <w:tcW w:w="850" w:type="dxa"/>
            <w:shd w:val="clear" w:color="auto" w:fill="1F3864" w:themeFill="accent1" w:themeFillShade="80"/>
          </w:tcPr>
          <w:p w14:paraId="6688805F" w14:textId="77777777" w:rsidR="004E53A8" w:rsidRDefault="004E53A8" w:rsidP="006879F5">
            <w:r w:rsidRPr="00D61F21">
              <w:rPr>
                <w:rFonts w:ascii="Segoe UI Symbol" w:hAnsi="Segoe UI Symbol" w:cs="Segoe UI Symbol"/>
              </w:rPr>
              <w:t>✔</w:t>
            </w:r>
          </w:p>
        </w:tc>
        <w:tc>
          <w:tcPr>
            <w:tcW w:w="850" w:type="dxa"/>
            <w:shd w:val="clear" w:color="auto" w:fill="1F3864" w:themeFill="accent1" w:themeFillShade="80"/>
          </w:tcPr>
          <w:p w14:paraId="1DB1AE2E" w14:textId="77777777" w:rsidR="004E53A8" w:rsidRDefault="004E53A8" w:rsidP="006879F5">
            <w:r w:rsidRPr="00D61F21">
              <w:rPr>
                <w:rFonts w:ascii="Segoe UI Symbol" w:hAnsi="Segoe UI Symbol" w:cs="Segoe UI Symbol"/>
              </w:rPr>
              <w:t>✔</w:t>
            </w:r>
          </w:p>
        </w:tc>
        <w:tc>
          <w:tcPr>
            <w:tcW w:w="850" w:type="dxa"/>
            <w:shd w:val="clear" w:color="auto" w:fill="1F3864" w:themeFill="accent1" w:themeFillShade="80"/>
          </w:tcPr>
          <w:p w14:paraId="4473E33E" w14:textId="77777777" w:rsidR="004E53A8" w:rsidRDefault="004E53A8" w:rsidP="006879F5">
            <w:r w:rsidRPr="00D61F21">
              <w:rPr>
                <w:rFonts w:ascii="Segoe UI Symbol" w:hAnsi="Segoe UI Symbol" w:cs="Segoe UI Symbol"/>
              </w:rPr>
              <w:t>✔</w:t>
            </w:r>
          </w:p>
        </w:tc>
        <w:tc>
          <w:tcPr>
            <w:tcW w:w="850" w:type="dxa"/>
            <w:shd w:val="clear" w:color="auto" w:fill="1F3864" w:themeFill="accent1" w:themeFillShade="80"/>
          </w:tcPr>
          <w:p w14:paraId="2CE194C5" w14:textId="77777777" w:rsidR="004E53A8" w:rsidRDefault="004E53A8" w:rsidP="006879F5">
            <w:r w:rsidRPr="00D61F21">
              <w:rPr>
                <w:rFonts w:ascii="Segoe UI Symbol" w:hAnsi="Segoe UI Symbol" w:cs="Segoe UI Symbol"/>
              </w:rPr>
              <w:t>✔</w:t>
            </w:r>
          </w:p>
        </w:tc>
        <w:tc>
          <w:tcPr>
            <w:tcW w:w="850" w:type="dxa"/>
          </w:tcPr>
          <w:p w14:paraId="65151BD6" w14:textId="77777777" w:rsidR="004E53A8" w:rsidRDefault="004E53A8" w:rsidP="006879F5"/>
        </w:tc>
        <w:tc>
          <w:tcPr>
            <w:tcW w:w="850" w:type="dxa"/>
          </w:tcPr>
          <w:p w14:paraId="75D9CB83" w14:textId="77777777" w:rsidR="004E53A8" w:rsidRDefault="004E53A8" w:rsidP="006879F5"/>
        </w:tc>
        <w:tc>
          <w:tcPr>
            <w:tcW w:w="850" w:type="dxa"/>
          </w:tcPr>
          <w:p w14:paraId="3F615A93" w14:textId="77777777" w:rsidR="004E53A8" w:rsidRDefault="004E53A8" w:rsidP="006879F5"/>
        </w:tc>
        <w:tc>
          <w:tcPr>
            <w:tcW w:w="850" w:type="dxa"/>
          </w:tcPr>
          <w:p w14:paraId="14DC8828" w14:textId="77777777" w:rsidR="004E53A8" w:rsidRDefault="004E53A8" w:rsidP="006879F5"/>
        </w:tc>
        <w:tc>
          <w:tcPr>
            <w:tcW w:w="850" w:type="dxa"/>
          </w:tcPr>
          <w:p w14:paraId="6B601655" w14:textId="77777777" w:rsidR="004E53A8" w:rsidRDefault="004E53A8" w:rsidP="006879F5"/>
        </w:tc>
        <w:tc>
          <w:tcPr>
            <w:tcW w:w="850" w:type="dxa"/>
          </w:tcPr>
          <w:p w14:paraId="6045B6BC" w14:textId="77777777" w:rsidR="004E53A8" w:rsidRDefault="004E53A8" w:rsidP="006879F5"/>
        </w:tc>
      </w:tr>
      <w:tr w:rsidR="004E53A8" w14:paraId="382B3257" w14:textId="77777777" w:rsidTr="006879F5">
        <w:tc>
          <w:tcPr>
            <w:tcW w:w="850" w:type="dxa"/>
          </w:tcPr>
          <w:p w14:paraId="696CD392" w14:textId="77777777" w:rsidR="004E53A8" w:rsidRDefault="004E53A8" w:rsidP="006879F5">
            <w:r w:rsidRPr="00D61F21">
              <w:t>2. Define research objectives and questions</w:t>
            </w:r>
          </w:p>
        </w:tc>
        <w:tc>
          <w:tcPr>
            <w:tcW w:w="850" w:type="dxa"/>
          </w:tcPr>
          <w:p w14:paraId="0EFD8925" w14:textId="77777777" w:rsidR="004E53A8" w:rsidRDefault="004E53A8" w:rsidP="006879F5"/>
        </w:tc>
        <w:tc>
          <w:tcPr>
            <w:tcW w:w="850" w:type="dxa"/>
            <w:shd w:val="clear" w:color="auto" w:fill="auto"/>
          </w:tcPr>
          <w:p w14:paraId="2F8302A5" w14:textId="77777777" w:rsidR="004E53A8" w:rsidRDefault="004E53A8" w:rsidP="006879F5"/>
        </w:tc>
        <w:tc>
          <w:tcPr>
            <w:tcW w:w="850" w:type="dxa"/>
            <w:shd w:val="clear" w:color="auto" w:fill="1F3864" w:themeFill="accent1" w:themeFillShade="80"/>
          </w:tcPr>
          <w:p w14:paraId="5009423E" w14:textId="77777777" w:rsidR="004E53A8" w:rsidRDefault="004E53A8" w:rsidP="006879F5">
            <w:r w:rsidRPr="00D61F21">
              <w:rPr>
                <w:rFonts w:ascii="Segoe UI Symbol" w:hAnsi="Segoe UI Symbol" w:cs="Segoe UI Symbol"/>
              </w:rPr>
              <w:t>✔</w:t>
            </w:r>
          </w:p>
        </w:tc>
        <w:tc>
          <w:tcPr>
            <w:tcW w:w="850" w:type="dxa"/>
            <w:shd w:val="clear" w:color="auto" w:fill="1F3864" w:themeFill="accent1" w:themeFillShade="80"/>
          </w:tcPr>
          <w:p w14:paraId="0E3F173F" w14:textId="77777777" w:rsidR="004E53A8" w:rsidRDefault="004E53A8" w:rsidP="006879F5">
            <w:r w:rsidRPr="00D61F21">
              <w:rPr>
                <w:rFonts w:ascii="Segoe UI Symbol" w:hAnsi="Segoe UI Symbol" w:cs="Segoe UI Symbol"/>
              </w:rPr>
              <w:t>✔</w:t>
            </w:r>
          </w:p>
        </w:tc>
        <w:tc>
          <w:tcPr>
            <w:tcW w:w="850" w:type="dxa"/>
          </w:tcPr>
          <w:p w14:paraId="256B93BF" w14:textId="77777777" w:rsidR="004E53A8" w:rsidRDefault="004E53A8" w:rsidP="006879F5"/>
        </w:tc>
        <w:tc>
          <w:tcPr>
            <w:tcW w:w="850" w:type="dxa"/>
          </w:tcPr>
          <w:p w14:paraId="2B0FC148" w14:textId="77777777" w:rsidR="004E53A8" w:rsidRDefault="004E53A8" w:rsidP="006879F5"/>
        </w:tc>
        <w:tc>
          <w:tcPr>
            <w:tcW w:w="850" w:type="dxa"/>
          </w:tcPr>
          <w:p w14:paraId="1676B828" w14:textId="77777777" w:rsidR="004E53A8" w:rsidRDefault="004E53A8" w:rsidP="006879F5"/>
        </w:tc>
        <w:tc>
          <w:tcPr>
            <w:tcW w:w="850" w:type="dxa"/>
          </w:tcPr>
          <w:p w14:paraId="63839791" w14:textId="77777777" w:rsidR="004E53A8" w:rsidRDefault="004E53A8" w:rsidP="006879F5"/>
        </w:tc>
        <w:tc>
          <w:tcPr>
            <w:tcW w:w="850" w:type="dxa"/>
          </w:tcPr>
          <w:p w14:paraId="4A5A88FD" w14:textId="77777777" w:rsidR="004E53A8" w:rsidRDefault="004E53A8" w:rsidP="006879F5"/>
        </w:tc>
        <w:tc>
          <w:tcPr>
            <w:tcW w:w="850" w:type="dxa"/>
          </w:tcPr>
          <w:p w14:paraId="0E4640A8" w14:textId="77777777" w:rsidR="004E53A8" w:rsidRDefault="004E53A8" w:rsidP="006879F5"/>
        </w:tc>
      </w:tr>
      <w:tr w:rsidR="004E53A8" w14:paraId="42343132" w14:textId="77777777" w:rsidTr="006879F5">
        <w:tc>
          <w:tcPr>
            <w:tcW w:w="850" w:type="dxa"/>
          </w:tcPr>
          <w:p w14:paraId="6C370E1E" w14:textId="77777777" w:rsidR="004E53A8" w:rsidRDefault="004E53A8" w:rsidP="006879F5">
            <w:r w:rsidRPr="00D61F21">
              <w:lastRenderedPageBreak/>
              <w:t>3. Develop research methodology</w:t>
            </w:r>
          </w:p>
        </w:tc>
        <w:tc>
          <w:tcPr>
            <w:tcW w:w="850" w:type="dxa"/>
          </w:tcPr>
          <w:p w14:paraId="17257EED" w14:textId="77777777" w:rsidR="004E53A8" w:rsidRDefault="004E53A8" w:rsidP="006879F5"/>
        </w:tc>
        <w:tc>
          <w:tcPr>
            <w:tcW w:w="850" w:type="dxa"/>
          </w:tcPr>
          <w:p w14:paraId="1482FE7A" w14:textId="77777777" w:rsidR="004E53A8" w:rsidRDefault="004E53A8" w:rsidP="006879F5"/>
        </w:tc>
        <w:tc>
          <w:tcPr>
            <w:tcW w:w="850" w:type="dxa"/>
            <w:shd w:val="clear" w:color="auto" w:fill="2F5496" w:themeFill="accent1" w:themeFillShade="BF"/>
          </w:tcPr>
          <w:p w14:paraId="00694087" w14:textId="77777777" w:rsidR="004E53A8" w:rsidRDefault="004E53A8" w:rsidP="006879F5">
            <w:r w:rsidRPr="00D61F21">
              <w:rPr>
                <w:rFonts w:ascii="Segoe UI Symbol" w:hAnsi="Segoe UI Symbol" w:cs="Segoe UI Symbol"/>
              </w:rPr>
              <w:t>✔</w:t>
            </w:r>
          </w:p>
        </w:tc>
        <w:tc>
          <w:tcPr>
            <w:tcW w:w="850" w:type="dxa"/>
            <w:shd w:val="clear" w:color="auto" w:fill="2F5496" w:themeFill="accent1" w:themeFillShade="BF"/>
          </w:tcPr>
          <w:p w14:paraId="60DD22FA" w14:textId="77777777" w:rsidR="004E53A8" w:rsidRDefault="004E53A8" w:rsidP="006879F5">
            <w:r w:rsidRPr="00D61F21">
              <w:rPr>
                <w:rFonts w:ascii="Segoe UI Symbol" w:hAnsi="Segoe UI Symbol" w:cs="Segoe UI Symbol"/>
              </w:rPr>
              <w:t>✔</w:t>
            </w:r>
          </w:p>
        </w:tc>
        <w:tc>
          <w:tcPr>
            <w:tcW w:w="850" w:type="dxa"/>
          </w:tcPr>
          <w:p w14:paraId="1E93C9E9" w14:textId="77777777" w:rsidR="004E53A8" w:rsidRDefault="004E53A8" w:rsidP="006879F5"/>
        </w:tc>
        <w:tc>
          <w:tcPr>
            <w:tcW w:w="850" w:type="dxa"/>
          </w:tcPr>
          <w:p w14:paraId="26B59F87" w14:textId="77777777" w:rsidR="004E53A8" w:rsidRDefault="004E53A8" w:rsidP="006879F5"/>
        </w:tc>
        <w:tc>
          <w:tcPr>
            <w:tcW w:w="850" w:type="dxa"/>
          </w:tcPr>
          <w:p w14:paraId="20B5B425" w14:textId="77777777" w:rsidR="004E53A8" w:rsidRDefault="004E53A8" w:rsidP="006879F5"/>
        </w:tc>
        <w:tc>
          <w:tcPr>
            <w:tcW w:w="850" w:type="dxa"/>
          </w:tcPr>
          <w:p w14:paraId="75CCA875" w14:textId="77777777" w:rsidR="004E53A8" w:rsidRDefault="004E53A8" w:rsidP="006879F5"/>
        </w:tc>
        <w:tc>
          <w:tcPr>
            <w:tcW w:w="850" w:type="dxa"/>
          </w:tcPr>
          <w:p w14:paraId="47679979" w14:textId="77777777" w:rsidR="004E53A8" w:rsidRDefault="004E53A8" w:rsidP="006879F5"/>
        </w:tc>
        <w:tc>
          <w:tcPr>
            <w:tcW w:w="850" w:type="dxa"/>
          </w:tcPr>
          <w:p w14:paraId="6C77924B" w14:textId="77777777" w:rsidR="004E53A8" w:rsidRDefault="004E53A8" w:rsidP="006879F5"/>
        </w:tc>
      </w:tr>
      <w:tr w:rsidR="004E53A8" w14:paraId="7854D678" w14:textId="77777777" w:rsidTr="006879F5">
        <w:tc>
          <w:tcPr>
            <w:tcW w:w="850" w:type="dxa"/>
          </w:tcPr>
          <w:p w14:paraId="67501F02" w14:textId="77777777" w:rsidR="004E53A8" w:rsidRDefault="004E53A8" w:rsidP="006879F5">
            <w:r w:rsidRPr="00D61F21">
              <w:t>4. Collect secondary data</w:t>
            </w:r>
          </w:p>
        </w:tc>
        <w:tc>
          <w:tcPr>
            <w:tcW w:w="850" w:type="dxa"/>
          </w:tcPr>
          <w:p w14:paraId="07C27363" w14:textId="77777777" w:rsidR="004E53A8" w:rsidRDefault="004E53A8" w:rsidP="006879F5"/>
        </w:tc>
        <w:tc>
          <w:tcPr>
            <w:tcW w:w="850" w:type="dxa"/>
          </w:tcPr>
          <w:p w14:paraId="49D14068" w14:textId="77777777" w:rsidR="004E53A8" w:rsidRDefault="004E53A8" w:rsidP="006879F5"/>
        </w:tc>
        <w:tc>
          <w:tcPr>
            <w:tcW w:w="850" w:type="dxa"/>
            <w:shd w:val="clear" w:color="auto" w:fill="2F5496" w:themeFill="accent1" w:themeFillShade="BF"/>
          </w:tcPr>
          <w:p w14:paraId="7BA0AC65" w14:textId="77777777" w:rsidR="004E53A8" w:rsidRDefault="004E53A8" w:rsidP="006879F5">
            <w:r w:rsidRPr="00D61F21">
              <w:rPr>
                <w:rFonts w:ascii="Segoe UI Symbol" w:hAnsi="Segoe UI Symbol" w:cs="Segoe UI Symbol"/>
              </w:rPr>
              <w:t>✔</w:t>
            </w:r>
          </w:p>
        </w:tc>
        <w:tc>
          <w:tcPr>
            <w:tcW w:w="850" w:type="dxa"/>
            <w:shd w:val="clear" w:color="auto" w:fill="2F5496" w:themeFill="accent1" w:themeFillShade="BF"/>
          </w:tcPr>
          <w:p w14:paraId="5E029DFE" w14:textId="77777777" w:rsidR="004E53A8" w:rsidRDefault="004E53A8" w:rsidP="006879F5">
            <w:r w:rsidRPr="00D61F21">
              <w:rPr>
                <w:rFonts w:ascii="Segoe UI Symbol" w:hAnsi="Segoe UI Symbol" w:cs="Segoe UI Symbol"/>
              </w:rPr>
              <w:t>✔</w:t>
            </w:r>
          </w:p>
        </w:tc>
        <w:tc>
          <w:tcPr>
            <w:tcW w:w="850" w:type="dxa"/>
            <w:shd w:val="clear" w:color="auto" w:fill="2F5496" w:themeFill="accent1" w:themeFillShade="BF"/>
          </w:tcPr>
          <w:p w14:paraId="25740A7E" w14:textId="77777777" w:rsidR="004E53A8" w:rsidRDefault="004E53A8" w:rsidP="006879F5">
            <w:r w:rsidRPr="00D61F21">
              <w:rPr>
                <w:rFonts w:ascii="Segoe UI Symbol" w:hAnsi="Segoe UI Symbol" w:cs="Segoe UI Symbol"/>
              </w:rPr>
              <w:t>✔</w:t>
            </w:r>
          </w:p>
        </w:tc>
        <w:tc>
          <w:tcPr>
            <w:tcW w:w="850" w:type="dxa"/>
          </w:tcPr>
          <w:p w14:paraId="6FC348DB" w14:textId="77777777" w:rsidR="004E53A8" w:rsidRDefault="004E53A8" w:rsidP="006879F5"/>
        </w:tc>
        <w:tc>
          <w:tcPr>
            <w:tcW w:w="850" w:type="dxa"/>
          </w:tcPr>
          <w:p w14:paraId="31CEE588" w14:textId="77777777" w:rsidR="004E53A8" w:rsidRDefault="004E53A8" w:rsidP="006879F5"/>
        </w:tc>
        <w:tc>
          <w:tcPr>
            <w:tcW w:w="850" w:type="dxa"/>
          </w:tcPr>
          <w:p w14:paraId="69486281" w14:textId="77777777" w:rsidR="004E53A8" w:rsidRDefault="004E53A8" w:rsidP="006879F5"/>
        </w:tc>
        <w:tc>
          <w:tcPr>
            <w:tcW w:w="850" w:type="dxa"/>
          </w:tcPr>
          <w:p w14:paraId="18F7CF60" w14:textId="77777777" w:rsidR="004E53A8" w:rsidRDefault="004E53A8" w:rsidP="006879F5"/>
        </w:tc>
        <w:tc>
          <w:tcPr>
            <w:tcW w:w="850" w:type="dxa"/>
          </w:tcPr>
          <w:p w14:paraId="75DB478D" w14:textId="77777777" w:rsidR="004E53A8" w:rsidRDefault="004E53A8" w:rsidP="006879F5"/>
        </w:tc>
      </w:tr>
      <w:tr w:rsidR="004E53A8" w14:paraId="38B5D93F" w14:textId="77777777" w:rsidTr="006879F5">
        <w:tc>
          <w:tcPr>
            <w:tcW w:w="850" w:type="dxa"/>
          </w:tcPr>
          <w:p w14:paraId="69B4A94F" w14:textId="77777777" w:rsidR="004E53A8" w:rsidRDefault="004E53A8" w:rsidP="006879F5">
            <w:r w:rsidRPr="00D61F21">
              <w:t>5. Analyze data and identify key findings</w:t>
            </w:r>
          </w:p>
        </w:tc>
        <w:tc>
          <w:tcPr>
            <w:tcW w:w="850" w:type="dxa"/>
          </w:tcPr>
          <w:p w14:paraId="52D0354F" w14:textId="77777777" w:rsidR="004E53A8" w:rsidRDefault="004E53A8" w:rsidP="006879F5"/>
        </w:tc>
        <w:tc>
          <w:tcPr>
            <w:tcW w:w="850" w:type="dxa"/>
          </w:tcPr>
          <w:p w14:paraId="1899E9F9" w14:textId="77777777" w:rsidR="004E53A8" w:rsidRDefault="004E53A8" w:rsidP="006879F5"/>
        </w:tc>
        <w:tc>
          <w:tcPr>
            <w:tcW w:w="850" w:type="dxa"/>
          </w:tcPr>
          <w:p w14:paraId="63B1B9DD" w14:textId="77777777" w:rsidR="004E53A8" w:rsidRDefault="004E53A8" w:rsidP="006879F5"/>
        </w:tc>
        <w:tc>
          <w:tcPr>
            <w:tcW w:w="850" w:type="dxa"/>
            <w:shd w:val="clear" w:color="auto" w:fill="8EAADB" w:themeFill="accent1" w:themeFillTint="99"/>
          </w:tcPr>
          <w:p w14:paraId="34344D45" w14:textId="77777777" w:rsidR="004E53A8" w:rsidRDefault="004E53A8" w:rsidP="006879F5">
            <w:r w:rsidRPr="00D61F21">
              <w:rPr>
                <w:rFonts w:ascii="Segoe UI Symbol" w:hAnsi="Segoe UI Symbol" w:cs="Segoe UI Symbol"/>
              </w:rPr>
              <w:t>✔</w:t>
            </w:r>
          </w:p>
        </w:tc>
        <w:tc>
          <w:tcPr>
            <w:tcW w:w="850" w:type="dxa"/>
            <w:shd w:val="clear" w:color="auto" w:fill="8EAADB" w:themeFill="accent1" w:themeFillTint="99"/>
          </w:tcPr>
          <w:p w14:paraId="55851ED1" w14:textId="77777777" w:rsidR="004E53A8" w:rsidRDefault="004E53A8" w:rsidP="006879F5">
            <w:r w:rsidRPr="00D61F21">
              <w:rPr>
                <w:rFonts w:ascii="Segoe UI Symbol" w:hAnsi="Segoe UI Symbol" w:cs="Segoe UI Symbol"/>
              </w:rPr>
              <w:t>✔</w:t>
            </w:r>
          </w:p>
        </w:tc>
        <w:tc>
          <w:tcPr>
            <w:tcW w:w="850" w:type="dxa"/>
            <w:shd w:val="clear" w:color="auto" w:fill="8EAADB" w:themeFill="accent1" w:themeFillTint="99"/>
          </w:tcPr>
          <w:p w14:paraId="6EFC0E17" w14:textId="77777777" w:rsidR="004E53A8" w:rsidRDefault="004E53A8" w:rsidP="006879F5">
            <w:r w:rsidRPr="00D61F21">
              <w:rPr>
                <w:rFonts w:ascii="Segoe UI Symbol" w:hAnsi="Segoe UI Symbol" w:cs="Segoe UI Symbol"/>
              </w:rPr>
              <w:t>✔</w:t>
            </w:r>
          </w:p>
        </w:tc>
        <w:tc>
          <w:tcPr>
            <w:tcW w:w="850" w:type="dxa"/>
          </w:tcPr>
          <w:p w14:paraId="56B58436" w14:textId="77777777" w:rsidR="004E53A8" w:rsidRDefault="004E53A8" w:rsidP="006879F5"/>
        </w:tc>
        <w:tc>
          <w:tcPr>
            <w:tcW w:w="850" w:type="dxa"/>
          </w:tcPr>
          <w:p w14:paraId="0C9DEF33" w14:textId="77777777" w:rsidR="004E53A8" w:rsidRDefault="004E53A8" w:rsidP="006879F5"/>
        </w:tc>
        <w:tc>
          <w:tcPr>
            <w:tcW w:w="850" w:type="dxa"/>
          </w:tcPr>
          <w:p w14:paraId="21EE3A5E" w14:textId="77777777" w:rsidR="004E53A8" w:rsidRDefault="004E53A8" w:rsidP="006879F5"/>
        </w:tc>
        <w:tc>
          <w:tcPr>
            <w:tcW w:w="850" w:type="dxa"/>
          </w:tcPr>
          <w:p w14:paraId="4B41DC86" w14:textId="77777777" w:rsidR="004E53A8" w:rsidRDefault="004E53A8" w:rsidP="006879F5"/>
        </w:tc>
      </w:tr>
      <w:tr w:rsidR="004E53A8" w14:paraId="6692122C" w14:textId="77777777" w:rsidTr="006879F5">
        <w:tc>
          <w:tcPr>
            <w:tcW w:w="850" w:type="dxa"/>
          </w:tcPr>
          <w:p w14:paraId="335C1430" w14:textId="77777777" w:rsidR="004E53A8" w:rsidRDefault="004E53A8" w:rsidP="006879F5">
            <w:r w:rsidRPr="00D61F21">
              <w:t>6. Synthesize literature and draw conclusions</w:t>
            </w:r>
          </w:p>
        </w:tc>
        <w:tc>
          <w:tcPr>
            <w:tcW w:w="850" w:type="dxa"/>
          </w:tcPr>
          <w:p w14:paraId="6E7F4828" w14:textId="77777777" w:rsidR="004E53A8" w:rsidRDefault="004E53A8" w:rsidP="006879F5"/>
        </w:tc>
        <w:tc>
          <w:tcPr>
            <w:tcW w:w="850" w:type="dxa"/>
          </w:tcPr>
          <w:p w14:paraId="240014C1" w14:textId="77777777" w:rsidR="004E53A8" w:rsidRDefault="004E53A8" w:rsidP="006879F5"/>
        </w:tc>
        <w:tc>
          <w:tcPr>
            <w:tcW w:w="850" w:type="dxa"/>
          </w:tcPr>
          <w:p w14:paraId="3228EB15" w14:textId="77777777" w:rsidR="004E53A8" w:rsidRDefault="004E53A8" w:rsidP="006879F5"/>
        </w:tc>
        <w:tc>
          <w:tcPr>
            <w:tcW w:w="850" w:type="dxa"/>
          </w:tcPr>
          <w:p w14:paraId="66CF5C98" w14:textId="77777777" w:rsidR="004E53A8" w:rsidRDefault="004E53A8" w:rsidP="006879F5"/>
        </w:tc>
        <w:tc>
          <w:tcPr>
            <w:tcW w:w="850" w:type="dxa"/>
          </w:tcPr>
          <w:p w14:paraId="3C201680" w14:textId="77777777" w:rsidR="004E53A8" w:rsidRDefault="004E53A8" w:rsidP="006879F5"/>
        </w:tc>
        <w:tc>
          <w:tcPr>
            <w:tcW w:w="850" w:type="dxa"/>
            <w:shd w:val="clear" w:color="auto" w:fill="8EAADB" w:themeFill="accent1" w:themeFillTint="99"/>
          </w:tcPr>
          <w:p w14:paraId="360BF9D4" w14:textId="77777777" w:rsidR="004E53A8" w:rsidRDefault="004E53A8" w:rsidP="006879F5">
            <w:r w:rsidRPr="00D61F21">
              <w:rPr>
                <w:rFonts w:ascii="Segoe UI Symbol" w:hAnsi="Segoe UI Symbol" w:cs="Segoe UI Symbol"/>
              </w:rPr>
              <w:t>✔</w:t>
            </w:r>
          </w:p>
        </w:tc>
        <w:tc>
          <w:tcPr>
            <w:tcW w:w="850" w:type="dxa"/>
            <w:shd w:val="clear" w:color="auto" w:fill="8EAADB" w:themeFill="accent1" w:themeFillTint="99"/>
          </w:tcPr>
          <w:p w14:paraId="047BFEE1" w14:textId="77777777" w:rsidR="004E53A8" w:rsidRDefault="004E53A8" w:rsidP="006879F5">
            <w:r w:rsidRPr="00D61F21">
              <w:rPr>
                <w:rFonts w:ascii="Segoe UI Symbol" w:hAnsi="Segoe UI Symbol" w:cs="Segoe UI Symbol"/>
              </w:rPr>
              <w:t>✔</w:t>
            </w:r>
          </w:p>
        </w:tc>
        <w:tc>
          <w:tcPr>
            <w:tcW w:w="850" w:type="dxa"/>
            <w:shd w:val="clear" w:color="auto" w:fill="8EAADB" w:themeFill="accent1" w:themeFillTint="99"/>
          </w:tcPr>
          <w:p w14:paraId="23EDAE72" w14:textId="77777777" w:rsidR="004E53A8" w:rsidRDefault="004E53A8" w:rsidP="006879F5">
            <w:r w:rsidRPr="00D61F21">
              <w:rPr>
                <w:rFonts w:ascii="Segoe UI Symbol" w:hAnsi="Segoe UI Symbol" w:cs="Segoe UI Symbol"/>
              </w:rPr>
              <w:t>✔</w:t>
            </w:r>
          </w:p>
        </w:tc>
        <w:tc>
          <w:tcPr>
            <w:tcW w:w="850" w:type="dxa"/>
          </w:tcPr>
          <w:p w14:paraId="704A016F" w14:textId="77777777" w:rsidR="004E53A8" w:rsidRDefault="004E53A8" w:rsidP="006879F5"/>
        </w:tc>
        <w:tc>
          <w:tcPr>
            <w:tcW w:w="850" w:type="dxa"/>
          </w:tcPr>
          <w:p w14:paraId="6225FE1A" w14:textId="77777777" w:rsidR="004E53A8" w:rsidRDefault="004E53A8" w:rsidP="006879F5"/>
        </w:tc>
      </w:tr>
      <w:tr w:rsidR="004E53A8" w14:paraId="652F43FD" w14:textId="77777777" w:rsidTr="006879F5">
        <w:tc>
          <w:tcPr>
            <w:tcW w:w="850" w:type="dxa"/>
          </w:tcPr>
          <w:p w14:paraId="0CCFFCF3" w14:textId="77777777" w:rsidR="004E53A8" w:rsidRDefault="004E53A8" w:rsidP="006879F5">
            <w:r w:rsidRPr="00D61F21">
              <w:t>7. Write dissertation draft</w:t>
            </w:r>
          </w:p>
        </w:tc>
        <w:tc>
          <w:tcPr>
            <w:tcW w:w="850" w:type="dxa"/>
          </w:tcPr>
          <w:p w14:paraId="2227BD63" w14:textId="77777777" w:rsidR="004E53A8" w:rsidRDefault="004E53A8" w:rsidP="006879F5"/>
        </w:tc>
        <w:tc>
          <w:tcPr>
            <w:tcW w:w="850" w:type="dxa"/>
          </w:tcPr>
          <w:p w14:paraId="699940E6" w14:textId="77777777" w:rsidR="004E53A8" w:rsidRDefault="004E53A8" w:rsidP="006879F5"/>
        </w:tc>
        <w:tc>
          <w:tcPr>
            <w:tcW w:w="850" w:type="dxa"/>
          </w:tcPr>
          <w:p w14:paraId="375BB1C3" w14:textId="77777777" w:rsidR="004E53A8" w:rsidRDefault="004E53A8" w:rsidP="006879F5"/>
        </w:tc>
        <w:tc>
          <w:tcPr>
            <w:tcW w:w="850" w:type="dxa"/>
          </w:tcPr>
          <w:p w14:paraId="53BF697E" w14:textId="77777777" w:rsidR="004E53A8" w:rsidRDefault="004E53A8" w:rsidP="006879F5"/>
        </w:tc>
        <w:tc>
          <w:tcPr>
            <w:tcW w:w="850" w:type="dxa"/>
          </w:tcPr>
          <w:p w14:paraId="713EF6F0" w14:textId="77777777" w:rsidR="004E53A8" w:rsidRDefault="004E53A8" w:rsidP="006879F5"/>
        </w:tc>
        <w:tc>
          <w:tcPr>
            <w:tcW w:w="850" w:type="dxa"/>
          </w:tcPr>
          <w:p w14:paraId="1794522C" w14:textId="77777777" w:rsidR="004E53A8" w:rsidRDefault="004E53A8" w:rsidP="006879F5"/>
        </w:tc>
        <w:tc>
          <w:tcPr>
            <w:tcW w:w="850" w:type="dxa"/>
            <w:shd w:val="clear" w:color="auto" w:fill="B4C6E7" w:themeFill="accent1" w:themeFillTint="66"/>
          </w:tcPr>
          <w:p w14:paraId="30211490" w14:textId="77777777" w:rsidR="004E53A8" w:rsidRDefault="004E53A8" w:rsidP="006879F5">
            <w:r w:rsidRPr="00D61F21">
              <w:rPr>
                <w:rFonts w:ascii="Segoe UI Symbol" w:hAnsi="Segoe UI Symbol" w:cs="Segoe UI Symbol"/>
              </w:rPr>
              <w:t>✔</w:t>
            </w:r>
          </w:p>
        </w:tc>
        <w:tc>
          <w:tcPr>
            <w:tcW w:w="850" w:type="dxa"/>
            <w:shd w:val="clear" w:color="auto" w:fill="B4C6E7" w:themeFill="accent1" w:themeFillTint="66"/>
          </w:tcPr>
          <w:p w14:paraId="001EA318" w14:textId="77777777" w:rsidR="004E53A8" w:rsidRDefault="004E53A8" w:rsidP="006879F5">
            <w:r w:rsidRPr="00D61F21">
              <w:rPr>
                <w:rFonts w:ascii="Segoe UI Symbol" w:hAnsi="Segoe UI Symbol" w:cs="Segoe UI Symbol"/>
              </w:rPr>
              <w:t>✔</w:t>
            </w:r>
          </w:p>
        </w:tc>
        <w:tc>
          <w:tcPr>
            <w:tcW w:w="850" w:type="dxa"/>
            <w:shd w:val="clear" w:color="auto" w:fill="B4C6E7" w:themeFill="accent1" w:themeFillTint="66"/>
          </w:tcPr>
          <w:p w14:paraId="32638DD6" w14:textId="77777777" w:rsidR="004E53A8" w:rsidRDefault="004E53A8" w:rsidP="006879F5">
            <w:r w:rsidRPr="00D61F21">
              <w:rPr>
                <w:rFonts w:ascii="Segoe UI Symbol" w:hAnsi="Segoe UI Symbol" w:cs="Segoe UI Symbol"/>
              </w:rPr>
              <w:t>✔</w:t>
            </w:r>
          </w:p>
        </w:tc>
        <w:tc>
          <w:tcPr>
            <w:tcW w:w="850" w:type="dxa"/>
          </w:tcPr>
          <w:p w14:paraId="30451479" w14:textId="77777777" w:rsidR="004E53A8" w:rsidRDefault="004E53A8" w:rsidP="006879F5"/>
        </w:tc>
      </w:tr>
      <w:tr w:rsidR="004E53A8" w14:paraId="36D787D3" w14:textId="77777777" w:rsidTr="006879F5">
        <w:tc>
          <w:tcPr>
            <w:tcW w:w="850" w:type="dxa"/>
          </w:tcPr>
          <w:p w14:paraId="61503F8A" w14:textId="77777777" w:rsidR="004E53A8" w:rsidRDefault="004E53A8" w:rsidP="006879F5">
            <w:r w:rsidRPr="00D61F21">
              <w:t>8. Revise and finalize the dissertation</w:t>
            </w:r>
          </w:p>
        </w:tc>
        <w:tc>
          <w:tcPr>
            <w:tcW w:w="850" w:type="dxa"/>
          </w:tcPr>
          <w:p w14:paraId="5EA269EC" w14:textId="77777777" w:rsidR="004E53A8" w:rsidRDefault="004E53A8" w:rsidP="006879F5"/>
        </w:tc>
        <w:tc>
          <w:tcPr>
            <w:tcW w:w="850" w:type="dxa"/>
          </w:tcPr>
          <w:p w14:paraId="17C665F1" w14:textId="77777777" w:rsidR="004E53A8" w:rsidRDefault="004E53A8" w:rsidP="006879F5"/>
        </w:tc>
        <w:tc>
          <w:tcPr>
            <w:tcW w:w="850" w:type="dxa"/>
          </w:tcPr>
          <w:p w14:paraId="314194E9" w14:textId="77777777" w:rsidR="004E53A8" w:rsidRDefault="004E53A8" w:rsidP="006879F5"/>
        </w:tc>
        <w:tc>
          <w:tcPr>
            <w:tcW w:w="850" w:type="dxa"/>
          </w:tcPr>
          <w:p w14:paraId="3BFA77A0" w14:textId="77777777" w:rsidR="004E53A8" w:rsidRDefault="004E53A8" w:rsidP="006879F5"/>
        </w:tc>
        <w:tc>
          <w:tcPr>
            <w:tcW w:w="850" w:type="dxa"/>
          </w:tcPr>
          <w:p w14:paraId="12CC0BD2" w14:textId="77777777" w:rsidR="004E53A8" w:rsidRDefault="004E53A8" w:rsidP="006879F5"/>
        </w:tc>
        <w:tc>
          <w:tcPr>
            <w:tcW w:w="850" w:type="dxa"/>
          </w:tcPr>
          <w:p w14:paraId="38EE30D6" w14:textId="77777777" w:rsidR="004E53A8" w:rsidRDefault="004E53A8" w:rsidP="006879F5"/>
        </w:tc>
        <w:tc>
          <w:tcPr>
            <w:tcW w:w="850" w:type="dxa"/>
          </w:tcPr>
          <w:p w14:paraId="24D44867" w14:textId="77777777" w:rsidR="004E53A8" w:rsidRDefault="004E53A8" w:rsidP="006879F5"/>
        </w:tc>
        <w:tc>
          <w:tcPr>
            <w:tcW w:w="850" w:type="dxa"/>
          </w:tcPr>
          <w:p w14:paraId="7EEA55E8" w14:textId="77777777" w:rsidR="004E53A8" w:rsidRDefault="004E53A8" w:rsidP="006879F5"/>
        </w:tc>
        <w:tc>
          <w:tcPr>
            <w:tcW w:w="850" w:type="dxa"/>
            <w:shd w:val="clear" w:color="auto" w:fill="B4C6E7" w:themeFill="accent1" w:themeFillTint="66"/>
          </w:tcPr>
          <w:p w14:paraId="7EEE91D9" w14:textId="77777777" w:rsidR="004E53A8" w:rsidRDefault="004E53A8" w:rsidP="006879F5">
            <w:r w:rsidRPr="00D61F21">
              <w:rPr>
                <w:rFonts w:ascii="Segoe UI Symbol" w:hAnsi="Segoe UI Symbol" w:cs="Segoe UI Symbol"/>
              </w:rPr>
              <w:t>✔</w:t>
            </w:r>
          </w:p>
        </w:tc>
        <w:tc>
          <w:tcPr>
            <w:tcW w:w="850" w:type="dxa"/>
            <w:shd w:val="clear" w:color="auto" w:fill="B4C6E7" w:themeFill="accent1" w:themeFillTint="66"/>
          </w:tcPr>
          <w:p w14:paraId="215E39AE" w14:textId="77777777" w:rsidR="004E53A8" w:rsidRDefault="004E53A8" w:rsidP="006879F5">
            <w:r w:rsidRPr="00D61F21">
              <w:rPr>
                <w:rFonts w:ascii="Segoe UI Symbol" w:hAnsi="Segoe UI Symbol" w:cs="Segoe UI Symbol"/>
              </w:rPr>
              <w:t>✔</w:t>
            </w:r>
          </w:p>
        </w:tc>
      </w:tr>
      <w:tr w:rsidR="004E53A8" w14:paraId="77F53CB8" w14:textId="77777777" w:rsidTr="006879F5">
        <w:tc>
          <w:tcPr>
            <w:tcW w:w="850" w:type="dxa"/>
          </w:tcPr>
          <w:p w14:paraId="05828BAA" w14:textId="77777777" w:rsidR="004E53A8" w:rsidRDefault="004E53A8" w:rsidP="006879F5">
            <w:r w:rsidRPr="00D61F21">
              <w:t>9. Proofread and format the dissertation</w:t>
            </w:r>
          </w:p>
        </w:tc>
        <w:tc>
          <w:tcPr>
            <w:tcW w:w="850" w:type="dxa"/>
          </w:tcPr>
          <w:p w14:paraId="7C349C58" w14:textId="77777777" w:rsidR="004E53A8" w:rsidRDefault="004E53A8" w:rsidP="006879F5"/>
        </w:tc>
        <w:tc>
          <w:tcPr>
            <w:tcW w:w="850" w:type="dxa"/>
          </w:tcPr>
          <w:p w14:paraId="095EE6E4" w14:textId="77777777" w:rsidR="004E53A8" w:rsidRDefault="004E53A8" w:rsidP="006879F5"/>
        </w:tc>
        <w:tc>
          <w:tcPr>
            <w:tcW w:w="850" w:type="dxa"/>
          </w:tcPr>
          <w:p w14:paraId="18CC6351" w14:textId="77777777" w:rsidR="004E53A8" w:rsidRDefault="004E53A8" w:rsidP="006879F5"/>
        </w:tc>
        <w:tc>
          <w:tcPr>
            <w:tcW w:w="850" w:type="dxa"/>
          </w:tcPr>
          <w:p w14:paraId="740ACD86" w14:textId="77777777" w:rsidR="004E53A8" w:rsidRDefault="004E53A8" w:rsidP="006879F5"/>
        </w:tc>
        <w:tc>
          <w:tcPr>
            <w:tcW w:w="850" w:type="dxa"/>
          </w:tcPr>
          <w:p w14:paraId="5D7B893C" w14:textId="77777777" w:rsidR="004E53A8" w:rsidRDefault="004E53A8" w:rsidP="006879F5"/>
        </w:tc>
        <w:tc>
          <w:tcPr>
            <w:tcW w:w="850" w:type="dxa"/>
          </w:tcPr>
          <w:p w14:paraId="674CB0DD" w14:textId="77777777" w:rsidR="004E53A8" w:rsidRDefault="004E53A8" w:rsidP="006879F5"/>
        </w:tc>
        <w:tc>
          <w:tcPr>
            <w:tcW w:w="850" w:type="dxa"/>
          </w:tcPr>
          <w:p w14:paraId="042A07F9" w14:textId="77777777" w:rsidR="004E53A8" w:rsidRDefault="004E53A8" w:rsidP="006879F5"/>
        </w:tc>
        <w:tc>
          <w:tcPr>
            <w:tcW w:w="850" w:type="dxa"/>
          </w:tcPr>
          <w:p w14:paraId="5B808E55" w14:textId="77777777" w:rsidR="004E53A8" w:rsidRDefault="004E53A8" w:rsidP="006879F5"/>
        </w:tc>
        <w:tc>
          <w:tcPr>
            <w:tcW w:w="850" w:type="dxa"/>
            <w:shd w:val="clear" w:color="auto" w:fill="D9E2F3" w:themeFill="accent1" w:themeFillTint="33"/>
          </w:tcPr>
          <w:p w14:paraId="6DE13987" w14:textId="77777777" w:rsidR="004E53A8" w:rsidRDefault="004E53A8" w:rsidP="006879F5">
            <w:r w:rsidRPr="00D61F21">
              <w:rPr>
                <w:rFonts w:ascii="Segoe UI Symbol" w:hAnsi="Segoe UI Symbol" w:cs="Segoe UI Symbol"/>
              </w:rPr>
              <w:t>✔</w:t>
            </w:r>
          </w:p>
        </w:tc>
        <w:tc>
          <w:tcPr>
            <w:tcW w:w="850" w:type="dxa"/>
            <w:shd w:val="clear" w:color="auto" w:fill="D9E2F3" w:themeFill="accent1" w:themeFillTint="33"/>
          </w:tcPr>
          <w:p w14:paraId="7468EA66" w14:textId="77777777" w:rsidR="004E53A8" w:rsidRDefault="004E53A8" w:rsidP="006879F5">
            <w:r w:rsidRPr="00D61F21">
              <w:rPr>
                <w:rFonts w:ascii="Segoe UI Symbol" w:hAnsi="Segoe UI Symbol" w:cs="Segoe UI Symbol"/>
              </w:rPr>
              <w:t>✔</w:t>
            </w:r>
          </w:p>
        </w:tc>
      </w:tr>
      <w:tr w:rsidR="004E53A8" w14:paraId="43158E10" w14:textId="77777777" w:rsidTr="006879F5">
        <w:tc>
          <w:tcPr>
            <w:tcW w:w="850" w:type="dxa"/>
          </w:tcPr>
          <w:p w14:paraId="16274DD1" w14:textId="77777777" w:rsidR="004E53A8" w:rsidRDefault="004E53A8" w:rsidP="006879F5">
            <w:r w:rsidRPr="00D61F21">
              <w:t xml:space="preserve">10. Submission </w:t>
            </w:r>
          </w:p>
        </w:tc>
        <w:tc>
          <w:tcPr>
            <w:tcW w:w="850" w:type="dxa"/>
          </w:tcPr>
          <w:p w14:paraId="7CE0FED9" w14:textId="77777777" w:rsidR="004E53A8" w:rsidRDefault="004E53A8" w:rsidP="006879F5"/>
        </w:tc>
        <w:tc>
          <w:tcPr>
            <w:tcW w:w="850" w:type="dxa"/>
          </w:tcPr>
          <w:p w14:paraId="5E9DC650" w14:textId="77777777" w:rsidR="004E53A8" w:rsidRDefault="004E53A8" w:rsidP="006879F5"/>
        </w:tc>
        <w:tc>
          <w:tcPr>
            <w:tcW w:w="850" w:type="dxa"/>
          </w:tcPr>
          <w:p w14:paraId="65CDD216" w14:textId="77777777" w:rsidR="004E53A8" w:rsidRDefault="004E53A8" w:rsidP="006879F5"/>
        </w:tc>
        <w:tc>
          <w:tcPr>
            <w:tcW w:w="850" w:type="dxa"/>
          </w:tcPr>
          <w:p w14:paraId="24018CD5" w14:textId="77777777" w:rsidR="004E53A8" w:rsidRDefault="004E53A8" w:rsidP="006879F5"/>
        </w:tc>
        <w:tc>
          <w:tcPr>
            <w:tcW w:w="850" w:type="dxa"/>
          </w:tcPr>
          <w:p w14:paraId="6A847E00" w14:textId="77777777" w:rsidR="004E53A8" w:rsidRDefault="004E53A8" w:rsidP="006879F5"/>
        </w:tc>
        <w:tc>
          <w:tcPr>
            <w:tcW w:w="850" w:type="dxa"/>
          </w:tcPr>
          <w:p w14:paraId="77E2AFCC" w14:textId="77777777" w:rsidR="004E53A8" w:rsidRDefault="004E53A8" w:rsidP="006879F5"/>
        </w:tc>
        <w:tc>
          <w:tcPr>
            <w:tcW w:w="850" w:type="dxa"/>
          </w:tcPr>
          <w:p w14:paraId="4E7F113B" w14:textId="77777777" w:rsidR="004E53A8" w:rsidRDefault="004E53A8" w:rsidP="006879F5"/>
        </w:tc>
        <w:tc>
          <w:tcPr>
            <w:tcW w:w="850" w:type="dxa"/>
          </w:tcPr>
          <w:p w14:paraId="7BC4E277" w14:textId="77777777" w:rsidR="004E53A8" w:rsidRDefault="004E53A8" w:rsidP="006879F5"/>
        </w:tc>
        <w:tc>
          <w:tcPr>
            <w:tcW w:w="850" w:type="dxa"/>
          </w:tcPr>
          <w:p w14:paraId="4B30EDDC" w14:textId="77777777" w:rsidR="004E53A8" w:rsidRDefault="004E53A8" w:rsidP="006879F5"/>
        </w:tc>
        <w:tc>
          <w:tcPr>
            <w:tcW w:w="850" w:type="dxa"/>
            <w:shd w:val="clear" w:color="auto" w:fill="D9E2F3" w:themeFill="accent1" w:themeFillTint="33"/>
          </w:tcPr>
          <w:p w14:paraId="2F21E9DD" w14:textId="77777777" w:rsidR="004E53A8" w:rsidRDefault="004E53A8" w:rsidP="006879F5">
            <w:r w:rsidRPr="00D61F21">
              <w:rPr>
                <w:rFonts w:ascii="Segoe UI Symbol" w:hAnsi="Segoe UI Symbol" w:cs="Segoe UI Symbol"/>
              </w:rPr>
              <w:t>✔</w:t>
            </w:r>
          </w:p>
        </w:tc>
      </w:tr>
    </w:tbl>
    <w:p w14:paraId="2CF7E04B" w14:textId="77777777" w:rsidR="004E53A8" w:rsidRDefault="004E53A8" w:rsidP="004E53A8">
      <w:pPr>
        <w:jc w:val="center"/>
        <w:rPr>
          <w:b/>
          <w:bCs/>
        </w:rPr>
      </w:pPr>
      <w:r>
        <w:rPr>
          <w:b/>
          <w:bCs/>
        </w:rPr>
        <w:t xml:space="preserve">Table 1: Timeline </w:t>
      </w:r>
    </w:p>
    <w:p w14:paraId="72CF5477" w14:textId="79B72AFA" w:rsidR="004E53A8" w:rsidRDefault="004E53A8" w:rsidP="00A3578B">
      <w:pPr>
        <w:jc w:val="center"/>
      </w:pPr>
      <w:r>
        <w:t>Source: (Developed by the author)</w:t>
      </w:r>
      <w:r>
        <w:br w:type="page"/>
      </w:r>
    </w:p>
    <w:p w14:paraId="16E85CA8" w14:textId="77777777" w:rsidR="004E53A8" w:rsidRDefault="004E53A8" w:rsidP="004E53A8">
      <w:pPr>
        <w:pStyle w:val="Heading1"/>
      </w:pPr>
      <w:bookmarkStart w:id="13" w:name="_Toc137518494"/>
      <w:r>
        <w:lastRenderedPageBreak/>
        <w:t>References</w:t>
      </w:r>
      <w:bookmarkEnd w:id="13"/>
    </w:p>
    <w:p w14:paraId="29392915" w14:textId="1744F394" w:rsidR="00393A91" w:rsidRPr="00393A91" w:rsidRDefault="00393A91" w:rsidP="00393A91">
      <w:pPr>
        <w:pStyle w:val="NormalWeb"/>
        <w:shd w:val="clear" w:color="auto" w:fill="FFFFFF"/>
        <w:spacing w:before="0" w:beforeAutospacing="0" w:after="0" w:afterAutospacing="0" w:line="360" w:lineRule="atLeast"/>
        <w:rPr>
          <w:rFonts w:eastAsiaTheme="minorHAnsi" w:cstheme="minorBidi"/>
          <w:kern w:val="2"/>
          <w:szCs w:val="22"/>
          <w:lang w:val="en-US" w:eastAsia="en-US"/>
          <w14:ligatures w14:val="standardContextual"/>
        </w:rPr>
      </w:pPr>
      <w:r w:rsidRPr="00393A91">
        <w:rPr>
          <w:rFonts w:eastAsiaTheme="minorHAnsi" w:cstheme="minorBidi"/>
          <w:kern w:val="2"/>
          <w:szCs w:val="22"/>
          <w:lang w:val="en-US" w:eastAsia="en-US"/>
          <w14:ligatures w14:val="standardContextual"/>
        </w:rPr>
        <w:t xml:space="preserve">Babones, S. (2015). Interpretive Quantitative Methods for the Social Sciences. Sociology, 50(3), pp.453–469. </w:t>
      </w:r>
    </w:p>
    <w:p w14:paraId="1DFF40B5" w14:textId="77777777" w:rsidR="00393A91" w:rsidRPr="00AD37FF" w:rsidRDefault="00393A91" w:rsidP="00393A91">
      <w:pPr>
        <w:pStyle w:val="NormalWeb"/>
        <w:shd w:val="clear" w:color="auto" w:fill="FFFFFF"/>
        <w:spacing w:before="0" w:beforeAutospacing="0" w:after="0" w:afterAutospacing="0" w:line="360" w:lineRule="atLeast"/>
        <w:rPr>
          <w:rFonts w:eastAsiaTheme="minorHAnsi" w:cstheme="minorBidi"/>
          <w:kern w:val="2"/>
          <w:szCs w:val="22"/>
          <w:lang w:val="en-US" w:eastAsia="en-US"/>
          <w14:ligatures w14:val="standardContextual"/>
        </w:rPr>
      </w:pPr>
    </w:p>
    <w:p w14:paraId="6B376395" w14:textId="0DE94529" w:rsidR="004E53A8" w:rsidRDefault="004E53A8" w:rsidP="004E53A8">
      <w:r>
        <w:t xml:space="preserve">Bader, A.K., Froese, F.J., Cooke, F.L. and Schuster, T., </w:t>
      </w:r>
      <w:r w:rsidR="00812BA9">
        <w:t>(</w:t>
      </w:r>
      <w:r>
        <w:t>2022</w:t>
      </w:r>
      <w:r w:rsidR="00812BA9">
        <w:t>)</w:t>
      </w:r>
      <w:r>
        <w:t>. Gender diversity management in foreign subsidiaries: A comparative study in Germany and Japan. Journal of International Management, 28(3), p.100921.</w:t>
      </w:r>
    </w:p>
    <w:p w14:paraId="46F44111" w14:textId="44C4A2A4" w:rsidR="004E53A8" w:rsidRDefault="004E53A8" w:rsidP="004E53A8">
      <w:r>
        <w:t xml:space="preserve">Banks, G.C., </w:t>
      </w:r>
      <w:proofErr w:type="spellStart"/>
      <w:r>
        <w:t>Woznyj</w:t>
      </w:r>
      <w:proofErr w:type="spellEnd"/>
      <w:r>
        <w:t xml:space="preserve">, H.M., </w:t>
      </w:r>
      <w:proofErr w:type="spellStart"/>
      <w:r>
        <w:t>Wesslen</w:t>
      </w:r>
      <w:proofErr w:type="spellEnd"/>
      <w:r>
        <w:t xml:space="preserve">, R.S., </w:t>
      </w:r>
      <w:proofErr w:type="spellStart"/>
      <w:r>
        <w:t>Frear</w:t>
      </w:r>
      <w:proofErr w:type="spellEnd"/>
      <w:r>
        <w:t xml:space="preserve">, K.A., </w:t>
      </w:r>
      <w:proofErr w:type="spellStart"/>
      <w:r>
        <w:t>Berka</w:t>
      </w:r>
      <w:proofErr w:type="spellEnd"/>
      <w:r>
        <w:t xml:space="preserve">, G., </w:t>
      </w:r>
      <w:proofErr w:type="spellStart"/>
      <w:r>
        <w:t>Heggestad</w:t>
      </w:r>
      <w:proofErr w:type="spellEnd"/>
      <w:r>
        <w:t xml:space="preserve">, E.D. and Gordon, H.L., </w:t>
      </w:r>
      <w:r w:rsidR="00812BA9">
        <w:t>(</w:t>
      </w:r>
      <w:r>
        <w:t>2019</w:t>
      </w:r>
      <w:r w:rsidR="00812BA9">
        <w:t>)</w:t>
      </w:r>
      <w:r>
        <w:t>. Strategic recruitment across borders: An investigation of multinational enterprises. Journal of Management, 45(2), pp.476-509.</w:t>
      </w:r>
    </w:p>
    <w:p w14:paraId="3CE99538" w14:textId="706CE240" w:rsidR="00726492" w:rsidRDefault="00726492" w:rsidP="00726492">
      <w:pPr>
        <w:pStyle w:val="NormalWeb"/>
        <w:shd w:val="clear" w:color="auto" w:fill="FFFFFF"/>
        <w:spacing w:before="0" w:beforeAutospacing="0" w:after="0" w:afterAutospacing="0" w:line="360" w:lineRule="atLeast"/>
        <w:rPr>
          <w:rFonts w:eastAsiaTheme="minorHAnsi" w:cstheme="minorBidi"/>
          <w:kern w:val="2"/>
          <w:szCs w:val="22"/>
          <w:lang w:val="en-US" w:eastAsia="en-US"/>
          <w14:ligatures w14:val="standardContextual"/>
        </w:rPr>
      </w:pPr>
      <w:r w:rsidRPr="00726492">
        <w:rPr>
          <w:rFonts w:eastAsiaTheme="minorHAnsi" w:cstheme="minorBidi"/>
          <w:kern w:val="2"/>
          <w:szCs w:val="22"/>
          <w:lang w:val="en-US" w:eastAsia="en-US"/>
          <w14:ligatures w14:val="standardContextual"/>
        </w:rPr>
        <w:t xml:space="preserve">Barak, M.E.M. (2013). Managing Diversity: Toward a Globally Inclusive Workplace. </w:t>
      </w:r>
      <w:r>
        <w:rPr>
          <w:rFonts w:eastAsiaTheme="minorHAnsi" w:cstheme="minorBidi"/>
          <w:kern w:val="2"/>
          <w:szCs w:val="22"/>
          <w:lang w:val="en-US" w:eastAsia="en-US"/>
          <w14:ligatures w14:val="standardContextual"/>
        </w:rPr>
        <w:t xml:space="preserve">California. </w:t>
      </w:r>
      <w:r w:rsidRPr="00726492">
        <w:rPr>
          <w:rFonts w:eastAsiaTheme="minorHAnsi" w:cstheme="minorBidi"/>
          <w:kern w:val="2"/>
          <w:szCs w:val="22"/>
          <w:lang w:val="en-US" w:eastAsia="en-US"/>
          <w14:ligatures w14:val="standardContextual"/>
        </w:rPr>
        <w:t xml:space="preserve">SAGE. </w:t>
      </w:r>
    </w:p>
    <w:p w14:paraId="0804A579" w14:textId="77777777" w:rsidR="00726492" w:rsidRPr="00726492" w:rsidRDefault="00726492" w:rsidP="00726492">
      <w:pPr>
        <w:pStyle w:val="NormalWeb"/>
        <w:shd w:val="clear" w:color="auto" w:fill="FFFFFF"/>
        <w:spacing w:before="0" w:beforeAutospacing="0" w:after="0" w:afterAutospacing="0" w:line="360" w:lineRule="atLeast"/>
        <w:rPr>
          <w:rFonts w:eastAsiaTheme="minorHAnsi" w:cstheme="minorBidi"/>
          <w:kern w:val="2"/>
          <w:szCs w:val="22"/>
          <w:lang w:val="en-US" w:eastAsia="en-US"/>
          <w14:ligatures w14:val="standardContextual"/>
        </w:rPr>
      </w:pPr>
    </w:p>
    <w:p w14:paraId="0A129CB0" w14:textId="22B0F5EA" w:rsidR="001C2033" w:rsidRDefault="001C2033" w:rsidP="001C2033">
      <w:pPr>
        <w:jc w:val="left"/>
      </w:pPr>
      <w:r w:rsidRPr="001C2033">
        <w:t xml:space="preserve">Breinbauer, A., Brennan, L., </w:t>
      </w:r>
      <w:proofErr w:type="spellStart"/>
      <w:r w:rsidRPr="001C2033">
        <w:t>Jäger</w:t>
      </w:r>
      <w:proofErr w:type="spellEnd"/>
      <w:r w:rsidRPr="001C2033">
        <w:t xml:space="preserve">, J., </w:t>
      </w:r>
      <w:proofErr w:type="spellStart"/>
      <w:r w:rsidRPr="001C2033">
        <w:t>Nachbagauer</w:t>
      </w:r>
      <w:proofErr w:type="spellEnd"/>
      <w:r w:rsidRPr="001C2033">
        <w:t xml:space="preserve">, A.G.M. and </w:t>
      </w:r>
      <w:proofErr w:type="spellStart"/>
      <w:r w:rsidRPr="001C2033">
        <w:t>Nölke</w:t>
      </w:r>
      <w:proofErr w:type="spellEnd"/>
      <w:r w:rsidRPr="001C2033">
        <w:t>, A. (2019). </w:t>
      </w:r>
      <w:r w:rsidRPr="00AD37FF">
        <w:t>Emerging Market Multinationals and Europe: Challenges and Strategies</w:t>
      </w:r>
      <w:r w:rsidRPr="001C2033">
        <w:t>. [online] </w:t>
      </w:r>
      <w:r w:rsidRPr="00AD37FF">
        <w:t>Google Books</w:t>
      </w:r>
      <w:r w:rsidRPr="001C2033">
        <w:t>. Springer Nature. Available at:</w:t>
      </w:r>
      <w:r>
        <w:t xml:space="preserve"> </w:t>
      </w:r>
      <w:r w:rsidRPr="001C2033">
        <w:t xml:space="preserve">https://www.google.co.uk/books/edition/Emerging_Market_Multinationals_and_Europ/06O-DwAAQBAJ?hl=en&amp;gbpv=1&amp;dq=multinational+companies+expansions+books&amp;printsec=frontcover [Accessed </w:t>
      </w:r>
      <w:r>
        <w:t xml:space="preserve">05 </w:t>
      </w:r>
      <w:r w:rsidRPr="001C2033">
        <w:t>Jul. 2023].</w:t>
      </w:r>
    </w:p>
    <w:p w14:paraId="5465A3A1" w14:textId="242333A5" w:rsidR="00393A91" w:rsidRPr="00393A91" w:rsidRDefault="00393A91" w:rsidP="00393A91">
      <w:pPr>
        <w:pStyle w:val="NormalWeb"/>
        <w:shd w:val="clear" w:color="auto" w:fill="FFFFFF"/>
        <w:spacing w:before="0" w:beforeAutospacing="0" w:after="0" w:afterAutospacing="0" w:line="360" w:lineRule="atLeast"/>
        <w:rPr>
          <w:rFonts w:eastAsiaTheme="minorHAnsi" w:cstheme="minorBidi"/>
          <w:kern w:val="2"/>
          <w:szCs w:val="22"/>
          <w:lang w:val="en-US" w:eastAsia="en-US"/>
          <w14:ligatures w14:val="standardContextual"/>
        </w:rPr>
      </w:pPr>
      <w:r w:rsidRPr="00393A91">
        <w:rPr>
          <w:rFonts w:eastAsiaTheme="minorHAnsi" w:cstheme="minorBidi"/>
          <w:kern w:val="2"/>
          <w:szCs w:val="22"/>
          <w:lang w:val="en-US" w:eastAsia="en-US"/>
          <w14:ligatures w14:val="standardContextual"/>
        </w:rPr>
        <w:t xml:space="preserve">Caligiuri, P.M. and Stroh, L.K. (1995). Multinational corporation management strategies and international human resources practices: bringing IHRM to the bottom line. The International Journal of Human Resource Management, 6(3), pp.494–507. </w:t>
      </w:r>
    </w:p>
    <w:p w14:paraId="59D5ED0C" w14:textId="77777777" w:rsidR="00393A91" w:rsidRPr="00AD37FF" w:rsidRDefault="00393A91" w:rsidP="00393A91">
      <w:pPr>
        <w:pStyle w:val="NormalWeb"/>
        <w:shd w:val="clear" w:color="auto" w:fill="FFFFFF"/>
        <w:spacing w:before="0" w:beforeAutospacing="0" w:after="0" w:afterAutospacing="0" w:line="360" w:lineRule="atLeast"/>
        <w:rPr>
          <w:rFonts w:eastAsiaTheme="minorHAnsi" w:cstheme="minorBidi"/>
          <w:kern w:val="2"/>
          <w:szCs w:val="22"/>
          <w:lang w:val="en-US" w:eastAsia="en-US"/>
          <w14:ligatures w14:val="standardContextual"/>
        </w:rPr>
      </w:pPr>
    </w:p>
    <w:p w14:paraId="2370FF6C" w14:textId="62E4489D" w:rsidR="004E53A8" w:rsidRPr="000B06C8" w:rsidRDefault="004E53A8" w:rsidP="004E53A8">
      <w:r>
        <w:t xml:space="preserve">Cassell, C. and Kele, J., </w:t>
      </w:r>
      <w:r w:rsidR="00812BA9">
        <w:t>(</w:t>
      </w:r>
      <w:r>
        <w:t>2021</w:t>
      </w:r>
      <w:r w:rsidR="00812BA9">
        <w:t>)</w:t>
      </w:r>
      <w:r>
        <w:t>. Managing diversity and inclusion. Contemporary Human Resource Management: Text and Cases, p.278.</w:t>
      </w:r>
    </w:p>
    <w:p w14:paraId="41038855" w14:textId="1AF05D8D" w:rsidR="004E53A8" w:rsidRDefault="004E53A8" w:rsidP="004E53A8">
      <w:r>
        <w:t xml:space="preserve">Cooke, F.L., Schuler, R. and Varma, A., </w:t>
      </w:r>
      <w:r w:rsidR="00812BA9">
        <w:t>(</w:t>
      </w:r>
      <w:r>
        <w:t>2020</w:t>
      </w:r>
      <w:r w:rsidR="00812BA9">
        <w:t>)</w:t>
      </w:r>
      <w:r>
        <w:t xml:space="preserve">. Human resource management research and practice in Asia: Past, </w:t>
      </w:r>
      <w:r w:rsidR="00A46C16">
        <w:t>present,</w:t>
      </w:r>
      <w:r>
        <w:t xml:space="preserve"> and future. Human Resource Management Review, 30(4), p.100778.</w:t>
      </w:r>
    </w:p>
    <w:p w14:paraId="23E77B08" w14:textId="357FDE3A" w:rsidR="00A3578B" w:rsidRPr="00A3578B" w:rsidRDefault="00A3578B" w:rsidP="00A3578B">
      <w:pPr>
        <w:pStyle w:val="NormalWeb"/>
        <w:shd w:val="clear" w:color="auto" w:fill="FFFFFF"/>
        <w:spacing w:before="0" w:beforeAutospacing="0" w:after="0" w:afterAutospacing="0" w:line="360" w:lineRule="atLeast"/>
        <w:rPr>
          <w:rFonts w:eastAsiaTheme="minorHAnsi" w:cstheme="minorBidi"/>
          <w:kern w:val="2"/>
          <w:szCs w:val="22"/>
          <w:lang w:val="en-US" w:eastAsia="en-US"/>
          <w14:ligatures w14:val="standardContextual"/>
        </w:rPr>
      </w:pPr>
      <w:r w:rsidRPr="00A3578B">
        <w:rPr>
          <w:rFonts w:eastAsiaTheme="minorHAnsi" w:cstheme="minorBidi"/>
          <w:kern w:val="2"/>
          <w:szCs w:val="22"/>
          <w:lang w:val="en-US" w:eastAsia="en-US"/>
          <w14:ligatures w14:val="standardContextual"/>
        </w:rPr>
        <w:t>Corti, L., Eynden, V.V. den, Bishop, L. and Woollard, M. (2014). Managing and Sharing Research Data: A Guide to Good Practice. [online] Google Books. SAGE. Available at: https://www.google.co.uk/books/edition/Managing_and_Sharing_Research_Data/-gg6AwAAQBAJ?hl=en&amp;gbpv=1&amp;dq=Corti [Accessed 10 Jul. 2023].</w:t>
      </w:r>
    </w:p>
    <w:p w14:paraId="75E24008" w14:textId="77777777" w:rsidR="00A3578B" w:rsidRDefault="00A3578B" w:rsidP="004E53A8"/>
    <w:p w14:paraId="0B1D3067" w14:textId="3B9BDA25" w:rsidR="00824417" w:rsidRPr="00760524" w:rsidRDefault="00824417" w:rsidP="00760524">
      <w:pPr>
        <w:pStyle w:val="NormalWeb"/>
        <w:shd w:val="clear" w:color="auto" w:fill="FFFFFF"/>
        <w:spacing w:before="0" w:beforeAutospacing="0" w:after="0" w:afterAutospacing="0" w:line="360" w:lineRule="atLeast"/>
        <w:rPr>
          <w:rFonts w:eastAsiaTheme="minorHAnsi" w:cstheme="minorBidi"/>
          <w:kern w:val="2"/>
          <w:szCs w:val="22"/>
          <w:lang w:val="en-US" w:eastAsia="en-US"/>
          <w14:ligatures w14:val="standardContextual"/>
        </w:rPr>
      </w:pPr>
      <w:r w:rsidRPr="00760524">
        <w:rPr>
          <w:rFonts w:eastAsiaTheme="minorHAnsi" w:cstheme="minorBidi"/>
          <w:kern w:val="2"/>
          <w:szCs w:val="22"/>
          <w:lang w:val="en-US" w:eastAsia="en-US"/>
          <w14:ligatures w14:val="standardContextual"/>
        </w:rPr>
        <w:t>Creswell, J.W. and Creswell, J.D. (2017). Research Design: Qualitative, Quantitative, and Mixed Methods Approaches. (Fifth Edition), Los Angeles, SAGE Publications</w:t>
      </w:r>
    </w:p>
    <w:p w14:paraId="2E623ED9" w14:textId="77777777" w:rsidR="00760524" w:rsidRPr="00AD37FF" w:rsidRDefault="00760524" w:rsidP="00760524">
      <w:pPr>
        <w:pStyle w:val="NormalWeb"/>
        <w:shd w:val="clear" w:color="auto" w:fill="FFFFFF"/>
        <w:spacing w:before="0" w:beforeAutospacing="0" w:after="0" w:afterAutospacing="0" w:line="360" w:lineRule="atLeast"/>
        <w:rPr>
          <w:rFonts w:eastAsiaTheme="minorHAnsi" w:cstheme="minorBidi"/>
          <w:kern w:val="2"/>
          <w:szCs w:val="22"/>
          <w:lang w:val="en-US" w:eastAsia="en-US"/>
          <w14:ligatures w14:val="standardContextual"/>
        </w:rPr>
      </w:pPr>
    </w:p>
    <w:p w14:paraId="1C4338EF" w14:textId="0F8405D2" w:rsidR="00D77AD6" w:rsidRDefault="00D77AD6" w:rsidP="00D77AD6">
      <w:pPr>
        <w:pStyle w:val="NormalWeb"/>
        <w:shd w:val="clear" w:color="auto" w:fill="FFFFFF"/>
        <w:spacing w:before="0" w:beforeAutospacing="0" w:after="0" w:afterAutospacing="0" w:line="360" w:lineRule="atLeast"/>
        <w:rPr>
          <w:rFonts w:eastAsiaTheme="minorHAnsi" w:cstheme="minorBidi"/>
          <w:kern w:val="2"/>
          <w:szCs w:val="22"/>
          <w:lang w:val="en-US" w:eastAsia="en-US"/>
          <w14:ligatures w14:val="standardContextual"/>
        </w:rPr>
      </w:pPr>
      <w:r w:rsidRPr="00D77AD6">
        <w:rPr>
          <w:rFonts w:eastAsiaTheme="minorHAnsi" w:cstheme="minorBidi"/>
          <w:kern w:val="2"/>
          <w:szCs w:val="22"/>
          <w:lang w:val="en-US" w:eastAsia="en-US"/>
          <w14:ligatures w14:val="standardContextual"/>
        </w:rPr>
        <w:t xml:space="preserve">Haghirian, P. (2010). Multinationals and Cross-Cultural Management: The Transfer of Knowledge within Multinational Corporations. Routledge. </w:t>
      </w:r>
    </w:p>
    <w:p w14:paraId="084B45A4" w14:textId="77777777" w:rsidR="00A1404D" w:rsidRDefault="00A1404D" w:rsidP="00D77AD6">
      <w:pPr>
        <w:pStyle w:val="NormalWeb"/>
        <w:shd w:val="clear" w:color="auto" w:fill="FFFFFF"/>
        <w:spacing w:before="0" w:beforeAutospacing="0" w:after="0" w:afterAutospacing="0" w:line="360" w:lineRule="atLeast"/>
        <w:rPr>
          <w:rFonts w:eastAsiaTheme="minorHAnsi" w:cstheme="minorBidi"/>
          <w:kern w:val="2"/>
          <w:szCs w:val="22"/>
          <w:lang w:val="en-US" w:eastAsia="en-US"/>
          <w14:ligatures w14:val="standardContextual"/>
        </w:rPr>
      </w:pPr>
    </w:p>
    <w:p w14:paraId="11A0C912" w14:textId="0A68E2D7" w:rsidR="00A1404D" w:rsidRDefault="00A1404D" w:rsidP="00D77AD6">
      <w:pPr>
        <w:pStyle w:val="NormalWeb"/>
        <w:shd w:val="clear" w:color="auto" w:fill="FFFFFF"/>
        <w:spacing w:before="0" w:beforeAutospacing="0" w:after="0" w:afterAutospacing="0" w:line="360" w:lineRule="atLeast"/>
        <w:rPr>
          <w:rFonts w:eastAsiaTheme="minorHAnsi" w:cstheme="minorBidi"/>
          <w:kern w:val="2"/>
          <w:szCs w:val="22"/>
          <w:lang w:val="en-US" w:eastAsia="en-US"/>
          <w14:ligatures w14:val="standardContextual"/>
        </w:rPr>
      </w:pPr>
      <w:r w:rsidRPr="00A1404D">
        <w:rPr>
          <w:rFonts w:eastAsiaTheme="minorHAnsi" w:cstheme="minorBidi"/>
          <w:kern w:val="2"/>
          <w:szCs w:val="22"/>
          <w:lang w:val="en-US" w:eastAsia="en-US"/>
          <w14:ligatures w14:val="standardContextual"/>
        </w:rPr>
        <w:t xml:space="preserve">Hart, C. (2001). Doing a Literature Search: A Comprehensive Guide for the Social Sciences. SAGE. </w:t>
      </w:r>
    </w:p>
    <w:p w14:paraId="709D8FD8" w14:textId="77777777" w:rsidR="00FC5585" w:rsidRDefault="00FC5585" w:rsidP="00D77AD6">
      <w:pPr>
        <w:pStyle w:val="NormalWeb"/>
        <w:shd w:val="clear" w:color="auto" w:fill="FFFFFF"/>
        <w:spacing w:before="0" w:beforeAutospacing="0" w:after="0" w:afterAutospacing="0" w:line="360" w:lineRule="atLeast"/>
        <w:rPr>
          <w:rFonts w:eastAsiaTheme="minorHAnsi" w:cstheme="minorBidi"/>
          <w:kern w:val="2"/>
          <w:szCs w:val="22"/>
          <w:lang w:val="en-US" w:eastAsia="en-US"/>
          <w14:ligatures w14:val="standardContextual"/>
        </w:rPr>
      </w:pPr>
    </w:p>
    <w:p w14:paraId="21CD740D" w14:textId="0EE0B72D" w:rsidR="00FC5585" w:rsidRDefault="00FC5585" w:rsidP="00D77AD6">
      <w:pPr>
        <w:pStyle w:val="NormalWeb"/>
        <w:shd w:val="clear" w:color="auto" w:fill="FFFFFF"/>
        <w:spacing w:before="0" w:beforeAutospacing="0" w:after="0" w:afterAutospacing="0" w:line="360" w:lineRule="atLeast"/>
        <w:rPr>
          <w:rFonts w:eastAsiaTheme="minorHAnsi" w:cstheme="minorBidi"/>
          <w:kern w:val="2"/>
          <w:szCs w:val="22"/>
          <w:lang w:val="en-US" w:eastAsia="en-US"/>
          <w14:ligatures w14:val="standardContextual"/>
        </w:rPr>
      </w:pPr>
      <w:r w:rsidRPr="00FC5585">
        <w:rPr>
          <w:rFonts w:eastAsiaTheme="minorHAnsi" w:cstheme="minorBidi"/>
          <w:kern w:val="2"/>
          <w:szCs w:val="22"/>
          <w:lang w:val="en-US" w:eastAsia="en-US"/>
          <w14:ligatures w14:val="standardContextual"/>
        </w:rPr>
        <w:t>Hart, C. (2005). Doing Your Masters Dissertation. London. SAGE.</w:t>
      </w:r>
    </w:p>
    <w:p w14:paraId="3B9931D4" w14:textId="77777777" w:rsidR="00760524" w:rsidRPr="00A1404D" w:rsidRDefault="00760524" w:rsidP="00D77AD6">
      <w:pPr>
        <w:pStyle w:val="NormalWeb"/>
        <w:shd w:val="clear" w:color="auto" w:fill="FFFFFF"/>
        <w:spacing w:before="0" w:beforeAutospacing="0" w:after="0" w:afterAutospacing="0" w:line="360" w:lineRule="atLeast"/>
        <w:rPr>
          <w:rFonts w:eastAsiaTheme="minorHAnsi" w:cstheme="minorBidi"/>
          <w:kern w:val="2"/>
          <w:szCs w:val="22"/>
          <w:lang w:val="en-US" w:eastAsia="en-US"/>
          <w14:ligatures w14:val="standardContextual"/>
        </w:rPr>
      </w:pPr>
    </w:p>
    <w:p w14:paraId="45528419" w14:textId="0764D3C8" w:rsidR="00A1404D" w:rsidRPr="00A1404D" w:rsidRDefault="00A1404D" w:rsidP="00A1404D">
      <w:pPr>
        <w:pStyle w:val="NormalWeb"/>
        <w:shd w:val="clear" w:color="auto" w:fill="FFFFFF"/>
        <w:spacing w:before="0" w:beforeAutospacing="0" w:after="0" w:afterAutospacing="0" w:line="360" w:lineRule="atLeast"/>
        <w:rPr>
          <w:rFonts w:eastAsiaTheme="minorHAnsi" w:cstheme="minorBidi"/>
          <w:kern w:val="2"/>
          <w:szCs w:val="22"/>
          <w:lang w:val="en-US" w:eastAsia="en-US"/>
          <w14:ligatures w14:val="standardContextual"/>
        </w:rPr>
      </w:pPr>
      <w:r w:rsidRPr="00A1404D">
        <w:rPr>
          <w:rFonts w:eastAsiaTheme="minorHAnsi" w:cstheme="minorBidi"/>
          <w:kern w:val="2"/>
          <w:szCs w:val="22"/>
          <w:lang w:val="en-US" w:eastAsia="en-US"/>
          <w14:ligatures w14:val="standardContextual"/>
        </w:rPr>
        <w:t>Hennink, M., Hutter, I. and Bailey, A. (2010). Qualitative Research Methods.</w:t>
      </w:r>
      <w:r>
        <w:rPr>
          <w:rFonts w:eastAsiaTheme="minorHAnsi" w:cstheme="minorBidi"/>
          <w:kern w:val="2"/>
          <w:szCs w:val="22"/>
          <w:lang w:val="en-US" w:eastAsia="en-US"/>
          <w14:ligatures w14:val="standardContextual"/>
        </w:rPr>
        <w:t xml:space="preserve"> </w:t>
      </w:r>
      <w:r w:rsidRPr="00A1404D">
        <w:rPr>
          <w:rFonts w:eastAsiaTheme="minorHAnsi" w:cstheme="minorBidi"/>
          <w:kern w:val="2"/>
          <w:szCs w:val="22"/>
          <w:lang w:val="en-US" w:eastAsia="en-US"/>
          <w14:ligatures w14:val="standardContextual"/>
        </w:rPr>
        <w:t>SAGE.</w:t>
      </w:r>
    </w:p>
    <w:p w14:paraId="448FDE24" w14:textId="77777777" w:rsidR="00D77AD6" w:rsidRPr="00D77AD6" w:rsidRDefault="00D77AD6" w:rsidP="00D77AD6">
      <w:pPr>
        <w:pStyle w:val="NormalWeb"/>
        <w:shd w:val="clear" w:color="auto" w:fill="FFFFFF"/>
        <w:spacing w:before="0" w:beforeAutospacing="0" w:after="0" w:afterAutospacing="0" w:line="360" w:lineRule="atLeast"/>
        <w:rPr>
          <w:rFonts w:eastAsiaTheme="minorHAnsi" w:cstheme="minorBidi"/>
          <w:kern w:val="2"/>
          <w:szCs w:val="22"/>
          <w:lang w:val="en-US" w:eastAsia="en-US"/>
          <w14:ligatures w14:val="standardContextual"/>
        </w:rPr>
      </w:pPr>
    </w:p>
    <w:p w14:paraId="5C45FD3C" w14:textId="5E49E391" w:rsidR="00A46C16" w:rsidRDefault="00A46C16" w:rsidP="00A46C16">
      <w:pPr>
        <w:pStyle w:val="NormalWeb"/>
        <w:shd w:val="clear" w:color="auto" w:fill="FFFFFF"/>
        <w:spacing w:before="0" w:beforeAutospacing="0" w:after="0" w:afterAutospacing="0" w:line="360" w:lineRule="atLeast"/>
        <w:rPr>
          <w:rFonts w:eastAsiaTheme="minorHAnsi" w:cstheme="minorBidi"/>
          <w:kern w:val="2"/>
          <w:szCs w:val="22"/>
          <w:lang w:val="en-US" w:eastAsia="en-US"/>
          <w14:ligatures w14:val="standardContextual"/>
        </w:rPr>
      </w:pPr>
      <w:r w:rsidRPr="00A46C16">
        <w:rPr>
          <w:rFonts w:eastAsiaTheme="minorHAnsi" w:cstheme="minorBidi"/>
          <w:kern w:val="2"/>
          <w:szCs w:val="22"/>
          <w:lang w:val="en-US" w:eastAsia="en-US"/>
          <w14:ligatures w14:val="standardContextual"/>
        </w:rPr>
        <w:t xml:space="preserve">Ilmakunnas, P. and Ilmakunnas, S. (2011). Diversity at the Workplace: Whom Does it Benefit? De Economist, 159(2), pp.223–255. </w:t>
      </w:r>
      <w:proofErr w:type="spellStart"/>
      <w:r w:rsidRPr="00A46C16">
        <w:rPr>
          <w:rFonts w:eastAsiaTheme="minorHAnsi" w:cstheme="minorBidi"/>
          <w:kern w:val="2"/>
          <w:szCs w:val="22"/>
          <w:lang w:val="en-US" w:eastAsia="en-US"/>
          <w14:ligatures w14:val="standardContextual"/>
        </w:rPr>
        <w:t>doi</w:t>
      </w:r>
      <w:proofErr w:type="spellEnd"/>
      <w:r w:rsidRPr="00A46C16">
        <w:rPr>
          <w:rFonts w:eastAsiaTheme="minorHAnsi" w:cstheme="minorBidi"/>
          <w:kern w:val="2"/>
          <w:szCs w:val="22"/>
          <w:lang w:val="en-US" w:eastAsia="en-US"/>
          <w14:ligatures w14:val="standardContextual"/>
        </w:rPr>
        <w:t>:</w:t>
      </w:r>
      <w:r w:rsidR="00D77AD6">
        <w:rPr>
          <w:rFonts w:eastAsiaTheme="minorHAnsi" w:cstheme="minorBidi"/>
          <w:kern w:val="2"/>
          <w:szCs w:val="22"/>
          <w:lang w:val="en-US" w:eastAsia="en-US"/>
          <w14:ligatures w14:val="standardContextual"/>
        </w:rPr>
        <w:t xml:space="preserve"> </w:t>
      </w:r>
      <w:r w:rsidRPr="00A46C16">
        <w:rPr>
          <w:rFonts w:eastAsiaTheme="minorHAnsi" w:cstheme="minorBidi"/>
          <w:kern w:val="2"/>
          <w:szCs w:val="22"/>
          <w:lang w:val="en-US" w:eastAsia="en-US"/>
          <w14:ligatures w14:val="standardContextual"/>
        </w:rPr>
        <w:t>https://doi.org/10.1007/s10645-011-9161-x.</w:t>
      </w:r>
    </w:p>
    <w:p w14:paraId="10D53326" w14:textId="77777777" w:rsidR="00A46C16" w:rsidRPr="00A46C16" w:rsidRDefault="00A46C16" w:rsidP="00A46C16">
      <w:pPr>
        <w:pStyle w:val="NormalWeb"/>
        <w:shd w:val="clear" w:color="auto" w:fill="FFFFFF"/>
        <w:spacing w:before="0" w:beforeAutospacing="0" w:after="0" w:afterAutospacing="0" w:line="360" w:lineRule="atLeast"/>
        <w:rPr>
          <w:rFonts w:eastAsiaTheme="minorHAnsi" w:cstheme="minorBidi"/>
          <w:kern w:val="2"/>
          <w:szCs w:val="22"/>
          <w:lang w:val="en-US" w:eastAsia="en-US"/>
          <w14:ligatures w14:val="standardContextual"/>
        </w:rPr>
      </w:pPr>
    </w:p>
    <w:p w14:paraId="206649DB" w14:textId="5A30294C" w:rsidR="00A1404D" w:rsidRDefault="004E53A8" w:rsidP="004E53A8">
      <w:r>
        <w:t xml:space="preserve">Latukha, M., </w:t>
      </w:r>
      <w:proofErr w:type="spellStart"/>
      <w:r>
        <w:t>Michailova</w:t>
      </w:r>
      <w:proofErr w:type="spellEnd"/>
      <w:r>
        <w:t xml:space="preserve">, S., Ott, D.L., </w:t>
      </w:r>
      <w:proofErr w:type="spellStart"/>
      <w:r>
        <w:t>Khasieva</w:t>
      </w:r>
      <w:proofErr w:type="spellEnd"/>
      <w:r>
        <w:t xml:space="preserve">, D. and </w:t>
      </w:r>
      <w:proofErr w:type="spellStart"/>
      <w:r>
        <w:t>Kostyuk</w:t>
      </w:r>
      <w:proofErr w:type="spellEnd"/>
      <w:r>
        <w:t xml:space="preserve">, D., </w:t>
      </w:r>
      <w:r w:rsidR="00812BA9">
        <w:t>(</w:t>
      </w:r>
      <w:r>
        <w:t>2022</w:t>
      </w:r>
      <w:r w:rsidR="00812BA9">
        <w:t>)</w:t>
      </w:r>
      <w:r>
        <w:t>. Gender, talent management and firm performance: MNCs' female-focused talent management practices in Russia. Employee Relations: The International Journal, 44(4), pp.850-869.</w:t>
      </w:r>
    </w:p>
    <w:p w14:paraId="6B77C55F" w14:textId="0E8B536C" w:rsidR="00726492" w:rsidRDefault="00726492" w:rsidP="00726492">
      <w:pPr>
        <w:pStyle w:val="NormalWeb"/>
        <w:shd w:val="clear" w:color="auto" w:fill="FFFFFF"/>
        <w:spacing w:before="0" w:beforeAutospacing="0" w:after="0" w:afterAutospacing="0" w:line="360" w:lineRule="atLeast"/>
        <w:rPr>
          <w:rFonts w:eastAsiaTheme="minorHAnsi" w:cstheme="minorBidi"/>
          <w:kern w:val="2"/>
          <w:szCs w:val="22"/>
          <w:lang w:val="en-US" w:eastAsia="en-US"/>
          <w14:ligatures w14:val="standardContextual"/>
        </w:rPr>
      </w:pPr>
      <w:r w:rsidRPr="00726492">
        <w:rPr>
          <w:rFonts w:eastAsiaTheme="minorHAnsi" w:cstheme="minorBidi"/>
          <w:kern w:val="2"/>
          <w:szCs w:val="22"/>
          <w:lang w:val="en-US" w:eastAsia="en-US"/>
          <w14:ligatures w14:val="standardContextual"/>
        </w:rPr>
        <w:t xml:space="preserve">Maiorescu, R. and Wrigley, B. (2016). Diversity in Multinational Corporations. Routledge. </w:t>
      </w:r>
    </w:p>
    <w:p w14:paraId="733678C7" w14:textId="77777777" w:rsidR="00726492" w:rsidRPr="00726492" w:rsidRDefault="00726492" w:rsidP="00726492">
      <w:pPr>
        <w:pStyle w:val="NormalWeb"/>
        <w:shd w:val="clear" w:color="auto" w:fill="FFFFFF"/>
        <w:spacing w:before="0" w:beforeAutospacing="0" w:after="0" w:afterAutospacing="0" w:line="360" w:lineRule="atLeast"/>
        <w:rPr>
          <w:rFonts w:eastAsiaTheme="minorHAnsi" w:cstheme="minorBidi"/>
          <w:kern w:val="2"/>
          <w:szCs w:val="22"/>
          <w:lang w:val="en-US" w:eastAsia="en-US"/>
          <w14:ligatures w14:val="standardContextual"/>
        </w:rPr>
      </w:pPr>
    </w:p>
    <w:p w14:paraId="6EA252DD" w14:textId="031D6FC9" w:rsidR="00C57535" w:rsidRDefault="004E53A8" w:rsidP="00C57535">
      <w:r>
        <w:t xml:space="preserve">Ott, D.L., Russo, E. and Moeller, M., </w:t>
      </w:r>
      <w:r w:rsidR="00812BA9">
        <w:t>(</w:t>
      </w:r>
      <w:r>
        <w:t>2022</w:t>
      </w:r>
      <w:r w:rsidR="00812BA9">
        <w:t>)</w:t>
      </w:r>
      <w:r>
        <w:t>. Neurodiversity, equity, and inclusion in MNCs. AIB Insights, 22(3), pp.1-5.</w:t>
      </w:r>
    </w:p>
    <w:p w14:paraId="413BB144" w14:textId="174B3CBF" w:rsidR="002E3141" w:rsidRPr="00AD37FF" w:rsidRDefault="002E3141" w:rsidP="002E3141">
      <w:pPr>
        <w:pStyle w:val="NormalWeb"/>
        <w:shd w:val="clear" w:color="auto" w:fill="FFFFFF"/>
        <w:spacing w:before="0" w:beforeAutospacing="0" w:after="0" w:afterAutospacing="0" w:line="360" w:lineRule="atLeast"/>
        <w:rPr>
          <w:rFonts w:eastAsiaTheme="minorHAnsi" w:cstheme="minorBidi"/>
          <w:kern w:val="2"/>
          <w:szCs w:val="22"/>
          <w:lang w:val="en-US" w:eastAsia="en-US"/>
          <w14:ligatures w14:val="standardContextual"/>
        </w:rPr>
      </w:pPr>
      <w:r w:rsidRPr="002E3141">
        <w:rPr>
          <w:rFonts w:eastAsiaTheme="minorHAnsi" w:cstheme="minorBidi"/>
          <w:kern w:val="2"/>
          <w:szCs w:val="22"/>
          <w:lang w:val="en-US" w:eastAsia="en-US"/>
          <w14:ligatures w14:val="standardContextual"/>
        </w:rPr>
        <w:t xml:space="preserve">O’Donoghue, T. (2006). Planning Your Qualitative Research Project: An Introduction to Interpretivist Research in Education. </w:t>
      </w:r>
      <w:r>
        <w:rPr>
          <w:rFonts w:eastAsiaTheme="minorHAnsi" w:cstheme="minorBidi"/>
          <w:kern w:val="2"/>
          <w:szCs w:val="22"/>
          <w:lang w:val="en-US" w:eastAsia="en-US"/>
          <w14:ligatures w14:val="standardContextual"/>
        </w:rPr>
        <w:t>Routledge</w:t>
      </w:r>
      <w:r w:rsidR="00812BA9">
        <w:rPr>
          <w:rFonts w:eastAsiaTheme="minorHAnsi" w:cstheme="minorBidi"/>
          <w:kern w:val="2"/>
          <w:szCs w:val="22"/>
          <w:lang w:val="en-US" w:eastAsia="en-US"/>
          <w14:ligatures w14:val="standardContextual"/>
        </w:rPr>
        <w:t>. New York.</w:t>
      </w:r>
    </w:p>
    <w:p w14:paraId="38FC01EC" w14:textId="77777777" w:rsidR="002E3141" w:rsidRDefault="002E3141" w:rsidP="00C57535"/>
    <w:p w14:paraId="37D29014" w14:textId="4D8B49E6" w:rsidR="00017A9E" w:rsidRPr="00017A9E" w:rsidRDefault="00017A9E" w:rsidP="00017A9E">
      <w:pPr>
        <w:pStyle w:val="NormalWeb"/>
        <w:shd w:val="clear" w:color="auto" w:fill="FFFFFF"/>
        <w:spacing w:before="0" w:beforeAutospacing="0" w:after="0" w:afterAutospacing="0" w:line="360" w:lineRule="atLeast"/>
        <w:rPr>
          <w:rFonts w:eastAsiaTheme="minorHAnsi" w:cstheme="minorBidi"/>
          <w:kern w:val="2"/>
          <w:szCs w:val="22"/>
          <w:lang w:val="en-US" w:eastAsia="en-US"/>
          <w14:ligatures w14:val="standardContextual"/>
        </w:rPr>
      </w:pPr>
      <w:r w:rsidRPr="00017A9E">
        <w:rPr>
          <w:rFonts w:eastAsiaTheme="minorHAnsi" w:cstheme="minorBidi"/>
          <w:kern w:val="2"/>
          <w:szCs w:val="22"/>
          <w:lang w:val="en-US" w:eastAsia="en-US"/>
          <w14:ligatures w14:val="standardContextual"/>
        </w:rPr>
        <w:t xml:space="preserve">O’Leary, Z. (2021). The Essential Guide to Doing Your Research Project. [online] Google Books. SAGE. Available at: https://www.google.co.uk/books/edition/The_Essential_Guide_to_Doing_Your_Resear/N6vLzQEACAAJ?hl=en [Accessed </w:t>
      </w:r>
      <w:r>
        <w:rPr>
          <w:rFonts w:eastAsiaTheme="minorHAnsi" w:cstheme="minorBidi"/>
          <w:kern w:val="2"/>
          <w:szCs w:val="22"/>
          <w:lang w:val="en-US" w:eastAsia="en-US"/>
          <w14:ligatures w14:val="standardContextual"/>
        </w:rPr>
        <w:t xml:space="preserve">9 </w:t>
      </w:r>
      <w:r w:rsidRPr="00017A9E">
        <w:rPr>
          <w:rFonts w:eastAsiaTheme="minorHAnsi" w:cstheme="minorBidi"/>
          <w:kern w:val="2"/>
          <w:szCs w:val="22"/>
          <w:lang w:val="en-US" w:eastAsia="en-US"/>
          <w14:ligatures w14:val="standardContextual"/>
        </w:rPr>
        <w:t>Jul. 2023].</w:t>
      </w:r>
    </w:p>
    <w:p w14:paraId="539C0E0B" w14:textId="77777777" w:rsidR="00017A9E" w:rsidRPr="00AD37FF" w:rsidRDefault="00017A9E" w:rsidP="00017A9E">
      <w:pPr>
        <w:pStyle w:val="NormalWeb"/>
        <w:shd w:val="clear" w:color="auto" w:fill="FFFFFF"/>
        <w:spacing w:before="0" w:beforeAutospacing="0" w:after="0" w:afterAutospacing="0" w:line="360" w:lineRule="atLeast"/>
        <w:rPr>
          <w:rFonts w:eastAsiaTheme="minorHAnsi" w:cstheme="minorBidi"/>
          <w:kern w:val="2"/>
          <w:szCs w:val="22"/>
          <w:lang w:val="en-US" w:eastAsia="en-US"/>
          <w14:ligatures w14:val="standardContextual"/>
        </w:rPr>
      </w:pPr>
    </w:p>
    <w:p w14:paraId="339559BD" w14:textId="77777777" w:rsidR="002E3141" w:rsidRDefault="002E3141">
      <w:pPr>
        <w:spacing w:after="0" w:line="240" w:lineRule="auto"/>
        <w:jc w:val="left"/>
      </w:pPr>
      <w:r>
        <w:br w:type="page"/>
      </w:r>
    </w:p>
    <w:p w14:paraId="298AB446" w14:textId="39EF7CD9" w:rsidR="00F715A8" w:rsidRPr="00AD37FF" w:rsidRDefault="00F715A8" w:rsidP="00F715A8">
      <w:pPr>
        <w:pStyle w:val="NormalWeb"/>
        <w:shd w:val="clear" w:color="auto" w:fill="FFFFFF"/>
        <w:spacing w:before="0" w:beforeAutospacing="0" w:after="0" w:afterAutospacing="0" w:line="360" w:lineRule="atLeast"/>
        <w:rPr>
          <w:rFonts w:eastAsiaTheme="minorHAnsi" w:cstheme="minorBidi"/>
          <w:kern w:val="2"/>
          <w:szCs w:val="22"/>
          <w:lang w:val="en-US" w:eastAsia="en-US"/>
          <w14:ligatures w14:val="standardContextual"/>
        </w:rPr>
      </w:pPr>
      <w:r w:rsidRPr="00F715A8">
        <w:rPr>
          <w:rFonts w:eastAsiaTheme="minorHAnsi" w:cstheme="minorBidi"/>
          <w:kern w:val="2"/>
          <w:szCs w:val="22"/>
          <w:lang w:val="en-US" w:eastAsia="en-US"/>
          <w14:ligatures w14:val="standardContextual"/>
        </w:rPr>
        <w:lastRenderedPageBreak/>
        <w:t>Pham, L. (2018). A Review of key paradigms: positivism, interpretivism and critical inquiry. [online] ResearchGate. Available at: https://www.researchgate.net/publication/324486854_A_Review_of_key_paradigms_positivism_interpretivism_and_critical_inquiry</w:t>
      </w:r>
      <w:r w:rsidRPr="00AD37FF">
        <w:rPr>
          <w:rFonts w:eastAsiaTheme="minorHAnsi" w:cstheme="minorBidi"/>
          <w:kern w:val="2"/>
          <w:szCs w:val="22"/>
          <w:lang w:val="en-US" w:eastAsia="en-US"/>
          <w14:ligatures w14:val="standardContextual"/>
        </w:rPr>
        <w:t>.</w:t>
      </w:r>
    </w:p>
    <w:p w14:paraId="3A837506" w14:textId="77777777" w:rsidR="00F715A8" w:rsidRPr="00AD37FF" w:rsidRDefault="00F715A8" w:rsidP="00017A9E">
      <w:pPr>
        <w:pStyle w:val="NormalWeb"/>
        <w:shd w:val="clear" w:color="auto" w:fill="FFFFFF"/>
        <w:spacing w:before="0" w:beforeAutospacing="0" w:after="0" w:afterAutospacing="0" w:line="360" w:lineRule="atLeast"/>
        <w:rPr>
          <w:rFonts w:eastAsiaTheme="minorHAnsi" w:cstheme="minorBidi"/>
          <w:kern w:val="2"/>
          <w:szCs w:val="22"/>
          <w:lang w:val="en-US" w:eastAsia="en-US"/>
          <w14:ligatures w14:val="standardContextual"/>
        </w:rPr>
      </w:pPr>
    </w:p>
    <w:p w14:paraId="0C25FF41" w14:textId="54CF14F4" w:rsidR="004E53A8" w:rsidRDefault="004E53A8" w:rsidP="004E53A8">
      <w:r>
        <w:t xml:space="preserve">Phillips, J.M., Griswold, K.R., </w:t>
      </w:r>
      <w:proofErr w:type="spellStart"/>
      <w:r>
        <w:t>Shiverdecker</w:t>
      </w:r>
      <w:proofErr w:type="spellEnd"/>
      <w:r>
        <w:t xml:space="preserve">, L.K. and Castellano, W., </w:t>
      </w:r>
      <w:r w:rsidR="00812BA9">
        <w:t>(</w:t>
      </w:r>
      <w:r>
        <w:t>2021</w:t>
      </w:r>
      <w:r w:rsidR="00812BA9">
        <w:t>)</w:t>
      </w:r>
      <w:r>
        <w:t xml:space="preserve">. </w:t>
      </w:r>
      <w:proofErr w:type="spellStart"/>
      <w:r>
        <w:t>Wilkommen</w:t>
      </w:r>
      <w:proofErr w:type="spellEnd"/>
      <w:r>
        <w:t xml:space="preserve">, </w:t>
      </w:r>
      <w:proofErr w:type="spellStart"/>
      <w:r>
        <w:t>Bienvenue</w:t>
      </w:r>
      <w:proofErr w:type="spellEnd"/>
      <w:r>
        <w:t>, welcome: language and national culture diversity messages as strategic recruiting tools for diverse organizations. The International Journal of Human Resource Management, pp.1-43.</w:t>
      </w:r>
    </w:p>
    <w:p w14:paraId="57E22EED" w14:textId="3BFDF6AD" w:rsidR="00C57535" w:rsidRDefault="00C57535" w:rsidP="00C57535">
      <w:pPr>
        <w:pStyle w:val="NormalWeb"/>
        <w:shd w:val="clear" w:color="auto" w:fill="FFFFFF"/>
        <w:spacing w:before="0" w:beforeAutospacing="0" w:after="0" w:afterAutospacing="0" w:line="360" w:lineRule="atLeast"/>
        <w:rPr>
          <w:rFonts w:eastAsiaTheme="minorHAnsi" w:cstheme="minorBidi"/>
          <w:kern w:val="2"/>
          <w:szCs w:val="22"/>
          <w:lang w:val="en-US" w:eastAsia="en-US"/>
          <w14:ligatures w14:val="standardContextual"/>
        </w:rPr>
      </w:pPr>
      <w:r w:rsidRPr="00C06D65">
        <w:rPr>
          <w:rFonts w:eastAsiaTheme="minorHAnsi" w:cstheme="minorBidi"/>
          <w:kern w:val="2"/>
          <w:szCs w:val="22"/>
          <w:lang w:val="en-US" w:eastAsia="en-US"/>
          <w14:ligatures w14:val="standardContextual"/>
        </w:rPr>
        <w:t xml:space="preserve">Silva, B. da (2016). The Impact of Tax Treaties and EU Law on Group Taxation Regimes. [online] Google Books. Kluwer Law International B.V. </w:t>
      </w:r>
    </w:p>
    <w:p w14:paraId="749AEAD8" w14:textId="77777777" w:rsidR="00F715A8" w:rsidRDefault="00F715A8" w:rsidP="00C57535">
      <w:pPr>
        <w:pStyle w:val="NormalWeb"/>
        <w:shd w:val="clear" w:color="auto" w:fill="FFFFFF"/>
        <w:spacing w:before="0" w:beforeAutospacing="0" w:after="0" w:afterAutospacing="0" w:line="360" w:lineRule="atLeast"/>
        <w:rPr>
          <w:rFonts w:eastAsiaTheme="minorHAnsi" w:cstheme="minorBidi"/>
          <w:kern w:val="2"/>
          <w:szCs w:val="22"/>
          <w:lang w:val="en-US" w:eastAsia="en-US"/>
          <w14:ligatures w14:val="standardContextual"/>
        </w:rPr>
      </w:pPr>
    </w:p>
    <w:p w14:paraId="72E26FAF" w14:textId="1348033A" w:rsidR="0070521D" w:rsidRDefault="00F715A8" w:rsidP="00C57535">
      <w:pPr>
        <w:pStyle w:val="NormalWeb"/>
        <w:shd w:val="clear" w:color="auto" w:fill="FFFFFF"/>
        <w:spacing w:before="0" w:beforeAutospacing="0" w:after="0" w:afterAutospacing="0" w:line="360" w:lineRule="atLeast"/>
        <w:rPr>
          <w:rFonts w:eastAsiaTheme="minorHAnsi" w:cstheme="minorBidi"/>
          <w:kern w:val="2"/>
          <w:szCs w:val="22"/>
          <w:lang w:val="en-US" w:eastAsia="en-US"/>
          <w14:ligatures w14:val="standardContextual"/>
        </w:rPr>
      </w:pPr>
      <w:r w:rsidRPr="00F715A8">
        <w:rPr>
          <w:rFonts w:eastAsiaTheme="minorHAnsi" w:cstheme="minorBidi"/>
          <w:kern w:val="2"/>
          <w:szCs w:val="22"/>
          <w:lang w:val="en-US" w:eastAsia="en-US"/>
          <w14:ligatures w14:val="standardContextual"/>
        </w:rPr>
        <w:t xml:space="preserve">Schwartz-Shea, P. and Yanow, D. (2012). Interpretive Research Design: Concepts and Processes. Routledge. </w:t>
      </w:r>
    </w:p>
    <w:p w14:paraId="56832F02" w14:textId="77777777" w:rsidR="00760524" w:rsidRDefault="00760524" w:rsidP="00C57535">
      <w:pPr>
        <w:pStyle w:val="NormalWeb"/>
        <w:shd w:val="clear" w:color="auto" w:fill="FFFFFF"/>
        <w:spacing w:before="0" w:beforeAutospacing="0" w:after="0" w:afterAutospacing="0" w:line="360" w:lineRule="atLeast"/>
        <w:rPr>
          <w:rFonts w:eastAsiaTheme="minorHAnsi" w:cstheme="minorBidi"/>
          <w:kern w:val="2"/>
          <w:szCs w:val="22"/>
          <w:lang w:val="en-US" w:eastAsia="en-US"/>
          <w14:ligatures w14:val="standardContextual"/>
        </w:rPr>
      </w:pPr>
    </w:p>
    <w:p w14:paraId="1555D844" w14:textId="1FEFF526" w:rsidR="00C57535" w:rsidRDefault="00C57535" w:rsidP="00C57535">
      <w:pPr>
        <w:pStyle w:val="NormalWeb"/>
        <w:shd w:val="clear" w:color="auto" w:fill="FFFFFF"/>
        <w:spacing w:before="0" w:beforeAutospacing="0" w:after="0" w:afterAutospacing="0" w:line="360" w:lineRule="atLeast"/>
        <w:rPr>
          <w:rFonts w:eastAsiaTheme="minorHAnsi" w:cstheme="minorBidi"/>
          <w:kern w:val="2"/>
          <w:szCs w:val="22"/>
          <w:lang w:val="en-US" w:eastAsia="en-US"/>
          <w14:ligatures w14:val="standardContextual"/>
        </w:rPr>
      </w:pPr>
      <w:r w:rsidRPr="00C57535">
        <w:rPr>
          <w:rFonts w:eastAsiaTheme="minorHAnsi" w:cstheme="minorBidi"/>
          <w:kern w:val="2"/>
          <w:szCs w:val="22"/>
          <w:lang w:val="en-US" w:eastAsia="en-US"/>
          <w14:ligatures w14:val="standardContextual"/>
        </w:rPr>
        <w:t xml:space="preserve">Thomas, G. (2017). How to Do Your Research Project: A Guide for Students. [online] Google Books. SAGE Publications. Available at: https://www.google.co.uk/books/edition/How_to_Do_Your_Research_Project/IS0fvgAACAAJ?hl=en [Accessed </w:t>
      </w:r>
      <w:r>
        <w:rPr>
          <w:rFonts w:eastAsiaTheme="minorHAnsi" w:cstheme="minorBidi"/>
          <w:kern w:val="2"/>
          <w:szCs w:val="22"/>
          <w:lang w:val="en-US" w:eastAsia="en-US"/>
          <w14:ligatures w14:val="standardContextual"/>
        </w:rPr>
        <w:t>5</w:t>
      </w:r>
      <w:r w:rsidRPr="00C57535">
        <w:rPr>
          <w:rFonts w:eastAsiaTheme="minorHAnsi" w:cstheme="minorBidi"/>
          <w:kern w:val="2"/>
          <w:szCs w:val="22"/>
          <w:lang w:val="en-US" w:eastAsia="en-US"/>
          <w14:ligatures w14:val="standardContextual"/>
        </w:rPr>
        <w:t xml:space="preserve"> Jul. 2023].</w:t>
      </w:r>
    </w:p>
    <w:p w14:paraId="582EFB43" w14:textId="77777777" w:rsidR="00F715A8" w:rsidRDefault="00F715A8" w:rsidP="00C57535">
      <w:pPr>
        <w:pStyle w:val="NormalWeb"/>
        <w:shd w:val="clear" w:color="auto" w:fill="FFFFFF"/>
        <w:spacing w:before="0" w:beforeAutospacing="0" w:after="0" w:afterAutospacing="0" w:line="360" w:lineRule="atLeast"/>
        <w:rPr>
          <w:rFonts w:eastAsiaTheme="minorHAnsi" w:cstheme="minorBidi"/>
          <w:kern w:val="2"/>
          <w:szCs w:val="22"/>
          <w:lang w:val="en-US" w:eastAsia="en-US"/>
          <w14:ligatures w14:val="standardContextual"/>
        </w:rPr>
      </w:pPr>
    </w:p>
    <w:p w14:paraId="546F9388" w14:textId="3225D517" w:rsidR="00A3578B" w:rsidRPr="00A3578B" w:rsidRDefault="00A3578B" w:rsidP="00A3578B">
      <w:pPr>
        <w:pStyle w:val="NormalWeb"/>
        <w:shd w:val="clear" w:color="auto" w:fill="FFFFFF"/>
        <w:spacing w:before="0" w:beforeAutospacing="0" w:after="0" w:afterAutospacing="0" w:line="360" w:lineRule="atLeast"/>
        <w:rPr>
          <w:rFonts w:eastAsiaTheme="minorHAnsi" w:cstheme="minorBidi"/>
          <w:kern w:val="2"/>
          <w:szCs w:val="22"/>
          <w:lang w:val="en-US" w:eastAsia="en-US"/>
          <w14:ligatures w14:val="standardContextual"/>
        </w:rPr>
      </w:pPr>
      <w:r w:rsidRPr="00A3578B">
        <w:rPr>
          <w:rFonts w:eastAsiaTheme="minorHAnsi" w:cstheme="minorBidi"/>
          <w:kern w:val="2"/>
          <w:szCs w:val="22"/>
          <w:lang w:val="en-US" w:eastAsia="en-US"/>
          <w14:ligatures w14:val="standardContextual"/>
        </w:rPr>
        <w:t>Willis, J.W. (2007). Foundations of Qualitative Research: Interpretive and Critical Approaches. [online] Google Books. SAGE. Available at: https://www.google.co.uk/books/edition/Foundations_of_Qualitative_Research/S-ggdUsFiQcC?hl=en&amp;gbpv=1&amp;dq=interpretivism+research+philosophy&amp;printsec=frontcover [Accessed 10 Jul. 2023].</w:t>
      </w:r>
      <w:r>
        <w:rPr>
          <w:rFonts w:eastAsiaTheme="minorHAnsi" w:cstheme="minorBidi"/>
          <w:kern w:val="2"/>
          <w:szCs w:val="22"/>
          <w:lang w:val="en-US" w:eastAsia="en-US"/>
          <w14:ligatures w14:val="standardContextual"/>
        </w:rPr>
        <w:tab/>
      </w:r>
    </w:p>
    <w:p w14:paraId="577BBCEB" w14:textId="77777777" w:rsidR="00A3578B" w:rsidRPr="00A3578B" w:rsidRDefault="00A3578B" w:rsidP="00A3578B">
      <w:pPr>
        <w:pStyle w:val="NormalWeb"/>
        <w:shd w:val="clear" w:color="auto" w:fill="FFFFFF"/>
        <w:rPr>
          <w:rFonts w:eastAsiaTheme="minorHAnsi" w:cstheme="minorBidi"/>
          <w:kern w:val="2"/>
          <w:szCs w:val="22"/>
          <w:lang w:val="en-US" w:eastAsia="en-US"/>
          <w14:ligatures w14:val="standardContextual"/>
        </w:rPr>
      </w:pPr>
      <w:r w:rsidRPr="00A3578B">
        <w:rPr>
          <w:rFonts w:eastAsiaTheme="minorHAnsi" w:cstheme="minorBidi"/>
          <w:kern w:val="2"/>
          <w:szCs w:val="22"/>
          <w:lang w:val="en-US" w:eastAsia="en-US"/>
          <w14:ligatures w14:val="standardContextual"/>
        </w:rPr>
        <w:t>‌</w:t>
      </w:r>
    </w:p>
    <w:p w14:paraId="736D358B" w14:textId="77777777" w:rsidR="00A3578B" w:rsidRPr="00C57535" w:rsidRDefault="00A3578B" w:rsidP="00C57535">
      <w:pPr>
        <w:pStyle w:val="NormalWeb"/>
        <w:shd w:val="clear" w:color="auto" w:fill="FFFFFF"/>
        <w:spacing w:before="0" w:beforeAutospacing="0" w:after="0" w:afterAutospacing="0" w:line="360" w:lineRule="atLeast"/>
        <w:rPr>
          <w:rFonts w:eastAsiaTheme="minorHAnsi" w:cstheme="minorBidi"/>
          <w:kern w:val="2"/>
          <w:szCs w:val="22"/>
          <w:lang w:val="en-US" w:eastAsia="en-US"/>
          <w14:ligatures w14:val="standardContextual"/>
        </w:rPr>
      </w:pPr>
    </w:p>
    <w:p w14:paraId="195673EF" w14:textId="77777777" w:rsidR="00C57535" w:rsidRDefault="00C57535" w:rsidP="00C57535">
      <w:pPr>
        <w:pStyle w:val="NormalWeb"/>
        <w:shd w:val="clear" w:color="auto" w:fill="FFFFFF"/>
        <w:rPr>
          <w:rFonts w:ascii="Calibri" w:hAnsi="Calibri" w:cs="Calibri"/>
          <w:color w:val="000000"/>
        </w:rPr>
      </w:pPr>
      <w:r>
        <w:rPr>
          <w:rFonts w:ascii="Calibri" w:hAnsi="Calibri" w:cs="Calibri"/>
          <w:color w:val="000000"/>
        </w:rPr>
        <w:t>‌</w:t>
      </w:r>
    </w:p>
    <w:p w14:paraId="28BE2433" w14:textId="77777777" w:rsidR="004E53A8" w:rsidRDefault="004E53A8" w:rsidP="004E53A8"/>
    <w:p w14:paraId="217F8C39" w14:textId="77777777" w:rsidR="004E53A8" w:rsidRDefault="004E53A8" w:rsidP="004E53A8"/>
    <w:p w14:paraId="209C4D5B" w14:textId="77777777" w:rsidR="004B00B5" w:rsidRDefault="004B00B5"/>
    <w:sectPr w:rsidR="004B00B5" w:rsidSect="000B06C8">
      <w:footerReference w:type="default" r:id="rId7"/>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73E729" w14:textId="77777777" w:rsidR="00492E20" w:rsidRDefault="00492E20">
      <w:pPr>
        <w:spacing w:after="0" w:line="240" w:lineRule="auto"/>
      </w:pPr>
      <w:r>
        <w:separator/>
      </w:r>
    </w:p>
  </w:endnote>
  <w:endnote w:type="continuationSeparator" w:id="0">
    <w:p w14:paraId="560F3A4E" w14:textId="77777777" w:rsidR="00492E20" w:rsidRDefault="00492E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panose1 w:val="02000000000000000000"/>
    <w:charset w:val="00"/>
    <w:family w:val="auto"/>
    <w:pitch w:val="variable"/>
    <w:sig w:usb0="E0000AFF" w:usb1="5000217F" w:usb2="00000021"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4815693"/>
      <w:docPartObj>
        <w:docPartGallery w:val="Page Numbers (Bottom of Page)"/>
        <w:docPartUnique/>
      </w:docPartObj>
    </w:sdtPr>
    <w:sdtEndPr>
      <w:rPr>
        <w:noProof/>
      </w:rPr>
    </w:sdtEndPr>
    <w:sdtContent>
      <w:p w14:paraId="35333C6D" w14:textId="77777777" w:rsidR="000B06C8"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A1F3A6" w14:textId="77777777" w:rsidR="000B06C8"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2B268C" w14:textId="77777777" w:rsidR="00492E20" w:rsidRDefault="00492E20">
      <w:pPr>
        <w:spacing w:after="0" w:line="240" w:lineRule="auto"/>
      </w:pPr>
      <w:r>
        <w:separator/>
      </w:r>
    </w:p>
  </w:footnote>
  <w:footnote w:type="continuationSeparator" w:id="0">
    <w:p w14:paraId="5A4BA509" w14:textId="77777777" w:rsidR="00492E20" w:rsidRDefault="00492E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B0153"/>
    <w:multiLevelType w:val="hybridMultilevel"/>
    <w:tmpl w:val="F7C4B8CA"/>
    <w:lvl w:ilvl="0" w:tplc="8B78EB72">
      <w:start w:val="1"/>
      <w:numFmt w:val="bullet"/>
      <w:lvlText w:val=""/>
      <w:lvlJc w:val="left"/>
      <w:pPr>
        <w:ind w:left="720" w:hanging="360"/>
      </w:pPr>
      <w:rPr>
        <w:rFonts w:ascii="Symbol" w:hAnsi="Symbol" w:hint="default"/>
      </w:rPr>
    </w:lvl>
    <w:lvl w:ilvl="1" w:tplc="29B675AE" w:tentative="1">
      <w:start w:val="1"/>
      <w:numFmt w:val="bullet"/>
      <w:lvlText w:val="o"/>
      <w:lvlJc w:val="left"/>
      <w:pPr>
        <w:ind w:left="1440" w:hanging="360"/>
      </w:pPr>
      <w:rPr>
        <w:rFonts w:ascii="Courier New" w:hAnsi="Courier New" w:cs="Courier New" w:hint="default"/>
      </w:rPr>
    </w:lvl>
    <w:lvl w:ilvl="2" w:tplc="0B6692A2" w:tentative="1">
      <w:start w:val="1"/>
      <w:numFmt w:val="bullet"/>
      <w:lvlText w:val=""/>
      <w:lvlJc w:val="left"/>
      <w:pPr>
        <w:ind w:left="2160" w:hanging="360"/>
      </w:pPr>
      <w:rPr>
        <w:rFonts w:ascii="Wingdings" w:hAnsi="Wingdings" w:hint="default"/>
      </w:rPr>
    </w:lvl>
    <w:lvl w:ilvl="3" w:tplc="D472B228" w:tentative="1">
      <w:start w:val="1"/>
      <w:numFmt w:val="bullet"/>
      <w:lvlText w:val=""/>
      <w:lvlJc w:val="left"/>
      <w:pPr>
        <w:ind w:left="2880" w:hanging="360"/>
      </w:pPr>
      <w:rPr>
        <w:rFonts w:ascii="Symbol" w:hAnsi="Symbol" w:hint="default"/>
      </w:rPr>
    </w:lvl>
    <w:lvl w:ilvl="4" w:tplc="34A85B24" w:tentative="1">
      <w:start w:val="1"/>
      <w:numFmt w:val="bullet"/>
      <w:lvlText w:val="o"/>
      <w:lvlJc w:val="left"/>
      <w:pPr>
        <w:ind w:left="3600" w:hanging="360"/>
      </w:pPr>
      <w:rPr>
        <w:rFonts w:ascii="Courier New" w:hAnsi="Courier New" w:cs="Courier New" w:hint="default"/>
      </w:rPr>
    </w:lvl>
    <w:lvl w:ilvl="5" w:tplc="EBA257F4" w:tentative="1">
      <w:start w:val="1"/>
      <w:numFmt w:val="bullet"/>
      <w:lvlText w:val=""/>
      <w:lvlJc w:val="left"/>
      <w:pPr>
        <w:ind w:left="4320" w:hanging="360"/>
      </w:pPr>
      <w:rPr>
        <w:rFonts w:ascii="Wingdings" w:hAnsi="Wingdings" w:hint="default"/>
      </w:rPr>
    </w:lvl>
    <w:lvl w:ilvl="6" w:tplc="9FDADB64" w:tentative="1">
      <w:start w:val="1"/>
      <w:numFmt w:val="bullet"/>
      <w:lvlText w:val=""/>
      <w:lvlJc w:val="left"/>
      <w:pPr>
        <w:ind w:left="5040" w:hanging="360"/>
      </w:pPr>
      <w:rPr>
        <w:rFonts w:ascii="Symbol" w:hAnsi="Symbol" w:hint="default"/>
      </w:rPr>
    </w:lvl>
    <w:lvl w:ilvl="7" w:tplc="44AA8F54" w:tentative="1">
      <w:start w:val="1"/>
      <w:numFmt w:val="bullet"/>
      <w:lvlText w:val="o"/>
      <w:lvlJc w:val="left"/>
      <w:pPr>
        <w:ind w:left="5760" w:hanging="360"/>
      </w:pPr>
      <w:rPr>
        <w:rFonts w:ascii="Courier New" w:hAnsi="Courier New" w:cs="Courier New" w:hint="default"/>
      </w:rPr>
    </w:lvl>
    <w:lvl w:ilvl="8" w:tplc="153AAE74" w:tentative="1">
      <w:start w:val="1"/>
      <w:numFmt w:val="bullet"/>
      <w:lvlText w:val=""/>
      <w:lvlJc w:val="left"/>
      <w:pPr>
        <w:ind w:left="6480" w:hanging="360"/>
      </w:pPr>
      <w:rPr>
        <w:rFonts w:ascii="Wingdings" w:hAnsi="Wingdings" w:hint="default"/>
      </w:rPr>
    </w:lvl>
  </w:abstractNum>
  <w:abstractNum w:abstractNumId="1" w15:restartNumberingAfterBreak="0">
    <w:nsid w:val="08914E34"/>
    <w:multiLevelType w:val="hybridMultilevel"/>
    <w:tmpl w:val="73829C76"/>
    <w:lvl w:ilvl="0" w:tplc="9D10E934">
      <w:start w:val="1"/>
      <w:numFmt w:val="bullet"/>
      <w:lvlText w:val=""/>
      <w:lvlJc w:val="left"/>
      <w:pPr>
        <w:ind w:left="720" w:hanging="360"/>
      </w:pPr>
      <w:rPr>
        <w:rFonts w:ascii="Wingdings" w:hAnsi="Wingdings" w:hint="default"/>
      </w:rPr>
    </w:lvl>
    <w:lvl w:ilvl="1" w:tplc="149C1D74" w:tentative="1">
      <w:start w:val="1"/>
      <w:numFmt w:val="bullet"/>
      <w:lvlText w:val="o"/>
      <w:lvlJc w:val="left"/>
      <w:pPr>
        <w:ind w:left="1440" w:hanging="360"/>
      </w:pPr>
      <w:rPr>
        <w:rFonts w:ascii="Courier New" w:hAnsi="Courier New" w:cs="Courier New" w:hint="default"/>
      </w:rPr>
    </w:lvl>
    <w:lvl w:ilvl="2" w:tplc="3DAEC6EE" w:tentative="1">
      <w:start w:val="1"/>
      <w:numFmt w:val="bullet"/>
      <w:lvlText w:val=""/>
      <w:lvlJc w:val="left"/>
      <w:pPr>
        <w:ind w:left="2160" w:hanging="360"/>
      </w:pPr>
      <w:rPr>
        <w:rFonts w:ascii="Wingdings" w:hAnsi="Wingdings" w:hint="default"/>
      </w:rPr>
    </w:lvl>
    <w:lvl w:ilvl="3" w:tplc="2B7EDE8A" w:tentative="1">
      <w:start w:val="1"/>
      <w:numFmt w:val="bullet"/>
      <w:lvlText w:val=""/>
      <w:lvlJc w:val="left"/>
      <w:pPr>
        <w:ind w:left="2880" w:hanging="360"/>
      </w:pPr>
      <w:rPr>
        <w:rFonts w:ascii="Symbol" w:hAnsi="Symbol" w:hint="default"/>
      </w:rPr>
    </w:lvl>
    <w:lvl w:ilvl="4" w:tplc="CDD61DF6" w:tentative="1">
      <w:start w:val="1"/>
      <w:numFmt w:val="bullet"/>
      <w:lvlText w:val="o"/>
      <w:lvlJc w:val="left"/>
      <w:pPr>
        <w:ind w:left="3600" w:hanging="360"/>
      </w:pPr>
      <w:rPr>
        <w:rFonts w:ascii="Courier New" w:hAnsi="Courier New" w:cs="Courier New" w:hint="default"/>
      </w:rPr>
    </w:lvl>
    <w:lvl w:ilvl="5" w:tplc="F154AB5E" w:tentative="1">
      <w:start w:val="1"/>
      <w:numFmt w:val="bullet"/>
      <w:lvlText w:val=""/>
      <w:lvlJc w:val="left"/>
      <w:pPr>
        <w:ind w:left="4320" w:hanging="360"/>
      </w:pPr>
      <w:rPr>
        <w:rFonts w:ascii="Wingdings" w:hAnsi="Wingdings" w:hint="default"/>
      </w:rPr>
    </w:lvl>
    <w:lvl w:ilvl="6" w:tplc="C2861802" w:tentative="1">
      <w:start w:val="1"/>
      <w:numFmt w:val="bullet"/>
      <w:lvlText w:val=""/>
      <w:lvlJc w:val="left"/>
      <w:pPr>
        <w:ind w:left="5040" w:hanging="360"/>
      </w:pPr>
      <w:rPr>
        <w:rFonts w:ascii="Symbol" w:hAnsi="Symbol" w:hint="default"/>
      </w:rPr>
    </w:lvl>
    <w:lvl w:ilvl="7" w:tplc="59466A54" w:tentative="1">
      <w:start w:val="1"/>
      <w:numFmt w:val="bullet"/>
      <w:lvlText w:val="o"/>
      <w:lvlJc w:val="left"/>
      <w:pPr>
        <w:ind w:left="5760" w:hanging="360"/>
      </w:pPr>
      <w:rPr>
        <w:rFonts w:ascii="Courier New" w:hAnsi="Courier New" w:cs="Courier New" w:hint="default"/>
      </w:rPr>
    </w:lvl>
    <w:lvl w:ilvl="8" w:tplc="85024746" w:tentative="1">
      <w:start w:val="1"/>
      <w:numFmt w:val="bullet"/>
      <w:lvlText w:val=""/>
      <w:lvlJc w:val="left"/>
      <w:pPr>
        <w:ind w:left="6480" w:hanging="360"/>
      </w:pPr>
      <w:rPr>
        <w:rFonts w:ascii="Wingdings" w:hAnsi="Wingdings" w:hint="default"/>
      </w:rPr>
    </w:lvl>
  </w:abstractNum>
  <w:abstractNum w:abstractNumId="2" w15:restartNumberingAfterBreak="0">
    <w:nsid w:val="18C74471"/>
    <w:multiLevelType w:val="hybridMultilevel"/>
    <w:tmpl w:val="E6EA4378"/>
    <w:lvl w:ilvl="0" w:tplc="CA64FCF4">
      <w:start w:val="1"/>
      <w:numFmt w:val="bullet"/>
      <w:lvlText w:val=""/>
      <w:lvlJc w:val="left"/>
      <w:pPr>
        <w:ind w:left="720" w:hanging="360"/>
      </w:pPr>
      <w:rPr>
        <w:rFonts w:ascii="Wingdings" w:hAnsi="Wingdings" w:hint="default"/>
      </w:rPr>
    </w:lvl>
    <w:lvl w:ilvl="1" w:tplc="AC98F5FE" w:tentative="1">
      <w:start w:val="1"/>
      <w:numFmt w:val="bullet"/>
      <w:lvlText w:val="o"/>
      <w:lvlJc w:val="left"/>
      <w:pPr>
        <w:ind w:left="1440" w:hanging="360"/>
      </w:pPr>
      <w:rPr>
        <w:rFonts w:ascii="Courier New" w:hAnsi="Courier New" w:cs="Courier New" w:hint="default"/>
      </w:rPr>
    </w:lvl>
    <w:lvl w:ilvl="2" w:tplc="B1BAD896" w:tentative="1">
      <w:start w:val="1"/>
      <w:numFmt w:val="bullet"/>
      <w:lvlText w:val=""/>
      <w:lvlJc w:val="left"/>
      <w:pPr>
        <w:ind w:left="2160" w:hanging="360"/>
      </w:pPr>
      <w:rPr>
        <w:rFonts w:ascii="Wingdings" w:hAnsi="Wingdings" w:hint="default"/>
      </w:rPr>
    </w:lvl>
    <w:lvl w:ilvl="3" w:tplc="9100481E" w:tentative="1">
      <w:start w:val="1"/>
      <w:numFmt w:val="bullet"/>
      <w:lvlText w:val=""/>
      <w:lvlJc w:val="left"/>
      <w:pPr>
        <w:ind w:left="2880" w:hanging="360"/>
      </w:pPr>
      <w:rPr>
        <w:rFonts w:ascii="Symbol" w:hAnsi="Symbol" w:hint="default"/>
      </w:rPr>
    </w:lvl>
    <w:lvl w:ilvl="4" w:tplc="3E046D68" w:tentative="1">
      <w:start w:val="1"/>
      <w:numFmt w:val="bullet"/>
      <w:lvlText w:val="o"/>
      <w:lvlJc w:val="left"/>
      <w:pPr>
        <w:ind w:left="3600" w:hanging="360"/>
      </w:pPr>
      <w:rPr>
        <w:rFonts w:ascii="Courier New" w:hAnsi="Courier New" w:cs="Courier New" w:hint="default"/>
      </w:rPr>
    </w:lvl>
    <w:lvl w:ilvl="5" w:tplc="C7F2452E" w:tentative="1">
      <w:start w:val="1"/>
      <w:numFmt w:val="bullet"/>
      <w:lvlText w:val=""/>
      <w:lvlJc w:val="left"/>
      <w:pPr>
        <w:ind w:left="4320" w:hanging="360"/>
      </w:pPr>
      <w:rPr>
        <w:rFonts w:ascii="Wingdings" w:hAnsi="Wingdings" w:hint="default"/>
      </w:rPr>
    </w:lvl>
    <w:lvl w:ilvl="6" w:tplc="50F4EF9A" w:tentative="1">
      <w:start w:val="1"/>
      <w:numFmt w:val="bullet"/>
      <w:lvlText w:val=""/>
      <w:lvlJc w:val="left"/>
      <w:pPr>
        <w:ind w:left="5040" w:hanging="360"/>
      </w:pPr>
      <w:rPr>
        <w:rFonts w:ascii="Symbol" w:hAnsi="Symbol" w:hint="default"/>
      </w:rPr>
    </w:lvl>
    <w:lvl w:ilvl="7" w:tplc="A6E2E066" w:tentative="1">
      <w:start w:val="1"/>
      <w:numFmt w:val="bullet"/>
      <w:lvlText w:val="o"/>
      <w:lvlJc w:val="left"/>
      <w:pPr>
        <w:ind w:left="5760" w:hanging="360"/>
      </w:pPr>
      <w:rPr>
        <w:rFonts w:ascii="Courier New" w:hAnsi="Courier New" w:cs="Courier New" w:hint="default"/>
      </w:rPr>
    </w:lvl>
    <w:lvl w:ilvl="8" w:tplc="253E40F0" w:tentative="1">
      <w:start w:val="1"/>
      <w:numFmt w:val="bullet"/>
      <w:lvlText w:val=""/>
      <w:lvlJc w:val="left"/>
      <w:pPr>
        <w:ind w:left="6480" w:hanging="360"/>
      </w:pPr>
      <w:rPr>
        <w:rFonts w:ascii="Wingdings" w:hAnsi="Wingdings" w:hint="default"/>
      </w:rPr>
    </w:lvl>
  </w:abstractNum>
  <w:abstractNum w:abstractNumId="3" w15:restartNumberingAfterBreak="0">
    <w:nsid w:val="261951E0"/>
    <w:multiLevelType w:val="hybridMultilevel"/>
    <w:tmpl w:val="8FB6BED8"/>
    <w:lvl w:ilvl="0" w:tplc="5B6810A4">
      <w:start w:val="1"/>
      <w:numFmt w:val="bullet"/>
      <w:lvlText w:val=""/>
      <w:lvlJc w:val="left"/>
      <w:pPr>
        <w:ind w:left="720" w:hanging="360"/>
      </w:pPr>
      <w:rPr>
        <w:rFonts w:ascii="Wingdings" w:hAnsi="Wingdings" w:hint="default"/>
      </w:rPr>
    </w:lvl>
    <w:lvl w:ilvl="1" w:tplc="C43E079A" w:tentative="1">
      <w:start w:val="1"/>
      <w:numFmt w:val="bullet"/>
      <w:lvlText w:val="o"/>
      <w:lvlJc w:val="left"/>
      <w:pPr>
        <w:ind w:left="1440" w:hanging="360"/>
      </w:pPr>
      <w:rPr>
        <w:rFonts w:ascii="Courier New" w:hAnsi="Courier New" w:cs="Courier New" w:hint="default"/>
      </w:rPr>
    </w:lvl>
    <w:lvl w:ilvl="2" w:tplc="E0745CBC" w:tentative="1">
      <w:start w:val="1"/>
      <w:numFmt w:val="bullet"/>
      <w:lvlText w:val=""/>
      <w:lvlJc w:val="left"/>
      <w:pPr>
        <w:ind w:left="2160" w:hanging="360"/>
      </w:pPr>
      <w:rPr>
        <w:rFonts w:ascii="Wingdings" w:hAnsi="Wingdings" w:hint="default"/>
      </w:rPr>
    </w:lvl>
    <w:lvl w:ilvl="3" w:tplc="09C88ABC" w:tentative="1">
      <w:start w:val="1"/>
      <w:numFmt w:val="bullet"/>
      <w:lvlText w:val=""/>
      <w:lvlJc w:val="left"/>
      <w:pPr>
        <w:ind w:left="2880" w:hanging="360"/>
      </w:pPr>
      <w:rPr>
        <w:rFonts w:ascii="Symbol" w:hAnsi="Symbol" w:hint="default"/>
      </w:rPr>
    </w:lvl>
    <w:lvl w:ilvl="4" w:tplc="C230639E" w:tentative="1">
      <w:start w:val="1"/>
      <w:numFmt w:val="bullet"/>
      <w:lvlText w:val="o"/>
      <w:lvlJc w:val="left"/>
      <w:pPr>
        <w:ind w:left="3600" w:hanging="360"/>
      </w:pPr>
      <w:rPr>
        <w:rFonts w:ascii="Courier New" w:hAnsi="Courier New" w:cs="Courier New" w:hint="default"/>
      </w:rPr>
    </w:lvl>
    <w:lvl w:ilvl="5" w:tplc="03E8235C" w:tentative="1">
      <w:start w:val="1"/>
      <w:numFmt w:val="bullet"/>
      <w:lvlText w:val=""/>
      <w:lvlJc w:val="left"/>
      <w:pPr>
        <w:ind w:left="4320" w:hanging="360"/>
      </w:pPr>
      <w:rPr>
        <w:rFonts w:ascii="Wingdings" w:hAnsi="Wingdings" w:hint="default"/>
      </w:rPr>
    </w:lvl>
    <w:lvl w:ilvl="6" w:tplc="FE1C29F4" w:tentative="1">
      <w:start w:val="1"/>
      <w:numFmt w:val="bullet"/>
      <w:lvlText w:val=""/>
      <w:lvlJc w:val="left"/>
      <w:pPr>
        <w:ind w:left="5040" w:hanging="360"/>
      </w:pPr>
      <w:rPr>
        <w:rFonts w:ascii="Symbol" w:hAnsi="Symbol" w:hint="default"/>
      </w:rPr>
    </w:lvl>
    <w:lvl w:ilvl="7" w:tplc="EEE44016" w:tentative="1">
      <w:start w:val="1"/>
      <w:numFmt w:val="bullet"/>
      <w:lvlText w:val="o"/>
      <w:lvlJc w:val="left"/>
      <w:pPr>
        <w:ind w:left="5760" w:hanging="360"/>
      </w:pPr>
      <w:rPr>
        <w:rFonts w:ascii="Courier New" w:hAnsi="Courier New" w:cs="Courier New" w:hint="default"/>
      </w:rPr>
    </w:lvl>
    <w:lvl w:ilvl="8" w:tplc="DA72071E" w:tentative="1">
      <w:start w:val="1"/>
      <w:numFmt w:val="bullet"/>
      <w:lvlText w:val=""/>
      <w:lvlJc w:val="left"/>
      <w:pPr>
        <w:ind w:left="6480" w:hanging="360"/>
      </w:pPr>
      <w:rPr>
        <w:rFonts w:ascii="Wingdings" w:hAnsi="Wingdings" w:hint="default"/>
      </w:rPr>
    </w:lvl>
  </w:abstractNum>
  <w:abstractNum w:abstractNumId="4" w15:restartNumberingAfterBreak="0">
    <w:nsid w:val="392B652A"/>
    <w:multiLevelType w:val="hybridMultilevel"/>
    <w:tmpl w:val="8DF0AF2C"/>
    <w:lvl w:ilvl="0" w:tplc="9F2CCDD4">
      <w:start w:val="1"/>
      <w:numFmt w:val="bullet"/>
      <w:lvlText w:val=""/>
      <w:lvlJc w:val="left"/>
      <w:pPr>
        <w:ind w:left="720" w:hanging="360"/>
      </w:pPr>
      <w:rPr>
        <w:rFonts w:ascii="Wingdings" w:hAnsi="Wingdings" w:hint="default"/>
      </w:rPr>
    </w:lvl>
    <w:lvl w:ilvl="1" w:tplc="BAAAB7C8" w:tentative="1">
      <w:start w:val="1"/>
      <w:numFmt w:val="bullet"/>
      <w:lvlText w:val="o"/>
      <w:lvlJc w:val="left"/>
      <w:pPr>
        <w:ind w:left="1440" w:hanging="360"/>
      </w:pPr>
      <w:rPr>
        <w:rFonts w:ascii="Courier New" w:hAnsi="Courier New" w:cs="Courier New" w:hint="default"/>
      </w:rPr>
    </w:lvl>
    <w:lvl w:ilvl="2" w:tplc="1AB62990" w:tentative="1">
      <w:start w:val="1"/>
      <w:numFmt w:val="bullet"/>
      <w:lvlText w:val=""/>
      <w:lvlJc w:val="left"/>
      <w:pPr>
        <w:ind w:left="2160" w:hanging="360"/>
      </w:pPr>
      <w:rPr>
        <w:rFonts w:ascii="Wingdings" w:hAnsi="Wingdings" w:hint="default"/>
      </w:rPr>
    </w:lvl>
    <w:lvl w:ilvl="3" w:tplc="EFAAD9B2" w:tentative="1">
      <w:start w:val="1"/>
      <w:numFmt w:val="bullet"/>
      <w:lvlText w:val=""/>
      <w:lvlJc w:val="left"/>
      <w:pPr>
        <w:ind w:left="2880" w:hanging="360"/>
      </w:pPr>
      <w:rPr>
        <w:rFonts w:ascii="Symbol" w:hAnsi="Symbol" w:hint="default"/>
      </w:rPr>
    </w:lvl>
    <w:lvl w:ilvl="4" w:tplc="43B00BE6" w:tentative="1">
      <w:start w:val="1"/>
      <w:numFmt w:val="bullet"/>
      <w:lvlText w:val="o"/>
      <w:lvlJc w:val="left"/>
      <w:pPr>
        <w:ind w:left="3600" w:hanging="360"/>
      </w:pPr>
      <w:rPr>
        <w:rFonts w:ascii="Courier New" w:hAnsi="Courier New" w:cs="Courier New" w:hint="default"/>
      </w:rPr>
    </w:lvl>
    <w:lvl w:ilvl="5" w:tplc="ED4E70BE" w:tentative="1">
      <w:start w:val="1"/>
      <w:numFmt w:val="bullet"/>
      <w:lvlText w:val=""/>
      <w:lvlJc w:val="left"/>
      <w:pPr>
        <w:ind w:left="4320" w:hanging="360"/>
      </w:pPr>
      <w:rPr>
        <w:rFonts w:ascii="Wingdings" w:hAnsi="Wingdings" w:hint="default"/>
      </w:rPr>
    </w:lvl>
    <w:lvl w:ilvl="6" w:tplc="B1CC8018" w:tentative="1">
      <w:start w:val="1"/>
      <w:numFmt w:val="bullet"/>
      <w:lvlText w:val=""/>
      <w:lvlJc w:val="left"/>
      <w:pPr>
        <w:ind w:left="5040" w:hanging="360"/>
      </w:pPr>
      <w:rPr>
        <w:rFonts w:ascii="Symbol" w:hAnsi="Symbol" w:hint="default"/>
      </w:rPr>
    </w:lvl>
    <w:lvl w:ilvl="7" w:tplc="99B09B2C" w:tentative="1">
      <w:start w:val="1"/>
      <w:numFmt w:val="bullet"/>
      <w:lvlText w:val="o"/>
      <w:lvlJc w:val="left"/>
      <w:pPr>
        <w:ind w:left="5760" w:hanging="360"/>
      </w:pPr>
      <w:rPr>
        <w:rFonts w:ascii="Courier New" w:hAnsi="Courier New" w:cs="Courier New" w:hint="default"/>
      </w:rPr>
    </w:lvl>
    <w:lvl w:ilvl="8" w:tplc="6062ED10" w:tentative="1">
      <w:start w:val="1"/>
      <w:numFmt w:val="bullet"/>
      <w:lvlText w:val=""/>
      <w:lvlJc w:val="left"/>
      <w:pPr>
        <w:ind w:left="6480" w:hanging="360"/>
      </w:pPr>
      <w:rPr>
        <w:rFonts w:ascii="Wingdings" w:hAnsi="Wingdings" w:hint="default"/>
      </w:rPr>
    </w:lvl>
  </w:abstractNum>
  <w:abstractNum w:abstractNumId="5" w15:restartNumberingAfterBreak="0">
    <w:nsid w:val="3D150CE5"/>
    <w:multiLevelType w:val="hybridMultilevel"/>
    <w:tmpl w:val="ACBC5B68"/>
    <w:lvl w:ilvl="0" w:tplc="6DB2CD50">
      <w:start w:val="1"/>
      <w:numFmt w:val="bullet"/>
      <w:lvlText w:val=""/>
      <w:lvlJc w:val="left"/>
      <w:pPr>
        <w:ind w:left="720" w:hanging="360"/>
      </w:pPr>
      <w:rPr>
        <w:rFonts w:ascii="Wingdings" w:hAnsi="Wingdings" w:hint="default"/>
      </w:rPr>
    </w:lvl>
    <w:lvl w:ilvl="1" w:tplc="EC3441F2" w:tentative="1">
      <w:start w:val="1"/>
      <w:numFmt w:val="bullet"/>
      <w:lvlText w:val="o"/>
      <w:lvlJc w:val="left"/>
      <w:pPr>
        <w:ind w:left="1440" w:hanging="360"/>
      </w:pPr>
      <w:rPr>
        <w:rFonts w:ascii="Courier New" w:hAnsi="Courier New" w:cs="Courier New" w:hint="default"/>
      </w:rPr>
    </w:lvl>
    <w:lvl w:ilvl="2" w:tplc="5194FBA0" w:tentative="1">
      <w:start w:val="1"/>
      <w:numFmt w:val="bullet"/>
      <w:lvlText w:val=""/>
      <w:lvlJc w:val="left"/>
      <w:pPr>
        <w:ind w:left="2160" w:hanging="360"/>
      </w:pPr>
      <w:rPr>
        <w:rFonts w:ascii="Wingdings" w:hAnsi="Wingdings" w:hint="default"/>
      </w:rPr>
    </w:lvl>
    <w:lvl w:ilvl="3" w:tplc="C6066E3C" w:tentative="1">
      <w:start w:val="1"/>
      <w:numFmt w:val="bullet"/>
      <w:lvlText w:val=""/>
      <w:lvlJc w:val="left"/>
      <w:pPr>
        <w:ind w:left="2880" w:hanging="360"/>
      </w:pPr>
      <w:rPr>
        <w:rFonts w:ascii="Symbol" w:hAnsi="Symbol" w:hint="default"/>
      </w:rPr>
    </w:lvl>
    <w:lvl w:ilvl="4" w:tplc="875A1436" w:tentative="1">
      <w:start w:val="1"/>
      <w:numFmt w:val="bullet"/>
      <w:lvlText w:val="o"/>
      <w:lvlJc w:val="left"/>
      <w:pPr>
        <w:ind w:left="3600" w:hanging="360"/>
      </w:pPr>
      <w:rPr>
        <w:rFonts w:ascii="Courier New" w:hAnsi="Courier New" w:cs="Courier New" w:hint="default"/>
      </w:rPr>
    </w:lvl>
    <w:lvl w:ilvl="5" w:tplc="D9AAF8B4" w:tentative="1">
      <w:start w:val="1"/>
      <w:numFmt w:val="bullet"/>
      <w:lvlText w:val=""/>
      <w:lvlJc w:val="left"/>
      <w:pPr>
        <w:ind w:left="4320" w:hanging="360"/>
      </w:pPr>
      <w:rPr>
        <w:rFonts w:ascii="Wingdings" w:hAnsi="Wingdings" w:hint="default"/>
      </w:rPr>
    </w:lvl>
    <w:lvl w:ilvl="6" w:tplc="C936A9E6" w:tentative="1">
      <w:start w:val="1"/>
      <w:numFmt w:val="bullet"/>
      <w:lvlText w:val=""/>
      <w:lvlJc w:val="left"/>
      <w:pPr>
        <w:ind w:left="5040" w:hanging="360"/>
      </w:pPr>
      <w:rPr>
        <w:rFonts w:ascii="Symbol" w:hAnsi="Symbol" w:hint="default"/>
      </w:rPr>
    </w:lvl>
    <w:lvl w:ilvl="7" w:tplc="70B07548" w:tentative="1">
      <w:start w:val="1"/>
      <w:numFmt w:val="bullet"/>
      <w:lvlText w:val="o"/>
      <w:lvlJc w:val="left"/>
      <w:pPr>
        <w:ind w:left="5760" w:hanging="360"/>
      </w:pPr>
      <w:rPr>
        <w:rFonts w:ascii="Courier New" w:hAnsi="Courier New" w:cs="Courier New" w:hint="default"/>
      </w:rPr>
    </w:lvl>
    <w:lvl w:ilvl="8" w:tplc="AEF09C2C" w:tentative="1">
      <w:start w:val="1"/>
      <w:numFmt w:val="bullet"/>
      <w:lvlText w:val=""/>
      <w:lvlJc w:val="left"/>
      <w:pPr>
        <w:ind w:left="6480" w:hanging="360"/>
      </w:pPr>
      <w:rPr>
        <w:rFonts w:ascii="Wingdings" w:hAnsi="Wingdings" w:hint="default"/>
      </w:rPr>
    </w:lvl>
  </w:abstractNum>
  <w:abstractNum w:abstractNumId="6" w15:restartNumberingAfterBreak="0">
    <w:nsid w:val="49046EDE"/>
    <w:multiLevelType w:val="hybridMultilevel"/>
    <w:tmpl w:val="08760C0E"/>
    <w:lvl w:ilvl="0" w:tplc="FBD4C182">
      <w:start w:val="1"/>
      <w:numFmt w:val="decimal"/>
      <w:lvlText w:val="%1."/>
      <w:lvlJc w:val="left"/>
      <w:pPr>
        <w:ind w:left="630" w:hanging="360"/>
      </w:pPr>
    </w:lvl>
    <w:lvl w:ilvl="1" w:tplc="3F9E24A8" w:tentative="1">
      <w:start w:val="1"/>
      <w:numFmt w:val="lowerLetter"/>
      <w:lvlText w:val="%2."/>
      <w:lvlJc w:val="left"/>
      <w:pPr>
        <w:ind w:left="1350" w:hanging="360"/>
      </w:pPr>
    </w:lvl>
    <w:lvl w:ilvl="2" w:tplc="B7500270" w:tentative="1">
      <w:start w:val="1"/>
      <w:numFmt w:val="lowerRoman"/>
      <w:lvlText w:val="%3."/>
      <w:lvlJc w:val="right"/>
      <w:pPr>
        <w:ind w:left="2070" w:hanging="180"/>
      </w:pPr>
    </w:lvl>
    <w:lvl w:ilvl="3" w:tplc="D8AA7172" w:tentative="1">
      <w:start w:val="1"/>
      <w:numFmt w:val="decimal"/>
      <w:lvlText w:val="%4."/>
      <w:lvlJc w:val="left"/>
      <w:pPr>
        <w:ind w:left="2790" w:hanging="360"/>
      </w:pPr>
    </w:lvl>
    <w:lvl w:ilvl="4" w:tplc="C3A64B3A" w:tentative="1">
      <w:start w:val="1"/>
      <w:numFmt w:val="lowerLetter"/>
      <w:lvlText w:val="%5."/>
      <w:lvlJc w:val="left"/>
      <w:pPr>
        <w:ind w:left="3510" w:hanging="360"/>
      </w:pPr>
    </w:lvl>
    <w:lvl w:ilvl="5" w:tplc="6D6670FA" w:tentative="1">
      <w:start w:val="1"/>
      <w:numFmt w:val="lowerRoman"/>
      <w:lvlText w:val="%6."/>
      <w:lvlJc w:val="right"/>
      <w:pPr>
        <w:ind w:left="4230" w:hanging="180"/>
      </w:pPr>
    </w:lvl>
    <w:lvl w:ilvl="6" w:tplc="80A01752" w:tentative="1">
      <w:start w:val="1"/>
      <w:numFmt w:val="decimal"/>
      <w:lvlText w:val="%7."/>
      <w:lvlJc w:val="left"/>
      <w:pPr>
        <w:ind w:left="4950" w:hanging="360"/>
      </w:pPr>
    </w:lvl>
    <w:lvl w:ilvl="7" w:tplc="273A4E80" w:tentative="1">
      <w:start w:val="1"/>
      <w:numFmt w:val="lowerLetter"/>
      <w:lvlText w:val="%8."/>
      <w:lvlJc w:val="left"/>
      <w:pPr>
        <w:ind w:left="5670" w:hanging="360"/>
      </w:pPr>
    </w:lvl>
    <w:lvl w:ilvl="8" w:tplc="F862943A" w:tentative="1">
      <w:start w:val="1"/>
      <w:numFmt w:val="lowerRoman"/>
      <w:lvlText w:val="%9."/>
      <w:lvlJc w:val="right"/>
      <w:pPr>
        <w:ind w:left="6390" w:hanging="180"/>
      </w:pPr>
    </w:lvl>
  </w:abstractNum>
  <w:abstractNum w:abstractNumId="7" w15:restartNumberingAfterBreak="0">
    <w:nsid w:val="66BF693C"/>
    <w:multiLevelType w:val="hybridMultilevel"/>
    <w:tmpl w:val="E724152E"/>
    <w:lvl w:ilvl="0" w:tplc="976A5502">
      <w:start w:val="1"/>
      <w:numFmt w:val="bullet"/>
      <w:lvlText w:val=""/>
      <w:lvlJc w:val="left"/>
      <w:pPr>
        <w:ind w:left="630" w:hanging="360"/>
      </w:pPr>
      <w:rPr>
        <w:rFonts w:ascii="Wingdings" w:hAnsi="Wingdings" w:hint="default"/>
      </w:rPr>
    </w:lvl>
    <w:lvl w:ilvl="1" w:tplc="B4FC9B4A" w:tentative="1">
      <w:start w:val="1"/>
      <w:numFmt w:val="bullet"/>
      <w:lvlText w:val="o"/>
      <w:lvlJc w:val="left"/>
      <w:pPr>
        <w:ind w:left="1350" w:hanging="360"/>
      </w:pPr>
      <w:rPr>
        <w:rFonts w:ascii="Courier New" w:hAnsi="Courier New" w:cs="Courier New" w:hint="default"/>
      </w:rPr>
    </w:lvl>
    <w:lvl w:ilvl="2" w:tplc="F8F2EBA8" w:tentative="1">
      <w:start w:val="1"/>
      <w:numFmt w:val="bullet"/>
      <w:lvlText w:val=""/>
      <w:lvlJc w:val="left"/>
      <w:pPr>
        <w:ind w:left="2070" w:hanging="360"/>
      </w:pPr>
      <w:rPr>
        <w:rFonts w:ascii="Wingdings" w:hAnsi="Wingdings" w:hint="default"/>
      </w:rPr>
    </w:lvl>
    <w:lvl w:ilvl="3" w:tplc="29EEFBDC" w:tentative="1">
      <w:start w:val="1"/>
      <w:numFmt w:val="bullet"/>
      <w:lvlText w:val=""/>
      <w:lvlJc w:val="left"/>
      <w:pPr>
        <w:ind w:left="2790" w:hanging="360"/>
      </w:pPr>
      <w:rPr>
        <w:rFonts w:ascii="Symbol" w:hAnsi="Symbol" w:hint="default"/>
      </w:rPr>
    </w:lvl>
    <w:lvl w:ilvl="4" w:tplc="E87A2ACA" w:tentative="1">
      <w:start w:val="1"/>
      <w:numFmt w:val="bullet"/>
      <w:lvlText w:val="o"/>
      <w:lvlJc w:val="left"/>
      <w:pPr>
        <w:ind w:left="3510" w:hanging="360"/>
      </w:pPr>
      <w:rPr>
        <w:rFonts w:ascii="Courier New" w:hAnsi="Courier New" w:cs="Courier New" w:hint="default"/>
      </w:rPr>
    </w:lvl>
    <w:lvl w:ilvl="5" w:tplc="E118D4B6" w:tentative="1">
      <w:start w:val="1"/>
      <w:numFmt w:val="bullet"/>
      <w:lvlText w:val=""/>
      <w:lvlJc w:val="left"/>
      <w:pPr>
        <w:ind w:left="4230" w:hanging="360"/>
      </w:pPr>
      <w:rPr>
        <w:rFonts w:ascii="Wingdings" w:hAnsi="Wingdings" w:hint="default"/>
      </w:rPr>
    </w:lvl>
    <w:lvl w:ilvl="6" w:tplc="EA92A3F6" w:tentative="1">
      <w:start w:val="1"/>
      <w:numFmt w:val="bullet"/>
      <w:lvlText w:val=""/>
      <w:lvlJc w:val="left"/>
      <w:pPr>
        <w:ind w:left="4950" w:hanging="360"/>
      </w:pPr>
      <w:rPr>
        <w:rFonts w:ascii="Symbol" w:hAnsi="Symbol" w:hint="default"/>
      </w:rPr>
    </w:lvl>
    <w:lvl w:ilvl="7" w:tplc="BEBE2172" w:tentative="1">
      <w:start w:val="1"/>
      <w:numFmt w:val="bullet"/>
      <w:lvlText w:val="o"/>
      <w:lvlJc w:val="left"/>
      <w:pPr>
        <w:ind w:left="5670" w:hanging="360"/>
      </w:pPr>
      <w:rPr>
        <w:rFonts w:ascii="Courier New" w:hAnsi="Courier New" w:cs="Courier New" w:hint="default"/>
      </w:rPr>
    </w:lvl>
    <w:lvl w:ilvl="8" w:tplc="7D489942" w:tentative="1">
      <w:start w:val="1"/>
      <w:numFmt w:val="bullet"/>
      <w:lvlText w:val=""/>
      <w:lvlJc w:val="left"/>
      <w:pPr>
        <w:ind w:left="6390" w:hanging="360"/>
      </w:pPr>
      <w:rPr>
        <w:rFonts w:ascii="Wingdings" w:hAnsi="Wingdings" w:hint="default"/>
      </w:rPr>
    </w:lvl>
  </w:abstractNum>
  <w:abstractNum w:abstractNumId="8" w15:restartNumberingAfterBreak="0">
    <w:nsid w:val="729471CF"/>
    <w:multiLevelType w:val="hybridMultilevel"/>
    <w:tmpl w:val="D99CB6D6"/>
    <w:lvl w:ilvl="0" w:tplc="672EC16C">
      <w:start w:val="1"/>
      <w:numFmt w:val="bullet"/>
      <w:lvlText w:val=""/>
      <w:lvlJc w:val="left"/>
      <w:pPr>
        <w:ind w:left="720" w:hanging="360"/>
      </w:pPr>
      <w:rPr>
        <w:rFonts w:ascii="Wingdings" w:hAnsi="Wingdings" w:hint="default"/>
      </w:rPr>
    </w:lvl>
    <w:lvl w:ilvl="1" w:tplc="02F823C8" w:tentative="1">
      <w:start w:val="1"/>
      <w:numFmt w:val="bullet"/>
      <w:lvlText w:val="o"/>
      <w:lvlJc w:val="left"/>
      <w:pPr>
        <w:ind w:left="1440" w:hanging="360"/>
      </w:pPr>
      <w:rPr>
        <w:rFonts w:ascii="Courier New" w:hAnsi="Courier New" w:cs="Courier New" w:hint="default"/>
      </w:rPr>
    </w:lvl>
    <w:lvl w:ilvl="2" w:tplc="F9A4CE14" w:tentative="1">
      <w:start w:val="1"/>
      <w:numFmt w:val="bullet"/>
      <w:lvlText w:val=""/>
      <w:lvlJc w:val="left"/>
      <w:pPr>
        <w:ind w:left="2160" w:hanging="360"/>
      </w:pPr>
      <w:rPr>
        <w:rFonts w:ascii="Wingdings" w:hAnsi="Wingdings" w:hint="default"/>
      </w:rPr>
    </w:lvl>
    <w:lvl w:ilvl="3" w:tplc="5052DB1C" w:tentative="1">
      <w:start w:val="1"/>
      <w:numFmt w:val="bullet"/>
      <w:lvlText w:val=""/>
      <w:lvlJc w:val="left"/>
      <w:pPr>
        <w:ind w:left="2880" w:hanging="360"/>
      </w:pPr>
      <w:rPr>
        <w:rFonts w:ascii="Symbol" w:hAnsi="Symbol" w:hint="default"/>
      </w:rPr>
    </w:lvl>
    <w:lvl w:ilvl="4" w:tplc="6D1C4A78" w:tentative="1">
      <w:start w:val="1"/>
      <w:numFmt w:val="bullet"/>
      <w:lvlText w:val="o"/>
      <w:lvlJc w:val="left"/>
      <w:pPr>
        <w:ind w:left="3600" w:hanging="360"/>
      </w:pPr>
      <w:rPr>
        <w:rFonts w:ascii="Courier New" w:hAnsi="Courier New" w:cs="Courier New" w:hint="default"/>
      </w:rPr>
    </w:lvl>
    <w:lvl w:ilvl="5" w:tplc="4F782B20" w:tentative="1">
      <w:start w:val="1"/>
      <w:numFmt w:val="bullet"/>
      <w:lvlText w:val=""/>
      <w:lvlJc w:val="left"/>
      <w:pPr>
        <w:ind w:left="4320" w:hanging="360"/>
      </w:pPr>
      <w:rPr>
        <w:rFonts w:ascii="Wingdings" w:hAnsi="Wingdings" w:hint="default"/>
      </w:rPr>
    </w:lvl>
    <w:lvl w:ilvl="6" w:tplc="CBF03C4C" w:tentative="1">
      <w:start w:val="1"/>
      <w:numFmt w:val="bullet"/>
      <w:lvlText w:val=""/>
      <w:lvlJc w:val="left"/>
      <w:pPr>
        <w:ind w:left="5040" w:hanging="360"/>
      </w:pPr>
      <w:rPr>
        <w:rFonts w:ascii="Symbol" w:hAnsi="Symbol" w:hint="default"/>
      </w:rPr>
    </w:lvl>
    <w:lvl w:ilvl="7" w:tplc="C25E41CA" w:tentative="1">
      <w:start w:val="1"/>
      <w:numFmt w:val="bullet"/>
      <w:lvlText w:val="o"/>
      <w:lvlJc w:val="left"/>
      <w:pPr>
        <w:ind w:left="5760" w:hanging="360"/>
      </w:pPr>
      <w:rPr>
        <w:rFonts w:ascii="Courier New" w:hAnsi="Courier New" w:cs="Courier New" w:hint="default"/>
      </w:rPr>
    </w:lvl>
    <w:lvl w:ilvl="8" w:tplc="7108D298" w:tentative="1">
      <w:start w:val="1"/>
      <w:numFmt w:val="bullet"/>
      <w:lvlText w:val=""/>
      <w:lvlJc w:val="left"/>
      <w:pPr>
        <w:ind w:left="6480" w:hanging="360"/>
      </w:pPr>
      <w:rPr>
        <w:rFonts w:ascii="Wingdings" w:hAnsi="Wingdings" w:hint="default"/>
      </w:rPr>
    </w:lvl>
  </w:abstractNum>
  <w:abstractNum w:abstractNumId="9" w15:restartNumberingAfterBreak="0">
    <w:nsid w:val="73DE6C69"/>
    <w:multiLevelType w:val="hybridMultilevel"/>
    <w:tmpl w:val="785A7394"/>
    <w:lvl w:ilvl="0" w:tplc="ED4C20CE">
      <w:start w:val="1"/>
      <w:numFmt w:val="bullet"/>
      <w:lvlText w:val=""/>
      <w:lvlJc w:val="left"/>
      <w:pPr>
        <w:ind w:left="720" w:hanging="360"/>
      </w:pPr>
      <w:rPr>
        <w:rFonts w:ascii="Wingdings" w:hAnsi="Wingdings" w:hint="default"/>
      </w:rPr>
    </w:lvl>
    <w:lvl w:ilvl="1" w:tplc="000AFE6E" w:tentative="1">
      <w:start w:val="1"/>
      <w:numFmt w:val="bullet"/>
      <w:lvlText w:val="o"/>
      <w:lvlJc w:val="left"/>
      <w:pPr>
        <w:ind w:left="1440" w:hanging="360"/>
      </w:pPr>
      <w:rPr>
        <w:rFonts w:ascii="Courier New" w:hAnsi="Courier New" w:cs="Courier New" w:hint="default"/>
      </w:rPr>
    </w:lvl>
    <w:lvl w:ilvl="2" w:tplc="56C41DCC" w:tentative="1">
      <w:start w:val="1"/>
      <w:numFmt w:val="bullet"/>
      <w:lvlText w:val=""/>
      <w:lvlJc w:val="left"/>
      <w:pPr>
        <w:ind w:left="2160" w:hanging="360"/>
      </w:pPr>
      <w:rPr>
        <w:rFonts w:ascii="Wingdings" w:hAnsi="Wingdings" w:hint="default"/>
      </w:rPr>
    </w:lvl>
    <w:lvl w:ilvl="3" w:tplc="75BADDB4" w:tentative="1">
      <w:start w:val="1"/>
      <w:numFmt w:val="bullet"/>
      <w:lvlText w:val=""/>
      <w:lvlJc w:val="left"/>
      <w:pPr>
        <w:ind w:left="2880" w:hanging="360"/>
      </w:pPr>
      <w:rPr>
        <w:rFonts w:ascii="Symbol" w:hAnsi="Symbol" w:hint="default"/>
      </w:rPr>
    </w:lvl>
    <w:lvl w:ilvl="4" w:tplc="057A97AC" w:tentative="1">
      <w:start w:val="1"/>
      <w:numFmt w:val="bullet"/>
      <w:lvlText w:val="o"/>
      <w:lvlJc w:val="left"/>
      <w:pPr>
        <w:ind w:left="3600" w:hanging="360"/>
      </w:pPr>
      <w:rPr>
        <w:rFonts w:ascii="Courier New" w:hAnsi="Courier New" w:cs="Courier New" w:hint="default"/>
      </w:rPr>
    </w:lvl>
    <w:lvl w:ilvl="5" w:tplc="4E92B49A" w:tentative="1">
      <w:start w:val="1"/>
      <w:numFmt w:val="bullet"/>
      <w:lvlText w:val=""/>
      <w:lvlJc w:val="left"/>
      <w:pPr>
        <w:ind w:left="4320" w:hanging="360"/>
      </w:pPr>
      <w:rPr>
        <w:rFonts w:ascii="Wingdings" w:hAnsi="Wingdings" w:hint="default"/>
      </w:rPr>
    </w:lvl>
    <w:lvl w:ilvl="6" w:tplc="EC4A9B64" w:tentative="1">
      <w:start w:val="1"/>
      <w:numFmt w:val="bullet"/>
      <w:lvlText w:val=""/>
      <w:lvlJc w:val="left"/>
      <w:pPr>
        <w:ind w:left="5040" w:hanging="360"/>
      </w:pPr>
      <w:rPr>
        <w:rFonts w:ascii="Symbol" w:hAnsi="Symbol" w:hint="default"/>
      </w:rPr>
    </w:lvl>
    <w:lvl w:ilvl="7" w:tplc="BFEC5164" w:tentative="1">
      <w:start w:val="1"/>
      <w:numFmt w:val="bullet"/>
      <w:lvlText w:val="o"/>
      <w:lvlJc w:val="left"/>
      <w:pPr>
        <w:ind w:left="5760" w:hanging="360"/>
      </w:pPr>
      <w:rPr>
        <w:rFonts w:ascii="Courier New" w:hAnsi="Courier New" w:cs="Courier New" w:hint="default"/>
      </w:rPr>
    </w:lvl>
    <w:lvl w:ilvl="8" w:tplc="B972FE62" w:tentative="1">
      <w:start w:val="1"/>
      <w:numFmt w:val="bullet"/>
      <w:lvlText w:val=""/>
      <w:lvlJc w:val="left"/>
      <w:pPr>
        <w:ind w:left="6480" w:hanging="360"/>
      </w:pPr>
      <w:rPr>
        <w:rFonts w:ascii="Wingdings" w:hAnsi="Wingdings" w:hint="default"/>
      </w:rPr>
    </w:lvl>
  </w:abstractNum>
  <w:abstractNum w:abstractNumId="10" w15:restartNumberingAfterBreak="0">
    <w:nsid w:val="74B46742"/>
    <w:multiLevelType w:val="hybridMultilevel"/>
    <w:tmpl w:val="52225988"/>
    <w:lvl w:ilvl="0" w:tplc="DFE26076">
      <w:start w:val="1"/>
      <w:numFmt w:val="bullet"/>
      <w:lvlText w:val=""/>
      <w:lvlJc w:val="left"/>
      <w:pPr>
        <w:ind w:left="720" w:hanging="360"/>
      </w:pPr>
      <w:rPr>
        <w:rFonts w:ascii="Wingdings" w:hAnsi="Wingdings" w:hint="default"/>
      </w:rPr>
    </w:lvl>
    <w:lvl w:ilvl="1" w:tplc="13400658" w:tentative="1">
      <w:start w:val="1"/>
      <w:numFmt w:val="bullet"/>
      <w:lvlText w:val="o"/>
      <w:lvlJc w:val="left"/>
      <w:pPr>
        <w:ind w:left="1440" w:hanging="360"/>
      </w:pPr>
      <w:rPr>
        <w:rFonts w:ascii="Courier New" w:hAnsi="Courier New" w:cs="Courier New" w:hint="default"/>
      </w:rPr>
    </w:lvl>
    <w:lvl w:ilvl="2" w:tplc="AAB8F6EA" w:tentative="1">
      <w:start w:val="1"/>
      <w:numFmt w:val="bullet"/>
      <w:lvlText w:val=""/>
      <w:lvlJc w:val="left"/>
      <w:pPr>
        <w:ind w:left="2160" w:hanging="360"/>
      </w:pPr>
      <w:rPr>
        <w:rFonts w:ascii="Wingdings" w:hAnsi="Wingdings" w:hint="default"/>
      </w:rPr>
    </w:lvl>
    <w:lvl w:ilvl="3" w:tplc="06D0BF92" w:tentative="1">
      <w:start w:val="1"/>
      <w:numFmt w:val="bullet"/>
      <w:lvlText w:val=""/>
      <w:lvlJc w:val="left"/>
      <w:pPr>
        <w:ind w:left="2880" w:hanging="360"/>
      </w:pPr>
      <w:rPr>
        <w:rFonts w:ascii="Symbol" w:hAnsi="Symbol" w:hint="default"/>
      </w:rPr>
    </w:lvl>
    <w:lvl w:ilvl="4" w:tplc="E2B852B8" w:tentative="1">
      <w:start w:val="1"/>
      <w:numFmt w:val="bullet"/>
      <w:lvlText w:val="o"/>
      <w:lvlJc w:val="left"/>
      <w:pPr>
        <w:ind w:left="3600" w:hanging="360"/>
      </w:pPr>
      <w:rPr>
        <w:rFonts w:ascii="Courier New" w:hAnsi="Courier New" w:cs="Courier New" w:hint="default"/>
      </w:rPr>
    </w:lvl>
    <w:lvl w:ilvl="5" w:tplc="BD24BED6" w:tentative="1">
      <w:start w:val="1"/>
      <w:numFmt w:val="bullet"/>
      <w:lvlText w:val=""/>
      <w:lvlJc w:val="left"/>
      <w:pPr>
        <w:ind w:left="4320" w:hanging="360"/>
      </w:pPr>
      <w:rPr>
        <w:rFonts w:ascii="Wingdings" w:hAnsi="Wingdings" w:hint="default"/>
      </w:rPr>
    </w:lvl>
    <w:lvl w:ilvl="6" w:tplc="9AC85122" w:tentative="1">
      <w:start w:val="1"/>
      <w:numFmt w:val="bullet"/>
      <w:lvlText w:val=""/>
      <w:lvlJc w:val="left"/>
      <w:pPr>
        <w:ind w:left="5040" w:hanging="360"/>
      </w:pPr>
      <w:rPr>
        <w:rFonts w:ascii="Symbol" w:hAnsi="Symbol" w:hint="default"/>
      </w:rPr>
    </w:lvl>
    <w:lvl w:ilvl="7" w:tplc="023E504A" w:tentative="1">
      <w:start w:val="1"/>
      <w:numFmt w:val="bullet"/>
      <w:lvlText w:val="o"/>
      <w:lvlJc w:val="left"/>
      <w:pPr>
        <w:ind w:left="5760" w:hanging="360"/>
      </w:pPr>
      <w:rPr>
        <w:rFonts w:ascii="Courier New" w:hAnsi="Courier New" w:cs="Courier New" w:hint="default"/>
      </w:rPr>
    </w:lvl>
    <w:lvl w:ilvl="8" w:tplc="8D76549C" w:tentative="1">
      <w:start w:val="1"/>
      <w:numFmt w:val="bullet"/>
      <w:lvlText w:val=""/>
      <w:lvlJc w:val="left"/>
      <w:pPr>
        <w:ind w:left="6480" w:hanging="360"/>
      </w:pPr>
      <w:rPr>
        <w:rFonts w:ascii="Wingdings" w:hAnsi="Wingdings" w:hint="default"/>
      </w:rPr>
    </w:lvl>
  </w:abstractNum>
  <w:num w:numId="1" w16cid:durableId="2023242005">
    <w:abstractNumId w:val="9"/>
  </w:num>
  <w:num w:numId="2" w16cid:durableId="509880716">
    <w:abstractNumId w:val="3"/>
  </w:num>
  <w:num w:numId="3" w16cid:durableId="431049330">
    <w:abstractNumId w:val="7"/>
  </w:num>
  <w:num w:numId="4" w16cid:durableId="1027756036">
    <w:abstractNumId w:val="4"/>
  </w:num>
  <w:num w:numId="5" w16cid:durableId="2137064371">
    <w:abstractNumId w:val="10"/>
  </w:num>
  <w:num w:numId="6" w16cid:durableId="370615921">
    <w:abstractNumId w:val="6"/>
  </w:num>
  <w:num w:numId="7" w16cid:durableId="94441332">
    <w:abstractNumId w:val="2"/>
  </w:num>
  <w:num w:numId="8" w16cid:durableId="2047173786">
    <w:abstractNumId w:val="0"/>
  </w:num>
  <w:num w:numId="9" w16cid:durableId="1016230932">
    <w:abstractNumId w:val="1"/>
  </w:num>
  <w:num w:numId="10" w16cid:durableId="2132239804">
    <w:abstractNumId w:val="5"/>
  </w:num>
  <w:num w:numId="11" w16cid:durableId="52128086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53A8"/>
    <w:rsid w:val="00017A9E"/>
    <w:rsid w:val="00133772"/>
    <w:rsid w:val="001B64A6"/>
    <w:rsid w:val="001C2033"/>
    <w:rsid w:val="00265B09"/>
    <w:rsid w:val="002D5033"/>
    <w:rsid w:val="002E3141"/>
    <w:rsid w:val="00393A91"/>
    <w:rsid w:val="00492E20"/>
    <w:rsid w:val="004B00B5"/>
    <w:rsid w:val="004B45ED"/>
    <w:rsid w:val="004E53A8"/>
    <w:rsid w:val="00585990"/>
    <w:rsid w:val="00646B9F"/>
    <w:rsid w:val="0067140D"/>
    <w:rsid w:val="006804D6"/>
    <w:rsid w:val="006E0B61"/>
    <w:rsid w:val="0070521D"/>
    <w:rsid w:val="00726492"/>
    <w:rsid w:val="00760524"/>
    <w:rsid w:val="00812BA9"/>
    <w:rsid w:val="00824417"/>
    <w:rsid w:val="008564AC"/>
    <w:rsid w:val="00995CFF"/>
    <w:rsid w:val="00A1404D"/>
    <w:rsid w:val="00A3578B"/>
    <w:rsid w:val="00A46C16"/>
    <w:rsid w:val="00A55FA6"/>
    <w:rsid w:val="00A872EE"/>
    <w:rsid w:val="00AD37FF"/>
    <w:rsid w:val="00BC7AB7"/>
    <w:rsid w:val="00BE7BB4"/>
    <w:rsid w:val="00C06D65"/>
    <w:rsid w:val="00C57535"/>
    <w:rsid w:val="00CB361C"/>
    <w:rsid w:val="00D77AD6"/>
    <w:rsid w:val="00F715A8"/>
    <w:rsid w:val="00FC55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B1E753"/>
  <w15:chartTrackingRefBased/>
  <w15:docId w15:val="{171A3AFC-9E35-8B48-B6C3-01AA7918AB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53A8"/>
    <w:pPr>
      <w:spacing w:after="160" w:line="360" w:lineRule="auto"/>
      <w:jc w:val="both"/>
    </w:pPr>
    <w:rPr>
      <w:rFonts w:ascii="Times New Roman" w:hAnsi="Times New Roman"/>
      <w:szCs w:val="22"/>
      <w:lang w:val="en-US"/>
    </w:rPr>
  </w:style>
  <w:style w:type="paragraph" w:styleId="Heading1">
    <w:name w:val="heading 1"/>
    <w:basedOn w:val="Normal"/>
    <w:next w:val="Normal"/>
    <w:link w:val="Heading1Char"/>
    <w:uiPriority w:val="9"/>
    <w:qFormat/>
    <w:rsid w:val="004E53A8"/>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4E53A8"/>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E53A8"/>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53A8"/>
    <w:rPr>
      <w:rFonts w:ascii="Times New Roman" w:eastAsiaTheme="majorEastAsia" w:hAnsi="Times New Roman" w:cstheme="majorBidi"/>
      <w:b/>
      <w:color w:val="2F5496" w:themeColor="accent1" w:themeShade="BF"/>
      <w:sz w:val="28"/>
      <w:szCs w:val="32"/>
      <w:lang w:val="en-US"/>
    </w:rPr>
  </w:style>
  <w:style w:type="character" w:customStyle="1" w:styleId="Heading2Char">
    <w:name w:val="Heading 2 Char"/>
    <w:basedOn w:val="DefaultParagraphFont"/>
    <w:link w:val="Heading2"/>
    <w:uiPriority w:val="9"/>
    <w:rsid w:val="004E53A8"/>
    <w:rPr>
      <w:rFonts w:ascii="Times New Roman" w:eastAsiaTheme="majorEastAsia" w:hAnsi="Times New Roman" w:cstheme="majorBidi"/>
      <w:color w:val="2F5496" w:themeColor="accent1" w:themeShade="BF"/>
      <w:sz w:val="26"/>
      <w:szCs w:val="26"/>
      <w:lang w:val="en-US"/>
    </w:rPr>
  </w:style>
  <w:style w:type="character" w:customStyle="1" w:styleId="Heading3Char">
    <w:name w:val="Heading 3 Char"/>
    <w:basedOn w:val="DefaultParagraphFont"/>
    <w:link w:val="Heading3"/>
    <w:uiPriority w:val="9"/>
    <w:rsid w:val="004E53A8"/>
    <w:rPr>
      <w:rFonts w:asciiTheme="majorHAnsi" w:eastAsiaTheme="majorEastAsia" w:hAnsiTheme="majorHAnsi" w:cstheme="majorBidi"/>
      <w:color w:val="1F3763" w:themeColor="accent1" w:themeShade="7F"/>
      <w:lang w:val="en-US"/>
    </w:rPr>
  </w:style>
  <w:style w:type="paragraph" w:styleId="ListParagraph">
    <w:name w:val="List Paragraph"/>
    <w:basedOn w:val="Normal"/>
    <w:uiPriority w:val="34"/>
    <w:qFormat/>
    <w:rsid w:val="004E53A8"/>
    <w:pPr>
      <w:ind w:left="720"/>
      <w:contextualSpacing/>
    </w:pPr>
  </w:style>
  <w:style w:type="table" w:styleId="TableGrid">
    <w:name w:val="Table Grid"/>
    <w:basedOn w:val="TableNormal"/>
    <w:uiPriority w:val="39"/>
    <w:rsid w:val="004E53A8"/>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E53A8"/>
    <w:pPr>
      <w:spacing w:line="259" w:lineRule="auto"/>
      <w:jc w:val="left"/>
      <w:outlineLvl w:val="9"/>
    </w:pPr>
    <w:rPr>
      <w:rFonts w:asciiTheme="majorHAnsi" w:hAnsiTheme="majorHAnsi"/>
      <w:b w:val="0"/>
      <w:kern w:val="0"/>
      <w:sz w:val="32"/>
      <w14:ligatures w14:val="none"/>
    </w:rPr>
  </w:style>
  <w:style w:type="paragraph" w:styleId="TOC1">
    <w:name w:val="toc 1"/>
    <w:basedOn w:val="Normal"/>
    <w:next w:val="Normal"/>
    <w:autoRedefine/>
    <w:uiPriority w:val="39"/>
    <w:unhideWhenUsed/>
    <w:rsid w:val="004E53A8"/>
    <w:pPr>
      <w:spacing w:after="100"/>
    </w:pPr>
  </w:style>
  <w:style w:type="paragraph" w:styleId="TOC2">
    <w:name w:val="toc 2"/>
    <w:basedOn w:val="Normal"/>
    <w:next w:val="Normal"/>
    <w:autoRedefine/>
    <w:uiPriority w:val="39"/>
    <w:unhideWhenUsed/>
    <w:rsid w:val="004E53A8"/>
    <w:pPr>
      <w:spacing w:after="100"/>
      <w:ind w:left="240"/>
    </w:pPr>
  </w:style>
  <w:style w:type="paragraph" w:styleId="TOC3">
    <w:name w:val="toc 3"/>
    <w:basedOn w:val="Normal"/>
    <w:next w:val="Normal"/>
    <w:autoRedefine/>
    <w:uiPriority w:val="39"/>
    <w:unhideWhenUsed/>
    <w:rsid w:val="004E53A8"/>
    <w:pPr>
      <w:spacing w:after="100"/>
      <w:ind w:left="480"/>
    </w:pPr>
  </w:style>
  <w:style w:type="character" w:styleId="Hyperlink">
    <w:name w:val="Hyperlink"/>
    <w:basedOn w:val="DefaultParagraphFont"/>
    <w:uiPriority w:val="99"/>
    <w:unhideWhenUsed/>
    <w:rsid w:val="004E53A8"/>
    <w:rPr>
      <w:color w:val="0563C1" w:themeColor="hyperlink"/>
      <w:u w:val="single"/>
    </w:rPr>
  </w:style>
  <w:style w:type="paragraph" w:styleId="Footer">
    <w:name w:val="footer"/>
    <w:basedOn w:val="Normal"/>
    <w:link w:val="FooterChar"/>
    <w:uiPriority w:val="99"/>
    <w:unhideWhenUsed/>
    <w:rsid w:val="004E53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4E53A8"/>
    <w:rPr>
      <w:rFonts w:ascii="Times New Roman" w:hAnsi="Times New Roman"/>
      <w:szCs w:val="22"/>
      <w:lang w:val="en-US"/>
    </w:rPr>
  </w:style>
  <w:style w:type="paragraph" w:styleId="NormalWeb">
    <w:name w:val="Normal (Web)"/>
    <w:basedOn w:val="Normal"/>
    <w:uiPriority w:val="99"/>
    <w:unhideWhenUsed/>
    <w:rsid w:val="00C06D65"/>
    <w:pPr>
      <w:spacing w:before="100" w:beforeAutospacing="1" w:after="100" w:afterAutospacing="1" w:line="240" w:lineRule="auto"/>
      <w:jc w:val="left"/>
    </w:pPr>
    <w:rPr>
      <w:rFonts w:eastAsia="Times New Roman" w:cs="Times New Roman"/>
      <w:kern w:val="0"/>
      <w:szCs w:val="24"/>
      <w:lang w:val="en-GB" w:eastAsia="en-GB"/>
      <w14:ligatures w14:val="none"/>
    </w:rPr>
  </w:style>
  <w:style w:type="character" w:customStyle="1" w:styleId="apple-converted-space">
    <w:name w:val="apple-converted-space"/>
    <w:basedOn w:val="DefaultParagraphFont"/>
    <w:rsid w:val="00C06D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075446">
      <w:bodyDiv w:val="1"/>
      <w:marLeft w:val="0"/>
      <w:marRight w:val="0"/>
      <w:marTop w:val="0"/>
      <w:marBottom w:val="0"/>
      <w:divBdr>
        <w:top w:val="none" w:sz="0" w:space="0" w:color="auto"/>
        <w:left w:val="none" w:sz="0" w:space="0" w:color="auto"/>
        <w:bottom w:val="none" w:sz="0" w:space="0" w:color="auto"/>
        <w:right w:val="none" w:sz="0" w:space="0" w:color="auto"/>
      </w:divBdr>
    </w:div>
    <w:div w:id="126898375">
      <w:bodyDiv w:val="1"/>
      <w:marLeft w:val="0"/>
      <w:marRight w:val="0"/>
      <w:marTop w:val="0"/>
      <w:marBottom w:val="0"/>
      <w:divBdr>
        <w:top w:val="none" w:sz="0" w:space="0" w:color="auto"/>
        <w:left w:val="none" w:sz="0" w:space="0" w:color="auto"/>
        <w:bottom w:val="none" w:sz="0" w:space="0" w:color="auto"/>
        <w:right w:val="none" w:sz="0" w:space="0" w:color="auto"/>
      </w:divBdr>
    </w:div>
    <w:div w:id="160589681">
      <w:bodyDiv w:val="1"/>
      <w:marLeft w:val="0"/>
      <w:marRight w:val="0"/>
      <w:marTop w:val="0"/>
      <w:marBottom w:val="0"/>
      <w:divBdr>
        <w:top w:val="none" w:sz="0" w:space="0" w:color="auto"/>
        <w:left w:val="none" w:sz="0" w:space="0" w:color="auto"/>
        <w:bottom w:val="none" w:sz="0" w:space="0" w:color="auto"/>
        <w:right w:val="none" w:sz="0" w:space="0" w:color="auto"/>
      </w:divBdr>
    </w:div>
    <w:div w:id="334575365">
      <w:bodyDiv w:val="1"/>
      <w:marLeft w:val="0"/>
      <w:marRight w:val="0"/>
      <w:marTop w:val="0"/>
      <w:marBottom w:val="0"/>
      <w:divBdr>
        <w:top w:val="none" w:sz="0" w:space="0" w:color="auto"/>
        <w:left w:val="none" w:sz="0" w:space="0" w:color="auto"/>
        <w:bottom w:val="none" w:sz="0" w:space="0" w:color="auto"/>
        <w:right w:val="none" w:sz="0" w:space="0" w:color="auto"/>
      </w:divBdr>
    </w:div>
    <w:div w:id="345835892">
      <w:bodyDiv w:val="1"/>
      <w:marLeft w:val="0"/>
      <w:marRight w:val="0"/>
      <w:marTop w:val="0"/>
      <w:marBottom w:val="0"/>
      <w:divBdr>
        <w:top w:val="none" w:sz="0" w:space="0" w:color="auto"/>
        <w:left w:val="none" w:sz="0" w:space="0" w:color="auto"/>
        <w:bottom w:val="none" w:sz="0" w:space="0" w:color="auto"/>
        <w:right w:val="none" w:sz="0" w:space="0" w:color="auto"/>
      </w:divBdr>
    </w:div>
    <w:div w:id="348414565">
      <w:bodyDiv w:val="1"/>
      <w:marLeft w:val="0"/>
      <w:marRight w:val="0"/>
      <w:marTop w:val="0"/>
      <w:marBottom w:val="0"/>
      <w:divBdr>
        <w:top w:val="none" w:sz="0" w:space="0" w:color="auto"/>
        <w:left w:val="none" w:sz="0" w:space="0" w:color="auto"/>
        <w:bottom w:val="none" w:sz="0" w:space="0" w:color="auto"/>
        <w:right w:val="none" w:sz="0" w:space="0" w:color="auto"/>
      </w:divBdr>
    </w:div>
    <w:div w:id="545869837">
      <w:bodyDiv w:val="1"/>
      <w:marLeft w:val="0"/>
      <w:marRight w:val="0"/>
      <w:marTop w:val="0"/>
      <w:marBottom w:val="0"/>
      <w:divBdr>
        <w:top w:val="none" w:sz="0" w:space="0" w:color="auto"/>
        <w:left w:val="none" w:sz="0" w:space="0" w:color="auto"/>
        <w:bottom w:val="none" w:sz="0" w:space="0" w:color="auto"/>
        <w:right w:val="none" w:sz="0" w:space="0" w:color="auto"/>
      </w:divBdr>
    </w:div>
    <w:div w:id="699552100">
      <w:bodyDiv w:val="1"/>
      <w:marLeft w:val="0"/>
      <w:marRight w:val="0"/>
      <w:marTop w:val="0"/>
      <w:marBottom w:val="0"/>
      <w:divBdr>
        <w:top w:val="none" w:sz="0" w:space="0" w:color="auto"/>
        <w:left w:val="none" w:sz="0" w:space="0" w:color="auto"/>
        <w:bottom w:val="none" w:sz="0" w:space="0" w:color="auto"/>
        <w:right w:val="none" w:sz="0" w:space="0" w:color="auto"/>
      </w:divBdr>
    </w:div>
    <w:div w:id="776021332">
      <w:bodyDiv w:val="1"/>
      <w:marLeft w:val="0"/>
      <w:marRight w:val="0"/>
      <w:marTop w:val="0"/>
      <w:marBottom w:val="0"/>
      <w:divBdr>
        <w:top w:val="none" w:sz="0" w:space="0" w:color="auto"/>
        <w:left w:val="none" w:sz="0" w:space="0" w:color="auto"/>
        <w:bottom w:val="none" w:sz="0" w:space="0" w:color="auto"/>
        <w:right w:val="none" w:sz="0" w:space="0" w:color="auto"/>
      </w:divBdr>
    </w:div>
    <w:div w:id="899948517">
      <w:bodyDiv w:val="1"/>
      <w:marLeft w:val="0"/>
      <w:marRight w:val="0"/>
      <w:marTop w:val="0"/>
      <w:marBottom w:val="0"/>
      <w:divBdr>
        <w:top w:val="none" w:sz="0" w:space="0" w:color="auto"/>
        <w:left w:val="none" w:sz="0" w:space="0" w:color="auto"/>
        <w:bottom w:val="none" w:sz="0" w:space="0" w:color="auto"/>
        <w:right w:val="none" w:sz="0" w:space="0" w:color="auto"/>
      </w:divBdr>
    </w:div>
    <w:div w:id="1165903785">
      <w:bodyDiv w:val="1"/>
      <w:marLeft w:val="0"/>
      <w:marRight w:val="0"/>
      <w:marTop w:val="0"/>
      <w:marBottom w:val="0"/>
      <w:divBdr>
        <w:top w:val="none" w:sz="0" w:space="0" w:color="auto"/>
        <w:left w:val="none" w:sz="0" w:space="0" w:color="auto"/>
        <w:bottom w:val="none" w:sz="0" w:space="0" w:color="auto"/>
        <w:right w:val="none" w:sz="0" w:space="0" w:color="auto"/>
      </w:divBdr>
    </w:div>
    <w:div w:id="1170363902">
      <w:bodyDiv w:val="1"/>
      <w:marLeft w:val="0"/>
      <w:marRight w:val="0"/>
      <w:marTop w:val="0"/>
      <w:marBottom w:val="0"/>
      <w:divBdr>
        <w:top w:val="none" w:sz="0" w:space="0" w:color="auto"/>
        <w:left w:val="none" w:sz="0" w:space="0" w:color="auto"/>
        <w:bottom w:val="none" w:sz="0" w:space="0" w:color="auto"/>
        <w:right w:val="none" w:sz="0" w:space="0" w:color="auto"/>
      </w:divBdr>
    </w:div>
    <w:div w:id="1290211214">
      <w:bodyDiv w:val="1"/>
      <w:marLeft w:val="0"/>
      <w:marRight w:val="0"/>
      <w:marTop w:val="0"/>
      <w:marBottom w:val="0"/>
      <w:divBdr>
        <w:top w:val="none" w:sz="0" w:space="0" w:color="auto"/>
        <w:left w:val="none" w:sz="0" w:space="0" w:color="auto"/>
        <w:bottom w:val="none" w:sz="0" w:space="0" w:color="auto"/>
        <w:right w:val="none" w:sz="0" w:space="0" w:color="auto"/>
      </w:divBdr>
    </w:div>
    <w:div w:id="1516773668">
      <w:bodyDiv w:val="1"/>
      <w:marLeft w:val="0"/>
      <w:marRight w:val="0"/>
      <w:marTop w:val="0"/>
      <w:marBottom w:val="0"/>
      <w:divBdr>
        <w:top w:val="none" w:sz="0" w:space="0" w:color="auto"/>
        <w:left w:val="none" w:sz="0" w:space="0" w:color="auto"/>
        <w:bottom w:val="none" w:sz="0" w:space="0" w:color="auto"/>
        <w:right w:val="none" w:sz="0" w:space="0" w:color="auto"/>
      </w:divBdr>
    </w:div>
    <w:div w:id="1549561421">
      <w:bodyDiv w:val="1"/>
      <w:marLeft w:val="0"/>
      <w:marRight w:val="0"/>
      <w:marTop w:val="0"/>
      <w:marBottom w:val="0"/>
      <w:divBdr>
        <w:top w:val="none" w:sz="0" w:space="0" w:color="auto"/>
        <w:left w:val="none" w:sz="0" w:space="0" w:color="auto"/>
        <w:bottom w:val="none" w:sz="0" w:space="0" w:color="auto"/>
        <w:right w:val="none" w:sz="0" w:space="0" w:color="auto"/>
      </w:divBdr>
    </w:div>
    <w:div w:id="1552814030">
      <w:bodyDiv w:val="1"/>
      <w:marLeft w:val="0"/>
      <w:marRight w:val="0"/>
      <w:marTop w:val="0"/>
      <w:marBottom w:val="0"/>
      <w:divBdr>
        <w:top w:val="none" w:sz="0" w:space="0" w:color="auto"/>
        <w:left w:val="none" w:sz="0" w:space="0" w:color="auto"/>
        <w:bottom w:val="none" w:sz="0" w:space="0" w:color="auto"/>
        <w:right w:val="none" w:sz="0" w:space="0" w:color="auto"/>
      </w:divBdr>
    </w:div>
    <w:div w:id="1581719638">
      <w:bodyDiv w:val="1"/>
      <w:marLeft w:val="0"/>
      <w:marRight w:val="0"/>
      <w:marTop w:val="0"/>
      <w:marBottom w:val="0"/>
      <w:divBdr>
        <w:top w:val="none" w:sz="0" w:space="0" w:color="auto"/>
        <w:left w:val="none" w:sz="0" w:space="0" w:color="auto"/>
        <w:bottom w:val="none" w:sz="0" w:space="0" w:color="auto"/>
        <w:right w:val="none" w:sz="0" w:space="0" w:color="auto"/>
      </w:divBdr>
    </w:div>
    <w:div w:id="1769890274">
      <w:bodyDiv w:val="1"/>
      <w:marLeft w:val="0"/>
      <w:marRight w:val="0"/>
      <w:marTop w:val="0"/>
      <w:marBottom w:val="0"/>
      <w:divBdr>
        <w:top w:val="none" w:sz="0" w:space="0" w:color="auto"/>
        <w:left w:val="none" w:sz="0" w:space="0" w:color="auto"/>
        <w:bottom w:val="none" w:sz="0" w:space="0" w:color="auto"/>
        <w:right w:val="none" w:sz="0" w:space="0" w:color="auto"/>
      </w:divBdr>
    </w:div>
    <w:div w:id="1862236209">
      <w:bodyDiv w:val="1"/>
      <w:marLeft w:val="0"/>
      <w:marRight w:val="0"/>
      <w:marTop w:val="0"/>
      <w:marBottom w:val="0"/>
      <w:divBdr>
        <w:top w:val="none" w:sz="0" w:space="0" w:color="auto"/>
        <w:left w:val="none" w:sz="0" w:space="0" w:color="auto"/>
        <w:bottom w:val="none" w:sz="0" w:space="0" w:color="auto"/>
        <w:right w:val="none" w:sz="0" w:space="0" w:color="auto"/>
      </w:divBdr>
    </w:div>
    <w:div w:id="1905989446">
      <w:bodyDiv w:val="1"/>
      <w:marLeft w:val="0"/>
      <w:marRight w:val="0"/>
      <w:marTop w:val="0"/>
      <w:marBottom w:val="0"/>
      <w:divBdr>
        <w:top w:val="none" w:sz="0" w:space="0" w:color="auto"/>
        <w:left w:val="none" w:sz="0" w:space="0" w:color="auto"/>
        <w:bottom w:val="none" w:sz="0" w:space="0" w:color="auto"/>
        <w:right w:val="none" w:sz="0" w:space="0" w:color="auto"/>
      </w:divBdr>
    </w:div>
    <w:div w:id="1933968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163</TotalTime>
  <Pages>17</Pages>
  <Words>4601</Words>
  <Characters>26227</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 Tampau (1904938)</dc:creator>
  <cp:keywords/>
  <dc:description/>
  <cp:lastModifiedBy>Iulian Tampau (1904938)</cp:lastModifiedBy>
  <cp:revision>16</cp:revision>
  <dcterms:created xsi:type="dcterms:W3CDTF">2023-07-10T13:45:00Z</dcterms:created>
  <dcterms:modified xsi:type="dcterms:W3CDTF">2023-07-11T09:24:00Z</dcterms:modified>
</cp:coreProperties>
</file>