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309FB9" w14:textId="77777777" w:rsidR="00526BD5" w:rsidRPr="007277A5" w:rsidRDefault="00526BD5" w:rsidP="00526BD5">
      <w:pPr>
        <w:spacing w:line="360" w:lineRule="auto"/>
        <w:rPr>
          <w:rFonts w:ascii="Calibri Light" w:hAnsi="Calibri Light" w:cs="Calibri Light"/>
          <w:sz w:val="72"/>
          <w:szCs w:val="72"/>
        </w:rPr>
      </w:pPr>
      <w:r w:rsidRPr="007277A5">
        <w:rPr>
          <w:rFonts w:ascii="Calibri Light" w:hAnsi="Calibri Light" w:cs="Calibri Light"/>
          <w:noProof/>
        </w:rPr>
        <w:drawing>
          <wp:inline distT="0" distB="0" distL="0" distR="0" wp14:anchorId="34E243DC" wp14:editId="67521EF1">
            <wp:extent cx="3317875" cy="1378585"/>
            <wp:effectExtent l="0" t="0" r="0" b="0"/>
            <wp:docPr id="1217715390"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7875" cy="1378585"/>
                    </a:xfrm>
                    <a:prstGeom prst="rect">
                      <a:avLst/>
                    </a:prstGeom>
                    <a:noFill/>
                    <a:ln>
                      <a:noFill/>
                    </a:ln>
                  </pic:spPr>
                </pic:pic>
              </a:graphicData>
            </a:graphic>
          </wp:inline>
        </w:drawing>
      </w:r>
    </w:p>
    <w:p w14:paraId="44C7A507" w14:textId="77777777" w:rsidR="0058466B" w:rsidRDefault="0058466B" w:rsidP="00526BD5">
      <w:pPr>
        <w:spacing w:line="360" w:lineRule="auto"/>
        <w:rPr>
          <w:rFonts w:ascii="Calibri Light" w:hAnsi="Calibri Light" w:cs="Calibri Light"/>
          <w:sz w:val="72"/>
          <w:szCs w:val="72"/>
        </w:rPr>
      </w:pPr>
      <w:r>
        <w:rPr>
          <w:rFonts w:ascii="Calibri Light" w:hAnsi="Calibri Light" w:cs="Calibri Light"/>
          <w:sz w:val="72"/>
          <w:szCs w:val="72"/>
        </w:rPr>
        <w:t>Moral Philosophy</w:t>
      </w:r>
    </w:p>
    <w:p w14:paraId="046C2F03" w14:textId="35A7D2C8" w:rsidR="00526BD5" w:rsidRPr="007277A5" w:rsidRDefault="00526BD5" w:rsidP="003410D6">
      <w:pPr>
        <w:spacing w:line="360" w:lineRule="auto"/>
        <w:rPr>
          <w:rFonts w:ascii="Calibri Light" w:hAnsi="Calibri Light" w:cs="Calibri Light"/>
          <w:sz w:val="72"/>
          <w:szCs w:val="72"/>
        </w:rPr>
      </w:pPr>
      <w:r w:rsidRPr="007277A5">
        <w:rPr>
          <w:rFonts w:ascii="Calibri Light" w:hAnsi="Calibri Light" w:cs="Calibri Light"/>
          <w:sz w:val="48"/>
          <w:szCs w:val="48"/>
        </w:rPr>
        <w:t>(</w:t>
      </w:r>
      <w:r w:rsidR="003410D6" w:rsidRPr="003410D6">
        <w:rPr>
          <w:rFonts w:ascii="Calibri Light" w:hAnsi="Calibri Light" w:cs="Calibri Light"/>
          <w:sz w:val="48"/>
          <w:szCs w:val="48"/>
        </w:rPr>
        <w:t>HPPH7012</w:t>
      </w:r>
      <w:r w:rsidRPr="007277A5">
        <w:rPr>
          <w:rFonts w:ascii="Calibri Light" w:hAnsi="Calibri Light" w:cs="Calibri Light"/>
          <w:sz w:val="48"/>
          <w:szCs w:val="48"/>
        </w:rPr>
        <w:t>)</w:t>
      </w:r>
    </w:p>
    <w:p w14:paraId="4C117743" w14:textId="77777777" w:rsidR="00526BD5" w:rsidRPr="007277A5" w:rsidRDefault="00526BD5" w:rsidP="00526BD5">
      <w:pPr>
        <w:spacing w:line="360" w:lineRule="auto"/>
        <w:rPr>
          <w:rFonts w:ascii="Calibri Light" w:hAnsi="Calibri Light" w:cs="Calibri Light"/>
          <w:sz w:val="44"/>
          <w:szCs w:val="44"/>
        </w:rPr>
      </w:pPr>
      <w:r w:rsidRPr="007277A5">
        <w:rPr>
          <w:rFonts w:ascii="Calibri Light" w:hAnsi="Calibri Light" w:cs="Calibri Light"/>
          <w:sz w:val="44"/>
          <w:szCs w:val="44"/>
        </w:rPr>
        <w:t>Humayun Muhammad</w:t>
      </w:r>
    </w:p>
    <w:p w14:paraId="55191031" w14:textId="77777777" w:rsidR="00526BD5" w:rsidRPr="007277A5" w:rsidRDefault="00526BD5" w:rsidP="00526BD5">
      <w:pPr>
        <w:spacing w:line="360" w:lineRule="auto"/>
        <w:rPr>
          <w:rFonts w:ascii="Calibri Light" w:hAnsi="Calibri Light" w:cs="Calibri Light"/>
          <w:sz w:val="44"/>
          <w:szCs w:val="44"/>
        </w:rPr>
      </w:pPr>
      <w:r w:rsidRPr="007277A5">
        <w:rPr>
          <w:rFonts w:ascii="Calibri Light" w:hAnsi="Calibri Light" w:cs="Calibri Light"/>
          <w:sz w:val="44"/>
          <w:szCs w:val="44"/>
        </w:rPr>
        <w:t xml:space="preserve">MA Philosophy </w:t>
      </w:r>
    </w:p>
    <w:p w14:paraId="3D8F1340" w14:textId="412E1166" w:rsidR="00526BD5" w:rsidRDefault="002B3F4D" w:rsidP="00526BD5">
      <w:pPr>
        <w:spacing w:line="360" w:lineRule="auto"/>
        <w:jc w:val="center"/>
        <w:rPr>
          <w:rFonts w:ascii="Calibri Light" w:hAnsi="Calibri Light" w:cs="Calibri Light"/>
          <w:b/>
          <w:bCs/>
          <w:sz w:val="32"/>
          <w:szCs w:val="32"/>
        </w:rPr>
      </w:pPr>
      <w:r>
        <w:rPr>
          <w:noProof/>
        </w:rPr>
        <w:drawing>
          <wp:inline distT="0" distB="0" distL="0" distR="0" wp14:anchorId="3CA5D282" wp14:editId="63407742">
            <wp:extent cx="2818017" cy="3621024"/>
            <wp:effectExtent l="0" t="0" r="1905" b="0"/>
            <wp:docPr id="1783756536" name="Picture 1" descr="Jeremy Bentham | Biography, Utilitarianism, Philosophy, &amp; Auto-Icon |  Britannica Mon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eremy Bentham | Biography, Utilitarianism, Philosophy, &amp; Auto-Icon |  Britannica Money"/>
                    <pic:cNvPicPr>
                      <a:picLocks noChangeAspect="1" noChangeArrowheads="1"/>
                    </pic:cNvPicPr>
                  </pic:nvPicPr>
                  <pic:blipFill>
                    <a:blip r:embed="rId9" cstate="print">
                      <a:biLevel thresh="50000"/>
                      <a:extLst>
                        <a:ext uri="{28A0092B-C50C-407E-A947-70E740481C1C}">
                          <a14:useLocalDpi xmlns:a14="http://schemas.microsoft.com/office/drawing/2010/main" val="0"/>
                        </a:ext>
                      </a:extLst>
                    </a:blip>
                    <a:srcRect/>
                    <a:stretch>
                      <a:fillRect/>
                    </a:stretch>
                  </pic:blipFill>
                  <pic:spPr bwMode="auto">
                    <a:xfrm>
                      <a:off x="0" y="0"/>
                      <a:ext cx="2822545" cy="3626842"/>
                    </a:xfrm>
                    <a:prstGeom prst="ellipse">
                      <a:avLst/>
                    </a:prstGeom>
                    <a:ln>
                      <a:noFill/>
                    </a:ln>
                    <a:effectLst>
                      <a:softEdge rad="112500"/>
                    </a:effectLst>
                  </pic:spPr>
                </pic:pic>
              </a:graphicData>
            </a:graphic>
          </wp:inline>
        </w:drawing>
      </w:r>
    </w:p>
    <w:p w14:paraId="6833420D" w14:textId="6F12D67D" w:rsidR="00EA59B4" w:rsidRDefault="002B3F4D" w:rsidP="002B3F4D">
      <w:pPr>
        <w:spacing w:line="360" w:lineRule="auto"/>
        <w:ind w:firstLine="720"/>
        <w:rPr>
          <w:rFonts w:ascii="Calibri Light" w:hAnsi="Calibri Light" w:cs="Calibri Light"/>
          <w:sz w:val="28"/>
          <w:szCs w:val="28"/>
        </w:rPr>
      </w:pPr>
      <w:r>
        <w:rPr>
          <w:rFonts w:ascii="Calibri Light" w:hAnsi="Calibri Light" w:cs="Calibri Light"/>
          <w:sz w:val="28"/>
          <w:szCs w:val="28"/>
        </w:rPr>
        <w:t xml:space="preserve">                                           Jeremy Bentham</w:t>
      </w:r>
    </w:p>
    <w:sdt>
      <w:sdtPr>
        <w:rPr>
          <w:rFonts w:asciiTheme="minorHAnsi" w:eastAsiaTheme="minorHAnsi" w:hAnsiTheme="minorHAnsi" w:cstheme="minorBidi"/>
          <w:color w:val="auto"/>
          <w:kern w:val="2"/>
          <w:sz w:val="24"/>
          <w:szCs w:val="24"/>
          <w:lang w:eastAsia="en-US"/>
          <w14:ligatures w14:val="standardContextual"/>
        </w:rPr>
        <w:id w:val="690413736"/>
        <w:docPartObj>
          <w:docPartGallery w:val="Table of Contents"/>
          <w:docPartUnique/>
        </w:docPartObj>
      </w:sdtPr>
      <w:sdtEndPr>
        <w:rPr>
          <w:b/>
          <w:bCs/>
        </w:rPr>
      </w:sdtEndPr>
      <w:sdtContent>
        <w:p w14:paraId="77284BFD" w14:textId="532C802E" w:rsidR="00D915E1" w:rsidRPr="00D915E1" w:rsidRDefault="00D915E1">
          <w:pPr>
            <w:pStyle w:val="TOCHeading"/>
            <w:rPr>
              <w:rFonts w:ascii="Calibri Light" w:hAnsi="Calibri Light" w:cs="Calibri Light"/>
            </w:rPr>
          </w:pPr>
          <w:r w:rsidRPr="00D915E1">
            <w:rPr>
              <w:rFonts w:ascii="Calibri Light" w:hAnsi="Calibri Light" w:cs="Calibri Light"/>
            </w:rPr>
            <w:t>Contents</w:t>
          </w:r>
        </w:p>
        <w:p w14:paraId="5193F636" w14:textId="468BD11C" w:rsidR="00D915E1" w:rsidRPr="00D915E1" w:rsidRDefault="00D915E1">
          <w:pPr>
            <w:pStyle w:val="TOC1"/>
            <w:tabs>
              <w:tab w:val="right" w:leader="dot" w:pos="9016"/>
            </w:tabs>
            <w:rPr>
              <w:rFonts w:ascii="Calibri Light" w:eastAsiaTheme="minorEastAsia" w:hAnsi="Calibri Light" w:cs="Calibri Light"/>
              <w:noProof/>
              <w:lang w:eastAsia="en-GB"/>
            </w:rPr>
          </w:pPr>
          <w:r w:rsidRPr="00D915E1">
            <w:rPr>
              <w:rFonts w:ascii="Calibri Light" w:hAnsi="Calibri Light" w:cs="Calibri Light"/>
            </w:rPr>
            <w:fldChar w:fldCharType="begin"/>
          </w:r>
          <w:r w:rsidRPr="00D915E1">
            <w:rPr>
              <w:rFonts w:ascii="Calibri Light" w:hAnsi="Calibri Light" w:cs="Calibri Light"/>
            </w:rPr>
            <w:instrText xml:space="preserve"> TOC \o "1-3" \h \z \u </w:instrText>
          </w:r>
          <w:r w:rsidRPr="00D915E1">
            <w:rPr>
              <w:rFonts w:ascii="Calibri Light" w:hAnsi="Calibri Light" w:cs="Calibri Light"/>
            </w:rPr>
            <w:fldChar w:fldCharType="separate"/>
          </w:r>
          <w:hyperlink w:anchor="_Toc228248897" w:history="1">
            <w:r w:rsidRPr="00D915E1">
              <w:rPr>
                <w:rStyle w:val="Hyperlink"/>
                <w:rFonts w:ascii="Calibri Light" w:hAnsi="Calibri Light" w:cs="Calibri Light"/>
                <w:noProof/>
              </w:rPr>
              <w:t>Should the moral worth of our actions be judged solely on their consequences?</w:t>
            </w:r>
            <w:r w:rsidRPr="00D915E1">
              <w:rPr>
                <w:rFonts w:ascii="Calibri Light" w:hAnsi="Calibri Light" w:cs="Calibri Light"/>
                <w:noProof/>
                <w:webHidden/>
              </w:rPr>
              <w:tab/>
            </w:r>
            <w:r w:rsidRPr="00D915E1">
              <w:rPr>
                <w:rFonts w:ascii="Calibri Light" w:hAnsi="Calibri Light" w:cs="Calibri Light"/>
                <w:noProof/>
                <w:webHidden/>
              </w:rPr>
              <w:fldChar w:fldCharType="begin"/>
            </w:r>
            <w:r w:rsidRPr="00D915E1">
              <w:rPr>
                <w:rFonts w:ascii="Calibri Light" w:hAnsi="Calibri Light" w:cs="Calibri Light"/>
                <w:noProof/>
                <w:webHidden/>
              </w:rPr>
              <w:instrText xml:space="preserve"> PAGEREF _Toc228248897 \h </w:instrText>
            </w:r>
            <w:r w:rsidRPr="00D915E1">
              <w:rPr>
                <w:rFonts w:ascii="Calibri Light" w:hAnsi="Calibri Light" w:cs="Calibri Light"/>
                <w:noProof/>
                <w:webHidden/>
              </w:rPr>
            </w:r>
            <w:r w:rsidRPr="00D915E1">
              <w:rPr>
                <w:rFonts w:ascii="Calibri Light" w:hAnsi="Calibri Light" w:cs="Calibri Light"/>
                <w:noProof/>
                <w:webHidden/>
              </w:rPr>
              <w:fldChar w:fldCharType="separate"/>
            </w:r>
            <w:r w:rsidR="00D20273">
              <w:rPr>
                <w:rFonts w:ascii="Calibri Light" w:hAnsi="Calibri Light" w:cs="Calibri Light"/>
                <w:noProof/>
                <w:webHidden/>
              </w:rPr>
              <w:t>3</w:t>
            </w:r>
            <w:r w:rsidRPr="00D915E1">
              <w:rPr>
                <w:rFonts w:ascii="Calibri Light" w:hAnsi="Calibri Light" w:cs="Calibri Light"/>
                <w:noProof/>
                <w:webHidden/>
              </w:rPr>
              <w:fldChar w:fldCharType="end"/>
            </w:r>
          </w:hyperlink>
        </w:p>
        <w:p w14:paraId="345964D0" w14:textId="05C7067F"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898" w:history="1">
            <w:r w:rsidR="00D915E1" w:rsidRPr="00D915E1">
              <w:rPr>
                <w:rStyle w:val="Hyperlink"/>
                <w:rFonts w:ascii="Calibri Light" w:hAnsi="Calibri Light" w:cs="Calibri Light"/>
                <w:noProof/>
              </w:rPr>
              <w:t>Introduction</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_Toc228248898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3</w:t>
            </w:r>
            <w:r w:rsidR="00D915E1" w:rsidRPr="00D915E1">
              <w:rPr>
                <w:rFonts w:ascii="Calibri Light" w:hAnsi="Calibri Light" w:cs="Calibri Light"/>
                <w:noProof/>
                <w:webHidden/>
              </w:rPr>
              <w:fldChar w:fldCharType="end"/>
            </w:r>
          </w:hyperlink>
        </w:p>
        <w:p w14:paraId="647D4851" w14:textId="1E07FEBE"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899" w:history="1">
            <w:r w:rsidR="00D915E1" w:rsidRPr="00D915E1">
              <w:rPr>
                <w:rStyle w:val="Hyperlink"/>
                <w:rFonts w:ascii="Calibri Light" w:hAnsi="Calibri Light" w:cs="Calibri Light"/>
                <w:noProof/>
              </w:rPr>
              <w:t>Moral Evaluation of Worth of an Action</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_Toc228248899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4</w:t>
            </w:r>
            <w:r w:rsidR="00D915E1" w:rsidRPr="00D915E1">
              <w:rPr>
                <w:rFonts w:ascii="Calibri Light" w:hAnsi="Calibri Light" w:cs="Calibri Light"/>
                <w:noProof/>
                <w:webHidden/>
              </w:rPr>
              <w:fldChar w:fldCharType="end"/>
            </w:r>
          </w:hyperlink>
        </w:p>
        <w:p w14:paraId="354C3394" w14:textId="1748F20C"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900" w:history="1">
            <w:r w:rsidR="00D915E1" w:rsidRPr="00D915E1">
              <w:rPr>
                <w:rStyle w:val="Hyperlink"/>
                <w:rFonts w:ascii="Calibri Light" w:hAnsi="Calibri Light" w:cs="Calibri Light"/>
                <w:noProof/>
              </w:rPr>
              <w:t>The Core Claims of Consequentialism</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_Toc228248900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6</w:t>
            </w:r>
            <w:r w:rsidR="00D915E1" w:rsidRPr="00D915E1">
              <w:rPr>
                <w:rFonts w:ascii="Calibri Light" w:hAnsi="Calibri Light" w:cs="Calibri Light"/>
                <w:noProof/>
                <w:webHidden/>
              </w:rPr>
              <w:fldChar w:fldCharType="end"/>
            </w:r>
          </w:hyperlink>
        </w:p>
        <w:p w14:paraId="47637AAC" w14:textId="4957701A"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901" w:history="1">
            <w:r w:rsidR="00D915E1" w:rsidRPr="00D915E1">
              <w:rPr>
                <w:rStyle w:val="Hyperlink"/>
                <w:rFonts w:ascii="Calibri Light" w:hAnsi="Calibri Light" w:cs="Calibri Light"/>
                <w:noProof/>
              </w:rPr>
              <w:t>Moral Worth in Light of Consequentialism</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_Toc228248901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9</w:t>
            </w:r>
            <w:r w:rsidR="00D915E1" w:rsidRPr="00D915E1">
              <w:rPr>
                <w:rFonts w:ascii="Calibri Light" w:hAnsi="Calibri Light" w:cs="Calibri Light"/>
                <w:noProof/>
                <w:webHidden/>
              </w:rPr>
              <w:fldChar w:fldCharType="end"/>
            </w:r>
          </w:hyperlink>
        </w:p>
        <w:p w14:paraId="4E660461" w14:textId="1EAD62E7"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902" w:history="1">
            <w:r w:rsidR="00D915E1" w:rsidRPr="00D915E1">
              <w:rPr>
                <w:rStyle w:val="Hyperlink"/>
                <w:rFonts w:ascii="Calibri Light" w:hAnsi="Calibri Light" w:cs="Calibri Light"/>
                <w:noProof/>
              </w:rPr>
              <w:t>Objections and a Pluralistic Account of Moral Worth</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_Toc228248902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13</w:t>
            </w:r>
            <w:r w:rsidR="00D915E1" w:rsidRPr="00D915E1">
              <w:rPr>
                <w:rFonts w:ascii="Calibri Light" w:hAnsi="Calibri Light" w:cs="Calibri Light"/>
                <w:noProof/>
                <w:webHidden/>
              </w:rPr>
              <w:fldChar w:fldCharType="end"/>
            </w:r>
          </w:hyperlink>
        </w:p>
        <w:p w14:paraId="3AC2ECA8" w14:textId="38F63A89"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903" w:history="1">
            <w:r w:rsidR="00D915E1" w:rsidRPr="00D915E1">
              <w:rPr>
                <w:rStyle w:val="Hyperlink"/>
                <w:rFonts w:ascii="Calibri Light" w:hAnsi="Calibri Light" w:cs="Calibri Light"/>
                <w:noProof/>
              </w:rPr>
              <w:t>Conclusion</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_Toc228248903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16</w:t>
            </w:r>
            <w:r w:rsidR="00D915E1" w:rsidRPr="00D915E1">
              <w:rPr>
                <w:rFonts w:ascii="Calibri Light" w:hAnsi="Calibri Light" w:cs="Calibri Light"/>
                <w:noProof/>
                <w:webHidden/>
              </w:rPr>
              <w:fldChar w:fldCharType="end"/>
            </w:r>
          </w:hyperlink>
        </w:p>
        <w:p w14:paraId="62FDC6B1" w14:textId="2F2CA33F" w:rsidR="00D915E1" w:rsidRPr="00D915E1" w:rsidRDefault="00000000">
          <w:pPr>
            <w:pStyle w:val="TOC2"/>
            <w:tabs>
              <w:tab w:val="right" w:leader="dot" w:pos="9016"/>
            </w:tabs>
            <w:rPr>
              <w:rFonts w:ascii="Calibri Light" w:eastAsiaTheme="minorEastAsia" w:hAnsi="Calibri Light" w:cs="Calibri Light"/>
              <w:noProof/>
              <w:lang w:eastAsia="en-GB"/>
            </w:rPr>
          </w:pPr>
          <w:hyperlink w:anchor="_Toc228248904" w:history="1">
            <w:r w:rsidR="00D915E1" w:rsidRPr="00D915E1">
              <w:rPr>
                <w:rStyle w:val="Hyperlink"/>
                <w:rFonts w:ascii="Calibri Light" w:hAnsi="Calibri Light" w:cs="Calibri Light"/>
                <w:noProof/>
              </w:rPr>
              <w:t>References</w:t>
            </w:r>
            <w:r w:rsidR="00D915E1" w:rsidRPr="00D915E1">
              <w:rPr>
                <w:rFonts w:ascii="Calibri Light" w:hAnsi="Calibri Light" w:cs="Calibri Light"/>
                <w:noProof/>
                <w:webHidden/>
              </w:rPr>
              <w:tab/>
            </w:r>
            <w:r w:rsidR="00D915E1" w:rsidRPr="00D915E1">
              <w:rPr>
                <w:rFonts w:ascii="Calibri Light" w:hAnsi="Calibri Light" w:cs="Calibri Light"/>
                <w:noProof/>
                <w:webHidden/>
              </w:rPr>
              <w:fldChar w:fldCharType="begin"/>
            </w:r>
            <w:r w:rsidR="00D915E1" w:rsidRPr="00D915E1">
              <w:rPr>
                <w:rFonts w:ascii="Calibri Light" w:hAnsi="Calibri Light" w:cs="Calibri Light"/>
                <w:noProof/>
                <w:webHidden/>
              </w:rPr>
              <w:instrText xml:space="preserve"> PAGEREF _Toc228248904 \h </w:instrText>
            </w:r>
            <w:r w:rsidR="00D915E1" w:rsidRPr="00D915E1">
              <w:rPr>
                <w:rFonts w:ascii="Calibri Light" w:hAnsi="Calibri Light" w:cs="Calibri Light"/>
                <w:noProof/>
                <w:webHidden/>
              </w:rPr>
            </w:r>
            <w:r w:rsidR="00D915E1" w:rsidRPr="00D915E1">
              <w:rPr>
                <w:rFonts w:ascii="Calibri Light" w:hAnsi="Calibri Light" w:cs="Calibri Light"/>
                <w:noProof/>
                <w:webHidden/>
              </w:rPr>
              <w:fldChar w:fldCharType="separate"/>
            </w:r>
            <w:r w:rsidR="00D20273">
              <w:rPr>
                <w:rFonts w:ascii="Calibri Light" w:hAnsi="Calibri Light" w:cs="Calibri Light"/>
                <w:noProof/>
                <w:webHidden/>
              </w:rPr>
              <w:t>17</w:t>
            </w:r>
            <w:r w:rsidR="00D915E1" w:rsidRPr="00D915E1">
              <w:rPr>
                <w:rFonts w:ascii="Calibri Light" w:hAnsi="Calibri Light" w:cs="Calibri Light"/>
                <w:noProof/>
                <w:webHidden/>
              </w:rPr>
              <w:fldChar w:fldCharType="end"/>
            </w:r>
          </w:hyperlink>
        </w:p>
        <w:p w14:paraId="5FF82F1B" w14:textId="64B01BEF" w:rsidR="00D915E1" w:rsidRDefault="00D915E1">
          <w:r w:rsidRPr="00D915E1">
            <w:rPr>
              <w:rFonts w:ascii="Calibri Light" w:hAnsi="Calibri Light" w:cs="Calibri Light"/>
            </w:rPr>
            <w:fldChar w:fldCharType="end"/>
          </w:r>
        </w:p>
      </w:sdtContent>
    </w:sdt>
    <w:p w14:paraId="048C00F3" w14:textId="77777777" w:rsidR="00D915E1" w:rsidRDefault="00D915E1" w:rsidP="00D915E1">
      <w:pPr>
        <w:spacing w:line="360" w:lineRule="auto"/>
        <w:rPr>
          <w:rFonts w:ascii="Calibri Light" w:hAnsi="Calibri Light" w:cs="Calibri Light"/>
          <w:sz w:val="28"/>
          <w:szCs w:val="28"/>
        </w:rPr>
      </w:pPr>
    </w:p>
    <w:p w14:paraId="09B78778" w14:textId="77777777" w:rsidR="00D915E1" w:rsidRDefault="00D915E1" w:rsidP="00D915E1">
      <w:pPr>
        <w:spacing w:line="360" w:lineRule="auto"/>
        <w:rPr>
          <w:rFonts w:ascii="Calibri Light" w:hAnsi="Calibri Light" w:cs="Calibri Light"/>
          <w:sz w:val="28"/>
          <w:szCs w:val="28"/>
        </w:rPr>
      </w:pPr>
    </w:p>
    <w:p w14:paraId="5B43BE19" w14:textId="0796B824" w:rsidR="00D915E1" w:rsidRDefault="00D915E1" w:rsidP="00D915E1">
      <w:pPr>
        <w:spacing w:line="360" w:lineRule="auto"/>
        <w:jc w:val="right"/>
        <w:rPr>
          <w:rFonts w:ascii="Calibri Light" w:hAnsi="Calibri Light" w:cs="Calibri Light"/>
          <w:sz w:val="28"/>
          <w:szCs w:val="28"/>
        </w:rPr>
      </w:pPr>
      <w:r>
        <w:rPr>
          <w:rFonts w:ascii="Calibri Light" w:hAnsi="Calibri Light" w:cs="Calibri Light"/>
          <w:sz w:val="28"/>
          <w:szCs w:val="28"/>
        </w:rPr>
        <w:t>Word count: 4</w:t>
      </w:r>
      <w:r w:rsidR="00CE5F7B">
        <w:rPr>
          <w:rFonts w:ascii="Calibri Light" w:hAnsi="Calibri Light" w:cs="Calibri Light"/>
          <w:sz w:val="28"/>
          <w:szCs w:val="28"/>
        </w:rPr>
        <w:t>382</w:t>
      </w:r>
    </w:p>
    <w:p w14:paraId="5759D195" w14:textId="77777777" w:rsidR="00D915E1" w:rsidRDefault="00D915E1" w:rsidP="00D915E1">
      <w:pPr>
        <w:spacing w:line="360" w:lineRule="auto"/>
        <w:rPr>
          <w:rFonts w:ascii="Calibri Light" w:hAnsi="Calibri Light" w:cs="Calibri Light"/>
          <w:sz w:val="28"/>
          <w:szCs w:val="28"/>
        </w:rPr>
      </w:pPr>
    </w:p>
    <w:p w14:paraId="04CF7E61" w14:textId="77777777" w:rsidR="00D915E1" w:rsidRDefault="00D915E1" w:rsidP="00D915E1">
      <w:pPr>
        <w:spacing w:line="360" w:lineRule="auto"/>
        <w:rPr>
          <w:rFonts w:ascii="Calibri Light" w:hAnsi="Calibri Light" w:cs="Calibri Light"/>
          <w:sz w:val="28"/>
          <w:szCs w:val="28"/>
        </w:rPr>
      </w:pPr>
    </w:p>
    <w:p w14:paraId="7912CA92" w14:textId="77777777" w:rsidR="00D915E1" w:rsidRDefault="00D915E1" w:rsidP="00D915E1">
      <w:pPr>
        <w:spacing w:line="360" w:lineRule="auto"/>
        <w:rPr>
          <w:rFonts w:ascii="Calibri Light" w:hAnsi="Calibri Light" w:cs="Calibri Light"/>
          <w:sz w:val="28"/>
          <w:szCs w:val="28"/>
        </w:rPr>
      </w:pPr>
    </w:p>
    <w:p w14:paraId="475E269D" w14:textId="77777777" w:rsidR="00D915E1" w:rsidRDefault="00D915E1" w:rsidP="00D915E1">
      <w:pPr>
        <w:spacing w:line="360" w:lineRule="auto"/>
        <w:rPr>
          <w:rFonts w:ascii="Calibri Light" w:hAnsi="Calibri Light" w:cs="Calibri Light"/>
          <w:sz w:val="28"/>
          <w:szCs w:val="28"/>
        </w:rPr>
      </w:pPr>
    </w:p>
    <w:p w14:paraId="44AD2161" w14:textId="77777777" w:rsidR="00D915E1" w:rsidRDefault="00D915E1" w:rsidP="00D915E1">
      <w:pPr>
        <w:spacing w:line="360" w:lineRule="auto"/>
        <w:rPr>
          <w:rFonts w:ascii="Calibri Light" w:hAnsi="Calibri Light" w:cs="Calibri Light"/>
          <w:sz w:val="28"/>
          <w:szCs w:val="28"/>
        </w:rPr>
      </w:pPr>
    </w:p>
    <w:p w14:paraId="62E69215" w14:textId="77777777" w:rsidR="00D915E1" w:rsidRDefault="00D915E1" w:rsidP="00D915E1">
      <w:pPr>
        <w:spacing w:line="360" w:lineRule="auto"/>
        <w:rPr>
          <w:rFonts w:ascii="Calibri Light" w:hAnsi="Calibri Light" w:cs="Calibri Light"/>
          <w:sz w:val="28"/>
          <w:szCs w:val="28"/>
        </w:rPr>
      </w:pPr>
    </w:p>
    <w:p w14:paraId="220AAAB2" w14:textId="77777777" w:rsidR="00D915E1" w:rsidRDefault="00D915E1" w:rsidP="00D915E1">
      <w:pPr>
        <w:spacing w:line="360" w:lineRule="auto"/>
        <w:rPr>
          <w:rFonts w:ascii="Calibri Light" w:hAnsi="Calibri Light" w:cs="Calibri Light"/>
          <w:sz w:val="28"/>
          <w:szCs w:val="28"/>
        </w:rPr>
      </w:pPr>
    </w:p>
    <w:p w14:paraId="412E08FE" w14:textId="77777777" w:rsidR="00D915E1" w:rsidRDefault="00D915E1" w:rsidP="00D915E1">
      <w:pPr>
        <w:spacing w:line="360" w:lineRule="auto"/>
        <w:rPr>
          <w:rFonts w:ascii="Calibri Light" w:hAnsi="Calibri Light" w:cs="Calibri Light"/>
          <w:sz w:val="28"/>
          <w:szCs w:val="28"/>
        </w:rPr>
      </w:pPr>
    </w:p>
    <w:p w14:paraId="29B7D279" w14:textId="77777777" w:rsidR="00D915E1" w:rsidRDefault="00D915E1" w:rsidP="00D915E1">
      <w:pPr>
        <w:spacing w:line="360" w:lineRule="auto"/>
        <w:rPr>
          <w:rFonts w:ascii="Calibri Light" w:hAnsi="Calibri Light" w:cs="Calibri Light"/>
          <w:sz w:val="28"/>
          <w:szCs w:val="28"/>
        </w:rPr>
      </w:pPr>
    </w:p>
    <w:p w14:paraId="2F04AEB8" w14:textId="77777777" w:rsidR="00D915E1" w:rsidRDefault="00D915E1" w:rsidP="00D915E1">
      <w:pPr>
        <w:spacing w:line="360" w:lineRule="auto"/>
        <w:rPr>
          <w:rFonts w:ascii="Calibri Light" w:hAnsi="Calibri Light" w:cs="Calibri Light"/>
          <w:sz w:val="28"/>
          <w:szCs w:val="28"/>
        </w:rPr>
      </w:pPr>
    </w:p>
    <w:p w14:paraId="2AA79DBF" w14:textId="77777777" w:rsidR="00D915E1" w:rsidRDefault="00D915E1" w:rsidP="00D915E1">
      <w:pPr>
        <w:spacing w:line="360" w:lineRule="auto"/>
        <w:rPr>
          <w:rFonts w:ascii="Calibri Light" w:hAnsi="Calibri Light" w:cs="Calibri Light"/>
          <w:sz w:val="28"/>
          <w:szCs w:val="28"/>
        </w:rPr>
      </w:pPr>
    </w:p>
    <w:p w14:paraId="6B9CB683" w14:textId="27E957E3" w:rsidR="00473AFE" w:rsidRPr="00CB129F" w:rsidRDefault="00972EF9" w:rsidP="00CB129F">
      <w:pPr>
        <w:pStyle w:val="Heading1"/>
        <w:rPr>
          <w:rFonts w:ascii="Calibri Light" w:hAnsi="Calibri Light" w:cs="Calibri Light"/>
          <w:color w:val="000000" w:themeColor="text1"/>
        </w:rPr>
      </w:pPr>
      <w:bookmarkStart w:id="0" w:name="_Toc228248897"/>
      <w:r w:rsidRPr="00CB129F">
        <w:rPr>
          <w:rFonts w:ascii="Calibri Light" w:hAnsi="Calibri Light" w:cs="Calibri Light"/>
          <w:color w:val="000000" w:themeColor="text1"/>
        </w:rPr>
        <w:lastRenderedPageBreak/>
        <w:t>Should the moral worth of our actions be judged solely on their consequences?</w:t>
      </w:r>
      <w:bookmarkEnd w:id="0"/>
      <w:r w:rsidRPr="00CB129F">
        <w:rPr>
          <w:rFonts w:ascii="Calibri Light" w:hAnsi="Calibri Light" w:cs="Calibri Light"/>
          <w:color w:val="000000" w:themeColor="text1"/>
        </w:rPr>
        <w:t> </w:t>
      </w:r>
    </w:p>
    <w:p w14:paraId="541D304B" w14:textId="0B79B3F1" w:rsidR="00972EF9" w:rsidRPr="00CB129F" w:rsidRDefault="00972EF9" w:rsidP="00FB5E95">
      <w:pPr>
        <w:pStyle w:val="Heading2"/>
        <w:rPr>
          <w:rFonts w:ascii="Calibri Light" w:hAnsi="Calibri Light" w:cs="Calibri Light"/>
          <w:b/>
          <w:bCs/>
          <w:color w:val="000000" w:themeColor="text1"/>
        </w:rPr>
      </w:pPr>
      <w:bookmarkStart w:id="1" w:name="_Toc228248898"/>
      <w:r w:rsidRPr="00CB129F">
        <w:rPr>
          <w:rFonts w:ascii="Calibri Light" w:hAnsi="Calibri Light" w:cs="Calibri Light"/>
          <w:b/>
          <w:bCs/>
          <w:color w:val="000000" w:themeColor="text1"/>
        </w:rPr>
        <w:t>Introduction</w:t>
      </w:r>
      <w:bookmarkEnd w:id="1"/>
    </w:p>
    <w:p w14:paraId="26CA48E1" w14:textId="77777777" w:rsidR="00CB129F" w:rsidRPr="00CB129F" w:rsidRDefault="00CB129F" w:rsidP="00CB129F">
      <w:pPr>
        <w:pStyle w:val="NoSpacing"/>
      </w:pPr>
    </w:p>
    <w:p w14:paraId="1977AE48" w14:textId="26711360" w:rsidR="0058198C" w:rsidRPr="00973F26" w:rsidRDefault="00973F26" w:rsidP="002C6FA4">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 xml:space="preserve">Consequentialist theories hold that the moral worth of an action is determined entirely by its outcomes, typically in terms of maximising overall happiness or utility. While this position appears compelling for its logical simplicity and focus on collective welfare, its "results-only" framework ultimately </w:t>
      </w:r>
      <w:r w:rsidR="002C6FA4" w:rsidRPr="002C6FA4">
        <w:rPr>
          <w:rFonts w:ascii="Calibri Light" w:hAnsi="Calibri Light" w:cs="Calibri Light"/>
          <w:sz w:val="28"/>
          <w:szCs w:val="28"/>
        </w:rPr>
        <w:t>proves inadequate under closer scrutiny.</w:t>
      </w:r>
      <w:r w:rsidR="002C6FA4">
        <w:rPr>
          <w:rFonts w:ascii="Calibri Light" w:hAnsi="Calibri Light" w:cs="Calibri Light"/>
          <w:sz w:val="28"/>
          <w:szCs w:val="28"/>
        </w:rPr>
        <w:t xml:space="preserve"> </w:t>
      </w:r>
      <w:r w:rsidRPr="00973F26">
        <w:rPr>
          <w:rFonts w:ascii="Calibri Light" w:hAnsi="Calibri Light" w:cs="Calibri Light"/>
          <w:sz w:val="28"/>
          <w:szCs w:val="28"/>
        </w:rPr>
        <w:t>By treating consequences as the sole basis of moral evaluation, it overlooks the role of moral agency and allows actions that seem unjust to be justified if they produce sufficiently beneficial results. In doing so, it weakens the connection between moral judgement and intention, responsibility, and respect for persons, and makes evaluation dependent on factors beyond an agent’s control, such as luck</w:t>
      </w:r>
      <w:r w:rsidR="00DE4852" w:rsidRPr="00973F26">
        <w:rPr>
          <w:rFonts w:ascii="Calibri Light" w:hAnsi="Calibri Light" w:cs="Calibri Light"/>
          <w:sz w:val="28"/>
          <w:szCs w:val="28"/>
        </w:rPr>
        <w:t>.</w:t>
      </w:r>
      <w:r w:rsidR="00471B06" w:rsidRPr="00973F26">
        <w:rPr>
          <w:rFonts w:ascii="Calibri Light" w:hAnsi="Calibri Light" w:cs="Calibri Light"/>
          <w:sz w:val="28"/>
          <w:szCs w:val="28"/>
        </w:rPr>
        <w:t xml:space="preserve"> </w:t>
      </w:r>
    </w:p>
    <w:p w14:paraId="34923703" w14:textId="77777777" w:rsidR="00973F26" w:rsidRP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Further difficulties arise when we consider how this approach operates in practice. The unpredictability of consequences makes it unclear how agents are to determine which action will lead to the best overall result, especially when future outcomes are uncertain. Moreover, its demanding nature makes it difficult to apply in ordinary moral life. In light of these considerations, although consequentialism captures an important form of objectivity through its focus on outcomes, it cannot on its own provide a complete account of moral worth.</w:t>
      </w:r>
    </w:p>
    <w:p w14:paraId="10794638" w14:textId="1716D9FF" w:rsidR="00973F26" w:rsidRP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 xml:space="preserve">This essay will argue that although consequences are undeniably relevant to moral evaluation, they cannot serve as its sole basis. Accordingly, a purely consequentialist account is incomplete. By examining its theoretical foundations and practical implications, including the role of intention, the demands of justice, and the problem of moral luck, this essay will show that a more adequate account </w:t>
      </w:r>
      <w:r w:rsidRPr="00973F26">
        <w:rPr>
          <w:rFonts w:ascii="Calibri Light" w:hAnsi="Calibri Light" w:cs="Calibri Light"/>
          <w:sz w:val="28"/>
          <w:szCs w:val="28"/>
        </w:rPr>
        <w:lastRenderedPageBreak/>
        <w:t>of moral worth must draw on multiple dimensions of moral reasoning rather than relying exclusively on outcomes</w:t>
      </w:r>
    </w:p>
    <w:p w14:paraId="7E32336E" w14:textId="222FE7E4" w:rsidR="00B60E1E" w:rsidRDefault="00051F46" w:rsidP="00EE0E86">
      <w:pPr>
        <w:pStyle w:val="Heading2"/>
        <w:rPr>
          <w:rFonts w:ascii="Calibri Light" w:hAnsi="Calibri Light" w:cs="Calibri Light"/>
          <w:b/>
          <w:bCs/>
          <w:color w:val="000000" w:themeColor="text1"/>
        </w:rPr>
      </w:pPr>
      <w:bookmarkStart w:id="2" w:name="_Toc228248899"/>
      <w:r w:rsidRPr="00051F46">
        <w:rPr>
          <w:rFonts w:ascii="Calibri Light" w:hAnsi="Calibri Light" w:cs="Calibri Light"/>
          <w:b/>
          <w:bCs/>
          <w:color w:val="000000" w:themeColor="text1"/>
        </w:rPr>
        <w:t xml:space="preserve">Moral </w:t>
      </w:r>
      <w:r w:rsidR="007F5915">
        <w:rPr>
          <w:rFonts w:ascii="Calibri Light" w:hAnsi="Calibri Light" w:cs="Calibri Light"/>
          <w:b/>
          <w:bCs/>
          <w:color w:val="000000" w:themeColor="text1"/>
        </w:rPr>
        <w:t xml:space="preserve">Evaluation of </w:t>
      </w:r>
      <w:r w:rsidRPr="00051F46">
        <w:rPr>
          <w:rFonts w:ascii="Calibri Light" w:hAnsi="Calibri Light" w:cs="Calibri Light"/>
          <w:b/>
          <w:bCs/>
          <w:color w:val="000000" w:themeColor="text1"/>
        </w:rPr>
        <w:t>Worth</w:t>
      </w:r>
      <w:r w:rsidR="00BA6F5B">
        <w:rPr>
          <w:rFonts w:ascii="Calibri Light" w:hAnsi="Calibri Light" w:cs="Calibri Light"/>
          <w:b/>
          <w:bCs/>
          <w:color w:val="000000" w:themeColor="text1"/>
        </w:rPr>
        <w:t xml:space="preserve"> </w:t>
      </w:r>
      <w:r w:rsidR="009A346F">
        <w:rPr>
          <w:rFonts w:ascii="Calibri Light" w:hAnsi="Calibri Light" w:cs="Calibri Light"/>
          <w:b/>
          <w:bCs/>
          <w:color w:val="000000" w:themeColor="text1"/>
        </w:rPr>
        <w:t xml:space="preserve">of </w:t>
      </w:r>
      <w:r w:rsidR="00F772A0">
        <w:rPr>
          <w:rFonts w:ascii="Calibri Light" w:hAnsi="Calibri Light" w:cs="Calibri Light"/>
          <w:b/>
          <w:bCs/>
          <w:color w:val="000000" w:themeColor="text1"/>
        </w:rPr>
        <w:t>a</w:t>
      </w:r>
      <w:r w:rsidR="007F5915">
        <w:rPr>
          <w:rFonts w:ascii="Calibri Light" w:hAnsi="Calibri Light" w:cs="Calibri Light"/>
          <w:b/>
          <w:bCs/>
          <w:color w:val="000000" w:themeColor="text1"/>
        </w:rPr>
        <w:t>n</w:t>
      </w:r>
      <w:r w:rsidR="00F772A0">
        <w:rPr>
          <w:rFonts w:ascii="Calibri Light" w:hAnsi="Calibri Light" w:cs="Calibri Light"/>
          <w:b/>
          <w:bCs/>
          <w:color w:val="000000" w:themeColor="text1"/>
        </w:rPr>
        <w:t xml:space="preserve"> </w:t>
      </w:r>
      <w:r w:rsidR="007F5915">
        <w:rPr>
          <w:rFonts w:ascii="Calibri Light" w:hAnsi="Calibri Light" w:cs="Calibri Light"/>
          <w:b/>
          <w:bCs/>
          <w:color w:val="000000" w:themeColor="text1"/>
        </w:rPr>
        <w:t>A</w:t>
      </w:r>
      <w:r w:rsidR="009A346F">
        <w:rPr>
          <w:rFonts w:ascii="Calibri Light" w:hAnsi="Calibri Light" w:cs="Calibri Light"/>
          <w:b/>
          <w:bCs/>
          <w:color w:val="000000" w:themeColor="text1"/>
        </w:rPr>
        <w:t>ction</w:t>
      </w:r>
      <w:bookmarkEnd w:id="2"/>
    </w:p>
    <w:p w14:paraId="293E0431" w14:textId="77777777" w:rsidR="00EE0E86" w:rsidRPr="00EE0E86" w:rsidRDefault="00EE0E86" w:rsidP="00EE0E86">
      <w:pPr>
        <w:pStyle w:val="NoSpacing"/>
      </w:pPr>
    </w:p>
    <w:p w14:paraId="3185ADF6" w14:textId="77777777" w:rsidR="00973F26" w:rsidRP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Moral worth (MW) does not simply concern whether an action is right, but whether the agent deserves moral credit for performing it (Metz, 2024). Moral evaluation can be approached in different ways, either by focusing on outcomes, as in consequentialism, or on intentions, as in deontological theories. While outcome-based approaches highlight the importance of consequences, they do not always distinguish genuinely moral actions from those that produce favourable results through luck or mere coincidence. Intention-based approaches, by contrast, preserve the importance of moral agency but may overlook the practical effects of action. These points suggest that moral worth cannot be reduced to either outcomes or intentions alone, but requires the consideration of both.</w:t>
      </w:r>
    </w:p>
    <w:p w14:paraId="776E65AC" w14:textId="6CBF7E41" w:rsidR="00973F26" w:rsidRP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 xml:space="preserve">This limitation becomes evident when actions are judged solely by their outcomes, since this overlooks an important aspect of moral evaluation: the quality of the agent’s will. Consider an individual who donates to charity purely for social recognition or personal gain: although the outcome is positive, it does not follow that the action is morally praiseworthy. As Paulina Sliwa (2016, pp. 395–397) argues, a right action has MW only when it is performed from a concern for doing what is right, together with knowledge that it is right; it is not enough that an action merely conforms to moral requirements. Similarly, Isserow (2020, p. 529) shows that an agent may act rightly, for example by keeping a promise, yet fail to deserve moral praise if the action is motivated by self-interest rather than moral reasons. Actions driven by habit, self-interest, or coincidence therefore lack MW, even when they produce good outcomes. If MW depends on </w:t>
      </w:r>
      <w:r w:rsidRPr="00973F26">
        <w:rPr>
          <w:rFonts w:ascii="Calibri Light" w:hAnsi="Calibri Light" w:cs="Calibri Light"/>
          <w:sz w:val="28"/>
          <w:szCs w:val="28"/>
        </w:rPr>
        <w:lastRenderedPageBreak/>
        <w:t>why an action is performed rather than simply on what it brings about, then accounts that reduce moral evaluation to consequences alone remain incomplete.</w:t>
      </w:r>
    </w:p>
    <w:p w14:paraId="2D4C952E" w14:textId="77777777" w:rsid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In contrast to consequentialist theories, Kant argues that an action has MW only when it is performed from duty, grounded in a good will that is valued “not because of what it effects or accomplishes,” but only through its willing (Kant, 1785/1997, p. 8). For Kant, the moral status of an action depends on the principle, or maxim, on which it is performed, rather than the results it produces. This is expressed through the Categorical Imperative, which requires that one “act only in accordance with that maxim through which you can at the same time will that it become a universal law” (p. 31). In this way, moral requirements are grounded in rational consistency rather than in consequences, and actions have MW only when they are guided by such universally valid principles. However, this account faces significant difficulties.</w:t>
      </w:r>
    </w:p>
    <w:p w14:paraId="08DAC257" w14:textId="056775C9" w:rsidR="003177E8" w:rsidRPr="003177E8" w:rsidRDefault="003177E8" w:rsidP="003177E8">
      <w:pPr>
        <w:spacing w:line="360" w:lineRule="auto"/>
        <w:ind w:firstLine="360"/>
        <w:jc w:val="both"/>
        <w:rPr>
          <w:rFonts w:ascii="Calibri Light" w:hAnsi="Calibri Light" w:cs="Calibri Light"/>
          <w:sz w:val="28"/>
          <w:szCs w:val="28"/>
        </w:rPr>
      </w:pPr>
      <w:r w:rsidRPr="003177E8">
        <w:rPr>
          <w:rFonts w:ascii="Calibri Light" w:hAnsi="Calibri Light" w:cs="Calibri Light"/>
          <w:sz w:val="28"/>
          <w:szCs w:val="28"/>
        </w:rPr>
        <w:t xml:space="preserve">Critics argue that the Categorical Imperative is excessively formal, raising doubts about its ability to generate substantive moral guidance. The charge, most famously articulated by Hegel, is that Kantian ethics amounts to an “empty formalism,” insofar as the universalisation test evaluates only whether a maxim can be consistently willed as a universal law, without supplying concrete moral content (Hegel, 1821/1991, p. 248). On this view, the CI risks reducing morality to a test of logical coherence rather than a framework capable of determining what agents ought to do in particular situations. Because the procedure presupposes that maxims already contain substantive content, it may fail to exclude morally problematic actions if they are carefully formulated. A related concern, developed by Schopenhauer, is that the universalisation test implicitly relies on prudential reasoning, resembling a reformulation of the Golden Rule rather than grounding </w:t>
      </w:r>
      <w:r w:rsidRPr="003177E8">
        <w:rPr>
          <w:rFonts w:ascii="Calibri Light" w:hAnsi="Calibri Light" w:cs="Calibri Light"/>
          <w:sz w:val="28"/>
          <w:szCs w:val="28"/>
        </w:rPr>
        <w:lastRenderedPageBreak/>
        <w:t>an objective moral law (Schopenhauer, 1840/2009, pp. 87–88). Although Kantian defenders appeal to alternative formulations</w:t>
      </w:r>
      <w:r>
        <w:rPr>
          <w:rFonts w:ascii="Calibri Light" w:hAnsi="Calibri Light" w:cs="Calibri Light"/>
          <w:sz w:val="28"/>
          <w:szCs w:val="28"/>
        </w:rPr>
        <w:t xml:space="preserve">, </w:t>
      </w:r>
      <w:r w:rsidRPr="003177E8">
        <w:rPr>
          <w:rFonts w:ascii="Calibri Light" w:hAnsi="Calibri Light" w:cs="Calibri Light"/>
          <w:sz w:val="28"/>
          <w:szCs w:val="28"/>
        </w:rPr>
        <w:t>such as the requirement to treat persons as ends in themselves</w:t>
      </w:r>
      <w:r>
        <w:rPr>
          <w:rFonts w:ascii="Calibri Light" w:hAnsi="Calibri Light" w:cs="Calibri Light"/>
          <w:sz w:val="28"/>
          <w:szCs w:val="28"/>
        </w:rPr>
        <w:t xml:space="preserve">, </w:t>
      </w:r>
      <w:r w:rsidRPr="003177E8">
        <w:rPr>
          <w:rFonts w:ascii="Calibri Light" w:hAnsi="Calibri Light" w:cs="Calibri Light"/>
          <w:sz w:val="28"/>
          <w:szCs w:val="28"/>
        </w:rPr>
        <w:t>to introduce substantive constraints, the question remains whether these can be fully derived from what appears to be a fundamentally formal principle.</w:t>
      </w:r>
    </w:p>
    <w:p w14:paraId="41FCC3B6" w14:textId="77777777" w:rsidR="003177E8" w:rsidRDefault="003177E8" w:rsidP="003177E8">
      <w:pPr>
        <w:spacing w:line="360" w:lineRule="auto"/>
        <w:ind w:firstLine="360"/>
        <w:jc w:val="both"/>
        <w:rPr>
          <w:rFonts w:ascii="Calibri Light" w:hAnsi="Calibri Light" w:cs="Calibri Light"/>
          <w:sz w:val="28"/>
          <w:szCs w:val="28"/>
        </w:rPr>
      </w:pPr>
      <w:r w:rsidRPr="003177E8">
        <w:rPr>
          <w:rFonts w:ascii="Calibri Light" w:hAnsi="Calibri Light" w:cs="Calibri Light"/>
          <w:sz w:val="28"/>
          <w:szCs w:val="28"/>
        </w:rPr>
        <w:t xml:space="preserve">A further difficulty concerns the rigidity of Kant’s moral system and its limited accommodation of consequences. In On a Supposed Right to Lie from Philanthropy, Immanuel Kant famously argues that lying is always morally impermissible, even in cases where doing so could prevent serious harm (Kant, 1797/1996, pp. 1–2). Critics contend that this strict adherence to duty produces counterintuitive results, particularly in situations involving conflicting moral demands, such as the obligation to tell the truth versus the duty to protect innocent life. While Kant maintains that genuine duties cannot conflict, philosophers such as W. D. Ross and Bernard Williams argue that moral life often involves competing prima facie obligations that must be weighed contextually (Ross, 1930, pp. 18–21; Williams, 1985, p. 187). This rigidity is compounded by Kant’s insistence that moral worth lies in acting from duty rather than in producing good outcomes, which appears to marginalise the ethical significance of consequences. </w:t>
      </w:r>
    </w:p>
    <w:p w14:paraId="1C7F44CA" w14:textId="4C3FA3BB" w:rsidR="00973F26" w:rsidRDefault="003177E8" w:rsidP="003177E8">
      <w:pPr>
        <w:spacing w:line="360" w:lineRule="auto"/>
        <w:ind w:firstLine="360"/>
        <w:jc w:val="both"/>
        <w:rPr>
          <w:rFonts w:ascii="Calibri Light" w:hAnsi="Calibri Light" w:cs="Calibri Light"/>
          <w:sz w:val="28"/>
          <w:szCs w:val="28"/>
        </w:rPr>
      </w:pPr>
      <w:r w:rsidRPr="003177E8">
        <w:rPr>
          <w:rFonts w:ascii="Calibri Light" w:hAnsi="Calibri Light" w:cs="Calibri Light"/>
          <w:sz w:val="28"/>
          <w:szCs w:val="28"/>
        </w:rPr>
        <w:t>As Thomas Nagel observes, moral judgment is deeply influenced by factors beyond an agent’s control, suggesting that a framework which sidelines outcomes risks moral blindness (Nagel, 1979, p. 26). Taken together, these concerns reinforce the view that, although Kant successfully shifts attention from consequences to intention, his account remains insufficient as a complete theory of moral worth.</w:t>
      </w:r>
      <w:r>
        <w:rPr>
          <w:rFonts w:ascii="Calibri Light" w:hAnsi="Calibri Light" w:cs="Calibri Light"/>
          <w:sz w:val="28"/>
          <w:szCs w:val="28"/>
        </w:rPr>
        <w:t xml:space="preserve"> </w:t>
      </w:r>
      <w:r w:rsidR="00973F26" w:rsidRPr="00973F26">
        <w:rPr>
          <w:rFonts w:ascii="Calibri Light" w:hAnsi="Calibri Light" w:cs="Calibri Light"/>
          <w:sz w:val="28"/>
          <w:szCs w:val="28"/>
        </w:rPr>
        <w:t xml:space="preserve">This shows that an exclusive focus on intention brings its own difficulties. By prioritising motives over outcomes, deontological accounts risk </w:t>
      </w:r>
      <w:r w:rsidR="00973F26" w:rsidRPr="00973F26">
        <w:rPr>
          <w:rFonts w:ascii="Calibri Light" w:hAnsi="Calibri Light" w:cs="Calibri Light"/>
          <w:sz w:val="28"/>
          <w:szCs w:val="28"/>
        </w:rPr>
        <w:lastRenderedPageBreak/>
        <w:t>disconnecting moral evaluation from the actual effects of action, potentially attributing MW to actions that fail to promote, or even undermine, human well-being. While intention is clearly important, it cannot on its own provide a complete account of MW.</w:t>
      </w:r>
      <w:r>
        <w:rPr>
          <w:rFonts w:ascii="Calibri Light" w:hAnsi="Calibri Light" w:cs="Calibri Light"/>
          <w:sz w:val="28"/>
          <w:szCs w:val="28"/>
        </w:rPr>
        <w:t xml:space="preserve"> </w:t>
      </w:r>
    </w:p>
    <w:p w14:paraId="66350998" w14:textId="6511682B" w:rsidR="00973F26" w:rsidRP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Consequentialist approaches offer an important corrective by grounding moral evaluation in outcomes and keeping it responsive to the welfare of oth</w:t>
      </w:r>
      <w:r w:rsidR="00DC3400">
        <w:rPr>
          <w:rFonts w:ascii="Calibri Light" w:hAnsi="Calibri Light" w:cs="Calibri Light"/>
          <w:sz w:val="28"/>
          <w:szCs w:val="28"/>
        </w:rPr>
        <w:t xml:space="preserve"> </w:t>
      </w:r>
      <w:r w:rsidRPr="00973F26">
        <w:rPr>
          <w:rFonts w:ascii="Calibri Light" w:hAnsi="Calibri Light" w:cs="Calibri Light"/>
          <w:sz w:val="28"/>
          <w:szCs w:val="28"/>
        </w:rPr>
        <w:t>ers. Yet this focus also has limits, since not all outcome-maximising actions are morally permissible, a point reflected in Kant’s insistence that actions must conform to principles that can be universally justified. This suggests that neither consequences nor intentions alone are sufficient. A more adequate account must therefore integrate both elements. To develop this claim, it is necessary to examine the core commitments of consequentialism and how it evaluates actions in terms of their outcomes.</w:t>
      </w:r>
    </w:p>
    <w:p w14:paraId="7E2FB2E1" w14:textId="77777777" w:rsidR="00BA6F5B" w:rsidRDefault="00BA6F5B" w:rsidP="00BA6F5B">
      <w:pPr>
        <w:pStyle w:val="Heading2"/>
        <w:rPr>
          <w:rFonts w:ascii="Calibri Light" w:hAnsi="Calibri Light" w:cs="Calibri Light"/>
          <w:b/>
          <w:bCs/>
          <w:color w:val="000000" w:themeColor="text1"/>
        </w:rPr>
      </w:pPr>
      <w:bookmarkStart w:id="3" w:name="_Toc228248900"/>
      <w:r w:rsidRPr="00336308">
        <w:rPr>
          <w:rFonts w:ascii="Calibri Light" w:hAnsi="Calibri Light" w:cs="Calibri Light"/>
          <w:b/>
          <w:bCs/>
          <w:color w:val="000000" w:themeColor="text1"/>
        </w:rPr>
        <w:t>The Core Claims of Consequentialism</w:t>
      </w:r>
      <w:bookmarkEnd w:id="3"/>
    </w:p>
    <w:p w14:paraId="06EE6073" w14:textId="77777777" w:rsidR="00BA6F5B" w:rsidRPr="007F17FE" w:rsidRDefault="00BA6F5B" w:rsidP="00BA6F5B">
      <w:pPr>
        <w:pStyle w:val="NoSpacing"/>
      </w:pPr>
    </w:p>
    <w:p w14:paraId="12D1C861" w14:textId="77777777" w:rsidR="00973F26" w:rsidRPr="00973F26" w:rsidRDefault="00973F26" w:rsidP="00973F26">
      <w:pPr>
        <w:spacing w:line="360" w:lineRule="auto"/>
        <w:ind w:firstLine="360"/>
        <w:jc w:val="both"/>
        <w:rPr>
          <w:rFonts w:ascii="Calibri Light" w:hAnsi="Calibri Light" w:cs="Calibri Light"/>
          <w:sz w:val="28"/>
          <w:szCs w:val="28"/>
        </w:rPr>
      </w:pPr>
      <w:r w:rsidRPr="00973F26">
        <w:rPr>
          <w:rFonts w:ascii="Calibri Light" w:hAnsi="Calibri Light" w:cs="Calibri Light"/>
          <w:sz w:val="28"/>
          <w:szCs w:val="28"/>
        </w:rPr>
        <w:t xml:space="preserve">In everyday decision-making, the consequences of our actions are often clear and relatively easy to assess, providing a straightforward basis for judging what we ought to do. For example, donating a larger amount to charity is usually seen as better than donating a smaller one, since it contributes more to overall well-being. This reflects the intuition that outcomes can be evaluated in objective terms. A similar approach appears in normative ethical theory, where consequentialist theories, as described by Hooker (2000, p. 445), evaluate actions exclusively in terms of their consequences. At its core is a simple claim: an action is right if it produces the best overall outcome. This contrasts with intention-based accounts, as moral value is located in results rather than motives. While this offers a clear and practical standard, it does so by setting aside the importance of </w:t>
      </w:r>
      <w:r w:rsidRPr="00973F26">
        <w:rPr>
          <w:rFonts w:ascii="Calibri Light" w:hAnsi="Calibri Light" w:cs="Calibri Light"/>
          <w:sz w:val="28"/>
          <w:szCs w:val="28"/>
        </w:rPr>
        <w:lastRenderedPageBreak/>
        <w:t>intention. The most influential form of this view is utilitarianism, associated with Bentham and later refined by Mill.</w:t>
      </w:r>
    </w:p>
    <w:p w14:paraId="38F0FCFE" w14:textId="77777777" w:rsidR="00EB1E1E" w:rsidRP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Bentham formulates this position through the principle of utility, according to which actions are evaluated by their tendency to “augment or diminish… happiness” (Bentham, 2000, p. 14). Moral reasoning is thus rooted in experiences of pleasure and pain and extended to the collective level, since “the interest of the community is… the sum of the interests of the several members who compose it” (Bentham, 2000, p. 15). This focus on aggregate welfare gives consequentialism its distinctive impartiality, requiring that each individual’s happiness be counted equally. At the same time, it introduces a troubling implication: individual rights and moral distinctions may be overridden if doing so increases overall utility. For instance, prioritising a project that benefits many rather than a few reflects the intuitive idea that moral decisions should maximise overall happiness, making Bentham’s approach appear both clear and practical.</w:t>
      </w:r>
    </w:p>
    <w:p w14:paraId="08ED90E0" w14:textId="77777777" w:rsidR="00EB1E1E" w:rsidRP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 xml:space="preserve">A critical examination of Bentham’s utilitarianism reveals that it assumes pleasure and pain can be measured and compared with precision. However, this assumption is problematic. As Williams (1973) argues, happiness is not something agents directly pursue; rather, “happiness… requires being involved in, or at least content with, something else” (pp. 129–130). Individuals are instead committed to projects and relationships, and although happiness may arise from these, “it does not follow… that those projects are themselves projects of pursuing happiness” (pp. 129–130). This suggests that when happiness is treated as a quantifiable end, it no longer reflects what rational agents genuinely value. Conversely, if happiness is understood to include commitments, relationships, and personal projects, it resists precise calculation, since it is “a partly evaluative </w:t>
      </w:r>
      <w:r w:rsidRPr="00EB1E1E">
        <w:rPr>
          <w:rFonts w:ascii="Calibri Light" w:hAnsi="Calibri Light" w:cs="Calibri Light"/>
          <w:sz w:val="28"/>
          <w:szCs w:val="28"/>
        </w:rPr>
        <w:lastRenderedPageBreak/>
        <w:t>term” (p. 130). Utilitarianism therefore faces a dilemma: it is either precise but reductive, or more realistic but difficult to apply.</w:t>
      </w:r>
    </w:p>
    <w:p w14:paraId="6BF6A951" w14:textId="350B2DEC" w:rsidR="00555C1B" w:rsidRDefault="00C86C72" w:rsidP="00EB1E1E">
      <w:pPr>
        <w:spacing w:line="360" w:lineRule="auto"/>
        <w:ind w:firstLine="360"/>
        <w:jc w:val="both"/>
        <w:rPr>
          <w:rFonts w:ascii="Calibri Light" w:hAnsi="Calibri Light" w:cs="Calibri Light"/>
          <w:sz w:val="28"/>
          <w:szCs w:val="28"/>
        </w:rPr>
      </w:pPr>
      <w:r w:rsidRPr="00C86C72">
        <w:rPr>
          <w:rFonts w:ascii="Calibri Light" w:hAnsi="Calibri Light" w:cs="Calibri Light"/>
          <w:sz w:val="28"/>
          <w:szCs w:val="28"/>
        </w:rPr>
        <w:t>Consequently, Bentham’s account oversimplifies human flourishing and weakens its practical applicability.</w:t>
      </w:r>
      <w:r>
        <w:rPr>
          <w:rFonts w:ascii="Calibri Light" w:hAnsi="Calibri Light" w:cs="Calibri Light"/>
          <w:sz w:val="28"/>
          <w:szCs w:val="28"/>
        </w:rPr>
        <w:t xml:space="preserve"> </w:t>
      </w:r>
      <w:r w:rsidR="00555C1B" w:rsidRPr="00555C1B">
        <w:rPr>
          <w:rFonts w:ascii="Calibri Light" w:hAnsi="Calibri Light" w:cs="Calibri Light"/>
          <w:sz w:val="28"/>
          <w:szCs w:val="28"/>
        </w:rPr>
        <w:t xml:space="preserve">His emphasis on aggregate welfare also risks obscuring morally relevant differences between individuals. Consider a hospital forced to choose between saving one critically ill patient or providing minor benefits to many others. While the latter option may maximise total happiness, it does so at the cost of a single life. </w:t>
      </w:r>
      <w:r w:rsidR="00673C6E" w:rsidRPr="00673C6E">
        <w:rPr>
          <w:rFonts w:ascii="Calibri Light" w:hAnsi="Calibri Light" w:cs="Calibri Light"/>
          <w:sz w:val="28"/>
          <w:szCs w:val="28"/>
        </w:rPr>
        <w:t xml:space="preserve">As Rawls </w:t>
      </w:r>
      <w:r w:rsidR="00673C6E">
        <w:rPr>
          <w:rFonts w:ascii="Calibri Light" w:hAnsi="Calibri Light" w:cs="Calibri Light"/>
          <w:sz w:val="28"/>
          <w:szCs w:val="28"/>
        </w:rPr>
        <w:t>(</w:t>
      </w:r>
      <w:r w:rsidR="00673C6E" w:rsidRPr="00673C6E">
        <w:rPr>
          <w:rFonts w:ascii="Calibri Light" w:hAnsi="Calibri Light" w:cs="Calibri Light"/>
          <w:sz w:val="28"/>
          <w:szCs w:val="28"/>
        </w:rPr>
        <w:t>1999, p. 3</w:t>
      </w:r>
      <w:r w:rsidR="00673C6E">
        <w:rPr>
          <w:rFonts w:ascii="Calibri Light" w:hAnsi="Calibri Light" w:cs="Calibri Light"/>
          <w:sz w:val="28"/>
          <w:szCs w:val="28"/>
        </w:rPr>
        <w:t xml:space="preserve">) </w:t>
      </w:r>
      <w:r w:rsidR="00673C6E" w:rsidRPr="00673C6E">
        <w:rPr>
          <w:rFonts w:ascii="Calibri Light" w:hAnsi="Calibri Light" w:cs="Calibri Light"/>
          <w:sz w:val="28"/>
          <w:szCs w:val="28"/>
        </w:rPr>
        <w:t xml:space="preserve">argues, justice does not permit “the sacrifices imposed on a few [to be] outweighed by the larger sum of advantages enjoyed by many” </w:t>
      </w:r>
      <w:r w:rsidR="00555C1B" w:rsidRPr="00555C1B">
        <w:rPr>
          <w:rFonts w:ascii="Calibri Light" w:hAnsi="Calibri Light" w:cs="Calibri Light"/>
          <w:sz w:val="28"/>
          <w:szCs w:val="28"/>
        </w:rPr>
        <w:t>Such cases raise doubts about whether all values can be treated as commensurable and whether maximising utility alone can adequately guide moral judgement.</w:t>
      </w:r>
    </w:p>
    <w:p w14:paraId="0E2CCE45" w14:textId="77777777" w:rsidR="00EB1E1E" w:rsidRP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A central limitation in Bentham’s theory lies in its purely quantitative treatment of pleasure. Mill seeks to address this by refining the concept of happiness. While maintaining that “actions are right in proportion as they tend to promote happiness” (Mill, 2009, p. 15), Mill rejects a strictly quantitative approach and introduces a qualitative distinction between higher and lower pleasures, arguing that “some kinds of pleasure are more desirable and more valuable than others” (Mill, 2009, p. 16). Many would, for example, regard intellectual or creative activities such as reading or learning as more valuable than simple sensory enjoyment, even when the latter provides more immediate pleasure. This suggests that not all pleasures are equal and that moral evaluation cannot be reduced to quantity alone.</w:t>
      </w:r>
    </w:p>
    <w:p w14:paraId="1E03E701" w14:textId="6176306E" w:rsidR="00555C1B" w:rsidRDefault="00555C1B" w:rsidP="00EB1E1E">
      <w:pPr>
        <w:spacing w:line="360" w:lineRule="auto"/>
        <w:ind w:firstLine="360"/>
        <w:jc w:val="both"/>
        <w:rPr>
          <w:rFonts w:ascii="Calibri Light" w:hAnsi="Calibri Light" w:cs="Calibri Light"/>
          <w:sz w:val="28"/>
          <w:szCs w:val="28"/>
        </w:rPr>
      </w:pPr>
      <w:r w:rsidRPr="00555C1B">
        <w:rPr>
          <w:rFonts w:ascii="Calibri Light" w:hAnsi="Calibri Light" w:cs="Calibri Light"/>
          <w:sz w:val="28"/>
          <w:szCs w:val="28"/>
        </w:rPr>
        <w:t xml:space="preserve">However, although Mill’s revision </w:t>
      </w:r>
      <w:r w:rsidR="000B5F51">
        <w:rPr>
          <w:rFonts w:ascii="Calibri Light" w:hAnsi="Calibri Light" w:cs="Calibri Light"/>
          <w:sz w:val="28"/>
          <w:szCs w:val="28"/>
        </w:rPr>
        <w:t>introduces</w:t>
      </w:r>
      <w:r w:rsidRPr="00555C1B">
        <w:rPr>
          <w:rFonts w:ascii="Calibri Light" w:hAnsi="Calibri Light" w:cs="Calibri Light"/>
          <w:sz w:val="28"/>
          <w:szCs w:val="28"/>
        </w:rPr>
        <w:t xml:space="preserve"> an important moral intuition, it does not fully resolve the underlying difficulty. </w:t>
      </w:r>
      <w:r w:rsidR="00673C6E" w:rsidRPr="00673C6E">
        <w:rPr>
          <w:rFonts w:ascii="Calibri Light" w:hAnsi="Calibri Light" w:cs="Calibri Light"/>
          <w:sz w:val="28"/>
          <w:szCs w:val="28"/>
        </w:rPr>
        <w:t xml:space="preserve">By introducing qualitative distinctions between pleasures, Mill appears to rely on evaluative standards (the </w:t>
      </w:r>
      <w:r w:rsidR="00673C6E" w:rsidRPr="00673C6E">
        <w:rPr>
          <w:rFonts w:ascii="Calibri Light" w:hAnsi="Calibri Light" w:cs="Calibri Light"/>
          <w:sz w:val="28"/>
          <w:szCs w:val="28"/>
        </w:rPr>
        <w:lastRenderedPageBreak/>
        <w:t xml:space="preserve">judgement of “competent judges”) that are not reducible to consequences alone. This </w:t>
      </w:r>
      <w:r w:rsidR="00C63C3C">
        <w:rPr>
          <w:rFonts w:ascii="Calibri Light" w:hAnsi="Calibri Light" w:cs="Calibri Light"/>
          <w:sz w:val="28"/>
          <w:szCs w:val="28"/>
        </w:rPr>
        <w:t xml:space="preserve">notion </w:t>
      </w:r>
      <w:r w:rsidR="00673C6E" w:rsidRPr="00673C6E">
        <w:rPr>
          <w:rFonts w:ascii="Calibri Light" w:hAnsi="Calibri Light" w:cs="Calibri Light"/>
          <w:sz w:val="28"/>
          <w:szCs w:val="28"/>
        </w:rPr>
        <w:t>risks undermining the core utilitarian commitment that value is determined solely by outcomes, suggesting that Mill modifies rather than preserves classical utilitarianism.</w:t>
      </w:r>
      <w:r w:rsidR="00C63C3C">
        <w:rPr>
          <w:rFonts w:ascii="Calibri Light" w:hAnsi="Calibri Light" w:cs="Calibri Light"/>
          <w:sz w:val="28"/>
          <w:szCs w:val="28"/>
        </w:rPr>
        <w:t xml:space="preserve"> </w:t>
      </w:r>
      <w:r w:rsidR="00C63C3C" w:rsidRPr="00C63C3C">
        <w:rPr>
          <w:rFonts w:ascii="Calibri Light" w:hAnsi="Calibri Light" w:cs="Calibri Light"/>
          <w:sz w:val="28"/>
          <w:szCs w:val="28"/>
        </w:rPr>
        <w:t xml:space="preserve">As Sidgwick notes, “there’s a gap in Mill’s argument,” </w:t>
      </w:r>
      <w:r w:rsidR="00C63C3C" w:rsidRPr="00FE14FA">
        <w:rPr>
          <w:rFonts w:ascii="Calibri Light" w:hAnsi="Calibri Light" w:cs="Calibri Light"/>
          <w:sz w:val="28"/>
          <w:szCs w:val="28"/>
        </w:rPr>
        <w:t>since the claim that general happiness is desirable cannot be derived solely from what people in fact desire (Sidgwick, 1874 p. 1</w:t>
      </w:r>
      <w:r w:rsidR="00FE14FA" w:rsidRPr="00FE14FA">
        <w:rPr>
          <w:rFonts w:ascii="Calibri Light" w:hAnsi="Calibri Light" w:cs="Calibri Light"/>
          <w:sz w:val="28"/>
          <w:szCs w:val="28"/>
        </w:rPr>
        <w:t>89</w:t>
      </w:r>
      <w:r w:rsidR="00C63C3C" w:rsidRPr="00FE14FA">
        <w:rPr>
          <w:rFonts w:ascii="Calibri Light" w:hAnsi="Calibri Light" w:cs="Calibri Light"/>
          <w:sz w:val="28"/>
          <w:szCs w:val="28"/>
        </w:rPr>
        <w:t>).</w:t>
      </w:r>
    </w:p>
    <w:p w14:paraId="7D6001C0" w14:textId="77777777" w:rsidR="00EB1E1E" w:rsidRP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A further attempt to address these issues appears in the distinction between act and rule utilitarianism. Act utilitarianism evaluates each action by whether it maximises overall well-being; as Eggleston (2014, p. 2) formulates it, “an act is right if and only if it results in at least as much overall well-being as any act the agent could have performed.” While this preserves a direct link between actions and outcomes, it remains open to the objection that it can justify intuitively unjust actions. Rule utilitarianism seeks to avoid this by appealing to general rules that maximise overall happiness (Harsanyi, 2009), thereby introducing greater stability through rules such as honesty and non-harm (Hooker, 2000, p. 37). However, if such rules are justified solely by their consequences, cases in which breaking a rule yields better outcomes undermine the rule itself, effectively collapsing it into act utilitarian reasoning. Consequently, despite its theoretical clarity, consequentialism provides an incomplete account of moral evaluation, a limitation explored in the next section through the concept of MW.</w:t>
      </w:r>
    </w:p>
    <w:p w14:paraId="10D1ED02" w14:textId="267E70D2" w:rsidR="009764A0" w:rsidRDefault="009764A0" w:rsidP="009764A0">
      <w:pPr>
        <w:pStyle w:val="Heading2"/>
        <w:rPr>
          <w:rFonts w:ascii="Calibri Light" w:hAnsi="Calibri Light" w:cs="Calibri Light"/>
          <w:b/>
          <w:bCs/>
          <w:color w:val="000000" w:themeColor="text1"/>
        </w:rPr>
      </w:pPr>
      <w:bookmarkStart w:id="4" w:name="_Toc228248901"/>
      <w:r w:rsidRPr="009764A0">
        <w:rPr>
          <w:rFonts w:ascii="Calibri Light" w:hAnsi="Calibri Light" w:cs="Calibri Light"/>
          <w:b/>
          <w:bCs/>
          <w:color w:val="000000" w:themeColor="text1"/>
        </w:rPr>
        <w:t>Moral Worth in Light of Consequentialism</w:t>
      </w:r>
      <w:bookmarkEnd w:id="4"/>
    </w:p>
    <w:p w14:paraId="1944B8B4" w14:textId="77777777" w:rsidR="0088353C" w:rsidRPr="0088353C" w:rsidRDefault="0088353C" w:rsidP="0088353C">
      <w:pPr>
        <w:pStyle w:val="NoSpacing"/>
      </w:pPr>
    </w:p>
    <w:p w14:paraId="27E9B83E" w14:textId="77777777" w:rsidR="00EB1E1E" w:rsidRP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 xml:space="preserve">The preceding discussion shows that consequentialism provides a clear and systematic framework for evaluating actions in terms of their outcomes. Yet, when considered alongside the earlier account of MW, its limitations become more evident. If MW concerns not only whether an action is right but whether an agent deserves moral credit for performing it (Metz, 2024), then an approach </w:t>
      </w:r>
      <w:r w:rsidRPr="00EB1E1E">
        <w:rPr>
          <w:rFonts w:ascii="Calibri Light" w:hAnsi="Calibri Light" w:cs="Calibri Light"/>
          <w:sz w:val="28"/>
          <w:szCs w:val="28"/>
        </w:rPr>
        <w:lastRenderedPageBreak/>
        <w:t>focused solely on outcomes is incomplete. By attending only to what actions achieve, consequentialism fails to account for the reasons for which agents act, thereby omitting a key dimension of moral evaluation.</w:t>
      </w:r>
    </w:p>
    <w:p w14:paraId="1A6786C3" w14:textId="6B5B038E" w:rsidR="00555C1B" w:rsidRPr="00555C1B" w:rsidRDefault="00555C1B" w:rsidP="002C6FA4">
      <w:pPr>
        <w:spacing w:line="360" w:lineRule="auto"/>
        <w:ind w:firstLine="360"/>
        <w:jc w:val="both"/>
        <w:rPr>
          <w:rFonts w:ascii="Calibri Light" w:hAnsi="Calibri Light" w:cs="Calibri Light"/>
          <w:sz w:val="28"/>
          <w:szCs w:val="28"/>
        </w:rPr>
      </w:pPr>
      <w:r w:rsidRPr="00555C1B">
        <w:rPr>
          <w:rFonts w:ascii="Calibri Light" w:hAnsi="Calibri Light" w:cs="Calibri Light"/>
          <w:sz w:val="28"/>
          <w:szCs w:val="28"/>
        </w:rPr>
        <w:t xml:space="preserve">This becomes particularly clear when we consider cases in which outcomes are identical but motivations differ. </w:t>
      </w:r>
      <w:r w:rsidR="002C6FA4" w:rsidRPr="002C6FA4">
        <w:rPr>
          <w:rFonts w:ascii="Calibri Light" w:hAnsi="Calibri Light" w:cs="Calibri Light"/>
          <w:sz w:val="28"/>
          <w:szCs w:val="28"/>
        </w:rPr>
        <w:t>Hence, MW depends not just on doing the right thing, but on doing it for the right reasons (Sliwa, 2016). An agent who acts from a genuine sense of duty is intuitively more deserving of praise than one who acts from self-interest (Isserow, 2020).</w:t>
      </w:r>
      <w:r w:rsidR="002C6FA4">
        <w:rPr>
          <w:rFonts w:ascii="Calibri Light" w:hAnsi="Calibri Light" w:cs="Calibri Light"/>
          <w:sz w:val="28"/>
          <w:szCs w:val="28"/>
        </w:rPr>
        <w:t xml:space="preserve"> </w:t>
      </w:r>
      <w:r w:rsidRPr="00555C1B">
        <w:rPr>
          <w:rFonts w:ascii="Calibri Light" w:hAnsi="Calibri Light" w:cs="Calibri Light"/>
          <w:sz w:val="28"/>
          <w:szCs w:val="28"/>
        </w:rPr>
        <w:t>A strictly outcome-based view struggles to account for this difference, since it treats both actions as morally equivalent. In doing so, it overlooks a distinction that is central to our ordinary moral judgements.</w:t>
      </w:r>
    </w:p>
    <w:p w14:paraId="4F28A9BE" w14:textId="77777777" w:rsid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This difficulty is not merely incidental but reflects a deeper limitation in the structure of the theory. By reducing moral evaluation to outcomes, consequentialism treats differences in intention as morally irrelevant, thereby collapsing distinctions that are central to ordinary moral judgement. As Markovits (2010, pp. 202–203) argues, morally worthy actions are not merely right but those for which the agent merits praise, namely actions performed for the reasons that make them right. Since consequentialism treats the rightness of an action as independent of the agent’s motives (p. 235), it struggles to account for MW, which is closely connected to praiseworthiness and the agent’s moral character.</w:t>
      </w:r>
    </w:p>
    <w:p w14:paraId="1F452101" w14:textId="77777777" w:rsid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 xml:space="preserve">Nevertheless, outcomes clearly matter in moral evaluation. In everyday reasoning, actions are often judged by their effects, particularly in terms of the harm they cause or the benefits they bring about. An action that results in significant suffering is typically regarded as worse than one that promotes overall well-being, regardless of the agent’s intentions. This reflects a widely shared </w:t>
      </w:r>
      <w:r w:rsidRPr="00EB1E1E">
        <w:rPr>
          <w:rFonts w:ascii="Calibri Light" w:hAnsi="Calibri Light" w:cs="Calibri Light"/>
          <w:sz w:val="28"/>
          <w:szCs w:val="28"/>
        </w:rPr>
        <w:lastRenderedPageBreak/>
        <w:t>intuition that morality must be responsive to the real-world impact of what we do, especially where the welfare of others is concerned.</w:t>
      </w:r>
    </w:p>
    <w:p w14:paraId="45B40472" w14:textId="77777777" w:rsid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A further strength of consequentialism lies in its commitment to impartiality. By requiring that each person’s well-being be given equal weight, it adopts a genuinely universal perspective, aligning with the intuition that all individuals matter equally and that moral judgement should not be shaped by bias or self-interest. It also offers a clear and action-guiding framework for navigating difficult decisions. However, this very commitment has been criticised. As Jones (2011) argues in his thesis, strict impartiality can conflict with the moral significance of personal relationships, leaving little room for giving special weight to family, friends, or particular commitments, and raising doubts about whether such a view is overly demanding or detached from ordinary moral life.</w:t>
      </w:r>
    </w:p>
    <w:p w14:paraId="64614062" w14:textId="68A62D1C" w:rsidR="00EB1E1E" w:rsidRDefault="00EB1E1E" w:rsidP="00EB1E1E">
      <w:pPr>
        <w:spacing w:line="360" w:lineRule="auto"/>
        <w:ind w:firstLine="360"/>
        <w:jc w:val="both"/>
        <w:rPr>
          <w:rFonts w:ascii="Calibri Light" w:hAnsi="Calibri Light" w:cs="Calibri Light"/>
          <w:sz w:val="28"/>
          <w:szCs w:val="28"/>
        </w:rPr>
      </w:pPr>
      <w:r w:rsidRPr="00EB1E1E">
        <w:rPr>
          <w:rFonts w:ascii="Calibri Light" w:hAnsi="Calibri Light" w:cs="Calibri Light"/>
          <w:sz w:val="28"/>
          <w:szCs w:val="28"/>
        </w:rPr>
        <w:t>Despite its appeal, an emphasis on outcomes faces a serious difficulty</w:t>
      </w:r>
      <w:r w:rsidR="00180978">
        <w:rPr>
          <w:rFonts w:ascii="Calibri Light" w:hAnsi="Calibri Light" w:cs="Calibri Light"/>
          <w:sz w:val="28"/>
          <w:szCs w:val="28"/>
        </w:rPr>
        <w:t xml:space="preserve"> i.e.</w:t>
      </w:r>
      <w:r w:rsidRPr="00EB1E1E">
        <w:rPr>
          <w:rFonts w:ascii="Calibri Light" w:hAnsi="Calibri Light" w:cs="Calibri Light"/>
          <w:sz w:val="28"/>
          <w:szCs w:val="28"/>
        </w:rPr>
        <w:t xml:space="preserve"> the uncertainty of consequences. In many cases, the effects of an action cannot be predicted with confidence, making it unclear which option will produce the best overall result. If moral rightness depends entirely on such uncertain outcomes, consequentialism risks becoming impractical as a guide to action. Empirical evidence further supports this concern. Korten and Moore (2014) show that under conditions of uncertainty, individuals are less likely to endorse utilitarian choices and often distinguish between what is “appropriate” and what is “moral.” This suggests that moral judgement is not governed solely by expected outcomes, and that uncertainty limits the practical application of outcome-based reasoning.</w:t>
      </w:r>
    </w:p>
    <w:p w14:paraId="129570E0" w14:textId="4D738925" w:rsidR="00555C1B" w:rsidRDefault="004A3837" w:rsidP="00EB1E1E">
      <w:pPr>
        <w:spacing w:line="360" w:lineRule="auto"/>
        <w:ind w:firstLine="360"/>
        <w:jc w:val="both"/>
        <w:rPr>
          <w:rFonts w:ascii="Calibri Light" w:hAnsi="Calibri Light" w:cs="Calibri Light"/>
          <w:sz w:val="28"/>
          <w:szCs w:val="28"/>
        </w:rPr>
      </w:pPr>
      <w:r w:rsidRPr="004A3837">
        <w:rPr>
          <w:rFonts w:ascii="Calibri Light" w:hAnsi="Calibri Light" w:cs="Calibri Light"/>
          <w:sz w:val="28"/>
          <w:szCs w:val="28"/>
        </w:rPr>
        <w:t xml:space="preserve">A more serious concern is that consequentialism can justify actions that conflict with widely held intuitions about justice. Because it evaluates actions solely by their consequences, it allows for the sacrifice of individuals when doing so increases overall well-being. For instance, harming one person might be </w:t>
      </w:r>
      <w:r w:rsidRPr="004A3837">
        <w:rPr>
          <w:rFonts w:ascii="Calibri Light" w:hAnsi="Calibri Light" w:cs="Calibri Light"/>
          <w:sz w:val="28"/>
          <w:szCs w:val="28"/>
        </w:rPr>
        <w:lastRenderedPageBreak/>
        <w:t>considered permissible if it brings greater benefits to many others. As Nozick argues, “individuals have rights, and there are things no person or group may do to them,” suggesting that such sacrifices are morally impermissible regardless of their consequences (Nozick, 1974, p. ix). Such implications raise doubts about whether the theory can adequately protect individual rights or account for the importance of fairness. In this way, the very impartiality that gives consequentialism its appeal may also lead to conclusions that appear morally unacceptable.</w:t>
      </w:r>
    </w:p>
    <w:p w14:paraId="6B68668B" w14:textId="4B1D399C" w:rsidR="008F5751" w:rsidRPr="00555C1B" w:rsidRDefault="008F5751" w:rsidP="008F5751">
      <w:pPr>
        <w:spacing w:line="360" w:lineRule="auto"/>
        <w:ind w:firstLine="360"/>
        <w:jc w:val="both"/>
        <w:rPr>
          <w:rFonts w:ascii="Calibri Light" w:hAnsi="Calibri Light" w:cs="Calibri Light"/>
          <w:sz w:val="28"/>
          <w:szCs w:val="28"/>
        </w:rPr>
      </w:pPr>
      <w:r w:rsidRPr="008F5751">
        <w:rPr>
          <w:rFonts w:ascii="Calibri Light" w:hAnsi="Calibri Light" w:cs="Calibri Light"/>
          <w:sz w:val="28"/>
          <w:szCs w:val="28"/>
        </w:rPr>
        <w:t xml:space="preserve">These considerations suggest that, although consequences are central to moral evaluation, they are not sufficient on their own to determine moral worth. While consequentialism offers a compelling and objective account of right action by focusing on human well-being, it cannot fully explain whether an agent is deserving of moral credit. </w:t>
      </w:r>
      <w:r>
        <w:rPr>
          <w:rFonts w:ascii="Calibri Light" w:hAnsi="Calibri Light" w:cs="Calibri Light"/>
          <w:sz w:val="28"/>
          <w:szCs w:val="28"/>
        </w:rPr>
        <w:t>MW</w:t>
      </w:r>
      <w:r w:rsidRPr="008F5751">
        <w:rPr>
          <w:rFonts w:ascii="Calibri Light" w:hAnsi="Calibri Light" w:cs="Calibri Light"/>
          <w:sz w:val="28"/>
          <w:szCs w:val="28"/>
        </w:rPr>
        <w:t xml:space="preserve"> therefore extends beyond outcomes and requires attention to the reasons for which actions are performed, as well as to broader considerations such as justice and moral luck. This limitation becomes evident when two actions produce identical results yet differ in </w:t>
      </w:r>
      <w:r>
        <w:rPr>
          <w:rFonts w:ascii="Calibri Light" w:hAnsi="Calibri Light" w:cs="Calibri Light"/>
          <w:sz w:val="28"/>
          <w:szCs w:val="28"/>
        </w:rPr>
        <w:t>MW</w:t>
      </w:r>
      <w:r w:rsidRPr="008F5751">
        <w:rPr>
          <w:rFonts w:ascii="Calibri Light" w:hAnsi="Calibri Light" w:cs="Calibri Light"/>
          <w:sz w:val="28"/>
          <w:szCs w:val="28"/>
        </w:rPr>
        <w:t xml:space="preserve"> depending on the agent’s motivation. An agent who acts from a genuine concern for what is right is more plausibly regarded as praiseworthy than one who acts from self-interest or coincidence, even when the consequences are the same. At the same time, a purely intention-based account is equally inadequate, since ignoring consequences would detach moral judgement from the real effects of action and undermine its practical role in guiding behaviour.</w:t>
      </w:r>
    </w:p>
    <w:p w14:paraId="66C03E8D" w14:textId="77777777" w:rsidR="00555C1B" w:rsidRDefault="00555C1B" w:rsidP="00555C1B">
      <w:pPr>
        <w:spacing w:line="360" w:lineRule="auto"/>
        <w:ind w:firstLine="360"/>
        <w:jc w:val="both"/>
        <w:rPr>
          <w:rFonts w:ascii="Calibri Light" w:hAnsi="Calibri Light" w:cs="Calibri Light"/>
          <w:sz w:val="28"/>
          <w:szCs w:val="28"/>
        </w:rPr>
      </w:pPr>
      <w:r w:rsidRPr="00555C1B">
        <w:rPr>
          <w:rFonts w:ascii="Calibri Light" w:hAnsi="Calibri Light" w:cs="Calibri Light"/>
          <w:sz w:val="28"/>
          <w:szCs w:val="28"/>
        </w:rPr>
        <w:t xml:space="preserve">A more adequate account must therefore recognise that moral evaluation operates at different levels. Consequences are central to determining whether an action is right, as morality must remain responsive to the welfare of others. Intentions, however, are essential for assessing moral worth, since they reflect </w:t>
      </w:r>
      <w:r w:rsidRPr="00555C1B">
        <w:rPr>
          <w:rFonts w:ascii="Calibri Light" w:hAnsi="Calibri Light" w:cs="Calibri Light"/>
          <w:sz w:val="28"/>
          <w:szCs w:val="28"/>
        </w:rPr>
        <w:lastRenderedPageBreak/>
        <w:t>the agent’s reasons for acting and their commitment to what is right. Neither element alone is sufficient. While consequentialism offers a powerful framework for assessing right action, it cannot, on its own, account for moral worth. A fuller account must instead bring together both what actions achieve and the reasons for which they are performed.</w:t>
      </w:r>
    </w:p>
    <w:p w14:paraId="45247812" w14:textId="0CDC5DC1" w:rsidR="00A32278" w:rsidRPr="008548F9" w:rsidRDefault="00A32278" w:rsidP="00A32278">
      <w:pPr>
        <w:pStyle w:val="Heading2"/>
        <w:rPr>
          <w:rFonts w:ascii="Calibri Light" w:hAnsi="Calibri Light" w:cs="Calibri Light"/>
          <w:b/>
          <w:bCs/>
          <w:color w:val="auto"/>
        </w:rPr>
      </w:pPr>
      <w:bookmarkStart w:id="5" w:name="_Toc228248902"/>
      <w:r w:rsidRPr="008548F9">
        <w:rPr>
          <w:rFonts w:ascii="Calibri Light" w:hAnsi="Calibri Light" w:cs="Calibri Light"/>
          <w:b/>
          <w:bCs/>
          <w:color w:val="auto"/>
        </w:rPr>
        <w:t>Objections and a Pluralistic Account of Moral Worth</w:t>
      </w:r>
      <w:bookmarkEnd w:id="5"/>
    </w:p>
    <w:p w14:paraId="68B19087" w14:textId="77777777" w:rsidR="00321DBB" w:rsidRPr="00321DBB" w:rsidRDefault="00321DBB" w:rsidP="00321DBB">
      <w:pPr>
        <w:pStyle w:val="NoSpacing"/>
      </w:pPr>
    </w:p>
    <w:p w14:paraId="6EC27FB3" w14:textId="2B8326A0" w:rsidR="00975F32" w:rsidRPr="00975F32" w:rsidRDefault="00975F32" w:rsidP="00975F32">
      <w:pPr>
        <w:spacing w:line="360" w:lineRule="auto"/>
        <w:ind w:firstLine="360"/>
        <w:jc w:val="both"/>
        <w:rPr>
          <w:rFonts w:ascii="Calibri Light" w:hAnsi="Calibri Light" w:cs="Calibri Light"/>
          <w:sz w:val="28"/>
          <w:szCs w:val="28"/>
        </w:rPr>
      </w:pPr>
      <w:r w:rsidRPr="00975F32">
        <w:rPr>
          <w:rFonts w:ascii="Calibri Light" w:hAnsi="Calibri Light" w:cs="Calibri Light"/>
          <w:sz w:val="28"/>
          <w:szCs w:val="28"/>
        </w:rPr>
        <w:t>A consequentialist might object that giving weight to intention shifts attention away from what truly matters in moral evaluation. On this view, what ultimately matters is how actions affect the world, not the internal states of the agent. Intentions are often subjective, difficult to assess, and do not reliably track moral value: a well-intentioned action may cause harm, while a poorly motivated one may produce significant benefit. As Smart (1973, pp. 6–7) argues, moral evaluation should therefore focus on outcomes, since the rightness of an action depends on its consequences rather than the psychological states accompanying it. Outcomes thus provide a more objective and impartial basis for judgement, leading consequentialists to prioritise what actions achieve over the reasons for which they are performed.</w:t>
      </w:r>
    </w:p>
    <w:p w14:paraId="62042F67" w14:textId="77777777" w:rsidR="00C61FAB" w:rsidRDefault="00C61FAB" w:rsidP="00C61FAB">
      <w:pPr>
        <w:spacing w:line="360" w:lineRule="auto"/>
        <w:ind w:firstLine="360"/>
        <w:jc w:val="both"/>
        <w:rPr>
          <w:rFonts w:ascii="Calibri Light" w:hAnsi="Calibri Light" w:cs="Calibri Light"/>
          <w:sz w:val="28"/>
          <w:szCs w:val="28"/>
        </w:rPr>
      </w:pPr>
      <w:r w:rsidRPr="00C61FAB">
        <w:rPr>
          <w:rFonts w:ascii="Calibri Light" w:hAnsi="Calibri Light" w:cs="Calibri Light"/>
          <w:sz w:val="28"/>
          <w:szCs w:val="28"/>
        </w:rPr>
        <w:t xml:space="preserve">However, this objection overlooks an important dimension of moral evaluation. While outcomes clearly matter, they cannot fully explain the difference between actions that are merely right and those that are genuinely praiseworthy. Consider a case in which one individual donates a large sum to charity, while another gives a smaller amount but sacrifices a far greater proportion of their limited resources. From a purely outcome-based perspective, the former appears superior, yet this ignores the moral significance of relative sacrifice. What counts as the “better” outcome is therefore not straightforward, thereby introducing a degree of indeterminacy into consequentialist reasoning. </w:t>
      </w:r>
      <w:r w:rsidRPr="00C61FAB">
        <w:rPr>
          <w:rFonts w:ascii="Calibri Light" w:hAnsi="Calibri Light" w:cs="Calibri Light"/>
          <w:sz w:val="28"/>
          <w:szCs w:val="28"/>
        </w:rPr>
        <w:lastRenderedPageBreak/>
        <w:t>By contrast, attention to the agent’s intention helps explain why the second action may be more morally worthy.</w:t>
      </w:r>
    </w:p>
    <w:p w14:paraId="7588E69C" w14:textId="10B099AD" w:rsidR="00975F32" w:rsidRPr="00975F32" w:rsidRDefault="00975F32" w:rsidP="00C61FAB">
      <w:pPr>
        <w:spacing w:line="360" w:lineRule="auto"/>
        <w:ind w:firstLine="360"/>
        <w:jc w:val="both"/>
        <w:rPr>
          <w:rFonts w:ascii="Calibri Light" w:hAnsi="Calibri Light" w:cs="Calibri Light"/>
          <w:sz w:val="28"/>
          <w:szCs w:val="28"/>
        </w:rPr>
      </w:pPr>
      <w:r w:rsidRPr="00975F32">
        <w:rPr>
          <w:rFonts w:ascii="Calibri Light" w:hAnsi="Calibri Light" w:cs="Calibri Light"/>
          <w:sz w:val="28"/>
          <w:szCs w:val="28"/>
        </w:rPr>
        <w:t>This point is reinforced by Arpaly (2022, pp. 224–226), who distinguishes between the rightness of an action and the moral worth of the agent, showing that identical outcomes can differ in the praise they merit depending on the agent’s reasons. A related challenge is developed by Philippa Foot (1985), who emphasises distinctions between doing and allowing, and between intending and merely foreseeing harm. Since actions with identical outcomes can differ morally along these dimensions, a purely outcome-based framework fails to capture central features of moral judgement.</w:t>
      </w:r>
      <w:r>
        <w:rPr>
          <w:rFonts w:ascii="Calibri Light" w:hAnsi="Calibri Light" w:cs="Calibri Light"/>
          <w:sz w:val="28"/>
          <w:szCs w:val="28"/>
        </w:rPr>
        <w:t xml:space="preserve"> </w:t>
      </w:r>
      <w:r w:rsidRPr="00975F32">
        <w:rPr>
          <w:rFonts w:ascii="Calibri Light" w:hAnsi="Calibri Light" w:cs="Calibri Light"/>
          <w:sz w:val="28"/>
          <w:szCs w:val="28"/>
        </w:rPr>
        <w:t>Taken together, these considerations show that consequentialism cannot fully account for moral worth. While outcomes are essential for assessing right action, they are insufficient for explaining moral evaluation in its fuller sense, which must also take account of the agent’s reasons and moral perspective.</w:t>
      </w:r>
    </w:p>
    <w:p w14:paraId="60942C83" w14:textId="55B2252C" w:rsidR="00975F32" w:rsidRDefault="00975F32" w:rsidP="00992321">
      <w:pPr>
        <w:spacing w:line="360" w:lineRule="auto"/>
        <w:ind w:firstLine="360"/>
        <w:jc w:val="both"/>
        <w:rPr>
          <w:rFonts w:ascii="Calibri Light" w:hAnsi="Calibri Light" w:cs="Calibri Light"/>
          <w:sz w:val="28"/>
          <w:szCs w:val="28"/>
        </w:rPr>
      </w:pPr>
      <w:r w:rsidRPr="00975F32">
        <w:rPr>
          <w:rFonts w:ascii="Calibri Light" w:hAnsi="Calibri Light" w:cs="Calibri Light"/>
          <w:sz w:val="28"/>
          <w:szCs w:val="28"/>
        </w:rPr>
        <w:t xml:space="preserve">A further objection is that this position lacks theoretical unity, since it appears to combine consequentialist and deontological elements without a single guiding principle. Critics may argue that such a view is unstable, relying on distinct and potentially conflicting standards. However, this concern rests on the assumption that moral evaluation must be governed by a single principle. </w:t>
      </w:r>
      <w:r w:rsidR="00992321" w:rsidRPr="00992321">
        <w:rPr>
          <w:rFonts w:ascii="Calibri Light" w:hAnsi="Calibri Light" w:cs="Calibri Light"/>
          <w:sz w:val="28"/>
          <w:szCs w:val="28"/>
        </w:rPr>
        <w:t>As Slote (1985, pp. 35–76) shows, consequentialism itself admits of multiple competing forms, including satisficing and scalar versions, each developed to address internal tensions within maximizing theories. This plurality suggests that no single outcome-based principle provides a fully stable or complete account of moral evaluation.</w:t>
      </w:r>
      <w:r w:rsidR="00992321">
        <w:rPr>
          <w:rFonts w:ascii="Calibri Light" w:hAnsi="Calibri Light" w:cs="Calibri Light"/>
          <w:sz w:val="28"/>
          <w:szCs w:val="28"/>
        </w:rPr>
        <w:t xml:space="preserve"> </w:t>
      </w:r>
      <w:r w:rsidRPr="00975F32">
        <w:rPr>
          <w:rFonts w:ascii="Calibri Light" w:hAnsi="Calibri Light" w:cs="Calibri Light"/>
          <w:sz w:val="28"/>
          <w:szCs w:val="28"/>
        </w:rPr>
        <w:t xml:space="preserve">Rather than indicating inconsistency, the inclusion of both outcomes and intentions reflects the fact that moral judgement operates at different levels: evaluating consequences addresses what one ought to do, while assessing </w:t>
      </w:r>
      <w:r w:rsidRPr="00975F32">
        <w:rPr>
          <w:rFonts w:ascii="Calibri Light" w:hAnsi="Calibri Light" w:cs="Calibri Light"/>
          <w:sz w:val="28"/>
          <w:szCs w:val="28"/>
        </w:rPr>
        <w:lastRenderedPageBreak/>
        <w:t>intentions determines whether an agent is deserving of praise or blame. These are related but distinct questions, and recognising both offers a more adequate account of moral experience than any unified but reductive framewo</w:t>
      </w:r>
      <w:r>
        <w:rPr>
          <w:rFonts w:ascii="Calibri Light" w:hAnsi="Calibri Light" w:cs="Calibri Light"/>
          <w:sz w:val="28"/>
          <w:szCs w:val="28"/>
        </w:rPr>
        <w:t>rk.</w:t>
      </w:r>
    </w:p>
    <w:p w14:paraId="57B8934E" w14:textId="77777777" w:rsidR="00992321" w:rsidRDefault="00992321" w:rsidP="00992321">
      <w:pPr>
        <w:spacing w:line="360" w:lineRule="auto"/>
        <w:ind w:firstLine="360"/>
        <w:jc w:val="both"/>
        <w:rPr>
          <w:rFonts w:ascii="Calibri Light" w:hAnsi="Calibri Light" w:cs="Calibri Light"/>
          <w:sz w:val="28"/>
          <w:szCs w:val="28"/>
        </w:rPr>
      </w:pPr>
      <w:r w:rsidRPr="00992321">
        <w:rPr>
          <w:rFonts w:ascii="Calibri Light" w:hAnsi="Calibri Light" w:cs="Calibri Light"/>
          <w:sz w:val="28"/>
          <w:szCs w:val="28"/>
        </w:rPr>
        <w:t>A further challenge concerns the epistemic reliability of intention as a basis for moral evaluation. Unlike outcomes, which are publicly observable, intentions are not directly accessible and may be difficult to ascertain with confidence. They are also susceptible to error, ambiguity, and self-deception, raising concerns about their evidential value in moral judgement. If moral worth depends on such opaque factors, this may appear to undermine both the fairness and the practical applicability of moral assessment. However, this concern does not render intention irrelevant. On the contrary, both moral and legal practices routinely invest significant effort in evaluating an agent’s state of mind, precisely because it is regarded as central to assessments of responsibility, praise, and blame.</w:t>
      </w:r>
    </w:p>
    <w:p w14:paraId="79FF4672" w14:textId="2A1F4A77" w:rsidR="00732EB1" w:rsidRDefault="00732EB1" w:rsidP="00992321">
      <w:pPr>
        <w:spacing w:line="360" w:lineRule="auto"/>
        <w:ind w:firstLine="360"/>
        <w:jc w:val="both"/>
        <w:rPr>
          <w:rFonts w:ascii="Calibri Light" w:hAnsi="Calibri Light" w:cs="Calibri Light"/>
          <w:sz w:val="28"/>
          <w:szCs w:val="28"/>
        </w:rPr>
      </w:pPr>
      <w:r w:rsidRPr="00732EB1">
        <w:rPr>
          <w:rFonts w:ascii="Calibri Light" w:hAnsi="Calibri Light" w:cs="Calibri Light"/>
          <w:sz w:val="28"/>
          <w:szCs w:val="28"/>
        </w:rPr>
        <w:t>Moreover, moral worth is not primarily about public judgement but about the normative assessment of agency itself. As Satne (2013, pp. 6–7) argues, moral evaluation in Kantian ethics centres on the maxim underlying an action rather than its observable features, reinforcing the importance of intention. Even if intentions are not always fully knowable to others, they remain essential for understanding whether an action reflects a genuine moral commitment.</w:t>
      </w:r>
      <w:r w:rsidR="00992321">
        <w:rPr>
          <w:rFonts w:ascii="Calibri Light" w:hAnsi="Calibri Light" w:cs="Calibri Light"/>
          <w:sz w:val="28"/>
          <w:szCs w:val="28"/>
        </w:rPr>
        <w:t xml:space="preserve"> </w:t>
      </w:r>
      <w:r w:rsidR="00992321" w:rsidRPr="00992321">
        <w:rPr>
          <w:rFonts w:ascii="Calibri Light" w:hAnsi="Calibri Light" w:cs="Calibri Light"/>
          <w:sz w:val="28"/>
          <w:szCs w:val="28"/>
        </w:rPr>
        <w:t xml:space="preserve">She adds that “it is only the agent’s principles that are imputable and the focus of moral assessment” </w:t>
      </w:r>
      <w:r w:rsidR="00992321">
        <w:rPr>
          <w:rFonts w:ascii="Calibri Light" w:hAnsi="Calibri Light" w:cs="Calibri Light"/>
          <w:sz w:val="28"/>
          <w:szCs w:val="28"/>
        </w:rPr>
        <w:t>(p.11)</w:t>
      </w:r>
      <w:r w:rsidR="00992321" w:rsidRPr="00992321">
        <w:rPr>
          <w:rFonts w:ascii="Calibri Light" w:hAnsi="Calibri Light" w:cs="Calibri Light"/>
          <w:sz w:val="28"/>
          <w:szCs w:val="28"/>
        </w:rPr>
        <w:t>, suggesting that moral evaluation ultimately concerns the reasons on which an agent acts rather than merely the observable features of their behaviour</w:t>
      </w:r>
      <w:r w:rsidR="00992321">
        <w:rPr>
          <w:rFonts w:ascii="Calibri Light" w:hAnsi="Calibri Light" w:cs="Calibri Light"/>
          <w:sz w:val="28"/>
          <w:szCs w:val="28"/>
        </w:rPr>
        <w:t xml:space="preserve">. </w:t>
      </w:r>
    </w:p>
    <w:p w14:paraId="6072CC12" w14:textId="77777777" w:rsidR="00C61FAB" w:rsidRPr="00C61FAB" w:rsidRDefault="00C61FAB" w:rsidP="00C61FAB">
      <w:pPr>
        <w:spacing w:line="360" w:lineRule="auto"/>
        <w:ind w:firstLine="360"/>
        <w:jc w:val="both"/>
        <w:rPr>
          <w:rFonts w:ascii="Calibri Light" w:hAnsi="Calibri Light" w:cs="Calibri Light"/>
          <w:sz w:val="28"/>
          <w:szCs w:val="28"/>
        </w:rPr>
      </w:pPr>
      <w:r w:rsidRPr="00C61FAB">
        <w:rPr>
          <w:rFonts w:ascii="Calibri Light" w:hAnsi="Calibri Light" w:cs="Calibri Light"/>
          <w:sz w:val="28"/>
          <w:szCs w:val="28"/>
        </w:rPr>
        <w:t xml:space="preserve">While intentions may be difficult to determine, this epistemic limitation does not undermine their moral relevance. Moral worth concerns the agent’s reasons for acting, not merely what can be publicly verified. Accordingly, intention </w:t>
      </w:r>
      <w:r w:rsidRPr="00C61FAB">
        <w:rPr>
          <w:rFonts w:ascii="Calibri Light" w:hAnsi="Calibri Light" w:cs="Calibri Light"/>
          <w:sz w:val="28"/>
          <w:szCs w:val="28"/>
        </w:rPr>
        <w:lastRenderedPageBreak/>
        <w:t>remains essential to moral evaluation, even if it is not always fully accessible to others. This point is further supported by Markovits (2010) and Sliwa (2016), who likewise emphasise the centrality of acting for the right reasons in grounding moral worth.</w:t>
      </w:r>
    </w:p>
    <w:p w14:paraId="157BE149" w14:textId="4370FBA5" w:rsidR="00555C1B" w:rsidRDefault="00555C1B" w:rsidP="00C61FAB">
      <w:pPr>
        <w:spacing w:line="360" w:lineRule="auto"/>
        <w:ind w:firstLine="360"/>
        <w:jc w:val="both"/>
        <w:rPr>
          <w:rFonts w:ascii="Calibri Light" w:hAnsi="Calibri Light" w:cs="Calibri Light"/>
          <w:sz w:val="28"/>
          <w:szCs w:val="28"/>
        </w:rPr>
      </w:pPr>
      <w:r w:rsidRPr="00555C1B">
        <w:rPr>
          <w:rFonts w:ascii="Calibri Light" w:hAnsi="Calibri Light" w:cs="Calibri Light"/>
          <w:sz w:val="28"/>
          <w:szCs w:val="28"/>
        </w:rPr>
        <w:t>These objections raise important challenges, but they do not undermine the central claim. While consequences are essential for determining whether an action is right, they are not sufficient for capturing moral worth. A more complete account must therefore recognise the importance of both outcomes and intentions, acknowledging that what we do and the reasons for which we act are equally fundamental to moral evaluation.</w:t>
      </w:r>
    </w:p>
    <w:p w14:paraId="154FE63F" w14:textId="02C76910" w:rsidR="00A32278" w:rsidRDefault="00A32278" w:rsidP="00A32278">
      <w:pPr>
        <w:pStyle w:val="Heading2"/>
        <w:rPr>
          <w:rFonts w:ascii="Calibri Light" w:hAnsi="Calibri Light" w:cs="Calibri Light"/>
          <w:b/>
          <w:bCs/>
          <w:color w:val="000000" w:themeColor="text1"/>
        </w:rPr>
      </w:pPr>
      <w:bookmarkStart w:id="6" w:name="_Toc228248903"/>
      <w:r w:rsidRPr="00A32278">
        <w:rPr>
          <w:rFonts w:ascii="Calibri Light" w:hAnsi="Calibri Light" w:cs="Calibri Light"/>
          <w:b/>
          <w:bCs/>
          <w:color w:val="000000" w:themeColor="text1"/>
        </w:rPr>
        <w:t>Conclusion</w:t>
      </w:r>
      <w:bookmarkEnd w:id="6"/>
    </w:p>
    <w:p w14:paraId="1BEFC474" w14:textId="77777777" w:rsidR="00A32278" w:rsidRPr="00A32278" w:rsidRDefault="00A32278" w:rsidP="00A32278">
      <w:pPr>
        <w:pStyle w:val="NoSpacing"/>
      </w:pPr>
    </w:p>
    <w:p w14:paraId="0B4BF0E1" w14:textId="77777777" w:rsidR="00C61FAB" w:rsidRPr="00C61FAB" w:rsidRDefault="00C61FAB" w:rsidP="00C61FAB">
      <w:pPr>
        <w:spacing w:line="360" w:lineRule="auto"/>
        <w:ind w:firstLine="360"/>
        <w:jc w:val="both"/>
        <w:rPr>
          <w:rFonts w:ascii="Calibri Light" w:hAnsi="Calibri Light" w:cs="Calibri Light"/>
          <w:sz w:val="28"/>
          <w:szCs w:val="28"/>
        </w:rPr>
      </w:pPr>
      <w:r w:rsidRPr="00C61FAB">
        <w:rPr>
          <w:rFonts w:ascii="Calibri Light" w:hAnsi="Calibri Light" w:cs="Calibri Light"/>
          <w:sz w:val="28"/>
          <w:szCs w:val="28"/>
        </w:rPr>
        <w:t>The analysis in this essay has shown that, although consequentialism provides a clear and systematic framework for evaluating actions, its claim that MW can be determined solely by outcomes is inadequate. Its emphasis on impartiality and the promotion of well-being makes it a compelling account of right action, particularly where consequences are central. However, by focusing exclusively on results, it overlooks a crucial dimension of moral evaluation: the role of the agent. Moral assessment concerns not only whether an action is right, but whether the agent is deserving of praise or blame. Actions with identical outcomes may differ in MW depending on the reasons for which they are performed, a distinction that purely outcome-based accounts fail to capture. Considerations of justice and moral luck further reinforce this limitation, since outcomes may justify intuitively unjust actions or depend on factors beyond the agent’s control.</w:t>
      </w:r>
    </w:p>
    <w:p w14:paraId="7B64A2C7" w14:textId="77777777" w:rsidR="00C61FAB" w:rsidRPr="00C61FAB" w:rsidRDefault="00C61FAB" w:rsidP="00C61FAB">
      <w:pPr>
        <w:spacing w:line="360" w:lineRule="auto"/>
        <w:ind w:firstLine="360"/>
        <w:jc w:val="both"/>
        <w:rPr>
          <w:rFonts w:ascii="Calibri Light" w:hAnsi="Calibri Light" w:cs="Calibri Light"/>
          <w:sz w:val="28"/>
          <w:szCs w:val="28"/>
        </w:rPr>
      </w:pPr>
      <w:r w:rsidRPr="00C61FAB">
        <w:rPr>
          <w:rFonts w:ascii="Calibri Light" w:hAnsi="Calibri Light" w:cs="Calibri Light"/>
          <w:sz w:val="28"/>
          <w:szCs w:val="28"/>
        </w:rPr>
        <w:t xml:space="preserve">At the same time, an exclusively intention-based approach is also insufficient, as it risks detaching moral evaluation from the real effects of action. A more </w:t>
      </w:r>
      <w:r w:rsidRPr="00C61FAB">
        <w:rPr>
          <w:rFonts w:ascii="Calibri Light" w:hAnsi="Calibri Light" w:cs="Calibri Light"/>
          <w:sz w:val="28"/>
          <w:szCs w:val="28"/>
        </w:rPr>
        <w:lastRenderedPageBreak/>
        <w:t>adequate account must therefore recognise the complementary roles of both outcomes and intentions. Consequences determine what ought to be done by ensuring responsiveness to the welfare of others, while intentions determine MW by reflecting the agent’s reasons and moral commitment. These dimensions address distinct but interconnected aspects of moral evaluation. Accordingly, MW should not be grounded in consequences alone but understood through an integrated framework in which both what actions achieve and why they are performed are equally essential.</w:t>
      </w:r>
    </w:p>
    <w:p w14:paraId="67097467" w14:textId="3DFEC8E6" w:rsidR="00423C8C" w:rsidRDefault="00423C8C" w:rsidP="00083FAE">
      <w:pPr>
        <w:pStyle w:val="Heading2"/>
        <w:rPr>
          <w:rFonts w:ascii="Calibri Light" w:hAnsi="Calibri Light" w:cs="Calibri Light"/>
          <w:b/>
          <w:bCs/>
          <w:color w:val="000000" w:themeColor="text1"/>
        </w:rPr>
      </w:pPr>
      <w:bookmarkStart w:id="7" w:name="_Toc228248904"/>
      <w:r w:rsidRPr="00083FAE">
        <w:rPr>
          <w:rFonts w:ascii="Calibri Light" w:hAnsi="Calibri Light" w:cs="Calibri Light"/>
          <w:b/>
          <w:bCs/>
          <w:color w:val="000000" w:themeColor="text1"/>
        </w:rPr>
        <w:t>References</w:t>
      </w:r>
      <w:bookmarkEnd w:id="7"/>
    </w:p>
    <w:p w14:paraId="2DBE5607" w14:textId="77777777" w:rsidR="00083FAE" w:rsidRPr="00083FAE" w:rsidRDefault="00083FAE" w:rsidP="00083FAE">
      <w:pPr>
        <w:pStyle w:val="NoSpacing"/>
      </w:pPr>
    </w:p>
    <w:p w14:paraId="4FB02514"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Arpaly, N. (2002) ‘Moral Worth’, </w:t>
      </w:r>
      <w:r w:rsidRPr="0082168D">
        <w:rPr>
          <w:rFonts w:ascii="Calibri Light" w:hAnsi="Calibri Light" w:cs="Calibri Light"/>
          <w:i/>
          <w:iCs/>
          <w:sz w:val="28"/>
          <w:szCs w:val="28"/>
        </w:rPr>
        <w:t>The Journal of Philosophy</w:t>
      </w:r>
      <w:r w:rsidRPr="0082168D">
        <w:rPr>
          <w:rFonts w:ascii="Calibri Light" w:hAnsi="Calibri Light" w:cs="Calibri Light"/>
          <w:sz w:val="28"/>
          <w:szCs w:val="28"/>
        </w:rPr>
        <w:t xml:space="preserve">, 99(5), pp. 223–245. Available at: </w:t>
      </w:r>
      <w:hyperlink r:id="rId10" w:tgtFrame="_new" w:history="1">
        <w:r w:rsidRPr="0082168D">
          <w:rPr>
            <w:rStyle w:val="Hyperlink"/>
            <w:rFonts w:ascii="Calibri Light" w:hAnsi="Calibri Light" w:cs="Calibri Light"/>
            <w:sz w:val="28"/>
            <w:szCs w:val="28"/>
          </w:rPr>
          <w:t>https://www.jstor.org/stable/3655647</w:t>
        </w:r>
      </w:hyperlink>
      <w:r w:rsidRPr="0082168D">
        <w:rPr>
          <w:rFonts w:ascii="Calibri Light" w:hAnsi="Calibri Light" w:cs="Calibri Light"/>
          <w:sz w:val="28"/>
          <w:szCs w:val="28"/>
        </w:rPr>
        <w:t xml:space="preserve"> (Accessed: 18 April 2026).</w:t>
      </w:r>
    </w:p>
    <w:p w14:paraId="338B3E58"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Bentham, J. (2000) </w:t>
      </w:r>
      <w:r w:rsidRPr="0082168D">
        <w:rPr>
          <w:rFonts w:ascii="Calibri Light" w:hAnsi="Calibri Light" w:cs="Calibri Light"/>
          <w:i/>
          <w:iCs/>
          <w:sz w:val="28"/>
          <w:szCs w:val="28"/>
        </w:rPr>
        <w:t>An Introduction to the Principles of Morals and Legislation</w:t>
      </w:r>
      <w:r w:rsidRPr="0082168D">
        <w:rPr>
          <w:rFonts w:ascii="Calibri Light" w:hAnsi="Calibri Light" w:cs="Calibri Light"/>
          <w:sz w:val="28"/>
          <w:szCs w:val="28"/>
        </w:rPr>
        <w:t xml:space="preserve">. Kitchener: Batoche Books. Available at: </w:t>
      </w:r>
      <w:hyperlink r:id="rId11" w:tgtFrame="_new" w:history="1">
        <w:r w:rsidRPr="0082168D">
          <w:rPr>
            <w:rStyle w:val="Hyperlink"/>
            <w:rFonts w:ascii="Calibri Light" w:hAnsi="Calibri Light" w:cs="Calibri Light"/>
            <w:sz w:val="28"/>
            <w:szCs w:val="28"/>
          </w:rPr>
          <w:t>https://www.earlymoderntexts.com/assets/pdfs/bentham1780.pdf</w:t>
        </w:r>
      </w:hyperlink>
      <w:r w:rsidRPr="0082168D">
        <w:rPr>
          <w:rFonts w:ascii="Calibri Light" w:hAnsi="Calibri Light" w:cs="Calibri Light"/>
          <w:sz w:val="28"/>
          <w:szCs w:val="28"/>
        </w:rPr>
        <w:t xml:space="preserve"> (Accessed: 6 April 2026).</w:t>
      </w:r>
    </w:p>
    <w:p w14:paraId="7FE373C8"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Elliott, D. and June, K. (2018) ‘Consequentialism’, in </w:t>
      </w:r>
      <w:r w:rsidRPr="0082168D">
        <w:rPr>
          <w:rFonts w:ascii="Calibri Light" w:hAnsi="Calibri Light" w:cs="Calibri Light"/>
          <w:i/>
          <w:iCs/>
          <w:sz w:val="28"/>
          <w:szCs w:val="28"/>
        </w:rPr>
        <w:t>Ethics for a Digital Age</w:t>
      </w:r>
      <w:r w:rsidRPr="0082168D">
        <w:rPr>
          <w:rFonts w:ascii="Calibri Light" w:hAnsi="Calibri Light" w:cs="Calibri Light"/>
          <w:sz w:val="28"/>
          <w:szCs w:val="28"/>
        </w:rPr>
        <w:t xml:space="preserve">. Berlin: De Gruyter, pp. 159–170. Available at: </w:t>
      </w:r>
      <w:hyperlink r:id="rId12" w:tgtFrame="_new" w:history="1">
        <w:r w:rsidRPr="0082168D">
          <w:rPr>
            <w:rStyle w:val="Hyperlink"/>
            <w:rFonts w:ascii="Calibri Light" w:hAnsi="Calibri Light" w:cs="Calibri Light"/>
            <w:sz w:val="28"/>
            <w:szCs w:val="28"/>
          </w:rPr>
          <w:t>https://www.researchgate.net/publication/327595812_9_Consequentialism</w:t>
        </w:r>
      </w:hyperlink>
      <w:r w:rsidRPr="0082168D">
        <w:rPr>
          <w:rFonts w:ascii="Calibri Light" w:hAnsi="Calibri Light" w:cs="Calibri Light"/>
          <w:sz w:val="28"/>
          <w:szCs w:val="28"/>
        </w:rPr>
        <w:t xml:space="preserve"> (Accessed: 9 April 2026).</w:t>
      </w:r>
    </w:p>
    <w:p w14:paraId="53DDBA3D"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Foot, P. (2002) ‘Morality, Action and Outcome’, in </w:t>
      </w:r>
      <w:r w:rsidRPr="0082168D">
        <w:rPr>
          <w:rFonts w:ascii="Calibri Light" w:hAnsi="Calibri Light" w:cs="Calibri Light"/>
          <w:i/>
          <w:iCs/>
          <w:sz w:val="28"/>
          <w:szCs w:val="28"/>
        </w:rPr>
        <w:t>Moral Dilemmas and Other Topics in Moral Philosophy</w:t>
      </w:r>
      <w:r w:rsidRPr="0082168D">
        <w:rPr>
          <w:rFonts w:ascii="Calibri Light" w:hAnsi="Calibri Light" w:cs="Calibri Light"/>
          <w:sz w:val="28"/>
          <w:szCs w:val="28"/>
        </w:rPr>
        <w:t xml:space="preserve">. Oxford: Oxford University Press, pp. 88–104. Available at: </w:t>
      </w:r>
      <w:hyperlink r:id="rId13" w:tgtFrame="_new" w:history="1">
        <w:r w:rsidRPr="0082168D">
          <w:rPr>
            <w:rStyle w:val="Hyperlink"/>
            <w:rFonts w:ascii="Calibri Light" w:hAnsi="Calibri Light" w:cs="Calibri Light"/>
            <w:sz w:val="28"/>
            <w:szCs w:val="28"/>
          </w:rPr>
          <w:t>https://doi.org/10.1093/019925284X.003.0007</w:t>
        </w:r>
      </w:hyperlink>
      <w:r w:rsidRPr="0082168D">
        <w:rPr>
          <w:rFonts w:ascii="Calibri Light" w:hAnsi="Calibri Light" w:cs="Calibri Light"/>
          <w:sz w:val="28"/>
          <w:szCs w:val="28"/>
        </w:rPr>
        <w:t xml:space="preserve"> (Accessed: 22 April 2026).</w:t>
      </w:r>
    </w:p>
    <w:p w14:paraId="7C3E964A"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Harsanyi, J.C. (2009) ‘Rule utilitarianism, equality, and justice’, </w:t>
      </w:r>
      <w:r w:rsidRPr="0082168D">
        <w:rPr>
          <w:rFonts w:ascii="Calibri Light" w:hAnsi="Calibri Light" w:cs="Calibri Light"/>
          <w:i/>
          <w:iCs/>
          <w:sz w:val="28"/>
          <w:szCs w:val="28"/>
        </w:rPr>
        <w:t>Social Philosophy and Policy</w:t>
      </w:r>
      <w:r w:rsidRPr="0082168D">
        <w:rPr>
          <w:rFonts w:ascii="Calibri Light" w:hAnsi="Calibri Light" w:cs="Calibri Light"/>
          <w:sz w:val="28"/>
          <w:szCs w:val="28"/>
        </w:rPr>
        <w:t xml:space="preserve">, 2(2). Available at: </w:t>
      </w:r>
      <w:hyperlink r:id="rId14" w:tgtFrame="_new" w:history="1">
        <w:r w:rsidRPr="0082168D">
          <w:rPr>
            <w:rStyle w:val="Hyperlink"/>
            <w:rFonts w:ascii="Calibri Light" w:hAnsi="Calibri Light" w:cs="Calibri Light"/>
            <w:sz w:val="28"/>
            <w:szCs w:val="28"/>
          </w:rPr>
          <w:t>https://www.cambridge.org/core/journals/social-</w:t>
        </w:r>
        <w:r w:rsidRPr="0082168D">
          <w:rPr>
            <w:rStyle w:val="Hyperlink"/>
            <w:rFonts w:ascii="Calibri Light" w:hAnsi="Calibri Light" w:cs="Calibri Light"/>
            <w:sz w:val="28"/>
            <w:szCs w:val="28"/>
          </w:rPr>
          <w:lastRenderedPageBreak/>
          <w:t>philosophy-and-policy/article/rule-utilitarianism-equality-and-justice/</w:t>
        </w:r>
      </w:hyperlink>
      <w:r w:rsidRPr="0082168D">
        <w:rPr>
          <w:rFonts w:ascii="Calibri Light" w:hAnsi="Calibri Light" w:cs="Calibri Light"/>
          <w:sz w:val="28"/>
          <w:szCs w:val="28"/>
        </w:rPr>
        <w:t xml:space="preserve"> (Accessed: 11 April 2026).</w:t>
      </w:r>
    </w:p>
    <w:p w14:paraId="081896D0"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Hegel, G.W.F. (1991) </w:t>
      </w:r>
      <w:r w:rsidRPr="0082168D">
        <w:rPr>
          <w:rFonts w:ascii="Calibri Light" w:hAnsi="Calibri Light" w:cs="Calibri Light"/>
          <w:i/>
          <w:iCs/>
          <w:sz w:val="28"/>
          <w:szCs w:val="28"/>
        </w:rPr>
        <w:t>Elements of the Philosophy of Right</w:t>
      </w:r>
      <w:r w:rsidRPr="0082168D">
        <w:rPr>
          <w:rFonts w:ascii="Calibri Light" w:hAnsi="Calibri Light" w:cs="Calibri Light"/>
          <w:sz w:val="28"/>
          <w:szCs w:val="28"/>
        </w:rPr>
        <w:t>. Edited by A.W. Wood. Cambridge: Cambridge University Press. (Original work published 1821).</w:t>
      </w:r>
    </w:p>
    <w:p w14:paraId="325E5BD7"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Hooker, B. (2000) </w:t>
      </w:r>
      <w:r w:rsidRPr="0082168D">
        <w:rPr>
          <w:rFonts w:ascii="Calibri Light" w:hAnsi="Calibri Light" w:cs="Calibri Light"/>
          <w:i/>
          <w:iCs/>
          <w:sz w:val="28"/>
          <w:szCs w:val="28"/>
        </w:rPr>
        <w:t>Ideal Code, Real World: A Rule-Consequentialist Theory of Morality</w:t>
      </w:r>
      <w:r w:rsidRPr="0082168D">
        <w:rPr>
          <w:rFonts w:ascii="Calibri Light" w:hAnsi="Calibri Light" w:cs="Calibri Light"/>
          <w:sz w:val="28"/>
          <w:szCs w:val="28"/>
        </w:rPr>
        <w:t xml:space="preserve">. Oxford: Clarendon Press. Available at: </w:t>
      </w:r>
      <w:hyperlink r:id="rId15" w:tgtFrame="_new" w:history="1">
        <w:r w:rsidRPr="0082168D">
          <w:rPr>
            <w:rStyle w:val="Hyperlink"/>
            <w:rFonts w:ascii="Calibri Light" w:hAnsi="Calibri Light" w:cs="Calibri Light"/>
            <w:sz w:val="28"/>
            <w:szCs w:val="28"/>
          </w:rPr>
          <w:t>https://bpb-us-w2.wpmucdn.com/campuspress.yale.edu/dist/a/2423/files/2018/03/Hooker-Consequentialism-Chapter-11hlr75.pdf</w:t>
        </w:r>
      </w:hyperlink>
      <w:r w:rsidRPr="0082168D">
        <w:rPr>
          <w:rFonts w:ascii="Calibri Light" w:hAnsi="Calibri Light" w:cs="Calibri Light"/>
          <w:sz w:val="28"/>
          <w:szCs w:val="28"/>
        </w:rPr>
        <w:t xml:space="preserve"> (Accessed: 5 April 2026).</w:t>
      </w:r>
    </w:p>
    <w:p w14:paraId="68F61C5F"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Isserow, J. (2020) ‘Moral Worth: Having It Both Ways’, </w:t>
      </w:r>
      <w:r w:rsidRPr="0082168D">
        <w:rPr>
          <w:rFonts w:ascii="Calibri Light" w:hAnsi="Calibri Light" w:cs="Calibri Light"/>
          <w:i/>
          <w:iCs/>
          <w:sz w:val="28"/>
          <w:szCs w:val="28"/>
        </w:rPr>
        <w:t>The Journal of Philosophy</w:t>
      </w:r>
      <w:r w:rsidRPr="0082168D">
        <w:rPr>
          <w:rFonts w:ascii="Calibri Light" w:hAnsi="Calibri Light" w:cs="Calibri Light"/>
          <w:sz w:val="28"/>
          <w:szCs w:val="28"/>
        </w:rPr>
        <w:t xml:space="preserve">, 117(10), pp. 529–556. Available at: </w:t>
      </w:r>
      <w:hyperlink r:id="rId16" w:tgtFrame="_new" w:history="1">
        <w:r w:rsidRPr="0082168D">
          <w:rPr>
            <w:rStyle w:val="Hyperlink"/>
            <w:rFonts w:ascii="Calibri Light" w:hAnsi="Calibri Light" w:cs="Calibri Light"/>
            <w:sz w:val="28"/>
            <w:szCs w:val="28"/>
          </w:rPr>
          <w:t>https://www.jstor.org/stable/48655125</w:t>
        </w:r>
      </w:hyperlink>
      <w:r w:rsidRPr="0082168D">
        <w:rPr>
          <w:rFonts w:ascii="Calibri Light" w:hAnsi="Calibri Light" w:cs="Calibri Light"/>
          <w:sz w:val="28"/>
          <w:szCs w:val="28"/>
        </w:rPr>
        <w:t xml:space="preserve"> (Accessed: 21 April 2026).</w:t>
      </w:r>
    </w:p>
    <w:p w14:paraId="44AB5D7A"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Jones, N.B. (2011) </w:t>
      </w:r>
      <w:r w:rsidRPr="0082168D">
        <w:rPr>
          <w:rFonts w:ascii="Calibri Light" w:hAnsi="Calibri Light" w:cs="Calibri Light"/>
          <w:i/>
          <w:iCs/>
          <w:sz w:val="28"/>
          <w:szCs w:val="28"/>
        </w:rPr>
        <w:t>Against Consequentialism: The Wrongness of Impartiality</w:t>
      </w:r>
      <w:r w:rsidRPr="0082168D">
        <w:rPr>
          <w:rFonts w:ascii="Calibri Light" w:hAnsi="Calibri Light" w:cs="Calibri Light"/>
          <w:sz w:val="28"/>
          <w:szCs w:val="28"/>
        </w:rPr>
        <w:t xml:space="preserve">. PhD thesis. Florida State University. Available at: </w:t>
      </w:r>
      <w:hyperlink r:id="rId17" w:tgtFrame="_new" w:history="1">
        <w:r w:rsidRPr="0082168D">
          <w:rPr>
            <w:rStyle w:val="Hyperlink"/>
            <w:rFonts w:ascii="Calibri Light" w:hAnsi="Calibri Light" w:cs="Calibri Light"/>
            <w:sz w:val="28"/>
            <w:szCs w:val="28"/>
          </w:rPr>
          <w:t>https://repository.lib.fsu.edu/islandora/object/fsu:204424</w:t>
        </w:r>
      </w:hyperlink>
      <w:r w:rsidRPr="0082168D">
        <w:rPr>
          <w:rFonts w:ascii="Calibri Light" w:hAnsi="Calibri Light" w:cs="Calibri Light"/>
          <w:sz w:val="28"/>
          <w:szCs w:val="28"/>
        </w:rPr>
        <w:t xml:space="preserve"> (Accessed: 27 April 2026).</w:t>
      </w:r>
    </w:p>
    <w:p w14:paraId="7D2DD98C"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Kant, I. (1997) </w:t>
      </w:r>
      <w:r w:rsidRPr="0082168D">
        <w:rPr>
          <w:rFonts w:ascii="Calibri Light" w:hAnsi="Calibri Light" w:cs="Calibri Light"/>
          <w:i/>
          <w:iCs/>
          <w:sz w:val="28"/>
          <w:szCs w:val="28"/>
        </w:rPr>
        <w:t>Groundwork of the Metaphysics of Morals</w:t>
      </w:r>
      <w:r w:rsidRPr="0082168D">
        <w:rPr>
          <w:rFonts w:ascii="Calibri Light" w:hAnsi="Calibri Light" w:cs="Calibri Light"/>
          <w:sz w:val="28"/>
          <w:szCs w:val="28"/>
        </w:rPr>
        <w:t>. Translated by M. Gregor. Cambridge: Cambridge University Press. (Original work published 1785).</w:t>
      </w:r>
    </w:p>
    <w:p w14:paraId="62FFD3F5"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Kant, I. (1996) </w:t>
      </w:r>
      <w:r w:rsidRPr="0082168D">
        <w:rPr>
          <w:rFonts w:ascii="Calibri Light" w:hAnsi="Calibri Light" w:cs="Calibri Light"/>
          <w:i/>
          <w:iCs/>
          <w:sz w:val="28"/>
          <w:szCs w:val="28"/>
        </w:rPr>
        <w:t>The Metaphysics of Morals</w:t>
      </w:r>
      <w:r w:rsidRPr="0082168D">
        <w:rPr>
          <w:rFonts w:ascii="Calibri Light" w:hAnsi="Calibri Light" w:cs="Calibri Light"/>
          <w:sz w:val="28"/>
          <w:szCs w:val="28"/>
        </w:rPr>
        <w:t>. Translated by M. Gregor. Cambridge: Cambridge University Press. (Original work published 1797).</w:t>
      </w:r>
    </w:p>
    <w:p w14:paraId="0B7340D6"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Korten, K.V. and Moore, C.F. (2014) ‘Ethics under uncertainty: The morality and appropriateness of utilitarianism when outcomes are uncertain’, </w:t>
      </w:r>
      <w:r w:rsidRPr="0082168D">
        <w:rPr>
          <w:rFonts w:ascii="Calibri Light" w:hAnsi="Calibri Light" w:cs="Calibri Light"/>
          <w:i/>
          <w:iCs/>
          <w:sz w:val="28"/>
          <w:szCs w:val="28"/>
        </w:rPr>
        <w:t>The American Journal of Psychology</w:t>
      </w:r>
      <w:r w:rsidRPr="0082168D">
        <w:rPr>
          <w:rFonts w:ascii="Calibri Light" w:hAnsi="Calibri Light" w:cs="Calibri Light"/>
          <w:sz w:val="28"/>
          <w:szCs w:val="28"/>
        </w:rPr>
        <w:t xml:space="preserve">, 127(3), pp. 367–382. Available at: </w:t>
      </w:r>
      <w:hyperlink r:id="rId18" w:tgtFrame="_new" w:history="1">
        <w:r w:rsidRPr="0082168D">
          <w:rPr>
            <w:rStyle w:val="Hyperlink"/>
            <w:rFonts w:ascii="Calibri Light" w:hAnsi="Calibri Light" w:cs="Calibri Light"/>
            <w:sz w:val="28"/>
            <w:szCs w:val="28"/>
          </w:rPr>
          <w:t>https://doi.org/10.5406/amerjpsyc.127.3.0367</w:t>
        </w:r>
      </w:hyperlink>
      <w:r w:rsidRPr="0082168D">
        <w:rPr>
          <w:rFonts w:ascii="Calibri Light" w:hAnsi="Calibri Light" w:cs="Calibri Light"/>
          <w:sz w:val="28"/>
          <w:szCs w:val="28"/>
        </w:rPr>
        <w:t xml:space="preserve"> (Accessed: 26 April 2026).</w:t>
      </w:r>
    </w:p>
    <w:p w14:paraId="5F8B1B9F"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lastRenderedPageBreak/>
        <w:t xml:space="preserve">Markovits, J. (2010) ‘Acting for the Right Reasons’, </w:t>
      </w:r>
      <w:r w:rsidRPr="0082168D">
        <w:rPr>
          <w:rFonts w:ascii="Calibri Light" w:hAnsi="Calibri Light" w:cs="Calibri Light"/>
          <w:i/>
          <w:iCs/>
          <w:sz w:val="28"/>
          <w:szCs w:val="28"/>
        </w:rPr>
        <w:t>The Philosophical Review</w:t>
      </w:r>
      <w:r w:rsidRPr="0082168D">
        <w:rPr>
          <w:rFonts w:ascii="Calibri Light" w:hAnsi="Calibri Light" w:cs="Calibri Light"/>
          <w:sz w:val="28"/>
          <w:szCs w:val="28"/>
        </w:rPr>
        <w:t xml:space="preserve">, 119(2), pp. 201–242. Available at: </w:t>
      </w:r>
      <w:hyperlink r:id="rId19" w:tgtFrame="_new" w:history="1">
        <w:r w:rsidRPr="0082168D">
          <w:rPr>
            <w:rStyle w:val="Hyperlink"/>
            <w:rFonts w:ascii="Calibri Light" w:hAnsi="Calibri Light" w:cs="Calibri Light"/>
            <w:sz w:val="28"/>
            <w:szCs w:val="28"/>
          </w:rPr>
          <w:t>https://harjitbhogal.com/Flukes2024/Markovits%202010%20-%20Acting%20for%20the%20Right%20Reasons.pdf</w:t>
        </w:r>
      </w:hyperlink>
      <w:r w:rsidRPr="0082168D">
        <w:rPr>
          <w:rFonts w:ascii="Calibri Light" w:hAnsi="Calibri Light" w:cs="Calibri Light"/>
          <w:sz w:val="28"/>
          <w:szCs w:val="28"/>
        </w:rPr>
        <w:t xml:space="preserve"> (Accessed: 23 April 2026).</w:t>
      </w:r>
    </w:p>
    <w:p w14:paraId="76AF8058"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Metz, E.K. (2024) ‘Moral worth’, </w:t>
      </w:r>
      <w:r w:rsidRPr="0082168D">
        <w:rPr>
          <w:rFonts w:ascii="Calibri Light" w:hAnsi="Calibri Light" w:cs="Calibri Light"/>
          <w:i/>
          <w:iCs/>
          <w:sz w:val="28"/>
          <w:szCs w:val="28"/>
        </w:rPr>
        <w:t>Philosophy Compass</w:t>
      </w:r>
      <w:r w:rsidRPr="0082168D">
        <w:rPr>
          <w:rFonts w:ascii="Calibri Light" w:hAnsi="Calibri Light" w:cs="Calibri Light"/>
          <w:sz w:val="28"/>
          <w:szCs w:val="28"/>
        </w:rPr>
        <w:t xml:space="preserve">, e12982. Available at: </w:t>
      </w:r>
      <w:hyperlink r:id="rId20" w:tgtFrame="_new" w:history="1">
        <w:r w:rsidRPr="0082168D">
          <w:rPr>
            <w:rStyle w:val="Hyperlink"/>
            <w:rFonts w:ascii="Calibri Light" w:hAnsi="Calibri Light" w:cs="Calibri Light"/>
            <w:sz w:val="28"/>
            <w:szCs w:val="28"/>
          </w:rPr>
          <w:t>https://doi.org/10.1111/phc3.12982</w:t>
        </w:r>
      </w:hyperlink>
      <w:r w:rsidRPr="0082168D">
        <w:rPr>
          <w:rFonts w:ascii="Calibri Light" w:hAnsi="Calibri Light" w:cs="Calibri Light"/>
          <w:sz w:val="28"/>
          <w:szCs w:val="28"/>
        </w:rPr>
        <w:t xml:space="preserve"> (Accessed: 19 April 2026).</w:t>
      </w:r>
    </w:p>
    <w:p w14:paraId="45DBAB27"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Mill, J.S. (2009) </w:t>
      </w:r>
      <w:r w:rsidRPr="0082168D">
        <w:rPr>
          <w:rFonts w:ascii="Calibri Light" w:hAnsi="Calibri Light" w:cs="Calibri Light"/>
          <w:i/>
          <w:iCs/>
          <w:sz w:val="28"/>
          <w:szCs w:val="28"/>
        </w:rPr>
        <w:t>Utilitarianism</w:t>
      </w:r>
      <w:r w:rsidRPr="0082168D">
        <w:rPr>
          <w:rFonts w:ascii="Calibri Light" w:hAnsi="Calibri Light" w:cs="Calibri Light"/>
          <w:sz w:val="28"/>
          <w:szCs w:val="28"/>
        </w:rPr>
        <w:t xml:space="preserve">. Available at: </w:t>
      </w:r>
      <w:hyperlink r:id="rId21" w:tgtFrame="_new" w:history="1">
        <w:r w:rsidRPr="0082168D">
          <w:rPr>
            <w:rStyle w:val="Hyperlink"/>
            <w:rFonts w:ascii="Calibri Light" w:hAnsi="Calibri Light" w:cs="Calibri Light"/>
            <w:sz w:val="28"/>
            <w:szCs w:val="28"/>
          </w:rPr>
          <w:t>https://www.utilitarianism.com/jsmill-utilitarianism.pdf</w:t>
        </w:r>
      </w:hyperlink>
      <w:r w:rsidRPr="0082168D">
        <w:rPr>
          <w:rFonts w:ascii="Calibri Light" w:hAnsi="Calibri Light" w:cs="Calibri Light"/>
          <w:sz w:val="28"/>
          <w:szCs w:val="28"/>
        </w:rPr>
        <w:t xml:space="preserve"> (Accessed: 4 April 2026).</w:t>
      </w:r>
    </w:p>
    <w:p w14:paraId="1741C253"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Nagel, T. (1979) </w:t>
      </w:r>
      <w:r w:rsidRPr="0082168D">
        <w:rPr>
          <w:rFonts w:ascii="Calibri Light" w:hAnsi="Calibri Light" w:cs="Calibri Light"/>
          <w:i/>
          <w:iCs/>
          <w:sz w:val="28"/>
          <w:szCs w:val="28"/>
        </w:rPr>
        <w:t>Mortal Questions</w:t>
      </w:r>
      <w:r w:rsidRPr="0082168D">
        <w:rPr>
          <w:rFonts w:ascii="Calibri Light" w:hAnsi="Calibri Light" w:cs="Calibri Light"/>
          <w:sz w:val="28"/>
          <w:szCs w:val="28"/>
        </w:rPr>
        <w:t>. Cambridge: Cambridge University Press.</w:t>
      </w:r>
    </w:p>
    <w:p w14:paraId="50C8A4BF"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Nozick, R. (1974) </w:t>
      </w:r>
      <w:r w:rsidRPr="0082168D">
        <w:rPr>
          <w:rFonts w:ascii="Calibri Light" w:hAnsi="Calibri Light" w:cs="Calibri Light"/>
          <w:i/>
          <w:iCs/>
          <w:sz w:val="28"/>
          <w:szCs w:val="28"/>
        </w:rPr>
        <w:t>Anarchy, State, and Utopia</w:t>
      </w:r>
      <w:r w:rsidRPr="0082168D">
        <w:rPr>
          <w:rFonts w:ascii="Calibri Light" w:hAnsi="Calibri Light" w:cs="Calibri Light"/>
          <w:sz w:val="28"/>
          <w:szCs w:val="28"/>
        </w:rPr>
        <w:t>. New York: Basic Books.</w:t>
      </w:r>
    </w:p>
    <w:p w14:paraId="3C650EE0"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Rawls, J. (1999) </w:t>
      </w:r>
      <w:r w:rsidRPr="0082168D">
        <w:rPr>
          <w:rFonts w:ascii="Calibri Light" w:hAnsi="Calibri Light" w:cs="Calibri Light"/>
          <w:i/>
          <w:iCs/>
          <w:sz w:val="28"/>
          <w:szCs w:val="28"/>
        </w:rPr>
        <w:t>A Theory of Justice</w:t>
      </w:r>
      <w:r w:rsidRPr="0082168D">
        <w:rPr>
          <w:rFonts w:ascii="Calibri Light" w:hAnsi="Calibri Light" w:cs="Calibri Light"/>
          <w:sz w:val="28"/>
          <w:szCs w:val="28"/>
        </w:rPr>
        <w:t xml:space="preserve">. Rev. edn. Cambridge, MA: Harvard University Press. Available at: </w:t>
      </w:r>
      <w:hyperlink r:id="rId22" w:tgtFrame="_new" w:history="1">
        <w:r w:rsidRPr="0082168D">
          <w:rPr>
            <w:rStyle w:val="Hyperlink"/>
            <w:rFonts w:ascii="Calibri Light" w:hAnsi="Calibri Light" w:cs="Calibri Light"/>
            <w:sz w:val="28"/>
            <w:szCs w:val="28"/>
          </w:rPr>
          <w:t>https://giuseppecapograssi.wordpress.com/wp-content/uploads/2014/08/rawls99.pdf</w:t>
        </w:r>
      </w:hyperlink>
      <w:r w:rsidRPr="0082168D">
        <w:rPr>
          <w:rFonts w:ascii="Calibri Light" w:hAnsi="Calibri Light" w:cs="Calibri Light"/>
          <w:sz w:val="28"/>
          <w:szCs w:val="28"/>
        </w:rPr>
        <w:t xml:space="preserve"> (Accessed: 23 April 2026).</w:t>
      </w:r>
    </w:p>
    <w:p w14:paraId="0BF878E7"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Satne, P. (2013) ‘Reliability of motivation and the moral value of actions’, </w:t>
      </w:r>
      <w:r w:rsidRPr="0082168D">
        <w:rPr>
          <w:rFonts w:ascii="Calibri Light" w:hAnsi="Calibri Light" w:cs="Calibri Light"/>
          <w:i/>
          <w:iCs/>
          <w:sz w:val="28"/>
          <w:szCs w:val="28"/>
        </w:rPr>
        <w:t>Studia Kantiana</w:t>
      </w:r>
      <w:r w:rsidRPr="0082168D">
        <w:rPr>
          <w:rFonts w:ascii="Calibri Light" w:hAnsi="Calibri Light" w:cs="Calibri Light"/>
          <w:sz w:val="28"/>
          <w:szCs w:val="28"/>
        </w:rPr>
        <w:t xml:space="preserve">, 14, pp. 5–33. Available at: </w:t>
      </w:r>
      <w:hyperlink r:id="rId23" w:tgtFrame="_new" w:history="1">
        <w:r w:rsidRPr="0082168D">
          <w:rPr>
            <w:rStyle w:val="Hyperlink"/>
            <w:rFonts w:ascii="Calibri Light" w:hAnsi="Calibri Light" w:cs="Calibri Light"/>
            <w:sz w:val="28"/>
            <w:szCs w:val="28"/>
          </w:rPr>
          <w:t>https://philpapers.org/archive/SATROM.pdf</w:t>
        </w:r>
      </w:hyperlink>
      <w:r w:rsidRPr="0082168D">
        <w:rPr>
          <w:rFonts w:ascii="Calibri Light" w:hAnsi="Calibri Light" w:cs="Calibri Light"/>
          <w:sz w:val="28"/>
          <w:szCs w:val="28"/>
        </w:rPr>
        <w:t xml:space="preserve"> (Accessed: 25 April 2026).</w:t>
      </w:r>
    </w:p>
    <w:p w14:paraId="5642DB02"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Sharadin, N. (2019) ‘Consequentialism and Moral Worth’, </w:t>
      </w:r>
      <w:r w:rsidRPr="0082168D">
        <w:rPr>
          <w:rFonts w:ascii="Calibri Light" w:hAnsi="Calibri Light" w:cs="Calibri Light"/>
          <w:i/>
          <w:iCs/>
          <w:sz w:val="28"/>
          <w:szCs w:val="28"/>
        </w:rPr>
        <w:t>Utilitas</w:t>
      </w:r>
      <w:r w:rsidRPr="0082168D">
        <w:rPr>
          <w:rFonts w:ascii="Calibri Light" w:hAnsi="Calibri Light" w:cs="Calibri Light"/>
          <w:sz w:val="28"/>
          <w:szCs w:val="28"/>
        </w:rPr>
        <w:t>, 31(2), pp. 117–136.</w:t>
      </w:r>
    </w:p>
    <w:p w14:paraId="5DD8B231"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Sidgwick, H. (1874) </w:t>
      </w:r>
      <w:r w:rsidRPr="0082168D">
        <w:rPr>
          <w:rFonts w:ascii="Calibri Light" w:hAnsi="Calibri Light" w:cs="Calibri Light"/>
          <w:i/>
          <w:iCs/>
          <w:sz w:val="28"/>
          <w:szCs w:val="28"/>
        </w:rPr>
        <w:t>The Methods of Ethics</w:t>
      </w:r>
      <w:r w:rsidRPr="0082168D">
        <w:rPr>
          <w:rFonts w:ascii="Calibri Light" w:hAnsi="Calibri Light" w:cs="Calibri Light"/>
          <w:sz w:val="28"/>
          <w:szCs w:val="28"/>
        </w:rPr>
        <w:t>. London: Macmillan.</w:t>
      </w:r>
    </w:p>
    <w:p w14:paraId="5D38F32A"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Sliwa, P. (2016) ‘Moral Worth and Moral Knowledge’, </w:t>
      </w:r>
      <w:r w:rsidRPr="0082168D">
        <w:rPr>
          <w:rFonts w:ascii="Calibri Light" w:hAnsi="Calibri Light" w:cs="Calibri Light"/>
          <w:i/>
          <w:iCs/>
          <w:sz w:val="28"/>
          <w:szCs w:val="28"/>
        </w:rPr>
        <w:t>Philosophy and Phenomenological Research</w:t>
      </w:r>
      <w:r w:rsidRPr="0082168D">
        <w:rPr>
          <w:rFonts w:ascii="Calibri Light" w:hAnsi="Calibri Light" w:cs="Calibri Light"/>
          <w:sz w:val="28"/>
          <w:szCs w:val="28"/>
        </w:rPr>
        <w:t xml:space="preserve">, 93(2), pp. 393–414. Available at: </w:t>
      </w:r>
      <w:hyperlink r:id="rId24" w:tgtFrame="_new" w:history="1">
        <w:r w:rsidRPr="0082168D">
          <w:rPr>
            <w:rStyle w:val="Hyperlink"/>
            <w:rFonts w:ascii="Calibri Light" w:hAnsi="Calibri Light" w:cs="Calibri Light"/>
            <w:sz w:val="28"/>
            <w:szCs w:val="28"/>
          </w:rPr>
          <w:t>https://doi.org/10.1111/phpr.12195</w:t>
        </w:r>
      </w:hyperlink>
      <w:r w:rsidRPr="0082168D">
        <w:rPr>
          <w:rFonts w:ascii="Calibri Light" w:hAnsi="Calibri Light" w:cs="Calibri Light"/>
          <w:sz w:val="28"/>
          <w:szCs w:val="28"/>
        </w:rPr>
        <w:t xml:space="preserve"> (Accessed: 17 April 2026).</w:t>
      </w:r>
    </w:p>
    <w:p w14:paraId="6CD58BA4"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lastRenderedPageBreak/>
        <w:t xml:space="preserve">Slote, M. (1985) </w:t>
      </w:r>
      <w:r w:rsidRPr="0082168D">
        <w:rPr>
          <w:rFonts w:ascii="Calibri Light" w:hAnsi="Calibri Light" w:cs="Calibri Light"/>
          <w:i/>
          <w:iCs/>
          <w:sz w:val="28"/>
          <w:szCs w:val="28"/>
        </w:rPr>
        <w:t>Common-Sense Morality and Consequentialism</w:t>
      </w:r>
      <w:r w:rsidRPr="0082168D">
        <w:rPr>
          <w:rFonts w:ascii="Calibri Light" w:hAnsi="Calibri Light" w:cs="Calibri Light"/>
          <w:sz w:val="28"/>
          <w:szCs w:val="28"/>
        </w:rPr>
        <w:t xml:space="preserve">. London: Routledge. Available at: </w:t>
      </w:r>
      <w:hyperlink r:id="rId25" w:tgtFrame="_new" w:history="1">
        <w:r w:rsidRPr="0082168D">
          <w:rPr>
            <w:rStyle w:val="Hyperlink"/>
            <w:rFonts w:ascii="Calibri Light" w:hAnsi="Calibri Light" w:cs="Calibri Light"/>
            <w:sz w:val="28"/>
            <w:szCs w:val="28"/>
          </w:rPr>
          <w:t>https://doi.org/10.4324/9781003049265</w:t>
        </w:r>
      </w:hyperlink>
      <w:r w:rsidRPr="0082168D">
        <w:rPr>
          <w:rFonts w:ascii="Calibri Light" w:hAnsi="Calibri Light" w:cs="Calibri Light"/>
          <w:sz w:val="28"/>
          <w:szCs w:val="28"/>
        </w:rPr>
        <w:t xml:space="preserve"> (Accessed: 24 April 2026).</w:t>
      </w:r>
    </w:p>
    <w:p w14:paraId="575AF64E"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Smart, J.J.C. (1956) ‘Extreme and Restricted Utilitarianism’, </w:t>
      </w:r>
      <w:r w:rsidRPr="0082168D">
        <w:rPr>
          <w:rFonts w:ascii="Calibri Light" w:hAnsi="Calibri Light" w:cs="Calibri Light"/>
          <w:i/>
          <w:iCs/>
          <w:sz w:val="28"/>
          <w:szCs w:val="28"/>
        </w:rPr>
        <w:t>The Philosophical Quarterly</w:t>
      </w:r>
      <w:r w:rsidRPr="0082168D">
        <w:rPr>
          <w:rFonts w:ascii="Calibri Light" w:hAnsi="Calibri Light" w:cs="Calibri Light"/>
          <w:sz w:val="28"/>
          <w:szCs w:val="28"/>
        </w:rPr>
        <w:t>, 6(25), pp. 344–354.</w:t>
      </w:r>
    </w:p>
    <w:p w14:paraId="57A8058C"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Smart, J.J.C. (1998) ‘An Outline of a System of Utilitarian Ethics’, in Smart, J.J.C. and Williams, B. </w:t>
      </w:r>
      <w:r w:rsidRPr="0082168D">
        <w:rPr>
          <w:rFonts w:ascii="Calibri Light" w:hAnsi="Calibri Light" w:cs="Calibri Light"/>
          <w:i/>
          <w:iCs/>
          <w:sz w:val="28"/>
          <w:szCs w:val="28"/>
        </w:rPr>
        <w:t>Utilitarianism: For and Against</w:t>
      </w:r>
      <w:r w:rsidRPr="0082168D">
        <w:rPr>
          <w:rFonts w:ascii="Calibri Light" w:hAnsi="Calibri Light" w:cs="Calibri Light"/>
          <w:sz w:val="28"/>
          <w:szCs w:val="28"/>
        </w:rPr>
        <w:t>. Cambridge: Cambridge University Press. (Original work published 1973).</w:t>
      </w:r>
    </w:p>
    <w:p w14:paraId="63E9A552"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Williams, B. (1972) </w:t>
      </w:r>
      <w:r w:rsidRPr="0082168D">
        <w:rPr>
          <w:rFonts w:ascii="Calibri Light" w:hAnsi="Calibri Light" w:cs="Calibri Light"/>
          <w:i/>
          <w:iCs/>
          <w:sz w:val="28"/>
          <w:szCs w:val="28"/>
        </w:rPr>
        <w:t>Morality: An Introduction to Ethics</w:t>
      </w:r>
      <w:r w:rsidRPr="0082168D">
        <w:rPr>
          <w:rFonts w:ascii="Calibri Light" w:hAnsi="Calibri Light" w:cs="Calibri Light"/>
          <w:sz w:val="28"/>
          <w:szCs w:val="28"/>
        </w:rPr>
        <w:t xml:space="preserve">. Cambridge: Cambridge University Press. Available at: </w:t>
      </w:r>
      <w:hyperlink r:id="rId26" w:tgtFrame="_new" w:history="1">
        <w:r w:rsidRPr="0082168D">
          <w:rPr>
            <w:rStyle w:val="Hyperlink"/>
            <w:rFonts w:ascii="Calibri Light" w:hAnsi="Calibri Light" w:cs="Calibri Light"/>
            <w:sz w:val="28"/>
            <w:szCs w:val="28"/>
          </w:rPr>
          <w:t>https://archive.org/details/moralityintroduct00will</w:t>
        </w:r>
      </w:hyperlink>
      <w:r w:rsidRPr="0082168D">
        <w:rPr>
          <w:rFonts w:ascii="Calibri Light" w:hAnsi="Calibri Light" w:cs="Calibri Light"/>
          <w:sz w:val="28"/>
          <w:szCs w:val="28"/>
        </w:rPr>
        <w:t xml:space="preserve"> (Accessed: 20 April 2026).</w:t>
      </w:r>
    </w:p>
    <w:p w14:paraId="15783659" w14:textId="77777777" w:rsidR="0082168D" w:rsidRPr="0082168D" w:rsidRDefault="0082168D" w:rsidP="0082168D">
      <w:pPr>
        <w:spacing w:line="360" w:lineRule="auto"/>
        <w:rPr>
          <w:rFonts w:ascii="Calibri Light" w:hAnsi="Calibri Light" w:cs="Calibri Light"/>
          <w:sz w:val="28"/>
          <w:szCs w:val="28"/>
        </w:rPr>
      </w:pPr>
      <w:r w:rsidRPr="0082168D">
        <w:rPr>
          <w:rFonts w:ascii="Calibri Light" w:hAnsi="Calibri Light" w:cs="Calibri Light"/>
          <w:sz w:val="28"/>
          <w:szCs w:val="28"/>
        </w:rPr>
        <w:t xml:space="preserve">Williams, B. (1985) </w:t>
      </w:r>
      <w:r w:rsidRPr="0082168D">
        <w:rPr>
          <w:rFonts w:ascii="Calibri Light" w:hAnsi="Calibri Light" w:cs="Calibri Light"/>
          <w:i/>
          <w:iCs/>
          <w:sz w:val="28"/>
          <w:szCs w:val="28"/>
        </w:rPr>
        <w:t>Ethics and the Limits of Philosophy</w:t>
      </w:r>
      <w:r w:rsidRPr="0082168D">
        <w:rPr>
          <w:rFonts w:ascii="Calibri Light" w:hAnsi="Calibri Light" w:cs="Calibri Light"/>
          <w:sz w:val="28"/>
          <w:szCs w:val="28"/>
        </w:rPr>
        <w:t>. London: Fontana Press.</w:t>
      </w:r>
    </w:p>
    <w:p w14:paraId="4C52C04D" w14:textId="77777777" w:rsidR="0082168D" w:rsidRDefault="0082168D" w:rsidP="0065237A">
      <w:pPr>
        <w:spacing w:line="360" w:lineRule="auto"/>
        <w:rPr>
          <w:rFonts w:ascii="Calibri Light" w:hAnsi="Calibri Light" w:cs="Calibri Light"/>
          <w:sz w:val="28"/>
          <w:szCs w:val="28"/>
        </w:rPr>
      </w:pPr>
    </w:p>
    <w:p w14:paraId="7D39A990" w14:textId="2960E06E" w:rsidR="00423C8C" w:rsidRPr="00AC503B" w:rsidRDefault="003E48B0" w:rsidP="00E57614">
      <w:pPr>
        <w:spacing w:line="360" w:lineRule="auto"/>
        <w:jc w:val="center"/>
        <w:rPr>
          <w:rFonts w:ascii="Calibri Light" w:hAnsi="Calibri Light" w:cs="Calibri Light"/>
          <w:sz w:val="28"/>
          <w:szCs w:val="28"/>
        </w:rPr>
      </w:pPr>
      <w:r w:rsidRPr="00AF0DD4">
        <w:rPr>
          <w:rFonts w:ascii="Calibri Light" w:hAnsi="Calibri Light" w:cs="Calibri Light"/>
          <w:sz w:val="28"/>
          <w:szCs w:val="28"/>
        </w:rPr>
        <w:t>THE END</w:t>
      </w:r>
    </w:p>
    <w:sectPr w:rsidR="00423C8C" w:rsidRPr="00AC503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09C22" w14:textId="77777777" w:rsidR="0031514B" w:rsidRDefault="0031514B" w:rsidP="0026285C">
      <w:pPr>
        <w:spacing w:after="0" w:line="240" w:lineRule="auto"/>
      </w:pPr>
      <w:r>
        <w:separator/>
      </w:r>
    </w:p>
  </w:endnote>
  <w:endnote w:type="continuationSeparator" w:id="0">
    <w:p w14:paraId="094B8B3A" w14:textId="77777777" w:rsidR="0031514B" w:rsidRDefault="0031514B" w:rsidP="00262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19B75" w14:textId="77777777" w:rsidR="0026285C" w:rsidRDefault="0026285C" w:rsidP="0026285C">
    <w:r>
      <w:rPr>
        <w:rFonts w:ascii="Calibri Light" w:hAnsi="Calibri Light" w:cs="Calibri Light"/>
        <w:b/>
        <w:bCs/>
      </w:rPr>
      <w:t xml:space="preserve">H Muhammad </w:t>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r>
    <w:r>
      <w:rPr>
        <w:rFonts w:ascii="Calibri Light" w:hAnsi="Calibri Light" w:cs="Calibri Light"/>
        <w:b/>
        <w:bCs/>
      </w:rPr>
      <w:tab/>
      <w:t xml:space="preserve">Student ID </w:t>
    </w:r>
    <w:r w:rsidRPr="00786DF6">
      <w:rPr>
        <w:rFonts w:ascii="Calibri Light" w:hAnsi="Calibri Light" w:cs="Calibri Light"/>
        <w:b/>
        <w:bCs/>
      </w:rPr>
      <w:t>2025 1752 11</w:t>
    </w:r>
  </w:p>
  <w:p w14:paraId="32C2B072" w14:textId="77777777" w:rsidR="0026285C" w:rsidRDefault="00262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13339" w14:textId="77777777" w:rsidR="0031514B" w:rsidRDefault="0031514B" w:rsidP="0026285C">
      <w:pPr>
        <w:spacing w:after="0" w:line="240" w:lineRule="auto"/>
      </w:pPr>
      <w:r>
        <w:separator/>
      </w:r>
    </w:p>
  </w:footnote>
  <w:footnote w:type="continuationSeparator" w:id="0">
    <w:p w14:paraId="4B21DBF1" w14:textId="77777777" w:rsidR="0031514B" w:rsidRDefault="0031514B" w:rsidP="00262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5C7A35" w14:textId="77777777" w:rsidR="00E24896" w:rsidRDefault="00E24896" w:rsidP="00E24896">
    <w:pPr>
      <w:pStyle w:val="Header"/>
    </w:pPr>
    <w:r>
      <w:t>MA Philosophy</w:t>
    </w:r>
    <w:r w:rsidRPr="00AC1CC9">
      <w:rPr>
        <w:rFonts w:ascii="Calibri Light" w:hAnsi="Calibri Light" w:cs="Calibri Light"/>
      </w:rPr>
      <w:t xml:space="preserve"> </w:t>
    </w:r>
    <w:r>
      <w:rPr>
        <w:rFonts w:ascii="Calibri Light" w:hAnsi="Calibri Light" w:cs="Calibri Light"/>
      </w:rPr>
      <w:tab/>
    </w:r>
    <w:r>
      <w:rPr>
        <w:rFonts w:ascii="Calibri Light" w:hAnsi="Calibri Light" w:cs="Calibri Light"/>
      </w:rPr>
      <w:tab/>
    </w:r>
    <w:r w:rsidRPr="002B0E21">
      <w:rPr>
        <w:rFonts w:ascii="Calibri Light" w:hAnsi="Calibri Light" w:cs="Calibri Light"/>
      </w:rPr>
      <w:t>HPPH701</w:t>
    </w:r>
    <w:r>
      <w:rPr>
        <w:rFonts w:ascii="Calibri Light" w:hAnsi="Calibri Light" w:cs="Calibri Light"/>
      </w:rPr>
      <w:t>3</w:t>
    </w:r>
  </w:p>
  <w:p w14:paraId="013D5814" w14:textId="77777777" w:rsidR="0026285C" w:rsidRDefault="002628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51CCC"/>
    <w:multiLevelType w:val="multilevel"/>
    <w:tmpl w:val="C7D489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0F04BF"/>
    <w:multiLevelType w:val="hybridMultilevel"/>
    <w:tmpl w:val="1B027EB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D86E95"/>
    <w:multiLevelType w:val="hybridMultilevel"/>
    <w:tmpl w:val="13CCCA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6793549">
    <w:abstractNumId w:val="0"/>
  </w:num>
  <w:num w:numId="2" w16cid:durableId="1109200369">
    <w:abstractNumId w:val="2"/>
  </w:num>
  <w:num w:numId="3" w16cid:durableId="317659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KwNLI0MjQztrAwNTVV0lEKTi0uzszPAykwrAUA+tIy1ywAAAA="/>
  </w:docVars>
  <w:rsids>
    <w:rsidRoot w:val="00CF4B4B"/>
    <w:rsid w:val="00020657"/>
    <w:rsid w:val="00025C90"/>
    <w:rsid w:val="00026EBE"/>
    <w:rsid w:val="000326E8"/>
    <w:rsid w:val="00036503"/>
    <w:rsid w:val="00044608"/>
    <w:rsid w:val="00051F46"/>
    <w:rsid w:val="000546B9"/>
    <w:rsid w:val="00064393"/>
    <w:rsid w:val="00076C9F"/>
    <w:rsid w:val="00077102"/>
    <w:rsid w:val="00080D59"/>
    <w:rsid w:val="00080F45"/>
    <w:rsid w:val="00083FAE"/>
    <w:rsid w:val="0009066A"/>
    <w:rsid w:val="000B5F51"/>
    <w:rsid w:val="000B7EE9"/>
    <w:rsid w:val="000C536C"/>
    <w:rsid w:val="000D16CE"/>
    <w:rsid w:val="000D3D18"/>
    <w:rsid w:val="000E0C6C"/>
    <w:rsid w:val="000E5972"/>
    <w:rsid w:val="000E7EAA"/>
    <w:rsid w:val="000F2E7F"/>
    <w:rsid w:val="000F478C"/>
    <w:rsid w:val="000F78D5"/>
    <w:rsid w:val="001017BB"/>
    <w:rsid w:val="00102974"/>
    <w:rsid w:val="001055A5"/>
    <w:rsid w:val="00107504"/>
    <w:rsid w:val="001201BE"/>
    <w:rsid w:val="00120E98"/>
    <w:rsid w:val="001359CE"/>
    <w:rsid w:val="00136EF1"/>
    <w:rsid w:val="00144FE7"/>
    <w:rsid w:val="00147199"/>
    <w:rsid w:val="00155D1F"/>
    <w:rsid w:val="0016284D"/>
    <w:rsid w:val="001638B4"/>
    <w:rsid w:val="00170892"/>
    <w:rsid w:val="00170F15"/>
    <w:rsid w:val="00172578"/>
    <w:rsid w:val="00175BE5"/>
    <w:rsid w:val="00180978"/>
    <w:rsid w:val="00180C1B"/>
    <w:rsid w:val="00181AD6"/>
    <w:rsid w:val="00187B7F"/>
    <w:rsid w:val="001A1953"/>
    <w:rsid w:val="001B1D2A"/>
    <w:rsid w:val="001B6DC2"/>
    <w:rsid w:val="001C16D0"/>
    <w:rsid w:val="001C1F2D"/>
    <w:rsid w:val="001C42CA"/>
    <w:rsid w:val="001D0611"/>
    <w:rsid w:val="001F1B4E"/>
    <w:rsid w:val="001F75A5"/>
    <w:rsid w:val="00212D97"/>
    <w:rsid w:val="00221A6B"/>
    <w:rsid w:val="00234515"/>
    <w:rsid w:val="00241D31"/>
    <w:rsid w:val="002468C6"/>
    <w:rsid w:val="00252D77"/>
    <w:rsid w:val="00253CD0"/>
    <w:rsid w:val="0026285C"/>
    <w:rsid w:val="00281003"/>
    <w:rsid w:val="002812F6"/>
    <w:rsid w:val="00287F90"/>
    <w:rsid w:val="00293F94"/>
    <w:rsid w:val="00295188"/>
    <w:rsid w:val="002B3F4D"/>
    <w:rsid w:val="002C6FA4"/>
    <w:rsid w:val="002E51BC"/>
    <w:rsid w:val="002F2D89"/>
    <w:rsid w:val="002F7397"/>
    <w:rsid w:val="0030013D"/>
    <w:rsid w:val="003028E2"/>
    <w:rsid w:val="00310B03"/>
    <w:rsid w:val="00311684"/>
    <w:rsid w:val="003142DB"/>
    <w:rsid w:val="0031514B"/>
    <w:rsid w:val="003177E8"/>
    <w:rsid w:val="00321DBB"/>
    <w:rsid w:val="00322844"/>
    <w:rsid w:val="003259BE"/>
    <w:rsid w:val="00327FDE"/>
    <w:rsid w:val="00331B7A"/>
    <w:rsid w:val="00336308"/>
    <w:rsid w:val="003410D6"/>
    <w:rsid w:val="003516D8"/>
    <w:rsid w:val="003522B1"/>
    <w:rsid w:val="00362C70"/>
    <w:rsid w:val="00372A32"/>
    <w:rsid w:val="00372CBC"/>
    <w:rsid w:val="00375FD1"/>
    <w:rsid w:val="00376BC6"/>
    <w:rsid w:val="00386FA6"/>
    <w:rsid w:val="003917E3"/>
    <w:rsid w:val="003A55FF"/>
    <w:rsid w:val="003A5F6A"/>
    <w:rsid w:val="003B15CE"/>
    <w:rsid w:val="003D38A1"/>
    <w:rsid w:val="003D38B6"/>
    <w:rsid w:val="003D5676"/>
    <w:rsid w:val="003E1EDC"/>
    <w:rsid w:val="003E266B"/>
    <w:rsid w:val="003E48B0"/>
    <w:rsid w:val="003E4984"/>
    <w:rsid w:val="003E5443"/>
    <w:rsid w:val="003E6C40"/>
    <w:rsid w:val="003E711E"/>
    <w:rsid w:val="003F60E6"/>
    <w:rsid w:val="00406C71"/>
    <w:rsid w:val="0042162A"/>
    <w:rsid w:val="004231D2"/>
    <w:rsid w:val="004233F7"/>
    <w:rsid w:val="00423C8C"/>
    <w:rsid w:val="00431EF3"/>
    <w:rsid w:val="00432879"/>
    <w:rsid w:val="004328D6"/>
    <w:rsid w:val="004364D3"/>
    <w:rsid w:val="00437B27"/>
    <w:rsid w:val="00441A26"/>
    <w:rsid w:val="0044210D"/>
    <w:rsid w:val="00447302"/>
    <w:rsid w:val="004521A8"/>
    <w:rsid w:val="00462A15"/>
    <w:rsid w:val="004668FE"/>
    <w:rsid w:val="00471B06"/>
    <w:rsid w:val="00473AFE"/>
    <w:rsid w:val="00485A24"/>
    <w:rsid w:val="004867DC"/>
    <w:rsid w:val="00490205"/>
    <w:rsid w:val="00496704"/>
    <w:rsid w:val="00496DBC"/>
    <w:rsid w:val="004A3837"/>
    <w:rsid w:val="004A6D3D"/>
    <w:rsid w:val="004B09AC"/>
    <w:rsid w:val="004B15BF"/>
    <w:rsid w:val="004B2393"/>
    <w:rsid w:val="004B42EA"/>
    <w:rsid w:val="004B4A15"/>
    <w:rsid w:val="004B4B3B"/>
    <w:rsid w:val="004D69CE"/>
    <w:rsid w:val="004E08C9"/>
    <w:rsid w:val="004E683A"/>
    <w:rsid w:val="004F1B33"/>
    <w:rsid w:val="004F46A8"/>
    <w:rsid w:val="004F5A9B"/>
    <w:rsid w:val="005020A2"/>
    <w:rsid w:val="00504F3A"/>
    <w:rsid w:val="00512999"/>
    <w:rsid w:val="00525770"/>
    <w:rsid w:val="00526BD5"/>
    <w:rsid w:val="0053006C"/>
    <w:rsid w:val="00531462"/>
    <w:rsid w:val="00532937"/>
    <w:rsid w:val="005505DA"/>
    <w:rsid w:val="00552B37"/>
    <w:rsid w:val="00555C1B"/>
    <w:rsid w:val="00562C00"/>
    <w:rsid w:val="00573CE6"/>
    <w:rsid w:val="00575F45"/>
    <w:rsid w:val="005769F9"/>
    <w:rsid w:val="0058198C"/>
    <w:rsid w:val="00583AB2"/>
    <w:rsid w:val="0058466B"/>
    <w:rsid w:val="00594269"/>
    <w:rsid w:val="005946DE"/>
    <w:rsid w:val="0059533A"/>
    <w:rsid w:val="00597E45"/>
    <w:rsid w:val="005B2B40"/>
    <w:rsid w:val="005B6C46"/>
    <w:rsid w:val="005C109E"/>
    <w:rsid w:val="005C525A"/>
    <w:rsid w:val="005C53D7"/>
    <w:rsid w:val="005D03C9"/>
    <w:rsid w:val="005D056A"/>
    <w:rsid w:val="005D2335"/>
    <w:rsid w:val="005D702C"/>
    <w:rsid w:val="005D719E"/>
    <w:rsid w:val="005F0B54"/>
    <w:rsid w:val="005F38A7"/>
    <w:rsid w:val="005F75C1"/>
    <w:rsid w:val="00602E4C"/>
    <w:rsid w:val="00605B09"/>
    <w:rsid w:val="0060622E"/>
    <w:rsid w:val="0060689F"/>
    <w:rsid w:val="006071C1"/>
    <w:rsid w:val="00607BE6"/>
    <w:rsid w:val="006106C5"/>
    <w:rsid w:val="00616154"/>
    <w:rsid w:val="00620173"/>
    <w:rsid w:val="00620FC1"/>
    <w:rsid w:val="006213D0"/>
    <w:rsid w:val="00624D10"/>
    <w:rsid w:val="00636105"/>
    <w:rsid w:val="00636E41"/>
    <w:rsid w:val="00645264"/>
    <w:rsid w:val="0064610E"/>
    <w:rsid w:val="0065237A"/>
    <w:rsid w:val="00655DFE"/>
    <w:rsid w:val="006564B9"/>
    <w:rsid w:val="00673C6E"/>
    <w:rsid w:val="006741D4"/>
    <w:rsid w:val="006843D6"/>
    <w:rsid w:val="00686914"/>
    <w:rsid w:val="00686C5C"/>
    <w:rsid w:val="00693748"/>
    <w:rsid w:val="006B1F20"/>
    <w:rsid w:val="006B5663"/>
    <w:rsid w:val="006C44B6"/>
    <w:rsid w:val="006D5A67"/>
    <w:rsid w:val="006D6B5B"/>
    <w:rsid w:val="006E2A9A"/>
    <w:rsid w:val="006E3E37"/>
    <w:rsid w:val="006E71CB"/>
    <w:rsid w:val="006E7FCC"/>
    <w:rsid w:val="006F0D60"/>
    <w:rsid w:val="006F38FC"/>
    <w:rsid w:val="006F7B50"/>
    <w:rsid w:val="007011D7"/>
    <w:rsid w:val="0070564D"/>
    <w:rsid w:val="00725A6B"/>
    <w:rsid w:val="007277A5"/>
    <w:rsid w:val="00730FB3"/>
    <w:rsid w:val="007327D6"/>
    <w:rsid w:val="00732EB1"/>
    <w:rsid w:val="00746206"/>
    <w:rsid w:val="007517B8"/>
    <w:rsid w:val="00752530"/>
    <w:rsid w:val="00772767"/>
    <w:rsid w:val="00782D0C"/>
    <w:rsid w:val="0078607D"/>
    <w:rsid w:val="00792A84"/>
    <w:rsid w:val="0079721C"/>
    <w:rsid w:val="007A01F4"/>
    <w:rsid w:val="007A5613"/>
    <w:rsid w:val="007B16E9"/>
    <w:rsid w:val="007B5D02"/>
    <w:rsid w:val="007D2575"/>
    <w:rsid w:val="007D50A0"/>
    <w:rsid w:val="007E74F5"/>
    <w:rsid w:val="007F17FE"/>
    <w:rsid w:val="007F5915"/>
    <w:rsid w:val="00803BF8"/>
    <w:rsid w:val="00805CFC"/>
    <w:rsid w:val="00812FBE"/>
    <w:rsid w:val="00813C81"/>
    <w:rsid w:val="00817D3D"/>
    <w:rsid w:val="0082168D"/>
    <w:rsid w:val="008261E2"/>
    <w:rsid w:val="0083232C"/>
    <w:rsid w:val="0084011B"/>
    <w:rsid w:val="00850D33"/>
    <w:rsid w:val="00853ABB"/>
    <w:rsid w:val="008548F9"/>
    <w:rsid w:val="00864F5D"/>
    <w:rsid w:val="008750E6"/>
    <w:rsid w:val="00875266"/>
    <w:rsid w:val="00875EDC"/>
    <w:rsid w:val="0088353C"/>
    <w:rsid w:val="00884E0D"/>
    <w:rsid w:val="00886431"/>
    <w:rsid w:val="00890C92"/>
    <w:rsid w:val="00896AB9"/>
    <w:rsid w:val="008A263E"/>
    <w:rsid w:val="008B1746"/>
    <w:rsid w:val="008B70AB"/>
    <w:rsid w:val="008D294D"/>
    <w:rsid w:val="008E036C"/>
    <w:rsid w:val="008F1EB2"/>
    <w:rsid w:val="008F3D49"/>
    <w:rsid w:val="008F5751"/>
    <w:rsid w:val="008F5B4D"/>
    <w:rsid w:val="008F7209"/>
    <w:rsid w:val="00901B53"/>
    <w:rsid w:val="00905930"/>
    <w:rsid w:val="00907431"/>
    <w:rsid w:val="00922083"/>
    <w:rsid w:val="0092531F"/>
    <w:rsid w:val="00932C68"/>
    <w:rsid w:val="0093544E"/>
    <w:rsid w:val="00936F45"/>
    <w:rsid w:val="0094186D"/>
    <w:rsid w:val="00941D55"/>
    <w:rsid w:val="009444CE"/>
    <w:rsid w:val="0095121D"/>
    <w:rsid w:val="009526C2"/>
    <w:rsid w:val="00954E8A"/>
    <w:rsid w:val="009566EC"/>
    <w:rsid w:val="00963467"/>
    <w:rsid w:val="00964239"/>
    <w:rsid w:val="00966DF5"/>
    <w:rsid w:val="00972EF9"/>
    <w:rsid w:val="00973F26"/>
    <w:rsid w:val="00975F32"/>
    <w:rsid w:val="009764A0"/>
    <w:rsid w:val="00976C0E"/>
    <w:rsid w:val="009775B9"/>
    <w:rsid w:val="00980A9A"/>
    <w:rsid w:val="00992321"/>
    <w:rsid w:val="00995568"/>
    <w:rsid w:val="00996879"/>
    <w:rsid w:val="009A08D3"/>
    <w:rsid w:val="009A29BD"/>
    <w:rsid w:val="009A346F"/>
    <w:rsid w:val="009A36F1"/>
    <w:rsid w:val="009C31ED"/>
    <w:rsid w:val="009C6899"/>
    <w:rsid w:val="009C7437"/>
    <w:rsid w:val="009D0ECD"/>
    <w:rsid w:val="009D1229"/>
    <w:rsid w:val="009D7E64"/>
    <w:rsid w:val="009E1A1F"/>
    <w:rsid w:val="009E3907"/>
    <w:rsid w:val="00A01600"/>
    <w:rsid w:val="00A02275"/>
    <w:rsid w:val="00A12731"/>
    <w:rsid w:val="00A14A5F"/>
    <w:rsid w:val="00A154C7"/>
    <w:rsid w:val="00A27885"/>
    <w:rsid w:val="00A32278"/>
    <w:rsid w:val="00A35772"/>
    <w:rsid w:val="00A41905"/>
    <w:rsid w:val="00A41D4D"/>
    <w:rsid w:val="00A46AC7"/>
    <w:rsid w:val="00A47C2A"/>
    <w:rsid w:val="00A500C1"/>
    <w:rsid w:val="00A53BF5"/>
    <w:rsid w:val="00A55F45"/>
    <w:rsid w:val="00A6256E"/>
    <w:rsid w:val="00A757FB"/>
    <w:rsid w:val="00A87898"/>
    <w:rsid w:val="00A90B5D"/>
    <w:rsid w:val="00A92013"/>
    <w:rsid w:val="00AB7030"/>
    <w:rsid w:val="00AC29B8"/>
    <w:rsid w:val="00AC503B"/>
    <w:rsid w:val="00AC63DC"/>
    <w:rsid w:val="00AC7829"/>
    <w:rsid w:val="00AC7F5E"/>
    <w:rsid w:val="00AD204A"/>
    <w:rsid w:val="00AD5E68"/>
    <w:rsid w:val="00AE006B"/>
    <w:rsid w:val="00AE6FB2"/>
    <w:rsid w:val="00AF0DD4"/>
    <w:rsid w:val="00AF443A"/>
    <w:rsid w:val="00B0105E"/>
    <w:rsid w:val="00B07005"/>
    <w:rsid w:val="00B12915"/>
    <w:rsid w:val="00B16350"/>
    <w:rsid w:val="00B2587E"/>
    <w:rsid w:val="00B27988"/>
    <w:rsid w:val="00B32FB8"/>
    <w:rsid w:val="00B37449"/>
    <w:rsid w:val="00B55426"/>
    <w:rsid w:val="00B57FAB"/>
    <w:rsid w:val="00B607FB"/>
    <w:rsid w:val="00B60E1E"/>
    <w:rsid w:val="00B720F4"/>
    <w:rsid w:val="00B80A2B"/>
    <w:rsid w:val="00B82C3A"/>
    <w:rsid w:val="00B843B5"/>
    <w:rsid w:val="00BA4A4A"/>
    <w:rsid w:val="00BA6B44"/>
    <w:rsid w:val="00BA6F5B"/>
    <w:rsid w:val="00BB0FF3"/>
    <w:rsid w:val="00BB1C7C"/>
    <w:rsid w:val="00BB36F9"/>
    <w:rsid w:val="00BB4E6A"/>
    <w:rsid w:val="00BC0C41"/>
    <w:rsid w:val="00BC5F51"/>
    <w:rsid w:val="00BC75EF"/>
    <w:rsid w:val="00BD67EA"/>
    <w:rsid w:val="00BE4C3F"/>
    <w:rsid w:val="00BF58F7"/>
    <w:rsid w:val="00C02DC9"/>
    <w:rsid w:val="00C06884"/>
    <w:rsid w:val="00C07845"/>
    <w:rsid w:val="00C11618"/>
    <w:rsid w:val="00C350F8"/>
    <w:rsid w:val="00C363E6"/>
    <w:rsid w:val="00C36B6A"/>
    <w:rsid w:val="00C377AE"/>
    <w:rsid w:val="00C42B17"/>
    <w:rsid w:val="00C4734E"/>
    <w:rsid w:val="00C4796A"/>
    <w:rsid w:val="00C54537"/>
    <w:rsid w:val="00C55054"/>
    <w:rsid w:val="00C61767"/>
    <w:rsid w:val="00C61FAB"/>
    <w:rsid w:val="00C63C3C"/>
    <w:rsid w:val="00C707FB"/>
    <w:rsid w:val="00C713A3"/>
    <w:rsid w:val="00C80350"/>
    <w:rsid w:val="00C8323E"/>
    <w:rsid w:val="00C83552"/>
    <w:rsid w:val="00C8579E"/>
    <w:rsid w:val="00C86C72"/>
    <w:rsid w:val="00C95B99"/>
    <w:rsid w:val="00CA7DF8"/>
    <w:rsid w:val="00CB1085"/>
    <w:rsid w:val="00CB129F"/>
    <w:rsid w:val="00CB32C8"/>
    <w:rsid w:val="00CB3960"/>
    <w:rsid w:val="00CB6267"/>
    <w:rsid w:val="00CD3F17"/>
    <w:rsid w:val="00CE1B76"/>
    <w:rsid w:val="00CE4F04"/>
    <w:rsid w:val="00CE5F7B"/>
    <w:rsid w:val="00CF4B4B"/>
    <w:rsid w:val="00D00F2C"/>
    <w:rsid w:val="00D0256F"/>
    <w:rsid w:val="00D04419"/>
    <w:rsid w:val="00D04811"/>
    <w:rsid w:val="00D04CDA"/>
    <w:rsid w:val="00D100EC"/>
    <w:rsid w:val="00D118B8"/>
    <w:rsid w:val="00D126BF"/>
    <w:rsid w:val="00D12D2D"/>
    <w:rsid w:val="00D20273"/>
    <w:rsid w:val="00D25353"/>
    <w:rsid w:val="00D25650"/>
    <w:rsid w:val="00D3001B"/>
    <w:rsid w:val="00D367F8"/>
    <w:rsid w:val="00D611C9"/>
    <w:rsid w:val="00D63003"/>
    <w:rsid w:val="00D85BBA"/>
    <w:rsid w:val="00D86E96"/>
    <w:rsid w:val="00D87619"/>
    <w:rsid w:val="00D915E1"/>
    <w:rsid w:val="00DA5F5F"/>
    <w:rsid w:val="00DC3400"/>
    <w:rsid w:val="00DC51EB"/>
    <w:rsid w:val="00DE4852"/>
    <w:rsid w:val="00DF1B74"/>
    <w:rsid w:val="00DF4A4B"/>
    <w:rsid w:val="00DF5D98"/>
    <w:rsid w:val="00E05C2A"/>
    <w:rsid w:val="00E11C30"/>
    <w:rsid w:val="00E12C1B"/>
    <w:rsid w:val="00E13CEC"/>
    <w:rsid w:val="00E13F18"/>
    <w:rsid w:val="00E1441B"/>
    <w:rsid w:val="00E157A6"/>
    <w:rsid w:val="00E15E7A"/>
    <w:rsid w:val="00E16653"/>
    <w:rsid w:val="00E167F5"/>
    <w:rsid w:val="00E20DE2"/>
    <w:rsid w:val="00E24896"/>
    <w:rsid w:val="00E3083B"/>
    <w:rsid w:val="00E30BA6"/>
    <w:rsid w:val="00E32950"/>
    <w:rsid w:val="00E45D7A"/>
    <w:rsid w:val="00E52948"/>
    <w:rsid w:val="00E57048"/>
    <w:rsid w:val="00E57614"/>
    <w:rsid w:val="00E85779"/>
    <w:rsid w:val="00E933B1"/>
    <w:rsid w:val="00EA453D"/>
    <w:rsid w:val="00EA59B4"/>
    <w:rsid w:val="00EA727D"/>
    <w:rsid w:val="00EB1E1E"/>
    <w:rsid w:val="00EB65EF"/>
    <w:rsid w:val="00EC3C79"/>
    <w:rsid w:val="00EC76C2"/>
    <w:rsid w:val="00EC7B8B"/>
    <w:rsid w:val="00EE0E86"/>
    <w:rsid w:val="00EE4EA3"/>
    <w:rsid w:val="00EF5406"/>
    <w:rsid w:val="00EF60F9"/>
    <w:rsid w:val="00EF7009"/>
    <w:rsid w:val="00EF720B"/>
    <w:rsid w:val="00F014AD"/>
    <w:rsid w:val="00F03144"/>
    <w:rsid w:val="00F24828"/>
    <w:rsid w:val="00F260B0"/>
    <w:rsid w:val="00F302DE"/>
    <w:rsid w:val="00F32538"/>
    <w:rsid w:val="00F328A6"/>
    <w:rsid w:val="00F341B4"/>
    <w:rsid w:val="00F420E3"/>
    <w:rsid w:val="00F43953"/>
    <w:rsid w:val="00F4609E"/>
    <w:rsid w:val="00F50410"/>
    <w:rsid w:val="00F660FC"/>
    <w:rsid w:val="00F714D6"/>
    <w:rsid w:val="00F714E6"/>
    <w:rsid w:val="00F74852"/>
    <w:rsid w:val="00F74CA8"/>
    <w:rsid w:val="00F772A0"/>
    <w:rsid w:val="00F95165"/>
    <w:rsid w:val="00FA05ED"/>
    <w:rsid w:val="00FA51F7"/>
    <w:rsid w:val="00FB4D8E"/>
    <w:rsid w:val="00FB5E95"/>
    <w:rsid w:val="00FC45CE"/>
    <w:rsid w:val="00FC7F98"/>
    <w:rsid w:val="00FD1773"/>
    <w:rsid w:val="00FE0DE0"/>
    <w:rsid w:val="00FE14FA"/>
    <w:rsid w:val="00FE2ADC"/>
    <w:rsid w:val="00FE2BFC"/>
    <w:rsid w:val="00FE7FE7"/>
    <w:rsid w:val="00FF37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A5109E"/>
  <w15:chartTrackingRefBased/>
  <w15:docId w15:val="{816D53CE-0515-4503-A649-DC203DD31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B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F4B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4B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4B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4B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4B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B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B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B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B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F4B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4B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4B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4B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4B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B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B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B4B"/>
    <w:rPr>
      <w:rFonts w:eastAsiaTheme="majorEastAsia" w:cstheme="majorBidi"/>
      <w:color w:val="272727" w:themeColor="text1" w:themeTint="D8"/>
    </w:rPr>
  </w:style>
  <w:style w:type="paragraph" w:styleId="Title">
    <w:name w:val="Title"/>
    <w:basedOn w:val="Normal"/>
    <w:next w:val="Normal"/>
    <w:link w:val="TitleChar"/>
    <w:uiPriority w:val="10"/>
    <w:qFormat/>
    <w:rsid w:val="00CF4B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B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B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B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B4B"/>
    <w:pPr>
      <w:spacing w:before="160"/>
      <w:jc w:val="center"/>
    </w:pPr>
    <w:rPr>
      <w:i/>
      <w:iCs/>
      <w:color w:val="404040" w:themeColor="text1" w:themeTint="BF"/>
    </w:rPr>
  </w:style>
  <w:style w:type="character" w:customStyle="1" w:styleId="QuoteChar">
    <w:name w:val="Quote Char"/>
    <w:basedOn w:val="DefaultParagraphFont"/>
    <w:link w:val="Quote"/>
    <w:uiPriority w:val="29"/>
    <w:rsid w:val="00CF4B4B"/>
    <w:rPr>
      <w:i/>
      <w:iCs/>
      <w:color w:val="404040" w:themeColor="text1" w:themeTint="BF"/>
    </w:rPr>
  </w:style>
  <w:style w:type="paragraph" w:styleId="ListParagraph">
    <w:name w:val="List Paragraph"/>
    <w:basedOn w:val="Normal"/>
    <w:uiPriority w:val="34"/>
    <w:qFormat/>
    <w:rsid w:val="00CF4B4B"/>
    <w:pPr>
      <w:ind w:left="720"/>
      <w:contextualSpacing/>
    </w:pPr>
  </w:style>
  <w:style w:type="character" w:styleId="IntenseEmphasis">
    <w:name w:val="Intense Emphasis"/>
    <w:basedOn w:val="DefaultParagraphFont"/>
    <w:uiPriority w:val="21"/>
    <w:qFormat/>
    <w:rsid w:val="00CF4B4B"/>
    <w:rPr>
      <w:i/>
      <w:iCs/>
      <w:color w:val="0F4761" w:themeColor="accent1" w:themeShade="BF"/>
    </w:rPr>
  </w:style>
  <w:style w:type="paragraph" w:styleId="IntenseQuote">
    <w:name w:val="Intense Quote"/>
    <w:basedOn w:val="Normal"/>
    <w:next w:val="Normal"/>
    <w:link w:val="IntenseQuoteChar"/>
    <w:uiPriority w:val="30"/>
    <w:qFormat/>
    <w:rsid w:val="00CF4B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4B4B"/>
    <w:rPr>
      <w:i/>
      <w:iCs/>
      <w:color w:val="0F4761" w:themeColor="accent1" w:themeShade="BF"/>
    </w:rPr>
  </w:style>
  <w:style w:type="character" w:styleId="IntenseReference">
    <w:name w:val="Intense Reference"/>
    <w:basedOn w:val="DefaultParagraphFont"/>
    <w:uiPriority w:val="32"/>
    <w:qFormat/>
    <w:rsid w:val="00CF4B4B"/>
    <w:rPr>
      <w:b/>
      <w:bCs/>
      <w:smallCaps/>
      <w:color w:val="0F4761" w:themeColor="accent1" w:themeShade="BF"/>
      <w:spacing w:val="5"/>
    </w:rPr>
  </w:style>
  <w:style w:type="paragraph" w:styleId="NoSpacing">
    <w:name w:val="No Spacing"/>
    <w:uiPriority w:val="1"/>
    <w:qFormat/>
    <w:rsid w:val="0053006C"/>
    <w:pPr>
      <w:spacing w:after="0" w:line="240" w:lineRule="auto"/>
    </w:pPr>
  </w:style>
  <w:style w:type="paragraph" w:styleId="Header">
    <w:name w:val="header"/>
    <w:basedOn w:val="Normal"/>
    <w:link w:val="HeaderChar"/>
    <w:uiPriority w:val="99"/>
    <w:unhideWhenUsed/>
    <w:rsid w:val="00262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85C"/>
  </w:style>
  <w:style w:type="paragraph" w:styleId="Footer">
    <w:name w:val="footer"/>
    <w:basedOn w:val="Normal"/>
    <w:link w:val="FooterChar"/>
    <w:uiPriority w:val="99"/>
    <w:unhideWhenUsed/>
    <w:rsid w:val="00262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85C"/>
  </w:style>
  <w:style w:type="paragraph" w:styleId="TOCHeading">
    <w:name w:val="TOC Heading"/>
    <w:basedOn w:val="Heading1"/>
    <w:next w:val="Normal"/>
    <w:uiPriority w:val="39"/>
    <w:unhideWhenUsed/>
    <w:qFormat/>
    <w:rsid w:val="00310B0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10B03"/>
    <w:pPr>
      <w:spacing w:after="100"/>
    </w:pPr>
  </w:style>
  <w:style w:type="paragraph" w:styleId="TOC2">
    <w:name w:val="toc 2"/>
    <w:basedOn w:val="Normal"/>
    <w:next w:val="Normal"/>
    <w:autoRedefine/>
    <w:uiPriority w:val="39"/>
    <w:unhideWhenUsed/>
    <w:rsid w:val="00310B03"/>
    <w:pPr>
      <w:spacing w:after="100"/>
      <w:ind w:left="240"/>
    </w:pPr>
  </w:style>
  <w:style w:type="character" w:styleId="Hyperlink">
    <w:name w:val="Hyperlink"/>
    <w:basedOn w:val="DefaultParagraphFont"/>
    <w:uiPriority w:val="99"/>
    <w:unhideWhenUsed/>
    <w:rsid w:val="00310B03"/>
    <w:rPr>
      <w:color w:val="467886" w:themeColor="hyperlink"/>
      <w:u w:val="single"/>
    </w:rPr>
  </w:style>
  <w:style w:type="character" w:styleId="UnresolvedMention">
    <w:name w:val="Unresolved Mention"/>
    <w:basedOn w:val="DefaultParagraphFont"/>
    <w:uiPriority w:val="99"/>
    <w:semiHidden/>
    <w:unhideWhenUsed/>
    <w:rsid w:val="00B720F4"/>
    <w:rPr>
      <w:color w:val="605E5C"/>
      <w:shd w:val="clear" w:color="auto" w:fill="E1DFDD"/>
    </w:rPr>
  </w:style>
  <w:style w:type="paragraph" w:styleId="NormalWeb">
    <w:name w:val="Normal (Web)"/>
    <w:basedOn w:val="Normal"/>
    <w:uiPriority w:val="99"/>
    <w:semiHidden/>
    <w:unhideWhenUsed/>
    <w:rsid w:val="00AC63DC"/>
    <w:rPr>
      <w:rFonts w:ascii="Times New Roman" w:hAnsi="Times New Roman" w:cs="Times New Roman"/>
    </w:rPr>
  </w:style>
  <w:style w:type="character" w:styleId="FollowedHyperlink">
    <w:name w:val="FollowedHyperlink"/>
    <w:basedOn w:val="DefaultParagraphFont"/>
    <w:uiPriority w:val="99"/>
    <w:semiHidden/>
    <w:unhideWhenUsed/>
    <w:rsid w:val="00BB1C7C"/>
    <w:rPr>
      <w:color w:val="96607D" w:themeColor="followedHyperlink"/>
      <w:u w:val="single"/>
    </w:rPr>
  </w:style>
  <w:style w:type="character" w:styleId="CommentReference">
    <w:name w:val="annotation reference"/>
    <w:basedOn w:val="DefaultParagraphFont"/>
    <w:uiPriority w:val="99"/>
    <w:semiHidden/>
    <w:unhideWhenUsed/>
    <w:rsid w:val="00B80A2B"/>
    <w:rPr>
      <w:sz w:val="16"/>
      <w:szCs w:val="16"/>
    </w:rPr>
  </w:style>
  <w:style w:type="paragraph" w:styleId="CommentText">
    <w:name w:val="annotation text"/>
    <w:basedOn w:val="Normal"/>
    <w:link w:val="CommentTextChar"/>
    <w:uiPriority w:val="99"/>
    <w:unhideWhenUsed/>
    <w:rsid w:val="00B80A2B"/>
    <w:pPr>
      <w:spacing w:line="240" w:lineRule="auto"/>
    </w:pPr>
    <w:rPr>
      <w:sz w:val="20"/>
      <w:szCs w:val="20"/>
    </w:rPr>
  </w:style>
  <w:style w:type="character" w:customStyle="1" w:styleId="CommentTextChar">
    <w:name w:val="Comment Text Char"/>
    <w:basedOn w:val="DefaultParagraphFont"/>
    <w:link w:val="CommentText"/>
    <w:uiPriority w:val="99"/>
    <w:rsid w:val="00B80A2B"/>
    <w:rPr>
      <w:sz w:val="20"/>
      <w:szCs w:val="20"/>
    </w:rPr>
  </w:style>
  <w:style w:type="paragraph" w:styleId="CommentSubject">
    <w:name w:val="annotation subject"/>
    <w:basedOn w:val="CommentText"/>
    <w:next w:val="CommentText"/>
    <w:link w:val="CommentSubjectChar"/>
    <w:uiPriority w:val="99"/>
    <w:semiHidden/>
    <w:unhideWhenUsed/>
    <w:rsid w:val="00B80A2B"/>
    <w:rPr>
      <w:b/>
      <w:bCs/>
    </w:rPr>
  </w:style>
  <w:style w:type="character" w:customStyle="1" w:styleId="CommentSubjectChar">
    <w:name w:val="Comment Subject Char"/>
    <w:basedOn w:val="CommentTextChar"/>
    <w:link w:val="CommentSubject"/>
    <w:uiPriority w:val="99"/>
    <w:semiHidden/>
    <w:rsid w:val="00B80A2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84443">
      <w:bodyDiv w:val="1"/>
      <w:marLeft w:val="0"/>
      <w:marRight w:val="0"/>
      <w:marTop w:val="0"/>
      <w:marBottom w:val="0"/>
      <w:divBdr>
        <w:top w:val="none" w:sz="0" w:space="0" w:color="auto"/>
        <w:left w:val="none" w:sz="0" w:space="0" w:color="auto"/>
        <w:bottom w:val="none" w:sz="0" w:space="0" w:color="auto"/>
        <w:right w:val="none" w:sz="0" w:space="0" w:color="auto"/>
      </w:divBdr>
    </w:div>
    <w:div w:id="55128755">
      <w:bodyDiv w:val="1"/>
      <w:marLeft w:val="0"/>
      <w:marRight w:val="0"/>
      <w:marTop w:val="0"/>
      <w:marBottom w:val="0"/>
      <w:divBdr>
        <w:top w:val="none" w:sz="0" w:space="0" w:color="auto"/>
        <w:left w:val="none" w:sz="0" w:space="0" w:color="auto"/>
        <w:bottom w:val="none" w:sz="0" w:space="0" w:color="auto"/>
        <w:right w:val="none" w:sz="0" w:space="0" w:color="auto"/>
      </w:divBdr>
    </w:div>
    <w:div w:id="93016011">
      <w:bodyDiv w:val="1"/>
      <w:marLeft w:val="0"/>
      <w:marRight w:val="0"/>
      <w:marTop w:val="0"/>
      <w:marBottom w:val="0"/>
      <w:divBdr>
        <w:top w:val="none" w:sz="0" w:space="0" w:color="auto"/>
        <w:left w:val="none" w:sz="0" w:space="0" w:color="auto"/>
        <w:bottom w:val="none" w:sz="0" w:space="0" w:color="auto"/>
        <w:right w:val="none" w:sz="0" w:space="0" w:color="auto"/>
      </w:divBdr>
    </w:div>
    <w:div w:id="98722488">
      <w:bodyDiv w:val="1"/>
      <w:marLeft w:val="0"/>
      <w:marRight w:val="0"/>
      <w:marTop w:val="0"/>
      <w:marBottom w:val="0"/>
      <w:divBdr>
        <w:top w:val="none" w:sz="0" w:space="0" w:color="auto"/>
        <w:left w:val="none" w:sz="0" w:space="0" w:color="auto"/>
        <w:bottom w:val="none" w:sz="0" w:space="0" w:color="auto"/>
        <w:right w:val="none" w:sz="0" w:space="0" w:color="auto"/>
      </w:divBdr>
    </w:div>
    <w:div w:id="118650756">
      <w:bodyDiv w:val="1"/>
      <w:marLeft w:val="0"/>
      <w:marRight w:val="0"/>
      <w:marTop w:val="0"/>
      <w:marBottom w:val="0"/>
      <w:divBdr>
        <w:top w:val="none" w:sz="0" w:space="0" w:color="auto"/>
        <w:left w:val="none" w:sz="0" w:space="0" w:color="auto"/>
        <w:bottom w:val="none" w:sz="0" w:space="0" w:color="auto"/>
        <w:right w:val="none" w:sz="0" w:space="0" w:color="auto"/>
      </w:divBdr>
    </w:div>
    <w:div w:id="125197660">
      <w:bodyDiv w:val="1"/>
      <w:marLeft w:val="0"/>
      <w:marRight w:val="0"/>
      <w:marTop w:val="0"/>
      <w:marBottom w:val="0"/>
      <w:divBdr>
        <w:top w:val="none" w:sz="0" w:space="0" w:color="auto"/>
        <w:left w:val="none" w:sz="0" w:space="0" w:color="auto"/>
        <w:bottom w:val="none" w:sz="0" w:space="0" w:color="auto"/>
        <w:right w:val="none" w:sz="0" w:space="0" w:color="auto"/>
      </w:divBdr>
    </w:div>
    <w:div w:id="188178439">
      <w:bodyDiv w:val="1"/>
      <w:marLeft w:val="0"/>
      <w:marRight w:val="0"/>
      <w:marTop w:val="0"/>
      <w:marBottom w:val="0"/>
      <w:divBdr>
        <w:top w:val="none" w:sz="0" w:space="0" w:color="auto"/>
        <w:left w:val="none" w:sz="0" w:space="0" w:color="auto"/>
        <w:bottom w:val="none" w:sz="0" w:space="0" w:color="auto"/>
        <w:right w:val="none" w:sz="0" w:space="0" w:color="auto"/>
      </w:divBdr>
    </w:div>
    <w:div w:id="206649571">
      <w:bodyDiv w:val="1"/>
      <w:marLeft w:val="0"/>
      <w:marRight w:val="0"/>
      <w:marTop w:val="0"/>
      <w:marBottom w:val="0"/>
      <w:divBdr>
        <w:top w:val="none" w:sz="0" w:space="0" w:color="auto"/>
        <w:left w:val="none" w:sz="0" w:space="0" w:color="auto"/>
        <w:bottom w:val="none" w:sz="0" w:space="0" w:color="auto"/>
        <w:right w:val="none" w:sz="0" w:space="0" w:color="auto"/>
      </w:divBdr>
    </w:div>
    <w:div w:id="285357502">
      <w:bodyDiv w:val="1"/>
      <w:marLeft w:val="0"/>
      <w:marRight w:val="0"/>
      <w:marTop w:val="0"/>
      <w:marBottom w:val="0"/>
      <w:divBdr>
        <w:top w:val="none" w:sz="0" w:space="0" w:color="auto"/>
        <w:left w:val="none" w:sz="0" w:space="0" w:color="auto"/>
        <w:bottom w:val="none" w:sz="0" w:space="0" w:color="auto"/>
        <w:right w:val="none" w:sz="0" w:space="0" w:color="auto"/>
      </w:divBdr>
    </w:div>
    <w:div w:id="358891958">
      <w:bodyDiv w:val="1"/>
      <w:marLeft w:val="0"/>
      <w:marRight w:val="0"/>
      <w:marTop w:val="0"/>
      <w:marBottom w:val="0"/>
      <w:divBdr>
        <w:top w:val="none" w:sz="0" w:space="0" w:color="auto"/>
        <w:left w:val="none" w:sz="0" w:space="0" w:color="auto"/>
        <w:bottom w:val="none" w:sz="0" w:space="0" w:color="auto"/>
        <w:right w:val="none" w:sz="0" w:space="0" w:color="auto"/>
      </w:divBdr>
    </w:div>
    <w:div w:id="365109175">
      <w:bodyDiv w:val="1"/>
      <w:marLeft w:val="0"/>
      <w:marRight w:val="0"/>
      <w:marTop w:val="0"/>
      <w:marBottom w:val="0"/>
      <w:divBdr>
        <w:top w:val="none" w:sz="0" w:space="0" w:color="auto"/>
        <w:left w:val="none" w:sz="0" w:space="0" w:color="auto"/>
        <w:bottom w:val="none" w:sz="0" w:space="0" w:color="auto"/>
        <w:right w:val="none" w:sz="0" w:space="0" w:color="auto"/>
      </w:divBdr>
    </w:div>
    <w:div w:id="428545188">
      <w:bodyDiv w:val="1"/>
      <w:marLeft w:val="0"/>
      <w:marRight w:val="0"/>
      <w:marTop w:val="0"/>
      <w:marBottom w:val="0"/>
      <w:divBdr>
        <w:top w:val="none" w:sz="0" w:space="0" w:color="auto"/>
        <w:left w:val="none" w:sz="0" w:space="0" w:color="auto"/>
        <w:bottom w:val="none" w:sz="0" w:space="0" w:color="auto"/>
        <w:right w:val="none" w:sz="0" w:space="0" w:color="auto"/>
      </w:divBdr>
    </w:div>
    <w:div w:id="429547611">
      <w:bodyDiv w:val="1"/>
      <w:marLeft w:val="0"/>
      <w:marRight w:val="0"/>
      <w:marTop w:val="0"/>
      <w:marBottom w:val="0"/>
      <w:divBdr>
        <w:top w:val="none" w:sz="0" w:space="0" w:color="auto"/>
        <w:left w:val="none" w:sz="0" w:space="0" w:color="auto"/>
        <w:bottom w:val="none" w:sz="0" w:space="0" w:color="auto"/>
        <w:right w:val="none" w:sz="0" w:space="0" w:color="auto"/>
      </w:divBdr>
    </w:div>
    <w:div w:id="456263573">
      <w:bodyDiv w:val="1"/>
      <w:marLeft w:val="0"/>
      <w:marRight w:val="0"/>
      <w:marTop w:val="0"/>
      <w:marBottom w:val="0"/>
      <w:divBdr>
        <w:top w:val="none" w:sz="0" w:space="0" w:color="auto"/>
        <w:left w:val="none" w:sz="0" w:space="0" w:color="auto"/>
        <w:bottom w:val="none" w:sz="0" w:space="0" w:color="auto"/>
        <w:right w:val="none" w:sz="0" w:space="0" w:color="auto"/>
      </w:divBdr>
    </w:div>
    <w:div w:id="488638486">
      <w:bodyDiv w:val="1"/>
      <w:marLeft w:val="0"/>
      <w:marRight w:val="0"/>
      <w:marTop w:val="0"/>
      <w:marBottom w:val="0"/>
      <w:divBdr>
        <w:top w:val="none" w:sz="0" w:space="0" w:color="auto"/>
        <w:left w:val="none" w:sz="0" w:space="0" w:color="auto"/>
        <w:bottom w:val="none" w:sz="0" w:space="0" w:color="auto"/>
        <w:right w:val="none" w:sz="0" w:space="0" w:color="auto"/>
      </w:divBdr>
    </w:div>
    <w:div w:id="502359007">
      <w:bodyDiv w:val="1"/>
      <w:marLeft w:val="0"/>
      <w:marRight w:val="0"/>
      <w:marTop w:val="0"/>
      <w:marBottom w:val="0"/>
      <w:divBdr>
        <w:top w:val="none" w:sz="0" w:space="0" w:color="auto"/>
        <w:left w:val="none" w:sz="0" w:space="0" w:color="auto"/>
        <w:bottom w:val="none" w:sz="0" w:space="0" w:color="auto"/>
        <w:right w:val="none" w:sz="0" w:space="0" w:color="auto"/>
      </w:divBdr>
    </w:div>
    <w:div w:id="510410260">
      <w:bodyDiv w:val="1"/>
      <w:marLeft w:val="0"/>
      <w:marRight w:val="0"/>
      <w:marTop w:val="0"/>
      <w:marBottom w:val="0"/>
      <w:divBdr>
        <w:top w:val="none" w:sz="0" w:space="0" w:color="auto"/>
        <w:left w:val="none" w:sz="0" w:space="0" w:color="auto"/>
        <w:bottom w:val="none" w:sz="0" w:space="0" w:color="auto"/>
        <w:right w:val="none" w:sz="0" w:space="0" w:color="auto"/>
      </w:divBdr>
    </w:div>
    <w:div w:id="514655686">
      <w:bodyDiv w:val="1"/>
      <w:marLeft w:val="0"/>
      <w:marRight w:val="0"/>
      <w:marTop w:val="0"/>
      <w:marBottom w:val="0"/>
      <w:divBdr>
        <w:top w:val="none" w:sz="0" w:space="0" w:color="auto"/>
        <w:left w:val="none" w:sz="0" w:space="0" w:color="auto"/>
        <w:bottom w:val="none" w:sz="0" w:space="0" w:color="auto"/>
        <w:right w:val="none" w:sz="0" w:space="0" w:color="auto"/>
      </w:divBdr>
    </w:div>
    <w:div w:id="524833486">
      <w:bodyDiv w:val="1"/>
      <w:marLeft w:val="0"/>
      <w:marRight w:val="0"/>
      <w:marTop w:val="0"/>
      <w:marBottom w:val="0"/>
      <w:divBdr>
        <w:top w:val="none" w:sz="0" w:space="0" w:color="auto"/>
        <w:left w:val="none" w:sz="0" w:space="0" w:color="auto"/>
        <w:bottom w:val="none" w:sz="0" w:space="0" w:color="auto"/>
        <w:right w:val="none" w:sz="0" w:space="0" w:color="auto"/>
      </w:divBdr>
    </w:div>
    <w:div w:id="528371196">
      <w:bodyDiv w:val="1"/>
      <w:marLeft w:val="0"/>
      <w:marRight w:val="0"/>
      <w:marTop w:val="0"/>
      <w:marBottom w:val="0"/>
      <w:divBdr>
        <w:top w:val="none" w:sz="0" w:space="0" w:color="auto"/>
        <w:left w:val="none" w:sz="0" w:space="0" w:color="auto"/>
        <w:bottom w:val="none" w:sz="0" w:space="0" w:color="auto"/>
        <w:right w:val="none" w:sz="0" w:space="0" w:color="auto"/>
      </w:divBdr>
    </w:div>
    <w:div w:id="539513654">
      <w:bodyDiv w:val="1"/>
      <w:marLeft w:val="0"/>
      <w:marRight w:val="0"/>
      <w:marTop w:val="0"/>
      <w:marBottom w:val="0"/>
      <w:divBdr>
        <w:top w:val="none" w:sz="0" w:space="0" w:color="auto"/>
        <w:left w:val="none" w:sz="0" w:space="0" w:color="auto"/>
        <w:bottom w:val="none" w:sz="0" w:space="0" w:color="auto"/>
        <w:right w:val="none" w:sz="0" w:space="0" w:color="auto"/>
      </w:divBdr>
    </w:div>
    <w:div w:id="550380708">
      <w:bodyDiv w:val="1"/>
      <w:marLeft w:val="0"/>
      <w:marRight w:val="0"/>
      <w:marTop w:val="0"/>
      <w:marBottom w:val="0"/>
      <w:divBdr>
        <w:top w:val="none" w:sz="0" w:space="0" w:color="auto"/>
        <w:left w:val="none" w:sz="0" w:space="0" w:color="auto"/>
        <w:bottom w:val="none" w:sz="0" w:space="0" w:color="auto"/>
        <w:right w:val="none" w:sz="0" w:space="0" w:color="auto"/>
      </w:divBdr>
    </w:div>
    <w:div w:id="569271062">
      <w:bodyDiv w:val="1"/>
      <w:marLeft w:val="0"/>
      <w:marRight w:val="0"/>
      <w:marTop w:val="0"/>
      <w:marBottom w:val="0"/>
      <w:divBdr>
        <w:top w:val="none" w:sz="0" w:space="0" w:color="auto"/>
        <w:left w:val="none" w:sz="0" w:space="0" w:color="auto"/>
        <w:bottom w:val="none" w:sz="0" w:space="0" w:color="auto"/>
        <w:right w:val="none" w:sz="0" w:space="0" w:color="auto"/>
      </w:divBdr>
    </w:div>
    <w:div w:id="569853006">
      <w:bodyDiv w:val="1"/>
      <w:marLeft w:val="0"/>
      <w:marRight w:val="0"/>
      <w:marTop w:val="0"/>
      <w:marBottom w:val="0"/>
      <w:divBdr>
        <w:top w:val="none" w:sz="0" w:space="0" w:color="auto"/>
        <w:left w:val="none" w:sz="0" w:space="0" w:color="auto"/>
        <w:bottom w:val="none" w:sz="0" w:space="0" w:color="auto"/>
        <w:right w:val="none" w:sz="0" w:space="0" w:color="auto"/>
      </w:divBdr>
    </w:div>
    <w:div w:id="571041475">
      <w:bodyDiv w:val="1"/>
      <w:marLeft w:val="0"/>
      <w:marRight w:val="0"/>
      <w:marTop w:val="0"/>
      <w:marBottom w:val="0"/>
      <w:divBdr>
        <w:top w:val="none" w:sz="0" w:space="0" w:color="auto"/>
        <w:left w:val="none" w:sz="0" w:space="0" w:color="auto"/>
        <w:bottom w:val="none" w:sz="0" w:space="0" w:color="auto"/>
        <w:right w:val="none" w:sz="0" w:space="0" w:color="auto"/>
      </w:divBdr>
    </w:div>
    <w:div w:id="631638635">
      <w:bodyDiv w:val="1"/>
      <w:marLeft w:val="0"/>
      <w:marRight w:val="0"/>
      <w:marTop w:val="0"/>
      <w:marBottom w:val="0"/>
      <w:divBdr>
        <w:top w:val="none" w:sz="0" w:space="0" w:color="auto"/>
        <w:left w:val="none" w:sz="0" w:space="0" w:color="auto"/>
        <w:bottom w:val="none" w:sz="0" w:space="0" w:color="auto"/>
        <w:right w:val="none" w:sz="0" w:space="0" w:color="auto"/>
      </w:divBdr>
    </w:div>
    <w:div w:id="660742194">
      <w:bodyDiv w:val="1"/>
      <w:marLeft w:val="0"/>
      <w:marRight w:val="0"/>
      <w:marTop w:val="0"/>
      <w:marBottom w:val="0"/>
      <w:divBdr>
        <w:top w:val="none" w:sz="0" w:space="0" w:color="auto"/>
        <w:left w:val="none" w:sz="0" w:space="0" w:color="auto"/>
        <w:bottom w:val="none" w:sz="0" w:space="0" w:color="auto"/>
        <w:right w:val="none" w:sz="0" w:space="0" w:color="auto"/>
      </w:divBdr>
    </w:div>
    <w:div w:id="700127207">
      <w:bodyDiv w:val="1"/>
      <w:marLeft w:val="0"/>
      <w:marRight w:val="0"/>
      <w:marTop w:val="0"/>
      <w:marBottom w:val="0"/>
      <w:divBdr>
        <w:top w:val="none" w:sz="0" w:space="0" w:color="auto"/>
        <w:left w:val="none" w:sz="0" w:space="0" w:color="auto"/>
        <w:bottom w:val="none" w:sz="0" w:space="0" w:color="auto"/>
        <w:right w:val="none" w:sz="0" w:space="0" w:color="auto"/>
      </w:divBdr>
    </w:div>
    <w:div w:id="751201226">
      <w:bodyDiv w:val="1"/>
      <w:marLeft w:val="0"/>
      <w:marRight w:val="0"/>
      <w:marTop w:val="0"/>
      <w:marBottom w:val="0"/>
      <w:divBdr>
        <w:top w:val="none" w:sz="0" w:space="0" w:color="auto"/>
        <w:left w:val="none" w:sz="0" w:space="0" w:color="auto"/>
        <w:bottom w:val="none" w:sz="0" w:space="0" w:color="auto"/>
        <w:right w:val="none" w:sz="0" w:space="0" w:color="auto"/>
      </w:divBdr>
    </w:div>
    <w:div w:id="761726439">
      <w:bodyDiv w:val="1"/>
      <w:marLeft w:val="0"/>
      <w:marRight w:val="0"/>
      <w:marTop w:val="0"/>
      <w:marBottom w:val="0"/>
      <w:divBdr>
        <w:top w:val="none" w:sz="0" w:space="0" w:color="auto"/>
        <w:left w:val="none" w:sz="0" w:space="0" w:color="auto"/>
        <w:bottom w:val="none" w:sz="0" w:space="0" w:color="auto"/>
        <w:right w:val="none" w:sz="0" w:space="0" w:color="auto"/>
      </w:divBdr>
    </w:div>
    <w:div w:id="766730567">
      <w:bodyDiv w:val="1"/>
      <w:marLeft w:val="0"/>
      <w:marRight w:val="0"/>
      <w:marTop w:val="0"/>
      <w:marBottom w:val="0"/>
      <w:divBdr>
        <w:top w:val="none" w:sz="0" w:space="0" w:color="auto"/>
        <w:left w:val="none" w:sz="0" w:space="0" w:color="auto"/>
        <w:bottom w:val="none" w:sz="0" w:space="0" w:color="auto"/>
        <w:right w:val="none" w:sz="0" w:space="0" w:color="auto"/>
      </w:divBdr>
    </w:div>
    <w:div w:id="777137781">
      <w:bodyDiv w:val="1"/>
      <w:marLeft w:val="0"/>
      <w:marRight w:val="0"/>
      <w:marTop w:val="0"/>
      <w:marBottom w:val="0"/>
      <w:divBdr>
        <w:top w:val="none" w:sz="0" w:space="0" w:color="auto"/>
        <w:left w:val="none" w:sz="0" w:space="0" w:color="auto"/>
        <w:bottom w:val="none" w:sz="0" w:space="0" w:color="auto"/>
        <w:right w:val="none" w:sz="0" w:space="0" w:color="auto"/>
      </w:divBdr>
    </w:div>
    <w:div w:id="832723491">
      <w:bodyDiv w:val="1"/>
      <w:marLeft w:val="0"/>
      <w:marRight w:val="0"/>
      <w:marTop w:val="0"/>
      <w:marBottom w:val="0"/>
      <w:divBdr>
        <w:top w:val="none" w:sz="0" w:space="0" w:color="auto"/>
        <w:left w:val="none" w:sz="0" w:space="0" w:color="auto"/>
        <w:bottom w:val="none" w:sz="0" w:space="0" w:color="auto"/>
        <w:right w:val="none" w:sz="0" w:space="0" w:color="auto"/>
      </w:divBdr>
    </w:div>
    <w:div w:id="840197541">
      <w:bodyDiv w:val="1"/>
      <w:marLeft w:val="0"/>
      <w:marRight w:val="0"/>
      <w:marTop w:val="0"/>
      <w:marBottom w:val="0"/>
      <w:divBdr>
        <w:top w:val="none" w:sz="0" w:space="0" w:color="auto"/>
        <w:left w:val="none" w:sz="0" w:space="0" w:color="auto"/>
        <w:bottom w:val="none" w:sz="0" w:space="0" w:color="auto"/>
        <w:right w:val="none" w:sz="0" w:space="0" w:color="auto"/>
      </w:divBdr>
    </w:div>
    <w:div w:id="848255289">
      <w:bodyDiv w:val="1"/>
      <w:marLeft w:val="0"/>
      <w:marRight w:val="0"/>
      <w:marTop w:val="0"/>
      <w:marBottom w:val="0"/>
      <w:divBdr>
        <w:top w:val="none" w:sz="0" w:space="0" w:color="auto"/>
        <w:left w:val="none" w:sz="0" w:space="0" w:color="auto"/>
        <w:bottom w:val="none" w:sz="0" w:space="0" w:color="auto"/>
        <w:right w:val="none" w:sz="0" w:space="0" w:color="auto"/>
      </w:divBdr>
    </w:div>
    <w:div w:id="916941125">
      <w:bodyDiv w:val="1"/>
      <w:marLeft w:val="0"/>
      <w:marRight w:val="0"/>
      <w:marTop w:val="0"/>
      <w:marBottom w:val="0"/>
      <w:divBdr>
        <w:top w:val="none" w:sz="0" w:space="0" w:color="auto"/>
        <w:left w:val="none" w:sz="0" w:space="0" w:color="auto"/>
        <w:bottom w:val="none" w:sz="0" w:space="0" w:color="auto"/>
        <w:right w:val="none" w:sz="0" w:space="0" w:color="auto"/>
      </w:divBdr>
    </w:div>
    <w:div w:id="940725816">
      <w:bodyDiv w:val="1"/>
      <w:marLeft w:val="0"/>
      <w:marRight w:val="0"/>
      <w:marTop w:val="0"/>
      <w:marBottom w:val="0"/>
      <w:divBdr>
        <w:top w:val="none" w:sz="0" w:space="0" w:color="auto"/>
        <w:left w:val="none" w:sz="0" w:space="0" w:color="auto"/>
        <w:bottom w:val="none" w:sz="0" w:space="0" w:color="auto"/>
        <w:right w:val="none" w:sz="0" w:space="0" w:color="auto"/>
      </w:divBdr>
    </w:div>
    <w:div w:id="942498397">
      <w:bodyDiv w:val="1"/>
      <w:marLeft w:val="0"/>
      <w:marRight w:val="0"/>
      <w:marTop w:val="0"/>
      <w:marBottom w:val="0"/>
      <w:divBdr>
        <w:top w:val="none" w:sz="0" w:space="0" w:color="auto"/>
        <w:left w:val="none" w:sz="0" w:space="0" w:color="auto"/>
        <w:bottom w:val="none" w:sz="0" w:space="0" w:color="auto"/>
        <w:right w:val="none" w:sz="0" w:space="0" w:color="auto"/>
      </w:divBdr>
    </w:div>
    <w:div w:id="972832966">
      <w:bodyDiv w:val="1"/>
      <w:marLeft w:val="0"/>
      <w:marRight w:val="0"/>
      <w:marTop w:val="0"/>
      <w:marBottom w:val="0"/>
      <w:divBdr>
        <w:top w:val="none" w:sz="0" w:space="0" w:color="auto"/>
        <w:left w:val="none" w:sz="0" w:space="0" w:color="auto"/>
        <w:bottom w:val="none" w:sz="0" w:space="0" w:color="auto"/>
        <w:right w:val="none" w:sz="0" w:space="0" w:color="auto"/>
      </w:divBdr>
    </w:div>
    <w:div w:id="1029255189">
      <w:bodyDiv w:val="1"/>
      <w:marLeft w:val="0"/>
      <w:marRight w:val="0"/>
      <w:marTop w:val="0"/>
      <w:marBottom w:val="0"/>
      <w:divBdr>
        <w:top w:val="none" w:sz="0" w:space="0" w:color="auto"/>
        <w:left w:val="none" w:sz="0" w:space="0" w:color="auto"/>
        <w:bottom w:val="none" w:sz="0" w:space="0" w:color="auto"/>
        <w:right w:val="none" w:sz="0" w:space="0" w:color="auto"/>
      </w:divBdr>
    </w:div>
    <w:div w:id="1070689717">
      <w:bodyDiv w:val="1"/>
      <w:marLeft w:val="0"/>
      <w:marRight w:val="0"/>
      <w:marTop w:val="0"/>
      <w:marBottom w:val="0"/>
      <w:divBdr>
        <w:top w:val="none" w:sz="0" w:space="0" w:color="auto"/>
        <w:left w:val="none" w:sz="0" w:space="0" w:color="auto"/>
        <w:bottom w:val="none" w:sz="0" w:space="0" w:color="auto"/>
        <w:right w:val="none" w:sz="0" w:space="0" w:color="auto"/>
      </w:divBdr>
    </w:div>
    <w:div w:id="1100445758">
      <w:bodyDiv w:val="1"/>
      <w:marLeft w:val="0"/>
      <w:marRight w:val="0"/>
      <w:marTop w:val="0"/>
      <w:marBottom w:val="0"/>
      <w:divBdr>
        <w:top w:val="none" w:sz="0" w:space="0" w:color="auto"/>
        <w:left w:val="none" w:sz="0" w:space="0" w:color="auto"/>
        <w:bottom w:val="none" w:sz="0" w:space="0" w:color="auto"/>
        <w:right w:val="none" w:sz="0" w:space="0" w:color="auto"/>
      </w:divBdr>
    </w:div>
    <w:div w:id="1109357596">
      <w:bodyDiv w:val="1"/>
      <w:marLeft w:val="0"/>
      <w:marRight w:val="0"/>
      <w:marTop w:val="0"/>
      <w:marBottom w:val="0"/>
      <w:divBdr>
        <w:top w:val="none" w:sz="0" w:space="0" w:color="auto"/>
        <w:left w:val="none" w:sz="0" w:space="0" w:color="auto"/>
        <w:bottom w:val="none" w:sz="0" w:space="0" w:color="auto"/>
        <w:right w:val="none" w:sz="0" w:space="0" w:color="auto"/>
      </w:divBdr>
    </w:div>
    <w:div w:id="1144086539">
      <w:bodyDiv w:val="1"/>
      <w:marLeft w:val="0"/>
      <w:marRight w:val="0"/>
      <w:marTop w:val="0"/>
      <w:marBottom w:val="0"/>
      <w:divBdr>
        <w:top w:val="none" w:sz="0" w:space="0" w:color="auto"/>
        <w:left w:val="none" w:sz="0" w:space="0" w:color="auto"/>
        <w:bottom w:val="none" w:sz="0" w:space="0" w:color="auto"/>
        <w:right w:val="none" w:sz="0" w:space="0" w:color="auto"/>
      </w:divBdr>
    </w:div>
    <w:div w:id="1153259245">
      <w:bodyDiv w:val="1"/>
      <w:marLeft w:val="0"/>
      <w:marRight w:val="0"/>
      <w:marTop w:val="0"/>
      <w:marBottom w:val="0"/>
      <w:divBdr>
        <w:top w:val="none" w:sz="0" w:space="0" w:color="auto"/>
        <w:left w:val="none" w:sz="0" w:space="0" w:color="auto"/>
        <w:bottom w:val="none" w:sz="0" w:space="0" w:color="auto"/>
        <w:right w:val="none" w:sz="0" w:space="0" w:color="auto"/>
      </w:divBdr>
    </w:div>
    <w:div w:id="1203329818">
      <w:bodyDiv w:val="1"/>
      <w:marLeft w:val="0"/>
      <w:marRight w:val="0"/>
      <w:marTop w:val="0"/>
      <w:marBottom w:val="0"/>
      <w:divBdr>
        <w:top w:val="none" w:sz="0" w:space="0" w:color="auto"/>
        <w:left w:val="none" w:sz="0" w:space="0" w:color="auto"/>
        <w:bottom w:val="none" w:sz="0" w:space="0" w:color="auto"/>
        <w:right w:val="none" w:sz="0" w:space="0" w:color="auto"/>
      </w:divBdr>
    </w:div>
    <w:div w:id="1213155226">
      <w:bodyDiv w:val="1"/>
      <w:marLeft w:val="0"/>
      <w:marRight w:val="0"/>
      <w:marTop w:val="0"/>
      <w:marBottom w:val="0"/>
      <w:divBdr>
        <w:top w:val="none" w:sz="0" w:space="0" w:color="auto"/>
        <w:left w:val="none" w:sz="0" w:space="0" w:color="auto"/>
        <w:bottom w:val="none" w:sz="0" w:space="0" w:color="auto"/>
        <w:right w:val="none" w:sz="0" w:space="0" w:color="auto"/>
      </w:divBdr>
    </w:div>
    <w:div w:id="1295716905">
      <w:bodyDiv w:val="1"/>
      <w:marLeft w:val="0"/>
      <w:marRight w:val="0"/>
      <w:marTop w:val="0"/>
      <w:marBottom w:val="0"/>
      <w:divBdr>
        <w:top w:val="none" w:sz="0" w:space="0" w:color="auto"/>
        <w:left w:val="none" w:sz="0" w:space="0" w:color="auto"/>
        <w:bottom w:val="none" w:sz="0" w:space="0" w:color="auto"/>
        <w:right w:val="none" w:sz="0" w:space="0" w:color="auto"/>
      </w:divBdr>
    </w:div>
    <w:div w:id="1313875401">
      <w:bodyDiv w:val="1"/>
      <w:marLeft w:val="0"/>
      <w:marRight w:val="0"/>
      <w:marTop w:val="0"/>
      <w:marBottom w:val="0"/>
      <w:divBdr>
        <w:top w:val="none" w:sz="0" w:space="0" w:color="auto"/>
        <w:left w:val="none" w:sz="0" w:space="0" w:color="auto"/>
        <w:bottom w:val="none" w:sz="0" w:space="0" w:color="auto"/>
        <w:right w:val="none" w:sz="0" w:space="0" w:color="auto"/>
      </w:divBdr>
    </w:div>
    <w:div w:id="1330711031">
      <w:bodyDiv w:val="1"/>
      <w:marLeft w:val="0"/>
      <w:marRight w:val="0"/>
      <w:marTop w:val="0"/>
      <w:marBottom w:val="0"/>
      <w:divBdr>
        <w:top w:val="none" w:sz="0" w:space="0" w:color="auto"/>
        <w:left w:val="none" w:sz="0" w:space="0" w:color="auto"/>
        <w:bottom w:val="none" w:sz="0" w:space="0" w:color="auto"/>
        <w:right w:val="none" w:sz="0" w:space="0" w:color="auto"/>
      </w:divBdr>
    </w:div>
    <w:div w:id="1388800935">
      <w:bodyDiv w:val="1"/>
      <w:marLeft w:val="0"/>
      <w:marRight w:val="0"/>
      <w:marTop w:val="0"/>
      <w:marBottom w:val="0"/>
      <w:divBdr>
        <w:top w:val="none" w:sz="0" w:space="0" w:color="auto"/>
        <w:left w:val="none" w:sz="0" w:space="0" w:color="auto"/>
        <w:bottom w:val="none" w:sz="0" w:space="0" w:color="auto"/>
        <w:right w:val="none" w:sz="0" w:space="0" w:color="auto"/>
      </w:divBdr>
    </w:div>
    <w:div w:id="1401445421">
      <w:bodyDiv w:val="1"/>
      <w:marLeft w:val="0"/>
      <w:marRight w:val="0"/>
      <w:marTop w:val="0"/>
      <w:marBottom w:val="0"/>
      <w:divBdr>
        <w:top w:val="none" w:sz="0" w:space="0" w:color="auto"/>
        <w:left w:val="none" w:sz="0" w:space="0" w:color="auto"/>
        <w:bottom w:val="none" w:sz="0" w:space="0" w:color="auto"/>
        <w:right w:val="none" w:sz="0" w:space="0" w:color="auto"/>
      </w:divBdr>
    </w:div>
    <w:div w:id="1453793288">
      <w:bodyDiv w:val="1"/>
      <w:marLeft w:val="0"/>
      <w:marRight w:val="0"/>
      <w:marTop w:val="0"/>
      <w:marBottom w:val="0"/>
      <w:divBdr>
        <w:top w:val="none" w:sz="0" w:space="0" w:color="auto"/>
        <w:left w:val="none" w:sz="0" w:space="0" w:color="auto"/>
        <w:bottom w:val="none" w:sz="0" w:space="0" w:color="auto"/>
        <w:right w:val="none" w:sz="0" w:space="0" w:color="auto"/>
      </w:divBdr>
    </w:div>
    <w:div w:id="1460682882">
      <w:bodyDiv w:val="1"/>
      <w:marLeft w:val="0"/>
      <w:marRight w:val="0"/>
      <w:marTop w:val="0"/>
      <w:marBottom w:val="0"/>
      <w:divBdr>
        <w:top w:val="none" w:sz="0" w:space="0" w:color="auto"/>
        <w:left w:val="none" w:sz="0" w:space="0" w:color="auto"/>
        <w:bottom w:val="none" w:sz="0" w:space="0" w:color="auto"/>
        <w:right w:val="none" w:sz="0" w:space="0" w:color="auto"/>
      </w:divBdr>
    </w:div>
    <w:div w:id="1480339669">
      <w:bodyDiv w:val="1"/>
      <w:marLeft w:val="0"/>
      <w:marRight w:val="0"/>
      <w:marTop w:val="0"/>
      <w:marBottom w:val="0"/>
      <w:divBdr>
        <w:top w:val="none" w:sz="0" w:space="0" w:color="auto"/>
        <w:left w:val="none" w:sz="0" w:space="0" w:color="auto"/>
        <w:bottom w:val="none" w:sz="0" w:space="0" w:color="auto"/>
        <w:right w:val="none" w:sz="0" w:space="0" w:color="auto"/>
      </w:divBdr>
    </w:div>
    <w:div w:id="1497502001">
      <w:bodyDiv w:val="1"/>
      <w:marLeft w:val="0"/>
      <w:marRight w:val="0"/>
      <w:marTop w:val="0"/>
      <w:marBottom w:val="0"/>
      <w:divBdr>
        <w:top w:val="none" w:sz="0" w:space="0" w:color="auto"/>
        <w:left w:val="none" w:sz="0" w:space="0" w:color="auto"/>
        <w:bottom w:val="none" w:sz="0" w:space="0" w:color="auto"/>
        <w:right w:val="none" w:sz="0" w:space="0" w:color="auto"/>
      </w:divBdr>
    </w:div>
    <w:div w:id="1504861477">
      <w:bodyDiv w:val="1"/>
      <w:marLeft w:val="0"/>
      <w:marRight w:val="0"/>
      <w:marTop w:val="0"/>
      <w:marBottom w:val="0"/>
      <w:divBdr>
        <w:top w:val="none" w:sz="0" w:space="0" w:color="auto"/>
        <w:left w:val="none" w:sz="0" w:space="0" w:color="auto"/>
        <w:bottom w:val="none" w:sz="0" w:space="0" w:color="auto"/>
        <w:right w:val="none" w:sz="0" w:space="0" w:color="auto"/>
      </w:divBdr>
    </w:div>
    <w:div w:id="1520241144">
      <w:bodyDiv w:val="1"/>
      <w:marLeft w:val="0"/>
      <w:marRight w:val="0"/>
      <w:marTop w:val="0"/>
      <w:marBottom w:val="0"/>
      <w:divBdr>
        <w:top w:val="none" w:sz="0" w:space="0" w:color="auto"/>
        <w:left w:val="none" w:sz="0" w:space="0" w:color="auto"/>
        <w:bottom w:val="none" w:sz="0" w:space="0" w:color="auto"/>
        <w:right w:val="none" w:sz="0" w:space="0" w:color="auto"/>
      </w:divBdr>
    </w:div>
    <w:div w:id="1529180266">
      <w:bodyDiv w:val="1"/>
      <w:marLeft w:val="0"/>
      <w:marRight w:val="0"/>
      <w:marTop w:val="0"/>
      <w:marBottom w:val="0"/>
      <w:divBdr>
        <w:top w:val="none" w:sz="0" w:space="0" w:color="auto"/>
        <w:left w:val="none" w:sz="0" w:space="0" w:color="auto"/>
        <w:bottom w:val="none" w:sz="0" w:space="0" w:color="auto"/>
        <w:right w:val="none" w:sz="0" w:space="0" w:color="auto"/>
      </w:divBdr>
    </w:div>
    <w:div w:id="1558973216">
      <w:bodyDiv w:val="1"/>
      <w:marLeft w:val="0"/>
      <w:marRight w:val="0"/>
      <w:marTop w:val="0"/>
      <w:marBottom w:val="0"/>
      <w:divBdr>
        <w:top w:val="none" w:sz="0" w:space="0" w:color="auto"/>
        <w:left w:val="none" w:sz="0" w:space="0" w:color="auto"/>
        <w:bottom w:val="none" w:sz="0" w:space="0" w:color="auto"/>
        <w:right w:val="none" w:sz="0" w:space="0" w:color="auto"/>
      </w:divBdr>
    </w:div>
    <w:div w:id="1607425224">
      <w:bodyDiv w:val="1"/>
      <w:marLeft w:val="0"/>
      <w:marRight w:val="0"/>
      <w:marTop w:val="0"/>
      <w:marBottom w:val="0"/>
      <w:divBdr>
        <w:top w:val="none" w:sz="0" w:space="0" w:color="auto"/>
        <w:left w:val="none" w:sz="0" w:space="0" w:color="auto"/>
        <w:bottom w:val="none" w:sz="0" w:space="0" w:color="auto"/>
        <w:right w:val="none" w:sz="0" w:space="0" w:color="auto"/>
      </w:divBdr>
    </w:div>
    <w:div w:id="1637567103">
      <w:bodyDiv w:val="1"/>
      <w:marLeft w:val="0"/>
      <w:marRight w:val="0"/>
      <w:marTop w:val="0"/>
      <w:marBottom w:val="0"/>
      <w:divBdr>
        <w:top w:val="none" w:sz="0" w:space="0" w:color="auto"/>
        <w:left w:val="none" w:sz="0" w:space="0" w:color="auto"/>
        <w:bottom w:val="none" w:sz="0" w:space="0" w:color="auto"/>
        <w:right w:val="none" w:sz="0" w:space="0" w:color="auto"/>
      </w:divBdr>
    </w:div>
    <w:div w:id="1685747451">
      <w:bodyDiv w:val="1"/>
      <w:marLeft w:val="0"/>
      <w:marRight w:val="0"/>
      <w:marTop w:val="0"/>
      <w:marBottom w:val="0"/>
      <w:divBdr>
        <w:top w:val="none" w:sz="0" w:space="0" w:color="auto"/>
        <w:left w:val="none" w:sz="0" w:space="0" w:color="auto"/>
        <w:bottom w:val="none" w:sz="0" w:space="0" w:color="auto"/>
        <w:right w:val="none" w:sz="0" w:space="0" w:color="auto"/>
      </w:divBdr>
    </w:div>
    <w:div w:id="1702508252">
      <w:bodyDiv w:val="1"/>
      <w:marLeft w:val="0"/>
      <w:marRight w:val="0"/>
      <w:marTop w:val="0"/>
      <w:marBottom w:val="0"/>
      <w:divBdr>
        <w:top w:val="none" w:sz="0" w:space="0" w:color="auto"/>
        <w:left w:val="none" w:sz="0" w:space="0" w:color="auto"/>
        <w:bottom w:val="none" w:sz="0" w:space="0" w:color="auto"/>
        <w:right w:val="none" w:sz="0" w:space="0" w:color="auto"/>
      </w:divBdr>
    </w:div>
    <w:div w:id="1704094455">
      <w:bodyDiv w:val="1"/>
      <w:marLeft w:val="0"/>
      <w:marRight w:val="0"/>
      <w:marTop w:val="0"/>
      <w:marBottom w:val="0"/>
      <w:divBdr>
        <w:top w:val="none" w:sz="0" w:space="0" w:color="auto"/>
        <w:left w:val="none" w:sz="0" w:space="0" w:color="auto"/>
        <w:bottom w:val="none" w:sz="0" w:space="0" w:color="auto"/>
        <w:right w:val="none" w:sz="0" w:space="0" w:color="auto"/>
      </w:divBdr>
    </w:div>
    <w:div w:id="1722752998">
      <w:bodyDiv w:val="1"/>
      <w:marLeft w:val="0"/>
      <w:marRight w:val="0"/>
      <w:marTop w:val="0"/>
      <w:marBottom w:val="0"/>
      <w:divBdr>
        <w:top w:val="none" w:sz="0" w:space="0" w:color="auto"/>
        <w:left w:val="none" w:sz="0" w:space="0" w:color="auto"/>
        <w:bottom w:val="none" w:sz="0" w:space="0" w:color="auto"/>
        <w:right w:val="none" w:sz="0" w:space="0" w:color="auto"/>
      </w:divBdr>
    </w:div>
    <w:div w:id="1772166491">
      <w:bodyDiv w:val="1"/>
      <w:marLeft w:val="0"/>
      <w:marRight w:val="0"/>
      <w:marTop w:val="0"/>
      <w:marBottom w:val="0"/>
      <w:divBdr>
        <w:top w:val="none" w:sz="0" w:space="0" w:color="auto"/>
        <w:left w:val="none" w:sz="0" w:space="0" w:color="auto"/>
        <w:bottom w:val="none" w:sz="0" w:space="0" w:color="auto"/>
        <w:right w:val="none" w:sz="0" w:space="0" w:color="auto"/>
      </w:divBdr>
    </w:div>
    <w:div w:id="1803040249">
      <w:bodyDiv w:val="1"/>
      <w:marLeft w:val="0"/>
      <w:marRight w:val="0"/>
      <w:marTop w:val="0"/>
      <w:marBottom w:val="0"/>
      <w:divBdr>
        <w:top w:val="none" w:sz="0" w:space="0" w:color="auto"/>
        <w:left w:val="none" w:sz="0" w:space="0" w:color="auto"/>
        <w:bottom w:val="none" w:sz="0" w:space="0" w:color="auto"/>
        <w:right w:val="none" w:sz="0" w:space="0" w:color="auto"/>
      </w:divBdr>
    </w:div>
    <w:div w:id="1803229424">
      <w:bodyDiv w:val="1"/>
      <w:marLeft w:val="0"/>
      <w:marRight w:val="0"/>
      <w:marTop w:val="0"/>
      <w:marBottom w:val="0"/>
      <w:divBdr>
        <w:top w:val="none" w:sz="0" w:space="0" w:color="auto"/>
        <w:left w:val="none" w:sz="0" w:space="0" w:color="auto"/>
        <w:bottom w:val="none" w:sz="0" w:space="0" w:color="auto"/>
        <w:right w:val="none" w:sz="0" w:space="0" w:color="auto"/>
      </w:divBdr>
    </w:div>
    <w:div w:id="1827890220">
      <w:bodyDiv w:val="1"/>
      <w:marLeft w:val="0"/>
      <w:marRight w:val="0"/>
      <w:marTop w:val="0"/>
      <w:marBottom w:val="0"/>
      <w:divBdr>
        <w:top w:val="none" w:sz="0" w:space="0" w:color="auto"/>
        <w:left w:val="none" w:sz="0" w:space="0" w:color="auto"/>
        <w:bottom w:val="none" w:sz="0" w:space="0" w:color="auto"/>
        <w:right w:val="none" w:sz="0" w:space="0" w:color="auto"/>
      </w:divBdr>
    </w:div>
    <w:div w:id="1838613399">
      <w:bodyDiv w:val="1"/>
      <w:marLeft w:val="0"/>
      <w:marRight w:val="0"/>
      <w:marTop w:val="0"/>
      <w:marBottom w:val="0"/>
      <w:divBdr>
        <w:top w:val="none" w:sz="0" w:space="0" w:color="auto"/>
        <w:left w:val="none" w:sz="0" w:space="0" w:color="auto"/>
        <w:bottom w:val="none" w:sz="0" w:space="0" w:color="auto"/>
        <w:right w:val="none" w:sz="0" w:space="0" w:color="auto"/>
      </w:divBdr>
    </w:div>
    <w:div w:id="1859733569">
      <w:bodyDiv w:val="1"/>
      <w:marLeft w:val="0"/>
      <w:marRight w:val="0"/>
      <w:marTop w:val="0"/>
      <w:marBottom w:val="0"/>
      <w:divBdr>
        <w:top w:val="none" w:sz="0" w:space="0" w:color="auto"/>
        <w:left w:val="none" w:sz="0" w:space="0" w:color="auto"/>
        <w:bottom w:val="none" w:sz="0" w:space="0" w:color="auto"/>
        <w:right w:val="none" w:sz="0" w:space="0" w:color="auto"/>
      </w:divBdr>
    </w:div>
    <w:div w:id="1873495617">
      <w:bodyDiv w:val="1"/>
      <w:marLeft w:val="0"/>
      <w:marRight w:val="0"/>
      <w:marTop w:val="0"/>
      <w:marBottom w:val="0"/>
      <w:divBdr>
        <w:top w:val="none" w:sz="0" w:space="0" w:color="auto"/>
        <w:left w:val="none" w:sz="0" w:space="0" w:color="auto"/>
        <w:bottom w:val="none" w:sz="0" w:space="0" w:color="auto"/>
        <w:right w:val="none" w:sz="0" w:space="0" w:color="auto"/>
      </w:divBdr>
    </w:div>
    <w:div w:id="1896089696">
      <w:bodyDiv w:val="1"/>
      <w:marLeft w:val="0"/>
      <w:marRight w:val="0"/>
      <w:marTop w:val="0"/>
      <w:marBottom w:val="0"/>
      <w:divBdr>
        <w:top w:val="none" w:sz="0" w:space="0" w:color="auto"/>
        <w:left w:val="none" w:sz="0" w:space="0" w:color="auto"/>
        <w:bottom w:val="none" w:sz="0" w:space="0" w:color="auto"/>
        <w:right w:val="none" w:sz="0" w:space="0" w:color="auto"/>
      </w:divBdr>
    </w:div>
    <w:div w:id="1963730712">
      <w:bodyDiv w:val="1"/>
      <w:marLeft w:val="0"/>
      <w:marRight w:val="0"/>
      <w:marTop w:val="0"/>
      <w:marBottom w:val="0"/>
      <w:divBdr>
        <w:top w:val="none" w:sz="0" w:space="0" w:color="auto"/>
        <w:left w:val="none" w:sz="0" w:space="0" w:color="auto"/>
        <w:bottom w:val="none" w:sz="0" w:space="0" w:color="auto"/>
        <w:right w:val="none" w:sz="0" w:space="0" w:color="auto"/>
      </w:divBdr>
    </w:div>
    <w:div w:id="1975020922">
      <w:bodyDiv w:val="1"/>
      <w:marLeft w:val="0"/>
      <w:marRight w:val="0"/>
      <w:marTop w:val="0"/>
      <w:marBottom w:val="0"/>
      <w:divBdr>
        <w:top w:val="none" w:sz="0" w:space="0" w:color="auto"/>
        <w:left w:val="none" w:sz="0" w:space="0" w:color="auto"/>
        <w:bottom w:val="none" w:sz="0" w:space="0" w:color="auto"/>
        <w:right w:val="none" w:sz="0" w:space="0" w:color="auto"/>
      </w:divBdr>
    </w:div>
    <w:div w:id="1979261006">
      <w:bodyDiv w:val="1"/>
      <w:marLeft w:val="0"/>
      <w:marRight w:val="0"/>
      <w:marTop w:val="0"/>
      <w:marBottom w:val="0"/>
      <w:divBdr>
        <w:top w:val="none" w:sz="0" w:space="0" w:color="auto"/>
        <w:left w:val="none" w:sz="0" w:space="0" w:color="auto"/>
        <w:bottom w:val="none" w:sz="0" w:space="0" w:color="auto"/>
        <w:right w:val="none" w:sz="0" w:space="0" w:color="auto"/>
      </w:divBdr>
    </w:div>
    <w:div w:id="1995793702">
      <w:bodyDiv w:val="1"/>
      <w:marLeft w:val="0"/>
      <w:marRight w:val="0"/>
      <w:marTop w:val="0"/>
      <w:marBottom w:val="0"/>
      <w:divBdr>
        <w:top w:val="none" w:sz="0" w:space="0" w:color="auto"/>
        <w:left w:val="none" w:sz="0" w:space="0" w:color="auto"/>
        <w:bottom w:val="none" w:sz="0" w:space="0" w:color="auto"/>
        <w:right w:val="none" w:sz="0" w:space="0" w:color="auto"/>
      </w:divBdr>
    </w:div>
    <w:div w:id="2019237399">
      <w:bodyDiv w:val="1"/>
      <w:marLeft w:val="0"/>
      <w:marRight w:val="0"/>
      <w:marTop w:val="0"/>
      <w:marBottom w:val="0"/>
      <w:divBdr>
        <w:top w:val="none" w:sz="0" w:space="0" w:color="auto"/>
        <w:left w:val="none" w:sz="0" w:space="0" w:color="auto"/>
        <w:bottom w:val="none" w:sz="0" w:space="0" w:color="auto"/>
        <w:right w:val="none" w:sz="0" w:space="0" w:color="auto"/>
      </w:divBdr>
    </w:div>
    <w:div w:id="2031760270">
      <w:bodyDiv w:val="1"/>
      <w:marLeft w:val="0"/>
      <w:marRight w:val="0"/>
      <w:marTop w:val="0"/>
      <w:marBottom w:val="0"/>
      <w:divBdr>
        <w:top w:val="none" w:sz="0" w:space="0" w:color="auto"/>
        <w:left w:val="none" w:sz="0" w:space="0" w:color="auto"/>
        <w:bottom w:val="none" w:sz="0" w:space="0" w:color="auto"/>
        <w:right w:val="none" w:sz="0" w:space="0" w:color="auto"/>
      </w:divBdr>
    </w:div>
    <w:div w:id="2072268942">
      <w:bodyDiv w:val="1"/>
      <w:marLeft w:val="0"/>
      <w:marRight w:val="0"/>
      <w:marTop w:val="0"/>
      <w:marBottom w:val="0"/>
      <w:divBdr>
        <w:top w:val="none" w:sz="0" w:space="0" w:color="auto"/>
        <w:left w:val="none" w:sz="0" w:space="0" w:color="auto"/>
        <w:bottom w:val="none" w:sz="0" w:space="0" w:color="auto"/>
        <w:right w:val="none" w:sz="0" w:space="0" w:color="auto"/>
      </w:divBdr>
    </w:div>
    <w:div w:id="2074305786">
      <w:bodyDiv w:val="1"/>
      <w:marLeft w:val="0"/>
      <w:marRight w:val="0"/>
      <w:marTop w:val="0"/>
      <w:marBottom w:val="0"/>
      <w:divBdr>
        <w:top w:val="none" w:sz="0" w:space="0" w:color="auto"/>
        <w:left w:val="none" w:sz="0" w:space="0" w:color="auto"/>
        <w:bottom w:val="none" w:sz="0" w:space="0" w:color="auto"/>
        <w:right w:val="none" w:sz="0" w:space="0" w:color="auto"/>
      </w:divBdr>
    </w:div>
    <w:div w:id="2123453335">
      <w:bodyDiv w:val="1"/>
      <w:marLeft w:val="0"/>
      <w:marRight w:val="0"/>
      <w:marTop w:val="0"/>
      <w:marBottom w:val="0"/>
      <w:divBdr>
        <w:top w:val="none" w:sz="0" w:space="0" w:color="auto"/>
        <w:left w:val="none" w:sz="0" w:space="0" w:color="auto"/>
        <w:bottom w:val="none" w:sz="0" w:space="0" w:color="auto"/>
        <w:right w:val="none" w:sz="0" w:space="0" w:color="auto"/>
      </w:divBdr>
    </w:div>
    <w:div w:id="2135441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019925284X.003.0007" TargetMode="External"/><Relationship Id="rId18" Type="http://schemas.openxmlformats.org/officeDocument/2006/relationships/hyperlink" Target="https://doi.org/10.5406/amerjpsyc.127.3.0367" TargetMode="External"/><Relationship Id="rId26" Type="http://schemas.openxmlformats.org/officeDocument/2006/relationships/hyperlink" Target="https://archive.org/details/moralityintroduct00will" TargetMode="External"/><Relationship Id="rId3" Type="http://schemas.openxmlformats.org/officeDocument/2006/relationships/styles" Target="styles.xml"/><Relationship Id="rId21" Type="http://schemas.openxmlformats.org/officeDocument/2006/relationships/hyperlink" Target="https://www.utilitarianism.com/jsmill-utilitarianism.pdf" TargetMode="External"/><Relationship Id="rId7" Type="http://schemas.openxmlformats.org/officeDocument/2006/relationships/endnotes" Target="endnotes.xml"/><Relationship Id="rId12" Type="http://schemas.openxmlformats.org/officeDocument/2006/relationships/hyperlink" Target="https://www.researchgate.net/publication/327595812_9_Consequentialism" TargetMode="External"/><Relationship Id="rId17" Type="http://schemas.openxmlformats.org/officeDocument/2006/relationships/hyperlink" Target="https://repository.lib.fsu.edu/islandora/object/fsu:204424" TargetMode="External"/><Relationship Id="rId25" Type="http://schemas.openxmlformats.org/officeDocument/2006/relationships/hyperlink" Target="https://doi.org/10.4324/9781003049265" TargetMode="External"/><Relationship Id="rId2" Type="http://schemas.openxmlformats.org/officeDocument/2006/relationships/numbering" Target="numbering.xml"/><Relationship Id="rId16" Type="http://schemas.openxmlformats.org/officeDocument/2006/relationships/hyperlink" Target="https://www.jstor.org/stable/48655125" TargetMode="External"/><Relationship Id="rId20" Type="http://schemas.openxmlformats.org/officeDocument/2006/relationships/hyperlink" Target="https://doi.org/10.1111/phc3.1298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moderntexts.com/assets/pdfs/bentham1780.pdf" TargetMode="External"/><Relationship Id="rId24" Type="http://schemas.openxmlformats.org/officeDocument/2006/relationships/hyperlink" Target="https://doi.org/10.1111/phpr.12195" TargetMode="External"/><Relationship Id="rId5" Type="http://schemas.openxmlformats.org/officeDocument/2006/relationships/webSettings" Target="webSettings.xml"/><Relationship Id="rId15" Type="http://schemas.openxmlformats.org/officeDocument/2006/relationships/hyperlink" Target="https://bpb-us-w2.wpmucdn.com/campuspress.yale.edu/dist/a/2423/files/2018/03/Hooker-Consequentialism-Chapter-11hlr75.pdf" TargetMode="External"/><Relationship Id="rId23" Type="http://schemas.openxmlformats.org/officeDocument/2006/relationships/hyperlink" Target="https://philpapers.org/archive/SATROM.pdf" TargetMode="External"/><Relationship Id="rId28" Type="http://schemas.openxmlformats.org/officeDocument/2006/relationships/footer" Target="footer1.xml"/><Relationship Id="rId10" Type="http://schemas.openxmlformats.org/officeDocument/2006/relationships/hyperlink" Target="https://www.jstor.org/stable/3655647" TargetMode="External"/><Relationship Id="rId19" Type="http://schemas.openxmlformats.org/officeDocument/2006/relationships/hyperlink" Target="https://harjitbhogal.com/Flukes2024/Markovits%202010%20-%20Acting%20for%20the%20Right%20Reason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cambridge.org/core/journals/social-philosophy-and-policy/article/rule-utilitarianism-equality-and-justice/" TargetMode="External"/><Relationship Id="rId22" Type="http://schemas.openxmlformats.org/officeDocument/2006/relationships/hyperlink" Target="https://giuseppecapograssi.wordpress.com/wp-content/uploads/2014/08/rawls99.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943ED8-376A-4379-A136-62BE5AE9E8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21</Pages>
  <Words>5424</Words>
  <Characters>30923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Humayun Muhammad</dc:creator>
  <cp:keywords/>
  <dc:description/>
  <cp:lastModifiedBy>Humayun Muhammad</cp:lastModifiedBy>
  <cp:revision>109</cp:revision>
  <dcterms:created xsi:type="dcterms:W3CDTF">2026-03-26T04:29:00Z</dcterms:created>
  <dcterms:modified xsi:type="dcterms:W3CDTF">2026-05-02T07:50:00Z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db3eb3ac-b397-4465-a02a-028158e26d0e</vt:lpwstr>
  </property>
</Properties>
</file>