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8547445"/>
        <w:docPartObj>
          <w:docPartGallery w:val="Cover Pages"/>
          <w:docPartUnique/>
        </w:docPartObj>
      </w:sdtPr>
      <w:sdtContent>
        <w:p w14:paraId="222F27FF" w14:textId="35C90F4E" w:rsidR="005745B5" w:rsidRDefault="005745B5" w:rsidP="005745B5">
          <w:r>
            <w:rPr>
              <w:noProof/>
              <w:color w:val="FFFFFF" w:themeColor="background1"/>
            </w:rPr>
            <mc:AlternateContent>
              <mc:Choice Requires="wpg">
                <w:drawing>
                  <wp:anchor distT="0" distB="0" distL="114300" distR="114300" simplePos="0" relativeHeight="251658240" behindDoc="0" locked="0" layoutInCell="1" allowOverlap="1" wp14:anchorId="6FAEBF8A" wp14:editId="07B7607A">
                    <wp:simplePos x="0" y="0"/>
                    <wp:positionH relativeFrom="page">
                      <wp:align>center</wp:align>
                    </wp:positionH>
                    <wp:positionV relativeFrom="page">
                      <wp:align>center</wp:align>
                    </wp:positionV>
                    <wp:extent cx="68580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D0DD23" w14:textId="4DAF4858" w:rsidR="005745B5" w:rsidRDefault="00F34169">
                                  <w:pPr>
                                    <w:pStyle w:val="NoSpacing"/>
                                    <w:spacing w:after="120"/>
                                    <w:rPr>
                                      <w:rFonts w:asciiTheme="majorHAnsi" w:eastAsiaTheme="majorEastAsia" w:hAnsiTheme="majorHAnsi" w:cstheme="majorBidi"/>
                                      <w:color w:val="FFFFFF" w:themeColor="background1"/>
                                      <w:sz w:val="84"/>
                                      <w:szCs w:val="84"/>
                                    </w:rPr>
                                  </w:pPr>
                                  <w:r w:rsidRPr="00F34169">
                                    <w:rPr>
                                      <w:rFonts w:asciiTheme="majorHAnsi" w:eastAsiaTheme="majorEastAsia" w:hAnsiTheme="majorHAnsi" w:cstheme="majorBidi"/>
                                      <w:color w:val="FFFFFF" w:themeColor="background1"/>
                                      <w:sz w:val="72"/>
                                      <w:szCs w:val="72"/>
                                    </w:rPr>
                                    <w:t>Management and Organisational Behaviour</w:t>
                                  </w:r>
                                </w:p>
                                <w:p w14:paraId="20C04A7A" w14:textId="48F31F72" w:rsidR="005745B5" w:rsidRDefault="00F34169">
                                  <w:pPr>
                                    <w:pStyle w:val="NoSpacing"/>
                                    <w:rPr>
                                      <w:color w:val="FFFFFF" w:themeColor="background1"/>
                                      <w:sz w:val="28"/>
                                      <w:szCs w:val="28"/>
                                    </w:rPr>
                                  </w:pPr>
                                  <w:r w:rsidRPr="00F34169">
                                    <w:rPr>
                                      <w:color w:val="FFFFFF" w:themeColor="background1"/>
                                      <w:sz w:val="28"/>
                                      <w:szCs w:val="28"/>
                                    </w:rPr>
                                    <w:t>BMIH5004</w:t>
                                  </w:r>
                                </w:p>
                                <w:p w14:paraId="5C11A3D2" w14:textId="20FCD73A" w:rsidR="00F34169" w:rsidRDefault="00F34169">
                                  <w:pPr>
                                    <w:pStyle w:val="NoSpacing"/>
                                    <w:rPr>
                                      <w:color w:val="FFFFFF" w:themeColor="background1"/>
                                      <w:sz w:val="28"/>
                                      <w:szCs w:val="28"/>
                                    </w:rPr>
                                  </w:pPr>
                                  <w:r w:rsidRPr="00F34169">
                                    <w:rPr>
                                      <w:color w:val="FFFFFF" w:themeColor="background1"/>
                                      <w:sz w:val="28"/>
                                      <w:szCs w:val="28"/>
                                    </w:rPr>
                                    <w:t>Lecturer: Charlotte Joyner</w:t>
                                  </w:r>
                                </w:p>
                                <w:p w14:paraId="23BC1B62" w14:textId="77777777" w:rsidR="00F34169" w:rsidRDefault="00F34169">
                                  <w:pPr>
                                    <w:pStyle w:val="NoSpacing"/>
                                    <w:rPr>
                                      <w:color w:val="FFFFFF" w:themeColor="background1"/>
                                      <w:sz w:val="28"/>
                                      <w:szCs w:val="28"/>
                                    </w:rPr>
                                  </w:pPr>
                                </w:p>
                                <w:p w14:paraId="1B09BBC6" w14:textId="0EBA3E7D" w:rsidR="00F34169" w:rsidRDefault="00F34169">
                                  <w:pPr>
                                    <w:pStyle w:val="NoSpacing"/>
                                    <w:rPr>
                                      <w:color w:val="FFFFFF" w:themeColor="background1"/>
                                      <w:sz w:val="28"/>
                                      <w:szCs w:val="28"/>
                                    </w:rPr>
                                  </w:pPr>
                                  <w:r>
                                    <w:rPr>
                                      <w:color w:val="FFFFFF" w:themeColor="background1"/>
                                      <w:sz w:val="28"/>
                                      <w:szCs w:val="28"/>
                                    </w:rPr>
                                    <w:t>Assignment 1</w:t>
                                  </w:r>
                                  <w:r w:rsidR="00904ABE">
                                    <w:rPr>
                                      <w:color w:val="FFFFFF" w:themeColor="background1"/>
                                      <w:sz w:val="28"/>
                                      <w:szCs w:val="28"/>
                                    </w:rPr>
                                    <w:t xml:space="preserve"> - Essay</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1950A" w14:textId="389DE91A" w:rsidR="005745B5" w:rsidRDefault="00F34169" w:rsidP="00F34169">
                                  <w:pPr>
                                    <w:pStyle w:val="NoSpacing"/>
                                    <w:rPr>
                                      <w:color w:val="FFFFFF" w:themeColor="background1"/>
                                      <w:sz w:val="32"/>
                                      <w:szCs w:val="32"/>
                                    </w:rPr>
                                  </w:pPr>
                                  <w:r w:rsidRPr="00F34169">
                                    <w:rPr>
                                      <w:color w:val="FFFFFF" w:themeColor="background1"/>
                                      <w:sz w:val="32"/>
                                      <w:szCs w:val="32"/>
                                    </w:rPr>
                                    <w:t>Mohammod Suhel Miah</w:t>
                                  </w:r>
                                  <w:r>
                                    <w:rPr>
                                      <w:color w:val="FFFFFF" w:themeColor="background1"/>
                                      <w:sz w:val="32"/>
                                      <w:szCs w:val="32"/>
                                    </w:rPr>
                                    <w:t xml:space="preserve">                             </w:t>
                                  </w:r>
                                  <w:r w:rsidRPr="00F34169">
                                    <w:rPr>
                                      <w:color w:val="FFFFFF" w:themeColor="background1"/>
                                      <w:sz w:val="32"/>
                                      <w:szCs w:val="32"/>
                                    </w:rPr>
                                    <w:t xml:space="preserve">Student ID-2126980  </w:t>
                                  </w:r>
                                </w:p>
                                <w:p w14:paraId="5E5F94EC" w14:textId="6F43096E" w:rsidR="005745B5" w:rsidRDefault="005745B5">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AEBF8A" id="Group 6" o:spid="_x0000_s1026" style="position:absolute;left:0;text-align:left;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0DD0DD23" w14:textId="4DAF4858" w:rsidR="005745B5" w:rsidRDefault="00F34169">
                            <w:pPr>
                              <w:pStyle w:val="NoSpacing"/>
                              <w:spacing w:after="120"/>
                              <w:rPr>
                                <w:rFonts w:asciiTheme="majorHAnsi" w:eastAsiaTheme="majorEastAsia" w:hAnsiTheme="majorHAnsi" w:cstheme="majorBidi"/>
                                <w:color w:val="FFFFFF" w:themeColor="background1"/>
                                <w:sz w:val="84"/>
                                <w:szCs w:val="84"/>
                              </w:rPr>
                            </w:pPr>
                            <w:r w:rsidRPr="00F34169">
                              <w:rPr>
                                <w:rFonts w:asciiTheme="majorHAnsi" w:eastAsiaTheme="majorEastAsia" w:hAnsiTheme="majorHAnsi" w:cstheme="majorBidi"/>
                                <w:color w:val="FFFFFF" w:themeColor="background1"/>
                                <w:sz w:val="72"/>
                                <w:szCs w:val="72"/>
                              </w:rPr>
                              <w:t>Management and Organisational Behaviour</w:t>
                            </w:r>
                          </w:p>
                          <w:p w14:paraId="20C04A7A" w14:textId="48F31F72" w:rsidR="005745B5" w:rsidRDefault="00F34169">
                            <w:pPr>
                              <w:pStyle w:val="NoSpacing"/>
                              <w:rPr>
                                <w:color w:val="FFFFFF" w:themeColor="background1"/>
                                <w:sz w:val="28"/>
                                <w:szCs w:val="28"/>
                              </w:rPr>
                            </w:pPr>
                            <w:r w:rsidRPr="00F34169">
                              <w:rPr>
                                <w:color w:val="FFFFFF" w:themeColor="background1"/>
                                <w:sz w:val="28"/>
                                <w:szCs w:val="28"/>
                              </w:rPr>
                              <w:t>BMIH5004</w:t>
                            </w:r>
                          </w:p>
                          <w:p w14:paraId="5C11A3D2" w14:textId="20FCD73A" w:rsidR="00F34169" w:rsidRDefault="00F34169">
                            <w:pPr>
                              <w:pStyle w:val="NoSpacing"/>
                              <w:rPr>
                                <w:color w:val="FFFFFF" w:themeColor="background1"/>
                                <w:sz w:val="28"/>
                                <w:szCs w:val="28"/>
                              </w:rPr>
                            </w:pPr>
                            <w:r w:rsidRPr="00F34169">
                              <w:rPr>
                                <w:color w:val="FFFFFF" w:themeColor="background1"/>
                                <w:sz w:val="28"/>
                                <w:szCs w:val="28"/>
                              </w:rPr>
                              <w:t>Lecturer: Charlotte Joyner</w:t>
                            </w:r>
                          </w:p>
                          <w:p w14:paraId="23BC1B62" w14:textId="77777777" w:rsidR="00F34169" w:rsidRDefault="00F34169">
                            <w:pPr>
                              <w:pStyle w:val="NoSpacing"/>
                              <w:rPr>
                                <w:color w:val="FFFFFF" w:themeColor="background1"/>
                                <w:sz w:val="28"/>
                                <w:szCs w:val="28"/>
                              </w:rPr>
                            </w:pPr>
                          </w:p>
                          <w:p w14:paraId="1B09BBC6" w14:textId="0EBA3E7D" w:rsidR="00F34169" w:rsidRDefault="00F34169">
                            <w:pPr>
                              <w:pStyle w:val="NoSpacing"/>
                              <w:rPr>
                                <w:color w:val="FFFFFF" w:themeColor="background1"/>
                                <w:sz w:val="28"/>
                                <w:szCs w:val="28"/>
                              </w:rPr>
                            </w:pPr>
                            <w:r>
                              <w:rPr>
                                <w:color w:val="FFFFFF" w:themeColor="background1"/>
                                <w:sz w:val="28"/>
                                <w:szCs w:val="28"/>
                              </w:rPr>
                              <w:t>Assignment 1</w:t>
                            </w:r>
                            <w:r w:rsidR="00904ABE">
                              <w:rPr>
                                <w:color w:val="FFFFFF" w:themeColor="background1"/>
                                <w:sz w:val="28"/>
                                <w:szCs w:val="28"/>
                              </w:rPr>
                              <w:t xml:space="preserve"> - Essay</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7721950A" w14:textId="389DE91A" w:rsidR="005745B5" w:rsidRDefault="00F34169" w:rsidP="00F34169">
                            <w:pPr>
                              <w:pStyle w:val="NoSpacing"/>
                              <w:rPr>
                                <w:color w:val="FFFFFF" w:themeColor="background1"/>
                                <w:sz w:val="32"/>
                                <w:szCs w:val="32"/>
                              </w:rPr>
                            </w:pPr>
                            <w:r w:rsidRPr="00F34169">
                              <w:rPr>
                                <w:color w:val="FFFFFF" w:themeColor="background1"/>
                                <w:sz w:val="32"/>
                                <w:szCs w:val="32"/>
                              </w:rPr>
                              <w:t>Mohammod Suhel Miah</w:t>
                            </w:r>
                            <w:r>
                              <w:rPr>
                                <w:color w:val="FFFFFF" w:themeColor="background1"/>
                                <w:sz w:val="32"/>
                                <w:szCs w:val="32"/>
                              </w:rPr>
                              <w:t xml:space="preserve">                             </w:t>
                            </w:r>
                            <w:r w:rsidRPr="00F34169">
                              <w:rPr>
                                <w:color w:val="FFFFFF" w:themeColor="background1"/>
                                <w:sz w:val="32"/>
                                <w:szCs w:val="32"/>
                              </w:rPr>
                              <w:t xml:space="preserve">Student ID-2126980  </w:t>
                            </w:r>
                          </w:p>
                          <w:p w14:paraId="5E5F94EC" w14:textId="6F43096E" w:rsidR="005745B5" w:rsidRDefault="005745B5">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br w:type="page"/>
          </w:r>
        </w:p>
      </w:sdtContent>
    </w:sdt>
    <w:sdt>
      <w:sdtPr>
        <w:rPr>
          <w:b w:val="0"/>
          <w:bCs w:val="0"/>
          <w:lang w:val="en-GB"/>
          <w14:ligatures w14:val="standardContextual"/>
        </w:rPr>
        <w:id w:val="1961605438"/>
        <w:docPartObj>
          <w:docPartGallery w:val="Table of Contents"/>
          <w:docPartUnique/>
        </w:docPartObj>
      </w:sdtPr>
      <w:sdtEndPr>
        <w:rPr>
          <w:noProof/>
        </w:rPr>
      </w:sdtEndPr>
      <w:sdtContent>
        <w:p w14:paraId="7D29568F" w14:textId="6137F31A" w:rsidR="005745B5" w:rsidRDefault="005745B5" w:rsidP="005745B5">
          <w:pPr>
            <w:pStyle w:val="TOCHeading"/>
          </w:pPr>
          <w:r>
            <w:t>Table of Contents</w:t>
          </w:r>
        </w:p>
        <w:p w14:paraId="289E616D" w14:textId="32FC9757" w:rsidR="00F34169" w:rsidRDefault="005745B5">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57715192" w:history="1">
            <w:r w:rsidR="00F34169" w:rsidRPr="00AC58ED">
              <w:rPr>
                <w:rStyle w:val="Hyperlink"/>
                <w:noProof/>
              </w:rPr>
              <w:t>Introduction</w:t>
            </w:r>
            <w:r w:rsidR="00F34169">
              <w:rPr>
                <w:noProof/>
                <w:webHidden/>
              </w:rPr>
              <w:tab/>
            </w:r>
            <w:r w:rsidR="00F34169">
              <w:rPr>
                <w:noProof/>
                <w:webHidden/>
              </w:rPr>
              <w:fldChar w:fldCharType="begin"/>
            </w:r>
            <w:r w:rsidR="00F34169">
              <w:rPr>
                <w:noProof/>
                <w:webHidden/>
              </w:rPr>
              <w:instrText xml:space="preserve"> PAGEREF _Toc157715192 \h </w:instrText>
            </w:r>
            <w:r w:rsidR="00F34169">
              <w:rPr>
                <w:noProof/>
                <w:webHidden/>
              </w:rPr>
            </w:r>
            <w:r w:rsidR="00F34169">
              <w:rPr>
                <w:noProof/>
                <w:webHidden/>
              </w:rPr>
              <w:fldChar w:fldCharType="separate"/>
            </w:r>
            <w:r w:rsidR="00F34169">
              <w:rPr>
                <w:noProof/>
                <w:webHidden/>
              </w:rPr>
              <w:t>2</w:t>
            </w:r>
            <w:r w:rsidR="00F34169">
              <w:rPr>
                <w:noProof/>
                <w:webHidden/>
              </w:rPr>
              <w:fldChar w:fldCharType="end"/>
            </w:r>
          </w:hyperlink>
        </w:p>
        <w:p w14:paraId="5F0C5369" w14:textId="25B17524" w:rsidR="00F34169" w:rsidRDefault="00756234">
          <w:pPr>
            <w:pStyle w:val="TOC1"/>
            <w:tabs>
              <w:tab w:val="right" w:leader="dot" w:pos="9016"/>
            </w:tabs>
            <w:rPr>
              <w:rFonts w:asciiTheme="minorHAnsi" w:eastAsiaTheme="minorEastAsia" w:hAnsiTheme="minorHAnsi" w:cstheme="minorBidi"/>
              <w:noProof/>
              <w:kern w:val="2"/>
              <w:sz w:val="22"/>
              <w:szCs w:val="22"/>
              <w:lang w:eastAsia="en-GB"/>
            </w:rPr>
          </w:pPr>
          <w:hyperlink w:anchor="_Toc157715193" w:history="1">
            <w:r w:rsidR="00F34169" w:rsidRPr="00AC58ED">
              <w:rPr>
                <w:rStyle w:val="Hyperlink"/>
                <w:noProof/>
              </w:rPr>
              <w:t>Leadership Theories in the Hospitality Industry: A Contemporary Analysis</w:t>
            </w:r>
            <w:r w:rsidR="00F34169">
              <w:rPr>
                <w:noProof/>
                <w:webHidden/>
              </w:rPr>
              <w:tab/>
            </w:r>
            <w:r w:rsidR="00F34169">
              <w:rPr>
                <w:noProof/>
                <w:webHidden/>
              </w:rPr>
              <w:fldChar w:fldCharType="begin"/>
            </w:r>
            <w:r w:rsidR="00F34169">
              <w:rPr>
                <w:noProof/>
                <w:webHidden/>
              </w:rPr>
              <w:instrText xml:space="preserve"> PAGEREF _Toc157715193 \h </w:instrText>
            </w:r>
            <w:r w:rsidR="00F34169">
              <w:rPr>
                <w:noProof/>
                <w:webHidden/>
              </w:rPr>
            </w:r>
            <w:r w:rsidR="00F34169">
              <w:rPr>
                <w:noProof/>
                <w:webHidden/>
              </w:rPr>
              <w:fldChar w:fldCharType="separate"/>
            </w:r>
            <w:r w:rsidR="00F34169">
              <w:rPr>
                <w:noProof/>
                <w:webHidden/>
              </w:rPr>
              <w:t>2</w:t>
            </w:r>
            <w:r w:rsidR="00F34169">
              <w:rPr>
                <w:noProof/>
                <w:webHidden/>
              </w:rPr>
              <w:fldChar w:fldCharType="end"/>
            </w:r>
          </w:hyperlink>
        </w:p>
        <w:p w14:paraId="76E8D88E" w14:textId="24B013EF" w:rsidR="00F34169" w:rsidRDefault="00756234">
          <w:pPr>
            <w:pStyle w:val="TOC1"/>
            <w:tabs>
              <w:tab w:val="right" w:leader="dot" w:pos="9016"/>
            </w:tabs>
            <w:rPr>
              <w:rFonts w:asciiTheme="minorHAnsi" w:eastAsiaTheme="minorEastAsia" w:hAnsiTheme="minorHAnsi" w:cstheme="minorBidi"/>
              <w:noProof/>
              <w:kern w:val="2"/>
              <w:sz w:val="22"/>
              <w:szCs w:val="22"/>
              <w:lang w:eastAsia="en-GB"/>
            </w:rPr>
          </w:pPr>
          <w:hyperlink w:anchor="_Toc157715194" w:history="1">
            <w:r w:rsidR="00F34169" w:rsidRPr="00AC58ED">
              <w:rPr>
                <w:rStyle w:val="Hyperlink"/>
                <w:noProof/>
              </w:rPr>
              <w:t>Comparative Analysis of Emotional Intelligence and Cross-Cultural Leadership in Hospitality</w:t>
            </w:r>
            <w:r w:rsidR="00F34169">
              <w:rPr>
                <w:noProof/>
                <w:webHidden/>
              </w:rPr>
              <w:tab/>
            </w:r>
            <w:r w:rsidR="00F34169">
              <w:rPr>
                <w:noProof/>
                <w:webHidden/>
              </w:rPr>
              <w:fldChar w:fldCharType="begin"/>
            </w:r>
            <w:r w:rsidR="00F34169">
              <w:rPr>
                <w:noProof/>
                <w:webHidden/>
              </w:rPr>
              <w:instrText xml:space="preserve"> PAGEREF _Toc157715194 \h </w:instrText>
            </w:r>
            <w:r w:rsidR="00F34169">
              <w:rPr>
                <w:noProof/>
                <w:webHidden/>
              </w:rPr>
            </w:r>
            <w:r w:rsidR="00F34169">
              <w:rPr>
                <w:noProof/>
                <w:webHidden/>
              </w:rPr>
              <w:fldChar w:fldCharType="separate"/>
            </w:r>
            <w:r w:rsidR="00F34169">
              <w:rPr>
                <w:noProof/>
                <w:webHidden/>
              </w:rPr>
              <w:t>5</w:t>
            </w:r>
            <w:r w:rsidR="00F34169">
              <w:rPr>
                <w:noProof/>
                <w:webHidden/>
              </w:rPr>
              <w:fldChar w:fldCharType="end"/>
            </w:r>
          </w:hyperlink>
        </w:p>
        <w:p w14:paraId="5DC8B1A0" w14:textId="57372B1A" w:rsidR="00F34169" w:rsidRDefault="00756234">
          <w:pPr>
            <w:pStyle w:val="TOC1"/>
            <w:tabs>
              <w:tab w:val="right" w:leader="dot" w:pos="9016"/>
            </w:tabs>
            <w:rPr>
              <w:rFonts w:asciiTheme="minorHAnsi" w:eastAsiaTheme="minorEastAsia" w:hAnsiTheme="minorHAnsi" w:cstheme="minorBidi"/>
              <w:noProof/>
              <w:kern w:val="2"/>
              <w:sz w:val="22"/>
              <w:szCs w:val="22"/>
              <w:lang w:eastAsia="en-GB"/>
            </w:rPr>
          </w:pPr>
          <w:hyperlink w:anchor="_Toc157715195" w:history="1">
            <w:r w:rsidR="00F34169" w:rsidRPr="00AC58ED">
              <w:rPr>
                <w:rStyle w:val="Hyperlink"/>
                <w:noProof/>
              </w:rPr>
              <w:t>Managerial Styles In Hospitality</w:t>
            </w:r>
            <w:r w:rsidR="00F34169">
              <w:rPr>
                <w:noProof/>
                <w:webHidden/>
              </w:rPr>
              <w:tab/>
            </w:r>
            <w:r w:rsidR="00F34169">
              <w:rPr>
                <w:noProof/>
                <w:webHidden/>
              </w:rPr>
              <w:fldChar w:fldCharType="begin"/>
            </w:r>
            <w:r w:rsidR="00F34169">
              <w:rPr>
                <w:noProof/>
                <w:webHidden/>
              </w:rPr>
              <w:instrText xml:space="preserve"> PAGEREF _Toc157715195 \h </w:instrText>
            </w:r>
            <w:r w:rsidR="00F34169">
              <w:rPr>
                <w:noProof/>
                <w:webHidden/>
              </w:rPr>
            </w:r>
            <w:r w:rsidR="00F34169">
              <w:rPr>
                <w:noProof/>
                <w:webHidden/>
              </w:rPr>
              <w:fldChar w:fldCharType="separate"/>
            </w:r>
            <w:r w:rsidR="00F34169">
              <w:rPr>
                <w:noProof/>
                <w:webHidden/>
              </w:rPr>
              <w:t>6</w:t>
            </w:r>
            <w:r w:rsidR="00F34169">
              <w:rPr>
                <w:noProof/>
                <w:webHidden/>
              </w:rPr>
              <w:fldChar w:fldCharType="end"/>
            </w:r>
          </w:hyperlink>
        </w:p>
        <w:p w14:paraId="775332A5" w14:textId="794D30FA" w:rsidR="00F34169" w:rsidRDefault="00756234">
          <w:pPr>
            <w:pStyle w:val="TOC1"/>
            <w:tabs>
              <w:tab w:val="right" w:leader="dot" w:pos="9016"/>
            </w:tabs>
            <w:rPr>
              <w:rFonts w:asciiTheme="minorHAnsi" w:eastAsiaTheme="minorEastAsia" w:hAnsiTheme="minorHAnsi" w:cstheme="minorBidi"/>
              <w:noProof/>
              <w:kern w:val="2"/>
              <w:sz w:val="22"/>
              <w:szCs w:val="22"/>
              <w:lang w:eastAsia="en-GB"/>
            </w:rPr>
          </w:pPr>
          <w:hyperlink w:anchor="_Toc157715196" w:history="1">
            <w:r w:rsidR="00F34169" w:rsidRPr="00AC58ED">
              <w:rPr>
                <w:rStyle w:val="Hyperlink"/>
                <w:noProof/>
              </w:rPr>
              <w:t>Effectiveness Of Leadership Approaches</w:t>
            </w:r>
            <w:r w:rsidR="00F34169">
              <w:rPr>
                <w:noProof/>
                <w:webHidden/>
              </w:rPr>
              <w:tab/>
            </w:r>
            <w:r w:rsidR="00F34169">
              <w:rPr>
                <w:noProof/>
                <w:webHidden/>
              </w:rPr>
              <w:fldChar w:fldCharType="begin"/>
            </w:r>
            <w:r w:rsidR="00F34169">
              <w:rPr>
                <w:noProof/>
                <w:webHidden/>
              </w:rPr>
              <w:instrText xml:space="preserve"> PAGEREF _Toc157715196 \h </w:instrText>
            </w:r>
            <w:r w:rsidR="00F34169">
              <w:rPr>
                <w:noProof/>
                <w:webHidden/>
              </w:rPr>
            </w:r>
            <w:r w:rsidR="00F34169">
              <w:rPr>
                <w:noProof/>
                <w:webHidden/>
              </w:rPr>
              <w:fldChar w:fldCharType="separate"/>
            </w:r>
            <w:r w:rsidR="00F34169">
              <w:rPr>
                <w:noProof/>
                <w:webHidden/>
              </w:rPr>
              <w:t>8</w:t>
            </w:r>
            <w:r w:rsidR="00F34169">
              <w:rPr>
                <w:noProof/>
                <w:webHidden/>
              </w:rPr>
              <w:fldChar w:fldCharType="end"/>
            </w:r>
          </w:hyperlink>
        </w:p>
        <w:p w14:paraId="4DCAD6E2" w14:textId="6A5D0830" w:rsidR="00F34169" w:rsidRDefault="00756234">
          <w:pPr>
            <w:pStyle w:val="TOC1"/>
            <w:tabs>
              <w:tab w:val="right" w:leader="dot" w:pos="9016"/>
            </w:tabs>
            <w:rPr>
              <w:rFonts w:asciiTheme="minorHAnsi" w:eastAsiaTheme="minorEastAsia" w:hAnsiTheme="minorHAnsi" w:cstheme="minorBidi"/>
              <w:noProof/>
              <w:kern w:val="2"/>
              <w:sz w:val="22"/>
              <w:szCs w:val="22"/>
              <w:lang w:eastAsia="en-GB"/>
            </w:rPr>
          </w:pPr>
          <w:hyperlink w:anchor="_Toc157715197" w:history="1">
            <w:r w:rsidR="00F34169" w:rsidRPr="00AC58ED">
              <w:rPr>
                <w:rStyle w:val="Hyperlink"/>
                <w:noProof/>
              </w:rPr>
              <w:t>Conclusion</w:t>
            </w:r>
            <w:r w:rsidR="00F34169">
              <w:rPr>
                <w:noProof/>
                <w:webHidden/>
              </w:rPr>
              <w:tab/>
            </w:r>
            <w:r w:rsidR="00F34169">
              <w:rPr>
                <w:noProof/>
                <w:webHidden/>
              </w:rPr>
              <w:fldChar w:fldCharType="begin"/>
            </w:r>
            <w:r w:rsidR="00F34169">
              <w:rPr>
                <w:noProof/>
                <w:webHidden/>
              </w:rPr>
              <w:instrText xml:space="preserve"> PAGEREF _Toc157715197 \h </w:instrText>
            </w:r>
            <w:r w:rsidR="00F34169">
              <w:rPr>
                <w:noProof/>
                <w:webHidden/>
              </w:rPr>
            </w:r>
            <w:r w:rsidR="00F34169">
              <w:rPr>
                <w:noProof/>
                <w:webHidden/>
              </w:rPr>
              <w:fldChar w:fldCharType="separate"/>
            </w:r>
            <w:r w:rsidR="00F34169">
              <w:rPr>
                <w:noProof/>
                <w:webHidden/>
              </w:rPr>
              <w:t>9</w:t>
            </w:r>
            <w:r w:rsidR="00F34169">
              <w:rPr>
                <w:noProof/>
                <w:webHidden/>
              </w:rPr>
              <w:fldChar w:fldCharType="end"/>
            </w:r>
          </w:hyperlink>
        </w:p>
        <w:p w14:paraId="79A26827" w14:textId="77B2EEE9" w:rsidR="00F34169" w:rsidRDefault="00756234">
          <w:pPr>
            <w:pStyle w:val="TOC1"/>
            <w:tabs>
              <w:tab w:val="right" w:leader="dot" w:pos="9016"/>
            </w:tabs>
            <w:rPr>
              <w:rFonts w:asciiTheme="minorHAnsi" w:eastAsiaTheme="minorEastAsia" w:hAnsiTheme="minorHAnsi" w:cstheme="minorBidi"/>
              <w:noProof/>
              <w:kern w:val="2"/>
              <w:sz w:val="22"/>
              <w:szCs w:val="22"/>
              <w:lang w:eastAsia="en-GB"/>
            </w:rPr>
          </w:pPr>
          <w:hyperlink w:anchor="_Toc157715198" w:history="1">
            <w:r w:rsidR="00F34169" w:rsidRPr="00AC58ED">
              <w:rPr>
                <w:rStyle w:val="Hyperlink"/>
                <w:noProof/>
              </w:rPr>
              <w:t>References</w:t>
            </w:r>
            <w:r w:rsidR="00F34169">
              <w:rPr>
                <w:noProof/>
                <w:webHidden/>
              </w:rPr>
              <w:tab/>
            </w:r>
            <w:r w:rsidR="00F34169">
              <w:rPr>
                <w:noProof/>
                <w:webHidden/>
              </w:rPr>
              <w:fldChar w:fldCharType="begin"/>
            </w:r>
            <w:r w:rsidR="00F34169">
              <w:rPr>
                <w:noProof/>
                <w:webHidden/>
              </w:rPr>
              <w:instrText xml:space="preserve"> PAGEREF _Toc157715198 \h </w:instrText>
            </w:r>
            <w:r w:rsidR="00F34169">
              <w:rPr>
                <w:noProof/>
                <w:webHidden/>
              </w:rPr>
            </w:r>
            <w:r w:rsidR="00F34169">
              <w:rPr>
                <w:noProof/>
                <w:webHidden/>
              </w:rPr>
              <w:fldChar w:fldCharType="separate"/>
            </w:r>
            <w:r w:rsidR="00F34169">
              <w:rPr>
                <w:noProof/>
                <w:webHidden/>
              </w:rPr>
              <w:t>11</w:t>
            </w:r>
            <w:r w:rsidR="00F34169">
              <w:rPr>
                <w:noProof/>
                <w:webHidden/>
              </w:rPr>
              <w:fldChar w:fldCharType="end"/>
            </w:r>
          </w:hyperlink>
        </w:p>
        <w:p w14:paraId="35EAB777" w14:textId="66828804" w:rsidR="005745B5" w:rsidRDefault="005745B5" w:rsidP="005745B5">
          <w:r>
            <w:rPr>
              <w:noProof/>
            </w:rPr>
            <w:fldChar w:fldCharType="end"/>
          </w:r>
        </w:p>
      </w:sdtContent>
    </w:sdt>
    <w:p w14:paraId="07C70D15" w14:textId="70D3B17C" w:rsidR="005745B5" w:rsidRDefault="005745B5" w:rsidP="005745B5">
      <w:r>
        <w:br w:type="page"/>
      </w:r>
    </w:p>
    <w:p w14:paraId="329922A4" w14:textId="29D4E117" w:rsidR="005745B5" w:rsidRPr="005745B5" w:rsidRDefault="005745B5" w:rsidP="005745B5">
      <w:pPr>
        <w:pStyle w:val="Heading1"/>
      </w:pPr>
      <w:bookmarkStart w:id="0" w:name="_Toc157715192"/>
      <w:r w:rsidRPr="005745B5">
        <w:t>Introduction</w:t>
      </w:r>
      <w:bookmarkEnd w:id="0"/>
    </w:p>
    <w:p w14:paraId="7E2C8F68" w14:textId="77777777" w:rsidR="00F34169" w:rsidRDefault="005745B5" w:rsidP="005745B5">
      <w:r>
        <w:t>Given the ever-changing and varied nature of the hospitality sector, leadership has assumed an even greater significance. In light of the international workforce and clientele that the sector is confronted with, the efficacy of various leadership methods emerges as a pivotal determinant of achievement. This essay explores the influence of two modern leadership theories on the hotel industry: cross-cultural leadership and emotional intelligence leadership. Emotional intelligence leadership, which is predicated on the capacity to recognize and control one's own emotions, is crucial for fostering great work environments and improving interpersonal interactions. On the other hand, Cross-Cultural Leadership places emphasis on effectively managing cultural variety, which is of utmost importance when it comes to overseeing a worldwide workforce and serving clients from across the world.</w:t>
      </w:r>
    </w:p>
    <w:p w14:paraId="0AA545FE" w14:textId="0E868C0F" w:rsidR="005745B5" w:rsidRDefault="005745B5" w:rsidP="005745B5">
      <w:r>
        <w:t>The objective of this research is to examine the ways in which various leadership styles impact the quality of customer service, staff happiness, and operational efficiency within the hospitality business. The dynamic interaction among various leadership methodologies provides valuable insights into effectively navigating the intricacies of the contemporary hospitality sector, emphasizing the criticality for leaders who possess both emotional sensitivity and cultural proficiency. With the ongoing evolution of the sector, the need of incorporating and utilizing various leadership styles becomes ever more evident, exerting a profound influence on the trajectory of hospitality management.</w:t>
      </w:r>
    </w:p>
    <w:p w14:paraId="59E31C40" w14:textId="77777777" w:rsidR="00F34169" w:rsidRDefault="00F34169" w:rsidP="005745B5"/>
    <w:p w14:paraId="6A8A068F" w14:textId="77777777" w:rsidR="00F34169" w:rsidRDefault="00F34169" w:rsidP="005745B5"/>
    <w:p w14:paraId="212C9737" w14:textId="77777777" w:rsidR="00F34169" w:rsidRDefault="00F34169" w:rsidP="005745B5"/>
    <w:p w14:paraId="38F4B432" w14:textId="00EAD834" w:rsidR="005745B5" w:rsidRDefault="005745B5" w:rsidP="005745B5">
      <w:pPr>
        <w:pStyle w:val="Heading1"/>
      </w:pPr>
      <w:bookmarkStart w:id="1" w:name="_Toc157715193"/>
      <w:r>
        <w:t>Leadership Theories in the Hospitality Industry: A Contemporary Analysis</w:t>
      </w:r>
      <w:bookmarkEnd w:id="1"/>
    </w:p>
    <w:p w14:paraId="1AECAAC4" w14:textId="10744E10" w:rsidR="005745B5" w:rsidRDefault="005745B5" w:rsidP="005745B5">
      <w:r>
        <w:t>Leadership styles are of the utmost importance in the dynamic domain of the hospitality industry, as they directly impact operational effectiveness and the delivery of exceptional guest experiences (Dwiri &amp; Okatan, 2021). Emotional Intelligence Leadership and Cross-Cultural Leadership are two paradigms of leadership that are particularly pertinent and applicable to modern contexts.</w:t>
      </w:r>
    </w:p>
    <w:p w14:paraId="4D13C467" w14:textId="15687DBC" w:rsidR="005745B5" w:rsidRDefault="005745B5" w:rsidP="005745B5">
      <w:r>
        <w:t>The quality of emotional intelligence Effective leadership requires the capacity to identify, comprehend, and regulate one's own emotions, in addition to exerting control over the emotions of others around him or her. Goleman's emotional intelligence model comprises the following competencies: self-awareness, self-regulation, motivation, empathy, and social skills (Liew &amp; Spinrad, 2022). In the service-oriented hotel sector, each of these competencies is of the utmost importance. An illustration of this can be seen in the ability of a hotel manager who possesses a high level of emotional intelligence to adeptly manoeuvre through challenging circumstances, sustain a harmonious team environment, and augment guest contentment through the empathetic fulfilment of their requirements (Gulzar et al., 2021). However, this strategy necessitates that leaders have quite a bit of personal growth, which not all may possess, and its subjective character can make it challenging to quantify its direct effect on company outcomes at times.</w:t>
      </w:r>
    </w:p>
    <w:p w14:paraId="7A4EB4FA" w14:textId="6EE08628" w:rsidR="005745B5" w:rsidRDefault="005745B5" w:rsidP="005745B5">
      <w:r>
        <w:t>As a consequence of globalization-induced labour and clientele diversity in the hospitality sector, cross-cultural leadership has gained considerable importance (Moussa et al., 2022). This style of leadership places an emphasis on fostering an inclusive atmosphere via the knowledge and reconciliation of cultural differences. Practised leaders who possess the ability to negotiate cultural subtleties are more equipped to accommodate foreign guests and effectively manage multicultural teams (Lu et al., 2022). The idea of Hofstede's cultural dimensions offers a conceptual structure for comprehending the influence of a culture on the values held by its constituents, as well as the correlation between these values and conduct. In application, this may entail a resort management customizing services to accommodate the cultural inclinations of visitors hailing from many backgrounds, thereby enhancing the overall guest experience and expanding the resort's market penetration (Fan et al., 2023). Comprehending many cultures in depth presents a formidable challenge, exacerbated by the possibility of miscommunication or cultural blunders.</w:t>
      </w:r>
    </w:p>
    <w:p w14:paraId="27B2E84F" w14:textId="2E1015AE" w:rsidR="005745B5" w:rsidRDefault="005745B5" w:rsidP="005745B5">
      <w:r>
        <w:t>Emotional Intelligence Leadership, when compared, possesses an intrinsic quality of introspection and a singular focus, hence furnishing leaders with a framework to cultivate robust, empathic connections with both personnel and patrons (McLaughlin &amp; Cox, 2022). Its efficacy in the hospitality industry is demonstrated by the cultivation of a good work environment and the provision of individualized service, which in turn foster robust staff engagement and visitor loyalty. In contrast, Cross-Cultural Leadership emphasizes the external environment and is context-dependent; it necessitates knowledge of external cultural frameworks and the skill to traverse them effectively (Hong &amp; Muniz, 2022). While essential for expanding worldwide brands and functioning in many geographic regions, this particular leadership approach may not be as successful as Emotional Intelligence Leadership in addressing the unique emotional dynamics of each team member.</w:t>
      </w:r>
    </w:p>
    <w:p w14:paraId="4FB0EBD6" w14:textId="05A8E342" w:rsidR="005745B5" w:rsidRDefault="005745B5" w:rsidP="005745B5">
      <w:r>
        <w:t>The amalgamation of cross-cultural leadership and emotional intelligence may provide the contemporary hospitality leader with a holistic strategy (Poelmans &amp; Duijnisveld, 2023). By utilizing this amalgamation, leaders are able to establish personal and cultural connections with both visitors and workers, so cultivating an atmosphere that promotes a sense of appreciation and comprehension among all parties. As industry leaders strive to establish work environments that are more inclusive and emotionally intelligent, the integration of these two theoretical perspectives provides a viable approach to attaining elevated levels of employee happiness and exceptional customer service</w:t>
      </w:r>
      <w:r w:rsidR="00F70B93">
        <w:t xml:space="preserve"> (Lan et al., 2022)</w:t>
      </w:r>
      <w:r>
        <w:t>.</w:t>
      </w:r>
    </w:p>
    <w:p w14:paraId="62C19E95" w14:textId="77777777" w:rsidR="005745B5" w:rsidRDefault="005745B5" w:rsidP="005745B5"/>
    <w:p w14:paraId="6B64D951" w14:textId="16FB01F3" w:rsidR="005745B5" w:rsidRDefault="005745B5" w:rsidP="005745B5">
      <w:pPr>
        <w:pStyle w:val="Heading1"/>
      </w:pPr>
      <w:bookmarkStart w:id="2" w:name="_Toc157715194"/>
      <w:r>
        <w:t>Comparative Analysis of Emotional Intelligence and Cross-Cultural Leadership in Hospitality</w:t>
      </w:r>
      <w:bookmarkEnd w:id="2"/>
    </w:p>
    <w:p w14:paraId="4CC8A58D" w14:textId="7E2BE168" w:rsidR="005745B5" w:rsidRDefault="005745B5" w:rsidP="005745B5">
      <w:r>
        <w:t>As an industry predicated on customer happiness and service quality, the hotel sector gains substantially from leadership theories that prioritize human contact and comprehension. Emotional Intelligence (EI) Leadership and Cross-Cultural Leadership are two distinct approaches to human connections that significantly contribute to the improvement of the hospitality experience</w:t>
      </w:r>
      <w:r w:rsidR="00F70B93">
        <w:t xml:space="preserve"> (Atkinson, 2020)</w:t>
      </w:r>
      <w:r>
        <w:t>. A comparative examination unveils the distinct merits and drawbacks of every methodology within this particular framework.</w:t>
      </w:r>
    </w:p>
    <w:p w14:paraId="43C4574D" w14:textId="25F39421" w:rsidR="005745B5" w:rsidRDefault="005745B5" w:rsidP="005745B5">
      <w:r>
        <w:t>In hospitality environments, the leader's capacity to establish an emotional connection with staff and visitors is of the utmost importance, as it is the foundation of emotional intelligence leadership</w:t>
      </w:r>
      <w:r w:rsidR="00F70B93">
        <w:t xml:space="preserve"> (Winton, 2022)</w:t>
      </w:r>
      <w:r>
        <w:t>. The theory's merits are rooted in its emphasis on individual qualities such self-awareness, empathy, and social skills, which have the potential to foster a constructive workplace atmosphere and have a direct impact on customer contentment. A leader with emotional intelligence, for instance, is capable of seeing the emotions of both staff members and customers, which empowers them to deliver service that is more individualized and empathetic</w:t>
      </w:r>
      <w:r w:rsidR="00F70B93">
        <w:t xml:space="preserve"> (Gers &amp; Bolin, 2022)</w:t>
      </w:r>
      <w:r>
        <w:t>. Nevertheless, this methodology may occasionally become excessively inwardly oriented, perhaps disregarding the more extensive operational tactics and cross-cultural subtleties that are necessary in an international sector.</w:t>
      </w:r>
    </w:p>
    <w:p w14:paraId="2D467CE9" w14:textId="56045A85" w:rsidR="005745B5" w:rsidRDefault="005745B5" w:rsidP="005745B5">
      <w:r>
        <w:t>On the other hand, Cross-Cultural Leadership transcends the human level by placing significant emphasis on the capacity to comprehend and adjust to diverse cultural environments. Cultural sensitivity and awareness play a vital role in international operations, since they are essential for effectively managing varied teams and satisfying the needs of clients worldwide</w:t>
      </w:r>
      <w:r w:rsidR="00F70B93">
        <w:t xml:space="preserve"> (Atkinson, 2020)</w:t>
      </w:r>
      <w:r>
        <w:t>. Effectively bridging cultural divides, leaders endowed with cross-cultural abilities may cultivate an inclusive atmosphere and enhance the overall visitor experience to suit the preferences of everyone. One potential drawback of this methodology is its extensive reach, which can obscure the significance attributed to instant emotional signals and personal connections, both of which are equally vital in the context of hospitality encounters.</w:t>
      </w:r>
    </w:p>
    <w:p w14:paraId="0D834C09" w14:textId="50766286" w:rsidR="005745B5" w:rsidRDefault="00F70B93" w:rsidP="005745B5">
      <w:r>
        <w:t>Comparing the two theories, it's clear that EI Leadership's focus on the individual may help people make strong connections right away, which is good for both employee morale and guest relations. However, it might not be enough in situations where a deeper understanding of different cultures is needed. Instead, Cross-Cultural Leadership is good at making an environment where everyone feels welcome, and it can have a big effect in many situations. However, it might not fully meet the emotional needs of employees and visitors.</w:t>
      </w:r>
    </w:p>
    <w:p w14:paraId="620B99AB" w14:textId="77777777" w:rsidR="005745B5" w:rsidRDefault="005745B5" w:rsidP="005745B5"/>
    <w:p w14:paraId="63C0FC0A" w14:textId="70506681" w:rsidR="005745B5" w:rsidRDefault="005745B5" w:rsidP="005745B5">
      <w:pPr>
        <w:pStyle w:val="Heading1"/>
      </w:pPr>
      <w:bookmarkStart w:id="3" w:name="_Toc157715195"/>
      <w:r w:rsidRPr="005745B5">
        <w:t>Managerial Styles In Hospitality</w:t>
      </w:r>
      <w:bookmarkEnd w:id="3"/>
    </w:p>
    <w:p w14:paraId="2E80729F" w14:textId="15896D9F" w:rsidR="005745B5" w:rsidRDefault="005745B5" w:rsidP="005745B5">
      <w:r>
        <w:t>As a result of rising developments in the hospitality sector, management approaches are progressively undergoing modifications to prioritize people, foster inclusivity, and enhance technology proficiency</w:t>
      </w:r>
      <w:r w:rsidR="00F70B93">
        <w:t xml:space="preserve"> (Kumar et al., 2022)</w:t>
      </w:r>
      <w:r>
        <w:t>. This paradigm shift in leadership is consistent with the tenets of Cross-Cultural Leadership and Emotional Intelligence Leadership, providing a solid foundation for modern hospitality administration.</w:t>
      </w:r>
    </w:p>
    <w:p w14:paraId="42CBA11D" w14:textId="094D7724" w:rsidR="005745B5" w:rsidRDefault="005745B5" w:rsidP="005745B5">
      <w:r>
        <w:t>In the hotel industry, emotional intelligence leadership has undergone a transformation to place greater emphasis on psychological safety and the unique requirements of each employee</w:t>
      </w:r>
      <w:r w:rsidR="00F70B93">
        <w:t xml:space="preserve"> (Resa Adhika et al., 2023)</w:t>
      </w:r>
      <w:r>
        <w:t>. In order to promote cross-functional collaboration, this style of leadership advocates for transparent information management, active listening, and the elimination of organizational silos. An instance of how such an atmosphere fosters the growth of individual staff members and harmonizes their personal competencies with the overarching objectives of the institution can be seen in the operations of the Royal Savoy Hotel Lausanne, which promotes staff ownership and empowerment via "Quality Teams."</w:t>
      </w:r>
      <w:r w:rsidR="00F70B93">
        <w:t xml:space="preserve"> (Allas &amp; Schaninger, 2020).</w:t>
      </w:r>
    </w:p>
    <w:p w14:paraId="7FE54A76" w14:textId="2DB31936" w:rsidR="005745B5" w:rsidRDefault="005745B5" w:rsidP="005745B5">
      <w:r>
        <w:t>The significance of cross-cultural leadership is increasing in tandem with emotional intelligence as a means to effectively manage a multinational workforce and clientele. It is anticipated that leaders would proficiently oversee diversity, cultivate inclusive professional settings, and establish ecosystems that prioritize ethical and sustainable conduct</w:t>
      </w:r>
      <w:r w:rsidR="00F70B93">
        <w:t xml:space="preserve"> (Hughes, 2016)</w:t>
      </w:r>
      <w:r>
        <w:t xml:space="preserve">. The aforementioned pattern is seen in the </w:t>
      </w:r>
      <w:r w:rsidR="00F70B93">
        <w:t>endeavours</w:t>
      </w:r>
      <w:r>
        <w:t xml:space="preserve"> to establish leadership teams that are more varied in order to mirror the ethnic composition of their clientele and staff. This is a growing practice acknowledged as a means to get a competitive edge within the sector.</w:t>
      </w:r>
    </w:p>
    <w:p w14:paraId="375F45AA" w14:textId="2A6204DA" w:rsidR="005745B5" w:rsidRDefault="005745B5" w:rsidP="005745B5">
      <w:r>
        <w:t>Moreover, the transformation of management approaches is being influenced by the incorporation of emerging technology and digitalization. Human-centered methods must now coexist with high-tech efficiency in the realm of leadership. In addition to optimizing operational processes, contactless technologies, virtual reality (VR), and artificial intelligence (AI) are augmenting the visitor experience by means of tailored interaction and service</w:t>
      </w:r>
      <w:r w:rsidR="00F70B93">
        <w:t xml:space="preserve"> (Kaur Chadha et al., 2023)</w:t>
      </w:r>
      <w:r>
        <w:t>. This trend toward technologically proficient leadership corresponds with the requirement for management flexibility in responding to shifts in the market and consumer trends.</w:t>
      </w:r>
    </w:p>
    <w:p w14:paraId="7550B829" w14:textId="29B6B8E1" w:rsidR="005745B5" w:rsidRDefault="005745B5" w:rsidP="005745B5">
      <w:r>
        <w:t>Moreover, trends in wellness and self-care are encouraging management styles to place a greater emphasis on the pleasure and well-being of employees. Leaders may maximize staff engagement, a critical factor in delivering exceptional guest service, by cultivating a good work environment that advocates for health and safety protocols, flexibility, and work-life balance</w:t>
      </w:r>
      <w:r w:rsidR="00F34169">
        <w:t xml:space="preserve"> (Siu et al., 2023)</w:t>
      </w:r>
      <w:r>
        <w:t>.</w:t>
      </w:r>
    </w:p>
    <w:p w14:paraId="66D4952E" w14:textId="77777777" w:rsidR="005745B5" w:rsidRDefault="005745B5" w:rsidP="005745B5"/>
    <w:p w14:paraId="3BA23C6B" w14:textId="7ACD14B4" w:rsidR="005745B5" w:rsidRDefault="005745B5" w:rsidP="005745B5">
      <w:pPr>
        <w:pStyle w:val="Heading1"/>
      </w:pPr>
      <w:bookmarkStart w:id="4" w:name="_Toc157715196"/>
      <w:r w:rsidRPr="005745B5">
        <w:t>Effectiveness Of Leadership Approaches</w:t>
      </w:r>
      <w:bookmarkEnd w:id="4"/>
    </w:p>
    <w:p w14:paraId="081E313C" w14:textId="77777777" w:rsidR="005745B5" w:rsidRDefault="005745B5" w:rsidP="005745B5">
      <w:r>
        <w:t>The efficacy of Emotional Intelligence Leadership and Cross-Cultural Leadership in the hotel sector is evident in its influence on several organizational dimensions, including customer happiness, staff engagement, operational efficiency, and employee engagement.</w:t>
      </w:r>
    </w:p>
    <w:p w14:paraId="7D626F70" w14:textId="6338B152" w:rsidR="005745B5" w:rsidRDefault="005745B5" w:rsidP="005745B5">
      <w:r>
        <w:t>The implementation of Emotional Intelligence Leadership is vital for cultivating robust interpersonal connections and establishing a constructive organizational climate</w:t>
      </w:r>
      <w:r w:rsidR="00F34169">
        <w:t xml:space="preserve"> (Khan &amp; Siddiqui, 2021)</w:t>
      </w:r>
      <w:r>
        <w:t>. Emotionally intelligent leaders have exceptional proficiency in perceiving and controlling their own emotions as well as the emotions of others. This quality is particularly advantageous in the service-oriented sector such as the hotel business. As a result, employee motivation and work satisfaction are enhanced; leaders with high emotional intelligence are more adept at identifying and attending to the emotional requirements of their staff</w:t>
      </w:r>
      <w:r w:rsidR="00F34169">
        <w:t xml:space="preserve"> (Safrida et al., 2023)</w:t>
      </w:r>
      <w:r>
        <w:t>. A leader who possesses the ability to proficiently handle tension and disagreement, for instance, can sustain a tranquil and fruitful professional atmosphere, even when service is at its highest. Quantifying the precise influence of emotional intelligence on business outcomes may prove to be a formidable task, due to its inherently subjective character.</w:t>
      </w:r>
    </w:p>
    <w:p w14:paraId="349E78CA" w14:textId="116CB6C4" w:rsidR="005745B5" w:rsidRDefault="005745B5" w:rsidP="005745B5">
      <w:r>
        <w:t>Conversely, cross-cultural leadership plays a pivotal role in effectively managing the heterogeneous client base and staff that are inherent to the international hospitality sector</w:t>
      </w:r>
      <w:r w:rsidR="00F34169">
        <w:t xml:space="preserve"> (Peng et al., 2023)</w:t>
      </w:r>
      <w:r>
        <w:t>. Proficient leaders in cross-cultural management have the ability to reconcile cultural disparities, hence fostering enhanced inclusivity and efficacy in team communication. In addition to fostering greater team unity, this inclusiveness boosts the quality of service provided to a varied customer. For instance, gaining an awareness of cultural subtleties may facilitate the personalization of visitor experiences, thereby bolstering consumer loyalty and pleasure</w:t>
      </w:r>
      <w:r w:rsidR="00F34169">
        <w:t xml:space="preserve"> (Petit et al., 2022)</w:t>
      </w:r>
      <w:r>
        <w:t>. The intricacy of gaining an in-depth awareness of many cultures and the possibility of cultural misunderstandings provide obstacles for this strategy.</w:t>
      </w:r>
    </w:p>
    <w:p w14:paraId="24EC530A" w14:textId="2406F094" w:rsidR="005745B5" w:rsidRDefault="005745B5" w:rsidP="005745B5">
      <w:r>
        <w:t>Upon comparing these leadership methods, it becomes apparent that Emotional Intelligence Leadership places greater emphasis on the internal workings of a business, aiming to enhance interpersonal connections and fortify emotional attachments</w:t>
      </w:r>
      <w:r w:rsidR="00F34169">
        <w:t xml:space="preserve"> (Charkhalashvili &amp; Kapanadze, 2023)</w:t>
      </w:r>
      <w:r>
        <w:t>. Although an inward-oriented approach may result in a thriving staff morale and a solid corporate culture, it may also deprive organizations of the global outlook necessary to manage the complexities of the hospitality sector. While Cross-Cultural Leadership is good in fostering an inclusive atmosphere for a varied workforce and clientele, it may not be as responsive as Emotional Intelligence Leadership to the immediate emotional and personal needs of visitors and workers</w:t>
      </w:r>
      <w:r w:rsidR="00F34169">
        <w:t xml:space="preserve"> (Coleman-Merritt, 2020)</w:t>
      </w:r>
      <w:r>
        <w:t>.</w:t>
      </w:r>
    </w:p>
    <w:p w14:paraId="0EB818A6" w14:textId="56CFC958" w:rsidR="005745B5" w:rsidRDefault="005745B5" w:rsidP="005745B5">
      <w:pPr>
        <w:pStyle w:val="Heading1"/>
      </w:pPr>
      <w:bookmarkStart w:id="5" w:name="_Toc157715197"/>
      <w:r>
        <w:t>Conclusion</w:t>
      </w:r>
      <w:bookmarkEnd w:id="5"/>
    </w:p>
    <w:p w14:paraId="52847199" w14:textId="77777777" w:rsidR="005745B5" w:rsidRDefault="005745B5" w:rsidP="005745B5">
      <w:r>
        <w:t>The investigation on the relationship between cross-cultural leadership and emotional intelligence in the hospitality sector highlights the complex and diverse characteristics of successful leadership. Emotional intelligence leadership is crucial for fostering a healthy organizational culture and boosting employee morale due to its emphasis on empathy, self-awareness, and interpersonal abilities. Enhanced team chemistry and a more profound comprehension of guest requirements are direct outcomes of this leadership style, which eventually culminates in increased levels of customer satisfaction.</w:t>
      </w:r>
    </w:p>
    <w:p w14:paraId="7D62D119" w14:textId="77777777" w:rsidR="005745B5" w:rsidRDefault="005745B5" w:rsidP="005745B5">
      <w:r>
        <w:t>Conversely, in a worldwide economy, cross-cultural leadership addresses the vital need for diversity consciousness and inclusiveness. By adopting this methodology, not only are improved communication and collaboration fostered within ethnic teams, but a more comprehensive comprehension of varied client preferences is also achieved. Therefore, hospitality professionals must possess the ability to effectively manage cultural intricacies and provide services that deeply resonate with a diverse range of customers.</w:t>
      </w:r>
    </w:p>
    <w:p w14:paraId="41DAB552" w14:textId="2CDDE77F" w:rsidR="005745B5" w:rsidRDefault="005745B5" w:rsidP="005745B5">
      <w:r>
        <w:t>In summary, the hospitality sector, which is distinguished by its emphasis on customer service and wide range of stakeholders, stands to gain significantly from a leadership methodology that integrates interpersonal skills with cultural awareness. Leaders that are adept at negotiating the complexity of a global market and demonstrating empathy and comprehension for their teams and visitors are more positioned to propel the success of their organizations. In light of ongoing industry developments, the incorporation of these leadership styles will have heightened significance, guaranteeing that the hospitality sector maintains its position as a leader in terms of customer happiness and service quality. The integration of emotional and cultural intelligence in leadership is a strategic need for the future of hospitality management, not only a reaction to present trends.</w:t>
      </w:r>
    </w:p>
    <w:p w14:paraId="56DD31A2" w14:textId="77777777" w:rsidR="00F70B93" w:rsidRDefault="00F70B93" w:rsidP="005745B5"/>
    <w:p w14:paraId="0C2ADABB" w14:textId="5CEDB006" w:rsidR="00F70B93" w:rsidRDefault="00F70B93" w:rsidP="00F34169">
      <w:pPr>
        <w:pStyle w:val="Heading1"/>
      </w:pPr>
      <w:bookmarkStart w:id="6" w:name="_Toc157715198"/>
      <w:r>
        <w:t>References</w:t>
      </w:r>
      <w:bookmarkEnd w:id="6"/>
    </w:p>
    <w:p w14:paraId="2ACEEE20" w14:textId="77777777" w:rsidR="00F70B93" w:rsidRDefault="00F70B93" w:rsidP="00F70B93">
      <w:pPr>
        <w:pStyle w:val="NormalWeb"/>
        <w:ind w:left="567" w:hanging="567"/>
      </w:pPr>
      <w:r>
        <w:t xml:space="preserve">Atkinson, S. (2020) ‘Aquaporin’s membranes play a vital role in effectively cleaning both produced and oil and gas flow-back water’, </w:t>
      </w:r>
      <w:r>
        <w:rPr>
          <w:i/>
          <w:iCs/>
        </w:rPr>
        <w:t>Membrane Technology</w:t>
      </w:r>
      <w:r>
        <w:t xml:space="preserve">, 2020(6), pp. 5–6. doi:10.1016/s0958-2118(20)30107-5. </w:t>
      </w:r>
    </w:p>
    <w:p w14:paraId="0011376A" w14:textId="77777777" w:rsidR="00F34169" w:rsidRDefault="00F34169" w:rsidP="00F34169">
      <w:pPr>
        <w:pStyle w:val="NormalWeb"/>
        <w:ind w:left="567" w:hanging="567"/>
      </w:pPr>
      <w:r>
        <w:t xml:space="preserve">Allas, T. and Schaninger, B. (2020) </w:t>
      </w:r>
      <w:r>
        <w:rPr>
          <w:i/>
          <w:iCs/>
        </w:rPr>
        <w:t>The boss factor: Making the world a better place through workplace relationships</w:t>
      </w:r>
      <w:r>
        <w:t xml:space="preserve">, </w:t>
      </w:r>
      <w:r>
        <w:rPr>
          <w:i/>
          <w:iCs/>
        </w:rPr>
        <w:t>McKinsey &amp; Company</w:t>
      </w:r>
      <w:r>
        <w:t xml:space="preserve">. Available at: https://www.mckinsey.com/capabilities/people-and-organizational-performance/our-insights/the-boss-factor-making-the-world-a-better-place-through-workplace-relationships (Accessed: 01 February 2024). </w:t>
      </w:r>
    </w:p>
    <w:p w14:paraId="2F8787FF" w14:textId="77777777" w:rsidR="00F34169" w:rsidRDefault="00F34169" w:rsidP="00F34169">
      <w:pPr>
        <w:pStyle w:val="NormalWeb"/>
        <w:ind w:left="567" w:hanging="567"/>
      </w:pPr>
      <w:r>
        <w:t xml:space="preserve">Charkhalashvili, T. and Kapanadze, T. (2023) ‘Emotional intelligence and leadership’, </w:t>
      </w:r>
      <w:r>
        <w:rPr>
          <w:i/>
          <w:iCs/>
        </w:rPr>
        <w:t>Business and Legislation</w:t>
      </w:r>
      <w:r>
        <w:t xml:space="preserve"> [Preprint]. doi:10.52340/bal/2023.16.02.09. </w:t>
      </w:r>
    </w:p>
    <w:p w14:paraId="277F1C9A" w14:textId="5F231398" w:rsidR="00F34169" w:rsidRDefault="00F34169" w:rsidP="00F34169">
      <w:pPr>
        <w:pStyle w:val="NormalWeb"/>
        <w:ind w:left="567" w:hanging="567"/>
      </w:pPr>
      <w:r>
        <w:t xml:space="preserve">Coleman-Merritt, J. (2020) ‘Inclusive Leadership and Emotional Intelligence’, </w:t>
      </w:r>
      <w:r>
        <w:rPr>
          <w:i/>
          <w:iCs/>
        </w:rPr>
        <w:t>The Routledge Companion to Inclusive Leadership</w:t>
      </w:r>
      <w:r>
        <w:t xml:space="preserve">, pp. 99–108. doi:10.4324/9780429294396-9. </w:t>
      </w:r>
    </w:p>
    <w:p w14:paraId="5F920895" w14:textId="77777777" w:rsidR="00F70B93" w:rsidRDefault="00F70B93" w:rsidP="00F70B93">
      <w:pPr>
        <w:pStyle w:val="NormalWeb"/>
        <w:ind w:left="567" w:hanging="567"/>
      </w:pPr>
      <w:r>
        <w:t xml:space="preserve">Dwiri, B. and Okatan, K. (2021) ‘The impact of gender on leadership styles and leadership effectiveness’, </w:t>
      </w:r>
      <w:r>
        <w:rPr>
          <w:i/>
          <w:iCs/>
        </w:rPr>
        <w:t>International Journal of Science and Research (IJSR)</w:t>
      </w:r>
      <w:r>
        <w:t xml:space="preserve">, 10(1), pp. 1419–1434. doi:10.21275/sr21126183926. </w:t>
      </w:r>
    </w:p>
    <w:p w14:paraId="0060167F" w14:textId="77777777" w:rsidR="00F70B93" w:rsidRDefault="00F70B93" w:rsidP="00F70B93">
      <w:pPr>
        <w:pStyle w:val="NormalWeb"/>
        <w:ind w:left="567" w:hanging="567"/>
      </w:pPr>
      <w:r>
        <w:t xml:space="preserve">Fan, Y. </w:t>
      </w:r>
      <w:r>
        <w:rPr>
          <w:i/>
          <w:iCs/>
        </w:rPr>
        <w:t>et al.</w:t>
      </w:r>
      <w:r>
        <w:t xml:space="preserve"> (2023) ‘Effects of the guest experience, well-being, and ewom intention for resort hotels: A positive psychology perspective’, </w:t>
      </w:r>
      <w:r>
        <w:rPr>
          <w:i/>
          <w:iCs/>
        </w:rPr>
        <w:t>Journal of Hospitality and Tourism Management</w:t>
      </w:r>
      <w:r>
        <w:t xml:space="preserve">, 56, pp. 197–206. doi:10.1016/j.jhtm.2023.06.014. </w:t>
      </w:r>
    </w:p>
    <w:p w14:paraId="014BBBDD" w14:textId="77777777" w:rsidR="00F70B93" w:rsidRDefault="00F70B93" w:rsidP="00F70B93">
      <w:pPr>
        <w:pStyle w:val="NormalWeb"/>
        <w:ind w:left="567" w:hanging="567"/>
      </w:pPr>
      <w:r>
        <w:t xml:space="preserve">Gers, R. and Bolin, N. (2022) ‘More than meets the eye: Management support for reference service and training’, </w:t>
      </w:r>
      <w:r>
        <w:rPr>
          <w:i/>
          <w:iCs/>
        </w:rPr>
        <w:t>Library Training for Staff and Customers</w:t>
      </w:r>
      <w:r>
        <w:t xml:space="preserve">, pp. 1–15. doi:10.4324/9781315865270-1. </w:t>
      </w:r>
    </w:p>
    <w:p w14:paraId="5172C9D4" w14:textId="77777777" w:rsidR="00F70B93" w:rsidRDefault="00F70B93" w:rsidP="00F70B93">
      <w:pPr>
        <w:pStyle w:val="NormalWeb"/>
        <w:ind w:left="567" w:hanging="567"/>
      </w:pPr>
      <w:r>
        <w:t xml:space="preserve">Gulzar, A.N. and Rehman, M.Z.- (2021) ‘How to augment ethical leadership and Team Effectiveness Through Emotional Intelligence? an empirical analysis’, </w:t>
      </w:r>
      <w:r>
        <w:rPr>
          <w:i/>
          <w:iCs/>
        </w:rPr>
        <w:t>Pakistan Journal of Social Research</w:t>
      </w:r>
      <w:r>
        <w:t xml:space="preserve">, 03(04), pp. 79–93. doi:10.52567/pjsr.v3i4.70. </w:t>
      </w:r>
    </w:p>
    <w:p w14:paraId="09E4062C" w14:textId="64C6C24D" w:rsidR="00F34169" w:rsidRDefault="00F34169" w:rsidP="00F34169">
      <w:pPr>
        <w:pStyle w:val="NormalWeb"/>
        <w:ind w:left="567" w:hanging="567"/>
      </w:pPr>
      <w:r>
        <w:t xml:space="preserve">Hughes, C. (2016) ‘Intellectual, emotional, cultural, and Diversity Intelligences’, </w:t>
      </w:r>
      <w:r>
        <w:rPr>
          <w:i/>
          <w:iCs/>
        </w:rPr>
        <w:t>Diversity Intelligence</w:t>
      </w:r>
      <w:r>
        <w:t xml:space="preserve">, pp. 15–32. doi:10.1057/978-1-137-52683-0_2. </w:t>
      </w:r>
    </w:p>
    <w:p w14:paraId="3BB5A93D" w14:textId="77777777" w:rsidR="00F70B93" w:rsidRDefault="00F70B93" w:rsidP="00F70B93">
      <w:pPr>
        <w:pStyle w:val="NormalWeb"/>
        <w:ind w:left="567" w:hanging="567"/>
      </w:pPr>
      <w:r>
        <w:t xml:space="preserve">Hong, J. and Muniz, J. (2022) ‘Cross-cultural knowledge management’, </w:t>
      </w:r>
      <w:r>
        <w:rPr>
          <w:i/>
          <w:iCs/>
        </w:rPr>
        <w:t>Cross-cultural Knowledge Management</w:t>
      </w:r>
      <w:r>
        <w:t xml:space="preserve">, pp. 20–40. doi:10.4324/9781003112136-2. </w:t>
      </w:r>
    </w:p>
    <w:p w14:paraId="432A5271" w14:textId="77777777" w:rsidR="00F70B93" w:rsidRDefault="00F70B93" w:rsidP="00F70B93">
      <w:pPr>
        <w:pStyle w:val="NormalWeb"/>
        <w:ind w:left="567" w:hanging="567"/>
      </w:pPr>
      <w:r>
        <w:t xml:space="preserve">Kumar, Suneel </w:t>
      </w:r>
      <w:r>
        <w:rPr>
          <w:i/>
          <w:iCs/>
        </w:rPr>
        <w:t>et al.</w:t>
      </w:r>
      <w:r>
        <w:t xml:space="preserve"> (2022) ‘Robotics technology in the tourism and hospitality sector in the wake of the COVID-19 health crises’, </w:t>
      </w:r>
      <w:r>
        <w:rPr>
          <w:i/>
          <w:iCs/>
        </w:rPr>
        <w:t>Promoting Inclusivity and Diversity Through Internet of Things in Organizational Settings</w:t>
      </w:r>
      <w:r>
        <w:t xml:space="preserve">, pp. 252–262. doi:10.4018/978-1-6684-5575-3.ch014. </w:t>
      </w:r>
    </w:p>
    <w:p w14:paraId="2F75A939" w14:textId="77777777" w:rsidR="00F34169" w:rsidRDefault="00F34169" w:rsidP="00F34169">
      <w:pPr>
        <w:pStyle w:val="NormalWeb"/>
        <w:ind w:left="567" w:hanging="567"/>
      </w:pPr>
      <w:r>
        <w:t xml:space="preserve">Kaur Chadha, G., Punhani, R. and Saini, S. (2023) ‘3 merging of Artificial Intelligence (AI), Artificial Life (al) and virtual reality (VR)’, </w:t>
      </w:r>
      <w:r>
        <w:rPr>
          <w:i/>
          <w:iCs/>
        </w:rPr>
        <w:t>Artificial Intelligence for Virtual Reality</w:t>
      </w:r>
      <w:r>
        <w:t xml:space="preserve">, pp. 27–44. doi:10.1515/9783110713817-003. </w:t>
      </w:r>
    </w:p>
    <w:p w14:paraId="4FE9CE44" w14:textId="77777777" w:rsidR="00F34169" w:rsidRDefault="00F34169" w:rsidP="00F34169">
      <w:pPr>
        <w:pStyle w:val="NormalWeb"/>
        <w:ind w:left="567" w:hanging="567"/>
      </w:pPr>
      <w:r>
        <w:t xml:space="preserve">Khan, K. and Siddiqui, D.A. (2021) ‘Effects of emotional intelligence on citizenship based organizational climate and learning organization with mediating effects of leadership style.’, </w:t>
      </w:r>
      <w:r>
        <w:rPr>
          <w:i/>
          <w:iCs/>
        </w:rPr>
        <w:t>SSRN Electronic Journal</w:t>
      </w:r>
      <w:r>
        <w:t xml:space="preserve"> [Preprint]. doi:10.2139/ssrn.3943098. </w:t>
      </w:r>
    </w:p>
    <w:p w14:paraId="49A98541" w14:textId="77777777" w:rsidR="00F70B93" w:rsidRDefault="00F70B93" w:rsidP="00F70B93">
      <w:pPr>
        <w:pStyle w:val="NormalWeb"/>
        <w:ind w:left="567" w:hanging="567"/>
      </w:pPr>
      <w:r>
        <w:t xml:space="preserve">Lan, Y. </w:t>
      </w:r>
      <w:r>
        <w:rPr>
          <w:i/>
          <w:iCs/>
        </w:rPr>
        <w:t>et al.</w:t>
      </w:r>
      <w:r>
        <w:t xml:space="preserve"> (2022) ‘Game theoretical approach for customer driven job scheduling considering carbon emissions in service-oriented manufacturing’, </w:t>
      </w:r>
      <w:r>
        <w:rPr>
          <w:i/>
          <w:iCs/>
        </w:rPr>
        <w:t>2022 IEEE 13th International Conference on Mechanical and Intelligent Manufacturing Technologies (ICMIMT)</w:t>
      </w:r>
      <w:r>
        <w:t xml:space="preserve"> [Preprint]. doi:10.1109/icmimt55556.2022.9845264. </w:t>
      </w:r>
    </w:p>
    <w:p w14:paraId="0769DE0B" w14:textId="77777777" w:rsidR="00F70B93" w:rsidRDefault="00F70B93" w:rsidP="00F70B93">
      <w:pPr>
        <w:pStyle w:val="NormalWeb"/>
        <w:ind w:left="567" w:hanging="567"/>
      </w:pPr>
      <w:r>
        <w:t xml:space="preserve">Liew, J. and Spinrad, T.L. (2022) ‘Emotional self-regulation processes as foundation for social-emotional competencies and whole-child school success’, </w:t>
      </w:r>
      <w:r>
        <w:rPr>
          <w:i/>
          <w:iCs/>
        </w:rPr>
        <w:t>Emotional Self-Regulation Processes as Foundation for Social-Emotional Competencies and Whole-Child School Success</w:t>
      </w:r>
      <w:r>
        <w:t xml:space="preserve"> [Preprint]. doi:10.4324/9781138609877-ree108-1. </w:t>
      </w:r>
    </w:p>
    <w:p w14:paraId="0377EDCB" w14:textId="77777777" w:rsidR="00F70B93" w:rsidRDefault="00F70B93" w:rsidP="00F70B93">
      <w:pPr>
        <w:pStyle w:val="NormalWeb"/>
        <w:ind w:left="567" w:hanging="567"/>
      </w:pPr>
      <w:r>
        <w:t xml:space="preserve">Lu, J.G., Swaab, R.I. and Galinsky, A.D. (2022) ‘Global Leaders for Global Teams: Leaders with multicultural experiences communicate and lead more effectively, especially in multinational teams’, </w:t>
      </w:r>
      <w:r>
        <w:rPr>
          <w:i/>
          <w:iCs/>
        </w:rPr>
        <w:t>Organization Science</w:t>
      </w:r>
      <w:r>
        <w:t xml:space="preserve">, 33(4), pp. 1554–1573. doi:10.1287/orsc.2021.1480. </w:t>
      </w:r>
    </w:p>
    <w:p w14:paraId="2AEA3527" w14:textId="77777777" w:rsidR="00F70B93" w:rsidRDefault="00F70B93" w:rsidP="00F70B93">
      <w:pPr>
        <w:pStyle w:val="NormalWeb"/>
        <w:ind w:left="567" w:hanging="567"/>
      </w:pPr>
      <w:r>
        <w:t xml:space="preserve">McLaughlin, M. and Cox, E. (2022) ‘Practising emotional intelligence’, </w:t>
      </w:r>
      <w:r>
        <w:rPr>
          <w:i/>
          <w:iCs/>
        </w:rPr>
        <w:t>Braver Leaders in Action</w:t>
      </w:r>
      <w:r>
        <w:t xml:space="preserve">, pp. 67–80. doi:10.1108/978-1-80382-175-720221005. </w:t>
      </w:r>
    </w:p>
    <w:p w14:paraId="7605D9AE" w14:textId="77777777" w:rsidR="00F70B93" w:rsidRDefault="00F70B93" w:rsidP="00F70B93">
      <w:pPr>
        <w:pStyle w:val="NormalWeb"/>
        <w:ind w:left="567" w:hanging="567"/>
      </w:pPr>
      <w:r>
        <w:t xml:space="preserve">Moussa, M. </w:t>
      </w:r>
      <w:r>
        <w:rPr>
          <w:i/>
          <w:iCs/>
        </w:rPr>
        <w:t>et al.</w:t>
      </w:r>
      <w:r>
        <w:t xml:space="preserve"> (2022) ‘A cross-cultural comparison of public sector innovation and leadership’, </w:t>
      </w:r>
      <w:r>
        <w:rPr>
          <w:i/>
          <w:iCs/>
        </w:rPr>
        <w:t>Innovation and Leadership in the Public Sector</w:t>
      </w:r>
      <w:r>
        <w:t xml:space="preserve">, pp. 148–162. doi:10.4324/9781003191131-10. </w:t>
      </w:r>
    </w:p>
    <w:p w14:paraId="3F2F9D9C" w14:textId="77777777" w:rsidR="00F34169" w:rsidRDefault="00F34169" w:rsidP="00F34169">
      <w:pPr>
        <w:pStyle w:val="NormalWeb"/>
        <w:ind w:left="567" w:hanging="567"/>
      </w:pPr>
      <w:r>
        <w:t xml:space="preserve">Peng, J., Nie, Q. and Chen, X. (2023) ‘Managing hospitality employee Cyberloafing: The Role of Empowering Leadership’, </w:t>
      </w:r>
      <w:r>
        <w:rPr>
          <w:i/>
          <w:iCs/>
        </w:rPr>
        <w:t>International Journal of Hospitality Management</w:t>
      </w:r>
      <w:r>
        <w:t xml:space="preserve">, 108, p. 103349. doi:10.1016/j.ijhm.2022.103349. </w:t>
      </w:r>
    </w:p>
    <w:p w14:paraId="20BE2E29" w14:textId="77777777" w:rsidR="00F34169" w:rsidRDefault="00F34169" w:rsidP="00F34169">
      <w:pPr>
        <w:pStyle w:val="NormalWeb"/>
        <w:ind w:left="567" w:hanging="567"/>
      </w:pPr>
      <w:r>
        <w:t xml:space="preserve">Petit, O., Wang, Q.J. and Spence, C. (2022) ‘Does pleasure facilitate healthy drinking? the role of epicurean pleasure in the regulation of wine consumption’, </w:t>
      </w:r>
      <w:r>
        <w:rPr>
          <w:i/>
          <w:iCs/>
        </w:rPr>
        <w:t>Journal of Consumer Behaviour</w:t>
      </w:r>
      <w:r>
        <w:t xml:space="preserve">, 21(6), pp. 1390–1404. doi:10.1002/cb.2084. </w:t>
      </w:r>
    </w:p>
    <w:p w14:paraId="3AFD8F1F" w14:textId="77777777" w:rsidR="00F34169" w:rsidRDefault="00F34169" w:rsidP="00F34169">
      <w:pPr>
        <w:pStyle w:val="NormalWeb"/>
        <w:ind w:left="567" w:hanging="567"/>
      </w:pPr>
      <w:r>
        <w:t xml:space="preserve">Safrida, S. </w:t>
      </w:r>
      <w:r>
        <w:rPr>
          <w:i/>
          <w:iCs/>
        </w:rPr>
        <w:t>et al.</w:t>
      </w:r>
      <w:r>
        <w:t xml:space="preserve"> (2023) ‘Understanding how job stress, achievement motivation, work discipline, and emotional intelligence impact employee job satisfaction’, </w:t>
      </w:r>
      <w:r>
        <w:rPr>
          <w:i/>
          <w:iCs/>
        </w:rPr>
        <w:t>Jurnal Riset Bisnis dan Manajemen</w:t>
      </w:r>
      <w:r>
        <w:t xml:space="preserve">, 16(2), pp. 177–186. doi:10.23969/jrbm.v16i2.8173. </w:t>
      </w:r>
    </w:p>
    <w:p w14:paraId="5A95C83C" w14:textId="3BA69B5F" w:rsidR="00F34169" w:rsidRDefault="00F34169" w:rsidP="00F34169">
      <w:pPr>
        <w:pStyle w:val="NormalWeb"/>
        <w:ind w:left="567" w:hanging="567"/>
      </w:pPr>
      <w:r>
        <w:t xml:space="preserve">Siu, O., Wang, H. and Chung, M.C. (2023) ‘Work-life balance and work flexibility in the context of mental health at work’, </w:t>
      </w:r>
      <w:r>
        <w:rPr>
          <w:i/>
          <w:iCs/>
        </w:rPr>
        <w:t>The Routledge Companion to Mental Health at Work</w:t>
      </w:r>
      <w:r>
        <w:t xml:space="preserve">, pp. 289–309. doi:10.4324/9781003255574-18. </w:t>
      </w:r>
    </w:p>
    <w:p w14:paraId="597CD11C" w14:textId="77777777" w:rsidR="00F70B93" w:rsidRDefault="00F70B93" w:rsidP="00F70B93">
      <w:pPr>
        <w:pStyle w:val="NormalWeb"/>
        <w:ind w:left="567" w:hanging="567"/>
      </w:pPr>
      <w:r>
        <w:t xml:space="preserve">Poelmans, S. and Duijnisveld, S. (2023) ‘Navigating cultural paradoxes: An integrative framework of Leader Cultural Intelligence and paradoxical leadership behaviors’, </w:t>
      </w:r>
      <w:r>
        <w:rPr>
          <w:i/>
          <w:iCs/>
        </w:rPr>
        <w:t>Handbook of Cultural Intelligence Research</w:t>
      </w:r>
      <w:r>
        <w:t xml:space="preserve">, pp. 232–250. doi:10.4337/9781800887169.00026. </w:t>
      </w:r>
    </w:p>
    <w:p w14:paraId="246F0467" w14:textId="77777777" w:rsidR="00F70B93" w:rsidRDefault="00F70B93" w:rsidP="00F70B93">
      <w:pPr>
        <w:pStyle w:val="NormalWeb"/>
        <w:ind w:left="567" w:hanging="567"/>
      </w:pPr>
      <w:r>
        <w:t xml:space="preserve">Resa Adhika, I.N. </w:t>
      </w:r>
      <w:r>
        <w:rPr>
          <w:i/>
          <w:iCs/>
        </w:rPr>
        <w:t>et al.</w:t>
      </w:r>
      <w:r>
        <w:t xml:space="preserve"> (2023) ‘Improving employee performance through physical work environment, Emotional Intelligence and self leadership’, </w:t>
      </w:r>
      <w:r>
        <w:rPr>
          <w:i/>
          <w:iCs/>
        </w:rPr>
        <w:t>Jurnal Manajemen Pelayanan Hotel</w:t>
      </w:r>
      <w:r>
        <w:t xml:space="preserve">, 7(2), p. 984. doi:10.37484/jmph.070219. </w:t>
      </w:r>
    </w:p>
    <w:p w14:paraId="5208A61A" w14:textId="77777777" w:rsidR="00F70B93" w:rsidRDefault="00F70B93" w:rsidP="00F70B93">
      <w:pPr>
        <w:pStyle w:val="NormalWeb"/>
        <w:ind w:left="567" w:hanging="567"/>
      </w:pPr>
      <w:r>
        <w:t xml:space="preserve">Winton, B.G. (2022) ‘Emotional intelligence congruence: The influence of leader and follower emotional abilities on job satisfaction’, </w:t>
      </w:r>
      <w:r>
        <w:rPr>
          <w:i/>
          <w:iCs/>
        </w:rPr>
        <w:t>Leadership &amp;amp; Organization Development Journal</w:t>
      </w:r>
      <w:r>
        <w:t xml:space="preserve">, 43(5), pp. 788–801. doi:10.1108/lodj-04-2021-0163. </w:t>
      </w:r>
    </w:p>
    <w:p w14:paraId="3FD88AEA" w14:textId="77777777" w:rsidR="00F70B93" w:rsidRDefault="00F70B93" w:rsidP="005745B5"/>
    <w:sectPr w:rsidR="00F70B93" w:rsidSect="00761AC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E1950" w14:textId="77777777" w:rsidR="00761ACC" w:rsidRDefault="00761ACC" w:rsidP="000D498D">
      <w:pPr>
        <w:spacing w:after="0" w:line="240" w:lineRule="auto"/>
      </w:pPr>
      <w:r>
        <w:separator/>
      </w:r>
    </w:p>
  </w:endnote>
  <w:endnote w:type="continuationSeparator" w:id="0">
    <w:p w14:paraId="2C3A2FF5" w14:textId="77777777" w:rsidR="00761ACC" w:rsidRDefault="00761ACC" w:rsidP="000D498D">
      <w:pPr>
        <w:spacing w:after="0" w:line="240" w:lineRule="auto"/>
      </w:pPr>
      <w:r>
        <w:continuationSeparator/>
      </w:r>
    </w:p>
  </w:endnote>
  <w:endnote w:type="continuationNotice" w:id="1">
    <w:p w14:paraId="4E427BE2" w14:textId="77777777" w:rsidR="00756234" w:rsidRDefault="007562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9EE83" w14:textId="77777777" w:rsidR="00761ACC" w:rsidRDefault="00761ACC" w:rsidP="000D498D">
      <w:pPr>
        <w:spacing w:after="0" w:line="240" w:lineRule="auto"/>
      </w:pPr>
      <w:r>
        <w:separator/>
      </w:r>
    </w:p>
  </w:footnote>
  <w:footnote w:type="continuationSeparator" w:id="0">
    <w:p w14:paraId="659CB65D" w14:textId="77777777" w:rsidR="00761ACC" w:rsidRDefault="00761ACC" w:rsidP="000D498D">
      <w:pPr>
        <w:spacing w:after="0" w:line="240" w:lineRule="auto"/>
      </w:pPr>
      <w:r>
        <w:continuationSeparator/>
      </w:r>
    </w:p>
  </w:footnote>
  <w:footnote w:type="continuationNotice" w:id="1">
    <w:p w14:paraId="56630471" w14:textId="77777777" w:rsidR="00756234" w:rsidRDefault="007562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5B5"/>
    <w:rsid w:val="000D498D"/>
    <w:rsid w:val="00210EEE"/>
    <w:rsid w:val="003F59B5"/>
    <w:rsid w:val="005745B5"/>
    <w:rsid w:val="00756234"/>
    <w:rsid w:val="00761ACC"/>
    <w:rsid w:val="008748AE"/>
    <w:rsid w:val="008F67F8"/>
    <w:rsid w:val="00904ABE"/>
    <w:rsid w:val="00F0675F"/>
    <w:rsid w:val="00F34169"/>
    <w:rsid w:val="00F70B93"/>
    <w:rsid w:val="00F8513A"/>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B28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5B5"/>
    <w:pPr>
      <w:spacing w:line="480" w:lineRule="auto"/>
      <w:jc w:val="both"/>
    </w:pPr>
    <w:rPr>
      <w:rFonts w:ascii="Arial" w:hAnsi="Arial" w:cs="Arial"/>
      <w:sz w:val="24"/>
      <w:szCs w:val="24"/>
    </w:rPr>
  </w:style>
  <w:style w:type="paragraph" w:styleId="Heading1">
    <w:name w:val="heading 1"/>
    <w:basedOn w:val="Normal"/>
    <w:next w:val="Normal"/>
    <w:link w:val="Heading1Char"/>
    <w:uiPriority w:val="9"/>
    <w:qFormat/>
    <w:rsid w:val="005745B5"/>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45B5"/>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5745B5"/>
    <w:rPr>
      <w:rFonts w:eastAsiaTheme="minorEastAsia"/>
      <w:lang w:val="en-US"/>
      <w14:ligatures w14:val="none"/>
    </w:rPr>
  </w:style>
  <w:style w:type="character" w:customStyle="1" w:styleId="Heading1Char">
    <w:name w:val="Heading 1 Char"/>
    <w:basedOn w:val="DefaultParagraphFont"/>
    <w:link w:val="Heading1"/>
    <w:uiPriority w:val="9"/>
    <w:rsid w:val="005745B5"/>
    <w:rPr>
      <w:rFonts w:ascii="Arial" w:hAnsi="Arial" w:cs="Arial"/>
      <w:b/>
      <w:bCs/>
      <w:sz w:val="24"/>
      <w:szCs w:val="24"/>
    </w:rPr>
  </w:style>
  <w:style w:type="paragraph" w:styleId="TOCHeading">
    <w:name w:val="TOC Heading"/>
    <w:basedOn w:val="Heading1"/>
    <w:next w:val="Normal"/>
    <w:uiPriority w:val="39"/>
    <w:unhideWhenUsed/>
    <w:qFormat/>
    <w:rsid w:val="005745B5"/>
    <w:pPr>
      <w:outlineLvl w:val="9"/>
    </w:pPr>
    <w:rPr>
      <w:lang w:val="en-US"/>
      <w14:ligatures w14:val="none"/>
    </w:rPr>
  </w:style>
  <w:style w:type="paragraph" w:styleId="TOC1">
    <w:name w:val="toc 1"/>
    <w:basedOn w:val="Normal"/>
    <w:next w:val="Normal"/>
    <w:autoRedefine/>
    <w:uiPriority w:val="39"/>
    <w:unhideWhenUsed/>
    <w:rsid w:val="005745B5"/>
    <w:pPr>
      <w:spacing w:after="100"/>
    </w:pPr>
  </w:style>
  <w:style w:type="character" w:styleId="Hyperlink">
    <w:name w:val="Hyperlink"/>
    <w:basedOn w:val="DefaultParagraphFont"/>
    <w:uiPriority w:val="99"/>
    <w:unhideWhenUsed/>
    <w:rsid w:val="005745B5"/>
    <w:rPr>
      <w:color w:val="0563C1" w:themeColor="hyperlink"/>
      <w:u w:val="single"/>
    </w:rPr>
  </w:style>
  <w:style w:type="paragraph" w:styleId="NormalWeb">
    <w:name w:val="Normal (Web)"/>
    <w:basedOn w:val="Normal"/>
    <w:uiPriority w:val="99"/>
    <w:semiHidden/>
    <w:unhideWhenUsed/>
    <w:rsid w:val="00F70B93"/>
    <w:pPr>
      <w:spacing w:before="100" w:beforeAutospacing="1" w:after="100" w:afterAutospacing="1" w:line="240" w:lineRule="auto"/>
      <w:jc w:val="left"/>
    </w:pPr>
    <w:rPr>
      <w:rFonts w:ascii="Times New Roman" w:eastAsia="Times New Roman" w:hAnsi="Times New Roman" w:cs="Times New Roman"/>
      <w:lang w:eastAsia="en-GB"/>
      <w14:ligatures w14:val="none"/>
    </w:rPr>
  </w:style>
  <w:style w:type="paragraph" w:styleId="Header">
    <w:name w:val="header"/>
    <w:basedOn w:val="Normal"/>
    <w:link w:val="HeaderChar"/>
    <w:uiPriority w:val="99"/>
    <w:unhideWhenUsed/>
    <w:rsid w:val="000D4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98D"/>
    <w:rPr>
      <w:rFonts w:ascii="Arial" w:hAnsi="Arial" w:cs="Arial"/>
      <w:sz w:val="24"/>
      <w:szCs w:val="24"/>
    </w:rPr>
  </w:style>
  <w:style w:type="paragraph" w:styleId="Footer">
    <w:name w:val="footer"/>
    <w:basedOn w:val="Normal"/>
    <w:link w:val="FooterChar"/>
    <w:uiPriority w:val="99"/>
    <w:unhideWhenUsed/>
    <w:rsid w:val="000D4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98D"/>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9681999">
      <w:bodyDiv w:val="1"/>
      <w:marLeft w:val="0"/>
      <w:marRight w:val="0"/>
      <w:marTop w:val="0"/>
      <w:marBottom w:val="0"/>
      <w:divBdr>
        <w:top w:val="none" w:sz="0" w:space="0" w:color="auto"/>
        <w:left w:val="none" w:sz="0" w:space="0" w:color="auto"/>
        <w:bottom w:val="none" w:sz="0" w:space="0" w:color="auto"/>
        <w:right w:val="none" w:sz="0" w:space="0" w:color="auto"/>
      </w:divBdr>
    </w:div>
    <w:div w:id="188405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3445</Words>
  <Characters>19640</Characters>
  <Application>Microsoft Office Word</Application>
  <DocSecurity>4</DocSecurity>
  <Lines>163</Lines>
  <Paragraphs>46</Paragraphs>
  <ScaleCrop>false</ScaleCrop>
  <Company/>
  <LinksUpToDate>false</LinksUpToDate>
  <CharactersWithSpaces>23039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2024-02-01T22:41:00Z</dcterms:created>
  <dcterms:modified xsi:type="dcterms:W3CDTF">2024-02-01T22:46:00Z</dcterms:modified>
</cp:coreProperties>
</file>