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9CD45C" w14:textId="77777777" w:rsidR="00A107C6" w:rsidRPr="00CF0825" w:rsidRDefault="00A107C6" w:rsidP="00A107C6">
      <w:pPr>
        <w:pStyle w:val="NormalWeb"/>
        <w:spacing w:before="0" w:beforeAutospacing="0" w:after="0" w:afterAutospacing="0"/>
        <w:ind w:left="-180" w:right="-334"/>
        <w:jc w:val="center"/>
        <w:rPr>
          <w:rFonts w:asciiTheme="minorHAnsi" w:hAnsiTheme="minorHAnsi" w:cstheme="minorHAnsi"/>
          <w:sz w:val="22"/>
          <w:szCs w:val="22"/>
          <w:lang w:val="cy-GB"/>
        </w:rPr>
      </w:pPr>
      <w:r w:rsidRPr="00CF0825">
        <w:rPr>
          <w:rFonts w:asciiTheme="minorHAnsi" w:hAnsiTheme="minorHAnsi" w:cstheme="minorHAnsi"/>
          <w:sz w:val="22"/>
          <w:szCs w:val="22"/>
          <w:lang w:val="cy-GB"/>
        </w:rPr>
        <w:t xml:space="preserve">Postgraduate/Distance Learning </w:t>
      </w:r>
    </w:p>
    <w:p w14:paraId="038B8732" w14:textId="77777777" w:rsidR="00A107C6" w:rsidRPr="00CF0825" w:rsidRDefault="00A107C6" w:rsidP="00A107C6">
      <w:pPr>
        <w:pStyle w:val="NormalWeb"/>
        <w:spacing w:before="0" w:beforeAutospacing="0" w:after="0" w:afterAutospacing="0"/>
        <w:ind w:left="-180" w:right="-334"/>
        <w:jc w:val="center"/>
        <w:rPr>
          <w:rFonts w:asciiTheme="minorHAnsi" w:hAnsiTheme="minorHAnsi" w:cstheme="minorHAnsi"/>
          <w:sz w:val="22"/>
          <w:szCs w:val="22"/>
        </w:rPr>
      </w:pPr>
      <w:r w:rsidRPr="00CF0825">
        <w:rPr>
          <w:rFonts w:asciiTheme="minorHAnsi" w:hAnsiTheme="minorHAnsi" w:cstheme="minorHAnsi"/>
          <w:sz w:val="22"/>
          <w:szCs w:val="22"/>
          <w:lang w:val="cy-GB"/>
        </w:rPr>
        <w:t>Assignment coversheet &amp; feedback form</w:t>
      </w:r>
    </w:p>
    <w:p w14:paraId="1ACE3E5E" w14:textId="77777777" w:rsidR="00A107C6" w:rsidRPr="00CF0825" w:rsidRDefault="00A107C6" w:rsidP="00A107C6">
      <w:pPr>
        <w:rPr>
          <w:rFonts w:cstheme="minorHAnsi"/>
          <w:lang w:val="cy-GB"/>
        </w:rPr>
      </w:pPr>
    </w:p>
    <w:p w14:paraId="753B4E46" w14:textId="77777777" w:rsidR="00A107C6" w:rsidRPr="00CF0825" w:rsidRDefault="00A107C6" w:rsidP="00A107C6">
      <w:pPr>
        <w:pStyle w:val="Heading3"/>
        <w:jc w:val="center"/>
        <w:rPr>
          <w:rFonts w:asciiTheme="minorHAnsi" w:hAnsiTheme="minorHAnsi" w:cstheme="minorHAnsi"/>
          <w:b w:val="0"/>
          <w:sz w:val="22"/>
          <w:szCs w:val="22"/>
          <w:lang w:val="cy-GB"/>
        </w:rPr>
      </w:pPr>
      <w:r w:rsidRPr="00CF0825">
        <w:rPr>
          <w:rFonts w:asciiTheme="minorHAnsi" w:hAnsiTheme="minorHAnsi" w:cstheme="minorHAnsi"/>
          <w:b w:val="0"/>
          <w:sz w:val="22"/>
          <w:szCs w:val="22"/>
          <w:lang w:val="cy-GB"/>
        </w:rPr>
        <w:t>THIS SHEET MUST BE THE FIRST PAGE OF THE ASSIGNMENT YOU ARE SUBMITTING  (DO NOT SEND AS A SEPARATE FILE)</w:t>
      </w:r>
    </w:p>
    <w:p w14:paraId="7F36C11F" w14:textId="77777777" w:rsidR="00A107C6" w:rsidRPr="00CF0825" w:rsidRDefault="00A107C6" w:rsidP="00A107C6">
      <w:pPr>
        <w:pStyle w:val="Heading3"/>
        <w:jc w:val="center"/>
        <w:rPr>
          <w:rFonts w:asciiTheme="minorHAnsi" w:hAnsiTheme="minorHAnsi" w:cstheme="minorHAnsi"/>
          <w:b w:val="0"/>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107C6" w:rsidRPr="00CF0825" w14:paraId="5C0D2626" w14:textId="77777777" w:rsidTr="005F4718">
        <w:trPr>
          <w:trHeight w:val="614"/>
        </w:trPr>
        <w:tc>
          <w:tcPr>
            <w:tcW w:w="8856" w:type="dxa"/>
            <w:gridSpan w:val="5"/>
          </w:tcPr>
          <w:p w14:paraId="729BBF77"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For completion by the student:</w:t>
            </w:r>
          </w:p>
        </w:tc>
      </w:tr>
      <w:tr w:rsidR="00A107C6" w:rsidRPr="00CF0825" w14:paraId="0996C194" w14:textId="77777777" w:rsidTr="005F4718">
        <w:trPr>
          <w:trHeight w:val="718"/>
        </w:trPr>
        <w:tc>
          <w:tcPr>
            <w:tcW w:w="8856" w:type="dxa"/>
            <w:gridSpan w:val="5"/>
          </w:tcPr>
          <w:p w14:paraId="7F7D6B9F"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Student Name: Douglas Holland</w:t>
            </w:r>
          </w:p>
        </w:tc>
      </w:tr>
      <w:tr w:rsidR="00A107C6" w:rsidRPr="00CF0825" w14:paraId="7F89AECB" w14:textId="77777777" w:rsidTr="005F4718">
        <w:trPr>
          <w:trHeight w:val="849"/>
        </w:trPr>
        <w:tc>
          <w:tcPr>
            <w:tcW w:w="4788" w:type="dxa"/>
          </w:tcPr>
          <w:p w14:paraId="778D0655"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Module code: TRDL70</w:t>
            </w:r>
            <w:r>
              <w:rPr>
                <w:rFonts w:asciiTheme="minorHAnsi" w:hAnsiTheme="minorHAnsi" w:cstheme="minorHAnsi"/>
                <w:sz w:val="22"/>
                <w:szCs w:val="22"/>
              </w:rPr>
              <w:t>74</w:t>
            </w:r>
          </w:p>
          <w:p w14:paraId="7838D43A"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p>
          <w:p w14:paraId="37329DE5"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 xml:space="preserve">Module title: The </w:t>
            </w:r>
            <w:r>
              <w:rPr>
                <w:rFonts w:asciiTheme="minorHAnsi" w:hAnsiTheme="minorHAnsi" w:cstheme="minorHAnsi"/>
                <w:sz w:val="22"/>
                <w:szCs w:val="22"/>
              </w:rPr>
              <w:t>Letters of Paul</w:t>
            </w:r>
          </w:p>
        </w:tc>
        <w:tc>
          <w:tcPr>
            <w:tcW w:w="2266" w:type="dxa"/>
            <w:gridSpan w:val="3"/>
          </w:tcPr>
          <w:p w14:paraId="2BE03887"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Student ID number:</w:t>
            </w:r>
          </w:p>
          <w:p w14:paraId="53E560D1"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p>
          <w:p w14:paraId="21C02099"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1602304</w:t>
            </w:r>
          </w:p>
        </w:tc>
        <w:tc>
          <w:tcPr>
            <w:tcW w:w="1802" w:type="dxa"/>
          </w:tcPr>
          <w:p w14:paraId="62AF4BEC"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Educational support needs:</w:t>
            </w:r>
          </w:p>
          <w:p w14:paraId="7A007B5E"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Yes/</w:t>
            </w:r>
            <w:r w:rsidRPr="00CF0825">
              <w:rPr>
                <w:rFonts w:asciiTheme="minorHAnsi" w:hAnsiTheme="minorHAnsi" w:cstheme="minorHAnsi"/>
                <w:sz w:val="22"/>
                <w:szCs w:val="22"/>
                <w:u w:val="single"/>
              </w:rPr>
              <w:t>No</w:t>
            </w:r>
          </w:p>
        </w:tc>
      </w:tr>
      <w:tr w:rsidR="00A107C6" w:rsidRPr="00CF0825" w14:paraId="20377368" w14:textId="77777777" w:rsidTr="005F4718">
        <w:trPr>
          <w:trHeight w:val="1139"/>
        </w:trPr>
        <w:tc>
          <w:tcPr>
            <w:tcW w:w="8856" w:type="dxa"/>
            <w:gridSpan w:val="5"/>
          </w:tcPr>
          <w:p w14:paraId="6003A671" w14:textId="77777777" w:rsidR="00A107C6" w:rsidRPr="00A42970" w:rsidRDefault="00A107C6" w:rsidP="005F4718">
            <w:pPr>
              <w:pStyle w:val="NormalWeb"/>
              <w:spacing w:before="0" w:beforeAutospacing="0" w:after="0" w:afterAutospacing="0"/>
              <w:ind w:right="34"/>
              <w:rPr>
                <w:rFonts w:asciiTheme="minorHAnsi" w:hAnsiTheme="minorHAnsi" w:cstheme="minorHAnsi"/>
                <w:sz w:val="22"/>
                <w:szCs w:val="22"/>
              </w:rPr>
            </w:pPr>
            <w:r w:rsidRPr="00A42970">
              <w:rPr>
                <w:rFonts w:asciiTheme="minorHAnsi" w:hAnsiTheme="minorHAnsi" w:cstheme="minorHAnsi"/>
                <w:sz w:val="22"/>
                <w:szCs w:val="22"/>
              </w:rPr>
              <w:t xml:space="preserve">Module tutor: Dr </w:t>
            </w:r>
            <w:proofErr w:type="spellStart"/>
            <w:r>
              <w:rPr>
                <w:rFonts w:asciiTheme="minorHAnsi" w:hAnsiTheme="minorHAnsi" w:cstheme="minorHAnsi"/>
                <w:sz w:val="22"/>
                <w:szCs w:val="22"/>
              </w:rPr>
              <w:t>Catrin</w:t>
            </w:r>
            <w:proofErr w:type="spellEnd"/>
            <w:r>
              <w:rPr>
                <w:rFonts w:asciiTheme="minorHAnsi" w:hAnsiTheme="minorHAnsi" w:cstheme="minorHAnsi"/>
                <w:sz w:val="22"/>
                <w:szCs w:val="22"/>
              </w:rPr>
              <w:t xml:space="preserve"> H Williams</w:t>
            </w:r>
          </w:p>
          <w:p w14:paraId="07153145" w14:textId="77777777" w:rsidR="00A107C6" w:rsidRPr="00A42970" w:rsidRDefault="00A107C6" w:rsidP="005F4718">
            <w:pPr>
              <w:pStyle w:val="NormalWeb"/>
              <w:spacing w:before="0" w:beforeAutospacing="0" w:after="0" w:afterAutospacing="0"/>
              <w:ind w:right="34"/>
              <w:rPr>
                <w:rFonts w:asciiTheme="minorHAnsi" w:hAnsiTheme="minorHAnsi" w:cstheme="minorHAnsi"/>
                <w:sz w:val="22"/>
                <w:szCs w:val="22"/>
              </w:rPr>
            </w:pPr>
          </w:p>
          <w:p w14:paraId="530FCCFA"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r w:rsidRPr="00A42970">
              <w:rPr>
                <w:rFonts w:asciiTheme="minorHAnsi" w:hAnsiTheme="minorHAnsi" w:cstheme="minorHAnsi"/>
                <w:sz w:val="22"/>
                <w:szCs w:val="22"/>
              </w:rPr>
              <w:t>Assignment due date: 2</w:t>
            </w:r>
            <w:r>
              <w:rPr>
                <w:rFonts w:asciiTheme="minorHAnsi" w:hAnsiTheme="minorHAnsi" w:cstheme="minorHAnsi"/>
                <w:sz w:val="22"/>
                <w:szCs w:val="22"/>
              </w:rPr>
              <w:t>5 May, 2019</w:t>
            </w:r>
          </w:p>
        </w:tc>
      </w:tr>
      <w:tr w:rsidR="00A107C6" w:rsidRPr="00CF0825" w14:paraId="68459526" w14:textId="77777777" w:rsidTr="005F4718">
        <w:trPr>
          <w:trHeight w:val="978"/>
        </w:trPr>
        <w:tc>
          <w:tcPr>
            <w:tcW w:w="8856" w:type="dxa"/>
            <w:gridSpan w:val="5"/>
            <w:tcBorders>
              <w:bottom w:val="single" w:sz="4" w:space="0" w:color="000000"/>
            </w:tcBorders>
          </w:tcPr>
          <w:p w14:paraId="0A53156E" w14:textId="77777777" w:rsidR="00A107C6" w:rsidRPr="00CF0825" w:rsidRDefault="00A107C6" w:rsidP="005F4718">
            <w:pPr>
              <w:rPr>
                <w:rFonts w:cstheme="minorHAnsi"/>
              </w:rPr>
            </w:pPr>
            <w:r w:rsidRPr="00CF0825">
              <w:rPr>
                <w:rFonts w:cstheme="minorHAnsi"/>
              </w:rPr>
              <w:t>If your module has multiple submissions please indicate which piece of work this is.</w:t>
            </w:r>
          </w:p>
          <w:p w14:paraId="3069DCBA" w14:textId="54FE1D15" w:rsidR="00A107C6" w:rsidRPr="00CF0825" w:rsidRDefault="00A107C6" w:rsidP="005F4718">
            <w:pPr>
              <w:rPr>
                <w:rFonts w:cstheme="minorHAnsi"/>
              </w:rPr>
            </w:pPr>
            <w:r w:rsidRPr="00CF0825">
              <w:rPr>
                <w:rFonts w:cstheme="minorHAnsi"/>
              </w:rPr>
              <w:t>1</w:t>
            </w:r>
            <w:r w:rsidRPr="00CF0825">
              <w:rPr>
                <w:rFonts w:cstheme="minorHAnsi"/>
                <w:vertAlign w:val="superscript"/>
              </w:rPr>
              <w:t xml:space="preserve">st </w:t>
            </w:r>
            <w:r>
              <w:rPr>
                <w:rFonts w:cstheme="minorHAnsi"/>
              </w:rPr>
              <w:fldChar w:fldCharType="begin">
                <w:ffData>
                  <w:name w:val="Check13"/>
                  <w:enabled/>
                  <w:calcOnExit w:val="0"/>
                  <w:checkBox>
                    <w:sizeAuto/>
                    <w:default w:val="1"/>
                  </w:checkBox>
                </w:ffData>
              </w:fldChar>
            </w:r>
            <w:bookmarkStart w:id="0" w:name="Check13"/>
            <w:r>
              <w:rPr>
                <w:rFonts w:cstheme="minorHAnsi"/>
              </w:rPr>
              <w:instrText xml:space="preserve"> FORMCHECKBOX </w:instrText>
            </w:r>
            <w:r w:rsidR="00D17990">
              <w:rPr>
                <w:rFonts w:cstheme="minorHAnsi"/>
              </w:rPr>
            </w:r>
            <w:r w:rsidR="00D17990">
              <w:rPr>
                <w:rFonts w:cstheme="minorHAnsi"/>
              </w:rPr>
              <w:fldChar w:fldCharType="separate"/>
            </w:r>
            <w:r>
              <w:rPr>
                <w:rFonts w:cstheme="minorHAnsi"/>
              </w:rPr>
              <w:fldChar w:fldCharType="end"/>
            </w:r>
            <w:bookmarkEnd w:id="0"/>
            <w:r w:rsidRPr="00CF0825">
              <w:rPr>
                <w:rFonts w:cstheme="minorHAnsi"/>
              </w:rPr>
              <w:t xml:space="preserve">    2</w:t>
            </w:r>
            <w:r w:rsidRPr="00CF0825">
              <w:rPr>
                <w:rFonts w:cstheme="minorHAnsi"/>
                <w:vertAlign w:val="superscript"/>
              </w:rPr>
              <w:t>nd</w:t>
            </w:r>
            <w:r w:rsidRPr="00CF0825">
              <w:rPr>
                <w:rFonts w:cstheme="minorHAnsi"/>
              </w:rPr>
              <w:t xml:space="preserve">  </w:t>
            </w:r>
            <w:r>
              <w:rPr>
                <w:rFonts w:cstheme="minorHAnsi"/>
              </w:rPr>
              <w:fldChar w:fldCharType="begin">
                <w:ffData>
                  <w:name w:val="Check14"/>
                  <w:enabled/>
                  <w:calcOnExit w:val="0"/>
                  <w:checkBox>
                    <w:sizeAuto/>
                    <w:default w:val="0"/>
                  </w:checkBox>
                </w:ffData>
              </w:fldChar>
            </w:r>
            <w:bookmarkStart w:id="1" w:name="Check14"/>
            <w:r>
              <w:rPr>
                <w:rFonts w:cstheme="minorHAnsi"/>
              </w:rPr>
              <w:instrText xml:space="preserve"> FORMCHECKBOX </w:instrText>
            </w:r>
            <w:r w:rsidR="00D17990">
              <w:rPr>
                <w:rFonts w:cstheme="minorHAnsi"/>
              </w:rPr>
            </w:r>
            <w:r w:rsidR="00D17990">
              <w:rPr>
                <w:rFonts w:cstheme="minorHAnsi"/>
              </w:rPr>
              <w:fldChar w:fldCharType="separate"/>
            </w:r>
            <w:r>
              <w:rPr>
                <w:rFonts w:cstheme="minorHAnsi"/>
              </w:rPr>
              <w:fldChar w:fldCharType="end"/>
            </w:r>
            <w:bookmarkEnd w:id="1"/>
            <w:r w:rsidRPr="00CF0825">
              <w:rPr>
                <w:rFonts w:cstheme="minorHAnsi"/>
              </w:rPr>
              <w:t xml:space="preserve">     3</w:t>
            </w:r>
            <w:r w:rsidRPr="00CF0825">
              <w:rPr>
                <w:rFonts w:cstheme="minorHAnsi"/>
                <w:vertAlign w:val="superscript"/>
              </w:rPr>
              <w:t>rd</w:t>
            </w:r>
            <w:r w:rsidRPr="00CF0825">
              <w:rPr>
                <w:rFonts w:cstheme="minorHAnsi"/>
              </w:rPr>
              <w:t xml:space="preserve">  </w:t>
            </w:r>
            <w:r w:rsidRPr="00CF0825">
              <w:rPr>
                <w:rFonts w:cstheme="minorHAnsi"/>
              </w:rPr>
              <w:fldChar w:fldCharType="begin">
                <w:ffData>
                  <w:name w:val="Check15"/>
                  <w:enabled/>
                  <w:calcOnExit w:val="0"/>
                  <w:checkBox>
                    <w:sizeAuto/>
                    <w:default w:val="0"/>
                  </w:checkBox>
                </w:ffData>
              </w:fldChar>
            </w:r>
            <w:bookmarkStart w:id="2" w:name="Check15"/>
            <w:r w:rsidRPr="00CF0825">
              <w:rPr>
                <w:rFonts w:cstheme="minorHAnsi"/>
              </w:rPr>
              <w:instrText xml:space="preserve"> FORMCHECKBOX </w:instrText>
            </w:r>
            <w:r w:rsidR="00D17990">
              <w:rPr>
                <w:rFonts w:cstheme="minorHAnsi"/>
              </w:rPr>
            </w:r>
            <w:r w:rsidR="00D17990">
              <w:rPr>
                <w:rFonts w:cstheme="minorHAnsi"/>
              </w:rPr>
              <w:fldChar w:fldCharType="separate"/>
            </w:r>
            <w:r w:rsidRPr="00CF0825">
              <w:rPr>
                <w:rFonts w:cstheme="minorHAnsi"/>
              </w:rPr>
              <w:fldChar w:fldCharType="end"/>
            </w:r>
            <w:bookmarkEnd w:id="2"/>
            <w:r w:rsidRPr="00CF0825">
              <w:rPr>
                <w:rFonts w:cstheme="minorHAnsi"/>
              </w:rPr>
              <w:t xml:space="preserve">      4</w:t>
            </w:r>
            <w:r w:rsidRPr="00CF0825">
              <w:rPr>
                <w:rFonts w:cstheme="minorHAnsi"/>
                <w:vertAlign w:val="superscript"/>
              </w:rPr>
              <w:t>th</w:t>
            </w:r>
            <w:r w:rsidRPr="00CF0825">
              <w:rPr>
                <w:rFonts w:cstheme="minorHAnsi"/>
              </w:rPr>
              <w:t xml:space="preserve"> </w:t>
            </w:r>
            <w:r w:rsidRPr="00CF0825">
              <w:rPr>
                <w:rFonts w:cstheme="minorHAnsi"/>
              </w:rPr>
              <w:fldChar w:fldCharType="begin">
                <w:ffData>
                  <w:name w:val="Check16"/>
                  <w:enabled/>
                  <w:calcOnExit w:val="0"/>
                  <w:checkBox>
                    <w:sizeAuto/>
                    <w:default w:val="0"/>
                  </w:checkBox>
                </w:ffData>
              </w:fldChar>
            </w:r>
            <w:bookmarkStart w:id="3" w:name="Check16"/>
            <w:r w:rsidRPr="00CF0825">
              <w:rPr>
                <w:rFonts w:cstheme="minorHAnsi"/>
              </w:rPr>
              <w:instrText xml:space="preserve"> FORMCHECKBOX </w:instrText>
            </w:r>
            <w:r w:rsidR="00D17990">
              <w:rPr>
                <w:rFonts w:cstheme="minorHAnsi"/>
              </w:rPr>
            </w:r>
            <w:r w:rsidR="00D17990">
              <w:rPr>
                <w:rFonts w:cstheme="minorHAnsi"/>
              </w:rPr>
              <w:fldChar w:fldCharType="separate"/>
            </w:r>
            <w:r w:rsidRPr="00CF0825">
              <w:rPr>
                <w:rFonts w:cstheme="minorHAnsi"/>
              </w:rPr>
              <w:fldChar w:fldCharType="end"/>
            </w:r>
            <w:bookmarkEnd w:id="3"/>
            <w:r w:rsidRPr="00CF0825">
              <w:rPr>
                <w:rFonts w:cstheme="minorHAnsi"/>
              </w:rPr>
              <w:t xml:space="preserve">      5</w:t>
            </w:r>
            <w:r w:rsidRPr="00CF0825">
              <w:rPr>
                <w:rFonts w:cstheme="minorHAnsi"/>
                <w:vertAlign w:val="superscript"/>
              </w:rPr>
              <w:t>th</w:t>
            </w:r>
            <w:r w:rsidRPr="00CF0825">
              <w:rPr>
                <w:rFonts w:cstheme="minorHAnsi"/>
              </w:rPr>
              <w:t xml:space="preserve"> </w:t>
            </w:r>
            <w:r w:rsidRPr="00CF0825">
              <w:rPr>
                <w:rFonts w:cstheme="minorHAnsi"/>
              </w:rPr>
              <w:fldChar w:fldCharType="begin">
                <w:ffData>
                  <w:name w:val="Check17"/>
                  <w:enabled/>
                  <w:calcOnExit w:val="0"/>
                  <w:checkBox>
                    <w:sizeAuto/>
                    <w:default w:val="0"/>
                  </w:checkBox>
                </w:ffData>
              </w:fldChar>
            </w:r>
            <w:bookmarkStart w:id="4" w:name="Check17"/>
            <w:r w:rsidRPr="00CF0825">
              <w:rPr>
                <w:rFonts w:cstheme="minorHAnsi"/>
              </w:rPr>
              <w:instrText xml:space="preserve"> FORMCHECKBOX </w:instrText>
            </w:r>
            <w:r w:rsidR="00D17990">
              <w:rPr>
                <w:rFonts w:cstheme="minorHAnsi"/>
              </w:rPr>
            </w:r>
            <w:r w:rsidR="00D17990">
              <w:rPr>
                <w:rFonts w:cstheme="minorHAnsi"/>
              </w:rPr>
              <w:fldChar w:fldCharType="separate"/>
            </w:r>
            <w:r w:rsidRPr="00CF0825">
              <w:rPr>
                <w:rFonts w:cstheme="minorHAnsi"/>
              </w:rPr>
              <w:fldChar w:fldCharType="end"/>
            </w:r>
            <w:bookmarkEnd w:id="4"/>
            <w:r w:rsidRPr="00CF0825">
              <w:rPr>
                <w:rFonts w:cstheme="minorHAnsi"/>
              </w:rPr>
              <w:t xml:space="preserve">      6</w:t>
            </w:r>
            <w:r w:rsidRPr="00CF0825">
              <w:rPr>
                <w:rFonts w:cstheme="minorHAnsi"/>
                <w:vertAlign w:val="superscript"/>
              </w:rPr>
              <w:t>th</w:t>
            </w:r>
            <w:r w:rsidRPr="00CF0825">
              <w:rPr>
                <w:rFonts w:cstheme="minorHAnsi"/>
              </w:rPr>
              <w:t xml:space="preserve"> </w:t>
            </w:r>
            <w:r w:rsidRPr="00CF0825">
              <w:rPr>
                <w:rFonts w:cstheme="minorHAnsi"/>
              </w:rPr>
              <w:fldChar w:fldCharType="begin">
                <w:ffData>
                  <w:name w:val="Check18"/>
                  <w:enabled/>
                  <w:calcOnExit w:val="0"/>
                  <w:checkBox>
                    <w:sizeAuto/>
                    <w:default w:val="0"/>
                  </w:checkBox>
                </w:ffData>
              </w:fldChar>
            </w:r>
            <w:bookmarkStart w:id="5" w:name="Check18"/>
            <w:r w:rsidRPr="00CF0825">
              <w:rPr>
                <w:rFonts w:cstheme="minorHAnsi"/>
              </w:rPr>
              <w:instrText xml:space="preserve"> FORMCHECKBOX </w:instrText>
            </w:r>
            <w:r w:rsidR="00D17990">
              <w:rPr>
                <w:rFonts w:cstheme="minorHAnsi"/>
              </w:rPr>
            </w:r>
            <w:r w:rsidR="00D17990">
              <w:rPr>
                <w:rFonts w:cstheme="minorHAnsi"/>
              </w:rPr>
              <w:fldChar w:fldCharType="separate"/>
            </w:r>
            <w:r w:rsidRPr="00CF0825">
              <w:rPr>
                <w:rFonts w:cstheme="minorHAnsi"/>
              </w:rPr>
              <w:fldChar w:fldCharType="end"/>
            </w:r>
            <w:bookmarkEnd w:id="5"/>
          </w:p>
        </w:tc>
      </w:tr>
      <w:tr w:rsidR="00A107C6" w:rsidRPr="00CF0825" w14:paraId="42FE7C84" w14:textId="77777777" w:rsidTr="005F4718">
        <w:trPr>
          <w:trHeight w:val="978"/>
        </w:trPr>
        <w:tc>
          <w:tcPr>
            <w:tcW w:w="8856" w:type="dxa"/>
            <w:gridSpan w:val="5"/>
            <w:shd w:val="clear" w:color="auto" w:fill="D9D9D9"/>
          </w:tcPr>
          <w:p w14:paraId="5077BAE1"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I confirm that this is my original work and that I have adhered to the University policy on plagiarism.</w:t>
            </w:r>
          </w:p>
          <w:p w14:paraId="1C492F0B" w14:textId="77777777" w:rsidR="00A107C6" w:rsidRDefault="00A107C6" w:rsidP="005F4718">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Signed</w:t>
            </w:r>
            <w:r>
              <w:rPr>
                <w:rFonts w:asciiTheme="minorHAnsi" w:hAnsiTheme="minorHAnsi" w:cstheme="minorHAnsi"/>
                <w:sz w:val="22"/>
                <w:szCs w:val="22"/>
              </w:rPr>
              <w:t xml:space="preserve">:  </w:t>
            </w:r>
            <w:r w:rsidRPr="00CF0825">
              <w:rPr>
                <w:rFonts w:asciiTheme="minorHAnsi" w:hAnsiTheme="minorHAnsi" w:cstheme="minorHAnsi"/>
                <w:sz w:val="22"/>
                <w:szCs w:val="22"/>
              </w:rPr>
              <w:t>Doug Holland</w:t>
            </w:r>
          </w:p>
          <w:p w14:paraId="3E9E82A7"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 xml:space="preserve">Email submission: if you are submitting this form via email, please tick this box </w:t>
            </w:r>
            <w:r w:rsidRPr="00CF0825">
              <w:rPr>
                <w:rFonts w:asciiTheme="minorHAnsi" w:hAnsiTheme="minorHAnsi" w:cstheme="minorHAnsi"/>
                <w:sz w:val="22"/>
                <w:szCs w:val="22"/>
              </w:rPr>
              <w:fldChar w:fldCharType="begin">
                <w:ffData>
                  <w:name w:val="Check16"/>
                  <w:enabled/>
                  <w:calcOnExit w:val="0"/>
                  <w:checkBox>
                    <w:sizeAuto/>
                    <w:default w:val="1"/>
                  </w:checkBox>
                </w:ffData>
              </w:fldChar>
            </w:r>
            <w:r w:rsidRPr="00CF0825">
              <w:rPr>
                <w:rFonts w:asciiTheme="minorHAnsi" w:hAnsiTheme="minorHAnsi" w:cstheme="minorHAnsi"/>
                <w:sz w:val="22"/>
                <w:szCs w:val="22"/>
              </w:rPr>
              <w:instrText xml:space="preserve"> FORMCHECKBOX </w:instrText>
            </w:r>
            <w:r w:rsidR="00D17990">
              <w:rPr>
                <w:rFonts w:asciiTheme="minorHAnsi" w:hAnsiTheme="minorHAnsi" w:cstheme="minorHAnsi"/>
                <w:sz w:val="22"/>
                <w:szCs w:val="22"/>
              </w:rPr>
            </w:r>
            <w:r w:rsidR="00D17990">
              <w:rPr>
                <w:rFonts w:asciiTheme="minorHAnsi" w:hAnsiTheme="minorHAnsi" w:cstheme="minorHAnsi"/>
                <w:sz w:val="22"/>
                <w:szCs w:val="22"/>
              </w:rPr>
              <w:fldChar w:fldCharType="separate"/>
            </w:r>
            <w:r w:rsidRPr="00CF0825">
              <w:rPr>
                <w:rFonts w:asciiTheme="minorHAnsi" w:hAnsiTheme="minorHAnsi" w:cstheme="minorHAnsi"/>
                <w:sz w:val="22"/>
                <w:szCs w:val="22"/>
              </w:rPr>
              <w:fldChar w:fldCharType="end"/>
            </w:r>
            <w:r w:rsidRPr="00CF0825">
              <w:rPr>
                <w:rFonts w:asciiTheme="minorHAnsi" w:hAnsiTheme="minorHAnsi" w:cstheme="minorHAnsi"/>
                <w:sz w:val="22"/>
                <w:szCs w:val="22"/>
              </w:rPr>
              <w:t xml:space="preserve">  </w:t>
            </w:r>
          </w:p>
          <w:p w14:paraId="62070959" w14:textId="77777777" w:rsidR="00A107C6" w:rsidRPr="00CF0825" w:rsidRDefault="00A107C6" w:rsidP="005F4718">
            <w:pPr>
              <w:pStyle w:val="NormalWeb"/>
              <w:spacing w:before="0" w:beforeAutospacing="0" w:after="0" w:afterAutospacing="0"/>
              <w:ind w:right="34"/>
              <w:rPr>
                <w:rFonts w:asciiTheme="minorHAnsi" w:hAnsiTheme="minorHAnsi" w:cstheme="minorHAnsi"/>
                <w:sz w:val="22"/>
                <w:szCs w:val="22"/>
              </w:rPr>
            </w:pPr>
            <w:r w:rsidRPr="00CF0825">
              <w:rPr>
                <w:rFonts w:asciiTheme="minorHAnsi" w:hAnsiTheme="minorHAnsi" w:cstheme="minorHAnsi"/>
                <w:sz w:val="22"/>
                <w:szCs w:val="22"/>
              </w:rPr>
              <w:t>(as a substitute for your signature) to confirm that you agree to the above declaration.</w:t>
            </w:r>
          </w:p>
        </w:tc>
      </w:tr>
      <w:tr w:rsidR="00A107C6" w:rsidRPr="00CF0825" w14:paraId="1AA6D4C6" w14:textId="77777777" w:rsidTr="005F4718">
        <w:trPr>
          <w:trHeight w:val="3972"/>
        </w:trPr>
        <w:tc>
          <w:tcPr>
            <w:tcW w:w="8856" w:type="dxa"/>
            <w:gridSpan w:val="5"/>
          </w:tcPr>
          <w:p w14:paraId="37FB9DFC" w14:textId="77777777" w:rsidR="00A107C6" w:rsidRPr="00CF0825" w:rsidRDefault="00A107C6" w:rsidP="005F4718">
            <w:pPr>
              <w:rPr>
                <w:rFonts w:cstheme="minorHAnsi"/>
              </w:rPr>
            </w:pPr>
          </w:p>
          <w:p w14:paraId="4AE891B5" w14:textId="77777777" w:rsidR="00A107C6" w:rsidRPr="00CF0825" w:rsidRDefault="00A107C6" w:rsidP="005F4718">
            <w:pPr>
              <w:rPr>
                <w:rFonts w:cstheme="minorHAnsi"/>
              </w:rPr>
            </w:pPr>
            <w:r w:rsidRPr="00CF0825">
              <w:rPr>
                <w:rFonts w:cstheme="minorHAnsi"/>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107C6" w:rsidRPr="00CF0825" w14:paraId="03ADC8AF" w14:textId="77777777" w:rsidTr="005F4718">
              <w:tc>
                <w:tcPr>
                  <w:tcW w:w="6970" w:type="dxa"/>
                </w:tcPr>
                <w:p w14:paraId="572A9954" w14:textId="77777777" w:rsidR="00A107C6" w:rsidRPr="00CF0825" w:rsidRDefault="00A107C6" w:rsidP="005F4718">
                  <w:pPr>
                    <w:rPr>
                      <w:rFonts w:cstheme="minorHAnsi"/>
                    </w:rPr>
                  </w:pPr>
                </w:p>
                <w:p w14:paraId="18491DC9" w14:textId="77777777" w:rsidR="00A107C6" w:rsidRPr="00CF0825" w:rsidRDefault="00A107C6" w:rsidP="005F4718">
                  <w:pPr>
                    <w:rPr>
                      <w:rFonts w:cstheme="minorHAnsi"/>
                    </w:rPr>
                  </w:pPr>
                  <w:r w:rsidRPr="00CF0825">
                    <w:rPr>
                      <w:rFonts w:cstheme="minorHAnsi"/>
                    </w:rPr>
                    <w:t>1</w:t>
                  </w:r>
                  <w:r w:rsidRPr="00CF0825">
                    <w:rPr>
                      <w:rFonts w:cstheme="minorHAnsi"/>
                      <w:vertAlign w:val="superscript"/>
                    </w:rPr>
                    <w:t>st</w:t>
                  </w:r>
                  <w:r w:rsidRPr="00CF0825">
                    <w:rPr>
                      <w:rFonts w:cstheme="minorHAnsi"/>
                    </w:rPr>
                    <w:t xml:space="preserve"> Marker’s Provisional mark</w:t>
                  </w:r>
                </w:p>
              </w:tc>
              <w:tc>
                <w:tcPr>
                  <w:tcW w:w="1660" w:type="dxa"/>
                </w:tcPr>
                <w:p w14:paraId="48085B92" w14:textId="77777777" w:rsidR="00A107C6" w:rsidRPr="00CF0825" w:rsidRDefault="00A107C6" w:rsidP="005F4718">
                  <w:pPr>
                    <w:rPr>
                      <w:rFonts w:cstheme="minorHAnsi"/>
                    </w:rPr>
                  </w:pPr>
                </w:p>
              </w:tc>
            </w:tr>
            <w:tr w:rsidR="00A107C6" w:rsidRPr="00CF0825" w14:paraId="6802307C" w14:textId="77777777" w:rsidTr="005F4718">
              <w:tc>
                <w:tcPr>
                  <w:tcW w:w="6970" w:type="dxa"/>
                </w:tcPr>
                <w:p w14:paraId="3CF8907B" w14:textId="77777777" w:rsidR="00A107C6" w:rsidRPr="00CF0825" w:rsidRDefault="00A107C6" w:rsidP="005F4718">
                  <w:pPr>
                    <w:rPr>
                      <w:rFonts w:cstheme="minorHAnsi"/>
                    </w:rPr>
                  </w:pPr>
                </w:p>
                <w:p w14:paraId="26CB8D49" w14:textId="77777777" w:rsidR="00A107C6" w:rsidRPr="00CF0825" w:rsidRDefault="00A107C6" w:rsidP="005F4718">
                  <w:pPr>
                    <w:rPr>
                      <w:rFonts w:cstheme="minorHAnsi"/>
                    </w:rPr>
                  </w:pPr>
                  <w:r w:rsidRPr="00CF0825">
                    <w:rPr>
                      <w:rFonts w:cstheme="minorHAnsi"/>
                    </w:rPr>
                    <w:t>2</w:t>
                  </w:r>
                  <w:r w:rsidRPr="00CF0825">
                    <w:rPr>
                      <w:rFonts w:cstheme="minorHAnsi"/>
                      <w:vertAlign w:val="superscript"/>
                    </w:rPr>
                    <w:t>nd</w:t>
                  </w:r>
                  <w:r w:rsidRPr="00CF0825">
                    <w:rPr>
                      <w:rFonts w:cstheme="minorHAnsi"/>
                    </w:rPr>
                    <w:t xml:space="preserve"> Marker’s/Moderator’s provisional mark</w:t>
                  </w:r>
                </w:p>
              </w:tc>
              <w:tc>
                <w:tcPr>
                  <w:tcW w:w="1660" w:type="dxa"/>
                </w:tcPr>
                <w:p w14:paraId="69F7F1C0" w14:textId="77777777" w:rsidR="00A107C6" w:rsidRPr="00CF0825" w:rsidRDefault="00A107C6" w:rsidP="005F4718">
                  <w:pPr>
                    <w:rPr>
                      <w:rFonts w:cstheme="minorHAnsi"/>
                    </w:rPr>
                  </w:pPr>
                </w:p>
              </w:tc>
            </w:tr>
            <w:tr w:rsidR="00A107C6" w:rsidRPr="00CF0825" w14:paraId="4917362A" w14:textId="77777777" w:rsidTr="005F4718">
              <w:tc>
                <w:tcPr>
                  <w:tcW w:w="6970" w:type="dxa"/>
                </w:tcPr>
                <w:p w14:paraId="370AE7CE" w14:textId="77777777" w:rsidR="00A107C6" w:rsidRPr="00CF0825" w:rsidRDefault="00A107C6" w:rsidP="005F4718">
                  <w:pPr>
                    <w:rPr>
                      <w:rFonts w:cstheme="minorHAnsi"/>
                    </w:rPr>
                  </w:pPr>
                  <w:r w:rsidRPr="00CF0825">
                    <w:rPr>
                      <w:rFonts w:cstheme="minorHAnsi"/>
                    </w:rPr>
                    <w:t xml:space="preserve">Agreed Internal Mark: </w:t>
                  </w:r>
                </w:p>
                <w:p w14:paraId="386B8CBF" w14:textId="77777777" w:rsidR="00A107C6" w:rsidRPr="00CF0825" w:rsidRDefault="00A107C6" w:rsidP="005F4718">
                  <w:pPr>
                    <w:rPr>
                      <w:rFonts w:cstheme="minorHAnsi"/>
                      <w:highlight w:val="yellow"/>
                    </w:rPr>
                  </w:pPr>
                </w:p>
              </w:tc>
              <w:tc>
                <w:tcPr>
                  <w:tcW w:w="1660" w:type="dxa"/>
                </w:tcPr>
                <w:p w14:paraId="11035D19" w14:textId="77777777" w:rsidR="00A107C6" w:rsidRPr="00CF0825" w:rsidRDefault="00A107C6" w:rsidP="005F4718">
                  <w:pPr>
                    <w:rPr>
                      <w:rFonts w:cstheme="minorHAnsi"/>
                      <w:highlight w:val="yellow"/>
                    </w:rPr>
                  </w:pPr>
                </w:p>
              </w:tc>
            </w:tr>
            <w:tr w:rsidR="00A107C6" w:rsidRPr="00CF0825" w14:paraId="6965E4E0" w14:textId="77777777" w:rsidTr="005F4718">
              <w:tc>
                <w:tcPr>
                  <w:tcW w:w="6970" w:type="dxa"/>
                </w:tcPr>
                <w:p w14:paraId="1A85B7EF" w14:textId="77777777" w:rsidR="00A107C6" w:rsidRPr="00CF0825" w:rsidRDefault="00A107C6" w:rsidP="005F4718">
                  <w:pPr>
                    <w:rPr>
                      <w:rFonts w:cstheme="minorHAnsi"/>
                    </w:rPr>
                  </w:pPr>
                </w:p>
                <w:p w14:paraId="16EE1B07" w14:textId="77777777" w:rsidR="00A107C6" w:rsidRPr="00CF0825" w:rsidRDefault="00A107C6" w:rsidP="005F4718">
                  <w:pPr>
                    <w:rPr>
                      <w:rFonts w:cstheme="minorHAnsi"/>
                    </w:rPr>
                  </w:pPr>
                  <w:r w:rsidRPr="00CF0825">
                    <w:rPr>
                      <w:rFonts w:cstheme="minorHAnsi"/>
                    </w:rPr>
                    <w:t>External Examiner’s mark (if relevant)</w:t>
                  </w:r>
                </w:p>
              </w:tc>
              <w:tc>
                <w:tcPr>
                  <w:tcW w:w="1660" w:type="dxa"/>
                </w:tcPr>
                <w:p w14:paraId="478F8ECB" w14:textId="77777777" w:rsidR="00A107C6" w:rsidRPr="00CF0825" w:rsidRDefault="00A107C6" w:rsidP="005F4718">
                  <w:pPr>
                    <w:rPr>
                      <w:rFonts w:cstheme="minorHAnsi"/>
                    </w:rPr>
                  </w:pPr>
                </w:p>
              </w:tc>
            </w:tr>
            <w:tr w:rsidR="00A107C6" w:rsidRPr="00CF0825" w14:paraId="2566CF46" w14:textId="77777777" w:rsidTr="005F4718">
              <w:tc>
                <w:tcPr>
                  <w:tcW w:w="6970" w:type="dxa"/>
                </w:tcPr>
                <w:p w14:paraId="050A4B22" w14:textId="77777777" w:rsidR="00A107C6" w:rsidRPr="00CF0825" w:rsidRDefault="00A107C6" w:rsidP="005F4718">
                  <w:pPr>
                    <w:rPr>
                      <w:rFonts w:cstheme="minorHAnsi"/>
                    </w:rPr>
                  </w:pPr>
                </w:p>
                <w:p w14:paraId="76F0FE16" w14:textId="77777777" w:rsidR="00A107C6" w:rsidRPr="00CF0825" w:rsidRDefault="00A107C6" w:rsidP="005F4718">
                  <w:pPr>
                    <w:rPr>
                      <w:rFonts w:cstheme="minorHAnsi"/>
                    </w:rPr>
                  </w:pPr>
                  <w:r w:rsidRPr="00CF0825">
                    <w:rPr>
                      <w:rFonts w:cstheme="minorHAnsi"/>
                    </w:rPr>
                    <w:t>Final Mark</w:t>
                  </w:r>
                </w:p>
                <w:p w14:paraId="16508EAD" w14:textId="77777777" w:rsidR="00A107C6" w:rsidRPr="00CF0825" w:rsidRDefault="00A107C6" w:rsidP="005F4718">
                  <w:pPr>
                    <w:rPr>
                      <w:rFonts w:cstheme="minorHAnsi"/>
                    </w:rPr>
                  </w:pPr>
                </w:p>
              </w:tc>
              <w:tc>
                <w:tcPr>
                  <w:tcW w:w="1660" w:type="dxa"/>
                </w:tcPr>
                <w:p w14:paraId="2B7E3FEA" w14:textId="77777777" w:rsidR="00A107C6" w:rsidRPr="00CF0825" w:rsidRDefault="00A107C6" w:rsidP="005F4718">
                  <w:pPr>
                    <w:rPr>
                      <w:rFonts w:cstheme="minorHAnsi"/>
                    </w:rPr>
                  </w:pPr>
                </w:p>
              </w:tc>
            </w:tr>
          </w:tbl>
          <w:p w14:paraId="742A6D0B" w14:textId="77777777" w:rsidR="00A107C6" w:rsidRPr="00CF0825" w:rsidRDefault="00A107C6" w:rsidP="005F4718">
            <w:pPr>
              <w:pStyle w:val="NormalWeb"/>
              <w:spacing w:before="0" w:beforeAutospacing="0" w:after="0" w:afterAutospacing="0"/>
              <w:ind w:left="142" w:right="34"/>
              <w:rPr>
                <w:rFonts w:asciiTheme="minorHAnsi" w:hAnsiTheme="minorHAnsi" w:cstheme="minorHAnsi"/>
                <w:sz w:val="22"/>
                <w:szCs w:val="22"/>
              </w:rPr>
            </w:pPr>
          </w:p>
          <w:p w14:paraId="1AA63D2E" w14:textId="77777777" w:rsidR="00A107C6" w:rsidRPr="00CF0825" w:rsidRDefault="00A107C6" w:rsidP="005F4718">
            <w:pPr>
              <w:pStyle w:val="NormalWeb"/>
              <w:spacing w:before="0" w:beforeAutospacing="0" w:after="0" w:afterAutospacing="0"/>
              <w:ind w:left="142" w:right="34"/>
              <w:rPr>
                <w:rFonts w:asciiTheme="minorHAnsi" w:hAnsiTheme="minorHAnsi" w:cstheme="minorHAnsi"/>
                <w:sz w:val="22"/>
                <w:szCs w:val="22"/>
              </w:rPr>
            </w:pPr>
            <w:r w:rsidRPr="00CF0825">
              <w:rPr>
                <w:rFonts w:asciiTheme="minorHAnsi" w:hAnsiTheme="minorHAnsi" w:cstheme="minorHAnsi"/>
                <w:sz w:val="22"/>
                <w:szCs w:val="22"/>
              </w:rPr>
              <w:t>NB.  All marks are provisional until confirmed by the Final Examination Board.</w:t>
            </w:r>
          </w:p>
          <w:p w14:paraId="7685BCB0" w14:textId="77777777" w:rsidR="00A107C6" w:rsidRPr="00CF0825" w:rsidRDefault="00A107C6" w:rsidP="005F4718">
            <w:pPr>
              <w:pStyle w:val="NormalWeb"/>
              <w:spacing w:before="0" w:beforeAutospacing="0" w:after="0" w:afterAutospacing="0"/>
              <w:rPr>
                <w:rFonts w:asciiTheme="minorHAnsi" w:hAnsiTheme="minorHAnsi" w:cstheme="minorHAnsi"/>
                <w:sz w:val="22"/>
                <w:szCs w:val="22"/>
              </w:rPr>
            </w:pPr>
          </w:p>
          <w:p w14:paraId="03A4A7DF" w14:textId="77777777" w:rsidR="00A107C6" w:rsidRPr="00CF0825" w:rsidRDefault="00A107C6" w:rsidP="005F4718">
            <w:pPr>
              <w:pStyle w:val="NormalWeb"/>
              <w:spacing w:before="0" w:beforeAutospacing="0" w:after="0" w:afterAutospacing="0"/>
              <w:rPr>
                <w:rFonts w:asciiTheme="minorHAnsi" w:hAnsiTheme="minorHAnsi" w:cstheme="minorHAnsi"/>
                <w:sz w:val="22"/>
                <w:szCs w:val="22"/>
              </w:rPr>
            </w:pPr>
          </w:p>
          <w:p w14:paraId="5EC8DA45" w14:textId="77777777" w:rsidR="00A107C6" w:rsidRPr="00CF0825" w:rsidRDefault="00A107C6" w:rsidP="005F4718">
            <w:pPr>
              <w:pStyle w:val="NormalWeb"/>
              <w:spacing w:before="0" w:beforeAutospacing="0" w:after="0" w:afterAutospacing="0"/>
              <w:rPr>
                <w:rFonts w:asciiTheme="minorHAnsi" w:hAnsiTheme="minorHAnsi" w:cstheme="minorHAnsi"/>
                <w:sz w:val="22"/>
                <w:szCs w:val="22"/>
              </w:rPr>
            </w:pPr>
          </w:p>
          <w:p w14:paraId="5A6A751D" w14:textId="77777777" w:rsidR="00A107C6" w:rsidRPr="00CF0825" w:rsidRDefault="00A107C6" w:rsidP="005F4718">
            <w:pPr>
              <w:pStyle w:val="NormalWeb"/>
              <w:spacing w:before="0" w:beforeAutospacing="0" w:after="0" w:afterAutospacing="0"/>
              <w:rPr>
                <w:rFonts w:asciiTheme="minorHAnsi" w:hAnsiTheme="minorHAnsi" w:cstheme="minorHAnsi"/>
                <w:sz w:val="22"/>
                <w:szCs w:val="22"/>
              </w:rPr>
            </w:pPr>
          </w:p>
          <w:p w14:paraId="411BB087" w14:textId="77777777" w:rsidR="00A107C6" w:rsidRPr="00CF0825" w:rsidRDefault="00A107C6" w:rsidP="005F4718">
            <w:pPr>
              <w:pStyle w:val="NormalWeb"/>
              <w:spacing w:before="0" w:beforeAutospacing="0" w:after="0" w:afterAutospacing="0"/>
              <w:rPr>
                <w:rFonts w:asciiTheme="minorHAnsi" w:hAnsiTheme="minorHAnsi" w:cstheme="minorHAnsi"/>
                <w:sz w:val="22"/>
                <w:szCs w:val="22"/>
              </w:rPr>
            </w:pPr>
            <w:r w:rsidRPr="00CF0825">
              <w:rPr>
                <w:rFonts w:asciiTheme="minorHAnsi" w:hAnsiTheme="minorHAnsi" w:cstheme="minorHAnsi"/>
                <w:sz w:val="22"/>
                <w:szCs w:val="22"/>
              </w:rPr>
              <w:t xml:space="preserve">For completion by Marker </w:t>
            </w:r>
            <w:proofErr w:type="gramStart"/>
            <w:r w:rsidRPr="00CF0825">
              <w:rPr>
                <w:rFonts w:asciiTheme="minorHAnsi" w:hAnsiTheme="minorHAnsi" w:cstheme="minorHAnsi"/>
                <w:sz w:val="22"/>
                <w:szCs w:val="22"/>
              </w:rPr>
              <w:t>1 :</w:t>
            </w:r>
            <w:proofErr w:type="gramEnd"/>
          </w:p>
          <w:p w14:paraId="5E500076" w14:textId="77777777" w:rsidR="00A107C6" w:rsidRPr="00CF0825" w:rsidRDefault="00A107C6" w:rsidP="005F4718">
            <w:pPr>
              <w:pStyle w:val="NormalWeb"/>
              <w:rPr>
                <w:rFonts w:asciiTheme="minorHAnsi" w:hAnsiTheme="minorHAnsi" w:cstheme="minorHAnsi"/>
                <w:sz w:val="22"/>
                <w:szCs w:val="22"/>
              </w:rPr>
            </w:pPr>
            <w:r w:rsidRPr="00CF0825">
              <w:rPr>
                <w:rFonts w:asciiTheme="minorHAnsi" w:hAnsiTheme="minorHAnsi" w:cstheme="minorHAnsi"/>
                <w:sz w:val="22"/>
                <w:szCs w:val="22"/>
              </w:rPr>
              <w:t>Comments:</w:t>
            </w:r>
          </w:p>
          <w:p w14:paraId="3E2E8B67" w14:textId="77777777" w:rsidR="00A107C6" w:rsidRPr="00CF0825" w:rsidRDefault="00A107C6" w:rsidP="005F4718">
            <w:pPr>
              <w:pStyle w:val="NormalWeb"/>
              <w:rPr>
                <w:rFonts w:asciiTheme="minorHAnsi" w:hAnsiTheme="minorHAnsi" w:cstheme="minorHAnsi"/>
                <w:sz w:val="22"/>
                <w:szCs w:val="22"/>
              </w:rPr>
            </w:pPr>
          </w:p>
        </w:tc>
      </w:tr>
      <w:tr w:rsidR="00A107C6" w:rsidRPr="00CF0825" w14:paraId="751106C0" w14:textId="77777777" w:rsidTr="005F4718">
        <w:trPr>
          <w:trHeight w:val="492"/>
        </w:trPr>
        <w:tc>
          <w:tcPr>
            <w:tcW w:w="6768" w:type="dxa"/>
            <w:gridSpan w:val="3"/>
          </w:tcPr>
          <w:p w14:paraId="0D3D680E" w14:textId="77777777" w:rsidR="00A107C6" w:rsidRPr="00CF0825" w:rsidRDefault="00A107C6" w:rsidP="005F4718">
            <w:pPr>
              <w:pStyle w:val="NormalWeb"/>
              <w:ind w:left="142" w:right="34"/>
              <w:rPr>
                <w:rFonts w:asciiTheme="minorHAnsi" w:hAnsiTheme="minorHAnsi" w:cstheme="minorHAnsi"/>
                <w:sz w:val="22"/>
                <w:szCs w:val="22"/>
              </w:rPr>
            </w:pPr>
            <w:r w:rsidRPr="00CF0825">
              <w:rPr>
                <w:rFonts w:asciiTheme="minorHAnsi" w:hAnsiTheme="minorHAnsi" w:cstheme="minorHAnsi"/>
                <w:sz w:val="22"/>
                <w:szCs w:val="22"/>
              </w:rPr>
              <w:lastRenderedPageBreak/>
              <w:t>Marker’s signature:</w:t>
            </w:r>
          </w:p>
        </w:tc>
        <w:tc>
          <w:tcPr>
            <w:tcW w:w="2088" w:type="dxa"/>
            <w:gridSpan w:val="2"/>
          </w:tcPr>
          <w:p w14:paraId="07CD9670" w14:textId="77777777" w:rsidR="00A107C6" w:rsidRPr="00CF0825" w:rsidRDefault="00A107C6" w:rsidP="005F4718">
            <w:pPr>
              <w:pStyle w:val="NormalWeb"/>
              <w:spacing w:after="0"/>
              <w:ind w:left="142" w:right="34"/>
              <w:rPr>
                <w:rFonts w:asciiTheme="minorHAnsi" w:hAnsiTheme="minorHAnsi" w:cstheme="minorHAnsi"/>
                <w:sz w:val="22"/>
                <w:szCs w:val="22"/>
              </w:rPr>
            </w:pPr>
            <w:r w:rsidRPr="00CF0825">
              <w:rPr>
                <w:rFonts w:asciiTheme="minorHAnsi" w:hAnsiTheme="minorHAnsi" w:cstheme="minorHAnsi"/>
                <w:sz w:val="22"/>
                <w:szCs w:val="22"/>
              </w:rPr>
              <w:t>Date:</w:t>
            </w:r>
          </w:p>
        </w:tc>
      </w:tr>
      <w:tr w:rsidR="00A107C6" w:rsidRPr="00CF0825" w14:paraId="6288B70D" w14:textId="77777777" w:rsidTr="005F4718">
        <w:tc>
          <w:tcPr>
            <w:tcW w:w="8856" w:type="dxa"/>
            <w:gridSpan w:val="5"/>
          </w:tcPr>
          <w:p w14:paraId="293CD934" w14:textId="77777777" w:rsidR="00A107C6" w:rsidRPr="00CF0825" w:rsidRDefault="00A107C6" w:rsidP="005F4718">
            <w:pPr>
              <w:pStyle w:val="NormalWeb"/>
              <w:spacing w:before="0" w:beforeAutospacing="0" w:after="0" w:afterAutospacing="0"/>
              <w:ind w:right="-334"/>
              <w:rPr>
                <w:rFonts w:asciiTheme="minorHAnsi" w:hAnsiTheme="minorHAnsi" w:cstheme="minorHAnsi"/>
                <w:bCs/>
                <w:i/>
                <w:sz w:val="22"/>
                <w:szCs w:val="22"/>
              </w:rPr>
            </w:pPr>
          </w:p>
          <w:p w14:paraId="1E6577A2" w14:textId="77777777" w:rsidR="00A107C6" w:rsidRPr="00CF0825" w:rsidRDefault="00A107C6" w:rsidP="005F4718">
            <w:pPr>
              <w:pStyle w:val="NormalWeb"/>
              <w:spacing w:before="0" w:beforeAutospacing="0" w:after="0" w:afterAutospacing="0"/>
              <w:ind w:right="-334"/>
              <w:rPr>
                <w:rFonts w:asciiTheme="minorHAnsi" w:hAnsiTheme="minorHAnsi" w:cstheme="minorHAnsi"/>
                <w:bCs/>
                <w:sz w:val="22"/>
                <w:szCs w:val="22"/>
              </w:rPr>
            </w:pPr>
            <w:r w:rsidRPr="00CF0825">
              <w:rPr>
                <w:rFonts w:asciiTheme="minorHAnsi" w:hAnsiTheme="minorHAnsi" w:cstheme="minorHAnsi"/>
                <w:bCs/>
                <w:sz w:val="22"/>
                <w:szCs w:val="22"/>
              </w:rPr>
              <w:t>For completion by Marker 2/Moderator:</w:t>
            </w:r>
          </w:p>
          <w:p w14:paraId="35AB503A" w14:textId="77777777" w:rsidR="00A107C6" w:rsidRPr="00CF0825" w:rsidRDefault="00A107C6" w:rsidP="005F4718">
            <w:pPr>
              <w:pStyle w:val="NormalWeb"/>
              <w:spacing w:before="0" w:beforeAutospacing="0" w:after="0" w:afterAutospacing="0"/>
              <w:ind w:right="-334"/>
              <w:rPr>
                <w:rFonts w:asciiTheme="minorHAnsi" w:hAnsiTheme="minorHAnsi" w:cstheme="minorHAnsi"/>
                <w:bCs/>
                <w:sz w:val="22"/>
                <w:szCs w:val="22"/>
              </w:rPr>
            </w:pPr>
          </w:p>
          <w:p w14:paraId="08319AC3" w14:textId="77777777" w:rsidR="00A107C6" w:rsidRPr="00CF0825" w:rsidRDefault="00A107C6" w:rsidP="005F4718">
            <w:pPr>
              <w:pStyle w:val="NormalWeb"/>
              <w:spacing w:before="0" w:beforeAutospacing="0" w:after="0" w:afterAutospacing="0"/>
              <w:ind w:right="-334"/>
              <w:rPr>
                <w:rFonts w:asciiTheme="minorHAnsi" w:hAnsiTheme="minorHAnsi" w:cstheme="minorHAnsi"/>
                <w:bCs/>
                <w:sz w:val="22"/>
                <w:szCs w:val="22"/>
              </w:rPr>
            </w:pPr>
            <w:r w:rsidRPr="00CF0825">
              <w:rPr>
                <w:rFonts w:asciiTheme="minorHAnsi" w:hAnsiTheme="minorHAnsi" w:cstheme="minorHAnsi"/>
                <w:bCs/>
                <w:sz w:val="22"/>
                <w:szCs w:val="22"/>
              </w:rPr>
              <w:t>Comments:</w:t>
            </w:r>
          </w:p>
          <w:p w14:paraId="720AEE93" w14:textId="77777777" w:rsidR="00A107C6" w:rsidRPr="00CF0825" w:rsidRDefault="00A107C6" w:rsidP="005F4718">
            <w:pPr>
              <w:pStyle w:val="NormalWeb"/>
              <w:spacing w:before="0" w:beforeAutospacing="0" w:after="0" w:afterAutospacing="0"/>
              <w:ind w:right="-334"/>
              <w:rPr>
                <w:rFonts w:asciiTheme="minorHAnsi" w:hAnsiTheme="minorHAnsi" w:cstheme="minorHAnsi"/>
                <w:bCs/>
                <w:sz w:val="22"/>
                <w:szCs w:val="22"/>
              </w:rPr>
            </w:pPr>
          </w:p>
          <w:p w14:paraId="286F5F09" w14:textId="77777777" w:rsidR="00A107C6" w:rsidRPr="00CF0825" w:rsidRDefault="00A107C6" w:rsidP="005F4718">
            <w:pPr>
              <w:pStyle w:val="NormalWeb"/>
              <w:spacing w:before="0" w:beforeAutospacing="0" w:after="0" w:afterAutospacing="0"/>
              <w:ind w:right="-334"/>
              <w:rPr>
                <w:rFonts w:asciiTheme="minorHAnsi" w:hAnsiTheme="minorHAnsi" w:cstheme="minorHAnsi"/>
                <w:bCs/>
                <w:sz w:val="22"/>
                <w:szCs w:val="22"/>
              </w:rPr>
            </w:pPr>
          </w:p>
          <w:p w14:paraId="539DA9D2" w14:textId="77777777" w:rsidR="00A107C6" w:rsidRPr="00CF0825" w:rsidRDefault="00A107C6" w:rsidP="005F4718">
            <w:pPr>
              <w:pStyle w:val="NormalWeb"/>
              <w:spacing w:before="0" w:beforeAutospacing="0" w:after="0" w:afterAutospacing="0"/>
              <w:ind w:right="-334"/>
              <w:rPr>
                <w:rFonts w:asciiTheme="minorHAnsi" w:hAnsiTheme="minorHAnsi" w:cstheme="minorHAnsi"/>
                <w:bCs/>
                <w:sz w:val="22"/>
                <w:szCs w:val="22"/>
              </w:rPr>
            </w:pPr>
          </w:p>
        </w:tc>
      </w:tr>
      <w:tr w:rsidR="00A107C6" w:rsidRPr="00CF0825" w14:paraId="0AD1470C" w14:textId="77777777" w:rsidTr="005F4718">
        <w:trPr>
          <w:trHeight w:val="720"/>
        </w:trPr>
        <w:tc>
          <w:tcPr>
            <w:tcW w:w="5211" w:type="dxa"/>
            <w:gridSpan w:val="2"/>
          </w:tcPr>
          <w:p w14:paraId="31E35ECA" w14:textId="77777777" w:rsidR="00A107C6" w:rsidRPr="00CF0825" w:rsidRDefault="00A107C6" w:rsidP="005F4718">
            <w:pPr>
              <w:pStyle w:val="NormalWeb"/>
              <w:spacing w:before="0" w:beforeAutospacing="0" w:after="0" w:afterAutospacing="0"/>
              <w:ind w:right="-334"/>
              <w:rPr>
                <w:rFonts w:asciiTheme="minorHAnsi" w:hAnsiTheme="minorHAnsi" w:cstheme="minorHAnsi"/>
                <w:bCs/>
                <w:sz w:val="22"/>
                <w:szCs w:val="22"/>
              </w:rPr>
            </w:pPr>
            <w:r w:rsidRPr="00CF0825">
              <w:rPr>
                <w:rFonts w:asciiTheme="minorHAnsi" w:hAnsiTheme="minorHAnsi" w:cstheme="minorHAnsi"/>
                <w:bCs/>
                <w:sz w:val="22"/>
                <w:szCs w:val="22"/>
              </w:rPr>
              <w:t>Marker’s Signature:</w:t>
            </w:r>
          </w:p>
        </w:tc>
        <w:tc>
          <w:tcPr>
            <w:tcW w:w="3645" w:type="dxa"/>
            <w:gridSpan w:val="3"/>
          </w:tcPr>
          <w:p w14:paraId="7AB848E4" w14:textId="77777777" w:rsidR="00A107C6" w:rsidRPr="00CF0825" w:rsidRDefault="00A107C6" w:rsidP="005F4718">
            <w:pPr>
              <w:pStyle w:val="NormalWeb"/>
              <w:spacing w:before="0" w:beforeAutospacing="0" w:after="0" w:afterAutospacing="0"/>
              <w:ind w:right="-334"/>
              <w:rPr>
                <w:rFonts w:asciiTheme="minorHAnsi" w:hAnsiTheme="minorHAnsi" w:cstheme="minorHAnsi"/>
                <w:bCs/>
                <w:sz w:val="22"/>
                <w:szCs w:val="22"/>
              </w:rPr>
            </w:pPr>
            <w:r w:rsidRPr="00CF0825">
              <w:rPr>
                <w:rFonts w:asciiTheme="minorHAnsi" w:hAnsiTheme="minorHAnsi" w:cstheme="minorHAnsi"/>
                <w:bCs/>
                <w:sz w:val="22"/>
                <w:szCs w:val="22"/>
              </w:rPr>
              <w:t>Date:</w:t>
            </w:r>
          </w:p>
        </w:tc>
      </w:tr>
      <w:tr w:rsidR="00A107C6" w:rsidRPr="00CF0825" w14:paraId="2C50CE39" w14:textId="77777777" w:rsidTr="005F4718">
        <w:trPr>
          <w:trHeight w:val="720"/>
        </w:trPr>
        <w:tc>
          <w:tcPr>
            <w:tcW w:w="8856" w:type="dxa"/>
            <w:gridSpan w:val="5"/>
          </w:tcPr>
          <w:p w14:paraId="199F4059" w14:textId="77777777" w:rsidR="00A107C6" w:rsidRPr="00CF0825" w:rsidRDefault="00A107C6" w:rsidP="005F4718">
            <w:pPr>
              <w:rPr>
                <w:rFonts w:cstheme="minorHAnsi"/>
              </w:rPr>
            </w:pPr>
            <w:r w:rsidRPr="00CF0825">
              <w:rPr>
                <w:rFonts w:cstheme="minorHAnsi"/>
              </w:rPr>
              <w:t>AGREED INTERNAL MARK (where necessary):</w:t>
            </w:r>
          </w:p>
          <w:p w14:paraId="0D745786" w14:textId="77777777" w:rsidR="00A107C6" w:rsidRPr="00CF0825" w:rsidRDefault="00A107C6" w:rsidP="005F4718">
            <w:pPr>
              <w:rPr>
                <w:rFonts w:cstheme="minorHAnsi"/>
              </w:rPr>
            </w:pPr>
          </w:p>
          <w:p w14:paraId="434E6434" w14:textId="77777777" w:rsidR="00A107C6" w:rsidRPr="00CF0825" w:rsidRDefault="00A107C6" w:rsidP="005F4718">
            <w:pPr>
              <w:rPr>
                <w:rFonts w:cstheme="minorHAnsi"/>
              </w:rPr>
            </w:pPr>
            <w:r w:rsidRPr="00CF0825">
              <w:rPr>
                <w:rFonts w:cstheme="minorHAnsi"/>
              </w:rPr>
              <w:t>Comment on process on arriving at agreed mark:</w:t>
            </w:r>
          </w:p>
          <w:p w14:paraId="31670565" w14:textId="77777777" w:rsidR="00A107C6" w:rsidRPr="00CF0825" w:rsidRDefault="00A107C6" w:rsidP="005F4718">
            <w:pPr>
              <w:rPr>
                <w:rFonts w:cstheme="minorHAnsi"/>
              </w:rPr>
            </w:pPr>
          </w:p>
          <w:p w14:paraId="5846B9C0" w14:textId="77777777" w:rsidR="00A107C6" w:rsidRPr="00CF0825" w:rsidRDefault="00A107C6" w:rsidP="005F4718">
            <w:pPr>
              <w:rPr>
                <w:rFonts w:cstheme="minorHAnsi"/>
              </w:rPr>
            </w:pPr>
          </w:p>
        </w:tc>
      </w:tr>
      <w:tr w:rsidR="00A107C6" w:rsidRPr="00CF0825" w14:paraId="0BFD71C1" w14:textId="77777777" w:rsidTr="005F4718">
        <w:trPr>
          <w:trHeight w:val="720"/>
        </w:trPr>
        <w:tc>
          <w:tcPr>
            <w:tcW w:w="8856" w:type="dxa"/>
            <w:gridSpan w:val="5"/>
          </w:tcPr>
          <w:p w14:paraId="33042185" w14:textId="77777777" w:rsidR="00A107C6" w:rsidRPr="00CF0825" w:rsidRDefault="00A107C6" w:rsidP="005F4718">
            <w:pPr>
              <w:rPr>
                <w:rFonts w:cstheme="minorHAnsi"/>
              </w:rPr>
            </w:pPr>
            <w:r w:rsidRPr="00CF0825">
              <w:rPr>
                <w:rFonts w:cstheme="minorHAnsi"/>
              </w:rPr>
              <w:t>External Examiner’s comments (if relevant)</w:t>
            </w:r>
          </w:p>
          <w:p w14:paraId="4086C9BA" w14:textId="77777777" w:rsidR="00A107C6" w:rsidRPr="00CF0825" w:rsidRDefault="00A107C6" w:rsidP="005F4718">
            <w:pPr>
              <w:pStyle w:val="NormalWeb"/>
              <w:spacing w:before="0" w:beforeAutospacing="0" w:after="0" w:afterAutospacing="0"/>
              <w:ind w:right="-334"/>
              <w:rPr>
                <w:rFonts w:asciiTheme="minorHAnsi" w:hAnsiTheme="minorHAnsi" w:cstheme="minorHAnsi"/>
                <w:bCs/>
                <w:sz w:val="22"/>
                <w:szCs w:val="22"/>
              </w:rPr>
            </w:pPr>
          </w:p>
          <w:p w14:paraId="0DF5B951" w14:textId="77777777" w:rsidR="00A107C6" w:rsidRPr="00CF0825" w:rsidRDefault="00A107C6" w:rsidP="005F4718">
            <w:pPr>
              <w:pStyle w:val="NormalWeb"/>
              <w:spacing w:before="0" w:beforeAutospacing="0" w:after="0" w:afterAutospacing="0"/>
              <w:ind w:right="-334"/>
              <w:rPr>
                <w:rFonts w:asciiTheme="minorHAnsi" w:hAnsiTheme="minorHAnsi" w:cstheme="minorHAnsi"/>
                <w:bCs/>
                <w:sz w:val="22"/>
                <w:szCs w:val="22"/>
              </w:rPr>
            </w:pPr>
          </w:p>
          <w:p w14:paraId="26D31C9D" w14:textId="77777777" w:rsidR="00A107C6" w:rsidRPr="00CF0825" w:rsidRDefault="00A107C6" w:rsidP="005F4718">
            <w:pPr>
              <w:pStyle w:val="NormalWeb"/>
              <w:spacing w:before="0" w:beforeAutospacing="0" w:after="0" w:afterAutospacing="0"/>
              <w:ind w:right="-334"/>
              <w:rPr>
                <w:rFonts w:asciiTheme="minorHAnsi" w:hAnsiTheme="minorHAnsi" w:cstheme="minorHAnsi"/>
                <w:bCs/>
                <w:sz w:val="22"/>
                <w:szCs w:val="22"/>
              </w:rPr>
            </w:pPr>
          </w:p>
        </w:tc>
      </w:tr>
      <w:tr w:rsidR="00A107C6" w:rsidRPr="00CF0825" w14:paraId="1AE69294" w14:textId="77777777" w:rsidTr="005F4718">
        <w:trPr>
          <w:trHeight w:val="720"/>
        </w:trPr>
        <w:tc>
          <w:tcPr>
            <w:tcW w:w="5211" w:type="dxa"/>
            <w:gridSpan w:val="2"/>
          </w:tcPr>
          <w:p w14:paraId="1501ADDE" w14:textId="77777777" w:rsidR="00A107C6" w:rsidRPr="00CF0825" w:rsidRDefault="00A107C6" w:rsidP="005F4718">
            <w:pPr>
              <w:rPr>
                <w:rFonts w:cstheme="minorHAnsi"/>
              </w:rPr>
            </w:pPr>
            <w:r w:rsidRPr="00CF0825">
              <w:rPr>
                <w:rFonts w:cstheme="minorHAnsi"/>
              </w:rPr>
              <w:t>External Examiner’s Signature:</w:t>
            </w:r>
          </w:p>
        </w:tc>
        <w:tc>
          <w:tcPr>
            <w:tcW w:w="3645" w:type="dxa"/>
            <w:gridSpan w:val="3"/>
          </w:tcPr>
          <w:p w14:paraId="7C77CC53" w14:textId="77777777" w:rsidR="00A107C6" w:rsidRPr="00CF0825" w:rsidRDefault="00A107C6" w:rsidP="005F4718">
            <w:pPr>
              <w:rPr>
                <w:rFonts w:cstheme="minorHAnsi"/>
              </w:rPr>
            </w:pPr>
            <w:r w:rsidRPr="00CF0825">
              <w:rPr>
                <w:rFonts w:cstheme="minorHAnsi"/>
              </w:rPr>
              <w:t>Date:</w:t>
            </w:r>
          </w:p>
        </w:tc>
      </w:tr>
    </w:tbl>
    <w:p w14:paraId="1A91E626" w14:textId="77777777" w:rsidR="00A107C6" w:rsidRDefault="00A107C6" w:rsidP="00A107C6">
      <w:pPr>
        <w:spacing w:after="0" w:line="240" w:lineRule="auto"/>
        <w:ind w:left="567" w:right="521"/>
        <w:jc w:val="both"/>
        <w:rPr>
          <w:rFonts w:cstheme="minorHAnsi"/>
          <w:b/>
          <w:color w:val="000000" w:themeColor="text1"/>
        </w:rPr>
      </w:pPr>
      <w:r>
        <w:rPr>
          <w:rFonts w:cstheme="minorHAnsi"/>
          <w:b/>
          <w:color w:val="000000" w:themeColor="text1"/>
        </w:rPr>
        <w:br w:type="page"/>
      </w:r>
    </w:p>
    <w:p w14:paraId="78347BC2" w14:textId="77777777" w:rsidR="00012116" w:rsidRDefault="00012116" w:rsidP="00012116">
      <w:pPr>
        <w:spacing w:after="0" w:line="240" w:lineRule="auto"/>
        <w:rPr>
          <w:rFonts w:cstheme="minorHAnsi"/>
          <w:b/>
        </w:rPr>
      </w:pPr>
      <w:r>
        <w:rPr>
          <w:rFonts w:cstheme="minorHAnsi"/>
          <w:b/>
        </w:rPr>
        <w:lastRenderedPageBreak/>
        <w:t>1602304</w:t>
      </w:r>
    </w:p>
    <w:p w14:paraId="1B4D56E9" w14:textId="77777777" w:rsidR="00012116" w:rsidRDefault="00012116" w:rsidP="00012116">
      <w:pPr>
        <w:spacing w:after="0" w:line="240" w:lineRule="auto"/>
        <w:rPr>
          <w:rFonts w:cstheme="minorHAnsi"/>
          <w:b/>
        </w:rPr>
      </w:pPr>
    </w:p>
    <w:p w14:paraId="13AC5167" w14:textId="107CB58B" w:rsidR="00BA3A52" w:rsidRPr="00012116" w:rsidRDefault="00AF1A0A" w:rsidP="00012116">
      <w:pPr>
        <w:spacing w:after="0" w:line="240" w:lineRule="auto"/>
        <w:jc w:val="center"/>
        <w:rPr>
          <w:rFonts w:cstheme="minorHAnsi"/>
          <w:b/>
        </w:rPr>
      </w:pPr>
      <w:r w:rsidRPr="00012116">
        <w:rPr>
          <w:rFonts w:cstheme="minorHAnsi"/>
          <w:b/>
        </w:rPr>
        <w:t>Paul’s letters bear evidence of his theologizing, but his statements in the letters are not to be interpreted merely as theological statements. Critically discuss with particular reference to 1 Corinthians.</w:t>
      </w:r>
    </w:p>
    <w:p w14:paraId="09A0E866" w14:textId="57B0F427" w:rsidR="00F45844" w:rsidRDefault="00F45844" w:rsidP="00012116">
      <w:pPr>
        <w:spacing w:after="0" w:line="240" w:lineRule="auto"/>
        <w:rPr>
          <w:rFonts w:cstheme="minorHAnsi"/>
        </w:rPr>
      </w:pPr>
    </w:p>
    <w:p w14:paraId="40C405A8" w14:textId="1B8AB891" w:rsidR="00230597" w:rsidRPr="00230597" w:rsidRDefault="00230597" w:rsidP="003C2FFD">
      <w:pPr>
        <w:spacing w:after="0" w:line="240" w:lineRule="auto"/>
        <w:rPr>
          <w:rFonts w:cstheme="minorHAnsi"/>
        </w:rPr>
      </w:pPr>
      <w:r w:rsidRPr="00230597">
        <w:rPr>
          <w:rFonts w:cstheme="minorHAnsi"/>
        </w:rPr>
        <w:t>Paul is a major biblical figure.  As the self-declared apostle to the Gentiles (Romans 11:13; Galatians 2:7), he was responsible virtually single-handedly for the break-out of the Christian faith from the small area of land in the middle east whe</w:t>
      </w:r>
      <w:bookmarkStart w:id="6" w:name="_GoBack"/>
      <w:bookmarkEnd w:id="6"/>
      <w:r w:rsidRPr="00230597">
        <w:rPr>
          <w:rFonts w:cstheme="minorHAnsi"/>
        </w:rPr>
        <w:t>re it began, north and west into Asia and Europe, in his lifetime giving it such impetus that it was eventually to become the largest religion in the world, being professed currently by approximately 31% of inhabitants.</w:t>
      </w:r>
      <w:r>
        <w:rPr>
          <w:rStyle w:val="FootnoteReference"/>
          <w:rFonts w:cstheme="minorHAnsi"/>
        </w:rPr>
        <w:footnoteReference w:id="1"/>
      </w:r>
      <w:r w:rsidRPr="00230597">
        <w:rPr>
          <w:rFonts w:cstheme="minorHAnsi"/>
        </w:rPr>
        <w:t xml:space="preserve">  Furthermore, his letters comprise a large proportion of the Christian New Testament,</w:t>
      </w:r>
      <w:r>
        <w:rPr>
          <w:rStyle w:val="FootnoteReference"/>
          <w:rFonts w:cstheme="minorHAnsi"/>
        </w:rPr>
        <w:footnoteReference w:id="2"/>
      </w:r>
      <w:r w:rsidRPr="00230597">
        <w:rPr>
          <w:rFonts w:cstheme="minorHAnsi"/>
        </w:rPr>
        <w:t xml:space="preserve">  and many of the major tenets of the existent Christian faith are found only in these writings.</w:t>
      </w:r>
      <w:r>
        <w:rPr>
          <w:rStyle w:val="FootnoteReference"/>
          <w:rFonts w:cstheme="minorHAnsi"/>
        </w:rPr>
        <w:footnoteReference w:id="3"/>
      </w:r>
      <w:r w:rsidRPr="00230597">
        <w:rPr>
          <w:rFonts w:cstheme="minorHAnsi"/>
        </w:rPr>
        <w:t xml:space="preserve">  </w:t>
      </w:r>
      <w:r w:rsidR="005F4718">
        <w:rPr>
          <w:rFonts w:cstheme="minorHAnsi"/>
        </w:rPr>
        <w:t>In light of this, he</w:t>
      </w:r>
      <w:r w:rsidRPr="00230597">
        <w:rPr>
          <w:rFonts w:cstheme="minorHAnsi"/>
        </w:rPr>
        <w:t xml:space="preserve"> has been lauded as providing ‘(a) theological vision (which) spans the entire sweep of man’s spiritual history and places it in its entirety under the point of view of an unfolding of the eternal purpose of God.’</w:t>
      </w:r>
      <w:r>
        <w:rPr>
          <w:rStyle w:val="FootnoteReference"/>
          <w:rFonts w:cstheme="minorHAnsi"/>
        </w:rPr>
        <w:footnoteReference w:id="4"/>
      </w:r>
      <w:r w:rsidRPr="00230597">
        <w:rPr>
          <w:rFonts w:cstheme="minorHAnsi"/>
        </w:rPr>
        <w:t xml:space="preserve"> </w:t>
      </w:r>
    </w:p>
    <w:p w14:paraId="3B19E01D" w14:textId="77777777" w:rsidR="00230597" w:rsidRPr="00230597" w:rsidRDefault="00230597" w:rsidP="003C2FFD">
      <w:pPr>
        <w:spacing w:after="0" w:line="240" w:lineRule="auto"/>
        <w:rPr>
          <w:rFonts w:cstheme="minorHAnsi"/>
        </w:rPr>
      </w:pPr>
    </w:p>
    <w:p w14:paraId="0DEC5CF0" w14:textId="29B4BD2B" w:rsidR="003E654A" w:rsidRDefault="0087242E" w:rsidP="003C2FFD">
      <w:pPr>
        <w:spacing w:after="0" w:line="240" w:lineRule="auto"/>
      </w:pPr>
      <w:r>
        <w:t>H</w:t>
      </w:r>
      <w:r w:rsidR="003E654A">
        <w:t>is letters</w:t>
      </w:r>
      <w:r>
        <w:t>, though,</w:t>
      </w:r>
      <w:r w:rsidR="003E654A">
        <w:t xml:space="preserve"> were not written in social, political or economic vacuum</w:t>
      </w:r>
      <w:r>
        <w:t>s</w:t>
      </w:r>
      <w:r w:rsidR="003E654A">
        <w:t>, and they cannot be fully understood when read as though they were.  The epistles we have were written by a real person to other real people, in the context of real circumstances existing at a real point in time, and to achieve real purposes; after all, in the introductory section of each letter both the letters’ author and its intended recipient/s are identified by name or by group.   J Christiaan Beker summarises the end of this view, saying, ‘Paul’s thought is geared to a specific situation and…his arguments cannot be divorced from the need of the moment.’</w:t>
      </w:r>
      <w:r w:rsidR="003E654A">
        <w:rPr>
          <w:rStyle w:val="FootnoteReference"/>
        </w:rPr>
        <w:footnoteReference w:id="5"/>
      </w:r>
      <w:r w:rsidR="003E654A">
        <w:t xml:space="preserve">  Whether a ‘divorce’ from ‘the need of the moment’ is the only profitable alternative to </w:t>
      </w:r>
      <w:r w:rsidR="00AB15A2">
        <w:t>fully</w:t>
      </w:r>
      <w:r w:rsidR="003E654A">
        <w:t xml:space="preserve"> understanding the letters </w:t>
      </w:r>
      <w:r w:rsidR="00AB15A2">
        <w:t xml:space="preserve">as being of their </w:t>
      </w:r>
      <w:r w:rsidR="003E654A">
        <w:t xml:space="preserve">context has been doubted, though, and </w:t>
      </w:r>
      <w:r w:rsidR="005976EA">
        <w:t xml:space="preserve">other options have been suggested, for example </w:t>
      </w:r>
      <w:r w:rsidR="003E654A">
        <w:t>a hybrid contextual background comprising a combination of the circumstances of both Paul’s life and that of the church.</w:t>
      </w:r>
      <w:r w:rsidR="003E654A">
        <w:rPr>
          <w:rStyle w:val="FootnoteReference"/>
        </w:rPr>
        <w:footnoteReference w:id="6"/>
      </w:r>
    </w:p>
    <w:p w14:paraId="3FB61C35" w14:textId="77777777" w:rsidR="003E654A" w:rsidRDefault="003E654A" w:rsidP="003C2FFD">
      <w:pPr>
        <w:spacing w:after="0" w:line="240" w:lineRule="auto"/>
        <w:rPr>
          <w:rFonts w:cstheme="minorHAnsi"/>
        </w:rPr>
      </w:pPr>
    </w:p>
    <w:p w14:paraId="4864FFDC" w14:textId="50CED7DD" w:rsidR="003E654A" w:rsidRDefault="003E654A" w:rsidP="003C2FFD">
      <w:pPr>
        <w:spacing w:after="0" w:line="240" w:lineRule="auto"/>
        <w:rPr>
          <w:rFonts w:cstheme="minorHAnsi"/>
        </w:rPr>
      </w:pPr>
      <w:r w:rsidRPr="00844DDB">
        <w:rPr>
          <w:rFonts w:cstheme="minorHAnsi"/>
        </w:rPr>
        <w:t xml:space="preserve">But </w:t>
      </w:r>
      <w:r>
        <w:rPr>
          <w:rFonts w:cstheme="minorHAnsi"/>
        </w:rPr>
        <w:t>Paul</w:t>
      </w:r>
      <w:r w:rsidRPr="00844DDB">
        <w:rPr>
          <w:rFonts w:cstheme="minorHAnsi"/>
        </w:rPr>
        <w:t xml:space="preserve"> is also a divisive </w:t>
      </w:r>
      <w:r>
        <w:rPr>
          <w:rFonts w:cstheme="minorHAnsi"/>
        </w:rPr>
        <w:t>figure</w:t>
      </w:r>
      <w:r w:rsidRPr="00844DDB">
        <w:rPr>
          <w:rFonts w:cstheme="minorHAnsi"/>
        </w:rPr>
        <w:t xml:space="preserve">, and not everybody is a fan.  Some see </w:t>
      </w:r>
      <w:r>
        <w:rPr>
          <w:rFonts w:cstheme="minorHAnsi"/>
        </w:rPr>
        <w:t xml:space="preserve">revealed </w:t>
      </w:r>
      <w:r w:rsidRPr="00844DDB">
        <w:rPr>
          <w:rFonts w:cstheme="minorHAnsi"/>
        </w:rPr>
        <w:t xml:space="preserve">in his writings </w:t>
      </w:r>
      <w:r>
        <w:rPr>
          <w:rFonts w:cstheme="minorHAnsi"/>
        </w:rPr>
        <w:t xml:space="preserve">a tendency towards self-aggrandisement (Tolstoy described him as </w:t>
      </w:r>
      <w:r w:rsidRPr="00844DDB">
        <w:rPr>
          <w:rFonts w:cstheme="minorHAnsi"/>
        </w:rPr>
        <w:t xml:space="preserve">a </w:t>
      </w:r>
      <w:r>
        <w:rPr>
          <w:rFonts w:cstheme="minorHAnsi"/>
        </w:rPr>
        <w:t xml:space="preserve">“hankerer after </w:t>
      </w:r>
      <w:proofErr w:type="spellStart"/>
      <w:r>
        <w:rPr>
          <w:rFonts w:cstheme="minorHAnsi"/>
        </w:rPr>
        <w:t>mastership</w:t>
      </w:r>
      <w:proofErr w:type="spellEnd"/>
      <w:r>
        <w:rPr>
          <w:rFonts w:cstheme="minorHAnsi"/>
        </w:rPr>
        <w:t>”)</w:t>
      </w:r>
      <w:r w:rsidRPr="007E22C2">
        <w:rPr>
          <w:rStyle w:val="FootnoteReference"/>
          <w:rFonts w:cstheme="minorHAnsi"/>
        </w:rPr>
        <w:t xml:space="preserve"> </w:t>
      </w:r>
      <w:r>
        <w:rPr>
          <w:rStyle w:val="FootnoteReference"/>
          <w:rFonts w:cstheme="minorHAnsi"/>
        </w:rPr>
        <w:footnoteReference w:id="7"/>
      </w:r>
      <w:r>
        <w:rPr>
          <w:rFonts w:cstheme="minorHAnsi"/>
        </w:rPr>
        <w:t xml:space="preserve"> and others see in his teachings unjustified and doubtful developments and embellishments of those of Jesus, and, worse still, even direct contradictions.  </w:t>
      </w:r>
      <w:r w:rsidRPr="00844DDB">
        <w:rPr>
          <w:rFonts w:cstheme="minorHAnsi"/>
        </w:rPr>
        <w:t xml:space="preserve">Friedrich Nietzsche </w:t>
      </w:r>
      <w:r>
        <w:rPr>
          <w:rFonts w:cstheme="minorHAnsi"/>
        </w:rPr>
        <w:t>offers a</w:t>
      </w:r>
      <w:r w:rsidRPr="00844DDB">
        <w:rPr>
          <w:rFonts w:cstheme="minorHAnsi"/>
        </w:rPr>
        <w:t xml:space="preserve"> representative summary of </w:t>
      </w:r>
      <w:r>
        <w:rPr>
          <w:rFonts w:cstheme="minorHAnsi"/>
        </w:rPr>
        <w:t xml:space="preserve">such </w:t>
      </w:r>
      <w:r w:rsidRPr="00844DDB">
        <w:rPr>
          <w:rFonts w:cstheme="minorHAnsi"/>
        </w:rPr>
        <w:t>views</w:t>
      </w:r>
      <w:r>
        <w:rPr>
          <w:rFonts w:cstheme="minorHAnsi"/>
        </w:rPr>
        <w:t>, writing t</w:t>
      </w:r>
      <w:r w:rsidRPr="00844DDB">
        <w:rPr>
          <w:rFonts w:cstheme="minorHAnsi"/>
        </w:rPr>
        <w:t xml:space="preserve">hat ‘The “glad tidings” [of Jesus] were followed closely by the </w:t>
      </w:r>
      <w:r w:rsidRPr="00844DDB">
        <w:rPr>
          <w:rFonts w:cstheme="minorHAnsi"/>
        </w:rPr>
        <w:lastRenderedPageBreak/>
        <w:t>absolutely worst tidings – those of St Paul.’</w:t>
      </w:r>
      <w:r>
        <w:rPr>
          <w:rStyle w:val="FootnoteReference"/>
          <w:rFonts w:cstheme="minorHAnsi"/>
        </w:rPr>
        <w:footnoteReference w:id="8"/>
      </w:r>
      <w:r>
        <w:rPr>
          <w:rFonts w:cstheme="minorHAnsi"/>
        </w:rPr>
        <w:t xml:space="preserve">  These modern-day expressions of doubt about Paul and his teaching mirror similar ones expressed at the time of his ministry, and he frequently had to defend himself against such attacks.</w:t>
      </w:r>
    </w:p>
    <w:p w14:paraId="1E212DF0" w14:textId="77777777" w:rsidR="00230597" w:rsidRPr="00230597" w:rsidRDefault="00230597" w:rsidP="003C2FFD">
      <w:pPr>
        <w:spacing w:after="0" w:line="240" w:lineRule="auto"/>
        <w:rPr>
          <w:rFonts w:cstheme="minorHAnsi"/>
        </w:rPr>
      </w:pPr>
    </w:p>
    <w:p w14:paraId="288126C8" w14:textId="4D5CD3B1" w:rsidR="003C2FFD" w:rsidRDefault="00293B08" w:rsidP="003C2FFD">
      <w:pPr>
        <w:spacing w:after="0" w:line="240" w:lineRule="auto"/>
        <w:rPr>
          <w:rFonts w:cstheme="minorHAnsi"/>
        </w:rPr>
      </w:pPr>
      <w:r>
        <w:rPr>
          <w:rFonts w:cstheme="minorHAnsi"/>
        </w:rPr>
        <w:t>It is important to note at the outset that</w:t>
      </w:r>
      <w:r w:rsidR="00E66644">
        <w:rPr>
          <w:rFonts w:cstheme="minorHAnsi"/>
        </w:rPr>
        <w:t>, as this essay title implies,</w:t>
      </w:r>
      <w:r>
        <w:rPr>
          <w:rFonts w:cstheme="minorHAnsi"/>
        </w:rPr>
        <w:t xml:space="preserve"> the existence of a series of theologizing statements by Paul does not allow for the assumption that we have all of his ‘theology’.</w:t>
      </w:r>
      <w:r w:rsidR="00667B2E">
        <w:rPr>
          <w:rStyle w:val="FootnoteReference"/>
          <w:rFonts w:cstheme="minorHAnsi"/>
        </w:rPr>
        <w:footnoteReference w:id="9"/>
      </w:r>
      <w:r>
        <w:rPr>
          <w:rFonts w:cstheme="minorHAnsi"/>
        </w:rPr>
        <w:t xml:space="preserve">  That said, t</w:t>
      </w:r>
      <w:r w:rsidR="003C2FFD">
        <w:rPr>
          <w:rFonts w:cstheme="minorHAnsi"/>
        </w:rPr>
        <w:t>his essay will firstly outline the basis upon which Paul presented his theologizing statements.  It will then, for all but the letter</w:t>
      </w:r>
      <w:r w:rsidR="00A560DD">
        <w:rPr>
          <w:rFonts w:cstheme="minorHAnsi"/>
        </w:rPr>
        <w:t>s</w:t>
      </w:r>
      <w:r w:rsidR="003C2FFD">
        <w:rPr>
          <w:rFonts w:cstheme="minorHAnsi"/>
        </w:rPr>
        <w:t xml:space="preserve"> to the church at Corinth, provide a brief overview of the circumstances of the composition of his new testament epistles and the place</w:t>
      </w:r>
      <w:r w:rsidR="005976EA">
        <w:rPr>
          <w:rFonts w:cstheme="minorHAnsi"/>
        </w:rPr>
        <w:t xml:space="preserve"> and role</w:t>
      </w:r>
      <w:r w:rsidR="003C2FFD">
        <w:rPr>
          <w:rFonts w:cstheme="minorHAnsi"/>
        </w:rPr>
        <w:t xml:space="preserve"> of the theologizing statements within them.  Finally, a close look will be taken at 1 Corinthians to </w:t>
      </w:r>
      <w:r w:rsidR="001E1D57">
        <w:rPr>
          <w:rFonts w:cstheme="minorHAnsi"/>
        </w:rPr>
        <w:t>try and identify an</w:t>
      </w:r>
      <w:r w:rsidR="00AB15A2">
        <w:rPr>
          <w:rFonts w:cstheme="minorHAnsi"/>
        </w:rPr>
        <w:t>y</w:t>
      </w:r>
      <w:r w:rsidR="001E1D57">
        <w:rPr>
          <w:rFonts w:cstheme="minorHAnsi"/>
        </w:rPr>
        <w:t xml:space="preserve"> overarching methodology Paul has for the application of his theology in particular circumstances.</w:t>
      </w:r>
      <w:r w:rsidR="00790350">
        <w:rPr>
          <w:rStyle w:val="FootnoteReference"/>
          <w:rFonts w:cstheme="minorHAnsi"/>
        </w:rPr>
        <w:footnoteReference w:id="10"/>
      </w:r>
    </w:p>
    <w:p w14:paraId="72C4CF58" w14:textId="700DDD69" w:rsidR="00230597" w:rsidRDefault="00230597" w:rsidP="003C2FFD">
      <w:pPr>
        <w:spacing w:after="0" w:line="240" w:lineRule="auto"/>
        <w:rPr>
          <w:rFonts w:cstheme="minorHAnsi"/>
        </w:rPr>
      </w:pPr>
    </w:p>
    <w:p w14:paraId="5F38F66A" w14:textId="2DFFA744" w:rsidR="002E65AC" w:rsidRDefault="002E65AC" w:rsidP="002E65AC">
      <w:pPr>
        <w:spacing w:after="0" w:line="240" w:lineRule="auto"/>
      </w:pPr>
      <w:r>
        <w:rPr>
          <w:rFonts w:cstheme="minorHAnsi"/>
        </w:rPr>
        <w:t>For Paul, his qualification to theologise i</w:t>
      </w:r>
      <w:r w:rsidRPr="00230597">
        <w:rPr>
          <w:rFonts w:cstheme="minorHAnsi"/>
        </w:rPr>
        <w:t xml:space="preserve">s based upon his understanding that he was called to be an apostle by God (Rom 1:1; 1 Cor 1:1; Galatians 1:1), and that he received the gospel which he preached, and upon which his teachings are based, not from any man, but directly from the risen Jesus Christ (Galatians 1:12) by means of a series of revelations (2 Cor 12:1, 7).  Prior to that, he notes, as a Pharisee he had been more advanced in his understanding of Judaism than his contemporaries, </w:t>
      </w:r>
      <w:r>
        <w:rPr>
          <w:rFonts w:cstheme="minorHAnsi"/>
        </w:rPr>
        <w:t>applying to</w:t>
      </w:r>
      <w:r w:rsidRPr="00230597">
        <w:rPr>
          <w:rFonts w:cstheme="minorHAnsi"/>
        </w:rPr>
        <w:t xml:space="preserve"> himself the superlative </w:t>
      </w:r>
      <w:r>
        <w:rPr>
          <w:rFonts w:cstheme="minorHAnsi"/>
        </w:rPr>
        <w:t>descriptor</w:t>
      </w:r>
      <w:r w:rsidRPr="00230597">
        <w:rPr>
          <w:rFonts w:cstheme="minorHAnsi"/>
        </w:rPr>
        <w:t xml:space="preserve"> </w:t>
      </w:r>
      <w:r>
        <w:rPr>
          <w:rFonts w:cstheme="minorHAnsi"/>
        </w:rPr>
        <w:t>‘</w:t>
      </w:r>
      <w:r w:rsidRPr="00230597">
        <w:rPr>
          <w:rFonts w:cstheme="minorHAnsi"/>
        </w:rPr>
        <w:t>a</w:t>
      </w:r>
      <w:r w:rsidR="003A3988">
        <w:rPr>
          <w:rFonts w:cstheme="minorHAnsi"/>
        </w:rPr>
        <w:t xml:space="preserve"> H</w:t>
      </w:r>
      <w:r w:rsidRPr="00230597">
        <w:rPr>
          <w:rFonts w:cstheme="minorHAnsi"/>
        </w:rPr>
        <w:t xml:space="preserve">ebrew </w:t>
      </w:r>
      <w:r w:rsidR="003A3988">
        <w:rPr>
          <w:rFonts w:cstheme="minorHAnsi"/>
        </w:rPr>
        <w:t xml:space="preserve">born of </w:t>
      </w:r>
      <w:r w:rsidRPr="00230597">
        <w:rPr>
          <w:rFonts w:cstheme="minorHAnsi"/>
        </w:rPr>
        <w:t>Hebrews</w:t>
      </w:r>
      <w:r>
        <w:rPr>
          <w:rFonts w:cstheme="minorHAnsi"/>
        </w:rPr>
        <w:t>’</w:t>
      </w:r>
      <w:r w:rsidRPr="00230597">
        <w:rPr>
          <w:rFonts w:cstheme="minorHAnsi"/>
        </w:rPr>
        <w:t xml:space="preserve"> (Philippians 3:5), and </w:t>
      </w:r>
      <w:r>
        <w:rPr>
          <w:rFonts w:cstheme="minorHAnsi"/>
        </w:rPr>
        <w:t xml:space="preserve">recording </w:t>
      </w:r>
      <w:r w:rsidRPr="00230597">
        <w:rPr>
          <w:rFonts w:cstheme="minorHAnsi"/>
        </w:rPr>
        <w:t xml:space="preserve">that he </w:t>
      </w:r>
      <w:r w:rsidR="003A3988">
        <w:rPr>
          <w:rFonts w:cstheme="minorHAnsi"/>
        </w:rPr>
        <w:t>‘advanced in Judaism beyond many of my own age among my people, so extremely zealous was I for the traditions of my fathers</w:t>
      </w:r>
      <w:r>
        <w:t>’</w:t>
      </w:r>
      <w:r w:rsidR="003A3988">
        <w:t xml:space="preserve"> </w:t>
      </w:r>
      <w:r>
        <w:t>(Gal</w:t>
      </w:r>
      <w:r w:rsidR="00AB15A2">
        <w:t xml:space="preserve"> 1</w:t>
      </w:r>
      <w:r>
        <w:t>:14).</w:t>
      </w:r>
      <w:r>
        <w:rPr>
          <w:rStyle w:val="FootnoteReference"/>
        </w:rPr>
        <w:footnoteReference w:id="11"/>
      </w:r>
      <w:r>
        <w:t xml:space="preserve">  He was clear about the significance of his ministry (Rom 11:13), and he understood that he operated in virgin territory both geographically (Rom 15:20) and prophetically (e.g. 1 Cor 15:51).  As he argued it, it was </w:t>
      </w:r>
      <w:r w:rsidR="005976EA">
        <w:t>t</w:t>
      </w:r>
      <w:r>
        <w:t xml:space="preserve">his </w:t>
      </w:r>
      <w:r w:rsidR="005976EA">
        <w:t xml:space="preserve">divinely-appointed </w:t>
      </w:r>
      <w:r>
        <w:t>apostleship which provided authority for his theologizing, and consequently he robustly defended it (e.g. 1 Cor 9:1)</w:t>
      </w:r>
      <w:r w:rsidR="005976EA">
        <w:t xml:space="preserve">, and </w:t>
      </w:r>
      <w:r w:rsidR="005903C4">
        <w:t>based on it</w:t>
      </w:r>
      <w:r w:rsidR="005976EA">
        <w:t xml:space="preserve"> he felt qualified to utter </w:t>
      </w:r>
      <w:r w:rsidR="00504354">
        <w:t>‘</w:t>
      </w:r>
      <w:r w:rsidR="005976EA">
        <w:t xml:space="preserve">the </w:t>
      </w:r>
      <w:r w:rsidR="00504354">
        <w:t>commandments of the Lord’ (1 Cor 14:76) and to differentiate these from his own views (1 Cor 7:6).</w:t>
      </w:r>
    </w:p>
    <w:p w14:paraId="3B582859" w14:textId="77777777" w:rsidR="002E65AC" w:rsidRDefault="002E65AC" w:rsidP="003C2FFD">
      <w:pPr>
        <w:spacing w:after="0" w:line="240" w:lineRule="auto"/>
        <w:rPr>
          <w:rFonts w:cstheme="minorHAnsi"/>
        </w:rPr>
      </w:pPr>
    </w:p>
    <w:p w14:paraId="53D8F39A" w14:textId="50EB0261" w:rsidR="00B12688" w:rsidRDefault="00230597" w:rsidP="003C2FFD">
      <w:pPr>
        <w:spacing w:after="0" w:line="240" w:lineRule="auto"/>
      </w:pPr>
      <w:r>
        <w:t>Putting aside the Corinthian correspondence for a moment</w:t>
      </w:r>
      <w:r w:rsidR="00AD6567">
        <w:t xml:space="preserve"> then</w:t>
      </w:r>
      <w:r>
        <w:t xml:space="preserve"> to consider the </w:t>
      </w:r>
      <w:r w:rsidR="00B12688">
        <w:t>remaining</w:t>
      </w:r>
      <w:r>
        <w:t xml:space="preserve"> letters subject to this study, </w:t>
      </w:r>
      <w:r w:rsidR="00236AF7">
        <w:t>the</w:t>
      </w:r>
      <w:r w:rsidR="00A84BCC">
        <w:t xml:space="preserve"> element of </w:t>
      </w:r>
      <w:r w:rsidR="00236AF7">
        <w:t>reactiveness</w:t>
      </w:r>
      <w:r w:rsidR="00A84BCC">
        <w:t xml:space="preserve"> </w:t>
      </w:r>
      <w:r w:rsidR="00E66644">
        <w:t xml:space="preserve">to local circumstances </w:t>
      </w:r>
      <w:r w:rsidR="00236AF7">
        <w:t xml:space="preserve">within </w:t>
      </w:r>
      <w:r w:rsidR="00A84BCC">
        <w:t>in the majority of the</w:t>
      </w:r>
      <w:r w:rsidR="00236AF7">
        <w:t>m can quickly be seen</w:t>
      </w:r>
      <w:r w:rsidR="00A84BCC">
        <w:t>.  For example, h</w:t>
      </w:r>
      <w:r>
        <w:t>is letters to ‘the churches of Galatia’ (Gal 1:2) and to ‘the church of the Thessalonians</w:t>
      </w:r>
      <w:r w:rsidR="00343F46">
        <w:t>’</w:t>
      </w:r>
      <w:r>
        <w:t xml:space="preserve"> (1 Th 1:1) are </w:t>
      </w:r>
      <w:r w:rsidR="00A84BCC">
        <w:t xml:space="preserve">very </w:t>
      </w:r>
      <w:r>
        <w:t xml:space="preserve">clearly written to address specific </w:t>
      </w:r>
      <w:r w:rsidR="00AD6567">
        <w:t>(</w:t>
      </w:r>
      <w:r w:rsidR="00236AF7">
        <w:t>and differing</w:t>
      </w:r>
      <w:r w:rsidR="00AD6567">
        <w:t>)</w:t>
      </w:r>
      <w:r w:rsidR="00236AF7">
        <w:t xml:space="preserve"> </w:t>
      </w:r>
      <w:r>
        <w:t xml:space="preserve">matters </w:t>
      </w:r>
      <w:r w:rsidR="00236AF7">
        <w:t xml:space="preserve">which had </w:t>
      </w:r>
      <w:r>
        <w:t>been brought to the apostle’s attention</w:t>
      </w:r>
      <w:r w:rsidR="00AD6567">
        <w:t xml:space="preserve"> as arising there</w:t>
      </w:r>
      <w:r>
        <w:t xml:space="preserve">.  Galatians stands as a reproof to this church for allowing themselves to be ‘bewitched’ </w:t>
      </w:r>
      <w:r w:rsidR="00E66644">
        <w:t xml:space="preserve">(Gal 3:1) </w:t>
      </w:r>
      <w:r>
        <w:t xml:space="preserve">by </w:t>
      </w:r>
      <w:r w:rsidR="00A84BCC">
        <w:t>those</w:t>
      </w:r>
      <w:r>
        <w:t xml:space="preserve"> who were, as Paul saw it, seeking to bring them back under the law from which Christ had made them free (Gal 5:1)</w:t>
      </w:r>
      <w:r w:rsidR="00B12688">
        <w:t xml:space="preserve">.  His anger at this situation is evident </w:t>
      </w:r>
      <w:r w:rsidR="00AB15A2">
        <w:t>from some of his expressions (for example, ‘O foolish Galatians’ at 3:1)</w:t>
      </w:r>
      <w:r w:rsidR="00E66644">
        <w:t xml:space="preserve">, from </w:t>
      </w:r>
      <w:r w:rsidR="00AB15A2">
        <w:t xml:space="preserve">the overall tone of the letter, and indeed from </w:t>
      </w:r>
      <w:r w:rsidR="00B12688">
        <w:t>the truncated nature of his opening address and salutation</w:t>
      </w:r>
      <w:r w:rsidR="00E66644">
        <w:t xml:space="preserve"> (specifically, its </w:t>
      </w:r>
      <w:r w:rsidR="005F2374">
        <w:t>absence of the usual thanksgiving</w:t>
      </w:r>
      <w:r w:rsidR="00E66644">
        <w:t>)</w:t>
      </w:r>
      <w:r w:rsidR="00B12688">
        <w:t>, with the body of the letter beginning at the comparatively early stage of verse 6</w:t>
      </w:r>
      <w:r w:rsidR="00AB15A2">
        <w:t>.  F</w:t>
      </w:r>
      <w:r w:rsidR="00B12688">
        <w:t xml:space="preserve">rom this point </w:t>
      </w:r>
      <w:r w:rsidR="00AB15A2">
        <w:t xml:space="preserve">on </w:t>
      </w:r>
      <w:r w:rsidR="00E66644">
        <w:t xml:space="preserve">in the epistle </w:t>
      </w:r>
      <w:r w:rsidR="00B12688">
        <w:t>his theologizing is woven into</w:t>
      </w:r>
      <w:r w:rsidR="00AD6567">
        <w:t xml:space="preserve"> and throughout</w:t>
      </w:r>
      <w:r w:rsidR="00B12688">
        <w:t xml:space="preserve"> the terms of his response to what he has heard.</w:t>
      </w:r>
    </w:p>
    <w:p w14:paraId="1D42F0BE" w14:textId="77777777" w:rsidR="00B12688" w:rsidRDefault="00B12688" w:rsidP="003C2FFD">
      <w:pPr>
        <w:spacing w:after="0" w:line="240" w:lineRule="auto"/>
      </w:pPr>
    </w:p>
    <w:p w14:paraId="6054AEE7" w14:textId="7E868C7B" w:rsidR="00E07875" w:rsidRDefault="00230597" w:rsidP="003C2FFD">
      <w:pPr>
        <w:spacing w:after="0" w:line="240" w:lineRule="auto"/>
      </w:pPr>
      <w:r>
        <w:lastRenderedPageBreak/>
        <w:t xml:space="preserve">1 Thessalonians, after an extensive introduction and playback of the circumstances of the establishment of the </w:t>
      </w:r>
      <w:r w:rsidR="00AD6567">
        <w:t>believing community</w:t>
      </w:r>
      <w:r w:rsidR="00343F46">
        <w:t xml:space="preserve"> there</w:t>
      </w:r>
      <w:r>
        <w:t xml:space="preserve">, addresses a number of matters important to his readers, and in particular the concern </w:t>
      </w:r>
      <w:r w:rsidR="00AB15A2">
        <w:t>they had a</w:t>
      </w:r>
      <w:r w:rsidR="00236AF7">
        <w:t xml:space="preserve">bout </w:t>
      </w:r>
      <w:r>
        <w:t xml:space="preserve">the relative standing before God of those believers who had died prior to the return of Christ, compared to those who would be alive at his return (1 Th 4:13-18).  </w:t>
      </w:r>
      <w:r w:rsidR="00236AF7">
        <w:t xml:space="preserve">In </w:t>
      </w:r>
      <w:r w:rsidR="00B12688">
        <w:t>this epistle, Pa</w:t>
      </w:r>
      <w:r w:rsidR="00236AF7">
        <w:t xml:space="preserve">ul’s theologizing is woven into the terms </w:t>
      </w:r>
      <w:r w:rsidR="00B12688">
        <w:t>both of his fond recollections of the community at Thessalonica (</w:t>
      </w:r>
      <w:r w:rsidR="00903C1A">
        <w:t xml:space="preserve">for example </w:t>
      </w:r>
      <w:r w:rsidR="00E07875">
        <w:t>1:4 talks of their election of God and 2:12 describes entry into God’s kingdom of glory) and his addressing of their particular concerns, for example the major passage concerning the ‘catching up’ to meet the Lord in the air, which follows the introductory phrase,</w:t>
      </w:r>
      <w:r w:rsidR="00AB15A2">
        <w:t xml:space="preserve"> begins</w:t>
      </w:r>
      <w:r w:rsidR="00E07875">
        <w:t xml:space="preserve"> ‘</w:t>
      </w:r>
      <w:r w:rsidR="00535242">
        <w:t>we</w:t>
      </w:r>
      <w:r w:rsidR="00E07875">
        <w:t xml:space="preserve"> would not have you to be ignorant, brethren, concerning…’ (4:13).</w:t>
      </w:r>
    </w:p>
    <w:p w14:paraId="02CD9D14" w14:textId="77777777" w:rsidR="00E07875" w:rsidRDefault="00E07875" w:rsidP="003C2FFD">
      <w:pPr>
        <w:spacing w:after="0" w:line="240" w:lineRule="auto"/>
      </w:pPr>
    </w:p>
    <w:p w14:paraId="6D72BE16" w14:textId="01212528" w:rsidR="00230597" w:rsidRDefault="00E07875" w:rsidP="003C2FFD">
      <w:pPr>
        <w:spacing w:after="0" w:line="240" w:lineRule="auto"/>
      </w:pPr>
      <w:r>
        <w:t>T</w:t>
      </w:r>
      <w:r w:rsidR="00230597">
        <w:t xml:space="preserve">he </w:t>
      </w:r>
      <w:r w:rsidR="00903C1A">
        <w:t xml:space="preserve">primary purpose of </w:t>
      </w:r>
      <w:r w:rsidR="00230597">
        <w:t xml:space="preserve">Paul’s letter to the Philippians is </w:t>
      </w:r>
      <w:r w:rsidR="00903C1A">
        <w:t>to express gratitude for their partnership in the gospel and specifically for their gift (</w:t>
      </w:r>
      <w:r w:rsidR="00391A47">
        <w:t xml:space="preserve">Phi </w:t>
      </w:r>
      <w:r w:rsidR="00903C1A">
        <w:t xml:space="preserve">4:18).  He also notes </w:t>
      </w:r>
      <w:r w:rsidR="00230597">
        <w:t xml:space="preserve">the treatment the church there was receiving </w:t>
      </w:r>
      <w:r w:rsidR="00343F46">
        <w:t xml:space="preserve">at the hands of its </w:t>
      </w:r>
      <w:r w:rsidR="00230597">
        <w:t>‘</w:t>
      </w:r>
      <w:r w:rsidR="00535242">
        <w:t>opponents</w:t>
      </w:r>
      <w:r w:rsidR="00230597">
        <w:t xml:space="preserve"> (1:28)</w:t>
      </w:r>
      <w:r w:rsidR="00903C1A">
        <w:t>, and while d</w:t>
      </w:r>
      <w:r w:rsidR="00230597">
        <w:t>etails as to the nature of this treatment are scarce</w:t>
      </w:r>
      <w:r w:rsidR="00903C1A">
        <w:t xml:space="preserve">, we do read </w:t>
      </w:r>
      <w:r w:rsidR="00230597">
        <w:t>of pressure being exerted on the believers by the adversaries to be circumcised (3:2)</w:t>
      </w:r>
      <w:r w:rsidR="00EA7CEE">
        <w:t xml:space="preserve"> and of them being </w:t>
      </w:r>
      <w:r w:rsidR="00230597">
        <w:t>described as enemies of the cross</w:t>
      </w:r>
      <w:r w:rsidR="00343F46">
        <w:t>,</w:t>
      </w:r>
      <w:r w:rsidR="00230597">
        <w:t xml:space="preserve"> whose priority is depicted as being self-indulgence (3:18-19).  The overarching theme of Paul’s response here is an exhortation for the church to stand fast in the face of this persecution</w:t>
      </w:r>
      <w:r w:rsidR="000416F9">
        <w:t xml:space="preserve"> </w:t>
      </w:r>
      <w:r w:rsidR="00903C1A">
        <w:t xml:space="preserve">and to </w:t>
      </w:r>
      <w:r w:rsidR="00535242">
        <w:t>rejoice</w:t>
      </w:r>
      <w:r w:rsidR="00903C1A">
        <w:t xml:space="preserve"> (4:4)</w:t>
      </w:r>
      <w:r w:rsidR="00230597">
        <w:t xml:space="preserve">. </w:t>
      </w:r>
      <w:r w:rsidR="00AB15A2">
        <w:t xml:space="preserve"> Once more, Paul’s theologizing (for example, the hymn-like verses of 2:5-11 describing the mind of Christ</w:t>
      </w:r>
      <w:r w:rsidR="00E66644">
        <w:t>,</w:t>
      </w:r>
      <w:r w:rsidR="00AB15A2">
        <w:t xml:space="preserve"> and his attack upon </w:t>
      </w:r>
      <w:r w:rsidR="000416F9">
        <w:t>missionaries preaching circumcision beginning at 3:1) is woven into a text which flows without obvious compartmentalisation from one theme to the next.</w:t>
      </w:r>
    </w:p>
    <w:p w14:paraId="65F33E43" w14:textId="77777777" w:rsidR="00230597" w:rsidRDefault="00230597" w:rsidP="003C2FFD">
      <w:pPr>
        <w:spacing w:after="0" w:line="240" w:lineRule="auto"/>
      </w:pPr>
    </w:p>
    <w:p w14:paraId="3FA87C50" w14:textId="00AC694F" w:rsidR="00230597" w:rsidRDefault="00230597" w:rsidP="003C2FFD">
      <w:pPr>
        <w:spacing w:after="0" w:line="240" w:lineRule="auto"/>
      </w:pPr>
      <w:r>
        <w:t>Paul’s letter to Philemon is</w:t>
      </w:r>
      <w:r w:rsidR="00E003A3">
        <w:t xml:space="preserve"> probably </w:t>
      </w:r>
      <w:r>
        <w:t xml:space="preserve">the most focussed and the clearest with regard to the purpose of its writing, addressing as it does the </w:t>
      </w:r>
      <w:r w:rsidR="002B53D5">
        <w:t>question</w:t>
      </w:r>
      <w:r>
        <w:t xml:space="preserve"> of the slave Onesimus</w:t>
      </w:r>
      <w:r w:rsidR="002B53D5">
        <w:t xml:space="preserve">, and his </w:t>
      </w:r>
      <w:r>
        <w:t>return (whether or not to then be set free is debatable)</w:t>
      </w:r>
      <w:r w:rsidR="002B53D5">
        <w:t xml:space="preserve">.  Paul </w:t>
      </w:r>
      <w:r>
        <w:t xml:space="preserve">requests that </w:t>
      </w:r>
      <w:r w:rsidR="002B53D5">
        <w:t>Philemon receive Onesimus back (v12), a</w:t>
      </w:r>
      <w:r>
        <w:t>nd that if Onesimus had ‘wronged’ him or had a debt towards him that it be counted to his (Paul’s) account</w:t>
      </w:r>
      <w:r w:rsidR="002B53D5">
        <w:t xml:space="preserve"> (v18)</w:t>
      </w:r>
      <w:r>
        <w:t>.</w:t>
      </w:r>
      <w:r w:rsidR="00E003A3">
        <w:t xml:space="preserve">  Paul’s theologizing in this letter is </w:t>
      </w:r>
      <w:r w:rsidR="00E77DBE">
        <w:t xml:space="preserve">very limited, being restricted </w:t>
      </w:r>
      <w:r w:rsidR="00E003A3">
        <w:t xml:space="preserve">to </w:t>
      </w:r>
      <w:r w:rsidR="00E77DBE">
        <w:t xml:space="preserve">application of </w:t>
      </w:r>
      <w:r w:rsidR="00E003A3">
        <w:t>the descriptors ‘fellow</w:t>
      </w:r>
      <w:r w:rsidR="00535242">
        <w:t xml:space="preserve"> worker</w:t>
      </w:r>
      <w:r w:rsidR="00E003A3">
        <w:t>’ (v1) and ‘fellow</w:t>
      </w:r>
      <w:r w:rsidR="00535242">
        <w:t xml:space="preserve"> </w:t>
      </w:r>
      <w:r w:rsidR="00E003A3">
        <w:t>soldier’ (v2), and to an observation concerning effective witness (v6).</w:t>
      </w:r>
    </w:p>
    <w:p w14:paraId="3DB5D916" w14:textId="77777777" w:rsidR="00230597" w:rsidRDefault="00230597" w:rsidP="003C2FFD">
      <w:pPr>
        <w:spacing w:after="0" w:line="240" w:lineRule="auto"/>
      </w:pPr>
    </w:p>
    <w:p w14:paraId="0455FA89" w14:textId="32497747" w:rsidR="00230597" w:rsidRDefault="00230597" w:rsidP="003C2FFD">
      <w:pPr>
        <w:spacing w:after="0" w:line="240" w:lineRule="auto"/>
      </w:pPr>
      <w:r>
        <w:t xml:space="preserve">The most difficult letter to analyse in these terms is the one written to the church at Rome.   The specific nature of some of the issues discussed (for example, the abuses of the ‘weaker brother’ in the context of dietary differences arising apparently between Jewish and Gentile believers, </w:t>
      </w:r>
      <w:r w:rsidR="00E66644">
        <w:t>beginning at</w:t>
      </w:r>
      <w:r>
        <w:t xml:space="preserve"> Chapter 14) </w:t>
      </w:r>
      <w:r w:rsidR="00293B08">
        <w:t>does imply</w:t>
      </w:r>
      <w:r>
        <w:t xml:space="preserve"> that the epistle is intended to address localised </w:t>
      </w:r>
      <w:r w:rsidR="00293B08">
        <w:t xml:space="preserve">matters of concern </w:t>
      </w:r>
      <w:r>
        <w:t>of which Paul had been appraised (although how this may have come about is not clear).  Further support for this notion can be found in Paul’s use of rhetorical questioning (for example, ‘What shall we say then...’ (</w:t>
      </w:r>
      <w:r w:rsidR="00391A47">
        <w:t xml:space="preserve">Rom </w:t>
      </w:r>
      <w:r>
        <w:t>6:1; 7:7) and ‘</w:t>
      </w:r>
      <w:r w:rsidR="00535242">
        <w:t>Do you not know, brethren</w:t>
      </w:r>
      <w:r>
        <w:t>...’ (6:15)</w:t>
      </w:r>
      <w:r w:rsidR="002B53D5">
        <w:t>)</w:t>
      </w:r>
      <w:r>
        <w:t xml:space="preserve">.  On the other hand, certain elements of the letter’s contents, for example the reference to the collection for the church at Jerusalem (15:25-7) and his stated plan to use Rome as a stopping-off point for a subsequent journey to Spain (15:24, 28), imply a purpose which included – at least in part – </w:t>
      </w:r>
      <w:r w:rsidR="002B53D5">
        <w:t>a move overarching</w:t>
      </w:r>
      <w:r>
        <w:t xml:space="preserve"> desire to establish his credentials before the church</w:t>
      </w:r>
      <w:r w:rsidR="002B53D5">
        <w:t>,</w:t>
      </w:r>
      <w:r>
        <w:t xml:space="preserve"> in order to </w:t>
      </w:r>
      <w:r w:rsidR="002B53D5">
        <w:t>secure</w:t>
      </w:r>
      <w:r>
        <w:t xml:space="preserve"> for himself a warm regard from them and their support.</w:t>
      </w:r>
      <w:r>
        <w:rPr>
          <w:rStyle w:val="FootnoteReference"/>
        </w:rPr>
        <w:footnoteReference w:id="12"/>
      </w:r>
      <w:r>
        <w:t xml:space="preserve"> </w:t>
      </w:r>
    </w:p>
    <w:p w14:paraId="71790F91" w14:textId="77777777" w:rsidR="00230597" w:rsidRDefault="00230597" w:rsidP="003C2FFD">
      <w:pPr>
        <w:spacing w:after="0" w:line="240" w:lineRule="auto"/>
      </w:pPr>
    </w:p>
    <w:p w14:paraId="4C57178D" w14:textId="370EF709" w:rsidR="00230597" w:rsidRDefault="00230597" w:rsidP="003C2FFD">
      <w:pPr>
        <w:spacing w:after="0" w:line="240" w:lineRule="auto"/>
      </w:pPr>
      <w:r>
        <w:t>Moving on to an overview of the background to and content of 1 Corinthians, this appears to be Paul’s second letter to the church he had established during his second missionary journey (5:9)</w:t>
      </w:r>
      <w:r w:rsidR="00391A47">
        <w:t xml:space="preserve"> and was </w:t>
      </w:r>
      <w:r w:rsidR="003226E3">
        <w:t xml:space="preserve"> </w:t>
      </w:r>
      <w:r w:rsidR="00D50187">
        <w:t>composed</w:t>
      </w:r>
      <w:r>
        <w:t xml:space="preserve"> with a two-fold purpose, firstly to respond either to a single report or multiple reports of a </w:t>
      </w:r>
      <w:r w:rsidR="00D50187">
        <w:t xml:space="preserve">generally </w:t>
      </w:r>
      <w:r>
        <w:t xml:space="preserve">deteriorating situation </w:t>
      </w:r>
      <w:r w:rsidR="00391A47">
        <w:t>within the community</w:t>
      </w:r>
      <w:r>
        <w:t xml:space="preserve"> at Corinth (1:11, 5:1; 11:18), and </w:t>
      </w:r>
      <w:r>
        <w:lastRenderedPageBreak/>
        <w:t xml:space="preserve">secondly to provide answers to questions he had received separately from them by letter (7:1).  So bad was the picture Paul had pieced together of the situation at Corinth that he </w:t>
      </w:r>
      <w:r w:rsidR="00391A47">
        <w:t>felt it necessary at</w:t>
      </w:r>
      <w:r w:rsidR="002A4C2E">
        <w:t xml:space="preserve"> an early point in the </w:t>
      </w:r>
      <w:r w:rsidR="00C22E2F">
        <w:t xml:space="preserve">lengthy </w:t>
      </w:r>
      <w:r w:rsidR="002A4C2E">
        <w:t>correspondence</w:t>
      </w:r>
      <w:r>
        <w:t xml:space="preserve"> to emphasise to the</w:t>
      </w:r>
      <w:r w:rsidR="00D50187">
        <w:t>m</w:t>
      </w:r>
      <w:r w:rsidR="00C22E2F">
        <w:t>,</w:t>
      </w:r>
      <w:r>
        <w:t xml:space="preserve"> </w:t>
      </w:r>
      <w:r w:rsidR="002A4C2E">
        <w:t>and remind them of</w:t>
      </w:r>
      <w:r w:rsidR="00C22E2F">
        <w:t>,</w:t>
      </w:r>
      <w:r w:rsidR="002A4C2E">
        <w:t xml:space="preserve"> </w:t>
      </w:r>
      <w:r>
        <w:t xml:space="preserve">their </w:t>
      </w:r>
      <w:r w:rsidR="00D50187">
        <w:t>need</w:t>
      </w:r>
      <w:r>
        <w:t xml:space="preserve"> for and receipt of God’s grace (1:4).</w:t>
      </w:r>
      <w:r>
        <w:rPr>
          <w:rStyle w:val="FootnoteReference"/>
        </w:rPr>
        <w:footnoteReference w:id="13"/>
      </w:r>
    </w:p>
    <w:p w14:paraId="442F4906" w14:textId="77777777" w:rsidR="00230597" w:rsidRDefault="00230597" w:rsidP="003C2FFD">
      <w:pPr>
        <w:spacing w:after="0" w:line="240" w:lineRule="auto"/>
      </w:pPr>
    </w:p>
    <w:p w14:paraId="40C5E072" w14:textId="32905F36" w:rsidR="0087590F" w:rsidRPr="00230597" w:rsidRDefault="00230597" w:rsidP="0087590F">
      <w:pPr>
        <w:spacing w:after="0" w:line="240" w:lineRule="auto"/>
        <w:rPr>
          <w:rFonts w:cstheme="minorHAnsi"/>
        </w:rPr>
      </w:pPr>
      <w:r w:rsidRPr="00230597">
        <w:rPr>
          <w:rFonts w:cstheme="minorHAnsi"/>
        </w:rPr>
        <w:t xml:space="preserve">In his letter, </w:t>
      </w:r>
      <w:r w:rsidR="002A4C2E">
        <w:rPr>
          <w:rFonts w:cstheme="minorHAnsi"/>
        </w:rPr>
        <w:t xml:space="preserve">then, </w:t>
      </w:r>
      <w:r w:rsidRPr="00230597">
        <w:rPr>
          <w:rFonts w:cstheme="minorHAnsi"/>
        </w:rPr>
        <w:t>Paul firstly responds to a verbal report of the deteriorating situation at Corinth, citing the ‘contentions’ of which he had been informed (1:11), whereby factions had apparently formed among the brethren</w:t>
      </w:r>
      <w:r w:rsidR="002A4C2E">
        <w:rPr>
          <w:rFonts w:cstheme="minorHAnsi"/>
        </w:rPr>
        <w:t xml:space="preserve">, as they followed </w:t>
      </w:r>
      <w:r w:rsidRPr="00230597">
        <w:rPr>
          <w:rFonts w:cstheme="minorHAnsi"/>
        </w:rPr>
        <w:t xml:space="preserve">individuals (people) rather than correct doctrine.  </w:t>
      </w:r>
      <w:r w:rsidR="00E66644">
        <w:rPr>
          <w:rFonts w:cstheme="minorHAnsi"/>
        </w:rPr>
        <w:t xml:space="preserve">As the epistle </w:t>
      </w:r>
      <w:r w:rsidR="000D435D">
        <w:rPr>
          <w:rFonts w:cstheme="minorHAnsi"/>
        </w:rPr>
        <w:t>unfolds</w:t>
      </w:r>
      <w:r w:rsidR="00E66644">
        <w:rPr>
          <w:rFonts w:cstheme="minorHAnsi"/>
        </w:rPr>
        <w:t xml:space="preserve"> he goes on to address other </w:t>
      </w:r>
      <w:r w:rsidR="0087590F" w:rsidRPr="00230597">
        <w:rPr>
          <w:rFonts w:cstheme="minorHAnsi"/>
        </w:rPr>
        <w:t>specific undesirable aspects of the behaviour of the church</w:t>
      </w:r>
      <w:r w:rsidR="00E66644">
        <w:rPr>
          <w:rFonts w:cstheme="minorHAnsi"/>
        </w:rPr>
        <w:t xml:space="preserve">, </w:t>
      </w:r>
      <w:r w:rsidR="0087590F" w:rsidRPr="00230597">
        <w:rPr>
          <w:rFonts w:cstheme="minorHAnsi"/>
        </w:rPr>
        <w:t xml:space="preserve">for example the instance of fornication amongst </w:t>
      </w:r>
      <w:r w:rsidR="0087590F">
        <w:rPr>
          <w:rFonts w:cstheme="minorHAnsi"/>
        </w:rPr>
        <w:t>the believers</w:t>
      </w:r>
      <w:r w:rsidR="0087590F" w:rsidRPr="00230597">
        <w:rPr>
          <w:rFonts w:cstheme="minorHAnsi"/>
        </w:rPr>
        <w:t xml:space="preserve"> (5:1-13) and the habit they had developed of settling differences amongst themselves by recourse to civil courts (6:1-11).  </w:t>
      </w:r>
    </w:p>
    <w:p w14:paraId="76729633" w14:textId="77777777" w:rsidR="0087590F" w:rsidRDefault="0087590F" w:rsidP="003C2FFD">
      <w:pPr>
        <w:spacing w:after="0" w:line="240" w:lineRule="auto"/>
        <w:rPr>
          <w:rFonts w:cstheme="minorHAnsi"/>
        </w:rPr>
      </w:pPr>
    </w:p>
    <w:p w14:paraId="20B9A41A" w14:textId="35F109C6" w:rsidR="00230597" w:rsidRPr="00230597" w:rsidRDefault="00230597" w:rsidP="003C2FFD">
      <w:pPr>
        <w:spacing w:after="0" w:line="240" w:lineRule="auto"/>
        <w:rPr>
          <w:rFonts w:cstheme="minorHAnsi"/>
        </w:rPr>
      </w:pPr>
      <w:r w:rsidRPr="00230597">
        <w:rPr>
          <w:rFonts w:cstheme="minorHAnsi"/>
        </w:rPr>
        <w:t xml:space="preserve">In most cases it is clear from his introductory words on a matter </w:t>
      </w:r>
      <w:r w:rsidR="00E66644">
        <w:rPr>
          <w:rFonts w:cstheme="minorHAnsi"/>
        </w:rPr>
        <w:t xml:space="preserve">those sections of the letter </w:t>
      </w:r>
      <w:r w:rsidRPr="00230597">
        <w:rPr>
          <w:rFonts w:cstheme="minorHAnsi"/>
        </w:rPr>
        <w:t xml:space="preserve">when Paul is responding to a question contained within the written correspondence he had received.  This overarching response section begins at 7:1 with the statement, ‘Now concerning the things </w:t>
      </w:r>
      <w:r w:rsidR="00535242">
        <w:rPr>
          <w:rFonts w:cstheme="minorHAnsi"/>
        </w:rPr>
        <w:t>about which you wrote</w:t>
      </w:r>
      <w:r w:rsidRPr="00230597">
        <w:rPr>
          <w:rFonts w:cstheme="minorHAnsi"/>
        </w:rPr>
        <w:t xml:space="preserve">’, and this is then followed by ‘subsets’ of this statement which introduce his response to other, specific, </w:t>
      </w:r>
      <w:r w:rsidR="002A4C2E">
        <w:rPr>
          <w:rFonts w:cstheme="minorHAnsi"/>
        </w:rPr>
        <w:t>matters</w:t>
      </w:r>
      <w:r w:rsidRPr="00230597">
        <w:rPr>
          <w:rFonts w:cstheme="minorHAnsi"/>
        </w:rPr>
        <w:t xml:space="preserve"> (7:25; 8:1; 12:1; 16:1).  On this view we see that he deals with questions of marriage, divorce and re-marriage (7:1-40), matters of personal liberty, and specifically issues around eating meat which had been offered to idols (8:1-11:1), spiritual gifts (12:1-14-40) and the ‘collection for the saints’ (16:1-4).</w:t>
      </w:r>
    </w:p>
    <w:p w14:paraId="0CD933AB" w14:textId="77777777" w:rsidR="00230597" w:rsidRPr="00230597" w:rsidRDefault="00230597" w:rsidP="003C2FFD">
      <w:pPr>
        <w:spacing w:after="0" w:line="240" w:lineRule="auto"/>
        <w:rPr>
          <w:rFonts w:cstheme="minorHAnsi"/>
        </w:rPr>
      </w:pPr>
    </w:p>
    <w:p w14:paraId="039FDFC5" w14:textId="3BA19A60" w:rsidR="00230597" w:rsidRDefault="00230597" w:rsidP="003C2FFD">
      <w:pPr>
        <w:spacing w:after="0" w:line="240" w:lineRule="auto"/>
        <w:rPr>
          <w:rFonts w:cstheme="minorHAnsi"/>
        </w:rPr>
      </w:pPr>
      <w:r w:rsidRPr="00230597">
        <w:rPr>
          <w:rFonts w:cstheme="minorHAnsi"/>
        </w:rPr>
        <w:t>Other matters covered in the letter are less-easily compartmentalised in terms of the origin of the issue</w:t>
      </w:r>
      <w:r w:rsidR="002A4C2E">
        <w:rPr>
          <w:rFonts w:cstheme="minorHAnsi"/>
        </w:rPr>
        <w:t xml:space="preserve"> (that is, whether by report or enquiry)</w:t>
      </w:r>
      <w:r w:rsidRPr="00230597">
        <w:rPr>
          <w:rFonts w:cstheme="minorHAnsi"/>
        </w:rPr>
        <w:t>, and these include the distinction between men and women, and in particular the submission of women (11:2-16), the behaviour of the Corinthians at times of communion (11:17-34) and doctrinal matters concerning the resurrection (15:1-58).</w:t>
      </w:r>
    </w:p>
    <w:p w14:paraId="7E09133B" w14:textId="3D33CD06" w:rsidR="0087590F" w:rsidRDefault="0087590F" w:rsidP="003C2FFD">
      <w:pPr>
        <w:spacing w:after="0" w:line="240" w:lineRule="auto"/>
        <w:rPr>
          <w:rFonts w:cstheme="minorHAnsi"/>
        </w:rPr>
      </w:pPr>
    </w:p>
    <w:p w14:paraId="3B39F3C2" w14:textId="3A64DDAC" w:rsidR="001E1D57" w:rsidRDefault="008057E4" w:rsidP="001E1D57">
      <w:pPr>
        <w:spacing w:after="0" w:line="240" w:lineRule="auto"/>
        <w:rPr>
          <w:rFonts w:cstheme="minorHAnsi"/>
        </w:rPr>
      </w:pPr>
      <w:r>
        <w:rPr>
          <w:rFonts w:cstheme="minorHAnsi"/>
        </w:rPr>
        <w:t xml:space="preserve">Paul’s response to the first matter to which he refers, that of the divisions which had developed as a result of </w:t>
      </w:r>
      <w:r w:rsidR="00E60A17">
        <w:rPr>
          <w:rFonts w:cstheme="minorHAnsi"/>
        </w:rPr>
        <w:t>diverse</w:t>
      </w:r>
      <w:r>
        <w:rPr>
          <w:rFonts w:cstheme="minorHAnsi"/>
        </w:rPr>
        <w:t xml:space="preserve"> groups of believers following a man rather than a teaching, begins to give insight into </w:t>
      </w:r>
      <w:r w:rsidR="00A56F4E">
        <w:rPr>
          <w:rFonts w:cstheme="minorHAnsi"/>
        </w:rPr>
        <w:t xml:space="preserve">Paul’s </w:t>
      </w:r>
      <w:r w:rsidR="001E1D57">
        <w:rPr>
          <w:rFonts w:cstheme="minorHAnsi"/>
        </w:rPr>
        <w:t xml:space="preserve">modus operandi for the </w:t>
      </w:r>
      <w:r w:rsidR="00A56F4E">
        <w:rPr>
          <w:rFonts w:cstheme="minorHAnsi"/>
        </w:rPr>
        <w:t xml:space="preserve">application of his theology, </w:t>
      </w:r>
      <w:r>
        <w:rPr>
          <w:rFonts w:cstheme="minorHAnsi"/>
        </w:rPr>
        <w:t xml:space="preserve">as we see him </w:t>
      </w:r>
      <w:r w:rsidR="008260CE">
        <w:rPr>
          <w:rFonts w:cstheme="minorHAnsi"/>
        </w:rPr>
        <w:t>provide</w:t>
      </w:r>
      <w:r w:rsidR="00A56F4E">
        <w:rPr>
          <w:rFonts w:cstheme="minorHAnsi"/>
        </w:rPr>
        <w:t xml:space="preserve"> </w:t>
      </w:r>
      <w:r w:rsidR="00E60A17">
        <w:rPr>
          <w:rFonts w:cstheme="minorHAnsi"/>
        </w:rPr>
        <w:t xml:space="preserve">a response to </w:t>
      </w:r>
      <w:r w:rsidR="00A56F4E">
        <w:rPr>
          <w:rFonts w:cstheme="minorHAnsi"/>
        </w:rPr>
        <w:t xml:space="preserve">the matter </w:t>
      </w:r>
      <w:r w:rsidR="001E1D57">
        <w:rPr>
          <w:rFonts w:cstheme="minorHAnsi"/>
        </w:rPr>
        <w:t xml:space="preserve">before him </w:t>
      </w:r>
      <w:r w:rsidR="00E60A17">
        <w:rPr>
          <w:rFonts w:cstheme="minorHAnsi"/>
        </w:rPr>
        <w:t xml:space="preserve">which is based on an initial theological principal, but which </w:t>
      </w:r>
      <w:r w:rsidR="003226E3">
        <w:rPr>
          <w:rFonts w:cstheme="minorHAnsi"/>
        </w:rPr>
        <w:t xml:space="preserve">he </w:t>
      </w:r>
      <w:r w:rsidR="00E60A17">
        <w:rPr>
          <w:rFonts w:cstheme="minorHAnsi"/>
        </w:rPr>
        <w:t xml:space="preserve">then expands and expounds into </w:t>
      </w:r>
      <w:r w:rsidR="003226E3">
        <w:rPr>
          <w:rFonts w:cstheme="minorHAnsi"/>
        </w:rPr>
        <w:t xml:space="preserve">other </w:t>
      </w:r>
      <w:r w:rsidR="00E60A17">
        <w:rPr>
          <w:rFonts w:cstheme="minorHAnsi"/>
        </w:rPr>
        <w:t xml:space="preserve">related teaching (which is sometimes extensive).  </w:t>
      </w:r>
      <w:r w:rsidR="003106D0">
        <w:rPr>
          <w:rFonts w:cstheme="minorHAnsi"/>
        </w:rPr>
        <w:t>Thus,</w:t>
      </w:r>
      <w:r>
        <w:rPr>
          <w:rFonts w:cstheme="minorHAnsi"/>
        </w:rPr>
        <w:t xml:space="preserve"> in this instance the </w:t>
      </w:r>
      <w:r w:rsidR="00E60A17">
        <w:rPr>
          <w:rFonts w:cstheme="minorHAnsi"/>
        </w:rPr>
        <w:t xml:space="preserve">identification of divisions amongst them </w:t>
      </w:r>
      <w:r w:rsidR="0087590F" w:rsidRPr="00230597">
        <w:rPr>
          <w:rFonts w:cstheme="minorHAnsi"/>
        </w:rPr>
        <w:t>provides him with the opportunity</w:t>
      </w:r>
      <w:r>
        <w:rPr>
          <w:rFonts w:cstheme="minorHAnsi"/>
        </w:rPr>
        <w:t xml:space="preserve">, </w:t>
      </w:r>
      <w:r w:rsidR="003106D0">
        <w:rPr>
          <w:rFonts w:cstheme="minorHAnsi"/>
        </w:rPr>
        <w:t xml:space="preserve">beginning with the question, ‘Is Christ divided?’ (1:13) and using the example of baptism by himself or others, to </w:t>
      </w:r>
      <w:r w:rsidR="003106D0" w:rsidRPr="00230597">
        <w:rPr>
          <w:rFonts w:cstheme="minorHAnsi"/>
        </w:rPr>
        <w:t xml:space="preserve">develop </w:t>
      </w:r>
      <w:r w:rsidR="003106D0">
        <w:rPr>
          <w:rFonts w:cstheme="minorHAnsi"/>
        </w:rPr>
        <w:t>an extended teaching on the</w:t>
      </w:r>
      <w:r w:rsidR="003106D0" w:rsidRPr="00230597">
        <w:rPr>
          <w:rFonts w:cstheme="minorHAnsi"/>
        </w:rPr>
        <w:t xml:space="preserve"> distinction between the wisdom of men and the wisdom of God</w:t>
      </w:r>
      <w:r w:rsidR="003106D0">
        <w:rPr>
          <w:rFonts w:cstheme="minorHAnsi"/>
        </w:rPr>
        <w:t xml:space="preserve"> (1:17-2:16), with this one teaching itself being broken down into other individual elements</w:t>
      </w:r>
      <w:r w:rsidR="003226E3">
        <w:rPr>
          <w:rFonts w:cstheme="minorHAnsi"/>
        </w:rPr>
        <w:t xml:space="preserve">, </w:t>
      </w:r>
      <w:r w:rsidR="00F814C3">
        <w:rPr>
          <w:rFonts w:cstheme="minorHAnsi"/>
        </w:rPr>
        <w:t>f</w:t>
      </w:r>
      <w:r w:rsidR="003106D0">
        <w:rPr>
          <w:rFonts w:cstheme="minorHAnsi"/>
        </w:rPr>
        <w:t xml:space="preserve">or example the means of salvation today (1:17-21), the nature of the Jewish and Greek need for illumination (1:22-24), </w:t>
      </w:r>
      <w:r w:rsidR="00260637">
        <w:rPr>
          <w:rFonts w:cstheme="minorHAnsi"/>
        </w:rPr>
        <w:t xml:space="preserve">the fact that his appearance and demeanour whilst he was amongst them was not the critical thing (2:1-5), </w:t>
      </w:r>
      <w:r w:rsidR="003106D0">
        <w:rPr>
          <w:rFonts w:cstheme="minorHAnsi"/>
        </w:rPr>
        <w:t>and others.  Ultimately his respons</w:t>
      </w:r>
      <w:r w:rsidR="00260637">
        <w:rPr>
          <w:rFonts w:cstheme="minorHAnsi"/>
        </w:rPr>
        <w:t>e</w:t>
      </w:r>
      <w:r w:rsidR="003106D0">
        <w:rPr>
          <w:rFonts w:cstheme="minorHAnsi"/>
        </w:rPr>
        <w:t xml:space="preserve"> to the matter of the contentions is that the allegiance of the community of believers at Corinth was to be to the</w:t>
      </w:r>
      <w:r w:rsidRPr="00230597">
        <w:rPr>
          <w:rFonts w:cstheme="minorHAnsi"/>
        </w:rPr>
        <w:t xml:space="preserve"> message</w:t>
      </w:r>
      <w:r w:rsidR="003106D0">
        <w:rPr>
          <w:rFonts w:cstheme="minorHAnsi"/>
        </w:rPr>
        <w:t xml:space="preserve"> he had brought them </w:t>
      </w:r>
      <w:r w:rsidRPr="00230597">
        <w:rPr>
          <w:rFonts w:cstheme="minorHAnsi"/>
        </w:rPr>
        <w:t>i.e. the revelation of the mystery</w:t>
      </w:r>
      <w:r w:rsidR="003106D0">
        <w:rPr>
          <w:rFonts w:cstheme="minorHAnsi"/>
        </w:rPr>
        <w:t xml:space="preserve"> </w:t>
      </w:r>
      <w:r w:rsidRPr="00230597">
        <w:rPr>
          <w:rFonts w:cstheme="minorHAnsi"/>
        </w:rPr>
        <w:t>(2:7; 4:1)</w:t>
      </w:r>
      <w:r w:rsidR="003226E3">
        <w:rPr>
          <w:rFonts w:cstheme="minorHAnsi"/>
        </w:rPr>
        <w:t xml:space="preserve"> and not to any individual</w:t>
      </w:r>
      <w:r w:rsidR="003106D0">
        <w:rPr>
          <w:rFonts w:cstheme="minorHAnsi"/>
        </w:rPr>
        <w:t>.</w:t>
      </w:r>
    </w:p>
    <w:p w14:paraId="480EBE6D" w14:textId="77777777" w:rsidR="001E1D57" w:rsidRDefault="001E1D57" w:rsidP="001E1D57">
      <w:pPr>
        <w:spacing w:after="0" w:line="240" w:lineRule="auto"/>
        <w:rPr>
          <w:rFonts w:cstheme="minorHAnsi"/>
        </w:rPr>
      </w:pPr>
    </w:p>
    <w:p w14:paraId="0117E089" w14:textId="489E3471" w:rsidR="001E1D57" w:rsidRDefault="00D215F4" w:rsidP="001E1D57">
      <w:pPr>
        <w:spacing w:after="0" w:line="240" w:lineRule="auto"/>
        <w:rPr>
          <w:rFonts w:cstheme="minorHAnsi"/>
        </w:rPr>
      </w:pPr>
      <w:r>
        <w:rPr>
          <w:rFonts w:cstheme="minorHAnsi"/>
        </w:rPr>
        <w:t xml:space="preserve">Similarly, in his discourse on the reported case of fornication, </w:t>
      </w:r>
      <w:r w:rsidR="003163D7">
        <w:rPr>
          <w:rFonts w:cstheme="minorHAnsi"/>
        </w:rPr>
        <w:t>the</w:t>
      </w:r>
      <w:r w:rsidR="000C7EB6">
        <w:rPr>
          <w:rFonts w:cstheme="minorHAnsi"/>
        </w:rPr>
        <w:t xml:space="preserve"> specific</w:t>
      </w:r>
      <w:r w:rsidR="003163D7">
        <w:rPr>
          <w:rFonts w:cstheme="minorHAnsi"/>
        </w:rPr>
        <w:t xml:space="preserve"> instruction to ‘</w:t>
      </w:r>
      <w:r w:rsidR="00535242">
        <w:rPr>
          <w:rFonts w:cstheme="minorHAnsi"/>
        </w:rPr>
        <w:t>Drive out the wicked person from among you</w:t>
      </w:r>
      <w:r w:rsidR="003163D7">
        <w:rPr>
          <w:rFonts w:cstheme="minorHAnsi"/>
        </w:rPr>
        <w:t xml:space="preserve">’ (5:13) follows </w:t>
      </w:r>
      <w:r w:rsidR="000C7EB6">
        <w:rPr>
          <w:rFonts w:cstheme="minorHAnsi"/>
        </w:rPr>
        <w:t xml:space="preserve">as the conclusion of </w:t>
      </w:r>
      <w:r w:rsidR="003163D7">
        <w:rPr>
          <w:rFonts w:cstheme="minorHAnsi"/>
        </w:rPr>
        <w:t>teaching concerning the effect of leaven (</w:t>
      </w:r>
      <w:r w:rsidR="00884411">
        <w:rPr>
          <w:rFonts w:cstheme="minorHAnsi"/>
        </w:rPr>
        <w:t>v</w:t>
      </w:r>
      <w:r w:rsidR="003163D7">
        <w:rPr>
          <w:rFonts w:cstheme="minorHAnsi"/>
        </w:rPr>
        <w:t>6-8) and the requirement for separation (</w:t>
      </w:r>
      <w:r w:rsidR="00884411">
        <w:rPr>
          <w:rFonts w:cstheme="minorHAnsi"/>
        </w:rPr>
        <w:t>v</w:t>
      </w:r>
      <w:r w:rsidR="003163D7">
        <w:rPr>
          <w:rFonts w:cstheme="minorHAnsi"/>
        </w:rPr>
        <w:t>9-12)</w:t>
      </w:r>
      <w:r w:rsidR="00F814C3">
        <w:rPr>
          <w:rFonts w:cstheme="minorHAnsi"/>
        </w:rPr>
        <w:t xml:space="preserve">.  Continuing on the theme of saints </w:t>
      </w:r>
      <w:r w:rsidR="000C7EB6">
        <w:rPr>
          <w:rFonts w:cstheme="minorHAnsi"/>
        </w:rPr>
        <w:t>settling their differences in civil courts</w:t>
      </w:r>
      <w:r w:rsidR="00F814C3">
        <w:rPr>
          <w:rFonts w:cstheme="minorHAnsi"/>
        </w:rPr>
        <w:t>,</w:t>
      </w:r>
      <w:r w:rsidR="000C7EB6">
        <w:rPr>
          <w:rFonts w:cstheme="minorHAnsi"/>
        </w:rPr>
        <w:t xml:space="preserve"> Paul </w:t>
      </w:r>
      <w:r w:rsidR="00F814C3">
        <w:rPr>
          <w:rFonts w:cstheme="minorHAnsi"/>
        </w:rPr>
        <w:t>provides teaching on</w:t>
      </w:r>
      <w:r w:rsidR="000C7EB6">
        <w:rPr>
          <w:rFonts w:cstheme="minorHAnsi"/>
        </w:rPr>
        <w:t xml:space="preserve"> their final role as judges of the world and of angels (6:2-3)</w:t>
      </w:r>
      <w:r w:rsidR="00F814C3">
        <w:rPr>
          <w:rFonts w:cstheme="minorHAnsi"/>
        </w:rPr>
        <w:t xml:space="preserve">, </w:t>
      </w:r>
      <w:r w:rsidR="000C7EB6">
        <w:rPr>
          <w:rFonts w:cstheme="minorHAnsi"/>
        </w:rPr>
        <w:t>the</w:t>
      </w:r>
      <w:r w:rsidR="00884411">
        <w:rPr>
          <w:rFonts w:cstheme="minorHAnsi"/>
        </w:rPr>
        <w:t xml:space="preserve">ir need of </w:t>
      </w:r>
      <w:r w:rsidR="000C7EB6">
        <w:rPr>
          <w:rFonts w:cstheme="minorHAnsi"/>
        </w:rPr>
        <w:t>humility before one another (</w:t>
      </w:r>
      <w:r w:rsidR="00884411">
        <w:rPr>
          <w:rFonts w:cstheme="minorHAnsi"/>
        </w:rPr>
        <w:t>v</w:t>
      </w:r>
      <w:r w:rsidR="000C7EB6">
        <w:rPr>
          <w:rFonts w:cstheme="minorHAnsi"/>
        </w:rPr>
        <w:t>6-7)</w:t>
      </w:r>
      <w:r w:rsidR="00884411">
        <w:rPr>
          <w:rFonts w:cstheme="minorHAnsi"/>
        </w:rPr>
        <w:t xml:space="preserve"> and the ultimate destination of the unrighteous (v9-1</w:t>
      </w:r>
      <w:r w:rsidR="00F814C3">
        <w:rPr>
          <w:rFonts w:cstheme="minorHAnsi"/>
        </w:rPr>
        <w:t>0</w:t>
      </w:r>
      <w:r w:rsidR="00884411">
        <w:rPr>
          <w:rFonts w:cstheme="minorHAnsi"/>
        </w:rPr>
        <w:t>).</w:t>
      </w:r>
    </w:p>
    <w:p w14:paraId="7F5D8B5A" w14:textId="42B7E75E" w:rsidR="00C10B90" w:rsidRDefault="00C10B90" w:rsidP="001E1D57">
      <w:pPr>
        <w:spacing w:after="0" w:line="240" w:lineRule="auto"/>
        <w:rPr>
          <w:rFonts w:cstheme="minorHAnsi"/>
        </w:rPr>
      </w:pPr>
    </w:p>
    <w:p w14:paraId="2433DBBD" w14:textId="54010F36" w:rsidR="00C10B90" w:rsidRDefault="00C10B90" w:rsidP="001E1D57">
      <w:pPr>
        <w:spacing w:after="0" w:line="240" w:lineRule="auto"/>
        <w:rPr>
          <w:rFonts w:cstheme="minorHAnsi"/>
        </w:rPr>
      </w:pPr>
      <w:r>
        <w:rPr>
          <w:rFonts w:cstheme="minorHAnsi"/>
        </w:rPr>
        <w:lastRenderedPageBreak/>
        <w:t xml:space="preserve">For the written questions Paul had received, it seems </w:t>
      </w:r>
      <w:r w:rsidR="00F814C3">
        <w:rPr>
          <w:rFonts w:cstheme="minorHAnsi"/>
        </w:rPr>
        <w:t>likely</w:t>
      </w:r>
      <w:r>
        <w:rPr>
          <w:rFonts w:cstheme="minorHAnsi"/>
        </w:rPr>
        <w:t xml:space="preserve"> that his response to each matter was of considerably greater length than the enquiry received, as Paul fleshes out his position on the matter </w:t>
      </w:r>
      <w:r w:rsidR="007D0385">
        <w:rPr>
          <w:rFonts w:cstheme="minorHAnsi"/>
        </w:rPr>
        <w:t xml:space="preserve">in like manner as with the matters of verbal report he addressed, </w:t>
      </w:r>
      <w:r w:rsidR="00F814C3">
        <w:rPr>
          <w:rFonts w:cstheme="minorHAnsi"/>
        </w:rPr>
        <w:t xml:space="preserve">so </w:t>
      </w:r>
      <w:r>
        <w:rPr>
          <w:rFonts w:cstheme="minorHAnsi"/>
        </w:rPr>
        <w:t xml:space="preserve">that the Corinthians might be fully informed.  The most obvious example in this regard is his </w:t>
      </w:r>
      <w:r w:rsidR="0060468B">
        <w:rPr>
          <w:rFonts w:cstheme="minorHAnsi"/>
        </w:rPr>
        <w:t>answer to the question concerning meat previously sacrificed idols.  This runs from 8:1 to 11:1, and takes in matters such as the nature of false gods (</w:t>
      </w:r>
      <w:r w:rsidR="00F814C3">
        <w:rPr>
          <w:rFonts w:cstheme="minorHAnsi"/>
        </w:rPr>
        <w:t>8:</w:t>
      </w:r>
      <w:r w:rsidR="0060468B">
        <w:rPr>
          <w:rFonts w:cstheme="minorHAnsi"/>
        </w:rPr>
        <w:t>4-6), the causing to stumble of a weaker brother (</w:t>
      </w:r>
      <w:r w:rsidR="00F814C3">
        <w:rPr>
          <w:rFonts w:cstheme="minorHAnsi"/>
        </w:rPr>
        <w:t>8:</w:t>
      </w:r>
      <w:r w:rsidR="0060468B">
        <w:rPr>
          <w:rFonts w:cstheme="minorHAnsi"/>
        </w:rPr>
        <w:t>7-13)</w:t>
      </w:r>
      <w:r w:rsidR="00665D14">
        <w:rPr>
          <w:rFonts w:cstheme="minorHAnsi"/>
        </w:rPr>
        <w:t xml:space="preserve"> and </w:t>
      </w:r>
      <w:r w:rsidR="0060468B">
        <w:rPr>
          <w:rFonts w:cstheme="minorHAnsi"/>
        </w:rPr>
        <w:t>subordination before the brethren</w:t>
      </w:r>
      <w:r w:rsidR="00F814C3">
        <w:rPr>
          <w:rFonts w:cstheme="minorHAnsi"/>
        </w:rPr>
        <w:t xml:space="preserve">, in this section </w:t>
      </w:r>
      <w:r w:rsidR="0060468B">
        <w:rPr>
          <w:rFonts w:cstheme="minorHAnsi"/>
        </w:rPr>
        <w:t xml:space="preserve">using himself </w:t>
      </w:r>
      <w:r w:rsidR="00665D14">
        <w:rPr>
          <w:rFonts w:cstheme="minorHAnsi"/>
        </w:rPr>
        <w:t xml:space="preserve">initially </w:t>
      </w:r>
      <w:r w:rsidR="0060468B">
        <w:rPr>
          <w:rFonts w:cstheme="minorHAnsi"/>
        </w:rPr>
        <w:t xml:space="preserve">as the example, and </w:t>
      </w:r>
      <w:r w:rsidR="00F814C3">
        <w:rPr>
          <w:rFonts w:cstheme="minorHAnsi"/>
        </w:rPr>
        <w:t>including</w:t>
      </w:r>
      <w:r w:rsidR="0060468B">
        <w:rPr>
          <w:rFonts w:cstheme="minorHAnsi"/>
        </w:rPr>
        <w:t xml:space="preserve"> subsets of teaching </w:t>
      </w:r>
      <w:r w:rsidR="00F814C3">
        <w:rPr>
          <w:rFonts w:cstheme="minorHAnsi"/>
        </w:rPr>
        <w:t xml:space="preserve">which include </w:t>
      </w:r>
      <w:r w:rsidR="00665D14">
        <w:rPr>
          <w:rFonts w:cstheme="minorHAnsi"/>
        </w:rPr>
        <w:t>the need to bring one’s body into subjection (9:24-27), the teaching from the fate of the fathers journeying with Moses through the wilderness</w:t>
      </w:r>
      <w:r w:rsidR="00F814C3">
        <w:rPr>
          <w:rFonts w:cstheme="minorHAnsi"/>
        </w:rPr>
        <w:t xml:space="preserve"> who lacked appropriate humility</w:t>
      </w:r>
      <w:r w:rsidR="0060468B">
        <w:rPr>
          <w:rFonts w:cstheme="minorHAnsi"/>
        </w:rPr>
        <w:t xml:space="preserve"> (</w:t>
      </w:r>
      <w:r w:rsidR="00665D14">
        <w:rPr>
          <w:rFonts w:cstheme="minorHAnsi"/>
        </w:rPr>
        <w:t>10:1-14</w:t>
      </w:r>
      <w:r w:rsidR="0060468B">
        <w:rPr>
          <w:rFonts w:cstheme="minorHAnsi"/>
        </w:rPr>
        <w:t>)</w:t>
      </w:r>
      <w:r w:rsidR="00665D14">
        <w:rPr>
          <w:rFonts w:cstheme="minorHAnsi"/>
        </w:rPr>
        <w:t xml:space="preserve"> and behaviour during times of communion (10:16-</w:t>
      </w:r>
      <w:r w:rsidR="00391A47">
        <w:rPr>
          <w:rFonts w:cstheme="minorHAnsi"/>
        </w:rPr>
        <w:t>17</w:t>
      </w:r>
      <w:r w:rsidR="00665D14">
        <w:rPr>
          <w:rFonts w:cstheme="minorHAnsi"/>
        </w:rPr>
        <w:t>)</w:t>
      </w:r>
      <w:r w:rsidR="00535B1E">
        <w:rPr>
          <w:rFonts w:cstheme="minorHAnsi"/>
        </w:rPr>
        <w:t>.</w:t>
      </w:r>
      <w:r w:rsidR="007D0385">
        <w:rPr>
          <w:rFonts w:cstheme="minorHAnsi"/>
        </w:rPr>
        <w:t xml:space="preserve">  </w:t>
      </w:r>
    </w:p>
    <w:p w14:paraId="47B15BC4" w14:textId="7A1A3D2D" w:rsidR="007D0385" w:rsidRDefault="007D0385" w:rsidP="001E1D57">
      <w:pPr>
        <w:spacing w:after="0" w:line="240" w:lineRule="auto"/>
        <w:rPr>
          <w:rFonts w:cstheme="minorHAnsi"/>
        </w:rPr>
      </w:pPr>
    </w:p>
    <w:p w14:paraId="5BA9D26B" w14:textId="28599232" w:rsidR="007D0385" w:rsidRDefault="007D0385" w:rsidP="001E1D57">
      <w:pPr>
        <w:spacing w:after="0" w:line="240" w:lineRule="auto"/>
        <w:rPr>
          <w:rFonts w:cstheme="minorHAnsi"/>
        </w:rPr>
      </w:pPr>
      <w:r>
        <w:rPr>
          <w:rFonts w:cstheme="minorHAnsi"/>
        </w:rPr>
        <w:t>This essay</w:t>
      </w:r>
      <w:r w:rsidR="00FD4746">
        <w:rPr>
          <w:rFonts w:cstheme="minorHAnsi"/>
        </w:rPr>
        <w:t>, having first shown that Paul derived his authority to teach from his position as an apostle</w:t>
      </w:r>
      <w:r w:rsidR="00DC26C2">
        <w:rPr>
          <w:rFonts w:cstheme="minorHAnsi"/>
        </w:rPr>
        <w:t xml:space="preserve"> ‘</w:t>
      </w:r>
      <w:r w:rsidR="00535242">
        <w:rPr>
          <w:rFonts w:cstheme="minorHAnsi"/>
        </w:rPr>
        <w:t xml:space="preserve">called by </w:t>
      </w:r>
      <w:r w:rsidR="00DC26C2">
        <w:rPr>
          <w:rFonts w:cstheme="minorHAnsi"/>
        </w:rPr>
        <w:t>the will of God’ (1 Cor 1:1)</w:t>
      </w:r>
      <w:r w:rsidR="00FD4746">
        <w:rPr>
          <w:rFonts w:cstheme="minorHAnsi"/>
        </w:rPr>
        <w:t>,</w:t>
      </w:r>
      <w:r>
        <w:rPr>
          <w:rFonts w:cstheme="minorHAnsi"/>
        </w:rPr>
        <w:t xml:space="preserve"> has reviewed a number of the letters of Paul briefly, and then 1 Corinthians in more detail, to demonstrate that </w:t>
      </w:r>
      <w:r w:rsidR="00FD4746">
        <w:rPr>
          <w:rFonts w:cstheme="minorHAnsi"/>
        </w:rPr>
        <w:t>he</w:t>
      </w:r>
      <w:r>
        <w:rPr>
          <w:rFonts w:cstheme="minorHAnsi"/>
        </w:rPr>
        <w:t xml:space="preserve"> </w:t>
      </w:r>
      <w:r w:rsidR="00BC6FB3">
        <w:rPr>
          <w:rFonts w:cstheme="minorHAnsi"/>
        </w:rPr>
        <w:t xml:space="preserve">applied his </w:t>
      </w:r>
      <w:r w:rsidR="00DC26C2">
        <w:rPr>
          <w:rFonts w:cstheme="minorHAnsi"/>
        </w:rPr>
        <w:t xml:space="preserve">learned </w:t>
      </w:r>
      <w:r w:rsidR="00BC6FB3">
        <w:rPr>
          <w:rFonts w:cstheme="minorHAnsi"/>
        </w:rPr>
        <w:t>doctrine</w:t>
      </w:r>
      <w:r w:rsidR="00DC26C2">
        <w:rPr>
          <w:rFonts w:cstheme="minorHAnsi"/>
        </w:rPr>
        <w:t>,</w:t>
      </w:r>
      <w:r w:rsidR="00BC6FB3">
        <w:rPr>
          <w:rFonts w:cstheme="minorHAnsi"/>
        </w:rPr>
        <w:t xml:space="preserve"> and taught</w:t>
      </w:r>
      <w:r>
        <w:rPr>
          <w:rFonts w:cstheme="minorHAnsi"/>
        </w:rPr>
        <w:t xml:space="preserve"> at considerable length within his letters</w:t>
      </w:r>
      <w:r w:rsidR="00DC26C2">
        <w:rPr>
          <w:rFonts w:cstheme="minorHAnsi"/>
        </w:rPr>
        <w:t>,</w:t>
      </w:r>
      <w:r>
        <w:rPr>
          <w:rFonts w:cstheme="minorHAnsi"/>
        </w:rPr>
        <w:t xml:space="preserve"> </w:t>
      </w:r>
      <w:r w:rsidR="00BC6FB3">
        <w:rPr>
          <w:rFonts w:cstheme="minorHAnsi"/>
        </w:rPr>
        <w:t>in the course of</w:t>
      </w:r>
      <w:r>
        <w:rPr>
          <w:rFonts w:cstheme="minorHAnsi"/>
        </w:rPr>
        <w:t xml:space="preserve"> responding to </w:t>
      </w:r>
      <w:r w:rsidR="00DC26C2">
        <w:rPr>
          <w:rFonts w:cstheme="minorHAnsi"/>
        </w:rPr>
        <w:t>m</w:t>
      </w:r>
      <w:r>
        <w:rPr>
          <w:rFonts w:cstheme="minorHAnsi"/>
        </w:rPr>
        <w:t xml:space="preserve">atters of local concern amongst the believing community to whom the letters were written.  </w:t>
      </w:r>
      <w:r w:rsidR="00BC6FB3">
        <w:rPr>
          <w:rFonts w:cstheme="minorHAnsi"/>
        </w:rPr>
        <w:t>In this sense, his theologizing statements cease to be ‘merely’ statements</w:t>
      </w:r>
      <w:r w:rsidR="005026A8">
        <w:rPr>
          <w:rFonts w:cstheme="minorHAnsi"/>
        </w:rPr>
        <w:t xml:space="preserve"> positioned in isolation (splendid or otherwise) from real people and their circumstances and concerns</w:t>
      </w:r>
      <w:r w:rsidR="00BC6FB3">
        <w:rPr>
          <w:rFonts w:cstheme="minorHAnsi"/>
        </w:rPr>
        <w:t xml:space="preserve">, but can be seen as </w:t>
      </w:r>
      <w:r w:rsidR="005026A8">
        <w:rPr>
          <w:rFonts w:cstheme="minorHAnsi"/>
        </w:rPr>
        <w:t>applications intended to modify lives.</w:t>
      </w:r>
    </w:p>
    <w:p w14:paraId="1600AD19" w14:textId="77777777" w:rsidR="001E1D57" w:rsidRDefault="001E1D57" w:rsidP="00C22E2F">
      <w:pPr>
        <w:spacing w:after="0" w:line="240" w:lineRule="auto"/>
        <w:jc w:val="center"/>
        <w:rPr>
          <w:rFonts w:cstheme="minorHAnsi"/>
          <w:b/>
        </w:rPr>
      </w:pPr>
      <w:r>
        <w:rPr>
          <w:rFonts w:cstheme="minorHAnsi"/>
          <w:b/>
        </w:rPr>
        <w:br w:type="page"/>
      </w:r>
    </w:p>
    <w:p w14:paraId="3B94C5A2" w14:textId="6A77EE5F" w:rsidR="00C22E2F" w:rsidRDefault="00C22E2F" w:rsidP="00C22E2F">
      <w:pPr>
        <w:spacing w:after="0" w:line="240" w:lineRule="auto"/>
        <w:jc w:val="center"/>
        <w:rPr>
          <w:rFonts w:cstheme="minorHAnsi"/>
          <w:b/>
        </w:rPr>
      </w:pPr>
      <w:r>
        <w:rPr>
          <w:rFonts w:cstheme="minorHAnsi"/>
          <w:b/>
        </w:rPr>
        <w:lastRenderedPageBreak/>
        <w:t>Bibliography</w:t>
      </w:r>
    </w:p>
    <w:p w14:paraId="556EB463" w14:textId="77777777" w:rsidR="00C22E2F" w:rsidRDefault="00C22E2F" w:rsidP="00C22E2F">
      <w:pPr>
        <w:spacing w:after="0" w:line="240" w:lineRule="auto"/>
        <w:jc w:val="center"/>
        <w:rPr>
          <w:rFonts w:cstheme="minorHAnsi"/>
          <w:b/>
        </w:rPr>
      </w:pPr>
    </w:p>
    <w:p w14:paraId="130B2052" w14:textId="2BB5525F" w:rsidR="00C22E2F" w:rsidRDefault="00C22E2F" w:rsidP="00C22E2F">
      <w:pPr>
        <w:pStyle w:val="ListParagraph"/>
        <w:numPr>
          <w:ilvl w:val="0"/>
          <w:numId w:val="5"/>
        </w:numPr>
        <w:spacing w:after="0" w:line="240" w:lineRule="auto"/>
        <w:rPr>
          <w:rFonts w:cstheme="minorHAnsi"/>
          <w:color w:val="000000" w:themeColor="text1"/>
        </w:rPr>
      </w:pPr>
      <w:r w:rsidRPr="00B41DF2">
        <w:rPr>
          <w:rFonts w:cstheme="minorHAnsi"/>
          <w:color w:val="000000" w:themeColor="text1"/>
        </w:rPr>
        <w:t xml:space="preserve">All biblical references and quotations from the </w:t>
      </w:r>
      <w:r w:rsidR="00261A71">
        <w:rPr>
          <w:rFonts w:cstheme="minorHAnsi"/>
          <w:color w:val="000000" w:themeColor="text1"/>
        </w:rPr>
        <w:t>Revised Standard</w:t>
      </w:r>
      <w:r w:rsidRPr="00B41DF2">
        <w:rPr>
          <w:rFonts w:cstheme="minorHAnsi"/>
          <w:color w:val="000000" w:themeColor="text1"/>
        </w:rPr>
        <w:t xml:space="preserve"> Versio</w:t>
      </w:r>
      <w:r>
        <w:rPr>
          <w:rFonts w:cstheme="minorHAnsi"/>
          <w:color w:val="000000" w:themeColor="text1"/>
        </w:rPr>
        <w:t>n</w:t>
      </w:r>
    </w:p>
    <w:p w14:paraId="19E94E2D" w14:textId="1AFA64C8" w:rsidR="00CC21F0" w:rsidRPr="00CC21F0" w:rsidRDefault="00CC21F0" w:rsidP="00CC21F0">
      <w:pPr>
        <w:pStyle w:val="FootnoteText"/>
        <w:numPr>
          <w:ilvl w:val="0"/>
          <w:numId w:val="5"/>
        </w:numPr>
        <w:rPr>
          <w:sz w:val="22"/>
          <w:szCs w:val="22"/>
        </w:rPr>
      </w:pPr>
      <w:proofErr w:type="spellStart"/>
      <w:r w:rsidRPr="00CC21F0">
        <w:rPr>
          <w:sz w:val="22"/>
          <w:szCs w:val="22"/>
        </w:rPr>
        <w:t>Ehrensperger</w:t>
      </w:r>
      <w:proofErr w:type="spellEnd"/>
      <w:r w:rsidRPr="00CC21F0">
        <w:rPr>
          <w:sz w:val="22"/>
          <w:szCs w:val="22"/>
        </w:rPr>
        <w:t xml:space="preserve">, </w:t>
      </w:r>
      <w:r>
        <w:rPr>
          <w:sz w:val="22"/>
          <w:szCs w:val="22"/>
        </w:rPr>
        <w:t xml:space="preserve">Kathy, </w:t>
      </w:r>
      <w:r w:rsidRPr="001777D1">
        <w:rPr>
          <w:sz w:val="22"/>
          <w:szCs w:val="22"/>
        </w:rPr>
        <w:t>The New Perspective on Paul and Beyond</w:t>
      </w:r>
      <w:r w:rsidRPr="00CC21F0">
        <w:rPr>
          <w:i/>
          <w:iCs/>
          <w:sz w:val="22"/>
          <w:szCs w:val="22"/>
        </w:rPr>
        <w:t>,</w:t>
      </w:r>
      <w:r w:rsidRPr="00CC21F0">
        <w:rPr>
          <w:sz w:val="22"/>
          <w:szCs w:val="22"/>
        </w:rPr>
        <w:t xml:space="preserve"> in </w:t>
      </w:r>
      <w:r w:rsidRPr="001777D1">
        <w:rPr>
          <w:sz w:val="22"/>
          <w:szCs w:val="22"/>
        </w:rPr>
        <w:t xml:space="preserve">editors </w:t>
      </w:r>
      <w:r w:rsidR="001777D1" w:rsidRPr="001777D1">
        <w:rPr>
          <w:sz w:val="22"/>
          <w:szCs w:val="22"/>
        </w:rPr>
        <w:t xml:space="preserve">Daniel </w:t>
      </w:r>
      <w:proofErr w:type="spellStart"/>
      <w:r w:rsidR="001777D1" w:rsidRPr="001777D1">
        <w:rPr>
          <w:sz w:val="22"/>
          <w:szCs w:val="22"/>
        </w:rPr>
        <w:t>Patte</w:t>
      </w:r>
      <w:proofErr w:type="spellEnd"/>
      <w:r w:rsidR="001777D1" w:rsidRPr="001777D1">
        <w:rPr>
          <w:sz w:val="22"/>
          <w:szCs w:val="22"/>
        </w:rPr>
        <w:t xml:space="preserve"> and Cristina </w:t>
      </w:r>
      <w:proofErr w:type="spellStart"/>
      <w:r w:rsidR="001777D1" w:rsidRPr="001777D1">
        <w:rPr>
          <w:sz w:val="22"/>
          <w:szCs w:val="22"/>
        </w:rPr>
        <w:t>Grenholm</w:t>
      </w:r>
      <w:proofErr w:type="spellEnd"/>
      <w:r w:rsidRPr="001777D1">
        <w:rPr>
          <w:sz w:val="22"/>
          <w:szCs w:val="22"/>
        </w:rPr>
        <w:t xml:space="preserve">, </w:t>
      </w:r>
      <w:r w:rsidRPr="001777D1">
        <w:rPr>
          <w:i/>
          <w:iCs/>
          <w:sz w:val="22"/>
          <w:szCs w:val="22"/>
        </w:rPr>
        <w:t>Modern Readings of Romans: Tracking Their Hermeneutical/Theological Trajectory</w:t>
      </w:r>
      <w:r w:rsidR="001777D1">
        <w:rPr>
          <w:i/>
          <w:iCs/>
          <w:sz w:val="22"/>
          <w:szCs w:val="22"/>
        </w:rPr>
        <w:t xml:space="preserve">, </w:t>
      </w:r>
      <w:r w:rsidRPr="00CC21F0">
        <w:rPr>
          <w:sz w:val="22"/>
          <w:szCs w:val="22"/>
        </w:rPr>
        <w:t>Romans Through History and Cultures Series, vol 10,</w:t>
      </w:r>
      <w:r>
        <w:rPr>
          <w:sz w:val="22"/>
          <w:szCs w:val="22"/>
        </w:rPr>
        <w:t xml:space="preserve"> </w:t>
      </w:r>
      <w:r w:rsidRPr="00CC21F0">
        <w:rPr>
          <w:sz w:val="22"/>
          <w:szCs w:val="22"/>
        </w:rPr>
        <w:t>(London, New York: T&amp;T Clark,</w:t>
      </w:r>
      <w:r w:rsidR="0018465A">
        <w:rPr>
          <w:sz w:val="22"/>
          <w:szCs w:val="22"/>
        </w:rPr>
        <w:t xml:space="preserve"> </w:t>
      </w:r>
      <w:r w:rsidRPr="00CC21F0">
        <w:rPr>
          <w:sz w:val="22"/>
          <w:szCs w:val="22"/>
        </w:rPr>
        <w:t>2013)</w:t>
      </w:r>
    </w:p>
    <w:p w14:paraId="2CE3A1E9" w14:textId="3A6AF8B7" w:rsidR="00C22E2F" w:rsidRPr="00E16463" w:rsidRDefault="00C22E2F" w:rsidP="00C22E2F">
      <w:pPr>
        <w:pStyle w:val="ListParagraph"/>
        <w:numPr>
          <w:ilvl w:val="0"/>
          <w:numId w:val="5"/>
        </w:numPr>
        <w:spacing w:after="0" w:line="240" w:lineRule="auto"/>
        <w:rPr>
          <w:rFonts w:cstheme="minorHAnsi"/>
        </w:rPr>
      </w:pPr>
      <w:proofErr w:type="spellStart"/>
      <w:r>
        <w:rPr>
          <w:rFonts w:cstheme="minorHAnsi"/>
        </w:rPr>
        <w:t>Gager</w:t>
      </w:r>
      <w:proofErr w:type="spellEnd"/>
      <w:r>
        <w:rPr>
          <w:rFonts w:cstheme="minorHAnsi"/>
        </w:rPr>
        <w:t xml:space="preserve">, John G., </w:t>
      </w:r>
      <w:r>
        <w:rPr>
          <w:rFonts w:cstheme="minorHAnsi"/>
          <w:i/>
        </w:rPr>
        <w:t>Reinventing Paul,</w:t>
      </w:r>
      <w:r>
        <w:rPr>
          <w:rFonts w:cstheme="minorHAnsi"/>
        </w:rPr>
        <w:t xml:space="preserve"> (Oxford University Press, </w:t>
      </w:r>
      <w:r w:rsidR="00095ADD">
        <w:rPr>
          <w:rFonts w:cstheme="minorHAnsi"/>
        </w:rPr>
        <w:t xml:space="preserve">Oxford, </w:t>
      </w:r>
      <w:r>
        <w:rPr>
          <w:rFonts w:cstheme="minorHAnsi"/>
        </w:rPr>
        <w:t>2000)</w:t>
      </w:r>
    </w:p>
    <w:p w14:paraId="33C7435C" w14:textId="77777777" w:rsidR="00C22E2F" w:rsidRDefault="00C22E2F" w:rsidP="00C22E2F">
      <w:pPr>
        <w:pStyle w:val="ListParagraph"/>
        <w:numPr>
          <w:ilvl w:val="0"/>
          <w:numId w:val="5"/>
        </w:numPr>
        <w:spacing w:after="0" w:line="240" w:lineRule="auto"/>
        <w:rPr>
          <w:rFonts w:cstheme="minorHAnsi"/>
        </w:rPr>
      </w:pPr>
      <w:proofErr w:type="spellStart"/>
      <w:r w:rsidRPr="00E16463">
        <w:rPr>
          <w:rFonts w:cstheme="minorHAnsi"/>
        </w:rPr>
        <w:t>Horrell</w:t>
      </w:r>
      <w:proofErr w:type="spellEnd"/>
      <w:r>
        <w:rPr>
          <w:rFonts w:cstheme="minorHAnsi"/>
        </w:rPr>
        <w:t>,</w:t>
      </w:r>
      <w:r w:rsidRPr="00E16463">
        <w:rPr>
          <w:rFonts w:cstheme="minorHAnsi"/>
        </w:rPr>
        <w:t xml:space="preserve"> David G</w:t>
      </w:r>
      <w:r>
        <w:rPr>
          <w:rFonts w:cstheme="minorHAnsi"/>
        </w:rPr>
        <w:t>.,</w:t>
      </w:r>
      <w:r w:rsidRPr="00E16463">
        <w:rPr>
          <w:rFonts w:cstheme="minorHAnsi"/>
        </w:rPr>
        <w:t xml:space="preserve"> </w:t>
      </w:r>
      <w:r w:rsidRPr="004E5E82">
        <w:rPr>
          <w:rFonts w:cstheme="minorHAnsi"/>
          <w:i/>
        </w:rPr>
        <w:t>An Introduction to the Study of Paul</w:t>
      </w:r>
      <w:r w:rsidRPr="00E16463">
        <w:rPr>
          <w:rFonts w:cstheme="minorHAnsi"/>
        </w:rPr>
        <w:t xml:space="preserve"> </w:t>
      </w:r>
      <w:r>
        <w:rPr>
          <w:rFonts w:cstheme="minorHAnsi"/>
        </w:rPr>
        <w:t>(</w:t>
      </w:r>
      <w:r w:rsidRPr="00E16463">
        <w:rPr>
          <w:rFonts w:cstheme="minorHAnsi"/>
        </w:rPr>
        <w:t>T&amp;T Clark</w:t>
      </w:r>
      <w:r>
        <w:rPr>
          <w:rFonts w:cstheme="minorHAnsi"/>
        </w:rPr>
        <w:t>,</w:t>
      </w:r>
      <w:r w:rsidRPr="00E16463">
        <w:rPr>
          <w:rFonts w:cstheme="minorHAnsi"/>
        </w:rPr>
        <w:t xml:space="preserve"> London</w:t>
      </w:r>
      <w:r>
        <w:rPr>
          <w:rFonts w:cstheme="minorHAnsi"/>
        </w:rPr>
        <w:t xml:space="preserve">, </w:t>
      </w:r>
      <w:r w:rsidRPr="00E16463">
        <w:rPr>
          <w:rFonts w:cstheme="minorHAnsi"/>
        </w:rPr>
        <w:t>2006</w:t>
      </w:r>
      <w:r>
        <w:rPr>
          <w:rFonts w:cstheme="minorHAnsi"/>
        </w:rPr>
        <w:t>)</w:t>
      </w:r>
    </w:p>
    <w:p w14:paraId="2503DA80" w14:textId="77777777" w:rsidR="00C22E2F" w:rsidRDefault="00C22E2F" w:rsidP="00C22E2F">
      <w:pPr>
        <w:pStyle w:val="ListParagraph"/>
        <w:numPr>
          <w:ilvl w:val="0"/>
          <w:numId w:val="5"/>
        </w:numPr>
        <w:spacing w:after="0" w:line="240" w:lineRule="auto"/>
      </w:pPr>
      <w:proofErr w:type="spellStart"/>
      <w:r w:rsidRPr="00BA18B4">
        <w:t>Roetzel</w:t>
      </w:r>
      <w:proofErr w:type="spellEnd"/>
      <w:r w:rsidRPr="00BA18B4">
        <w:t xml:space="preserve"> Calvin J</w:t>
      </w:r>
      <w:r>
        <w:rPr>
          <w:i/>
        </w:rPr>
        <w:t xml:space="preserve">., </w:t>
      </w:r>
      <w:r w:rsidRPr="00BA18B4">
        <w:rPr>
          <w:i/>
        </w:rPr>
        <w:t>The Letters of Paul: Conversations in Context</w:t>
      </w:r>
      <w:r>
        <w:t>, (Westminster John Knox Press, Kentucky, 2008)</w:t>
      </w:r>
    </w:p>
    <w:p w14:paraId="1FE2383E" w14:textId="423ADE41" w:rsidR="00C22E2F" w:rsidRDefault="006C6853" w:rsidP="00C22E2F">
      <w:pPr>
        <w:pStyle w:val="ListParagraph"/>
        <w:numPr>
          <w:ilvl w:val="0"/>
          <w:numId w:val="5"/>
        </w:numPr>
        <w:spacing w:after="0" w:line="240" w:lineRule="auto"/>
      </w:pPr>
      <w:r>
        <w:t xml:space="preserve">Silva, M., </w:t>
      </w:r>
      <w:r w:rsidRPr="006C6853">
        <w:t>Old Testament in Paul</w:t>
      </w:r>
      <w:r>
        <w:rPr>
          <w:i/>
        </w:rPr>
        <w:t>,</w:t>
      </w:r>
      <w:r w:rsidRPr="00F45844">
        <w:t xml:space="preserve"> in </w:t>
      </w:r>
      <w:r>
        <w:t xml:space="preserve">editors </w:t>
      </w:r>
      <w:r w:rsidRPr="00F45844">
        <w:t>Gerald F. Hawthorne, Ralph P. Martin, Daniel G. Reid</w:t>
      </w:r>
      <w:r>
        <w:t>,</w:t>
      </w:r>
      <w:r w:rsidRPr="003E3947">
        <w:rPr>
          <w:i/>
        </w:rPr>
        <w:t xml:space="preserve"> Dictionary of Paul and His Letters: A Compendium of Contemporary Biblical Scholarship</w:t>
      </w:r>
      <w:r w:rsidRPr="00F45844">
        <w:t>, (Downers Grove, IL: InterVarsity, 1993</w:t>
      </w:r>
      <w:r w:rsidR="00C22E2F" w:rsidRPr="00F45844">
        <w:t>)</w:t>
      </w:r>
    </w:p>
    <w:p w14:paraId="6B44514D" w14:textId="380DF192" w:rsidR="002434D0" w:rsidRPr="00426105" w:rsidRDefault="00C22E2F" w:rsidP="00426105">
      <w:pPr>
        <w:pStyle w:val="ListParagraph"/>
        <w:numPr>
          <w:ilvl w:val="0"/>
          <w:numId w:val="5"/>
        </w:numPr>
        <w:spacing w:after="0" w:line="240" w:lineRule="auto"/>
        <w:rPr>
          <w:rFonts w:cstheme="minorHAnsi"/>
        </w:rPr>
      </w:pPr>
      <w:proofErr w:type="spellStart"/>
      <w:r>
        <w:rPr>
          <w:rFonts w:cstheme="minorHAnsi"/>
        </w:rPr>
        <w:t>Wedderburn</w:t>
      </w:r>
      <w:proofErr w:type="spellEnd"/>
      <w:r>
        <w:rPr>
          <w:rFonts w:cstheme="minorHAnsi"/>
        </w:rPr>
        <w:t xml:space="preserve">, A.J.M., </w:t>
      </w:r>
      <w:r w:rsidRPr="004E5E82">
        <w:rPr>
          <w:rFonts w:cstheme="minorHAnsi"/>
          <w:i/>
        </w:rPr>
        <w:t xml:space="preserve">The Reasons for Romans </w:t>
      </w:r>
      <w:r>
        <w:rPr>
          <w:rFonts w:cstheme="minorHAnsi"/>
        </w:rPr>
        <w:t>(</w:t>
      </w:r>
      <w:r w:rsidRPr="00E16463">
        <w:rPr>
          <w:rFonts w:cstheme="minorHAnsi"/>
        </w:rPr>
        <w:t>T&amp;T Clark International, New York, 2004</w:t>
      </w:r>
      <w:r>
        <w:rPr>
          <w:rFonts w:cstheme="minorHAnsi"/>
        </w:rPr>
        <w:t>)</w:t>
      </w:r>
    </w:p>
    <w:sectPr w:rsidR="002434D0" w:rsidRPr="0042610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FA9D3B" w14:textId="77777777" w:rsidR="00D17990" w:rsidRDefault="00D17990" w:rsidP="006B3EC9">
      <w:pPr>
        <w:spacing w:after="0" w:line="240" w:lineRule="auto"/>
      </w:pPr>
      <w:r>
        <w:separator/>
      </w:r>
    </w:p>
  </w:endnote>
  <w:endnote w:type="continuationSeparator" w:id="0">
    <w:p w14:paraId="572ED29E" w14:textId="77777777" w:rsidR="00D17990" w:rsidRDefault="00D17990" w:rsidP="006B3E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4644722"/>
      <w:docPartObj>
        <w:docPartGallery w:val="Page Numbers (Bottom of Page)"/>
        <w:docPartUnique/>
      </w:docPartObj>
    </w:sdtPr>
    <w:sdtEndPr>
      <w:rPr>
        <w:noProof/>
        <w:sz w:val="18"/>
        <w:szCs w:val="18"/>
      </w:rPr>
    </w:sdtEndPr>
    <w:sdtContent>
      <w:p w14:paraId="2F0F809C" w14:textId="38F64EC7" w:rsidR="003C4BA8" w:rsidRPr="003C4BA8" w:rsidRDefault="003C4BA8">
        <w:pPr>
          <w:pStyle w:val="Footer"/>
          <w:jc w:val="right"/>
          <w:rPr>
            <w:sz w:val="18"/>
            <w:szCs w:val="18"/>
          </w:rPr>
        </w:pPr>
        <w:r w:rsidRPr="003C4BA8">
          <w:rPr>
            <w:sz w:val="18"/>
            <w:szCs w:val="18"/>
          </w:rPr>
          <w:fldChar w:fldCharType="begin"/>
        </w:r>
        <w:r w:rsidRPr="003C4BA8">
          <w:rPr>
            <w:sz w:val="18"/>
            <w:szCs w:val="18"/>
          </w:rPr>
          <w:instrText xml:space="preserve"> PAGE   \* MERGEFORMAT </w:instrText>
        </w:r>
        <w:r w:rsidRPr="003C4BA8">
          <w:rPr>
            <w:sz w:val="18"/>
            <w:szCs w:val="18"/>
          </w:rPr>
          <w:fldChar w:fldCharType="separate"/>
        </w:r>
        <w:r w:rsidRPr="003C4BA8">
          <w:rPr>
            <w:noProof/>
            <w:sz w:val="18"/>
            <w:szCs w:val="18"/>
          </w:rPr>
          <w:t>2</w:t>
        </w:r>
        <w:r w:rsidRPr="003C4BA8">
          <w:rPr>
            <w:noProof/>
            <w:sz w:val="18"/>
            <w:szCs w:val="18"/>
          </w:rPr>
          <w:fldChar w:fldCharType="end"/>
        </w:r>
      </w:p>
    </w:sdtContent>
  </w:sdt>
  <w:p w14:paraId="4417FB6D" w14:textId="77777777" w:rsidR="003C4BA8" w:rsidRDefault="003C4B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C7CA0" w14:textId="77777777" w:rsidR="00D17990" w:rsidRDefault="00D17990" w:rsidP="006B3EC9">
      <w:pPr>
        <w:spacing w:after="0" w:line="240" w:lineRule="auto"/>
      </w:pPr>
      <w:r>
        <w:separator/>
      </w:r>
    </w:p>
  </w:footnote>
  <w:footnote w:type="continuationSeparator" w:id="0">
    <w:p w14:paraId="30242954" w14:textId="77777777" w:rsidR="00D17990" w:rsidRDefault="00D17990" w:rsidP="006B3EC9">
      <w:pPr>
        <w:spacing w:after="0" w:line="240" w:lineRule="auto"/>
      </w:pPr>
      <w:r>
        <w:continuationSeparator/>
      </w:r>
    </w:p>
  </w:footnote>
  <w:footnote w:id="1">
    <w:p w14:paraId="27584855" w14:textId="30362FB0" w:rsidR="00AB15A2" w:rsidRDefault="00AB15A2" w:rsidP="00230597">
      <w:pPr>
        <w:pStyle w:val="FootnoteText"/>
      </w:pPr>
      <w:r>
        <w:rPr>
          <w:rStyle w:val="FootnoteReference"/>
        </w:rPr>
        <w:footnoteRef/>
      </w:r>
      <w:r>
        <w:t xml:space="preserve"> Statistic from </w:t>
      </w:r>
      <w:hyperlink r:id="rId1" w:history="1">
        <w:r w:rsidRPr="00DA00E0">
          <w:rPr>
            <w:rStyle w:val="Hyperlink"/>
          </w:rPr>
          <w:t>https://www.pewresearch.org/fact-tank/2017/04/05/christians-remain-worlds-largest-religious-group-but-they-are-declining-in-europe/</w:t>
        </w:r>
      </w:hyperlink>
      <w:r>
        <w:t xml:space="preserve"> , accessed 5 May 2019</w:t>
      </w:r>
      <w:r w:rsidR="005026A8">
        <w:t>.</w:t>
      </w:r>
    </w:p>
  </w:footnote>
  <w:footnote w:id="2">
    <w:p w14:paraId="00DBAE76" w14:textId="77777777" w:rsidR="00AB15A2" w:rsidRDefault="00AB15A2" w:rsidP="00230597">
      <w:pPr>
        <w:pStyle w:val="FootnoteText"/>
      </w:pPr>
      <w:r>
        <w:rPr>
          <w:rStyle w:val="FootnoteReference"/>
        </w:rPr>
        <w:footnoteRef/>
      </w:r>
      <w:r>
        <w:t xml:space="preserve"> The following New Testament letters only are included for analysis and referenced in this work, namely Romans, 1 and 2 Corinthians, Galatians, Philippians, 1 Thessalonians and Philemon.</w:t>
      </w:r>
    </w:p>
  </w:footnote>
  <w:footnote w:id="3">
    <w:p w14:paraId="06C0A695" w14:textId="72BBF86C" w:rsidR="00AB15A2" w:rsidRDefault="00AB15A2" w:rsidP="00230597">
      <w:pPr>
        <w:pStyle w:val="FootnoteText"/>
      </w:pPr>
      <w:r>
        <w:rPr>
          <w:rStyle w:val="FootnoteReference"/>
        </w:rPr>
        <w:footnoteRef/>
      </w:r>
      <w:r>
        <w:t xml:space="preserve"> There are many examples, but perhaps most notable are the proposition of justification by faith (e.g. Romans 3-4) and the revelation of the catching-up of the church as the body of Christ (e.g. 1 Corinthians 15 and 1 Thessalonians 4)</w:t>
      </w:r>
      <w:r w:rsidR="005026A8">
        <w:t>.</w:t>
      </w:r>
    </w:p>
  </w:footnote>
  <w:footnote w:id="4">
    <w:p w14:paraId="27C36112" w14:textId="09C20163" w:rsidR="00AB15A2" w:rsidRDefault="00AB15A2" w:rsidP="00230597">
      <w:pPr>
        <w:pStyle w:val="FootnoteText"/>
      </w:pPr>
      <w:r>
        <w:rPr>
          <w:rStyle w:val="FootnoteReference"/>
        </w:rPr>
        <w:footnoteRef/>
      </w:r>
      <w:r>
        <w:t xml:space="preserve"> </w:t>
      </w:r>
      <w:r>
        <w:t xml:space="preserve">Geerhardus Johannes Vos, </w:t>
      </w:r>
      <w:r w:rsidRPr="00D528DA">
        <w:rPr>
          <w:i/>
        </w:rPr>
        <w:t>The Theology of Paul</w:t>
      </w:r>
      <w:r>
        <w:t xml:space="preserve">, </w:t>
      </w:r>
      <w:r w:rsidRPr="0068473F">
        <w:t>The Bible Student 7:332-340. [1903]</w:t>
      </w:r>
      <w:r>
        <w:t xml:space="preserve"> accessed at </w:t>
      </w:r>
      <w:hyperlink r:id="rId2" w:history="1">
        <w:r w:rsidRPr="00535FC8">
          <w:rPr>
            <w:rStyle w:val="Hyperlink"/>
          </w:rPr>
          <w:t>https://issuu.com/rapalculict/docs/geerhardus-vos---the-theology-of-paul</w:t>
        </w:r>
      </w:hyperlink>
      <w:r>
        <w:t xml:space="preserve"> 5 May 2019</w:t>
      </w:r>
      <w:r w:rsidR="005026A8">
        <w:t>.</w:t>
      </w:r>
    </w:p>
  </w:footnote>
  <w:footnote w:id="5">
    <w:p w14:paraId="65B87642" w14:textId="3294F437" w:rsidR="00AB15A2" w:rsidRDefault="00AB15A2" w:rsidP="003E654A">
      <w:pPr>
        <w:pStyle w:val="FootnoteText"/>
      </w:pPr>
      <w:r>
        <w:rPr>
          <w:rStyle w:val="FootnoteReference"/>
        </w:rPr>
        <w:footnoteRef/>
      </w:r>
      <w:r>
        <w:t xml:space="preserve"> Johan Christiaan Beker, </w:t>
      </w:r>
      <w:r w:rsidRPr="003E4F7E">
        <w:rPr>
          <w:i/>
        </w:rPr>
        <w:t>Paul the Apostle: The Triumph of God in Life and Thought</w:t>
      </w:r>
      <w:r>
        <w:t xml:space="preserve">, (Fortress Press, p25) quoted in A.J.W. </w:t>
      </w:r>
      <w:r>
        <w:t xml:space="preserve">Wedderburn, </w:t>
      </w:r>
      <w:r w:rsidRPr="00192DBF">
        <w:rPr>
          <w:i/>
        </w:rPr>
        <w:t>The Reason</w:t>
      </w:r>
      <w:r>
        <w:rPr>
          <w:i/>
        </w:rPr>
        <w:t>s</w:t>
      </w:r>
      <w:r w:rsidRPr="00192DBF">
        <w:rPr>
          <w:i/>
        </w:rPr>
        <w:t xml:space="preserve"> for Romans</w:t>
      </w:r>
      <w:r>
        <w:rPr>
          <w:i/>
        </w:rPr>
        <w:t>,</w:t>
      </w:r>
      <w:r w:rsidRPr="004E5E82">
        <w:rPr>
          <w:rFonts w:cstheme="minorHAnsi"/>
          <w:i/>
        </w:rPr>
        <w:t xml:space="preserve"> </w:t>
      </w:r>
      <w:r>
        <w:rPr>
          <w:rFonts w:cstheme="minorHAnsi"/>
        </w:rPr>
        <w:t>(</w:t>
      </w:r>
      <w:r w:rsidRPr="00E16463">
        <w:rPr>
          <w:rFonts w:cstheme="minorHAnsi"/>
        </w:rPr>
        <w:t>T&amp;T Clark International, New York, 2004</w:t>
      </w:r>
      <w:r>
        <w:rPr>
          <w:rFonts w:cstheme="minorHAnsi"/>
        </w:rPr>
        <w:t>)</w:t>
      </w:r>
    </w:p>
    <w:p w14:paraId="709DABEC" w14:textId="59885AC8" w:rsidR="00AB15A2" w:rsidRDefault="00AB15A2" w:rsidP="003E654A">
      <w:pPr>
        <w:pStyle w:val="FootnoteText"/>
      </w:pPr>
      <w:r>
        <w:t>p3</w:t>
      </w:r>
      <w:r w:rsidR="005026A8">
        <w:t>.</w:t>
      </w:r>
    </w:p>
  </w:footnote>
  <w:footnote w:id="6">
    <w:p w14:paraId="6BD976CA" w14:textId="32E15460" w:rsidR="00AB15A2" w:rsidRPr="0087242E" w:rsidRDefault="00AB15A2" w:rsidP="003E654A">
      <w:pPr>
        <w:pStyle w:val="FootnoteText"/>
      </w:pPr>
      <w:r>
        <w:rPr>
          <w:rStyle w:val="FootnoteReference"/>
        </w:rPr>
        <w:footnoteRef/>
      </w:r>
      <w:r>
        <w:t xml:space="preserve"> See further for example, </w:t>
      </w:r>
      <w:r>
        <w:t>Wedderburn</w:t>
      </w:r>
      <w:r w:rsidR="0087242E">
        <w:t xml:space="preserve"> and Kathy Ehrensperger, </w:t>
      </w:r>
      <w:r w:rsidR="0087242E" w:rsidRPr="001777D1">
        <w:t>The New Perspective on Paul and Beyond</w:t>
      </w:r>
      <w:r w:rsidR="0087242E">
        <w:rPr>
          <w:i/>
          <w:iCs/>
        </w:rPr>
        <w:t>,</w:t>
      </w:r>
      <w:r w:rsidR="0087242E">
        <w:t xml:space="preserve"> in </w:t>
      </w:r>
      <w:r w:rsidR="001777D1">
        <w:t xml:space="preserve">editors, </w:t>
      </w:r>
      <w:r w:rsidR="001777D1" w:rsidRPr="0087242E">
        <w:t>Daniel Patte</w:t>
      </w:r>
      <w:r w:rsidR="001777D1">
        <w:t xml:space="preserve"> and </w:t>
      </w:r>
      <w:r w:rsidR="001777D1" w:rsidRPr="0087242E">
        <w:t>Cristina Grenholm</w:t>
      </w:r>
      <w:r w:rsidR="001777D1">
        <w:t xml:space="preserve">, </w:t>
      </w:r>
      <w:r w:rsidR="0087242E" w:rsidRPr="001777D1">
        <w:rPr>
          <w:i/>
          <w:iCs/>
        </w:rPr>
        <w:t>Modern Readings of Romans: Tracking Their Hermeneutical/Theological Trajectory</w:t>
      </w:r>
      <w:r w:rsidR="001777D1">
        <w:rPr>
          <w:i/>
          <w:iCs/>
        </w:rPr>
        <w:t xml:space="preserve">, </w:t>
      </w:r>
      <w:r w:rsidR="0087242E" w:rsidRPr="001777D1">
        <w:t>Romans Through History and Cultures</w:t>
      </w:r>
      <w:r w:rsidR="0087242E" w:rsidRPr="001777D1">
        <w:rPr>
          <w:i/>
          <w:iCs/>
        </w:rPr>
        <w:t xml:space="preserve"> </w:t>
      </w:r>
      <w:r w:rsidR="001777D1">
        <w:t>s</w:t>
      </w:r>
      <w:r w:rsidR="0087242E" w:rsidRPr="0087242E">
        <w:t>eries, vol 10,</w:t>
      </w:r>
      <w:r w:rsidR="001777D1">
        <w:t xml:space="preserve"> </w:t>
      </w:r>
      <w:r w:rsidR="0087242E">
        <w:t>(</w:t>
      </w:r>
      <w:r w:rsidR="0087242E" w:rsidRPr="0087242E">
        <w:t>London, New York: T&amp;T Clark,2013</w:t>
      </w:r>
      <w:r w:rsidR="0087242E">
        <w:t>)</w:t>
      </w:r>
      <w:r w:rsidR="0087242E" w:rsidRPr="0087242E">
        <w:t xml:space="preserve">, </w:t>
      </w:r>
      <w:r w:rsidR="0087242E">
        <w:t>p</w:t>
      </w:r>
      <w:r w:rsidR="0087242E" w:rsidRPr="0087242E">
        <w:t>191-219</w:t>
      </w:r>
    </w:p>
  </w:footnote>
  <w:footnote w:id="7">
    <w:p w14:paraId="10AF1F8B" w14:textId="75B05BE3" w:rsidR="00AB15A2" w:rsidRDefault="00AB15A2" w:rsidP="003E654A">
      <w:pPr>
        <w:pStyle w:val="FootnoteText"/>
      </w:pPr>
      <w:r>
        <w:rPr>
          <w:rStyle w:val="FootnoteReference"/>
        </w:rPr>
        <w:footnoteRef/>
      </w:r>
      <w:r>
        <w:t xml:space="preserve"> “</w:t>
      </w:r>
      <w:r w:rsidRPr="0046364D">
        <w:t xml:space="preserve">This deviation begins from the times of the Apostles and especially from that hankerer after </w:t>
      </w:r>
      <w:r w:rsidRPr="0046364D">
        <w:t>mastership Paul</w:t>
      </w:r>
      <w:r>
        <w:t xml:space="preserve">” Leo Tolstoy, </w:t>
      </w:r>
      <w:r>
        <w:rPr>
          <w:i/>
        </w:rPr>
        <w:t xml:space="preserve">Church and </w:t>
      </w:r>
      <w:r w:rsidRPr="00EC47F8">
        <w:t>State</w:t>
      </w:r>
      <w:r>
        <w:t xml:space="preserve"> </w:t>
      </w:r>
      <w:r w:rsidRPr="0046364D">
        <w:t>(1882)</w:t>
      </w:r>
      <w:r>
        <w:t xml:space="preserve">, quoted at </w:t>
      </w:r>
      <w:hyperlink r:id="rId3" w:anchor="cite_note-33" w:history="1">
        <w:r w:rsidRPr="00535FC8">
          <w:rPr>
            <w:rStyle w:val="Hyperlink"/>
          </w:rPr>
          <w:t>https://en.wikipedia.org/wiki/Pauline_Christianity#cite_note-33</w:t>
        </w:r>
      </w:hyperlink>
      <w:r>
        <w:t xml:space="preserve"> accessed 5 May 2019</w:t>
      </w:r>
      <w:r w:rsidR="005026A8">
        <w:t>.</w:t>
      </w:r>
    </w:p>
  </w:footnote>
  <w:footnote w:id="8">
    <w:p w14:paraId="2959CA39" w14:textId="48732D21" w:rsidR="00AB15A2" w:rsidRDefault="00AB15A2" w:rsidP="003E654A">
      <w:pPr>
        <w:pStyle w:val="FootnoteText"/>
      </w:pPr>
      <w:r>
        <w:rPr>
          <w:rStyle w:val="FootnoteReference"/>
        </w:rPr>
        <w:footnoteRef/>
      </w:r>
      <w:r>
        <w:t xml:space="preserve"> </w:t>
      </w:r>
      <w:r w:rsidRPr="005C25A3">
        <w:rPr>
          <w:rFonts w:cstheme="minorHAnsi"/>
        </w:rPr>
        <w:t>1888 essay</w:t>
      </w:r>
      <w:r>
        <w:rPr>
          <w:rFonts w:cstheme="minorHAnsi"/>
        </w:rPr>
        <w:t xml:space="preserve"> in editor Oscar Levy, ‘The Antichrist: </w:t>
      </w:r>
      <w:r w:rsidRPr="005C25A3">
        <w:rPr>
          <w:rFonts w:cstheme="minorHAnsi"/>
        </w:rPr>
        <w:t xml:space="preserve">An Attempted Criticism of Christianity,” sect. 42, in </w:t>
      </w:r>
      <w:r w:rsidRPr="005C25A3">
        <w:rPr>
          <w:rFonts w:cstheme="minorHAnsi"/>
          <w:i/>
        </w:rPr>
        <w:t>The Complete Works of Friedrich Nietzsche</w:t>
      </w:r>
      <w:r w:rsidRPr="005C25A3">
        <w:rPr>
          <w:rFonts w:cstheme="minorHAnsi"/>
        </w:rPr>
        <w:t>, Vol</w:t>
      </w:r>
      <w:r>
        <w:rPr>
          <w:rFonts w:cstheme="minorHAnsi"/>
        </w:rPr>
        <w:t xml:space="preserve"> </w:t>
      </w:r>
      <w:r w:rsidRPr="005C25A3">
        <w:rPr>
          <w:rFonts w:cstheme="minorHAnsi"/>
        </w:rPr>
        <w:t xml:space="preserve">16 (New York, 1964) 184f, </w:t>
      </w:r>
      <w:r>
        <w:rPr>
          <w:rFonts w:cstheme="minorHAnsi"/>
        </w:rPr>
        <w:t xml:space="preserve">quoted in John G. </w:t>
      </w:r>
      <w:r>
        <w:rPr>
          <w:rFonts w:cstheme="minorHAnsi"/>
        </w:rPr>
        <w:t xml:space="preserve">Gager, </w:t>
      </w:r>
      <w:r w:rsidRPr="003F6EC2">
        <w:rPr>
          <w:rFonts w:cstheme="minorHAnsi"/>
          <w:i/>
        </w:rPr>
        <w:t>Reinventing Paul</w:t>
      </w:r>
      <w:r>
        <w:rPr>
          <w:rFonts w:cstheme="minorHAnsi"/>
        </w:rPr>
        <w:t xml:space="preserve">, (Oxford University Press, </w:t>
      </w:r>
      <w:r w:rsidR="00095ADD">
        <w:rPr>
          <w:rFonts w:cstheme="minorHAnsi"/>
        </w:rPr>
        <w:t xml:space="preserve">Oxford, </w:t>
      </w:r>
      <w:r>
        <w:rPr>
          <w:rFonts w:cstheme="minorHAnsi"/>
        </w:rPr>
        <w:t>2000), p3</w:t>
      </w:r>
      <w:r w:rsidR="005026A8">
        <w:rPr>
          <w:rFonts w:cstheme="minorHAnsi"/>
        </w:rPr>
        <w:t>.</w:t>
      </w:r>
    </w:p>
  </w:footnote>
  <w:footnote w:id="9">
    <w:p w14:paraId="2B9961AA" w14:textId="6E8221B9" w:rsidR="00667B2E" w:rsidRDefault="00667B2E">
      <w:pPr>
        <w:pStyle w:val="FootnoteText"/>
      </w:pPr>
      <w:r>
        <w:rPr>
          <w:rStyle w:val="FootnoteReference"/>
        </w:rPr>
        <w:footnoteRef/>
      </w:r>
      <w:r>
        <w:t xml:space="preserve"> The phrase ‘merely as theological statements’ within the essay title has been taken here to refer to the notion that Paul’s letters respond to matters of local concern and need within believing communities, and that his theologizing statements form an element of that response</w:t>
      </w:r>
      <w:r w:rsidR="003C267A">
        <w:t xml:space="preserve"> i.e. that they have a function as well as an identity.</w:t>
      </w:r>
    </w:p>
  </w:footnote>
  <w:footnote w:id="10">
    <w:p w14:paraId="7D31FA53" w14:textId="06C1DEFC" w:rsidR="00790350" w:rsidRDefault="00790350">
      <w:pPr>
        <w:pStyle w:val="FootnoteText"/>
      </w:pPr>
      <w:r>
        <w:rPr>
          <w:rStyle w:val="FootnoteReference"/>
        </w:rPr>
        <w:footnoteRef/>
      </w:r>
      <w:r>
        <w:t xml:space="preserve"> The word limit does not permit an analysis of all elements of the letter.</w:t>
      </w:r>
    </w:p>
  </w:footnote>
  <w:footnote w:id="11">
    <w:p w14:paraId="27523818" w14:textId="7D11AFAB" w:rsidR="00AB15A2" w:rsidRDefault="00AB15A2" w:rsidP="002E65AC">
      <w:pPr>
        <w:pStyle w:val="FootnoteText"/>
      </w:pPr>
      <w:r>
        <w:rPr>
          <w:rStyle w:val="FootnoteReference"/>
        </w:rPr>
        <w:footnoteRef/>
      </w:r>
      <w:r>
        <w:t xml:space="preserve"> Paul’s use of Old Testament references provides some insight in</w:t>
      </w:r>
      <w:r w:rsidR="00790350">
        <w:t>to</w:t>
      </w:r>
      <w:r>
        <w:t xml:space="preserve"> this.  Estimations differ, but Silva argues for 107 explicit OT citations by Paul in the letters ascribed to him in the New Testament - C</w:t>
      </w:r>
      <w:r w:rsidRPr="00F45844">
        <w:t xml:space="preserve">hart in M. Silva, </w:t>
      </w:r>
      <w:r w:rsidRPr="001777D1">
        <w:rPr>
          <w:iCs/>
        </w:rPr>
        <w:t>Old Testament in Paul</w:t>
      </w:r>
      <w:r>
        <w:rPr>
          <w:i/>
        </w:rPr>
        <w:t>,</w:t>
      </w:r>
      <w:r w:rsidRPr="00F45844">
        <w:t xml:space="preserve"> in </w:t>
      </w:r>
      <w:r>
        <w:t xml:space="preserve">editors </w:t>
      </w:r>
      <w:r w:rsidRPr="00F45844">
        <w:t>Gerald F. Hawthorne, Ralph P. Martin, Daniel G. Reid</w:t>
      </w:r>
      <w:r w:rsidRPr="003E3947">
        <w:rPr>
          <w:i/>
        </w:rPr>
        <w:t xml:space="preserve"> Dictionary of Paul and His Letters: A Compendium of Contemporary Biblical Scholarship</w:t>
      </w:r>
      <w:r w:rsidRPr="00F45844">
        <w:t xml:space="preserve">, (Downers Grove, IL: InterVarsity, 1993), </w:t>
      </w:r>
      <w:r w:rsidR="00790350">
        <w:t>p</w:t>
      </w:r>
      <w:r w:rsidRPr="00F45844">
        <w:t>631.</w:t>
      </w:r>
    </w:p>
  </w:footnote>
  <w:footnote w:id="12">
    <w:p w14:paraId="2E320900" w14:textId="1769A44B" w:rsidR="00AB15A2" w:rsidRDefault="00AB15A2" w:rsidP="00230597">
      <w:pPr>
        <w:pStyle w:val="FootnoteText"/>
      </w:pPr>
      <w:r>
        <w:rPr>
          <w:rStyle w:val="FootnoteReference"/>
        </w:rPr>
        <w:footnoteRef/>
      </w:r>
      <w:r>
        <w:t xml:space="preserve"> David G. </w:t>
      </w:r>
      <w:r>
        <w:t xml:space="preserve">Horrell, </w:t>
      </w:r>
      <w:r>
        <w:rPr>
          <w:i/>
        </w:rPr>
        <w:t xml:space="preserve">An Introduction to the Study of </w:t>
      </w:r>
      <w:r w:rsidRPr="003254BE">
        <w:t>Paul</w:t>
      </w:r>
      <w:r>
        <w:t>, (T&amp;T Clark, London, 2006), p48.  This is a huge area of scholarly interest, the bottom of which may never be reached.  Gager writes in a slightly different context, ‘Why Paul wrote Romans is still something of an enigma’ (p1) and ‘Indeed, given the impossibility of determining what, if anything, (Paul) knew of Roman believers…’ (p102)</w:t>
      </w:r>
      <w:r w:rsidR="005026A8">
        <w:t>.</w:t>
      </w:r>
    </w:p>
  </w:footnote>
  <w:footnote w:id="13">
    <w:p w14:paraId="50901E9D" w14:textId="269CAAD7" w:rsidR="00AB15A2" w:rsidRDefault="00AB15A2" w:rsidP="00230597">
      <w:pPr>
        <w:pStyle w:val="FootnoteText"/>
      </w:pPr>
      <w:r>
        <w:rPr>
          <w:rStyle w:val="FootnoteReference"/>
        </w:rPr>
        <w:footnoteRef/>
      </w:r>
      <w:r>
        <w:t xml:space="preserve"> This was reiterated in 2 Corinthians, where the church at Corinth is described by Paul as ‘our epistle written in our hearts</w:t>
      </w:r>
      <w:r w:rsidR="000D435D">
        <w:t>, known and read of all men</w:t>
      </w:r>
      <w:r>
        <w:t>’, more effective at revealing the power of his ministry than any letters of commendation from men (2 Corinthians 3:1-3)</w:t>
      </w:r>
      <w:r w:rsidR="000D435D">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26BE3"/>
    <w:multiLevelType w:val="hybridMultilevel"/>
    <w:tmpl w:val="27A67E0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A16907"/>
    <w:multiLevelType w:val="hybridMultilevel"/>
    <w:tmpl w:val="EE8ACF2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4B392B"/>
    <w:multiLevelType w:val="hybridMultilevel"/>
    <w:tmpl w:val="5DAC09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C51138"/>
    <w:multiLevelType w:val="hybridMultilevel"/>
    <w:tmpl w:val="652830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08D1A2B"/>
    <w:multiLevelType w:val="hybridMultilevel"/>
    <w:tmpl w:val="B0A8B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91461E"/>
    <w:multiLevelType w:val="hybridMultilevel"/>
    <w:tmpl w:val="78BC5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A52"/>
    <w:rsid w:val="00012116"/>
    <w:rsid w:val="0001600F"/>
    <w:rsid w:val="00021F5F"/>
    <w:rsid w:val="0004162A"/>
    <w:rsid w:val="000416F9"/>
    <w:rsid w:val="0004783C"/>
    <w:rsid w:val="0007678C"/>
    <w:rsid w:val="0008135D"/>
    <w:rsid w:val="00095ADD"/>
    <w:rsid w:val="000B66BE"/>
    <w:rsid w:val="000B708D"/>
    <w:rsid w:val="000C7EB6"/>
    <w:rsid w:val="000D435D"/>
    <w:rsid w:val="000E7E85"/>
    <w:rsid w:val="00117934"/>
    <w:rsid w:val="0012502D"/>
    <w:rsid w:val="0014465B"/>
    <w:rsid w:val="001477E6"/>
    <w:rsid w:val="001777D1"/>
    <w:rsid w:val="0018465A"/>
    <w:rsid w:val="00192DBF"/>
    <w:rsid w:val="0019463C"/>
    <w:rsid w:val="001A3A29"/>
    <w:rsid w:val="001A42C4"/>
    <w:rsid w:val="001B5114"/>
    <w:rsid w:val="001C36E9"/>
    <w:rsid w:val="001D7A9C"/>
    <w:rsid w:val="001E05A7"/>
    <w:rsid w:val="001E1D57"/>
    <w:rsid w:val="001E319C"/>
    <w:rsid w:val="001E6DEF"/>
    <w:rsid w:val="002101EA"/>
    <w:rsid w:val="00230597"/>
    <w:rsid w:val="00236AF7"/>
    <w:rsid w:val="002434D0"/>
    <w:rsid w:val="00247093"/>
    <w:rsid w:val="00260637"/>
    <w:rsid w:val="00261A71"/>
    <w:rsid w:val="0027281B"/>
    <w:rsid w:val="00272DD1"/>
    <w:rsid w:val="0027565B"/>
    <w:rsid w:val="00293B08"/>
    <w:rsid w:val="002A13EB"/>
    <w:rsid w:val="002A2D37"/>
    <w:rsid w:val="002A4C2E"/>
    <w:rsid w:val="002B3B55"/>
    <w:rsid w:val="002B53D5"/>
    <w:rsid w:val="002C63DD"/>
    <w:rsid w:val="002C6778"/>
    <w:rsid w:val="002D779E"/>
    <w:rsid w:val="002E65AC"/>
    <w:rsid w:val="002F6865"/>
    <w:rsid w:val="0030216F"/>
    <w:rsid w:val="003057B4"/>
    <w:rsid w:val="003106D0"/>
    <w:rsid w:val="003163D7"/>
    <w:rsid w:val="003226E3"/>
    <w:rsid w:val="003254BE"/>
    <w:rsid w:val="00343F46"/>
    <w:rsid w:val="0036764F"/>
    <w:rsid w:val="00375E1D"/>
    <w:rsid w:val="00391182"/>
    <w:rsid w:val="00391A47"/>
    <w:rsid w:val="00394E9D"/>
    <w:rsid w:val="003A3988"/>
    <w:rsid w:val="003B18BF"/>
    <w:rsid w:val="003B78F5"/>
    <w:rsid w:val="003C267A"/>
    <w:rsid w:val="003C2FFD"/>
    <w:rsid w:val="003C4BA8"/>
    <w:rsid w:val="003D5D8A"/>
    <w:rsid w:val="003E1EE6"/>
    <w:rsid w:val="003E3947"/>
    <w:rsid w:val="003E4F7E"/>
    <w:rsid w:val="003E6447"/>
    <w:rsid w:val="003E654A"/>
    <w:rsid w:val="003F6EC2"/>
    <w:rsid w:val="00403D4E"/>
    <w:rsid w:val="00424388"/>
    <w:rsid w:val="004259AE"/>
    <w:rsid w:val="00426105"/>
    <w:rsid w:val="004315C7"/>
    <w:rsid w:val="00432C0E"/>
    <w:rsid w:val="004333A1"/>
    <w:rsid w:val="004550A0"/>
    <w:rsid w:val="00456125"/>
    <w:rsid w:val="0046364D"/>
    <w:rsid w:val="00471311"/>
    <w:rsid w:val="0047181B"/>
    <w:rsid w:val="00494281"/>
    <w:rsid w:val="004B0E5D"/>
    <w:rsid w:val="004B41D5"/>
    <w:rsid w:val="004D1B6E"/>
    <w:rsid w:val="004E5E82"/>
    <w:rsid w:val="004F178A"/>
    <w:rsid w:val="005026A8"/>
    <w:rsid w:val="00504354"/>
    <w:rsid w:val="00531FA5"/>
    <w:rsid w:val="005330DE"/>
    <w:rsid w:val="00535242"/>
    <w:rsid w:val="00535B1E"/>
    <w:rsid w:val="005777F5"/>
    <w:rsid w:val="005903C4"/>
    <w:rsid w:val="005913E0"/>
    <w:rsid w:val="00595581"/>
    <w:rsid w:val="005976EA"/>
    <w:rsid w:val="005A0374"/>
    <w:rsid w:val="005B7633"/>
    <w:rsid w:val="005C178C"/>
    <w:rsid w:val="005C25A3"/>
    <w:rsid w:val="005C36E1"/>
    <w:rsid w:val="005E1BBA"/>
    <w:rsid w:val="005F2374"/>
    <w:rsid w:val="005F4718"/>
    <w:rsid w:val="0060468B"/>
    <w:rsid w:val="006419FA"/>
    <w:rsid w:val="006657BC"/>
    <w:rsid w:val="00665D14"/>
    <w:rsid w:val="00667B2E"/>
    <w:rsid w:val="006734D9"/>
    <w:rsid w:val="00675414"/>
    <w:rsid w:val="0068318E"/>
    <w:rsid w:val="0068473F"/>
    <w:rsid w:val="00685825"/>
    <w:rsid w:val="006966B3"/>
    <w:rsid w:val="006A7084"/>
    <w:rsid w:val="006B3EC9"/>
    <w:rsid w:val="006B6AB8"/>
    <w:rsid w:val="006C6853"/>
    <w:rsid w:val="006F15B9"/>
    <w:rsid w:val="006F5A41"/>
    <w:rsid w:val="00713B7F"/>
    <w:rsid w:val="00713CCA"/>
    <w:rsid w:val="007274A4"/>
    <w:rsid w:val="007336D5"/>
    <w:rsid w:val="00733AC3"/>
    <w:rsid w:val="00755496"/>
    <w:rsid w:val="007643DF"/>
    <w:rsid w:val="00790350"/>
    <w:rsid w:val="00791C51"/>
    <w:rsid w:val="007A4D2D"/>
    <w:rsid w:val="007D0385"/>
    <w:rsid w:val="007D4662"/>
    <w:rsid w:val="007D541C"/>
    <w:rsid w:val="007E212A"/>
    <w:rsid w:val="007E22C2"/>
    <w:rsid w:val="0080089D"/>
    <w:rsid w:val="008016C6"/>
    <w:rsid w:val="008057E4"/>
    <w:rsid w:val="00807AB3"/>
    <w:rsid w:val="008260CE"/>
    <w:rsid w:val="0083002D"/>
    <w:rsid w:val="008331E4"/>
    <w:rsid w:val="00836E0B"/>
    <w:rsid w:val="00844DDB"/>
    <w:rsid w:val="00855478"/>
    <w:rsid w:val="0087242E"/>
    <w:rsid w:val="0087500D"/>
    <w:rsid w:val="0087590F"/>
    <w:rsid w:val="0088392B"/>
    <w:rsid w:val="00884411"/>
    <w:rsid w:val="0088453A"/>
    <w:rsid w:val="008A7E7F"/>
    <w:rsid w:val="008B2BBD"/>
    <w:rsid w:val="008C7514"/>
    <w:rsid w:val="008F02FB"/>
    <w:rsid w:val="00903C1A"/>
    <w:rsid w:val="00904047"/>
    <w:rsid w:val="00904817"/>
    <w:rsid w:val="0090735D"/>
    <w:rsid w:val="009077DB"/>
    <w:rsid w:val="00924AC5"/>
    <w:rsid w:val="00941381"/>
    <w:rsid w:val="00947725"/>
    <w:rsid w:val="00966A7C"/>
    <w:rsid w:val="0098309E"/>
    <w:rsid w:val="009A6AB6"/>
    <w:rsid w:val="009B120E"/>
    <w:rsid w:val="009C4823"/>
    <w:rsid w:val="009D3CA2"/>
    <w:rsid w:val="009D41E8"/>
    <w:rsid w:val="009E5DAD"/>
    <w:rsid w:val="009F3F5B"/>
    <w:rsid w:val="00A03083"/>
    <w:rsid w:val="00A107C6"/>
    <w:rsid w:val="00A206A9"/>
    <w:rsid w:val="00A36F6E"/>
    <w:rsid w:val="00A55A9B"/>
    <w:rsid w:val="00A560DD"/>
    <w:rsid w:val="00A56F4E"/>
    <w:rsid w:val="00A70DF4"/>
    <w:rsid w:val="00A722E8"/>
    <w:rsid w:val="00A779A7"/>
    <w:rsid w:val="00A84BCC"/>
    <w:rsid w:val="00A87C4D"/>
    <w:rsid w:val="00AA0ECE"/>
    <w:rsid w:val="00AB15A2"/>
    <w:rsid w:val="00AD1494"/>
    <w:rsid w:val="00AD6567"/>
    <w:rsid w:val="00AF1A0A"/>
    <w:rsid w:val="00B0495D"/>
    <w:rsid w:val="00B12688"/>
    <w:rsid w:val="00B35CBD"/>
    <w:rsid w:val="00B47C81"/>
    <w:rsid w:val="00B53A86"/>
    <w:rsid w:val="00B67E66"/>
    <w:rsid w:val="00B81C3D"/>
    <w:rsid w:val="00BA18B4"/>
    <w:rsid w:val="00BA3A52"/>
    <w:rsid w:val="00BB1432"/>
    <w:rsid w:val="00BB7274"/>
    <w:rsid w:val="00BC6F17"/>
    <w:rsid w:val="00BC6FB3"/>
    <w:rsid w:val="00BD66FB"/>
    <w:rsid w:val="00BF63A1"/>
    <w:rsid w:val="00BF7D54"/>
    <w:rsid w:val="00C009DA"/>
    <w:rsid w:val="00C01588"/>
    <w:rsid w:val="00C10B90"/>
    <w:rsid w:val="00C22E2F"/>
    <w:rsid w:val="00C31D2F"/>
    <w:rsid w:val="00C53C7E"/>
    <w:rsid w:val="00C54279"/>
    <w:rsid w:val="00C81CA4"/>
    <w:rsid w:val="00C8496D"/>
    <w:rsid w:val="00C87A23"/>
    <w:rsid w:val="00CB206E"/>
    <w:rsid w:val="00CC21F0"/>
    <w:rsid w:val="00CD0250"/>
    <w:rsid w:val="00CE2B99"/>
    <w:rsid w:val="00CE393B"/>
    <w:rsid w:val="00D05920"/>
    <w:rsid w:val="00D136D5"/>
    <w:rsid w:val="00D17990"/>
    <w:rsid w:val="00D215F4"/>
    <w:rsid w:val="00D430CD"/>
    <w:rsid w:val="00D50187"/>
    <w:rsid w:val="00D510A2"/>
    <w:rsid w:val="00D528DA"/>
    <w:rsid w:val="00D54E53"/>
    <w:rsid w:val="00D66F46"/>
    <w:rsid w:val="00DA2651"/>
    <w:rsid w:val="00DB644A"/>
    <w:rsid w:val="00DC1694"/>
    <w:rsid w:val="00DC20DA"/>
    <w:rsid w:val="00DC26C2"/>
    <w:rsid w:val="00DF5720"/>
    <w:rsid w:val="00DF7F7A"/>
    <w:rsid w:val="00E003A3"/>
    <w:rsid w:val="00E02E1E"/>
    <w:rsid w:val="00E07875"/>
    <w:rsid w:val="00E16463"/>
    <w:rsid w:val="00E60A17"/>
    <w:rsid w:val="00E63B35"/>
    <w:rsid w:val="00E66644"/>
    <w:rsid w:val="00E75E1E"/>
    <w:rsid w:val="00E77DBE"/>
    <w:rsid w:val="00EA46A7"/>
    <w:rsid w:val="00EA7CEE"/>
    <w:rsid w:val="00EA7F62"/>
    <w:rsid w:val="00EC47F8"/>
    <w:rsid w:val="00EF70B7"/>
    <w:rsid w:val="00F01465"/>
    <w:rsid w:val="00F43E44"/>
    <w:rsid w:val="00F45844"/>
    <w:rsid w:val="00F50613"/>
    <w:rsid w:val="00F54B7F"/>
    <w:rsid w:val="00F64822"/>
    <w:rsid w:val="00F72B2E"/>
    <w:rsid w:val="00F814C3"/>
    <w:rsid w:val="00FA4912"/>
    <w:rsid w:val="00FA7EA7"/>
    <w:rsid w:val="00FB23D6"/>
    <w:rsid w:val="00FC4D9C"/>
    <w:rsid w:val="00FD3664"/>
    <w:rsid w:val="00FD4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B7D3DC"/>
  <w15:chartTrackingRefBased/>
  <w15:docId w15:val="{5B0C86CC-44D8-4044-AAF5-9D33144A4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107C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5114"/>
    <w:rPr>
      <w:color w:val="0563C1" w:themeColor="hyperlink"/>
      <w:u w:val="single"/>
    </w:rPr>
  </w:style>
  <w:style w:type="character" w:styleId="UnresolvedMention">
    <w:name w:val="Unresolved Mention"/>
    <w:basedOn w:val="DefaultParagraphFont"/>
    <w:uiPriority w:val="99"/>
    <w:semiHidden/>
    <w:unhideWhenUsed/>
    <w:rsid w:val="001B5114"/>
    <w:rPr>
      <w:color w:val="605E5C"/>
      <w:shd w:val="clear" w:color="auto" w:fill="E1DFDD"/>
    </w:rPr>
  </w:style>
  <w:style w:type="paragraph" w:styleId="ListParagraph">
    <w:name w:val="List Paragraph"/>
    <w:basedOn w:val="Normal"/>
    <w:uiPriority w:val="34"/>
    <w:qFormat/>
    <w:rsid w:val="006B3EC9"/>
    <w:pPr>
      <w:ind w:left="720"/>
      <w:contextualSpacing/>
    </w:pPr>
  </w:style>
  <w:style w:type="paragraph" w:styleId="Header">
    <w:name w:val="header"/>
    <w:basedOn w:val="Normal"/>
    <w:link w:val="HeaderChar"/>
    <w:uiPriority w:val="99"/>
    <w:unhideWhenUsed/>
    <w:rsid w:val="006B3E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EC9"/>
  </w:style>
  <w:style w:type="paragraph" w:styleId="Footer">
    <w:name w:val="footer"/>
    <w:basedOn w:val="Normal"/>
    <w:link w:val="FooterChar"/>
    <w:uiPriority w:val="99"/>
    <w:unhideWhenUsed/>
    <w:rsid w:val="006B3E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EC9"/>
  </w:style>
  <w:style w:type="character" w:styleId="FollowedHyperlink">
    <w:name w:val="FollowedHyperlink"/>
    <w:basedOn w:val="DefaultParagraphFont"/>
    <w:uiPriority w:val="99"/>
    <w:semiHidden/>
    <w:unhideWhenUsed/>
    <w:rsid w:val="00EA7F62"/>
    <w:rPr>
      <w:color w:val="954F72" w:themeColor="followedHyperlink"/>
      <w:u w:val="single"/>
    </w:rPr>
  </w:style>
  <w:style w:type="character" w:styleId="HTMLCite">
    <w:name w:val="HTML Cite"/>
    <w:basedOn w:val="DefaultParagraphFont"/>
    <w:uiPriority w:val="99"/>
    <w:semiHidden/>
    <w:unhideWhenUsed/>
    <w:rsid w:val="005C25A3"/>
    <w:rPr>
      <w:i/>
      <w:iCs/>
    </w:rPr>
  </w:style>
  <w:style w:type="paragraph" w:styleId="FootnoteText">
    <w:name w:val="footnote text"/>
    <w:basedOn w:val="Normal"/>
    <w:link w:val="FootnoteTextChar"/>
    <w:uiPriority w:val="99"/>
    <w:semiHidden/>
    <w:unhideWhenUsed/>
    <w:rsid w:val="00844D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44DDB"/>
    <w:rPr>
      <w:sz w:val="20"/>
      <w:szCs w:val="20"/>
    </w:rPr>
  </w:style>
  <w:style w:type="character" w:styleId="FootnoteReference">
    <w:name w:val="footnote reference"/>
    <w:basedOn w:val="DefaultParagraphFont"/>
    <w:uiPriority w:val="99"/>
    <w:semiHidden/>
    <w:unhideWhenUsed/>
    <w:rsid w:val="00844DDB"/>
    <w:rPr>
      <w:vertAlign w:val="superscript"/>
    </w:rPr>
  </w:style>
  <w:style w:type="character" w:customStyle="1" w:styleId="Heading3Char">
    <w:name w:val="Heading 3 Char"/>
    <w:basedOn w:val="DefaultParagraphFont"/>
    <w:link w:val="Heading3"/>
    <w:uiPriority w:val="9"/>
    <w:rsid w:val="00A107C6"/>
    <w:rPr>
      <w:rFonts w:ascii="Times New Roman" w:eastAsia="Times New Roman" w:hAnsi="Times New Roman" w:cs="Times New Roman"/>
      <w:b/>
      <w:bCs/>
      <w:sz w:val="27"/>
      <w:szCs w:val="27"/>
      <w:lang w:eastAsia="en-GB"/>
    </w:rPr>
  </w:style>
  <w:style w:type="paragraph" w:styleId="NormalWeb">
    <w:name w:val="Normal (Web)"/>
    <w:basedOn w:val="Normal"/>
    <w:unhideWhenUsed/>
    <w:rsid w:val="00A107C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009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09D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9535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en.wikipedia.org/wiki/Pauline_Christianity" TargetMode="External"/><Relationship Id="rId2" Type="http://schemas.openxmlformats.org/officeDocument/2006/relationships/hyperlink" Target="https://issuu.com/rapalculict/docs/geerhardus-vos---the-theology-of-paul" TargetMode="External"/><Relationship Id="rId1" Type="http://schemas.openxmlformats.org/officeDocument/2006/relationships/hyperlink" Target="https://www.pewresearch.org/fact-tank/2017/04/05/christians-remain-worlds-largest-religious-group-but-they-are-declining-in-euro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868BC4-E6CD-49B5-A564-07047E5F4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1660</TotalTime>
  <Pages>8</Pages>
  <Words>2708</Words>
  <Characters>15439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dc:creator>
  <cp:keywords/>
  <dc:description/>
  <cp:lastModifiedBy>Doug</cp:lastModifiedBy>
  <cp:revision>160</cp:revision>
  <cp:lastPrinted>2019-05-05T08:20:00Z</cp:lastPrinted>
  <dcterms:created xsi:type="dcterms:W3CDTF">2019-02-16T09:12:00Z</dcterms:created>
  <dcterms:modified xsi:type="dcterms:W3CDTF">2019-05-23T11:53:00Z</dcterms:modified>
</cp:coreProperties>
</file>