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5" w14:textId="31E5B6D2" w:rsidR="00C23682" w:rsidRPr="00FF6675" w:rsidRDefault="004E1449" w:rsidP="00FF6675">
      <w:pPr>
        <w:spacing w:line="360" w:lineRule="auto"/>
        <w:rPr>
          <w:rFonts w:eastAsia="Times New Roman" w:cs="Times New Roman"/>
          <w:b/>
          <w:szCs w:val="24"/>
          <w:lang w:val="en-AU"/>
        </w:rPr>
      </w:pPr>
      <w:r>
        <w:rPr>
          <w:rFonts w:eastAsia="Times New Roman" w:cs="Times New Roman"/>
          <w:b/>
          <w:noProof/>
          <w:szCs w:val="24"/>
          <w:lang w:val="en-AU"/>
        </w:rPr>
        <w:drawing>
          <wp:anchor distT="0" distB="0" distL="114300" distR="114300" simplePos="0" relativeHeight="251658240" behindDoc="1" locked="0" layoutInCell="1" allowOverlap="1" wp14:anchorId="7ED39ED2" wp14:editId="54A36410">
            <wp:simplePos x="0" y="0"/>
            <wp:positionH relativeFrom="margin">
              <wp:align>right</wp:align>
            </wp:positionH>
            <wp:positionV relativeFrom="paragraph">
              <wp:posOffset>-373380</wp:posOffset>
            </wp:positionV>
            <wp:extent cx="5943600" cy="2378710"/>
            <wp:effectExtent l="0" t="0" r="0" b="2540"/>
            <wp:wrapNone/>
            <wp:docPr id="1342312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312639" name="Picture 1342312639"/>
                    <pic:cNvPicPr/>
                  </pic:nvPicPr>
                  <pic:blipFill>
                    <a:blip r:embed="rId9">
                      <a:extLst>
                        <a:ext uri="{28A0092B-C50C-407E-A947-70E740481C1C}">
                          <a14:useLocalDpi xmlns:a14="http://schemas.microsoft.com/office/drawing/2010/main" val="0"/>
                        </a:ext>
                      </a:extLst>
                    </a:blip>
                    <a:stretch>
                      <a:fillRect/>
                    </a:stretch>
                  </pic:blipFill>
                  <pic:spPr>
                    <a:xfrm>
                      <a:off x="0" y="0"/>
                      <a:ext cx="5943600" cy="2378710"/>
                    </a:xfrm>
                    <a:prstGeom prst="rect">
                      <a:avLst/>
                    </a:prstGeom>
                  </pic:spPr>
                </pic:pic>
              </a:graphicData>
            </a:graphic>
          </wp:anchor>
        </w:drawing>
      </w:r>
    </w:p>
    <w:p w14:paraId="00000006" w14:textId="234FE83E" w:rsidR="00C23682" w:rsidRPr="00FF6675" w:rsidRDefault="00C23682" w:rsidP="00FF6675">
      <w:pPr>
        <w:spacing w:line="360" w:lineRule="auto"/>
        <w:rPr>
          <w:rFonts w:eastAsia="Times New Roman" w:cs="Times New Roman"/>
          <w:b/>
          <w:szCs w:val="24"/>
          <w:lang w:val="en-AU"/>
        </w:rPr>
      </w:pPr>
    </w:p>
    <w:p w14:paraId="00000007" w14:textId="43522707" w:rsidR="00C23682" w:rsidRPr="00FF6675" w:rsidRDefault="00C23682" w:rsidP="00FF6675">
      <w:pPr>
        <w:spacing w:line="360" w:lineRule="auto"/>
        <w:rPr>
          <w:rFonts w:eastAsia="Times New Roman" w:cs="Times New Roman"/>
          <w:b/>
          <w:szCs w:val="24"/>
          <w:lang w:val="en-AU"/>
        </w:rPr>
      </w:pPr>
    </w:p>
    <w:p w14:paraId="4928D2CA" w14:textId="115ADBCC" w:rsidR="004E1449" w:rsidRDefault="004E1449" w:rsidP="003C4A84">
      <w:pPr>
        <w:spacing w:line="360" w:lineRule="auto"/>
        <w:jc w:val="center"/>
        <w:rPr>
          <w:rFonts w:eastAsia="Times New Roman" w:cs="Times New Roman"/>
          <w:b/>
          <w:szCs w:val="24"/>
          <w:lang w:val="en-AU"/>
        </w:rPr>
      </w:pPr>
    </w:p>
    <w:p w14:paraId="24B52742" w14:textId="4E3D92F7" w:rsidR="004E1449" w:rsidRDefault="004E1449" w:rsidP="003C4A84">
      <w:pPr>
        <w:spacing w:line="360" w:lineRule="auto"/>
        <w:jc w:val="center"/>
        <w:rPr>
          <w:rFonts w:eastAsia="Times New Roman" w:cs="Times New Roman"/>
          <w:b/>
          <w:szCs w:val="24"/>
          <w:lang w:val="en-AU"/>
        </w:rPr>
      </w:pPr>
    </w:p>
    <w:p w14:paraId="776D1AAB" w14:textId="029E1F75" w:rsidR="004E1449" w:rsidRDefault="004E1449" w:rsidP="003C4A84">
      <w:pPr>
        <w:spacing w:line="360" w:lineRule="auto"/>
        <w:jc w:val="center"/>
        <w:rPr>
          <w:rFonts w:eastAsia="Times New Roman" w:cs="Times New Roman"/>
          <w:b/>
          <w:szCs w:val="24"/>
          <w:lang w:val="en-AU"/>
        </w:rPr>
      </w:pPr>
    </w:p>
    <w:p w14:paraId="6B4105F3" w14:textId="77777777" w:rsidR="004E1449" w:rsidRDefault="004E1449" w:rsidP="003C4A84">
      <w:pPr>
        <w:spacing w:line="360" w:lineRule="auto"/>
        <w:jc w:val="center"/>
        <w:rPr>
          <w:rFonts w:eastAsia="Times New Roman" w:cs="Times New Roman"/>
          <w:b/>
          <w:szCs w:val="24"/>
          <w:lang w:val="en-AU"/>
        </w:rPr>
      </w:pPr>
    </w:p>
    <w:p w14:paraId="3F1D4271" w14:textId="699B96C4" w:rsidR="004E1449" w:rsidRDefault="004E1449" w:rsidP="003C4A84">
      <w:pPr>
        <w:spacing w:line="360" w:lineRule="auto"/>
        <w:jc w:val="center"/>
        <w:rPr>
          <w:rFonts w:eastAsia="Times New Roman" w:cs="Times New Roman"/>
          <w:b/>
          <w:szCs w:val="24"/>
          <w:lang w:val="en-AU"/>
        </w:rPr>
      </w:pPr>
    </w:p>
    <w:p w14:paraId="1F881DD5" w14:textId="77777777" w:rsidR="004E1449" w:rsidRPr="004E1449" w:rsidRDefault="004E1449" w:rsidP="003C4A84">
      <w:pPr>
        <w:spacing w:line="360" w:lineRule="auto"/>
        <w:jc w:val="center"/>
        <w:rPr>
          <w:rFonts w:eastAsia="Times New Roman" w:cs="Times New Roman"/>
          <w:b/>
          <w:sz w:val="32"/>
          <w:szCs w:val="32"/>
          <w:lang w:val="en-AU"/>
        </w:rPr>
      </w:pPr>
    </w:p>
    <w:p w14:paraId="00000008" w14:textId="09663AAD" w:rsidR="00C23682" w:rsidRPr="004E1449" w:rsidRDefault="004E1449" w:rsidP="003C4A84">
      <w:pPr>
        <w:spacing w:line="360" w:lineRule="auto"/>
        <w:jc w:val="center"/>
        <w:rPr>
          <w:rFonts w:eastAsia="Times New Roman" w:cs="Times New Roman"/>
          <w:b/>
          <w:sz w:val="32"/>
          <w:szCs w:val="32"/>
          <w:lang w:val="en-AU"/>
        </w:rPr>
      </w:pPr>
      <w:r w:rsidRPr="004E1449">
        <w:rPr>
          <w:rFonts w:eastAsia="Times New Roman" w:cs="Times New Roman"/>
          <w:b/>
          <w:sz w:val="32"/>
          <w:szCs w:val="32"/>
          <w:lang w:val="en-AU"/>
        </w:rPr>
        <w:t>TITLE</w:t>
      </w:r>
    </w:p>
    <w:p w14:paraId="4CFE7575" w14:textId="77777777" w:rsidR="004E1449" w:rsidRPr="004E1449" w:rsidRDefault="00F846B2" w:rsidP="004E1449">
      <w:pPr>
        <w:spacing w:line="360" w:lineRule="auto"/>
        <w:jc w:val="center"/>
        <w:rPr>
          <w:rFonts w:eastAsia="Times New Roman" w:cs="Times New Roman"/>
          <w:b/>
          <w:sz w:val="32"/>
          <w:szCs w:val="32"/>
          <w:lang w:val="en-AU"/>
        </w:rPr>
      </w:pPr>
      <w:r w:rsidRPr="004E1449">
        <w:rPr>
          <w:rFonts w:eastAsia="Times New Roman" w:cs="Times New Roman"/>
          <w:b/>
          <w:sz w:val="32"/>
          <w:szCs w:val="32"/>
          <w:lang w:val="en-AU"/>
        </w:rPr>
        <w:t>EMPLOYEE ENGAGEMENT, EMPLOYEE SATISFACTION, EMPLOYEE RETENTION, AND EMPLOYEE WORK-LIFE BALANCE: A CASE STUDY OF BURGER KING</w:t>
      </w:r>
    </w:p>
    <w:p w14:paraId="05227585" w14:textId="25CA5DBD" w:rsidR="00FF6675" w:rsidRPr="004E1449" w:rsidRDefault="00FF6675" w:rsidP="004E1449">
      <w:pPr>
        <w:spacing w:line="360" w:lineRule="auto"/>
        <w:jc w:val="center"/>
        <w:rPr>
          <w:rFonts w:eastAsia="Times New Roman" w:cs="Times New Roman"/>
          <w:b/>
          <w:sz w:val="32"/>
          <w:szCs w:val="32"/>
          <w:lang w:val="en-AU"/>
        </w:rPr>
      </w:pPr>
    </w:p>
    <w:p w14:paraId="1180DC39" w14:textId="77777777" w:rsidR="004E1449" w:rsidRDefault="004E1449" w:rsidP="003C4A84">
      <w:pPr>
        <w:jc w:val="center"/>
        <w:rPr>
          <w:rFonts w:cs="Times New Roman"/>
          <w:szCs w:val="24"/>
          <w:lang w:val="en-AU"/>
        </w:rPr>
      </w:pPr>
    </w:p>
    <w:p w14:paraId="1EC3114C" w14:textId="77777777" w:rsidR="004E1449" w:rsidRDefault="004E1449" w:rsidP="003C4A84">
      <w:pPr>
        <w:jc w:val="center"/>
        <w:rPr>
          <w:rFonts w:cs="Times New Roman"/>
          <w:szCs w:val="24"/>
          <w:lang w:val="en-AU"/>
        </w:rPr>
      </w:pPr>
    </w:p>
    <w:p w14:paraId="64A15B9B" w14:textId="77777777" w:rsidR="004E1449" w:rsidRDefault="004E1449" w:rsidP="003C4A84">
      <w:pPr>
        <w:jc w:val="center"/>
        <w:rPr>
          <w:rFonts w:cs="Times New Roman"/>
          <w:szCs w:val="24"/>
          <w:lang w:val="en-AU"/>
        </w:rPr>
      </w:pPr>
    </w:p>
    <w:p w14:paraId="5A83B4C9" w14:textId="77777777" w:rsidR="004E1449" w:rsidRDefault="004E1449" w:rsidP="003C4A84">
      <w:pPr>
        <w:jc w:val="center"/>
        <w:rPr>
          <w:rFonts w:cs="Times New Roman"/>
          <w:szCs w:val="24"/>
          <w:lang w:val="en-AU"/>
        </w:rPr>
      </w:pPr>
    </w:p>
    <w:p w14:paraId="165B3DA0" w14:textId="6235118D" w:rsidR="004E1449" w:rsidRPr="004F4A3B" w:rsidRDefault="004E1449" w:rsidP="004E1449">
      <w:pPr>
        <w:rPr>
          <w:sz w:val="32"/>
          <w:szCs w:val="32"/>
        </w:rPr>
      </w:pPr>
      <w:r w:rsidRPr="004F4A3B">
        <w:rPr>
          <w:b/>
          <w:bCs/>
          <w:sz w:val="32"/>
          <w:szCs w:val="32"/>
        </w:rPr>
        <w:t xml:space="preserve">Student Name: </w:t>
      </w:r>
      <w:r>
        <w:rPr>
          <w:b/>
          <w:bCs/>
          <w:sz w:val="32"/>
          <w:szCs w:val="32"/>
          <w:u w:val="single"/>
        </w:rPr>
        <w:t>JAINISH H JAYSWAL</w:t>
      </w:r>
      <w:r w:rsidRPr="004F4A3B">
        <w:rPr>
          <w:sz w:val="32"/>
          <w:szCs w:val="32"/>
        </w:rPr>
        <w:t xml:space="preserve"> </w:t>
      </w:r>
    </w:p>
    <w:p w14:paraId="4557EC2E" w14:textId="4380059A" w:rsidR="004E1449" w:rsidRPr="004F4A3B" w:rsidRDefault="004E1449" w:rsidP="004E1449">
      <w:pPr>
        <w:rPr>
          <w:b/>
          <w:bCs/>
          <w:sz w:val="32"/>
          <w:szCs w:val="32"/>
          <w:u w:val="single"/>
        </w:rPr>
      </w:pPr>
      <w:r w:rsidRPr="004F4A3B">
        <w:rPr>
          <w:b/>
          <w:bCs/>
          <w:sz w:val="32"/>
          <w:szCs w:val="32"/>
        </w:rPr>
        <w:t xml:space="preserve">Student ID: </w:t>
      </w:r>
      <w:r w:rsidRPr="004F4A3B">
        <w:rPr>
          <w:b/>
          <w:bCs/>
          <w:sz w:val="32"/>
          <w:szCs w:val="32"/>
          <w:u w:val="single"/>
        </w:rPr>
        <w:t>223</w:t>
      </w:r>
      <w:r>
        <w:rPr>
          <w:b/>
          <w:bCs/>
          <w:sz w:val="32"/>
          <w:szCs w:val="32"/>
          <w:u w:val="single"/>
        </w:rPr>
        <w:t>9567</w:t>
      </w:r>
    </w:p>
    <w:p w14:paraId="590C7E5F" w14:textId="77777777" w:rsidR="004E1449" w:rsidRPr="004F4A3B" w:rsidRDefault="004E1449" w:rsidP="004E1449">
      <w:pPr>
        <w:rPr>
          <w:sz w:val="32"/>
          <w:szCs w:val="32"/>
        </w:rPr>
      </w:pPr>
      <w:r w:rsidRPr="004F4A3B">
        <w:rPr>
          <w:b/>
          <w:bCs/>
          <w:sz w:val="32"/>
          <w:szCs w:val="32"/>
        </w:rPr>
        <w:t>Program</w:t>
      </w:r>
      <w:r w:rsidRPr="004F4A3B">
        <w:rPr>
          <w:sz w:val="32"/>
          <w:szCs w:val="32"/>
        </w:rPr>
        <w:t xml:space="preserve">: </w:t>
      </w:r>
      <w:r w:rsidRPr="004F4A3B">
        <w:rPr>
          <w:b/>
          <w:bCs/>
          <w:sz w:val="32"/>
          <w:szCs w:val="32"/>
        </w:rPr>
        <w:t xml:space="preserve">MBA </w:t>
      </w:r>
      <w:r>
        <w:rPr>
          <w:b/>
          <w:bCs/>
          <w:sz w:val="32"/>
          <w:szCs w:val="32"/>
        </w:rPr>
        <w:t>(</w:t>
      </w:r>
      <w:r w:rsidRPr="004F4A3B">
        <w:rPr>
          <w:b/>
          <w:bCs/>
          <w:sz w:val="32"/>
          <w:szCs w:val="32"/>
        </w:rPr>
        <w:t>Human Resource Management</w:t>
      </w:r>
      <w:r>
        <w:rPr>
          <w:b/>
          <w:bCs/>
          <w:sz w:val="32"/>
          <w:szCs w:val="32"/>
        </w:rPr>
        <w:t>)</w:t>
      </w:r>
    </w:p>
    <w:p w14:paraId="4F58DE4C" w14:textId="50A8A832" w:rsidR="004E1449" w:rsidRPr="004F4A3B" w:rsidRDefault="004E1449" w:rsidP="004E1449">
      <w:pPr>
        <w:rPr>
          <w:sz w:val="32"/>
          <w:szCs w:val="32"/>
        </w:rPr>
      </w:pPr>
      <w:r w:rsidRPr="004F4A3B">
        <w:rPr>
          <w:b/>
          <w:bCs/>
          <w:sz w:val="32"/>
          <w:szCs w:val="32"/>
        </w:rPr>
        <w:t>Modul: Dissertation</w:t>
      </w:r>
      <w:r>
        <w:rPr>
          <w:b/>
          <w:bCs/>
          <w:sz w:val="32"/>
          <w:szCs w:val="32"/>
        </w:rPr>
        <w:t>(LCMB7020)</w:t>
      </w:r>
    </w:p>
    <w:p w14:paraId="1F54F702" w14:textId="4DB2DB53" w:rsidR="004E1449" w:rsidRPr="004F4A3B" w:rsidRDefault="004E1449" w:rsidP="004E1449">
      <w:pPr>
        <w:rPr>
          <w:sz w:val="32"/>
          <w:szCs w:val="32"/>
        </w:rPr>
      </w:pPr>
      <w:r w:rsidRPr="004F4A3B">
        <w:rPr>
          <w:b/>
          <w:bCs/>
          <w:sz w:val="32"/>
          <w:szCs w:val="32"/>
        </w:rPr>
        <w:t xml:space="preserve">Supervisor name: </w:t>
      </w:r>
      <w:r w:rsidR="005C4424">
        <w:rPr>
          <w:b/>
          <w:bCs/>
          <w:sz w:val="32"/>
          <w:szCs w:val="32"/>
        </w:rPr>
        <w:t>H</w:t>
      </w:r>
      <w:r w:rsidR="005C4424" w:rsidRPr="005C4424">
        <w:rPr>
          <w:b/>
          <w:bCs/>
          <w:sz w:val="32"/>
          <w:szCs w:val="32"/>
        </w:rPr>
        <w:t xml:space="preserve">oang </w:t>
      </w:r>
      <w:r w:rsidR="005C4424">
        <w:rPr>
          <w:b/>
          <w:bCs/>
          <w:sz w:val="32"/>
          <w:szCs w:val="32"/>
        </w:rPr>
        <w:t>D</w:t>
      </w:r>
      <w:r w:rsidR="005C4424" w:rsidRPr="005C4424">
        <w:rPr>
          <w:b/>
          <w:bCs/>
          <w:sz w:val="32"/>
          <w:szCs w:val="32"/>
        </w:rPr>
        <w:t xml:space="preserve">ang </w:t>
      </w:r>
      <w:r w:rsidR="005C4424">
        <w:rPr>
          <w:b/>
          <w:bCs/>
          <w:sz w:val="32"/>
          <w:szCs w:val="32"/>
        </w:rPr>
        <w:t>N</w:t>
      </w:r>
      <w:r w:rsidR="005C4424" w:rsidRPr="005C4424">
        <w:rPr>
          <w:b/>
          <w:bCs/>
          <w:sz w:val="32"/>
          <w:szCs w:val="32"/>
        </w:rPr>
        <w:t>guyen</w:t>
      </w:r>
    </w:p>
    <w:p w14:paraId="13FB3929" w14:textId="1994C2B3" w:rsidR="00FF6675" w:rsidRDefault="004E1449" w:rsidP="004E1449">
      <w:pPr>
        <w:rPr>
          <w:rFonts w:cs="Times New Roman"/>
          <w:szCs w:val="24"/>
          <w:lang w:val="en-AU"/>
        </w:rPr>
      </w:pPr>
      <w:r w:rsidRPr="004F4A3B">
        <w:rPr>
          <w:b/>
          <w:bCs/>
          <w:sz w:val="32"/>
          <w:szCs w:val="32"/>
        </w:rPr>
        <w:t xml:space="preserve">DATE: </w:t>
      </w:r>
      <w:r>
        <w:rPr>
          <w:b/>
          <w:bCs/>
          <w:sz w:val="32"/>
          <w:szCs w:val="32"/>
        </w:rPr>
        <w:t>17</w:t>
      </w:r>
      <w:r w:rsidRPr="004F4A3B">
        <w:rPr>
          <w:b/>
          <w:bCs/>
          <w:sz w:val="32"/>
          <w:szCs w:val="32"/>
        </w:rPr>
        <w:t>/0</w:t>
      </w:r>
      <w:r>
        <w:rPr>
          <w:b/>
          <w:bCs/>
          <w:sz w:val="32"/>
          <w:szCs w:val="32"/>
        </w:rPr>
        <w:t>6</w:t>
      </w:r>
      <w:r w:rsidRPr="004F4A3B">
        <w:rPr>
          <w:b/>
          <w:bCs/>
          <w:sz w:val="32"/>
          <w:szCs w:val="32"/>
        </w:rPr>
        <w:t>/2024</w:t>
      </w:r>
      <w:r w:rsidR="00FF6675">
        <w:rPr>
          <w:rFonts w:cs="Times New Roman"/>
          <w:szCs w:val="24"/>
          <w:lang w:val="en-AU"/>
        </w:rPr>
        <w:br w:type="page"/>
      </w:r>
    </w:p>
    <w:p w14:paraId="184A9C81" w14:textId="77777777" w:rsidR="00FF6675" w:rsidRDefault="00FF6675" w:rsidP="00FF6675">
      <w:pPr>
        <w:spacing w:line="360" w:lineRule="auto"/>
        <w:rPr>
          <w:rFonts w:cs="Times New Roman"/>
          <w:b/>
          <w:szCs w:val="24"/>
          <w:lang w:val="en-AU"/>
        </w:rPr>
      </w:pPr>
      <w:r w:rsidRPr="00FF6675">
        <w:rPr>
          <w:rFonts w:cs="Times New Roman"/>
          <w:b/>
          <w:szCs w:val="24"/>
          <w:lang w:val="en-AU"/>
        </w:rPr>
        <w:lastRenderedPageBreak/>
        <w:t xml:space="preserve">Declaration </w:t>
      </w:r>
    </w:p>
    <w:p w14:paraId="7ED91A77" w14:textId="77777777" w:rsidR="00FF6675" w:rsidRDefault="00FF6675" w:rsidP="00FF6675">
      <w:pPr>
        <w:spacing w:line="360" w:lineRule="auto"/>
        <w:rPr>
          <w:rFonts w:cs="Times New Roman"/>
          <w:b/>
          <w:szCs w:val="24"/>
          <w:lang w:val="en-AU"/>
        </w:rPr>
      </w:pPr>
      <w:r w:rsidRPr="00FF6675">
        <w:rPr>
          <w:rFonts w:cs="Times New Roman"/>
          <w:b/>
          <w:szCs w:val="24"/>
          <w:lang w:val="en-AU"/>
        </w:rPr>
        <w:t xml:space="preserve">I would hearby like to declare that this study conducted about Burger King is my own original work. </w:t>
      </w:r>
    </w:p>
    <w:p w14:paraId="1A2FAA10" w14:textId="77777777" w:rsidR="003C4A84" w:rsidRDefault="00FF6675" w:rsidP="00FF6675">
      <w:pPr>
        <w:spacing w:line="360" w:lineRule="auto"/>
        <w:rPr>
          <w:rFonts w:cs="Times New Roman"/>
          <w:b/>
          <w:szCs w:val="24"/>
          <w:lang w:val="en-AU"/>
        </w:rPr>
      </w:pPr>
      <w:r w:rsidRPr="00FF6675">
        <w:rPr>
          <w:rFonts w:cs="Times New Roman"/>
          <w:b/>
          <w:szCs w:val="24"/>
          <w:lang w:val="en-AU"/>
        </w:rPr>
        <w:t xml:space="preserve">All the data was collected and analysed for this research study has been represented accurately and obtained ethically. </w:t>
      </w:r>
    </w:p>
    <w:p w14:paraId="42AB9DE4" w14:textId="0F43E309" w:rsidR="003C4A84" w:rsidRDefault="00FF6675" w:rsidP="00FF6675">
      <w:pPr>
        <w:spacing w:line="360" w:lineRule="auto"/>
        <w:rPr>
          <w:rFonts w:cs="Times New Roman"/>
          <w:b/>
          <w:szCs w:val="24"/>
          <w:lang w:val="en-AU"/>
        </w:rPr>
      </w:pPr>
      <w:r w:rsidRPr="00FF6675">
        <w:rPr>
          <w:rFonts w:cs="Times New Roman"/>
          <w:b/>
          <w:szCs w:val="24"/>
          <w:lang w:val="en-AU"/>
        </w:rPr>
        <w:t xml:space="preserve">I confirm that all institutional and ethical guidelines are </w:t>
      </w:r>
      <w:r w:rsidR="003C4A84" w:rsidRPr="00FF6675">
        <w:rPr>
          <w:rFonts w:cs="Times New Roman"/>
          <w:b/>
          <w:szCs w:val="24"/>
          <w:lang w:val="en-AU"/>
        </w:rPr>
        <w:t>capitulated by</w:t>
      </w:r>
      <w:r w:rsidRPr="00FF6675">
        <w:rPr>
          <w:rFonts w:cs="Times New Roman"/>
          <w:b/>
          <w:szCs w:val="24"/>
          <w:lang w:val="en-AU"/>
        </w:rPr>
        <w:t xml:space="preserve"> the study and acknowledgement is </w:t>
      </w:r>
      <w:r w:rsidR="003C4A84" w:rsidRPr="00FF6675">
        <w:rPr>
          <w:rFonts w:cs="Times New Roman"/>
          <w:b/>
          <w:szCs w:val="24"/>
          <w:lang w:val="en-AU"/>
        </w:rPr>
        <w:t>suitably provided</w:t>
      </w:r>
      <w:r w:rsidRPr="00FF6675">
        <w:rPr>
          <w:rFonts w:cs="Times New Roman"/>
          <w:b/>
          <w:szCs w:val="24"/>
          <w:lang w:val="en-AU"/>
        </w:rPr>
        <w:t xml:space="preserve"> to all contributions and sources from other researchers. </w:t>
      </w:r>
    </w:p>
    <w:p w14:paraId="3A698219" w14:textId="77777777" w:rsidR="003C4A84" w:rsidRDefault="00FF6675" w:rsidP="00FF6675">
      <w:pPr>
        <w:spacing w:line="360" w:lineRule="auto"/>
        <w:rPr>
          <w:rFonts w:cs="Times New Roman"/>
          <w:b/>
          <w:szCs w:val="24"/>
          <w:lang w:val="en-AU"/>
        </w:rPr>
      </w:pPr>
      <w:r w:rsidRPr="00FF6675">
        <w:rPr>
          <w:rFonts w:cs="Times New Roman"/>
          <w:b/>
          <w:szCs w:val="24"/>
          <w:lang w:val="en-AU"/>
        </w:rPr>
        <w:t xml:space="preserve">I would like to take full responsibility for the conclusions and content that has been presented in this study. </w:t>
      </w:r>
    </w:p>
    <w:p w14:paraId="3A0FDC78" w14:textId="7CB0CAE6" w:rsidR="00FF6675" w:rsidRPr="00FF6675" w:rsidRDefault="00FF6675" w:rsidP="00FF6675">
      <w:pPr>
        <w:spacing w:line="360" w:lineRule="auto"/>
        <w:rPr>
          <w:rFonts w:cs="Times New Roman"/>
          <w:b/>
          <w:szCs w:val="24"/>
          <w:lang w:val="en-AU"/>
        </w:rPr>
      </w:pPr>
      <w:r w:rsidRPr="00FF6675">
        <w:rPr>
          <w:rFonts w:cs="Times New Roman"/>
          <w:b/>
          <w:szCs w:val="24"/>
          <w:lang w:val="en-AU"/>
        </w:rPr>
        <w:t>All the points and facts made in this study are through my own research and no imitation has been done.</w:t>
      </w:r>
    </w:p>
    <w:p w14:paraId="45E91A08" w14:textId="77777777" w:rsidR="00FF6675" w:rsidRPr="00FF6675" w:rsidRDefault="00FF6675">
      <w:pPr>
        <w:rPr>
          <w:rFonts w:cs="Times New Roman"/>
          <w:b/>
          <w:szCs w:val="24"/>
          <w:lang w:val="en-AU"/>
        </w:rPr>
      </w:pPr>
      <w:r w:rsidRPr="00FF6675">
        <w:rPr>
          <w:rFonts w:cs="Times New Roman"/>
          <w:b/>
          <w:szCs w:val="24"/>
          <w:lang w:val="en-AU"/>
        </w:rPr>
        <w:br w:type="page"/>
      </w:r>
    </w:p>
    <w:p w14:paraId="2564E73F" w14:textId="77777777" w:rsidR="003C4A84" w:rsidRDefault="00FF6675" w:rsidP="00FF6675">
      <w:pPr>
        <w:spacing w:line="360" w:lineRule="auto"/>
        <w:rPr>
          <w:rFonts w:cs="Times New Roman"/>
          <w:b/>
          <w:szCs w:val="24"/>
          <w:lang w:val="en-AU"/>
        </w:rPr>
      </w:pPr>
      <w:r w:rsidRPr="00FF6675">
        <w:rPr>
          <w:rFonts w:cs="Times New Roman"/>
          <w:b/>
          <w:szCs w:val="24"/>
          <w:lang w:val="en-AU"/>
        </w:rPr>
        <w:lastRenderedPageBreak/>
        <w:t xml:space="preserve">Acknowledgement </w:t>
      </w:r>
    </w:p>
    <w:p w14:paraId="2FA77F56" w14:textId="77777777" w:rsidR="003C4A84" w:rsidRDefault="003C4A84" w:rsidP="00FF6675">
      <w:pPr>
        <w:spacing w:line="360" w:lineRule="auto"/>
        <w:rPr>
          <w:rFonts w:cs="Times New Roman"/>
          <w:szCs w:val="24"/>
          <w:lang w:val="en-AU"/>
        </w:rPr>
      </w:pPr>
      <w:r w:rsidRPr="003C4A84">
        <w:rPr>
          <w:rFonts w:cs="Times New Roman"/>
          <w:szCs w:val="24"/>
          <w:lang w:val="en-AU"/>
        </w:rPr>
        <w:t xml:space="preserve">I would like to expand my heartfelt appreciation to all the people who contributed towards the fulfillment of this research study on employee engagement, retention, satisfaction and work life balance at Burger King. </w:t>
      </w:r>
    </w:p>
    <w:p w14:paraId="15EEE325" w14:textId="77777777" w:rsidR="003C4A84" w:rsidRDefault="003C4A84" w:rsidP="00FF6675">
      <w:pPr>
        <w:spacing w:line="360" w:lineRule="auto"/>
        <w:rPr>
          <w:rFonts w:cs="Times New Roman"/>
          <w:szCs w:val="24"/>
          <w:lang w:val="en-AU"/>
        </w:rPr>
      </w:pPr>
      <w:r w:rsidRPr="003C4A84">
        <w:rPr>
          <w:rFonts w:cs="Times New Roman"/>
          <w:szCs w:val="24"/>
          <w:lang w:val="en-AU"/>
        </w:rPr>
        <w:t xml:space="preserve">I would like to admire the management and employees at Burger King for their invaluable insights and participation. </w:t>
      </w:r>
    </w:p>
    <w:p w14:paraId="1B7ECF46" w14:textId="77777777" w:rsidR="003C4A84" w:rsidRDefault="003C4A84" w:rsidP="00FF6675">
      <w:pPr>
        <w:spacing w:line="360" w:lineRule="auto"/>
        <w:rPr>
          <w:rFonts w:cs="Times New Roman"/>
          <w:szCs w:val="24"/>
          <w:lang w:val="en-AU"/>
        </w:rPr>
      </w:pPr>
      <w:r w:rsidRPr="003C4A84">
        <w:rPr>
          <w:rFonts w:cs="Times New Roman"/>
          <w:szCs w:val="24"/>
          <w:lang w:val="en-AU"/>
        </w:rPr>
        <w:t xml:space="preserve">I would like to provide special thanks for the support and direction provided by academy colleagues and professors throughout the research process. </w:t>
      </w:r>
    </w:p>
    <w:p w14:paraId="0E723B2A" w14:textId="77777777" w:rsidR="003C4A84" w:rsidRDefault="003C4A84" w:rsidP="00FF6675">
      <w:pPr>
        <w:spacing w:line="360" w:lineRule="auto"/>
        <w:rPr>
          <w:rFonts w:cs="Times New Roman"/>
          <w:szCs w:val="24"/>
          <w:lang w:val="en-AU"/>
        </w:rPr>
      </w:pPr>
      <w:r w:rsidRPr="003C4A84">
        <w:rPr>
          <w:rFonts w:cs="Times New Roman"/>
          <w:szCs w:val="24"/>
          <w:lang w:val="en-AU"/>
        </w:rPr>
        <w:t xml:space="preserve">Additionally, I would like to acknowledge the endeavors of researchers and authors who provided the foundation of the study. </w:t>
      </w:r>
    </w:p>
    <w:p w14:paraId="0000000A" w14:textId="4F548602" w:rsidR="00C23682" w:rsidRPr="00FF6675" w:rsidRDefault="003C4A84" w:rsidP="00FF6675">
      <w:pPr>
        <w:spacing w:line="360" w:lineRule="auto"/>
        <w:rPr>
          <w:rFonts w:eastAsia="Times New Roman" w:cs="Times New Roman"/>
          <w:b/>
          <w:szCs w:val="24"/>
          <w:lang w:val="en-AU"/>
        </w:rPr>
      </w:pPr>
      <w:r w:rsidRPr="003C4A84">
        <w:rPr>
          <w:rFonts w:cs="Times New Roman"/>
          <w:szCs w:val="24"/>
          <w:lang w:val="en-AU"/>
        </w:rPr>
        <w:t>Finally, I am grateful for the relentless support of my friends and family for their understanding and encouragement that made this research possible. Thank you for all the contribution and dedication.</w:t>
      </w:r>
      <w:r w:rsidR="00F846B2" w:rsidRPr="00FF6675">
        <w:rPr>
          <w:rFonts w:cs="Times New Roman"/>
          <w:szCs w:val="24"/>
          <w:lang w:val="en-AU"/>
        </w:rPr>
        <w:br w:type="page"/>
      </w:r>
    </w:p>
    <w:p w14:paraId="0000000B" w14:textId="77777777" w:rsidR="00C23682" w:rsidRPr="00FF6675" w:rsidRDefault="00F846B2" w:rsidP="00FF6675">
      <w:pPr>
        <w:spacing w:line="360" w:lineRule="auto"/>
        <w:rPr>
          <w:rFonts w:eastAsia="Times New Roman" w:cs="Times New Roman"/>
          <w:b/>
          <w:szCs w:val="24"/>
          <w:lang w:val="en-AU"/>
        </w:rPr>
      </w:pPr>
      <w:r w:rsidRPr="00FF6675">
        <w:rPr>
          <w:rFonts w:eastAsia="Times New Roman" w:cs="Times New Roman"/>
          <w:b/>
          <w:szCs w:val="24"/>
          <w:lang w:val="en-AU"/>
        </w:rPr>
        <w:lastRenderedPageBreak/>
        <w:t>Abstract</w:t>
      </w:r>
    </w:p>
    <w:p w14:paraId="0000000C" w14:textId="77777777" w:rsidR="00C23682" w:rsidRPr="00FF6675" w:rsidRDefault="00F846B2" w:rsidP="003C4A84">
      <w:pPr>
        <w:spacing w:line="360" w:lineRule="auto"/>
        <w:rPr>
          <w:rFonts w:eastAsia="Times New Roman" w:cs="Times New Roman"/>
          <w:szCs w:val="24"/>
          <w:lang w:val="en-AU"/>
        </w:rPr>
      </w:pPr>
      <w:bookmarkStart w:id="0" w:name="_heading=h.gjdgxs"/>
      <w:bookmarkEnd w:id="0"/>
      <w:r w:rsidRPr="00FF6675">
        <w:rPr>
          <w:rFonts w:eastAsia="Times New Roman" w:cs="Times New Roman"/>
          <w:szCs w:val="24"/>
          <w:lang w:val="en-AU"/>
        </w:rPr>
        <w:t>The first chapter is all about introduction, which involves research aim, objectives and the research question along with background of the study and the overall scope of the research.</w:t>
      </w:r>
    </w:p>
    <w:p w14:paraId="0000000D" w14:textId="78A5ED10" w:rsidR="00C23682" w:rsidRPr="00FF6675" w:rsidRDefault="00F846B2" w:rsidP="003C4A84">
      <w:pPr>
        <w:spacing w:line="360" w:lineRule="auto"/>
        <w:rPr>
          <w:rFonts w:eastAsia="Times New Roman" w:cs="Times New Roman"/>
          <w:szCs w:val="24"/>
          <w:lang w:val="en-AU"/>
        </w:rPr>
      </w:pPr>
      <w:r w:rsidRPr="00FF6675">
        <w:rPr>
          <w:rFonts w:eastAsia="Times New Roman" w:cs="Times New Roman"/>
          <w:szCs w:val="24"/>
          <w:lang w:val="en-AU"/>
        </w:rPr>
        <w:t>The second chapter examines past research on employee engagement and satisfaction, loyalty, and work-life balance. It explores how job stress, work pleasure, and employee happiness impact organizational performance. The chapter also examines employee dynamics ideas. This chapter stresses focused approaches to promote fast-food staff happiness and organizational performance, laying the groundwork for future research.</w:t>
      </w:r>
    </w:p>
    <w:p w14:paraId="0000000E" w14:textId="77777777" w:rsidR="00C23682" w:rsidRPr="00FF6675" w:rsidRDefault="00F846B2" w:rsidP="003C4A84">
      <w:pPr>
        <w:spacing w:line="360" w:lineRule="auto"/>
        <w:rPr>
          <w:rFonts w:eastAsia="Times New Roman" w:cs="Times New Roman"/>
          <w:szCs w:val="24"/>
          <w:lang w:val="en-AU"/>
        </w:rPr>
      </w:pPr>
      <w:r w:rsidRPr="00FF6675">
        <w:rPr>
          <w:rFonts w:eastAsia="Times New Roman" w:cs="Times New Roman"/>
          <w:szCs w:val="24"/>
          <w:lang w:val="en-AU"/>
        </w:rPr>
        <w:t>The third chapter introduces the research method in which the interpretivism research, philosophy and inductive research approaches have been utilized. In addition, the case study strategy and grounded research design have been involved that encourage accessibility of the systematic method. Six managers and five employees of Burger King have been involved for better understanding of the Workers, happiness and to gain effective knowledge of the data collection and analysis process. Ethical principles have been also maintained to ensure the acceptability of authenticity.</w:t>
      </w:r>
    </w:p>
    <w:p w14:paraId="0000000F" w14:textId="77777777" w:rsidR="00C23682" w:rsidRDefault="00F846B2" w:rsidP="003C4A84">
      <w:pPr>
        <w:spacing w:line="360" w:lineRule="auto"/>
        <w:rPr>
          <w:rFonts w:eastAsia="Times New Roman" w:cs="Times New Roman"/>
          <w:bCs/>
          <w:szCs w:val="24"/>
        </w:rPr>
      </w:pPr>
      <w:r w:rsidRPr="00FF6675">
        <w:rPr>
          <w:rFonts w:eastAsia="Times New Roman" w:cs="Times New Roman"/>
          <w:bCs/>
          <w:szCs w:val="24"/>
        </w:rPr>
        <w:t>The fourth chapter</w:t>
      </w:r>
      <w:r w:rsidRPr="00FF6675">
        <w:rPr>
          <w:rFonts w:eastAsia="Times New Roman" w:cs="Times New Roman"/>
          <w:b/>
          <w:szCs w:val="24"/>
        </w:rPr>
        <w:t xml:space="preserve"> </w:t>
      </w:r>
      <w:r w:rsidRPr="00FF6675">
        <w:rPr>
          <w:rFonts w:eastAsia="Times New Roman" w:cs="Times New Roman"/>
          <w:bCs/>
          <w:szCs w:val="24"/>
        </w:rPr>
        <w:t>involves interview analysis has been done with 6 managers and 5 employees of Burger King with 6 open ended questions. This has been identified that, factor of employee engagement, employee retention, employee satisfaction are significantly dependent on the internal aspects of the company. In this case, the possible contribution of flexible work-culture, flexible duty hours and some employee welfare programmes are important. Also 6 major themes have been made from the research questions to evaluate the secondary qualitative data. Hence, 6 themes have been evaluated to elaborate more on the secondary findings along with discussions.</w:t>
      </w:r>
    </w:p>
    <w:p w14:paraId="10848610" w14:textId="20AF315C" w:rsidR="003C4A84" w:rsidRPr="00FF6675" w:rsidRDefault="003C4A84" w:rsidP="003C4A84">
      <w:pPr>
        <w:spacing w:line="360" w:lineRule="auto"/>
        <w:rPr>
          <w:rFonts w:eastAsia="Times New Roman" w:cs="Times New Roman"/>
          <w:b/>
          <w:szCs w:val="24"/>
        </w:rPr>
      </w:pPr>
      <w:r>
        <w:rPr>
          <w:rFonts w:eastAsia="Times New Roman" w:cs="Times New Roman"/>
          <w:bCs/>
          <w:szCs w:val="24"/>
        </w:rPr>
        <w:t>The fifth chapter provides conclusion of the paper.</w:t>
      </w:r>
    </w:p>
    <w:p w14:paraId="00000010" w14:textId="77777777" w:rsidR="00C23682" w:rsidRPr="00FF6675" w:rsidRDefault="00F846B2" w:rsidP="00FF6675">
      <w:pPr>
        <w:spacing w:line="360" w:lineRule="auto"/>
        <w:rPr>
          <w:rFonts w:eastAsia="Times New Roman" w:cs="Times New Roman"/>
          <w:szCs w:val="24"/>
          <w:lang w:val="en-AU"/>
        </w:rPr>
      </w:pPr>
      <w:r w:rsidRPr="00FF6675">
        <w:rPr>
          <w:rFonts w:cs="Times New Roman"/>
          <w:szCs w:val="24"/>
          <w:lang w:val="en-AU"/>
        </w:rPr>
        <w:br w:type="page"/>
      </w:r>
    </w:p>
    <w:sdt>
      <w:sdtPr>
        <w:rPr>
          <w:rFonts w:ascii="Times New Roman" w:eastAsia="Arial" w:hAnsi="Times New Roman" w:cs="Arial"/>
          <w:color w:val="auto"/>
          <w:sz w:val="24"/>
          <w:szCs w:val="22"/>
          <w:lang w:val="en-GB" w:eastAsia="en-IN"/>
        </w:rPr>
        <w:id w:val="-290671505"/>
        <w:docPartObj>
          <w:docPartGallery w:val="Table of Contents"/>
          <w:docPartUnique/>
        </w:docPartObj>
      </w:sdtPr>
      <w:sdtEndPr>
        <w:rPr>
          <w:bCs/>
          <w:noProof/>
        </w:rPr>
      </w:sdtEndPr>
      <w:sdtContent>
        <w:p w14:paraId="59A35D11" w14:textId="0DC7D41D" w:rsidR="00FF6675" w:rsidRPr="003C4A84" w:rsidRDefault="00FF6675">
          <w:pPr>
            <w:pStyle w:val="TOCHeading"/>
          </w:pPr>
          <w:r w:rsidRPr="003C4A84">
            <w:t>Contents</w:t>
          </w:r>
        </w:p>
        <w:p w14:paraId="6D953BD7" w14:textId="77777777" w:rsidR="003C4A84" w:rsidRPr="003C4A84" w:rsidRDefault="00FF6675">
          <w:pPr>
            <w:pStyle w:val="TOC1"/>
            <w:tabs>
              <w:tab w:val="right" w:leader="dot" w:pos="9350"/>
            </w:tabs>
            <w:rPr>
              <w:rFonts w:asciiTheme="minorHAnsi" w:eastAsiaTheme="minorEastAsia" w:hAnsiTheme="minorHAnsi" w:cstheme="minorBidi"/>
              <w:noProof/>
              <w:sz w:val="22"/>
              <w:lang w:val="en-IN"/>
            </w:rPr>
          </w:pPr>
          <w:r w:rsidRPr="003C4A84">
            <w:fldChar w:fldCharType="begin"/>
          </w:r>
          <w:r w:rsidRPr="003C4A84">
            <w:instrText xml:space="preserve"> TOC \o "1-3" \h \z \u </w:instrText>
          </w:r>
          <w:r w:rsidRPr="003C4A84">
            <w:fldChar w:fldCharType="separate"/>
          </w:r>
          <w:hyperlink w:anchor="_Toc169480207" w:history="1">
            <w:r w:rsidR="003C4A84" w:rsidRPr="003C4A84">
              <w:rPr>
                <w:rStyle w:val="Hyperlink"/>
                <w:rFonts w:eastAsia="Times New Roman" w:cs="Times New Roman"/>
                <w:noProof/>
                <w:lang w:val="en-AU"/>
              </w:rPr>
              <w:t>Chapter 1: Introduction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_Toc169480207 \h </w:instrText>
            </w:r>
            <w:r w:rsidR="003C4A84" w:rsidRPr="003C4A84">
              <w:rPr>
                <w:noProof/>
                <w:webHidden/>
              </w:rPr>
            </w:r>
            <w:r w:rsidR="003C4A84" w:rsidRPr="003C4A84">
              <w:rPr>
                <w:noProof/>
                <w:webHidden/>
              </w:rPr>
              <w:fldChar w:fldCharType="separate"/>
            </w:r>
            <w:r w:rsidR="003C4A84" w:rsidRPr="003C4A84">
              <w:rPr>
                <w:noProof/>
                <w:webHidden/>
              </w:rPr>
              <w:t>10</w:t>
            </w:r>
            <w:r w:rsidR="003C4A84" w:rsidRPr="003C4A84">
              <w:rPr>
                <w:noProof/>
                <w:webHidden/>
              </w:rPr>
              <w:fldChar w:fldCharType="end"/>
            </w:r>
          </w:hyperlink>
        </w:p>
        <w:p w14:paraId="1125A61D"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08" w:history="1">
            <w:r w:rsidR="003C4A84" w:rsidRPr="003C4A84">
              <w:rPr>
                <w:rStyle w:val="Hyperlink"/>
                <w:rFonts w:cs="Times New Roman"/>
                <w:noProof/>
                <w:lang w:val="en-AU"/>
              </w:rPr>
              <w:t>1.1 Introduction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_Toc169480208 \h </w:instrText>
            </w:r>
            <w:r w:rsidR="003C4A84" w:rsidRPr="003C4A84">
              <w:rPr>
                <w:noProof/>
                <w:webHidden/>
              </w:rPr>
            </w:r>
            <w:r w:rsidR="003C4A84" w:rsidRPr="003C4A84">
              <w:rPr>
                <w:noProof/>
                <w:webHidden/>
              </w:rPr>
              <w:fldChar w:fldCharType="separate"/>
            </w:r>
            <w:r w:rsidR="003C4A84" w:rsidRPr="003C4A84">
              <w:rPr>
                <w:noProof/>
                <w:webHidden/>
              </w:rPr>
              <w:t>10</w:t>
            </w:r>
            <w:r w:rsidR="003C4A84" w:rsidRPr="003C4A84">
              <w:rPr>
                <w:noProof/>
                <w:webHidden/>
              </w:rPr>
              <w:fldChar w:fldCharType="end"/>
            </w:r>
          </w:hyperlink>
        </w:p>
        <w:p w14:paraId="6C625583"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09" w:history="1">
            <w:r w:rsidR="003C4A84" w:rsidRPr="003C4A84">
              <w:rPr>
                <w:rStyle w:val="Hyperlink"/>
                <w:rFonts w:cs="Times New Roman"/>
                <w:noProof/>
                <w:lang w:val="en-AU"/>
              </w:rPr>
              <w:t>1.2 Background of the study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_Toc169480209 \h </w:instrText>
            </w:r>
            <w:r w:rsidR="003C4A84" w:rsidRPr="003C4A84">
              <w:rPr>
                <w:noProof/>
                <w:webHidden/>
              </w:rPr>
            </w:r>
            <w:r w:rsidR="003C4A84" w:rsidRPr="003C4A84">
              <w:rPr>
                <w:noProof/>
                <w:webHidden/>
              </w:rPr>
              <w:fldChar w:fldCharType="separate"/>
            </w:r>
            <w:r w:rsidR="003C4A84" w:rsidRPr="003C4A84">
              <w:rPr>
                <w:noProof/>
                <w:webHidden/>
              </w:rPr>
              <w:t>10</w:t>
            </w:r>
            <w:r w:rsidR="003C4A84" w:rsidRPr="003C4A84">
              <w:rPr>
                <w:noProof/>
                <w:webHidden/>
              </w:rPr>
              <w:fldChar w:fldCharType="end"/>
            </w:r>
          </w:hyperlink>
        </w:p>
        <w:p w14:paraId="13777E86"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10" w:history="1">
            <w:r w:rsidR="003C4A84" w:rsidRPr="003C4A84">
              <w:rPr>
                <w:rStyle w:val="Hyperlink"/>
                <w:rFonts w:cs="Times New Roman"/>
                <w:noProof/>
                <w:lang w:val="en-AU"/>
              </w:rPr>
              <w:t>1.3 Terms of the study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_Toc169480210 \h </w:instrText>
            </w:r>
            <w:r w:rsidR="003C4A84" w:rsidRPr="003C4A84">
              <w:rPr>
                <w:noProof/>
                <w:webHidden/>
              </w:rPr>
            </w:r>
            <w:r w:rsidR="003C4A84" w:rsidRPr="003C4A84">
              <w:rPr>
                <w:noProof/>
                <w:webHidden/>
              </w:rPr>
              <w:fldChar w:fldCharType="separate"/>
            </w:r>
            <w:r w:rsidR="003C4A84" w:rsidRPr="003C4A84">
              <w:rPr>
                <w:noProof/>
                <w:webHidden/>
              </w:rPr>
              <w:t>12</w:t>
            </w:r>
            <w:r w:rsidR="003C4A84" w:rsidRPr="003C4A84">
              <w:rPr>
                <w:noProof/>
                <w:webHidden/>
              </w:rPr>
              <w:fldChar w:fldCharType="end"/>
            </w:r>
          </w:hyperlink>
        </w:p>
        <w:p w14:paraId="6A3D9EF0"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11" w:history="1">
            <w:r w:rsidR="003C4A84" w:rsidRPr="003C4A84">
              <w:rPr>
                <w:rStyle w:val="Hyperlink"/>
                <w:rFonts w:cs="Times New Roman"/>
                <w:noProof/>
                <w:lang w:val="en-AU"/>
              </w:rPr>
              <w:t>1.4 Research Methodology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_Toc169480211 \h </w:instrText>
            </w:r>
            <w:r w:rsidR="003C4A84" w:rsidRPr="003C4A84">
              <w:rPr>
                <w:noProof/>
                <w:webHidden/>
              </w:rPr>
            </w:r>
            <w:r w:rsidR="003C4A84" w:rsidRPr="003C4A84">
              <w:rPr>
                <w:noProof/>
                <w:webHidden/>
              </w:rPr>
              <w:fldChar w:fldCharType="separate"/>
            </w:r>
            <w:r w:rsidR="003C4A84" w:rsidRPr="003C4A84">
              <w:rPr>
                <w:noProof/>
                <w:webHidden/>
              </w:rPr>
              <w:t>12</w:t>
            </w:r>
            <w:r w:rsidR="003C4A84" w:rsidRPr="003C4A84">
              <w:rPr>
                <w:noProof/>
                <w:webHidden/>
              </w:rPr>
              <w:fldChar w:fldCharType="end"/>
            </w:r>
          </w:hyperlink>
        </w:p>
        <w:p w14:paraId="5907493C"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12" w:history="1">
            <w:r w:rsidR="003C4A84" w:rsidRPr="003C4A84">
              <w:rPr>
                <w:rStyle w:val="Hyperlink"/>
                <w:rFonts w:cs="Times New Roman"/>
                <w:noProof/>
                <w:lang w:val="en-AU"/>
              </w:rPr>
              <w:t>1.5 Aims and Objectives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_Toc169480212 \h </w:instrText>
            </w:r>
            <w:r w:rsidR="003C4A84" w:rsidRPr="003C4A84">
              <w:rPr>
                <w:noProof/>
                <w:webHidden/>
              </w:rPr>
            </w:r>
            <w:r w:rsidR="003C4A84" w:rsidRPr="003C4A84">
              <w:rPr>
                <w:noProof/>
                <w:webHidden/>
              </w:rPr>
              <w:fldChar w:fldCharType="separate"/>
            </w:r>
            <w:r w:rsidR="003C4A84" w:rsidRPr="003C4A84">
              <w:rPr>
                <w:noProof/>
                <w:webHidden/>
              </w:rPr>
              <w:t>14</w:t>
            </w:r>
            <w:r w:rsidR="003C4A84" w:rsidRPr="003C4A84">
              <w:rPr>
                <w:noProof/>
                <w:webHidden/>
              </w:rPr>
              <w:fldChar w:fldCharType="end"/>
            </w:r>
          </w:hyperlink>
        </w:p>
        <w:p w14:paraId="079159CB" w14:textId="77777777" w:rsidR="003C4A84" w:rsidRPr="003C4A84" w:rsidRDefault="005C4424">
          <w:pPr>
            <w:pStyle w:val="TOC3"/>
            <w:rPr>
              <w:rFonts w:asciiTheme="minorHAnsi" w:eastAsiaTheme="minorEastAsia" w:hAnsiTheme="minorHAnsi" w:cstheme="minorBidi"/>
              <w:b w:val="0"/>
              <w:bCs w:val="0"/>
              <w:noProof/>
              <w:sz w:val="22"/>
              <w:lang w:val="en-IN"/>
            </w:rPr>
          </w:pPr>
          <w:hyperlink w:anchor="_Toc169480213" w:history="1">
            <w:r w:rsidR="003C4A84" w:rsidRPr="003C4A84">
              <w:rPr>
                <w:rStyle w:val="Hyperlink"/>
                <w:b w:val="0"/>
                <w:noProof/>
              </w:rPr>
              <w:t>1.5.1 Aim of the study</w:t>
            </w:r>
            <w:r w:rsidR="003C4A84" w:rsidRPr="003C4A84">
              <w:rPr>
                <w:b w:val="0"/>
                <w:noProof/>
                <w:webHidden/>
              </w:rPr>
              <w:tab/>
            </w:r>
            <w:r w:rsidR="003C4A84" w:rsidRPr="003C4A84">
              <w:rPr>
                <w:b w:val="0"/>
                <w:noProof/>
                <w:webHidden/>
              </w:rPr>
              <w:fldChar w:fldCharType="begin"/>
            </w:r>
            <w:r w:rsidR="003C4A84" w:rsidRPr="003C4A84">
              <w:rPr>
                <w:b w:val="0"/>
                <w:noProof/>
                <w:webHidden/>
              </w:rPr>
              <w:instrText xml:space="preserve"> PAGEREF _Toc169480213 \h </w:instrText>
            </w:r>
            <w:r w:rsidR="003C4A84" w:rsidRPr="003C4A84">
              <w:rPr>
                <w:b w:val="0"/>
                <w:noProof/>
                <w:webHidden/>
              </w:rPr>
            </w:r>
            <w:r w:rsidR="003C4A84" w:rsidRPr="003C4A84">
              <w:rPr>
                <w:b w:val="0"/>
                <w:noProof/>
                <w:webHidden/>
              </w:rPr>
              <w:fldChar w:fldCharType="separate"/>
            </w:r>
            <w:r w:rsidR="003C4A84" w:rsidRPr="003C4A84">
              <w:rPr>
                <w:b w:val="0"/>
                <w:noProof/>
                <w:webHidden/>
              </w:rPr>
              <w:t>14</w:t>
            </w:r>
            <w:r w:rsidR="003C4A84" w:rsidRPr="003C4A84">
              <w:rPr>
                <w:b w:val="0"/>
                <w:noProof/>
                <w:webHidden/>
              </w:rPr>
              <w:fldChar w:fldCharType="end"/>
            </w:r>
          </w:hyperlink>
        </w:p>
        <w:p w14:paraId="6E2E6FCC" w14:textId="77777777" w:rsidR="003C4A84" w:rsidRPr="003C4A84" w:rsidRDefault="005C4424">
          <w:pPr>
            <w:pStyle w:val="TOC3"/>
            <w:rPr>
              <w:rFonts w:asciiTheme="minorHAnsi" w:eastAsiaTheme="minorEastAsia" w:hAnsiTheme="minorHAnsi" w:cstheme="minorBidi"/>
              <w:b w:val="0"/>
              <w:bCs w:val="0"/>
              <w:noProof/>
              <w:sz w:val="22"/>
              <w:lang w:val="en-IN"/>
            </w:rPr>
          </w:pPr>
          <w:hyperlink w:anchor="_Toc169480214" w:history="1">
            <w:r w:rsidR="003C4A84" w:rsidRPr="003C4A84">
              <w:rPr>
                <w:rStyle w:val="Hyperlink"/>
                <w:b w:val="0"/>
                <w:noProof/>
              </w:rPr>
              <w:t>1.5.2 Objectives of the study</w:t>
            </w:r>
            <w:r w:rsidR="003C4A84" w:rsidRPr="003C4A84">
              <w:rPr>
                <w:b w:val="0"/>
                <w:noProof/>
                <w:webHidden/>
              </w:rPr>
              <w:tab/>
            </w:r>
            <w:r w:rsidR="003C4A84" w:rsidRPr="003C4A84">
              <w:rPr>
                <w:b w:val="0"/>
                <w:noProof/>
                <w:webHidden/>
              </w:rPr>
              <w:fldChar w:fldCharType="begin"/>
            </w:r>
            <w:r w:rsidR="003C4A84" w:rsidRPr="003C4A84">
              <w:rPr>
                <w:b w:val="0"/>
                <w:noProof/>
                <w:webHidden/>
              </w:rPr>
              <w:instrText xml:space="preserve"> PAGEREF _Toc169480214 \h </w:instrText>
            </w:r>
            <w:r w:rsidR="003C4A84" w:rsidRPr="003C4A84">
              <w:rPr>
                <w:b w:val="0"/>
                <w:noProof/>
                <w:webHidden/>
              </w:rPr>
            </w:r>
            <w:r w:rsidR="003C4A84" w:rsidRPr="003C4A84">
              <w:rPr>
                <w:b w:val="0"/>
                <w:noProof/>
                <w:webHidden/>
              </w:rPr>
              <w:fldChar w:fldCharType="separate"/>
            </w:r>
            <w:r w:rsidR="003C4A84" w:rsidRPr="003C4A84">
              <w:rPr>
                <w:b w:val="0"/>
                <w:noProof/>
                <w:webHidden/>
              </w:rPr>
              <w:t>14</w:t>
            </w:r>
            <w:r w:rsidR="003C4A84" w:rsidRPr="003C4A84">
              <w:rPr>
                <w:b w:val="0"/>
                <w:noProof/>
                <w:webHidden/>
              </w:rPr>
              <w:fldChar w:fldCharType="end"/>
            </w:r>
          </w:hyperlink>
        </w:p>
        <w:p w14:paraId="0683E803"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15" w:history="1">
            <w:r w:rsidR="003C4A84" w:rsidRPr="003C4A84">
              <w:rPr>
                <w:rStyle w:val="Hyperlink"/>
                <w:rFonts w:cs="Times New Roman"/>
                <w:noProof/>
                <w:lang w:val="en-AU"/>
              </w:rPr>
              <w:t>1.6 Research questions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_Toc169480215 \h </w:instrText>
            </w:r>
            <w:r w:rsidR="003C4A84" w:rsidRPr="003C4A84">
              <w:rPr>
                <w:noProof/>
                <w:webHidden/>
              </w:rPr>
            </w:r>
            <w:r w:rsidR="003C4A84" w:rsidRPr="003C4A84">
              <w:rPr>
                <w:noProof/>
                <w:webHidden/>
              </w:rPr>
              <w:fldChar w:fldCharType="separate"/>
            </w:r>
            <w:r w:rsidR="003C4A84" w:rsidRPr="003C4A84">
              <w:rPr>
                <w:noProof/>
                <w:webHidden/>
              </w:rPr>
              <w:t>14</w:t>
            </w:r>
            <w:r w:rsidR="003C4A84" w:rsidRPr="003C4A84">
              <w:rPr>
                <w:noProof/>
                <w:webHidden/>
              </w:rPr>
              <w:fldChar w:fldCharType="end"/>
            </w:r>
          </w:hyperlink>
        </w:p>
        <w:p w14:paraId="0D687B28"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16" w:history="1">
            <w:r w:rsidR="003C4A84" w:rsidRPr="003C4A84">
              <w:rPr>
                <w:rStyle w:val="Hyperlink"/>
                <w:rFonts w:cs="Times New Roman"/>
                <w:noProof/>
                <w:lang w:val="en-AU"/>
              </w:rPr>
              <w:t>1.7 Rationale of the study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_Toc169480216 \h </w:instrText>
            </w:r>
            <w:r w:rsidR="003C4A84" w:rsidRPr="003C4A84">
              <w:rPr>
                <w:noProof/>
                <w:webHidden/>
              </w:rPr>
            </w:r>
            <w:r w:rsidR="003C4A84" w:rsidRPr="003C4A84">
              <w:rPr>
                <w:noProof/>
                <w:webHidden/>
              </w:rPr>
              <w:fldChar w:fldCharType="separate"/>
            </w:r>
            <w:r w:rsidR="003C4A84" w:rsidRPr="003C4A84">
              <w:rPr>
                <w:noProof/>
                <w:webHidden/>
              </w:rPr>
              <w:t>14</w:t>
            </w:r>
            <w:r w:rsidR="003C4A84" w:rsidRPr="003C4A84">
              <w:rPr>
                <w:noProof/>
                <w:webHidden/>
              </w:rPr>
              <w:fldChar w:fldCharType="end"/>
            </w:r>
          </w:hyperlink>
        </w:p>
        <w:p w14:paraId="7C496C9E"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17" w:history="1">
            <w:r w:rsidR="003C4A84" w:rsidRPr="003C4A84">
              <w:rPr>
                <w:rStyle w:val="Hyperlink"/>
                <w:rFonts w:cs="Times New Roman"/>
                <w:noProof/>
                <w:lang w:val="en-AU"/>
              </w:rPr>
              <w:t>1.8 Summary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_Toc169480217 \h </w:instrText>
            </w:r>
            <w:r w:rsidR="003C4A84" w:rsidRPr="003C4A84">
              <w:rPr>
                <w:noProof/>
                <w:webHidden/>
              </w:rPr>
            </w:r>
            <w:r w:rsidR="003C4A84" w:rsidRPr="003C4A84">
              <w:rPr>
                <w:noProof/>
                <w:webHidden/>
              </w:rPr>
              <w:fldChar w:fldCharType="separate"/>
            </w:r>
            <w:r w:rsidR="003C4A84" w:rsidRPr="003C4A84">
              <w:rPr>
                <w:noProof/>
                <w:webHidden/>
              </w:rPr>
              <w:t>15</w:t>
            </w:r>
            <w:r w:rsidR="003C4A84" w:rsidRPr="003C4A84">
              <w:rPr>
                <w:noProof/>
                <w:webHidden/>
              </w:rPr>
              <w:fldChar w:fldCharType="end"/>
            </w:r>
          </w:hyperlink>
        </w:p>
        <w:p w14:paraId="27D8E75B" w14:textId="77777777" w:rsidR="003C4A84" w:rsidRPr="003C4A84" w:rsidRDefault="005C4424">
          <w:pPr>
            <w:pStyle w:val="TOC1"/>
            <w:tabs>
              <w:tab w:val="right" w:leader="dot" w:pos="9350"/>
            </w:tabs>
            <w:rPr>
              <w:rFonts w:asciiTheme="minorHAnsi" w:eastAsiaTheme="minorEastAsia" w:hAnsiTheme="minorHAnsi" w:cstheme="minorBidi"/>
              <w:noProof/>
              <w:sz w:val="22"/>
              <w:lang w:val="en-IN"/>
            </w:rPr>
          </w:pPr>
          <w:hyperlink w:anchor="_Toc169480218" w:history="1">
            <w:r w:rsidR="003C4A84" w:rsidRPr="003C4A84">
              <w:rPr>
                <w:rStyle w:val="Hyperlink"/>
                <w:rFonts w:eastAsia="Times New Roman" w:cs="Times New Roman"/>
                <w:noProof/>
                <w:lang w:val="en-AU"/>
              </w:rPr>
              <w:t>Chapter 2: Literature Review</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_Toc169480218 \h </w:instrText>
            </w:r>
            <w:r w:rsidR="003C4A84" w:rsidRPr="003C4A84">
              <w:rPr>
                <w:noProof/>
                <w:webHidden/>
              </w:rPr>
            </w:r>
            <w:r w:rsidR="003C4A84" w:rsidRPr="003C4A84">
              <w:rPr>
                <w:noProof/>
                <w:webHidden/>
              </w:rPr>
              <w:fldChar w:fldCharType="separate"/>
            </w:r>
            <w:r w:rsidR="003C4A84" w:rsidRPr="003C4A84">
              <w:rPr>
                <w:noProof/>
                <w:webHidden/>
              </w:rPr>
              <w:t>16</w:t>
            </w:r>
            <w:r w:rsidR="003C4A84" w:rsidRPr="003C4A84">
              <w:rPr>
                <w:noProof/>
                <w:webHidden/>
              </w:rPr>
              <w:fldChar w:fldCharType="end"/>
            </w:r>
          </w:hyperlink>
        </w:p>
        <w:p w14:paraId="47304E92"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19" w:history="1">
            <w:r w:rsidR="003C4A84" w:rsidRPr="003C4A84">
              <w:rPr>
                <w:rStyle w:val="Hyperlink"/>
                <w:rFonts w:eastAsia="Times New Roman" w:cs="Times New Roman"/>
                <w:noProof/>
                <w:lang w:val="en-AU"/>
              </w:rPr>
              <w:t>2.1 Introduction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_Toc169480219 \h </w:instrText>
            </w:r>
            <w:r w:rsidR="003C4A84" w:rsidRPr="003C4A84">
              <w:rPr>
                <w:noProof/>
                <w:webHidden/>
              </w:rPr>
            </w:r>
            <w:r w:rsidR="003C4A84" w:rsidRPr="003C4A84">
              <w:rPr>
                <w:noProof/>
                <w:webHidden/>
              </w:rPr>
              <w:fldChar w:fldCharType="separate"/>
            </w:r>
            <w:r w:rsidR="003C4A84" w:rsidRPr="003C4A84">
              <w:rPr>
                <w:noProof/>
                <w:webHidden/>
              </w:rPr>
              <w:t>16</w:t>
            </w:r>
            <w:r w:rsidR="003C4A84" w:rsidRPr="003C4A84">
              <w:rPr>
                <w:noProof/>
                <w:webHidden/>
              </w:rPr>
              <w:fldChar w:fldCharType="end"/>
            </w:r>
          </w:hyperlink>
        </w:p>
        <w:p w14:paraId="23431FF1"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20" w:history="1">
            <w:r w:rsidR="003C4A84" w:rsidRPr="003C4A84">
              <w:rPr>
                <w:rStyle w:val="Hyperlink"/>
                <w:rFonts w:eastAsia="Times New Roman" w:cs="Times New Roman"/>
                <w:noProof/>
                <w:lang w:val="en-AU"/>
              </w:rPr>
              <w:t>2.2 Key concepts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_Toc169480220 \h </w:instrText>
            </w:r>
            <w:r w:rsidR="003C4A84" w:rsidRPr="003C4A84">
              <w:rPr>
                <w:noProof/>
                <w:webHidden/>
              </w:rPr>
            </w:r>
            <w:r w:rsidR="003C4A84" w:rsidRPr="003C4A84">
              <w:rPr>
                <w:noProof/>
                <w:webHidden/>
              </w:rPr>
              <w:fldChar w:fldCharType="separate"/>
            </w:r>
            <w:r w:rsidR="003C4A84" w:rsidRPr="003C4A84">
              <w:rPr>
                <w:noProof/>
                <w:webHidden/>
              </w:rPr>
              <w:t>16</w:t>
            </w:r>
            <w:r w:rsidR="003C4A84" w:rsidRPr="003C4A84">
              <w:rPr>
                <w:noProof/>
                <w:webHidden/>
              </w:rPr>
              <w:fldChar w:fldCharType="end"/>
            </w:r>
          </w:hyperlink>
        </w:p>
        <w:p w14:paraId="612D1F6A" w14:textId="77777777" w:rsidR="003C4A84" w:rsidRPr="003C4A84" w:rsidRDefault="005C4424">
          <w:pPr>
            <w:pStyle w:val="TOC3"/>
            <w:rPr>
              <w:rFonts w:asciiTheme="minorHAnsi" w:eastAsiaTheme="minorEastAsia" w:hAnsiTheme="minorHAnsi" w:cstheme="minorBidi"/>
              <w:b w:val="0"/>
              <w:bCs w:val="0"/>
              <w:noProof/>
              <w:sz w:val="22"/>
              <w:lang w:val="en-IN"/>
            </w:rPr>
          </w:pPr>
          <w:hyperlink w:anchor="_Toc169480221" w:history="1">
            <w:r w:rsidR="003C4A84" w:rsidRPr="003C4A84">
              <w:rPr>
                <w:rStyle w:val="Hyperlink"/>
                <w:b w:val="0"/>
                <w:noProof/>
              </w:rPr>
              <w:t>2.2.1 Employee Engagement</w:t>
            </w:r>
            <w:r w:rsidR="003C4A84" w:rsidRPr="003C4A84">
              <w:rPr>
                <w:b w:val="0"/>
                <w:noProof/>
                <w:webHidden/>
              </w:rPr>
              <w:tab/>
            </w:r>
            <w:r w:rsidR="003C4A84" w:rsidRPr="003C4A84">
              <w:rPr>
                <w:b w:val="0"/>
                <w:noProof/>
                <w:webHidden/>
              </w:rPr>
              <w:fldChar w:fldCharType="begin"/>
            </w:r>
            <w:r w:rsidR="003C4A84" w:rsidRPr="003C4A84">
              <w:rPr>
                <w:b w:val="0"/>
                <w:noProof/>
                <w:webHidden/>
              </w:rPr>
              <w:instrText xml:space="preserve"> PAGEREF _Toc169480221 \h </w:instrText>
            </w:r>
            <w:r w:rsidR="003C4A84" w:rsidRPr="003C4A84">
              <w:rPr>
                <w:b w:val="0"/>
                <w:noProof/>
                <w:webHidden/>
              </w:rPr>
            </w:r>
            <w:r w:rsidR="003C4A84" w:rsidRPr="003C4A84">
              <w:rPr>
                <w:b w:val="0"/>
                <w:noProof/>
                <w:webHidden/>
              </w:rPr>
              <w:fldChar w:fldCharType="separate"/>
            </w:r>
            <w:r w:rsidR="003C4A84" w:rsidRPr="003C4A84">
              <w:rPr>
                <w:b w:val="0"/>
                <w:noProof/>
                <w:webHidden/>
              </w:rPr>
              <w:t>16</w:t>
            </w:r>
            <w:r w:rsidR="003C4A84" w:rsidRPr="003C4A84">
              <w:rPr>
                <w:b w:val="0"/>
                <w:noProof/>
                <w:webHidden/>
              </w:rPr>
              <w:fldChar w:fldCharType="end"/>
            </w:r>
          </w:hyperlink>
        </w:p>
        <w:p w14:paraId="1B1B0E8F" w14:textId="77777777" w:rsidR="003C4A84" w:rsidRPr="003C4A84" w:rsidRDefault="005C4424">
          <w:pPr>
            <w:pStyle w:val="TOC3"/>
            <w:rPr>
              <w:rFonts w:asciiTheme="minorHAnsi" w:eastAsiaTheme="minorEastAsia" w:hAnsiTheme="minorHAnsi" w:cstheme="minorBidi"/>
              <w:b w:val="0"/>
              <w:bCs w:val="0"/>
              <w:noProof/>
              <w:sz w:val="22"/>
              <w:lang w:val="en-IN"/>
            </w:rPr>
          </w:pPr>
          <w:hyperlink w:anchor="_Toc169480222" w:history="1">
            <w:r w:rsidR="003C4A84" w:rsidRPr="003C4A84">
              <w:rPr>
                <w:rStyle w:val="Hyperlink"/>
                <w:b w:val="0"/>
                <w:noProof/>
              </w:rPr>
              <w:t>2.2.2 Employee Satisfaction</w:t>
            </w:r>
            <w:r w:rsidR="003C4A84" w:rsidRPr="003C4A84">
              <w:rPr>
                <w:b w:val="0"/>
                <w:noProof/>
                <w:webHidden/>
              </w:rPr>
              <w:tab/>
            </w:r>
            <w:r w:rsidR="003C4A84" w:rsidRPr="003C4A84">
              <w:rPr>
                <w:b w:val="0"/>
                <w:noProof/>
                <w:webHidden/>
              </w:rPr>
              <w:fldChar w:fldCharType="begin"/>
            </w:r>
            <w:r w:rsidR="003C4A84" w:rsidRPr="003C4A84">
              <w:rPr>
                <w:b w:val="0"/>
                <w:noProof/>
                <w:webHidden/>
              </w:rPr>
              <w:instrText xml:space="preserve"> PAGEREF _Toc169480222 \h </w:instrText>
            </w:r>
            <w:r w:rsidR="003C4A84" w:rsidRPr="003C4A84">
              <w:rPr>
                <w:b w:val="0"/>
                <w:noProof/>
                <w:webHidden/>
              </w:rPr>
            </w:r>
            <w:r w:rsidR="003C4A84" w:rsidRPr="003C4A84">
              <w:rPr>
                <w:b w:val="0"/>
                <w:noProof/>
                <w:webHidden/>
              </w:rPr>
              <w:fldChar w:fldCharType="separate"/>
            </w:r>
            <w:r w:rsidR="003C4A84" w:rsidRPr="003C4A84">
              <w:rPr>
                <w:b w:val="0"/>
                <w:noProof/>
                <w:webHidden/>
              </w:rPr>
              <w:t>17</w:t>
            </w:r>
            <w:r w:rsidR="003C4A84" w:rsidRPr="003C4A84">
              <w:rPr>
                <w:b w:val="0"/>
                <w:noProof/>
                <w:webHidden/>
              </w:rPr>
              <w:fldChar w:fldCharType="end"/>
            </w:r>
          </w:hyperlink>
        </w:p>
        <w:p w14:paraId="780A50BF" w14:textId="77777777" w:rsidR="003C4A84" w:rsidRPr="003C4A84" w:rsidRDefault="005C4424">
          <w:pPr>
            <w:pStyle w:val="TOC3"/>
            <w:rPr>
              <w:rFonts w:asciiTheme="minorHAnsi" w:eastAsiaTheme="minorEastAsia" w:hAnsiTheme="minorHAnsi" w:cstheme="minorBidi"/>
              <w:b w:val="0"/>
              <w:bCs w:val="0"/>
              <w:noProof/>
              <w:sz w:val="22"/>
              <w:lang w:val="en-IN"/>
            </w:rPr>
          </w:pPr>
          <w:hyperlink w:anchor="_Toc169480223" w:history="1">
            <w:r w:rsidR="003C4A84" w:rsidRPr="003C4A84">
              <w:rPr>
                <w:rStyle w:val="Hyperlink"/>
                <w:b w:val="0"/>
                <w:noProof/>
              </w:rPr>
              <w:t>2.2.3 Work-life balance</w:t>
            </w:r>
            <w:r w:rsidR="003C4A84" w:rsidRPr="003C4A84">
              <w:rPr>
                <w:b w:val="0"/>
                <w:noProof/>
                <w:webHidden/>
              </w:rPr>
              <w:tab/>
            </w:r>
            <w:r w:rsidR="003C4A84" w:rsidRPr="003C4A84">
              <w:rPr>
                <w:b w:val="0"/>
                <w:noProof/>
                <w:webHidden/>
              </w:rPr>
              <w:fldChar w:fldCharType="begin"/>
            </w:r>
            <w:r w:rsidR="003C4A84" w:rsidRPr="003C4A84">
              <w:rPr>
                <w:b w:val="0"/>
                <w:noProof/>
                <w:webHidden/>
              </w:rPr>
              <w:instrText xml:space="preserve"> PAGEREF _Toc169480223 \h </w:instrText>
            </w:r>
            <w:r w:rsidR="003C4A84" w:rsidRPr="003C4A84">
              <w:rPr>
                <w:b w:val="0"/>
                <w:noProof/>
                <w:webHidden/>
              </w:rPr>
            </w:r>
            <w:r w:rsidR="003C4A84" w:rsidRPr="003C4A84">
              <w:rPr>
                <w:b w:val="0"/>
                <w:noProof/>
                <w:webHidden/>
              </w:rPr>
              <w:fldChar w:fldCharType="separate"/>
            </w:r>
            <w:r w:rsidR="003C4A84" w:rsidRPr="003C4A84">
              <w:rPr>
                <w:b w:val="0"/>
                <w:noProof/>
                <w:webHidden/>
              </w:rPr>
              <w:t>18</w:t>
            </w:r>
            <w:r w:rsidR="003C4A84" w:rsidRPr="003C4A84">
              <w:rPr>
                <w:b w:val="0"/>
                <w:noProof/>
                <w:webHidden/>
              </w:rPr>
              <w:fldChar w:fldCharType="end"/>
            </w:r>
          </w:hyperlink>
        </w:p>
        <w:p w14:paraId="3EC8B68F"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24" w:history="1">
            <w:r w:rsidR="003C4A84" w:rsidRPr="003C4A84">
              <w:rPr>
                <w:rStyle w:val="Hyperlink"/>
                <w:rFonts w:eastAsia="Times New Roman" w:cs="Times New Roman"/>
                <w:noProof/>
                <w:lang w:val="en-AU"/>
              </w:rPr>
              <w:t xml:space="preserve">2.3 </w:t>
            </w:r>
            <w:r w:rsidR="003C4A84" w:rsidRPr="003C4A84">
              <w:rPr>
                <w:rStyle w:val="Hyperlink"/>
                <w:rFonts w:cs="Times New Roman"/>
                <w:noProof/>
                <w:lang w:val="en-AU"/>
              </w:rPr>
              <w:t xml:space="preserve">What factors contribute to </w:t>
            </w:r>
            <w:r w:rsidR="003C4A84" w:rsidRPr="003C4A84">
              <w:rPr>
                <w:rStyle w:val="Hyperlink"/>
                <w:rFonts w:cs="Times New Roman"/>
                <w:bCs/>
                <w:noProof/>
                <w:lang w:val="en-AU"/>
              </w:rPr>
              <w:t>employee engagement? (Research question 1)</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_Toc169480224 \h </w:instrText>
            </w:r>
            <w:r w:rsidR="003C4A84" w:rsidRPr="003C4A84">
              <w:rPr>
                <w:noProof/>
                <w:webHidden/>
              </w:rPr>
            </w:r>
            <w:r w:rsidR="003C4A84" w:rsidRPr="003C4A84">
              <w:rPr>
                <w:noProof/>
                <w:webHidden/>
              </w:rPr>
              <w:fldChar w:fldCharType="separate"/>
            </w:r>
            <w:r w:rsidR="003C4A84" w:rsidRPr="003C4A84">
              <w:rPr>
                <w:noProof/>
                <w:webHidden/>
              </w:rPr>
              <w:t>19</w:t>
            </w:r>
            <w:r w:rsidR="003C4A84" w:rsidRPr="003C4A84">
              <w:rPr>
                <w:noProof/>
                <w:webHidden/>
              </w:rPr>
              <w:fldChar w:fldCharType="end"/>
            </w:r>
          </w:hyperlink>
        </w:p>
        <w:p w14:paraId="35105980" w14:textId="77777777" w:rsidR="003C4A84" w:rsidRPr="003C4A84" w:rsidRDefault="005C4424">
          <w:pPr>
            <w:pStyle w:val="TOC2"/>
            <w:tabs>
              <w:tab w:val="left" w:pos="880"/>
              <w:tab w:val="right" w:leader="dot" w:pos="9350"/>
            </w:tabs>
            <w:rPr>
              <w:rFonts w:asciiTheme="minorHAnsi" w:eastAsiaTheme="minorEastAsia" w:hAnsiTheme="minorHAnsi" w:cstheme="minorBidi"/>
              <w:noProof/>
              <w:sz w:val="22"/>
              <w:lang w:val="en-IN"/>
            </w:rPr>
          </w:pPr>
          <w:hyperlink w:anchor="_Toc169480225" w:history="1">
            <w:r w:rsidR="003C4A84" w:rsidRPr="003C4A84">
              <w:rPr>
                <w:rStyle w:val="Hyperlink"/>
                <w:rFonts w:cs="Times New Roman"/>
                <w:noProof/>
                <w:lang w:val="en-AU"/>
              </w:rPr>
              <w:t>2.4.</w:t>
            </w:r>
            <w:r w:rsidR="003C4A84" w:rsidRPr="003C4A84">
              <w:rPr>
                <w:rFonts w:asciiTheme="minorHAnsi" w:eastAsiaTheme="minorEastAsia" w:hAnsiTheme="minorHAnsi" w:cstheme="minorBidi"/>
                <w:noProof/>
                <w:sz w:val="22"/>
                <w:lang w:val="en-IN"/>
              </w:rPr>
              <w:tab/>
            </w:r>
            <w:r w:rsidR="003C4A84" w:rsidRPr="003C4A84">
              <w:rPr>
                <w:rStyle w:val="Hyperlink"/>
                <w:rFonts w:eastAsia="Times New Roman" w:cs="Times New Roman"/>
                <w:noProof/>
                <w:lang w:val="en-AU"/>
              </w:rPr>
              <w:t>What are the effects of work-life balance initiatives on employee retention rates? (Research question 2)</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_Toc169480225 \h </w:instrText>
            </w:r>
            <w:r w:rsidR="003C4A84" w:rsidRPr="003C4A84">
              <w:rPr>
                <w:noProof/>
                <w:webHidden/>
              </w:rPr>
            </w:r>
            <w:r w:rsidR="003C4A84" w:rsidRPr="003C4A84">
              <w:rPr>
                <w:noProof/>
                <w:webHidden/>
              </w:rPr>
              <w:fldChar w:fldCharType="separate"/>
            </w:r>
            <w:r w:rsidR="003C4A84" w:rsidRPr="003C4A84">
              <w:rPr>
                <w:noProof/>
                <w:webHidden/>
              </w:rPr>
              <w:t>20</w:t>
            </w:r>
            <w:r w:rsidR="003C4A84" w:rsidRPr="003C4A84">
              <w:rPr>
                <w:noProof/>
                <w:webHidden/>
              </w:rPr>
              <w:fldChar w:fldCharType="end"/>
            </w:r>
          </w:hyperlink>
        </w:p>
        <w:p w14:paraId="4F465D43" w14:textId="77777777" w:rsidR="003C4A84" w:rsidRPr="003C4A84" w:rsidRDefault="005C4424">
          <w:pPr>
            <w:pStyle w:val="TOC2"/>
            <w:tabs>
              <w:tab w:val="left" w:pos="880"/>
              <w:tab w:val="right" w:leader="dot" w:pos="9350"/>
            </w:tabs>
            <w:rPr>
              <w:rFonts w:asciiTheme="minorHAnsi" w:eastAsiaTheme="minorEastAsia" w:hAnsiTheme="minorHAnsi" w:cstheme="minorBidi"/>
              <w:noProof/>
              <w:sz w:val="22"/>
              <w:lang w:val="en-IN"/>
            </w:rPr>
          </w:pPr>
          <w:hyperlink w:anchor="_Toc169480226" w:history="1">
            <w:r w:rsidR="003C4A84" w:rsidRPr="003C4A84">
              <w:rPr>
                <w:rStyle w:val="Hyperlink"/>
                <w:rFonts w:eastAsia="Times New Roman" w:cs="Times New Roman"/>
                <w:noProof/>
                <w:lang w:val="en-AU"/>
              </w:rPr>
              <w:t>2.5</w:t>
            </w:r>
            <w:r w:rsidR="003C4A84" w:rsidRPr="003C4A84">
              <w:rPr>
                <w:rFonts w:asciiTheme="minorHAnsi" w:eastAsiaTheme="minorEastAsia" w:hAnsiTheme="minorHAnsi" w:cstheme="minorBidi"/>
                <w:noProof/>
                <w:sz w:val="22"/>
                <w:lang w:val="en-IN"/>
              </w:rPr>
              <w:tab/>
            </w:r>
            <w:r w:rsidR="003C4A84" w:rsidRPr="003C4A84">
              <w:rPr>
                <w:rStyle w:val="Hyperlink"/>
                <w:rFonts w:eastAsia="Times New Roman" w:cs="Times New Roman"/>
                <w:noProof/>
                <w:lang w:val="en-AU"/>
              </w:rPr>
              <w:t xml:space="preserve"> </w:t>
            </w:r>
            <w:r w:rsidR="003C4A84" w:rsidRPr="003C4A84">
              <w:rPr>
                <w:rStyle w:val="Hyperlink"/>
                <w:rFonts w:cs="Times New Roman"/>
                <w:noProof/>
                <w:lang w:val="en-AU"/>
              </w:rPr>
              <w:t>How does the workplace environment influence employee job satisfaction rate? (Research Question 3)</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_Toc169480226 \h </w:instrText>
            </w:r>
            <w:r w:rsidR="003C4A84" w:rsidRPr="003C4A84">
              <w:rPr>
                <w:noProof/>
                <w:webHidden/>
              </w:rPr>
            </w:r>
            <w:r w:rsidR="003C4A84" w:rsidRPr="003C4A84">
              <w:rPr>
                <w:noProof/>
                <w:webHidden/>
              </w:rPr>
              <w:fldChar w:fldCharType="separate"/>
            </w:r>
            <w:r w:rsidR="003C4A84" w:rsidRPr="003C4A84">
              <w:rPr>
                <w:noProof/>
                <w:webHidden/>
              </w:rPr>
              <w:t>21</w:t>
            </w:r>
            <w:r w:rsidR="003C4A84" w:rsidRPr="003C4A84">
              <w:rPr>
                <w:noProof/>
                <w:webHidden/>
              </w:rPr>
              <w:fldChar w:fldCharType="end"/>
            </w:r>
          </w:hyperlink>
        </w:p>
        <w:p w14:paraId="5974C468"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27" w:history="1">
            <w:r w:rsidR="003C4A84" w:rsidRPr="003C4A84">
              <w:rPr>
                <w:rStyle w:val="Hyperlink"/>
                <w:rFonts w:eastAsia="Times New Roman" w:cs="Times New Roman"/>
                <w:noProof/>
                <w:lang w:val="en-AU"/>
              </w:rPr>
              <w:t>2.6 Importance of workplace environment</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_Toc169480227 \h </w:instrText>
            </w:r>
            <w:r w:rsidR="003C4A84" w:rsidRPr="003C4A84">
              <w:rPr>
                <w:noProof/>
                <w:webHidden/>
              </w:rPr>
            </w:r>
            <w:r w:rsidR="003C4A84" w:rsidRPr="003C4A84">
              <w:rPr>
                <w:noProof/>
                <w:webHidden/>
              </w:rPr>
              <w:fldChar w:fldCharType="separate"/>
            </w:r>
            <w:r w:rsidR="003C4A84" w:rsidRPr="003C4A84">
              <w:rPr>
                <w:noProof/>
                <w:webHidden/>
              </w:rPr>
              <w:t>23</w:t>
            </w:r>
            <w:r w:rsidR="003C4A84" w:rsidRPr="003C4A84">
              <w:rPr>
                <w:noProof/>
                <w:webHidden/>
              </w:rPr>
              <w:fldChar w:fldCharType="end"/>
            </w:r>
          </w:hyperlink>
        </w:p>
        <w:p w14:paraId="6F9FA74A"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28" w:history="1">
            <w:r w:rsidR="003C4A84" w:rsidRPr="003C4A84">
              <w:rPr>
                <w:rStyle w:val="Hyperlink"/>
                <w:rFonts w:eastAsia="Times New Roman" w:cs="Times New Roman"/>
                <w:noProof/>
                <w:lang w:val="en-AU"/>
              </w:rPr>
              <w:t>2.7 Theoretical Frameworks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_Toc169480228 \h </w:instrText>
            </w:r>
            <w:r w:rsidR="003C4A84" w:rsidRPr="003C4A84">
              <w:rPr>
                <w:noProof/>
                <w:webHidden/>
              </w:rPr>
            </w:r>
            <w:r w:rsidR="003C4A84" w:rsidRPr="003C4A84">
              <w:rPr>
                <w:noProof/>
                <w:webHidden/>
              </w:rPr>
              <w:fldChar w:fldCharType="separate"/>
            </w:r>
            <w:r w:rsidR="003C4A84" w:rsidRPr="003C4A84">
              <w:rPr>
                <w:noProof/>
                <w:webHidden/>
              </w:rPr>
              <w:t>25</w:t>
            </w:r>
            <w:r w:rsidR="003C4A84" w:rsidRPr="003C4A84">
              <w:rPr>
                <w:noProof/>
                <w:webHidden/>
              </w:rPr>
              <w:fldChar w:fldCharType="end"/>
            </w:r>
          </w:hyperlink>
        </w:p>
        <w:p w14:paraId="5AE1B618"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29" w:history="1">
            <w:r w:rsidR="003C4A84" w:rsidRPr="003C4A84">
              <w:rPr>
                <w:rStyle w:val="Hyperlink"/>
                <w:rFonts w:eastAsia="Times New Roman" w:cs="Times New Roman"/>
                <w:noProof/>
                <w:lang w:val="en-AU"/>
              </w:rPr>
              <w:t>2.8 Literature Gap</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_Toc169480229 \h </w:instrText>
            </w:r>
            <w:r w:rsidR="003C4A84" w:rsidRPr="003C4A84">
              <w:rPr>
                <w:noProof/>
                <w:webHidden/>
              </w:rPr>
            </w:r>
            <w:r w:rsidR="003C4A84" w:rsidRPr="003C4A84">
              <w:rPr>
                <w:noProof/>
                <w:webHidden/>
              </w:rPr>
              <w:fldChar w:fldCharType="separate"/>
            </w:r>
            <w:r w:rsidR="003C4A84" w:rsidRPr="003C4A84">
              <w:rPr>
                <w:noProof/>
                <w:webHidden/>
              </w:rPr>
              <w:t>26</w:t>
            </w:r>
            <w:r w:rsidR="003C4A84" w:rsidRPr="003C4A84">
              <w:rPr>
                <w:noProof/>
                <w:webHidden/>
              </w:rPr>
              <w:fldChar w:fldCharType="end"/>
            </w:r>
          </w:hyperlink>
        </w:p>
        <w:p w14:paraId="2013AC6F"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0" w:history="1">
            <w:r w:rsidR="003C4A84" w:rsidRPr="003C4A84">
              <w:rPr>
                <w:rStyle w:val="Hyperlink"/>
                <w:rFonts w:eastAsia="Times New Roman" w:cs="Times New Roman"/>
                <w:noProof/>
                <w:lang w:val="en-AU"/>
              </w:rPr>
              <w:t>2.9 Summary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_Toc169480230 \h </w:instrText>
            </w:r>
            <w:r w:rsidR="003C4A84" w:rsidRPr="003C4A84">
              <w:rPr>
                <w:noProof/>
                <w:webHidden/>
              </w:rPr>
            </w:r>
            <w:r w:rsidR="003C4A84" w:rsidRPr="003C4A84">
              <w:rPr>
                <w:noProof/>
                <w:webHidden/>
              </w:rPr>
              <w:fldChar w:fldCharType="separate"/>
            </w:r>
            <w:r w:rsidR="003C4A84" w:rsidRPr="003C4A84">
              <w:rPr>
                <w:noProof/>
                <w:webHidden/>
              </w:rPr>
              <w:t>26</w:t>
            </w:r>
            <w:r w:rsidR="003C4A84" w:rsidRPr="003C4A84">
              <w:rPr>
                <w:noProof/>
                <w:webHidden/>
              </w:rPr>
              <w:fldChar w:fldCharType="end"/>
            </w:r>
          </w:hyperlink>
        </w:p>
        <w:p w14:paraId="2DCADF83" w14:textId="77777777" w:rsidR="003C4A84" w:rsidRPr="003C4A84" w:rsidRDefault="005C4424">
          <w:pPr>
            <w:pStyle w:val="TOC1"/>
            <w:tabs>
              <w:tab w:val="right" w:leader="dot" w:pos="9350"/>
            </w:tabs>
            <w:rPr>
              <w:rFonts w:asciiTheme="minorHAnsi" w:eastAsiaTheme="minorEastAsia" w:hAnsiTheme="minorHAnsi" w:cstheme="minorBidi"/>
              <w:noProof/>
              <w:sz w:val="22"/>
              <w:lang w:val="en-IN"/>
            </w:rPr>
          </w:pPr>
          <w:hyperlink w:anchor="_Toc169480231" w:history="1">
            <w:r w:rsidR="003C4A84" w:rsidRPr="003C4A84">
              <w:rPr>
                <w:rStyle w:val="Hyperlink"/>
                <w:rFonts w:eastAsia="Times New Roman" w:cs="Times New Roman"/>
                <w:noProof/>
                <w:lang w:val="en-AU"/>
              </w:rPr>
              <w:t>Chapter 3: Research Methodology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_Toc169480231 \h </w:instrText>
            </w:r>
            <w:r w:rsidR="003C4A84" w:rsidRPr="003C4A84">
              <w:rPr>
                <w:noProof/>
                <w:webHidden/>
              </w:rPr>
            </w:r>
            <w:r w:rsidR="003C4A84" w:rsidRPr="003C4A84">
              <w:rPr>
                <w:noProof/>
                <w:webHidden/>
              </w:rPr>
              <w:fldChar w:fldCharType="separate"/>
            </w:r>
            <w:r w:rsidR="003C4A84" w:rsidRPr="003C4A84">
              <w:rPr>
                <w:noProof/>
                <w:webHidden/>
              </w:rPr>
              <w:t>28</w:t>
            </w:r>
            <w:r w:rsidR="003C4A84" w:rsidRPr="003C4A84">
              <w:rPr>
                <w:noProof/>
                <w:webHidden/>
              </w:rPr>
              <w:fldChar w:fldCharType="end"/>
            </w:r>
          </w:hyperlink>
        </w:p>
        <w:p w14:paraId="5AED7F7A"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2" w:history="1">
            <w:r w:rsidR="003C4A84" w:rsidRPr="003C4A84">
              <w:rPr>
                <w:rStyle w:val="Hyperlink"/>
                <w:rFonts w:eastAsia="Times New Roman" w:cs="Times New Roman"/>
                <w:noProof/>
                <w:lang w:val="en-AU"/>
              </w:rPr>
              <w:t>3.1 Introduction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_Toc169480232 \h </w:instrText>
            </w:r>
            <w:r w:rsidR="003C4A84" w:rsidRPr="003C4A84">
              <w:rPr>
                <w:noProof/>
                <w:webHidden/>
              </w:rPr>
            </w:r>
            <w:r w:rsidR="003C4A84" w:rsidRPr="003C4A84">
              <w:rPr>
                <w:noProof/>
                <w:webHidden/>
              </w:rPr>
              <w:fldChar w:fldCharType="separate"/>
            </w:r>
            <w:r w:rsidR="003C4A84" w:rsidRPr="003C4A84">
              <w:rPr>
                <w:noProof/>
                <w:webHidden/>
              </w:rPr>
              <w:t>28</w:t>
            </w:r>
            <w:r w:rsidR="003C4A84" w:rsidRPr="003C4A84">
              <w:rPr>
                <w:noProof/>
                <w:webHidden/>
              </w:rPr>
              <w:fldChar w:fldCharType="end"/>
            </w:r>
          </w:hyperlink>
        </w:p>
        <w:p w14:paraId="644051D2"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3" w:history="1">
            <w:r w:rsidR="003C4A84" w:rsidRPr="003C4A84">
              <w:rPr>
                <w:rStyle w:val="Hyperlink"/>
                <w:rFonts w:eastAsia="Times New Roman" w:cs="Times New Roman"/>
                <w:noProof/>
                <w:lang w:val="en-AU"/>
              </w:rPr>
              <w:t>3.2 Research Philosophy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_Toc169480233 \h </w:instrText>
            </w:r>
            <w:r w:rsidR="003C4A84" w:rsidRPr="003C4A84">
              <w:rPr>
                <w:noProof/>
                <w:webHidden/>
              </w:rPr>
            </w:r>
            <w:r w:rsidR="003C4A84" w:rsidRPr="003C4A84">
              <w:rPr>
                <w:noProof/>
                <w:webHidden/>
              </w:rPr>
              <w:fldChar w:fldCharType="separate"/>
            </w:r>
            <w:r w:rsidR="003C4A84" w:rsidRPr="003C4A84">
              <w:rPr>
                <w:noProof/>
                <w:webHidden/>
              </w:rPr>
              <w:t>28</w:t>
            </w:r>
            <w:r w:rsidR="003C4A84" w:rsidRPr="003C4A84">
              <w:rPr>
                <w:noProof/>
                <w:webHidden/>
              </w:rPr>
              <w:fldChar w:fldCharType="end"/>
            </w:r>
          </w:hyperlink>
        </w:p>
        <w:p w14:paraId="128FD1B7"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4" w:history="1">
            <w:r w:rsidR="003C4A84" w:rsidRPr="003C4A84">
              <w:rPr>
                <w:rStyle w:val="Hyperlink"/>
                <w:rFonts w:eastAsia="Times New Roman" w:cs="Times New Roman"/>
                <w:noProof/>
                <w:lang w:val="en-AU"/>
              </w:rPr>
              <w:t>3.3 Research approach</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_Toc169480234 \h </w:instrText>
            </w:r>
            <w:r w:rsidR="003C4A84" w:rsidRPr="003C4A84">
              <w:rPr>
                <w:noProof/>
                <w:webHidden/>
              </w:rPr>
            </w:r>
            <w:r w:rsidR="003C4A84" w:rsidRPr="003C4A84">
              <w:rPr>
                <w:noProof/>
                <w:webHidden/>
              </w:rPr>
              <w:fldChar w:fldCharType="separate"/>
            </w:r>
            <w:r w:rsidR="003C4A84" w:rsidRPr="003C4A84">
              <w:rPr>
                <w:noProof/>
                <w:webHidden/>
              </w:rPr>
              <w:t>29</w:t>
            </w:r>
            <w:r w:rsidR="003C4A84" w:rsidRPr="003C4A84">
              <w:rPr>
                <w:noProof/>
                <w:webHidden/>
              </w:rPr>
              <w:fldChar w:fldCharType="end"/>
            </w:r>
          </w:hyperlink>
        </w:p>
        <w:p w14:paraId="326D0697"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5" w:history="1">
            <w:r w:rsidR="003C4A84" w:rsidRPr="003C4A84">
              <w:rPr>
                <w:rStyle w:val="Hyperlink"/>
                <w:rFonts w:eastAsia="Times New Roman" w:cs="Times New Roman"/>
                <w:noProof/>
                <w:lang w:val="en-AU"/>
              </w:rPr>
              <w:t>3.4 Research design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_Toc169480235 \h </w:instrText>
            </w:r>
            <w:r w:rsidR="003C4A84" w:rsidRPr="003C4A84">
              <w:rPr>
                <w:noProof/>
                <w:webHidden/>
              </w:rPr>
            </w:r>
            <w:r w:rsidR="003C4A84" w:rsidRPr="003C4A84">
              <w:rPr>
                <w:noProof/>
                <w:webHidden/>
              </w:rPr>
              <w:fldChar w:fldCharType="separate"/>
            </w:r>
            <w:r w:rsidR="003C4A84" w:rsidRPr="003C4A84">
              <w:rPr>
                <w:noProof/>
                <w:webHidden/>
              </w:rPr>
              <w:t>30</w:t>
            </w:r>
            <w:r w:rsidR="003C4A84" w:rsidRPr="003C4A84">
              <w:rPr>
                <w:noProof/>
                <w:webHidden/>
              </w:rPr>
              <w:fldChar w:fldCharType="end"/>
            </w:r>
          </w:hyperlink>
        </w:p>
        <w:p w14:paraId="1BA28FAC"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6" w:history="1">
            <w:r w:rsidR="003C4A84" w:rsidRPr="003C4A84">
              <w:rPr>
                <w:rStyle w:val="Hyperlink"/>
                <w:rFonts w:eastAsia="Times New Roman" w:cs="Times New Roman"/>
                <w:noProof/>
                <w:lang w:val="en-AU"/>
              </w:rPr>
              <w:t>3.5 Research Strategy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_Toc169480236 \h </w:instrText>
            </w:r>
            <w:r w:rsidR="003C4A84" w:rsidRPr="003C4A84">
              <w:rPr>
                <w:noProof/>
                <w:webHidden/>
              </w:rPr>
            </w:r>
            <w:r w:rsidR="003C4A84" w:rsidRPr="003C4A84">
              <w:rPr>
                <w:noProof/>
                <w:webHidden/>
              </w:rPr>
              <w:fldChar w:fldCharType="separate"/>
            </w:r>
            <w:r w:rsidR="003C4A84" w:rsidRPr="003C4A84">
              <w:rPr>
                <w:noProof/>
                <w:webHidden/>
              </w:rPr>
              <w:t>31</w:t>
            </w:r>
            <w:r w:rsidR="003C4A84" w:rsidRPr="003C4A84">
              <w:rPr>
                <w:noProof/>
                <w:webHidden/>
              </w:rPr>
              <w:fldChar w:fldCharType="end"/>
            </w:r>
          </w:hyperlink>
        </w:p>
        <w:p w14:paraId="466E7188"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7" w:history="1">
            <w:r w:rsidR="003C4A84" w:rsidRPr="003C4A84">
              <w:rPr>
                <w:rStyle w:val="Hyperlink"/>
                <w:rFonts w:eastAsia="Times New Roman" w:cs="Times New Roman"/>
                <w:noProof/>
                <w:lang w:val="en-AU"/>
              </w:rPr>
              <w:t>3.6 Data collection process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_Toc169480237 \h </w:instrText>
            </w:r>
            <w:r w:rsidR="003C4A84" w:rsidRPr="003C4A84">
              <w:rPr>
                <w:noProof/>
                <w:webHidden/>
              </w:rPr>
            </w:r>
            <w:r w:rsidR="003C4A84" w:rsidRPr="003C4A84">
              <w:rPr>
                <w:noProof/>
                <w:webHidden/>
              </w:rPr>
              <w:fldChar w:fldCharType="separate"/>
            </w:r>
            <w:r w:rsidR="003C4A84" w:rsidRPr="003C4A84">
              <w:rPr>
                <w:noProof/>
                <w:webHidden/>
              </w:rPr>
              <w:t>31</w:t>
            </w:r>
            <w:r w:rsidR="003C4A84" w:rsidRPr="003C4A84">
              <w:rPr>
                <w:noProof/>
                <w:webHidden/>
              </w:rPr>
              <w:fldChar w:fldCharType="end"/>
            </w:r>
          </w:hyperlink>
        </w:p>
        <w:p w14:paraId="16064327"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8" w:history="1">
            <w:r w:rsidR="003C4A84" w:rsidRPr="003C4A84">
              <w:rPr>
                <w:rStyle w:val="Hyperlink"/>
                <w:rFonts w:eastAsia="Times New Roman" w:cs="Times New Roman"/>
                <w:noProof/>
                <w:lang w:val="en-AU"/>
              </w:rPr>
              <w:t>3.7 Sampling Technique</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_Toc169480238 \h </w:instrText>
            </w:r>
            <w:r w:rsidR="003C4A84" w:rsidRPr="003C4A84">
              <w:rPr>
                <w:noProof/>
                <w:webHidden/>
              </w:rPr>
            </w:r>
            <w:r w:rsidR="003C4A84" w:rsidRPr="003C4A84">
              <w:rPr>
                <w:noProof/>
                <w:webHidden/>
              </w:rPr>
              <w:fldChar w:fldCharType="separate"/>
            </w:r>
            <w:r w:rsidR="003C4A84" w:rsidRPr="003C4A84">
              <w:rPr>
                <w:noProof/>
                <w:webHidden/>
              </w:rPr>
              <w:t>34</w:t>
            </w:r>
            <w:r w:rsidR="003C4A84" w:rsidRPr="003C4A84">
              <w:rPr>
                <w:noProof/>
                <w:webHidden/>
              </w:rPr>
              <w:fldChar w:fldCharType="end"/>
            </w:r>
          </w:hyperlink>
        </w:p>
        <w:p w14:paraId="094AF35B"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39" w:history="1">
            <w:r w:rsidR="003C4A84" w:rsidRPr="003C4A84">
              <w:rPr>
                <w:rStyle w:val="Hyperlink"/>
                <w:rFonts w:eastAsia="Times New Roman" w:cs="Times New Roman"/>
                <w:noProof/>
                <w:lang w:val="en-AU"/>
              </w:rPr>
              <w:t>3.8 Data analysis technique</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_Toc169480239 \h </w:instrText>
            </w:r>
            <w:r w:rsidR="003C4A84" w:rsidRPr="003C4A84">
              <w:rPr>
                <w:noProof/>
                <w:webHidden/>
              </w:rPr>
            </w:r>
            <w:r w:rsidR="003C4A84" w:rsidRPr="003C4A84">
              <w:rPr>
                <w:noProof/>
                <w:webHidden/>
              </w:rPr>
              <w:fldChar w:fldCharType="separate"/>
            </w:r>
            <w:r w:rsidR="003C4A84" w:rsidRPr="003C4A84">
              <w:rPr>
                <w:noProof/>
                <w:webHidden/>
              </w:rPr>
              <w:t>35</w:t>
            </w:r>
            <w:r w:rsidR="003C4A84" w:rsidRPr="003C4A84">
              <w:rPr>
                <w:noProof/>
                <w:webHidden/>
              </w:rPr>
              <w:fldChar w:fldCharType="end"/>
            </w:r>
          </w:hyperlink>
        </w:p>
        <w:p w14:paraId="1B66A8C7"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0" w:history="1">
            <w:r w:rsidR="003C4A84" w:rsidRPr="003C4A84">
              <w:rPr>
                <w:rStyle w:val="Hyperlink"/>
                <w:rFonts w:eastAsia="Times New Roman" w:cs="Times New Roman"/>
                <w:noProof/>
                <w:lang w:val="en-AU"/>
              </w:rPr>
              <w:t>3.9 Ethical Considerations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_Toc169480240 \h </w:instrText>
            </w:r>
            <w:r w:rsidR="003C4A84" w:rsidRPr="003C4A84">
              <w:rPr>
                <w:noProof/>
                <w:webHidden/>
              </w:rPr>
            </w:r>
            <w:r w:rsidR="003C4A84" w:rsidRPr="003C4A84">
              <w:rPr>
                <w:noProof/>
                <w:webHidden/>
              </w:rPr>
              <w:fldChar w:fldCharType="separate"/>
            </w:r>
            <w:r w:rsidR="003C4A84" w:rsidRPr="003C4A84">
              <w:rPr>
                <w:noProof/>
                <w:webHidden/>
              </w:rPr>
              <w:t>36</w:t>
            </w:r>
            <w:r w:rsidR="003C4A84" w:rsidRPr="003C4A84">
              <w:rPr>
                <w:noProof/>
                <w:webHidden/>
              </w:rPr>
              <w:fldChar w:fldCharType="end"/>
            </w:r>
          </w:hyperlink>
        </w:p>
        <w:p w14:paraId="4C658F0B"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1" w:history="1">
            <w:r w:rsidR="003C4A84" w:rsidRPr="003C4A84">
              <w:rPr>
                <w:rStyle w:val="Hyperlink"/>
                <w:rFonts w:eastAsia="Times New Roman" w:cs="Times New Roman"/>
                <w:noProof/>
                <w:lang w:val="en-AU"/>
              </w:rPr>
              <w:t>3.10 Timeline</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_Toc169480241 \h </w:instrText>
            </w:r>
            <w:r w:rsidR="003C4A84" w:rsidRPr="003C4A84">
              <w:rPr>
                <w:noProof/>
                <w:webHidden/>
              </w:rPr>
            </w:r>
            <w:r w:rsidR="003C4A84" w:rsidRPr="003C4A84">
              <w:rPr>
                <w:noProof/>
                <w:webHidden/>
              </w:rPr>
              <w:fldChar w:fldCharType="separate"/>
            </w:r>
            <w:r w:rsidR="003C4A84" w:rsidRPr="003C4A84">
              <w:rPr>
                <w:noProof/>
                <w:webHidden/>
              </w:rPr>
              <w:t>36</w:t>
            </w:r>
            <w:r w:rsidR="003C4A84" w:rsidRPr="003C4A84">
              <w:rPr>
                <w:noProof/>
                <w:webHidden/>
              </w:rPr>
              <w:fldChar w:fldCharType="end"/>
            </w:r>
          </w:hyperlink>
        </w:p>
        <w:p w14:paraId="6F2D6E0A"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2" w:history="1">
            <w:r w:rsidR="003C4A84" w:rsidRPr="003C4A84">
              <w:rPr>
                <w:rStyle w:val="Hyperlink"/>
                <w:rFonts w:eastAsia="Times New Roman" w:cs="Times New Roman"/>
                <w:noProof/>
                <w:lang w:val="en-AU"/>
              </w:rPr>
              <w:t>3.11 Summary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_Toc169480242 \h </w:instrText>
            </w:r>
            <w:r w:rsidR="003C4A84" w:rsidRPr="003C4A84">
              <w:rPr>
                <w:noProof/>
                <w:webHidden/>
              </w:rPr>
            </w:r>
            <w:r w:rsidR="003C4A84" w:rsidRPr="003C4A84">
              <w:rPr>
                <w:noProof/>
                <w:webHidden/>
              </w:rPr>
              <w:fldChar w:fldCharType="separate"/>
            </w:r>
            <w:r w:rsidR="003C4A84" w:rsidRPr="003C4A84">
              <w:rPr>
                <w:noProof/>
                <w:webHidden/>
              </w:rPr>
              <w:t>37</w:t>
            </w:r>
            <w:r w:rsidR="003C4A84" w:rsidRPr="003C4A84">
              <w:rPr>
                <w:noProof/>
                <w:webHidden/>
              </w:rPr>
              <w:fldChar w:fldCharType="end"/>
            </w:r>
          </w:hyperlink>
        </w:p>
        <w:p w14:paraId="3CE355B1" w14:textId="77777777" w:rsidR="003C4A84" w:rsidRPr="003C4A84" w:rsidRDefault="005C4424">
          <w:pPr>
            <w:pStyle w:val="TOC1"/>
            <w:tabs>
              <w:tab w:val="right" w:leader="dot" w:pos="9350"/>
            </w:tabs>
            <w:rPr>
              <w:rFonts w:asciiTheme="minorHAnsi" w:eastAsiaTheme="minorEastAsia" w:hAnsiTheme="minorHAnsi" w:cstheme="minorBidi"/>
              <w:noProof/>
              <w:sz w:val="22"/>
              <w:lang w:val="en-IN"/>
            </w:rPr>
          </w:pPr>
          <w:hyperlink w:anchor="_Toc169480243" w:history="1">
            <w:r w:rsidR="003C4A84" w:rsidRPr="003C4A84">
              <w:rPr>
                <w:rStyle w:val="Hyperlink"/>
                <w:rFonts w:cs="Times New Roman"/>
                <w:noProof/>
              </w:rPr>
              <w:t>Chapter 4: Findings and discussion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_Toc169480243 \h </w:instrText>
            </w:r>
            <w:r w:rsidR="003C4A84" w:rsidRPr="003C4A84">
              <w:rPr>
                <w:noProof/>
                <w:webHidden/>
              </w:rPr>
            </w:r>
            <w:r w:rsidR="003C4A84" w:rsidRPr="003C4A84">
              <w:rPr>
                <w:noProof/>
                <w:webHidden/>
              </w:rPr>
              <w:fldChar w:fldCharType="separate"/>
            </w:r>
            <w:r w:rsidR="003C4A84" w:rsidRPr="003C4A84">
              <w:rPr>
                <w:noProof/>
                <w:webHidden/>
              </w:rPr>
              <w:t>39</w:t>
            </w:r>
            <w:r w:rsidR="003C4A84" w:rsidRPr="003C4A84">
              <w:rPr>
                <w:noProof/>
                <w:webHidden/>
              </w:rPr>
              <w:fldChar w:fldCharType="end"/>
            </w:r>
          </w:hyperlink>
        </w:p>
        <w:p w14:paraId="785B3C0B"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4" w:history="1">
            <w:r w:rsidR="003C4A84" w:rsidRPr="003C4A84">
              <w:rPr>
                <w:rStyle w:val="Hyperlink"/>
                <w:rFonts w:cs="Times New Roman"/>
                <w:noProof/>
              </w:rPr>
              <w:t>4.1 Introduction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_Toc169480244 \h </w:instrText>
            </w:r>
            <w:r w:rsidR="003C4A84" w:rsidRPr="003C4A84">
              <w:rPr>
                <w:noProof/>
                <w:webHidden/>
              </w:rPr>
            </w:r>
            <w:r w:rsidR="003C4A84" w:rsidRPr="003C4A84">
              <w:rPr>
                <w:noProof/>
                <w:webHidden/>
              </w:rPr>
              <w:fldChar w:fldCharType="separate"/>
            </w:r>
            <w:r w:rsidR="003C4A84" w:rsidRPr="003C4A84">
              <w:rPr>
                <w:noProof/>
                <w:webHidden/>
              </w:rPr>
              <w:t>39</w:t>
            </w:r>
            <w:r w:rsidR="003C4A84" w:rsidRPr="003C4A84">
              <w:rPr>
                <w:noProof/>
                <w:webHidden/>
              </w:rPr>
              <w:fldChar w:fldCharType="end"/>
            </w:r>
          </w:hyperlink>
        </w:p>
        <w:p w14:paraId="5F1B5C8B"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5" w:history="1">
            <w:r w:rsidR="003C4A84" w:rsidRPr="003C4A84">
              <w:rPr>
                <w:rStyle w:val="Hyperlink"/>
                <w:rFonts w:cs="Times New Roman"/>
                <w:noProof/>
              </w:rPr>
              <w:t>4.2 Thematic coding</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_Toc169480245 \h </w:instrText>
            </w:r>
            <w:r w:rsidR="003C4A84" w:rsidRPr="003C4A84">
              <w:rPr>
                <w:noProof/>
                <w:webHidden/>
              </w:rPr>
            </w:r>
            <w:r w:rsidR="003C4A84" w:rsidRPr="003C4A84">
              <w:rPr>
                <w:noProof/>
                <w:webHidden/>
              </w:rPr>
              <w:fldChar w:fldCharType="separate"/>
            </w:r>
            <w:r w:rsidR="003C4A84" w:rsidRPr="003C4A84">
              <w:rPr>
                <w:noProof/>
                <w:webHidden/>
              </w:rPr>
              <w:t>39</w:t>
            </w:r>
            <w:r w:rsidR="003C4A84" w:rsidRPr="003C4A84">
              <w:rPr>
                <w:noProof/>
                <w:webHidden/>
              </w:rPr>
              <w:fldChar w:fldCharType="end"/>
            </w:r>
          </w:hyperlink>
        </w:p>
        <w:p w14:paraId="37BA25BA"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6" w:history="1">
            <w:r w:rsidR="003C4A84" w:rsidRPr="003C4A84">
              <w:rPr>
                <w:rStyle w:val="Hyperlink"/>
                <w:rFonts w:cs="Times New Roman"/>
                <w:noProof/>
              </w:rPr>
              <w:t>4.3 Findings of primary qualitative data</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_Toc169480246 \h </w:instrText>
            </w:r>
            <w:r w:rsidR="003C4A84" w:rsidRPr="003C4A84">
              <w:rPr>
                <w:noProof/>
                <w:webHidden/>
              </w:rPr>
            </w:r>
            <w:r w:rsidR="003C4A84" w:rsidRPr="003C4A84">
              <w:rPr>
                <w:noProof/>
                <w:webHidden/>
              </w:rPr>
              <w:fldChar w:fldCharType="separate"/>
            </w:r>
            <w:r w:rsidR="003C4A84" w:rsidRPr="003C4A84">
              <w:rPr>
                <w:noProof/>
                <w:webHidden/>
              </w:rPr>
              <w:t>40</w:t>
            </w:r>
            <w:r w:rsidR="003C4A84" w:rsidRPr="003C4A84">
              <w:rPr>
                <w:noProof/>
                <w:webHidden/>
              </w:rPr>
              <w:fldChar w:fldCharType="end"/>
            </w:r>
          </w:hyperlink>
        </w:p>
        <w:p w14:paraId="7B461341"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7" w:history="1">
            <w:r w:rsidR="003C4A84" w:rsidRPr="003C4A84">
              <w:rPr>
                <w:rStyle w:val="Hyperlink"/>
                <w:rFonts w:cs="Times New Roman"/>
                <w:noProof/>
              </w:rPr>
              <w:t>4.4 Findings of Secondary Data</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_Toc169480247 \h </w:instrText>
            </w:r>
            <w:r w:rsidR="003C4A84" w:rsidRPr="003C4A84">
              <w:rPr>
                <w:noProof/>
                <w:webHidden/>
              </w:rPr>
            </w:r>
            <w:r w:rsidR="003C4A84" w:rsidRPr="003C4A84">
              <w:rPr>
                <w:noProof/>
                <w:webHidden/>
              </w:rPr>
              <w:fldChar w:fldCharType="separate"/>
            </w:r>
            <w:r w:rsidR="003C4A84" w:rsidRPr="003C4A84">
              <w:rPr>
                <w:noProof/>
                <w:webHidden/>
              </w:rPr>
              <w:t>43</w:t>
            </w:r>
            <w:r w:rsidR="003C4A84" w:rsidRPr="003C4A84">
              <w:rPr>
                <w:noProof/>
                <w:webHidden/>
              </w:rPr>
              <w:fldChar w:fldCharType="end"/>
            </w:r>
          </w:hyperlink>
        </w:p>
        <w:p w14:paraId="4A5D97C7"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8" w:history="1">
            <w:r w:rsidR="003C4A84" w:rsidRPr="003C4A84">
              <w:rPr>
                <w:rStyle w:val="Hyperlink"/>
                <w:rFonts w:cs="Times New Roman"/>
                <w:noProof/>
              </w:rPr>
              <w:t>4.5 Analysis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_Toc169480248 \h </w:instrText>
            </w:r>
            <w:r w:rsidR="003C4A84" w:rsidRPr="003C4A84">
              <w:rPr>
                <w:noProof/>
                <w:webHidden/>
              </w:rPr>
            </w:r>
            <w:r w:rsidR="003C4A84" w:rsidRPr="003C4A84">
              <w:rPr>
                <w:noProof/>
                <w:webHidden/>
              </w:rPr>
              <w:fldChar w:fldCharType="separate"/>
            </w:r>
            <w:r w:rsidR="003C4A84" w:rsidRPr="003C4A84">
              <w:rPr>
                <w:noProof/>
                <w:webHidden/>
              </w:rPr>
              <w:t>46</w:t>
            </w:r>
            <w:r w:rsidR="003C4A84" w:rsidRPr="003C4A84">
              <w:rPr>
                <w:noProof/>
                <w:webHidden/>
              </w:rPr>
              <w:fldChar w:fldCharType="end"/>
            </w:r>
          </w:hyperlink>
        </w:p>
        <w:p w14:paraId="03948E2E"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49" w:history="1">
            <w:r w:rsidR="003C4A84" w:rsidRPr="003C4A84">
              <w:rPr>
                <w:rStyle w:val="Hyperlink"/>
                <w:rFonts w:cs="Times New Roman"/>
                <w:noProof/>
              </w:rPr>
              <w:t>4.6 Discussion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_Toc169480249 \h </w:instrText>
            </w:r>
            <w:r w:rsidR="003C4A84" w:rsidRPr="003C4A84">
              <w:rPr>
                <w:noProof/>
                <w:webHidden/>
              </w:rPr>
            </w:r>
            <w:r w:rsidR="003C4A84" w:rsidRPr="003C4A84">
              <w:rPr>
                <w:noProof/>
                <w:webHidden/>
              </w:rPr>
              <w:fldChar w:fldCharType="separate"/>
            </w:r>
            <w:r w:rsidR="003C4A84" w:rsidRPr="003C4A84">
              <w:rPr>
                <w:noProof/>
                <w:webHidden/>
              </w:rPr>
              <w:t>49</w:t>
            </w:r>
            <w:r w:rsidR="003C4A84" w:rsidRPr="003C4A84">
              <w:rPr>
                <w:noProof/>
                <w:webHidden/>
              </w:rPr>
              <w:fldChar w:fldCharType="end"/>
            </w:r>
          </w:hyperlink>
        </w:p>
        <w:p w14:paraId="751F28DD"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50" w:history="1">
            <w:r w:rsidR="003C4A84" w:rsidRPr="003C4A84">
              <w:rPr>
                <w:rStyle w:val="Hyperlink"/>
                <w:rFonts w:cs="Times New Roman"/>
                <w:noProof/>
              </w:rPr>
              <w:t>4.7 Theoretical underpinnings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_Toc169480250 \h </w:instrText>
            </w:r>
            <w:r w:rsidR="003C4A84" w:rsidRPr="003C4A84">
              <w:rPr>
                <w:noProof/>
                <w:webHidden/>
              </w:rPr>
            </w:r>
            <w:r w:rsidR="003C4A84" w:rsidRPr="003C4A84">
              <w:rPr>
                <w:noProof/>
                <w:webHidden/>
              </w:rPr>
              <w:fldChar w:fldCharType="separate"/>
            </w:r>
            <w:r w:rsidR="003C4A84" w:rsidRPr="003C4A84">
              <w:rPr>
                <w:noProof/>
                <w:webHidden/>
              </w:rPr>
              <w:t>49</w:t>
            </w:r>
            <w:r w:rsidR="003C4A84" w:rsidRPr="003C4A84">
              <w:rPr>
                <w:noProof/>
                <w:webHidden/>
              </w:rPr>
              <w:fldChar w:fldCharType="end"/>
            </w:r>
          </w:hyperlink>
        </w:p>
        <w:p w14:paraId="476FA24B"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51" w:history="1">
            <w:r w:rsidR="003C4A84" w:rsidRPr="003C4A84">
              <w:rPr>
                <w:rStyle w:val="Hyperlink"/>
                <w:rFonts w:cs="Times New Roman"/>
                <w:noProof/>
              </w:rPr>
              <w:t>4.8 Summary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_Toc169480251 \h </w:instrText>
            </w:r>
            <w:r w:rsidR="003C4A84" w:rsidRPr="003C4A84">
              <w:rPr>
                <w:noProof/>
                <w:webHidden/>
              </w:rPr>
            </w:r>
            <w:r w:rsidR="003C4A84" w:rsidRPr="003C4A84">
              <w:rPr>
                <w:noProof/>
                <w:webHidden/>
              </w:rPr>
              <w:fldChar w:fldCharType="separate"/>
            </w:r>
            <w:r w:rsidR="003C4A84" w:rsidRPr="003C4A84">
              <w:rPr>
                <w:noProof/>
                <w:webHidden/>
              </w:rPr>
              <w:t>51</w:t>
            </w:r>
            <w:r w:rsidR="003C4A84" w:rsidRPr="003C4A84">
              <w:rPr>
                <w:noProof/>
                <w:webHidden/>
              </w:rPr>
              <w:fldChar w:fldCharType="end"/>
            </w:r>
          </w:hyperlink>
        </w:p>
        <w:p w14:paraId="20B1E267" w14:textId="77777777" w:rsidR="003C4A84" w:rsidRPr="003C4A84" w:rsidRDefault="005C4424">
          <w:pPr>
            <w:pStyle w:val="TOC1"/>
            <w:tabs>
              <w:tab w:val="right" w:leader="dot" w:pos="9350"/>
            </w:tabs>
            <w:rPr>
              <w:rFonts w:asciiTheme="minorHAnsi" w:eastAsiaTheme="minorEastAsia" w:hAnsiTheme="minorHAnsi" w:cstheme="minorBidi"/>
              <w:noProof/>
              <w:sz w:val="22"/>
              <w:lang w:val="en-IN"/>
            </w:rPr>
          </w:pPr>
          <w:hyperlink w:anchor="_Toc169480252" w:history="1">
            <w:r w:rsidR="003C4A84" w:rsidRPr="003C4A84">
              <w:rPr>
                <w:rStyle w:val="Hyperlink"/>
                <w:rFonts w:eastAsia="Times New Roman" w:cs="Times New Roman"/>
                <w:noProof/>
              </w:rPr>
              <w:t>Chapter 5: Conclusion</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_Toc169480252 \h </w:instrText>
            </w:r>
            <w:r w:rsidR="003C4A84" w:rsidRPr="003C4A84">
              <w:rPr>
                <w:noProof/>
                <w:webHidden/>
              </w:rPr>
            </w:r>
            <w:r w:rsidR="003C4A84" w:rsidRPr="003C4A84">
              <w:rPr>
                <w:noProof/>
                <w:webHidden/>
              </w:rPr>
              <w:fldChar w:fldCharType="separate"/>
            </w:r>
            <w:r w:rsidR="003C4A84" w:rsidRPr="003C4A84">
              <w:rPr>
                <w:noProof/>
                <w:webHidden/>
              </w:rPr>
              <w:t>52</w:t>
            </w:r>
            <w:r w:rsidR="003C4A84" w:rsidRPr="003C4A84">
              <w:rPr>
                <w:noProof/>
                <w:webHidden/>
              </w:rPr>
              <w:fldChar w:fldCharType="end"/>
            </w:r>
          </w:hyperlink>
        </w:p>
        <w:p w14:paraId="63474403"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53" w:history="1">
            <w:r w:rsidR="003C4A84" w:rsidRPr="003C4A84">
              <w:rPr>
                <w:rStyle w:val="Hyperlink"/>
                <w:rFonts w:eastAsia="Times New Roman" w:cs="Times New Roman"/>
                <w:noProof/>
              </w:rPr>
              <w:t>5.1 Linking with the Objectives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_Toc169480253 \h </w:instrText>
            </w:r>
            <w:r w:rsidR="003C4A84" w:rsidRPr="003C4A84">
              <w:rPr>
                <w:noProof/>
                <w:webHidden/>
              </w:rPr>
            </w:r>
            <w:r w:rsidR="003C4A84" w:rsidRPr="003C4A84">
              <w:rPr>
                <w:noProof/>
                <w:webHidden/>
              </w:rPr>
              <w:fldChar w:fldCharType="separate"/>
            </w:r>
            <w:r w:rsidR="003C4A84" w:rsidRPr="003C4A84">
              <w:rPr>
                <w:noProof/>
                <w:webHidden/>
              </w:rPr>
              <w:t>52</w:t>
            </w:r>
            <w:r w:rsidR="003C4A84" w:rsidRPr="003C4A84">
              <w:rPr>
                <w:noProof/>
                <w:webHidden/>
              </w:rPr>
              <w:fldChar w:fldCharType="end"/>
            </w:r>
          </w:hyperlink>
        </w:p>
        <w:p w14:paraId="40090294" w14:textId="77777777" w:rsidR="003C4A84" w:rsidRPr="003C4A84" w:rsidRDefault="005C4424">
          <w:pPr>
            <w:pStyle w:val="TOC3"/>
            <w:rPr>
              <w:rFonts w:asciiTheme="minorHAnsi" w:eastAsiaTheme="minorEastAsia" w:hAnsiTheme="minorHAnsi" w:cstheme="minorBidi"/>
              <w:b w:val="0"/>
              <w:bCs w:val="0"/>
              <w:noProof/>
              <w:sz w:val="22"/>
              <w:lang w:val="en-IN"/>
            </w:rPr>
          </w:pPr>
          <w:hyperlink w:anchor="_Toc169480254" w:history="1">
            <w:r w:rsidR="003C4A84" w:rsidRPr="003C4A84">
              <w:rPr>
                <w:rStyle w:val="Hyperlink"/>
                <w:rFonts w:eastAsia="Times New Roman"/>
                <w:b w:val="0"/>
                <w:noProof/>
              </w:rPr>
              <w:t>5.1.1 Factors improving employee engagement and Morale of employee engagement (Objective 1)</w:t>
            </w:r>
            <w:r w:rsidR="003C4A84" w:rsidRPr="003C4A84">
              <w:rPr>
                <w:b w:val="0"/>
                <w:noProof/>
                <w:webHidden/>
              </w:rPr>
              <w:tab/>
            </w:r>
            <w:r w:rsidR="003C4A84" w:rsidRPr="003C4A84">
              <w:rPr>
                <w:b w:val="0"/>
                <w:noProof/>
                <w:webHidden/>
              </w:rPr>
              <w:fldChar w:fldCharType="begin"/>
            </w:r>
            <w:r w:rsidR="003C4A84" w:rsidRPr="003C4A84">
              <w:rPr>
                <w:b w:val="0"/>
                <w:noProof/>
                <w:webHidden/>
              </w:rPr>
              <w:instrText xml:space="preserve"> PAGEREF _Toc169480254 \h </w:instrText>
            </w:r>
            <w:r w:rsidR="003C4A84" w:rsidRPr="003C4A84">
              <w:rPr>
                <w:b w:val="0"/>
                <w:noProof/>
                <w:webHidden/>
              </w:rPr>
            </w:r>
            <w:r w:rsidR="003C4A84" w:rsidRPr="003C4A84">
              <w:rPr>
                <w:b w:val="0"/>
                <w:noProof/>
                <w:webHidden/>
              </w:rPr>
              <w:fldChar w:fldCharType="separate"/>
            </w:r>
            <w:r w:rsidR="003C4A84" w:rsidRPr="003C4A84">
              <w:rPr>
                <w:b w:val="0"/>
                <w:noProof/>
                <w:webHidden/>
              </w:rPr>
              <w:t>52</w:t>
            </w:r>
            <w:r w:rsidR="003C4A84" w:rsidRPr="003C4A84">
              <w:rPr>
                <w:b w:val="0"/>
                <w:noProof/>
                <w:webHidden/>
              </w:rPr>
              <w:fldChar w:fldCharType="end"/>
            </w:r>
          </w:hyperlink>
        </w:p>
        <w:p w14:paraId="34B4B94A" w14:textId="77777777" w:rsidR="003C4A84" w:rsidRPr="003C4A84" w:rsidRDefault="005C4424">
          <w:pPr>
            <w:pStyle w:val="TOC3"/>
            <w:rPr>
              <w:rFonts w:asciiTheme="minorHAnsi" w:eastAsiaTheme="minorEastAsia" w:hAnsiTheme="minorHAnsi" w:cstheme="minorBidi"/>
              <w:b w:val="0"/>
              <w:bCs w:val="0"/>
              <w:noProof/>
              <w:sz w:val="22"/>
              <w:lang w:val="en-IN"/>
            </w:rPr>
          </w:pPr>
          <w:hyperlink w:anchor="_Toc169480255" w:history="1">
            <w:r w:rsidR="003C4A84" w:rsidRPr="003C4A84">
              <w:rPr>
                <w:rStyle w:val="Hyperlink"/>
                <w:rFonts w:eastAsia="Times New Roman"/>
                <w:b w:val="0"/>
                <w:noProof/>
              </w:rPr>
              <w:t>5.1.2 Improvement of work-life balance and Employee retention (Objective 2)</w:t>
            </w:r>
            <w:r w:rsidR="003C4A84" w:rsidRPr="003C4A84">
              <w:rPr>
                <w:b w:val="0"/>
                <w:noProof/>
                <w:webHidden/>
              </w:rPr>
              <w:tab/>
            </w:r>
            <w:r w:rsidR="003C4A84" w:rsidRPr="003C4A84">
              <w:rPr>
                <w:b w:val="0"/>
                <w:noProof/>
                <w:webHidden/>
              </w:rPr>
              <w:fldChar w:fldCharType="begin"/>
            </w:r>
            <w:r w:rsidR="003C4A84" w:rsidRPr="003C4A84">
              <w:rPr>
                <w:b w:val="0"/>
                <w:noProof/>
                <w:webHidden/>
              </w:rPr>
              <w:instrText xml:space="preserve"> PAGEREF _Toc169480255 \h </w:instrText>
            </w:r>
            <w:r w:rsidR="003C4A84" w:rsidRPr="003C4A84">
              <w:rPr>
                <w:b w:val="0"/>
                <w:noProof/>
                <w:webHidden/>
              </w:rPr>
            </w:r>
            <w:r w:rsidR="003C4A84" w:rsidRPr="003C4A84">
              <w:rPr>
                <w:b w:val="0"/>
                <w:noProof/>
                <w:webHidden/>
              </w:rPr>
              <w:fldChar w:fldCharType="separate"/>
            </w:r>
            <w:r w:rsidR="003C4A84" w:rsidRPr="003C4A84">
              <w:rPr>
                <w:b w:val="0"/>
                <w:noProof/>
                <w:webHidden/>
              </w:rPr>
              <w:t>53</w:t>
            </w:r>
            <w:r w:rsidR="003C4A84" w:rsidRPr="003C4A84">
              <w:rPr>
                <w:b w:val="0"/>
                <w:noProof/>
                <w:webHidden/>
              </w:rPr>
              <w:fldChar w:fldCharType="end"/>
            </w:r>
          </w:hyperlink>
        </w:p>
        <w:p w14:paraId="14351757" w14:textId="77777777" w:rsidR="003C4A84" w:rsidRPr="003C4A84" w:rsidRDefault="005C4424">
          <w:pPr>
            <w:pStyle w:val="TOC3"/>
            <w:rPr>
              <w:rFonts w:asciiTheme="minorHAnsi" w:eastAsiaTheme="minorEastAsia" w:hAnsiTheme="minorHAnsi" w:cstheme="minorBidi"/>
              <w:b w:val="0"/>
              <w:bCs w:val="0"/>
              <w:noProof/>
              <w:sz w:val="22"/>
              <w:lang w:val="en-IN"/>
            </w:rPr>
          </w:pPr>
          <w:hyperlink w:anchor="_Toc169480256" w:history="1">
            <w:r w:rsidR="003C4A84" w:rsidRPr="003C4A84">
              <w:rPr>
                <w:rStyle w:val="Hyperlink"/>
                <w:rFonts w:eastAsia="Times New Roman"/>
                <w:b w:val="0"/>
                <w:noProof/>
              </w:rPr>
              <w:t>5.1.3 Aspects of work-place environment and Employee job satisfaction (Objective 3)</w:t>
            </w:r>
            <w:r w:rsidR="003C4A84" w:rsidRPr="003C4A84">
              <w:rPr>
                <w:b w:val="0"/>
                <w:noProof/>
                <w:webHidden/>
              </w:rPr>
              <w:tab/>
            </w:r>
            <w:r w:rsidR="003C4A84" w:rsidRPr="003C4A84">
              <w:rPr>
                <w:b w:val="0"/>
                <w:noProof/>
                <w:webHidden/>
              </w:rPr>
              <w:fldChar w:fldCharType="begin"/>
            </w:r>
            <w:r w:rsidR="003C4A84" w:rsidRPr="003C4A84">
              <w:rPr>
                <w:b w:val="0"/>
                <w:noProof/>
                <w:webHidden/>
              </w:rPr>
              <w:instrText xml:space="preserve"> PAGEREF _Toc169480256 \h </w:instrText>
            </w:r>
            <w:r w:rsidR="003C4A84" w:rsidRPr="003C4A84">
              <w:rPr>
                <w:b w:val="0"/>
                <w:noProof/>
                <w:webHidden/>
              </w:rPr>
            </w:r>
            <w:r w:rsidR="003C4A84" w:rsidRPr="003C4A84">
              <w:rPr>
                <w:b w:val="0"/>
                <w:noProof/>
                <w:webHidden/>
              </w:rPr>
              <w:fldChar w:fldCharType="separate"/>
            </w:r>
            <w:r w:rsidR="003C4A84" w:rsidRPr="003C4A84">
              <w:rPr>
                <w:b w:val="0"/>
                <w:noProof/>
                <w:webHidden/>
              </w:rPr>
              <w:t>54</w:t>
            </w:r>
            <w:r w:rsidR="003C4A84" w:rsidRPr="003C4A84">
              <w:rPr>
                <w:b w:val="0"/>
                <w:noProof/>
                <w:webHidden/>
              </w:rPr>
              <w:fldChar w:fldCharType="end"/>
            </w:r>
          </w:hyperlink>
        </w:p>
        <w:p w14:paraId="53CD14B5"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57" w:history="1">
            <w:r w:rsidR="003C4A84" w:rsidRPr="003C4A84">
              <w:rPr>
                <w:rStyle w:val="Hyperlink"/>
                <w:rFonts w:eastAsia="Times New Roman" w:cs="Times New Roman"/>
                <w:noProof/>
              </w:rPr>
              <w:t>5.2 Recommendations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_Toc169480257 \h </w:instrText>
            </w:r>
            <w:r w:rsidR="003C4A84" w:rsidRPr="003C4A84">
              <w:rPr>
                <w:noProof/>
                <w:webHidden/>
              </w:rPr>
            </w:r>
            <w:r w:rsidR="003C4A84" w:rsidRPr="003C4A84">
              <w:rPr>
                <w:noProof/>
                <w:webHidden/>
              </w:rPr>
              <w:fldChar w:fldCharType="separate"/>
            </w:r>
            <w:r w:rsidR="003C4A84" w:rsidRPr="003C4A84">
              <w:rPr>
                <w:noProof/>
                <w:webHidden/>
              </w:rPr>
              <w:t>55</w:t>
            </w:r>
            <w:r w:rsidR="003C4A84" w:rsidRPr="003C4A84">
              <w:rPr>
                <w:noProof/>
                <w:webHidden/>
              </w:rPr>
              <w:fldChar w:fldCharType="end"/>
            </w:r>
          </w:hyperlink>
        </w:p>
        <w:p w14:paraId="7DA0551E"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58" w:history="1">
            <w:r w:rsidR="003C4A84" w:rsidRPr="003C4A84">
              <w:rPr>
                <w:rStyle w:val="Hyperlink"/>
                <w:rFonts w:eastAsia="Times New Roman" w:cs="Times New Roman"/>
                <w:noProof/>
              </w:rPr>
              <w:t>5.3 Limitations of the study</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_Toc169480258 \h </w:instrText>
            </w:r>
            <w:r w:rsidR="003C4A84" w:rsidRPr="003C4A84">
              <w:rPr>
                <w:noProof/>
                <w:webHidden/>
              </w:rPr>
            </w:r>
            <w:r w:rsidR="003C4A84" w:rsidRPr="003C4A84">
              <w:rPr>
                <w:noProof/>
                <w:webHidden/>
              </w:rPr>
              <w:fldChar w:fldCharType="separate"/>
            </w:r>
            <w:r w:rsidR="003C4A84" w:rsidRPr="003C4A84">
              <w:rPr>
                <w:noProof/>
                <w:webHidden/>
              </w:rPr>
              <w:t>56</w:t>
            </w:r>
            <w:r w:rsidR="003C4A84" w:rsidRPr="003C4A84">
              <w:rPr>
                <w:noProof/>
                <w:webHidden/>
              </w:rPr>
              <w:fldChar w:fldCharType="end"/>
            </w:r>
          </w:hyperlink>
        </w:p>
        <w:p w14:paraId="0AEE5949"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59" w:history="1">
            <w:r w:rsidR="003C4A84" w:rsidRPr="003C4A84">
              <w:rPr>
                <w:rStyle w:val="Hyperlink"/>
                <w:rFonts w:eastAsia="Times New Roman" w:cs="Times New Roman"/>
                <w:noProof/>
              </w:rPr>
              <w:t>5.4 Future Study Scope</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_Toc169480259 \h </w:instrText>
            </w:r>
            <w:r w:rsidR="003C4A84" w:rsidRPr="003C4A84">
              <w:rPr>
                <w:noProof/>
                <w:webHidden/>
              </w:rPr>
            </w:r>
            <w:r w:rsidR="003C4A84" w:rsidRPr="003C4A84">
              <w:rPr>
                <w:noProof/>
                <w:webHidden/>
              </w:rPr>
              <w:fldChar w:fldCharType="separate"/>
            </w:r>
            <w:r w:rsidR="003C4A84" w:rsidRPr="003C4A84">
              <w:rPr>
                <w:noProof/>
                <w:webHidden/>
              </w:rPr>
              <w:t>56</w:t>
            </w:r>
            <w:r w:rsidR="003C4A84" w:rsidRPr="003C4A84">
              <w:rPr>
                <w:noProof/>
                <w:webHidden/>
              </w:rPr>
              <w:fldChar w:fldCharType="end"/>
            </w:r>
          </w:hyperlink>
        </w:p>
        <w:p w14:paraId="74E402E2" w14:textId="77777777" w:rsidR="003C4A84" w:rsidRPr="003C4A84" w:rsidRDefault="005C4424">
          <w:pPr>
            <w:pStyle w:val="TOC1"/>
            <w:tabs>
              <w:tab w:val="right" w:leader="dot" w:pos="9350"/>
            </w:tabs>
            <w:rPr>
              <w:rFonts w:asciiTheme="minorHAnsi" w:eastAsiaTheme="minorEastAsia" w:hAnsiTheme="minorHAnsi" w:cstheme="minorBidi"/>
              <w:noProof/>
              <w:sz w:val="22"/>
              <w:lang w:val="en-IN"/>
            </w:rPr>
          </w:pPr>
          <w:hyperlink w:anchor="_Toc169480260" w:history="1">
            <w:r w:rsidR="003C4A84" w:rsidRPr="003C4A84">
              <w:rPr>
                <w:rStyle w:val="Hyperlink"/>
                <w:rFonts w:eastAsia="Times New Roman" w:cs="Times New Roman"/>
                <w:noProof/>
                <w:lang w:val="en-AU"/>
              </w:rPr>
              <w:t>References</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_Toc169480260 \h </w:instrText>
            </w:r>
            <w:r w:rsidR="003C4A84" w:rsidRPr="003C4A84">
              <w:rPr>
                <w:noProof/>
                <w:webHidden/>
              </w:rPr>
            </w:r>
            <w:r w:rsidR="003C4A84" w:rsidRPr="003C4A84">
              <w:rPr>
                <w:noProof/>
                <w:webHidden/>
              </w:rPr>
              <w:fldChar w:fldCharType="separate"/>
            </w:r>
            <w:r w:rsidR="003C4A84" w:rsidRPr="003C4A84">
              <w:rPr>
                <w:noProof/>
                <w:webHidden/>
              </w:rPr>
              <w:t>58</w:t>
            </w:r>
            <w:r w:rsidR="003C4A84" w:rsidRPr="003C4A84">
              <w:rPr>
                <w:noProof/>
                <w:webHidden/>
              </w:rPr>
              <w:fldChar w:fldCharType="end"/>
            </w:r>
          </w:hyperlink>
        </w:p>
        <w:p w14:paraId="6A4F8F3C" w14:textId="77777777" w:rsidR="003C4A84" w:rsidRPr="003C4A84" w:rsidRDefault="005C4424">
          <w:pPr>
            <w:pStyle w:val="TOC1"/>
            <w:tabs>
              <w:tab w:val="right" w:leader="dot" w:pos="9350"/>
            </w:tabs>
            <w:rPr>
              <w:rFonts w:asciiTheme="minorHAnsi" w:eastAsiaTheme="minorEastAsia" w:hAnsiTheme="minorHAnsi" w:cstheme="minorBidi"/>
              <w:noProof/>
              <w:sz w:val="22"/>
              <w:lang w:val="en-IN"/>
            </w:rPr>
          </w:pPr>
          <w:hyperlink w:anchor="_Toc169480261" w:history="1">
            <w:r w:rsidR="003C4A84" w:rsidRPr="003C4A84">
              <w:rPr>
                <w:rStyle w:val="Hyperlink"/>
                <w:rFonts w:cs="Times New Roman"/>
                <w:noProof/>
              </w:rPr>
              <w:t>Appendix</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_Toc169480261 \h </w:instrText>
            </w:r>
            <w:r w:rsidR="003C4A84" w:rsidRPr="003C4A84">
              <w:rPr>
                <w:noProof/>
                <w:webHidden/>
              </w:rPr>
            </w:r>
            <w:r w:rsidR="003C4A84" w:rsidRPr="003C4A84">
              <w:rPr>
                <w:noProof/>
                <w:webHidden/>
              </w:rPr>
              <w:fldChar w:fldCharType="separate"/>
            </w:r>
            <w:r w:rsidR="003C4A84" w:rsidRPr="003C4A84">
              <w:rPr>
                <w:noProof/>
                <w:webHidden/>
              </w:rPr>
              <w:t>69</w:t>
            </w:r>
            <w:r w:rsidR="003C4A84" w:rsidRPr="003C4A84">
              <w:rPr>
                <w:noProof/>
                <w:webHidden/>
              </w:rPr>
              <w:fldChar w:fldCharType="end"/>
            </w:r>
          </w:hyperlink>
        </w:p>
        <w:p w14:paraId="0936E9CF"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62" w:history="1">
            <w:r w:rsidR="003C4A84" w:rsidRPr="003C4A84">
              <w:rPr>
                <w:rStyle w:val="Hyperlink"/>
                <w:rFonts w:cs="Times New Roman"/>
                <w:noProof/>
              </w:rPr>
              <w:t>Appendix 1: Manager Interview transcript</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_Toc169480262 \h </w:instrText>
            </w:r>
            <w:r w:rsidR="003C4A84" w:rsidRPr="003C4A84">
              <w:rPr>
                <w:noProof/>
                <w:webHidden/>
              </w:rPr>
            </w:r>
            <w:r w:rsidR="003C4A84" w:rsidRPr="003C4A84">
              <w:rPr>
                <w:noProof/>
                <w:webHidden/>
              </w:rPr>
              <w:fldChar w:fldCharType="separate"/>
            </w:r>
            <w:r w:rsidR="003C4A84" w:rsidRPr="003C4A84">
              <w:rPr>
                <w:noProof/>
                <w:webHidden/>
              </w:rPr>
              <w:t>69</w:t>
            </w:r>
            <w:r w:rsidR="003C4A84" w:rsidRPr="003C4A84">
              <w:rPr>
                <w:noProof/>
                <w:webHidden/>
              </w:rPr>
              <w:fldChar w:fldCharType="end"/>
            </w:r>
          </w:hyperlink>
        </w:p>
        <w:p w14:paraId="1AB46B17"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63" w:history="1">
            <w:r w:rsidR="003C4A84" w:rsidRPr="003C4A84">
              <w:rPr>
                <w:rStyle w:val="Hyperlink"/>
                <w:rFonts w:cs="Times New Roman"/>
                <w:noProof/>
              </w:rPr>
              <w:t>Appendix 2: Employee Interview transcript</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_Toc169480263 \h </w:instrText>
            </w:r>
            <w:r w:rsidR="003C4A84" w:rsidRPr="003C4A84">
              <w:rPr>
                <w:noProof/>
                <w:webHidden/>
              </w:rPr>
            </w:r>
            <w:r w:rsidR="003C4A84" w:rsidRPr="003C4A84">
              <w:rPr>
                <w:noProof/>
                <w:webHidden/>
              </w:rPr>
              <w:fldChar w:fldCharType="separate"/>
            </w:r>
            <w:r w:rsidR="003C4A84" w:rsidRPr="003C4A84">
              <w:rPr>
                <w:noProof/>
                <w:webHidden/>
              </w:rPr>
              <w:t>74</w:t>
            </w:r>
            <w:r w:rsidR="003C4A84" w:rsidRPr="003C4A84">
              <w:rPr>
                <w:noProof/>
                <w:webHidden/>
              </w:rPr>
              <w:fldChar w:fldCharType="end"/>
            </w:r>
          </w:hyperlink>
        </w:p>
        <w:p w14:paraId="167D105F"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64" w:history="1">
            <w:r w:rsidR="003C4A84" w:rsidRPr="003C4A84">
              <w:rPr>
                <w:rStyle w:val="Hyperlink"/>
                <w:rFonts w:cs="Times New Roman"/>
                <w:noProof/>
                <w:lang w:val="en-AU"/>
              </w:rPr>
              <w:t>Appendix 3- Business report – Burger King</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_Toc169480264 \h </w:instrText>
            </w:r>
            <w:r w:rsidR="003C4A84" w:rsidRPr="003C4A84">
              <w:rPr>
                <w:noProof/>
                <w:webHidden/>
              </w:rPr>
            </w:r>
            <w:r w:rsidR="003C4A84" w:rsidRPr="003C4A84">
              <w:rPr>
                <w:noProof/>
                <w:webHidden/>
              </w:rPr>
              <w:fldChar w:fldCharType="separate"/>
            </w:r>
            <w:r w:rsidR="003C4A84" w:rsidRPr="003C4A84">
              <w:rPr>
                <w:noProof/>
                <w:webHidden/>
              </w:rPr>
              <w:t>77</w:t>
            </w:r>
            <w:r w:rsidR="003C4A84" w:rsidRPr="003C4A84">
              <w:rPr>
                <w:noProof/>
                <w:webHidden/>
              </w:rPr>
              <w:fldChar w:fldCharType="end"/>
            </w:r>
          </w:hyperlink>
        </w:p>
        <w:p w14:paraId="56E9DD22" w14:textId="77777777" w:rsidR="003C4A84" w:rsidRPr="003C4A84" w:rsidRDefault="005C4424">
          <w:pPr>
            <w:pStyle w:val="TOC2"/>
            <w:tabs>
              <w:tab w:val="right" w:leader="dot" w:pos="9350"/>
            </w:tabs>
            <w:rPr>
              <w:rFonts w:asciiTheme="minorHAnsi" w:eastAsiaTheme="minorEastAsia" w:hAnsiTheme="minorHAnsi" w:cstheme="minorBidi"/>
              <w:noProof/>
              <w:sz w:val="22"/>
              <w:lang w:val="en-IN"/>
            </w:rPr>
          </w:pPr>
          <w:hyperlink w:anchor="_Toc169480265" w:history="1">
            <w:r w:rsidR="003C4A84" w:rsidRPr="003C4A84">
              <w:rPr>
                <w:rStyle w:val="Hyperlink"/>
                <w:rFonts w:cs="Times New Roman"/>
                <w:noProof/>
                <w:lang w:val="en-AU"/>
              </w:rPr>
              <w:t>Appendix 4- Business report – Burger King</w:t>
            </w:r>
            <w:r w:rsidR="003C4A84" w:rsidRPr="003C4A84">
              <w:rPr>
                <w:noProof/>
                <w:webHidden/>
              </w:rPr>
              <w:tab/>
            </w:r>
            <w:r w:rsidR="003C4A84" w:rsidRPr="003C4A84">
              <w:rPr>
                <w:noProof/>
                <w:webHidden/>
              </w:rPr>
              <w:fldChar w:fldCharType="begin"/>
            </w:r>
            <w:r w:rsidR="003C4A84" w:rsidRPr="003C4A84">
              <w:rPr>
                <w:noProof/>
                <w:webHidden/>
              </w:rPr>
              <w:instrText xml:space="preserve"> PAGEREF _Toc169480265 \h </w:instrText>
            </w:r>
            <w:r w:rsidR="003C4A84" w:rsidRPr="003C4A84">
              <w:rPr>
                <w:noProof/>
                <w:webHidden/>
              </w:rPr>
            </w:r>
            <w:r w:rsidR="003C4A84" w:rsidRPr="003C4A84">
              <w:rPr>
                <w:noProof/>
                <w:webHidden/>
              </w:rPr>
              <w:fldChar w:fldCharType="separate"/>
            </w:r>
            <w:r w:rsidR="003C4A84" w:rsidRPr="003C4A84">
              <w:rPr>
                <w:noProof/>
                <w:webHidden/>
              </w:rPr>
              <w:t>77</w:t>
            </w:r>
            <w:r w:rsidR="003C4A84" w:rsidRPr="003C4A84">
              <w:rPr>
                <w:noProof/>
                <w:webHidden/>
              </w:rPr>
              <w:fldChar w:fldCharType="end"/>
            </w:r>
          </w:hyperlink>
        </w:p>
        <w:p w14:paraId="6B362DF7" w14:textId="65D093ED" w:rsidR="00FF6675" w:rsidRPr="003C4A84" w:rsidRDefault="00FF6675">
          <w:r w:rsidRPr="003C4A84">
            <w:rPr>
              <w:bCs/>
              <w:noProof/>
            </w:rPr>
            <w:fldChar w:fldCharType="end"/>
          </w:r>
        </w:p>
      </w:sdtContent>
    </w:sdt>
    <w:p w14:paraId="00000040" w14:textId="374EA152" w:rsidR="00C23682" w:rsidRPr="00FF6675" w:rsidRDefault="00C23682" w:rsidP="00FF6675">
      <w:pPr>
        <w:spacing w:line="360" w:lineRule="auto"/>
        <w:rPr>
          <w:rFonts w:eastAsia="Times New Roman" w:cs="Times New Roman"/>
          <w:szCs w:val="24"/>
          <w:lang w:val="en-AU"/>
        </w:rPr>
      </w:pPr>
    </w:p>
    <w:p w14:paraId="00000041" w14:textId="77777777" w:rsidR="00C23682" w:rsidRPr="00FF6675" w:rsidRDefault="00F846B2" w:rsidP="00FF6675">
      <w:pPr>
        <w:spacing w:line="360" w:lineRule="auto"/>
        <w:rPr>
          <w:rFonts w:eastAsia="Times New Roman" w:cs="Times New Roman"/>
          <w:szCs w:val="24"/>
          <w:lang w:val="en-AU"/>
        </w:rPr>
      </w:pPr>
      <w:r w:rsidRPr="00FF6675">
        <w:rPr>
          <w:rFonts w:cs="Times New Roman"/>
          <w:szCs w:val="24"/>
          <w:lang w:val="en-AU"/>
        </w:rPr>
        <w:br w:type="page"/>
      </w:r>
    </w:p>
    <w:p w14:paraId="00000042" w14:textId="77777777" w:rsidR="00C23682" w:rsidRPr="00FF6675" w:rsidRDefault="00F846B2" w:rsidP="00FF6675">
      <w:pPr>
        <w:spacing w:line="360" w:lineRule="auto"/>
        <w:rPr>
          <w:rFonts w:eastAsiaTheme="minorEastAsia" w:cs="Times New Roman"/>
          <w:szCs w:val="24"/>
          <w:lang w:val="en-IN"/>
        </w:rPr>
      </w:pPr>
      <w:r w:rsidRPr="00FF6675">
        <w:rPr>
          <w:rFonts w:cs="Times New Roman"/>
          <w:b/>
          <w:bCs/>
          <w:szCs w:val="24"/>
          <w:lang w:val="en-AU"/>
        </w:rPr>
        <w:lastRenderedPageBreak/>
        <w:t>List of figures</w:t>
      </w:r>
      <w:r w:rsidRPr="00FF6675">
        <w:rPr>
          <w:rFonts w:eastAsiaTheme="minorEastAsia" w:cs="Times New Roman"/>
          <w:szCs w:val="24"/>
          <w:lang w:val="en-IN"/>
        </w:rPr>
        <w:fldChar w:fldCharType="begin"/>
      </w:r>
      <w:r w:rsidRPr="00FF6675">
        <w:rPr>
          <w:rFonts w:eastAsiaTheme="minorEastAsia" w:cs="Times New Roman"/>
          <w:szCs w:val="24"/>
          <w:lang w:val="en-IN"/>
        </w:rPr>
        <w:instrText xml:space="preserve"> TOC \h \z \t "Heading 4" \c </w:instrText>
      </w:r>
      <w:r w:rsidRPr="00FF6675">
        <w:rPr>
          <w:rFonts w:eastAsiaTheme="minorEastAsia" w:cs="Times New Roman"/>
          <w:szCs w:val="24"/>
          <w:lang w:val="en-IN"/>
        </w:rPr>
        <w:fldChar w:fldCharType="separate"/>
      </w:r>
    </w:p>
    <w:p w14:paraId="00000043" w14:textId="14DB895B" w:rsidR="00C23682" w:rsidRPr="00FF6675" w:rsidRDefault="005C4424" w:rsidP="00FF6675">
      <w:pPr>
        <w:pStyle w:val="TableofFigures"/>
        <w:tabs>
          <w:tab w:val="right" w:leader="dot" w:pos="9350"/>
        </w:tabs>
        <w:spacing w:line="360" w:lineRule="auto"/>
        <w:rPr>
          <w:rFonts w:eastAsiaTheme="minorEastAsia" w:cs="Times New Roman"/>
          <w:szCs w:val="24"/>
          <w:lang w:val="en-IN"/>
        </w:rPr>
      </w:pPr>
      <w:hyperlink w:anchor="_Toc167973831" w:history="1">
        <w:r w:rsidR="00F846B2" w:rsidRPr="00FF6675">
          <w:rPr>
            <w:rStyle w:val="Hyperlink"/>
            <w:rFonts w:cs="Times New Roman"/>
            <w:color w:val="auto"/>
            <w:szCs w:val="24"/>
            <w:lang w:val="en-AU"/>
          </w:rPr>
          <w:t>Figure 3.1: Thematic analysis steps</w:t>
        </w:r>
        <w:r w:rsidR="00F846B2" w:rsidRPr="00FF6675">
          <w:rPr>
            <w:rFonts w:cs="Times New Roman"/>
            <w:szCs w:val="24"/>
          </w:rPr>
          <w:tab/>
        </w:r>
      </w:hyperlink>
      <w:r w:rsidR="003C4A84">
        <w:rPr>
          <w:rFonts w:cs="Times New Roman"/>
          <w:szCs w:val="24"/>
        </w:rPr>
        <w:t>34</w:t>
      </w:r>
    </w:p>
    <w:p w14:paraId="00000046" w14:textId="56271CAC" w:rsidR="00C23682" w:rsidRPr="00FF6675" w:rsidRDefault="00F846B2" w:rsidP="00FF6675">
      <w:pPr>
        <w:spacing w:line="360" w:lineRule="auto"/>
        <w:rPr>
          <w:rFonts w:cs="Times New Roman"/>
          <w:b/>
          <w:szCs w:val="24"/>
        </w:rPr>
      </w:pPr>
      <w:r w:rsidRPr="00FF6675">
        <w:rPr>
          <w:rFonts w:eastAsia="Times New Roman" w:cs="Times New Roman"/>
          <w:szCs w:val="24"/>
          <w:lang w:val="en-AU"/>
        </w:rPr>
        <w:fldChar w:fldCharType="end"/>
      </w:r>
      <w:r w:rsidRPr="00FF6675">
        <w:rPr>
          <w:rFonts w:cs="Times New Roman"/>
          <w:b/>
          <w:szCs w:val="24"/>
          <w:lang w:val="en-AU"/>
        </w:rPr>
        <w:t>List of tables</w:t>
      </w:r>
      <w:r w:rsidRPr="00FF6675">
        <w:rPr>
          <w:rFonts w:cs="Times New Roman"/>
          <w:b/>
          <w:szCs w:val="24"/>
        </w:rPr>
        <w:fldChar w:fldCharType="begin"/>
      </w:r>
      <w:r w:rsidRPr="00FF6675">
        <w:rPr>
          <w:rFonts w:cs="Times New Roman"/>
          <w:b/>
          <w:szCs w:val="24"/>
        </w:rPr>
        <w:instrText xml:space="preserve"> TOC \h \z \t "Heading 5" \c </w:instrText>
      </w:r>
      <w:r w:rsidRPr="00FF6675">
        <w:rPr>
          <w:rFonts w:cs="Times New Roman"/>
          <w:b/>
          <w:szCs w:val="24"/>
        </w:rPr>
        <w:fldChar w:fldCharType="separate"/>
      </w:r>
    </w:p>
    <w:p w14:paraId="00000047" w14:textId="27B009DC" w:rsidR="00C23682" w:rsidRPr="00FF6675" w:rsidRDefault="005C4424" w:rsidP="00FF6675">
      <w:pPr>
        <w:pStyle w:val="TableofFigures"/>
        <w:tabs>
          <w:tab w:val="right" w:leader="dot" w:pos="9350"/>
        </w:tabs>
        <w:spacing w:line="360" w:lineRule="auto"/>
        <w:rPr>
          <w:rFonts w:eastAsiaTheme="minorEastAsia" w:cs="Times New Roman"/>
          <w:szCs w:val="24"/>
          <w:lang w:val="en-IN"/>
        </w:rPr>
      </w:pPr>
      <w:hyperlink w:anchor="_Toc167973843" w:history="1">
        <w:r w:rsidR="00F846B2" w:rsidRPr="00FF6675">
          <w:rPr>
            <w:rStyle w:val="Hyperlink"/>
            <w:rFonts w:cs="Times New Roman"/>
            <w:color w:val="auto"/>
            <w:szCs w:val="24"/>
            <w:lang w:val="en-AU"/>
          </w:rPr>
          <w:t>Table 3.1: Inclusion and exclusion criteria</w:t>
        </w:r>
        <w:r w:rsidR="00F846B2" w:rsidRPr="00FF6675">
          <w:rPr>
            <w:rFonts w:cs="Times New Roman"/>
            <w:szCs w:val="24"/>
          </w:rPr>
          <w:tab/>
        </w:r>
      </w:hyperlink>
      <w:r w:rsidR="003C4A84">
        <w:rPr>
          <w:rFonts w:cs="Times New Roman"/>
          <w:szCs w:val="24"/>
        </w:rPr>
        <w:t>33</w:t>
      </w:r>
    </w:p>
    <w:p w14:paraId="00000048" w14:textId="1C77E21F" w:rsidR="00C23682" w:rsidRPr="00FF6675" w:rsidRDefault="005C4424" w:rsidP="00FF6675">
      <w:pPr>
        <w:pStyle w:val="TableofFigures"/>
        <w:tabs>
          <w:tab w:val="right" w:leader="dot" w:pos="9350"/>
        </w:tabs>
        <w:spacing w:line="360" w:lineRule="auto"/>
        <w:rPr>
          <w:rFonts w:eastAsiaTheme="minorEastAsia" w:cs="Times New Roman"/>
          <w:szCs w:val="24"/>
          <w:lang w:val="en-IN"/>
        </w:rPr>
      </w:pPr>
      <w:hyperlink w:anchor="_Toc167973844" w:history="1">
        <w:r w:rsidR="00F846B2" w:rsidRPr="00FF6675">
          <w:rPr>
            <w:rStyle w:val="Hyperlink"/>
            <w:rFonts w:cs="Times New Roman"/>
            <w:color w:val="auto"/>
            <w:szCs w:val="24"/>
            <w:lang w:val="en-AU"/>
          </w:rPr>
          <w:t>Table 3.2: Gantt Chart</w:t>
        </w:r>
        <w:r w:rsidR="00F846B2" w:rsidRPr="00FF6675">
          <w:rPr>
            <w:rFonts w:cs="Times New Roman"/>
            <w:szCs w:val="24"/>
          </w:rPr>
          <w:tab/>
        </w:r>
        <w:r w:rsidR="00F846B2" w:rsidRPr="00FF6675">
          <w:rPr>
            <w:rFonts w:cs="Times New Roman"/>
            <w:szCs w:val="24"/>
          </w:rPr>
          <w:fldChar w:fldCharType="begin"/>
        </w:r>
        <w:r w:rsidR="00F846B2" w:rsidRPr="00FF6675">
          <w:rPr>
            <w:rFonts w:cs="Times New Roman"/>
            <w:szCs w:val="24"/>
          </w:rPr>
          <w:instrText xml:space="preserve"> PAGEREF _Toc167973844 \h </w:instrText>
        </w:r>
        <w:r w:rsidR="00F846B2" w:rsidRPr="00FF6675">
          <w:rPr>
            <w:rFonts w:cs="Times New Roman"/>
            <w:szCs w:val="24"/>
          </w:rPr>
        </w:r>
        <w:r w:rsidR="00F846B2" w:rsidRPr="00FF6675">
          <w:rPr>
            <w:rFonts w:cs="Times New Roman"/>
            <w:szCs w:val="24"/>
          </w:rPr>
          <w:fldChar w:fldCharType="separate"/>
        </w:r>
        <w:r w:rsidR="00F846B2" w:rsidRPr="00FF6675">
          <w:rPr>
            <w:rFonts w:cs="Times New Roman"/>
            <w:szCs w:val="24"/>
          </w:rPr>
          <w:t>3</w:t>
        </w:r>
        <w:r w:rsidR="00F846B2" w:rsidRPr="00FF6675">
          <w:rPr>
            <w:rFonts w:cs="Times New Roman"/>
            <w:szCs w:val="24"/>
          </w:rPr>
          <w:fldChar w:fldCharType="end"/>
        </w:r>
      </w:hyperlink>
      <w:r w:rsidR="003C4A84">
        <w:rPr>
          <w:rFonts w:cs="Times New Roman"/>
          <w:szCs w:val="24"/>
        </w:rPr>
        <w:t>6</w:t>
      </w:r>
    </w:p>
    <w:p w14:paraId="3D62CE81" w14:textId="4E37F293" w:rsidR="00320BD2" w:rsidRPr="00FF6675" w:rsidRDefault="005C4424" w:rsidP="00FF6675">
      <w:pPr>
        <w:pStyle w:val="TableofFigures"/>
        <w:tabs>
          <w:tab w:val="right" w:leader="dot" w:pos="9350"/>
        </w:tabs>
        <w:spacing w:line="360" w:lineRule="auto"/>
        <w:rPr>
          <w:rFonts w:eastAsiaTheme="minorEastAsia" w:cs="Times New Roman"/>
          <w:szCs w:val="24"/>
          <w:lang w:val="en-IN"/>
        </w:rPr>
      </w:pPr>
      <w:hyperlink w:anchor="_Toc167973845" w:history="1">
        <w:r w:rsidR="00F846B2" w:rsidRPr="00FF6675">
          <w:rPr>
            <w:rStyle w:val="Hyperlink"/>
            <w:rFonts w:cs="Times New Roman"/>
            <w:color w:val="auto"/>
            <w:szCs w:val="24"/>
          </w:rPr>
          <w:t>Table 4.1: Thematic coding</w:t>
        </w:r>
        <w:r w:rsidR="00F846B2" w:rsidRPr="00FF6675">
          <w:rPr>
            <w:rFonts w:cs="Times New Roman"/>
            <w:szCs w:val="24"/>
          </w:rPr>
          <w:tab/>
        </w:r>
        <w:r w:rsidR="00F846B2" w:rsidRPr="00FF6675">
          <w:rPr>
            <w:rFonts w:cs="Times New Roman"/>
            <w:szCs w:val="24"/>
          </w:rPr>
          <w:fldChar w:fldCharType="begin"/>
        </w:r>
        <w:r w:rsidR="00F846B2" w:rsidRPr="00FF6675">
          <w:rPr>
            <w:rFonts w:cs="Times New Roman"/>
            <w:szCs w:val="24"/>
          </w:rPr>
          <w:instrText xml:space="preserve"> PAGEREF _Toc167973845 \h </w:instrText>
        </w:r>
        <w:r w:rsidR="00F846B2" w:rsidRPr="00FF6675">
          <w:rPr>
            <w:rFonts w:cs="Times New Roman"/>
            <w:szCs w:val="24"/>
          </w:rPr>
        </w:r>
        <w:r w:rsidR="00F846B2" w:rsidRPr="00FF6675">
          <w:rPr>
            <w:rFonts w:cs="Times New Roman"/>
            <w:szCs w:val="24"/>
          </w:rPr>
          <w:fldChar w:fldCharType="separate"/>
        </w:r>
        <w:r w:rsidR="00F846B2" w:rsidRPr="00FF6675">
          <w:rPr>
            <w:rFonts w:cs="Times New Roman"/>
            <w:szCs w:val="24"/>
          </w:rPr>
          <w:t>3</w:t>
        </w:r>
        <w:r w:rsidR="00F846B2" w:rsidRPr="00FF6675">
          <w:rPr>
            <w:rFonts w:cs="Times New Roman"/>
            <w:szCs w:val="24"/>
          </w:rPr>
          <w:fldChar w:fldCharType="end"/>
        </w:r>
      </w:hyperlink>
      <w:r w:rsidR="00F846B2" w:rsidRPr="00FF6675">
        <w:rPr>
          <w:rFonts w:eastAsia="Times New Roman" w:cs="Times New Roman"/>
          <w:szCs w:val="24"/>
          <w:lang w:val="en-AU"/>
        </w:rPr>
        <w:fldChar w:fldCharType="end"/>
      </w:r>
      <w:bookmarkStart w:id="1" w:name="_Toc168772381"/>
      <w:r w:rsidR="003C4A84">
        <w:rPr>
          <w:rFonts w:eastAsia="Times New Roman" w:cs="Times New Roman"/>
          <w:szCs w:val="24"/>
          <w:lang w:val="en-AU"/>
        </w:rPr>
        <w:t>9</w:t>
      </w:r>
    </w:p>
    <w:p w14:paraId="119E72DA" w14:textId="77777777" w:rsidR="00320BD2" w:rsidRPr="00FF6675" w:rsidRDefault="00320BD2" w:rsidP="00FF6675">
      <w:pPr>
        <w:spacing w:line="360" w:lineRule="auto"/>
        <w:rPr>
          <w:rFonts w:eastAsia="Times New Roman" w:cs="Times New Roman"/>
          <w:b/>
          <w:szCs w:val="24"/>
          <w:lang w:val="en-AU"/>
        </w:rPr>
      </w:pPr>
      <w:r w:rsidRPr="00FF6675">
        <w:rPr>
          <w:rFonts w:eastAsia="Times New Roman" w:cs="Times New Roman"/>
          <w:szCs w:val="24"/>
          <w:lang w:val="en-AU"/>
        </w:rPr>
        <w:br w:type="page"/>
      </w:r>
    </w:p>
    <w:p w14:paraId="0000004C" w14:textId="1298F93E" w:rsidR="00C23682" w:rsidRPr="00FF6675" w:rsidRDefault="00F846B2" w:rsidP="00FF6675">
      <w:pPr>
        <w:pStyle w:val="Heading1"/>
        <w:spacing w:line="360" w:lineRule="auto"/>
        <w:jc w:val="both"/>
        <w:rPr>
          <w:rFonts w:eastAsia="Times New Roman" w:cs="Times New Roman"/>
          <w:szCs w:val="24"/>
          <w:lang w:val="en-AU"/>
        </w:rPr>
      </w:pPr>
      <w:bookmarkStart w:id="2" w:name="_Toc169480207"/>
      <w:r w:rsidRPr="00FF6675">
        <w:rPr>
          <w:rFonts w:eastAsia="Times New Roman" w:cs="Times New Roman"/>
          <w:szCs w:val="24"/>
          <w:lang w:val="en-AU"/>
        </w:rPr>
        <w:lastRenderedPageBreak/>
        <w:t>Chapter 1: Introduction</w:t>
      </w:r>
      <w:bookmarkEnd w:id="1"/>
      <w:bookmarkEnd w:id="2"/>
    </w:p>
    <w:p w14:paraId="0000004D" w14:textId="77777777" w:rsidR="00C23682" w:rsidRPr="00FF6675" w:rsidRDefault="00F846B2" w:rsidP="00FF6675">
      <w:pPr>
        <w:pStyle w:val="Heading2"/>
        <w:spacing w:line="360" w:lineRule="auto"/>
        <w:rPr>
          <w:rFonts w:cs="Times New Roman"/>
          <w:szCs w:val="24"/>
          <w:lang w:val="en-AU"/>
        </w:rPr>
      </w:pPr>
      <w:bookmarkStart w:id="3" w:name="_Toc162752031"/>
      <w:bookmarkStart w:id="4" w:name="_Toc168772382"/>
      <w:bookmarkStart w:id="5" w:name="_Toc169480208"/>
      <w:r w:rsidRPr="00FF6675">
        <w:rPr>
          <w:rFonts w:cs="Times New Roman"/>
          <w:szCs w:val="24"/>
          <w:lang w:val="en-AU"/>
        </w:rPr>
        <w:t>1.1 Introduction</w:t>
      </w:r>
      <w:bookmarkEnd w:id="3"/>
      <w:bookmarkEnd w:id="4"/>
      <w:bookmarkEnd w:id="5"/>
    </w:p>
    <w:p w14:paraId="0000004E"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 xml:space="preserve">Employee engagement drives have developed into a fundamental part of true strategies that are intended to improve the degree of fulfilment and execution revealed by labourers. In the present serious business climate, organizations are turning out to be progressively cognizant of the meaning of associated individuals in driving the outcome of their associations. The theory that supports this recommendation researches the manners by which illustrative unwaveringness drivers impact the degree of fulfilment experienced by workers at Burger King, a notable firm in the cheap food industry. </w:t>
      </w:r>
    </w:p>
    <w:p w14:paraId="0000004F" w14:textId="77777777" w:rsidR="00C23682" w:rsidRPr="00FF6675" w:rsidRDefault="00F846B2" w:rsidP="00FF6675">
      <w:pPr>
        <w:pStyle w:val="Heading2"/>
        <w:spacing w:line="360" w:lineRule="auto"/>
        <w:rPr>
          <w:rFonts w:cs="Times New Roman"/>
          <w:szCs w:val="24"/>
          <w:lang w:val="en-AU"/>
        </w:rPr>
      </w:pPr>
      <w:bookmarkStart w:id="6" w:name="_Toc168772383"/>
      <w:bookmarkStart w:id="7" w:name="_Toc169480209"/>
      <w:r w:rsidRPr="00FF6675">
        <w:rPr>
          <w:rFonts w:cs="Times New Roman"/>
          <w:szCs w:val="24"/>
          <w:lang w:val="en-AU"/>
        </w:rPr>
        <w:t>1.2 Background of the study</w:t>
      </w:r>
      <w:bookmarkEnd w:id="6"/>
      <w:bookmarkEnd w:id="7"/>
    </w:p>
    <w:p w14:paraId="00000050"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 xml:space="preserve">Employee satisfaction refers to the overall fulfilment and contentment of employees that they experience within their roles and the organization. Factors such as retention rates, job satisfaction, and work-life balance are crucial indicators of employee satisfaction that are influenced by effective initiatives for employee engagement. Researchers and scholars have examined employee engagement since it fundamentally affects the productivity of organizations and the nature of the work that employees perform in their positions. Al-Khateeb and Al-Louzi (2020) led an exploratory concentration in the field of data innovation and broadcast communications in Jordan. They found that there is a great association between the blend of exercises that are both engaging and huge, portrayal reliability, and various leveled execution. Inside the extent of their exploration, they examined the manners by which occupation stress, work joy, and occupation obligation impact the harmony among charming and huge assignments, at last bringing about better illustrative execution and various leveled results. As per this specific case, it shows how agent unwaveringness is diverse, comprising of a few parts like business associations and help at different levels. As per the discoveries of the review, organizations that had adjusted exercises that included both significant and charming exercises had more prominent degrees of delegate the board. The way that this is the case shows that laying out a vigorous working environment that takes care of the individual as well as the expert prerequisites of employees is so fundamental. In his review, Saks (2022) featured the meaning of caring human asset experts and pioneers during the time spent building worker commitment. </w:t>
      </w:r>
    </w:p>
    <w:p w14:paraId="0C3D1456" w14:textId="77777777" w:rsidR="00FF6675" w:rsidRPr="00FF6675" w:rsidRDefault="00FF6675" w:rsidP="00FF6675">
      <w:pPr>
        <w:spacing w:line="360" w:lineRule="auto"/>
        <w:rPr>
          <w:rFonts w:cs="Times New Roman"/>
          <w:szCs w:val="24"/>
        </w:rPr>
      </w:pPr>
      <w:r w:rsidRPr="00FF6675">
        <w:rPr>
          <w:rFonts w:cs="Times New Roman"/>
          <w:szCs w:val="24"/>
        </w:rPr>
        <w:lastRenderedPageBreak/>
        <w:t>In the food service industry, the annual employee turnover rate is around 73% as per the reports given (Chandni &amp; Rahman, 2020). Higher turnover rates are often seen because of the long functioning hours and irregular schedules delivered to the employees. This instructs the implementation of work-life balance initiatives in terms of flexible working hours and employee wellness programs in the food industry. Any food organisation can enormously reduce turnover rates by adopting employee wellness measures (Vakira et al., 2022). As per the reports, employee satisfaction levels can decrease the turnover by 20 to 22% in each food organisation. This reduction can be occurred due to making employees feel more esteemed and supported in their work-life workplace. When the employees feel more respected and supported, then it can be towards greater job satisfaction and loyalty at their job. In the food industry, there are 68% of the employees report that they are delighted with the work-life balance provided by their food chain (Statista, 2024). This highlights how there is comprehensive importance and attention given to the different problems of the employees. Usually, the late hours and weekend shifts given to the employees contribute towards employee dissatisfaction. This highlights how there can be better initiatives undertaken in the food industry that can facilitate flexible scheduling or strong support programs to raise the satisfaction rates of employees (Moses &amp; Letnes, 2017). Flexible schedules can authorise employees to better manage their personal and professional lives which can oversee increased job satisfaction. The food industry has been prioritising the work-life balance, and that is why, retention rates are 15% higher than the others. Enhanced retention rates always result in employees sensing more satisfaction, balance and truthfulness in their workplace. This can reduce burnout and the likelihood of striving for employment in any of the other organisations (forbes.com, 2019).</w:t>
      </w:r>
    </w:p>
    <w:p w14:paraId="1E41E835" w14:textId="77777777" w:rsidR="00FF6675" w:rsidRPr="00FF6675" w:rsidRDefault="00FF6675" w:rsidP="00FF6675">
      <w:pPr>
        <w:spacing w:line="360" w:lineRule="auto"/>
        <w:rPr>
          <w:rFonts w:cs="Times New Roman"/>
          <w:szCs w:val="24"/>
        </w:rPr>
      </w:pPr>
      <w:r w:rsidRPr="00FF6675">
        <w:rPr>
          <w:rFonts w:cs="Times New Roman"/>
          <w:szCs w:val="24"/>
        </w:rPr>
        <w:t>The multinational leaders of the food industry like Starbucks, McDonald’s and Burger King pay comprehensive attention towards the workplace balance program. Hence, there are more opportunities for employee satisfaction rates in these companies. These organisations have also resulted in a 65 to 67% employee satisfaction rate due to polite work-life balance initiatives in their organisation(Vakira et al., 2022). The work-life balance initiatives have assisted these organisations in reducing turnover rates and resulting in higher productivity. They have different better work-life balance programs planned that report satisfaction rates to be more than 65 to 70%. This provides a competitive advantage for the firm and also, and the firm maintains investing in employee well-being programs to work towards higher employer, morale and retention.</w:t>
      </w:r>
    </w:p>
    <w:p w14:paraId="00000051" w14:textId="77777777" w:rsidR="00C23682" w:rsidRPr="00FF6675" w:rsidRDefault="00F846B2" w:rsidP="00FF6675">
      <w:pPr>
        <w:pStyle w:val="Heading2"/>
        <w:spacing w:line="360" w:lineRule="auto"/>
        <w:rPr>
          <w:rFonts w:cs="Times New Roman"/>
          <w:szCs w:val="24"/>
          <w:lang w:val="en-AU"/>
        </w:rPr>
      </w:pPr>
      <w:bookmarkStart w:id="8" w:name="_Toc168772384"/>
      <w:bookmarkStart w:id="9" w:name="_Toc169480210"/>
      <w:r w:rsidRPr="00FF6675">
        <w:rPr>
          <w:rFonts w:cs="Times New Roman"/>
          <w:szCs w:val="24"/>
          <w:lang w:val="en-AU"/>
        </w:rPr>
        <w:lastRenderedPageBreak/>
        <w:t>1.3 Terms of the study</w:t>
      </w:r>
      <w:bookmarkEnd w:id="8"/>
      <w:bookmarkEnd w:id="9"/>
    </w:p>
    <w:p w14:paraId="00000052" w14:textId="77777777" w:rsidR="00C23682" w:rsidRPr="00FF6675" w:rsidRDefault="00F846B2" w:rsidP="00FF6675">
      <w:pPr>
        <w:spacing w:line="360" w:lineRule="auto"/>
        <w:rPr>
          <w:rFonts w:cs="Times New Roman"/>
          <w:szCs w:val="24"/>
          <w:lang w:val="en-AU"/>
        </w:rPr>
      </w:pPr>
      <w:r w:rsidRPr="00FF6675">
        <w:rPr>
          <w:rFonts w:cs="Times New Roman"/>
          <w:i/>
          <w:iCs/>
          <w:szCs w:val="24"/>
          <w:lang w:val="en-AU"/>
        </w:rPr>
        <w:t>Employee Engagement</w:t>
      </w:r>
      <w:r w:rsidRPr="00FF6675">
        <w:rPr>
          <w:rFonts w:cs="Times New Roman"/>
          <w:szCs w:val="24"/>
          <w:lang w:val="en-AU"/>
        </w:rPr>
        <w:t>:</w:t>
      </w:r>
    </w:p>
    <w:p w14:paraId="00000053"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Employee engagement defines the degree of emotional commitment and involvement employees exhibit towards their work, organization, and its objectives. Engaged employees display enthusiasm for their tasks, are willing to exceed expectations, and are more inclined to make a positive impact on the organization's achievements.</w:t>
      </w:r>
    </w:p>
    <w:p w14:paraId="00000054" w14:textId="77777777" w:rsidR="00C23682" w:rsidRPr="00FF6675" w:rsidRDefault="00F846B2" w:rsidP="00FF6675">
      <w:pPr>
        <w:spacing w:line="360" w:lineRule="auto"/>
        <w:rPr>
          <w:rFonts w:cs="Times New Roman"/>
          <w:i/>
          <w:iCs/>
          <w:szCs w:val="24"/>
          <w:lang w:val="en-AU"/>
        </w:rPr>
      </w:pPr>
      <w:r w:rsidRPr="00FF6675">
        <w:rPr>
          <w:rFonts w:cs="Times New Roman"/>
          <w:i/>
          <w:iCs/>
          <w:szCs w:val="24"/>
          <w:lang w:val="en-AU"/>
        </w:rPr>
        <w:t>Employee Satisfaction:</w:t>
      </w:r>
    </w:p>
    <w:p w14:paraId="00000055"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Employee satisfaction indicates how content, fulfilled, and happy employees are with their positions and the work atmosphere established by their organization. It covers various aspects like job responsibilities, pay, company culture, interactions with coworkers, and chances for personal growth and advancement.</w:t>
      </w:r>
    </w:p>
    <w:p w14:paraId="00000056" w14:textId="77777777" w:rsidR="00C23682" w:rsidRPr="00FF6675" w:rsidRDefault="00F846B2" w:rsidP="00FF6675">
      <w:pPr>
        <w:spacing w:line="360" w:lineRule="auto"/>
        <w:rPr>
          <w:rFonts w:cs="Times New Roman"/>
          <w:i/>
          <w:iCs/>
          <w:szCs w:val="24"/>
          <w:lang w:val="en-AU"/>
        </w:rPr>
      </w:pPr>
      <w:r w:rsidRPr="00FF6675">
        <w:rPr>
          <w:rFonts w:cs="Times New Roman"/>
          <w:i/>
          <w:iCs/>
          <w:szCs w:val="24"/>
          <w:lang w:val="en-AU"/>
        </w:rPr>
        <w:t>Employee Retention:</w:t>
      </w:r>
    </w:p>
    <w:p w14:paraId="00000057"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Employee retention gauges an organization's capability to keep its workforce for a specified time frame. It evaluates the rate at which employees remain loyal to the company rather than seeking other opportunities. High retention rates signify that employees are content, engaged, and motivated to remain with the organization.</w:t>
      </w:r>
    </w:p>
    <w:p w14:paraId="00000058" w14:textId="77777777" w:rsidR="00C23682" w:rsidRPr="00FF6675" w:rsidRDefault="00F846B2" w:rsidP="00FF6675">
      <w:pPr>
        <w:spacing w:line="360" w:lineRule="auto"/>
        <w:rPr>
          <w:rFonts w:cs="Times New Roman"/>
          <w:szCs w:val="24"/>
          <w:lang w:val="en-AU"/>
        </w:rPr>
      </w:pPr>
      <w:r w:rsidRPr="00FF6675">
        <w:rPr>
          <w:rFonts w:cs="Times New Roman"/>
          <w:i/>
          <w:iCs/>
          <w:szCs w:val="24"/>
          <w:lang w:val="en-AU"/>
        </w:rPr>
        <w:t>Employee Work-Life Balance</w:t>
      </w:r>
      <w:r w:rsidRPr="00FF6675">
        <w:rPr>
          <w:rFonts w:cs="Times New Roman"/>
          <w:szCs w:val="24"/>
          <w:lang w:val="en-AU"/>
        </w:rPr>
        <w:t>:</w:t>
      </w:r>
    </w:p>
    <w:p w14:paraId="00000059"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Employee work-life balance denotes the harmony between work demands and personal life commitments. It involves efficiently handling duties, obligations, and activities connected to both work and personal life to reduce stress and boost overall well-being. Accomplishing a healthy work-life balance empowers employees to satisfy professional duties while also reserving time for family, leisure, and personal hobbies.</w:t>
      </w:r>
    </w:p>
    <w:p w14:paraId="0000005A"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The motivation behind this study is to give pertinent data in regards to the viability of responsibility approaches in creating a wonderful workplace and higher in general specialist fulfilment. This will be achieved by investigating various angles, like agent upkeep and the harmony among fun and serious exercises.</w:t>
      </w:r>
    </w:p>
    <w:p w14:paraId="0000005B" w14:textId="77777777" w:rsidR="00C23682" w:rsidRPr="00FF6675" w:rsidRDefault="00F846B2" w:rsidP="00FF6675">
      <w:pPr>
        <w:pStyle w:val="Heading2"/>
        <w:spacing w:line="360" w:lineRule="auto"/>
        <w:rPr>
          <w:rFonts w:cs="Times New Roman"/>
          <w:szCs w:val="24"/>
          <w:lang w:val="en-AU"/>
        </w:rPr>
      </w:pPr>
      <w:bookmarkStart w:id="10" w:name="_Toc162752032"/>
      <w:bookmarkStart w:id="11" w:name="_Toc168772385"/>
      <w:bookmarkStart w:id="12" w:name="_Toc169480211"/>
      <w:r w:rsidRPr="00FF6675">
        <w:rPr>
          <w:rFonts w:cs="Times New Roman"/>
          <w:szCs w:val="24"/>
          <w:lang w:val="en-AU"/>
        </w:rPr>
        <w:t>1.4 Research Methodology</w:t>
      </w:r>
      <w:bookmarkEnd w:id="10"/>
      <w:bookmarkEnd w:id="11"/>
      <w:bookmarkEnd w:id="12"/>
    </w:p>
    <w:p w14:paraId="0000005C"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 xml:space="preserve">For the purpose of this investigation, we will make use of </w:t>
      </w:r>
      <w:r w:rsidRPr="00FF6675">
        <w:rPr>
          <w:rFonts w:cs="Times New Roman"/>
          <w:b/>
          <w:i/>
          <w:szCs w:val="24"/>
          <w:lang w:val="en-AU"/>
        </w:rPr>
        <w:t>secondary and primary sources</w:t>
      </w:r>
      <w:r w:rsidRPr="00FF6675">
        <w:rPr>
          <w:rFonts w:cs="Times New Roman"/>
          <w:szCs w:val="24"/>
          <w:lang w:val="en-AU"/>
        </w:rPr>
        <w:t xml:space="preserve"> where </w:t>
      </w:r>
      <w:r w:rsidRPr="00FF6675">
        <w:rPr>
          <w:rFonts w:cs="Times New Roman"/>
          <w:b/>
          <w:i/>
          <w:szCs w:val="24"/>
          <w:lang w:val="en-AU"/>
        </w:rPr>
        <w:t xml:space="preserve">qualitative approach </w:t>
      </w:r>
      <w:r w:rsidRPr="00FF6675">
        <w:rPr>
          <w:rFonts w:cs="Times New Roman"/>
          <w:szCs w:val="24"/>
          <w:lang w:val="en-AU"/>
        </w:rPr>
        <w:t xml:space="preserve">would be used that includes recent writing, contextual research, and interviews, in addition to a subjective exploration technique that is optional. For collecting primary </w:t>
      </w:r>
      <w:r w:rsidRPr="00FF6675">
        <w:rPr>
          <w:rFonts w:cs="Times New Roman"/>
          <w:szCs w:val="24"/>
          <w:lang w:val="en-AU"/>
        </w:rPr>
        <w:lastRenderedPageBreak/>
        <w:t xml:space="preserve">data, </w:t>
      </w:r>
      <w:r w:rsidRPr="00FF6675">
        <w:rPr>
          <w:rFonts w:cs="Times New Roman"/>
          <w:b/>
          <w:i/>
          <w:szCs w:val="24"/>
          <w:lang w:val="en-AU"/>
        </w:rPr>
        <w:t>interview process</w:t>
      </w:r>
      <w:r w:rsidRPr="00FF6675">
        <w:rPr>
          <w:rFonts w:cs="Times New Roman"/>
          <w:szCs w:val="24"/>
          <w:lang w:val="en-AU"/>
        </w:rPr>
        <w:t xml:space="preserve"> would be used where selected set of participants would be asked questions. The selection of participants would be done with the help of convenience sampling. With 6 managers and 5 employees of Burger King, the interview would be taken from different departments and they will be selected on the basis of their experience. For the purpose of gathering information, we will be using academic blogs, business newsletters, and reputable sources such as the contextual analyses that are provided in the proposal respectively. For the purpose of identifying the most important pieces of information on the relationship between representative commitment drives and worker happiness at Burger King, the subjective study will make use of topical coding and translation of conclusions. </w:t>
      </w:r>
    </w:p>
    <w:p w14:paraId="0000005D"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 xml:space="preserve">In this study, </w:t>
      </w:r>
      <w:r w:rsidRPr="00FF6675">
        <w:rPr>
          <w:rFonts w:cs="Times New Roman"/>
          <w:b/>
          <w:i/>
          <w:szCs w:val="24"/>
          <w:lang w:val="en-AU"/>
        </w:rPr>
        <w:t>interpretivism research philosophy</w:t>
      </w:r>
      <w:r w:rsidRPr="00FF6675">
        <w:rPr>
          <w:rFonts w:cs="Times New Roman"/>
          <w:szCs w:val="24"/>
          <w:lang w:val="en-AU"/>
        </w:rPr>
        <w:t xml:space="preserve"> would be used where interpreting and understanding the subjective experiences and perspectives are focused of individuals through which </w:t>
      </w:r>
      <w:r w:rsidRPr="00FF6675">
        <w:rPr>
          <w:rFonts w:cs="Times New Roman"/>
          <w:b/>
          <w:i/>
          <w:szCs w:val="24"/>
          <w:lang w:val="en-AU"/>
        </w:rPr>
        <w:t>qualitative</w:t>
      </w:r>
      <w:r w:rsidRPr="00FF6675">
        <w:rPr>
          <w:rFonts w:cs="Times New Roman"/>
          <w:szCs w:val="24"/>
          <w:lang w:val="en-AU"/>
        </w:rPr>
        <w:t xml:space="preserve"> nature of the interviews are aligned. </w:t>
      </w:r>
      <w:r w:rsidRPr="00FF6675">
        <w:rPr>
          <w:rFonts w:cs="Times New Roman"/>
          <w:b/>
          <w:i/>
          <w:szCs w:val="24"/>
          <w:lang w:val="en-AU"/>
        </w:rPr>
        <w:t>Inductive research approach</w:t>
      </w:r>
      <w:r w:rsidRPr="00FF6675">
        <w:rPr>
          <w:rFonts w:cs="Times New Roman"/>
          <w:szCs w:val="24"/>
          <w:lang w:val="en-AU"/>
        </w:rPr>
        <w:t xml:space="preserve"> would be utilised in this study where theories or understanding are developed from specific data through which qualitative research study is aligned for gathering insights from interview data is focused. </w:t>
      </w:r>
      <w:r w:rsidRPr="00FF6675">
        <w:rPr>
          <w:rFonts w:cs="Times New Roman"/>
          <w:b/>
          <w:i/>
          <w:szCs w:val="24"/>
          <w:lang w:val="en-AU"/>
        </w:rPr>
        <w:t>Case study strategy</w:t>
      </w:r>
      <w:r w:rsidRPr="00FF6675">
        <w:rPr>
          <w:rFonts w:cs="Times New Roman"/>
          <w:szCs w:val="24"/>
          <w:lang w:val="en-AU"/>
        </w:rPr>
        <w:t xml:space="preserve"> would be adopted for this research through which in depth exploration of particular phenomenon would be allowed achieved from interviews. In this sampling method, participants are selected on the basis of their easy availability or accessibility instead of using random or systematic methods. </w:t>
      </w:r>
      <w:r w:rsidRPr="00FF6675">
        <w:rPr>
          <w:rFonts w:cs="Times New Roman"/>
          <w:b/>
          <w:i/>
          <w:szCs w:val="24"/>
          <w:lang w:val="en-AU"/>
        </w:rPr>
        <w:t>Grounded research design</w:t>
      </w:r>
      <w:r w:rsidRPr="00FF6675">
        <w:rPr>
          <w:rFonts w:cs="Times New Roman"/>
          <w:szCs w:val="24"/>
          <w:lang w:val="en-AU"/>
        </w:rPr>
        <w:t xml:space="preserve"> would be utilised for this study where theories are generated from data with the help of systematic data collection analysis and coding so that concepts and patterns can be uncovered emergent from the data.</w:t>
      </w:r>
    </w:p>
    <w:p w14:paraId="0000005E"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The data and opinions that were acquired from sources that were not required will be analysed using topical research. Within the context of this iterative process, examples, participants, and groups are purposefully separated from one another within the data on purpose. In this way, analysts are able to discover fundamental meanings and points of view. By arranging information into themes, scientists may gain a better understanding of the elements that impact representative fulfilment and the success of commitment drives at Burger King. This is because the information can be organised into themes.</w:t>
      </w:r>
    </w:p>
    <w:p w14:paraId="0000005F" w14:textId="77777777" w:rsidR="00C23682" w:rsidRPr="00FF6675" w:rsidRDefault="00F846B2" w:rsidP="00FF6675">
      <w:pPr>
        <w:pStyle w:val="Heading2"/>
        <w:spacing w:line="360" w:lineRule="auto"/>
        <w:rPr>
          <w:rFonts w:cs="Times New Roman"/>
          <w:szCs w:val="24"/>
          <w:lang w:val="en-AU"/>
        </w:rPr>
      </w:pPr>
      <w:bookmarkStart w:id="13" w:name="_Toc162752033"/>
      <w:bookmarkStart w:id="14" w:name="_Toc168772386"/>
      <w:bookmarkStart w:id="15" w:name="_Toc169480212"/>
      <w:r w:rsidRPr="00FF6675">
        <w:rPr>
          <w:rFonts w:cs="Times New Roman"/>
          <w:szCs w:val="24"/>
          <w:lang w:val="en-AU"/>
        </w:rPr>
        <w:lastRenderedPageBreak/>
        <w:t>1.5 Aims and Objectives</w:t>
      </w:r>
      <w:bookmarkEnd w:id="13"/>
      <w:bookmarkEnd w:id="14"/>
      <w:bookmarkEnd w:id="15"/>
    </w:p>
    <w:p w14:paraId="00000060" w14:textId="686EF461" w:rsidR="00C23682" w:rsidRPr="00FF6675" w:rsidRDefault="006C2223" w:rsidP="00FF6675">
      <w:pPr>
        <w:pStyle w:val="Heading3"/>
        <w:rPr>
          <w:rFonts w:cs="Times New Roman"/>
          <w:szCs w:val="24"/>
          <w:lang w:val="en-AU"/>
        </w:rPr>
      </w:pPr>
      <w:bookmarkStart w:id="16" w:name="_Toc162752034"/>
      <w:bookmarkStart w:id="17" w:name="_Toc167981345"/>
      <w:bookmarkStart w:id="18" w:name="_Toc168772387"/>
      <w:bookmarkStart w:id="19" w:name="_Toc169480213"/>
      <w:r w:rsidRPr="00FF6675">
        <w:rPr>
          <w:rFonts w:cs="Times New Roman"/>
          <w:szCs w:val="24"/>
          <w:lang w:val="en-AU"/>
        </w:rPr>
        <w:t xml:space="preserve">1.5.1 </w:t>
      </w:r>
      <w:r w:rsidR="00F846B2" w:rsidRPr="00FF6675">
        <w:rPr>
          <w:rFonts w:cs="Times New Roman"/>
          <w:szCs w:val="24"/>
          <w:lang w:val="en-AU"/>
        </w:rPr>
        <w:t>Aim of the study</w:t>
      </w:r>
      <w:bookmarkEnd w:id="16"/>
      <w:bookmarkEnd w:id="17"/>
      <w:bookmarkEnd w:id="18"/>
      <w:bookmarkEnd w:id="19"/>
    </w:p>
    <w:p w14:paraId="00000061"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 xml:space="preserve">The research aims to investigate the relationship between </w:t>
      </w:r>
      <w:r w:rsidRPr="00FF6675">
        <w:rPr>
          <w:rFonts w:cs="Times New Roman"/>
          <w:b/>
          <w:bCs/>
          <w:szCs w:val="24"/>
          <w:lang w:val="en-AU"/>
        </w:rPr>
        <w:t>employee engagement</w:t>
      </w:r>
      <w:r w:rsidRPr="00FF6675">
        <w:rPr>
          <w:rFonts w:cs="Times New Roman"/>
          <w:szCs w:val="24"/>
          <w:lang w:val="en-AU"/>
        </w:rPr>
        <w:t xml:space="preserve">, </w:t>
      </w:r>
      <w:r w:rsidRPr="00FF6675">
        <w:rPr>
          <w:rFonts w:cs="Times New Roman"/>
          <w:b/>
          <w:bCs/>
          <w:szCs w:val="24"/>
          <w:lang w:val="en-AU"/>
        </w:rPr>
        <w:t>employee satisfaction, employee retention</w:t>
      </w:r>
      <w:r w:rsidRPr="00FF6675">
        <w:rPr>
          <w:rFonts w:cs="Times New Roman"/>
          <w:szCs w:val="24"/>
          <w:lang w:val="en-AU"/>
        </w:rPr>
        <w:t xml:space="preserve">, and </w:t>
      </w:r>
      <w:r w:rsidRPr="00FF6675">
        <w:rPr>
          <w:rFonts w:cs="Times New Roman"/>
          <w:b/>
          <w:bCs/>
          <w:szCs w:val="24"/>
          <w:lang w:val="en-AU"/>
        </w:rPr>
        <w:t>employee work-life balance</w:t>
      </w:r>
      <w:r w:rsidRPr="00FF6675">
        <w:rPr>
          <w:rFonts w:cs="Times New Roman"/>
          <w:szCs w:val="24"/>
          <w:lang w:val="en-AU"/>
        </w:rPr>
        <w:t xml:space="preserve"> in the context of Burger King. </w:t>
      </w:r>
    </w:p>
    <w:p w14:paraId="00000062"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t>Keywords: employee engagement, employee satisfaction, employee retention, and employee work-life balance.</w:t>
      </w:r>
    </w:p>
    <w:p w14:paraId="00000063" w14:textId="4497620D" w:rsidR="00C23682" w:rsidRPr="00FF6675" w:rsidRDefault="006C2223" w:rsidP="00FF6675">
      <w:pPr>
        <w:pStyle w:val="Heading3"/>
        <w:rPr>
          <w:rFonts w:cs="Times New Roman"/>
          <w:szCs w:val="24"/>
          <w:lang w:val="en-AU"/>
        </w:rPr>
      </w:pPr>
      <w:bookmarkStart w:id="20" w:name="_Toc162752035"/>
      <w:bookmarkStart w:id="21" w:name="_Toc167981346"/>
      <w:bookmarkStart w:id="22" w:name="_Toc168772388"/>
      <w:bookmarkStart w:id="23" w:name="_Toc169480214"/>
      <w:r w:rsidRPr="00FF6675">
        <w:rPr>
          <w:rFonts w:cs="Times New Roman"/>
          <w:szCs w:val="24"/>
          <w:lang w:val="en-AU"/>
        </w:rPr>
        <w:t xml:space="preserve">1.5.2 </w:t>
      </w:r>
      <w:r w:rsidR="00F846B2" w:rsidRPr="00FF6675">
        <w:rPr>
          <w:rFonts w:cs="Times New Roman"/>
          <w:szCs w:val="24"/>
          <w:lang w:val="en-AU"/>
        </w:rPr>
        <w:t>Objectives of the study</w:t>
      </w:r>
      <w:bookmarkEnd w:id="20"/>
      <w:bookmarkEnd w:id="21"/>
      <w:bookmarkEnd w:id="22"/>
      <w:bookmarkEnd w:id="23"/>
    </w:p>
    <w:p w14:paraId="00000064" w14:textId="77777777" w:rsidR="00C23682" w:rsidRPr="00FF6675" w:rsidRDefault="00F846B2" w:rsidP="00FF6675">
      <w:pPr>
        <w:pStyle w:val="ListParagraph"/>
        <w:numPr>
          <w:ilvl w:val="0"/>
          <w:numId w:val="4"/>
        </w:numPr>
        <w:spacing w:line="360" w:lineRule="auto"/>
        <w:jc w:val="both"/>
        <w:rPr>
          <w:rFonts w:ascii="Times New Roman" w:hAnsi="Times New Roman" w:cs="Times New Roman"/>
          <w:sz w:val="24"/>
          <w:szCs w:val="24"/>
          <w:lang w:val="en-AU"/>
        </w:rPr>
      </w:pPr>
      <w:r w:rsidRPr="00FF6675">
        <w:rPr>
          <w:rFonts w:ascii="Times New Roman" w:hAnsi="Times New Roman" w:cs="Times New Roman"/>
          <w:sz w:val="24"/>
          <w:szCs w:val="24"/>
          <w:lang w:val="en-AU"/>
        </w:rPr>
        <w:t xml:space="preserve">To assess the level of </w:t>
      </w:r>
      <w:r w:rsidRPr="00FF6675">
        <w:rPr>
          <w:rFonts w:ascii="Times New Roman" w:hAnsi="Times New Roman" w:cs="Times New Roman"/>
          <w:b/>
          <w:bCs/>
          <w:sz w:val="24"/>
          <w:szCs w:val="24"/>
          <w:lang w:val="en-AU"/>
        </w:rPr>
        <w:t>employee engagement</w:t>
      </w:r>
      <w:r w:rsidRPr="00FF6675">
        <w:rPr>
          <w:rFonts w:ascii="Times New Roman" w:hAnsi="Times New Roman" w:cs="Times New Roman"/>
          <w:sz w:val="24"/>
          <w:szCs w:val="24"/>
          <w:lang w:val="en-AU"/>
        </w:rPr>
        <w:t xml:space="preserve"> among Burger King employees.</w:t>
      </w:r>
    </w:p>
    <w:p w14:paraId="00000065" w14:textId="77777777" w:rsidR="00C23682" w:rsidRPr="00FF6675" w:rsidRDefault="00F846B2" w:rsidP="00FF6675">
      <w:pPr>
        <w:pStyle w:val="ListParagraph"/>
        <w:numPr>
          <w:ilvl w:val="0"/>
          <w:numId w:val="4"/>
        </w:numPr>
        <w:spacing w:line="360" w:lineRule="auto"/>
        <w:jc w:val="both"/>
        <w:rPr>
          <w:rFonts w:ascii="Times New Roman" w:hAnsi="Times New Roman" w:cs="Times New Roman"/>
          <w:sz w:val="24"/>
          <w:szCs w:val="24"/>
          <w:lang w:val="en-AU"/>
        </w:rPr>
      </w:pPr>
      <w:r w:rsidRPr="00FF6675">
        <w:rPr>
          <w:rFonts w:ascii="Times New Roman" w:hAnsi="Times New Roman" w:cs="Times New Roman"/>
          <w:sz w:val="24"/>
          <w:szCs w:val="24"/>
          <w:lang w:val="en-AU"/>
        </w:rPr>
        <w:t>To evaluate the effects of work-life balance initiatives on employee retention rates in various industries</w:t>
      </w:r>
    </w:p>
    <w:p w14:paraId="00000066" w14:textId="77777777" w:rsidR="00C23682" w:rsidRPr="00FF6675" w:rsidRDefault="00F846B2" w:rsidP="00FF6675">
      <w:pPr>
        <w:pStyle w:val="ListParagraph"/>
        <w:numPr>
          <w:ilvl w:val="0"/>
          <w:numId w:val="4"/>
        </w:numPr>
        <w:spacing w:line="360" w:lineRule="auto"/>
        <w:jc w:val="both"/>
        <w:rPr>
          <w:rFonts w:ascii="Times New Roman" w:hAnsi="Times New Roman" w:cs="Times New Roman"/>
          <w:sz w:val="24"/>
          <w:szCs w:val="24"/>
          <w:lang w:val="en-AU"/>
        </w:rPr>
      </w:pPr>
      <w:r w:rsidRPr="00FF6675">
        <w:rPr>
          <w:rFonts w:ascii="Times New Roman" w:hAnsi="Times New Roman" w:cs="Times New Roman"/>
          <w:sz w:val="24"/>
          <w:szCs w:val="24"/>
          <w:lang w:val="en-AU"/>
        </w:rPr>
        <w:t>To analyse the impact of workplace environment at Burger King on job satisfaction rate of employee</w:t>
      </w:r>
    </w:p>
    <w:p w14:paraId="00000067" w14:textId="77777777" w:rsidR="00C23682" w:rsidRPr="00FF6675" w:rsidRDefault="00F846B2" w:rsidP="00FF6675">
      <w:pPr>
        <w:pStyle w:val="Heading2"/>
        <w:spacing w:line="360" w:lineRule="auto"/>
        <w:rPr>
          <w:rFonts w:cs="Times New Roman"/>
          <w:szCs w:val="24"/>
          <w:lang w:val="en-AU"/>
        </w:rPr>
      </w:pPr>
      <w:bookmarkStart w:id="24" w:name="_Toc162752036"/>
      <w:bookmarkStart w:id="25" w:name="_Toc168772389"/>
      <w:bookmarkStart w:id="26" w:name="_Toc169480215"/>
      <w:r w:rsidRPr="00FF6675">
        <w:rPr>
          <w:rFonts w:cs="Times New Roman"/>
          <w:szCs w:val="24"/>
          <w:lang w:val="en-AU"/>
        </w:rPr>
        <w:t>1.6 Research questions</w:t>
      </w:r>
      <w:bookmarkEnd w:id="24"/>
      <w:bookmarkEnd w:id="25"/>
      <w:bookmarkEnd w:id="26"/>
    </w:p>
    <w:p w14:paraId="00000068" w14:textId="77777777" w:rsidR="00C23682" w:rsidRPr="00FF6675" w:rsidRDefault="00F846B2" w:rsidP="00FF6675">
      <w:pPr>
        <w:pStyle w:val="ListParagraph"/>
        <w:numPr>
          <w:ilvl w:val="0"/>
          <w:numId w:val="9"/>
        </w:numPr>
        <w:spacing w:line="360" w:lineRule="auto"/>
        <w:jc w:val="both"/>
        <w:rPr>
          <w:rFonts w:ascii="Times New Roman" w:hAnsi="Times New Roman" w:cs="Times New Roman"/>
          <w:sz w:val="24"/>
          <w:szCs w:val="24"/>
          <w:lang w:val="en-AU"/>
        </w:rPr>
      </w:pPr>
      <w:r w:rsidRPr="00FF6675">
        <w:rPr>
          <w:rFonts w:ascii="Times New Roman" w:hAnsi="Times New Roman" w:cs="Times New Roman"/>
          <w:sz w:val="24"/>
          <w:szCs w:val="24"/>
          <w:lang w:val="en-AU"/>
        </w:rPr>
        <w:t xml:space="preserve">What factors contribute to </w:t>
      </w:r>
      <w:r w:rsidRPr="00FF6675">
        <w:rPr>
          <w:rFonts w:ascii="Times New Roman" w:hAnsi="Times New Roman" w:cs="Times New Roman"/>
          <w:bCs/>
          <w:sz w:val="24"/>
          <w:szCs w:val="24"/>
          <w:lang w:val="en-AU"/>
        </w:rPr>
        <w:t>employee engagement</w:t>
      </w:r>
      <w:r w:rsidRPr="00FF6675">
        <w:rPr>
          <w:rFonts w:ascii="Times New Roman" w:hAnsi="Times New Roman" w:cs="Times New Roman"/>
          <w:sz w:val="24"/>
          <w:szCs w:val="24"/>
          <w:lang w:val="en-AU"/>
        </w:rPr>
        <w:t xml:space="preserve"> among Burger King employees?</w:t>
      </w:r>
    </w:p>
    <w:p w14:paraId="00000069" w14:textId="77777777" w:rsidR="00C23682" w:rsidRPr="00FF6675" w:rsidRDefault="00F846B2" w:rsidP="00FF6675">
      <w:pPr>
        <w:pStyle w:val="ListParagraph"/>
        <w:numPr>
          <w:ilvl w:val="0"/>
          <w:numId w:val="9"/>
        </w:numPr>
        <w:spacing w:line="360" w:lineRule="auto"/>
        <w:jc w:val="both"/>
        <w:rPr>
          <w:rFonts w:ascii="Times New Roman" w:hAnsi="Times New Roman" w:cs="Times New Roman"/>
          <w:sz w:val="24"/>
          <w:szCs w:val="24"/>
          <w:lang w:val="en-AU"/>
        </w:rPr>
      </w:pPr>
      <w:r w:rsidRPr="00FF6675">
        <w:rPr>
          <w:rFonts w:ascii="Times New Roman" w:hAnsi="Times New Roman" w:cs="Times New Roman"/>
          <w:sz w:val="24"/>
          <w:szCs w:val="24"/>
          <w:lang w:val="en-AU"/>
        </w:rPr>
        <w:t>What are the effects of work-life balance initiatives on employee retention rates in Burger King?</w:t>
      </w:r>
    </w:p>
    <w:p w14:paraId="0000006A" w14:textId="77777777" w:rsidR="00C23682" w:rsidRPr="00FF6675" w:rsidRDefault="00F846B2" w:rsidP="00FF6675">
      <w:pPr>
        <w:pStyle w:val="ListParagraph"/>
        <w:numPr>
          <w:ilvl w:val="0"/>
          <w:numId w:val="9"/>
        </w:numPr>
        <w:spacing w:line="360" w:lineRule="auto"/>
        <w:jc w:val="both"/>
        <w:rPr>
          <w:rFonts w:ascii="Times New Roman" w:hAnsi="Times New Roman" w:cs="Times New Roman"/>
          <w:sz w:val="24"/>
          <w:szCs w:val="24"/>
          <w:lang w:val="en-AU"/>
        </w:rPr>
      </w:pPr>
      <w:r w:rsidRPr="00FF6675">
        <w:rPr>
          <w:rFonts w:ascii="Times New Roman" w:hAnsi="Times New Roman" w:cs="Times New Roman"/>
          <w:sz w:val="24"/>
          <w:szCs w:val="24"/>
          <w:lang w:val="en-AU"/>
        </w:rPr>
        <w:t>How does the workplace environment at Burger King influence employee job satisfaction rate?</w:t>
      </w:r>
    </w:p>
    <w:p w14:paraId="4880B6E1" w14:textId="6A966BB2" w:rsidR="00356A8A" w:rsidRPr="00FF6675" w:rsidRDefault="00356A8A" w:rsidP="00FF6675">
      <w:pPr>
        <w:pStyle w:val="Heading2"/>
        <w:spacing w:line="360" w:lineRule="auto"/>
        <w:rPr>
          <w:rFonts w:cs="Times New Roman"/>
          <w:szCs w:val="24"/>
          <w:lang w:val="en-AU"/>
        </w:rPr>
      </w:pPr>
      <w:bookmarkStart w:id="27" w:name="_Toc169480216"/>
      <w:r w:rsidRPr="00FF6675">
        <w:rPr>
          <w:rFonts w:cs="Times New Roman"/>
          <w:szCs w:val="24"/>
          <w:lang w:val="en-AU"/>
        </w:rPr>
        <w:t>1.7 Rationale of the study</w:t>
      </w:r>
      <w:bookmarkEnd w:id="27"/>
      <w:r w:rsidRPr="00FF6675">
        <w:rPr>
          <w:rFonts w:cs="Times New Roman"/>
          <w:szCs w:val="24"/>
          <w:lang w:val="en-AU"/>
        </w:rPr>
        <w:t xml:space="preserve"> </w:t>
      </w:r>
    </w:p>
    <w:p w14:paraId="17A6A5B2" w14:textId="77777777" w:rsidR="00FF6675" w:rsidRPr="00FF6675" w:rsidRDefault="00FF6675" w:rsidP="00FF6675">
      <w:pPr>
        <w:spacing w:line="360" w:lineRule="auto"/>
        <w:rPr>
          <w:rFonts w:cs="Times New Roman"/>
          <w:szCs w:val="24"/>
        </w:rPr>
      </w:pPr>
      <w:r w:rsidRPr="00FF6675">
        <w:rPr>
          <w:rFonts w:cs="Times New Roman"/>
          <w:szCs w:val="24"/>
        </w:rPr>
        <w:t xml:space="preserve">This research paper looks forward to analysing the level of employee engagement at Burger King by identifying strengths and areas of improvement. The insights attained from this research paper can enable in development of targeted strategies that can be used for improving engagement and overseeing towards higher productivity (statista, 2024). This research paper is important to analyse how engaged employees are feasible to work with the organisation and charge towards lessened turnover rates. This research paper brings out an understanding of how workplace balance initiatives can affect employee retention rates at Burger King. This can be beneficial in analysing the importance of employee retention strategies to retain top talent in the organisation. This is </w:t>
      </w:r>
      <w:r w:rsidRPr="00FF6675">
        <w:rPr>
          <w:rFonts w:cs="Times New Roman"/>
          <w:szCs w:val="24"/>
        </w:rPr>
        <w:lastRenderedPageBreak/>
        <w:t xml:space="preserve">especially required in the industries that are working with higher retention rates. With this research paper, there can be an examination undertaken on the effectiveness of work-life balance initiatives seen across different industries (Moses &amp; Letnes, 2017). This can be beneficial in providing a broader perspective and enabling Burger King to work with different practices to be competitive in the labour market. Today’s workplace environment plays a significant role towards enhancing employee job satisfaction. Hence, an analysis of employee engagement and employee satisfaction at Burger King can highlight how a facilitative work environment can be created. This can lead towards analysing how happier and satisfied employees are associated with and how these employees can lead towards promising productivity levels. A positive workplace environment always results in reasonable employee morale and this can enhance the performance of an employee. This research paper is going to provide data on how different strategies are aiming towards employee engagement, performance improvement, elevated turnover rate and employee satisfaction at Burger King (Wen et al., 2019). This can lead towards analysing how effective human resource management can be attained. With this research paper, there can be an awareness made on how improvement of employee engagement, retention strategies and job satisfaction levels can be supported for wider organisational goals. This can embark on the characteristics of growth, profitability, and market expansion. </w:t>
      </w:r>
    </w:p>
    <w:p w14:paraId="6D63DEE3" w14:textId="777F6C0E" w:rsidR="00356A8A" w:rsidRPr="00FF6675" w:rsidRDefault="00356A8A" w:rsidP="00FF6675">
      <w:pPr>
        <w:pStyle w:val="Heading2"/>
        <w:spacing w:line="360" w:lineRule="auto"/>
        <w:rPr>
          <w:rFonts w:cs="Times New Roman"/>
          <w:szCs w:val="24"/>
          <w:lang w:val="en-AU"/>
        </w:rPr>
      </w:pPr>
      <w:bookmarkStart w:id="28" w:name="_Toc169480217"/>
      <w:r w:rsidRPr="00FF6675">
        <w:rPr>
          <w:rFonts w:cs="Times New Roman"/>
          <w:szCs w:val="24"/>
          <w:lang w:val="en-AU"/>
        </w:rPr>
        <w:t>1.8 Summary</w:t>
      </w:r>
      <w:bookmarkEnd w:id="28"/>
      <w:r w:rsidRPr="00FF6675">
        <w:rPr>
          <w:rFonts w:cs="Times New Roman"/>
          <w:szCs w:val="24"/>
          <w:lang w:val="en-AU"/>
        </w:rPr>
        <w:t xml:space="preserve"> </w:t>
      </w:r>
    </w:p>
    <w:p w14:paraId="30B41F95" w14:textId="77777777" w:rsidR="00FF6675" w:rsidRPr="00FF6675" w:rsidRDefault="00FF6675" w:rsidP="00FF6675">
      <w:pPr>
        <w:spacing w:line="360" w:lineRule="auto"/>
        <w:rPr>
          <w:rFonts w:cs="Times New Roman"/>
          <w:szCs w:val="24"/>
        </w:rPr>
      </w:pPr>
      <w:r w:rsidRPr="00FF6675">
        <w:rPr>
          <w:rFonts w:cs="Times New Roman"/>
          <w:szCs w:val="24"/>
        </w:rPr>
        <w:t>To summarise, employee engagement has been playing a critical impact towards improving satisfaction and performance. In today’s competitive business environment, there are food organisations that recognise the significance carried by industrious employees towards success. This research paper is going to explore the different loyalty drivers that influence employee satisfaction at Burger King, which is a leading food chain. Employee satisfaction is involved with the fulfilment of roles and it is impacted by retention rates, job satisfaction levels and work-life balance. There are effective initiatives that have consequences on organisational productivity and this study is going analysis about different factors that are related to employee retention. For this, there is going to be usage made of qualitative research methodology wherein, the interview sessions and secondary data collection studies are going to be adopted.</w:t>
      </w:r>
    </w:p>
    <w:p w14:paraId="0572FFC0" w14:textId="77777777" w:rsidR="00FF6675" w:rsidRPr="00FF6675" w:rsidRDefault="00FF6675" w:rsidP="00FF6675">
      <w:pPr>
        <w:spacing w:line="360" w:lineRule="auto"/>
        <w:rPr>
          <w:rFonts w:eastAsia="Times New Roman" w:cs="Times New Roman"/>
          <w:b/>
          <w:szCs w:val="24"/>
          <w:lang w:val="en-AU"/>
        </w:rPr>
      </w:pPr>
      <w:bookmarkStart w:id="29" w:name="_Toc168772390"/>
      <w:r w:rsidRPr="00FF6675">
        <w:rPr>
          <w:rFonts w:eastAsia="Times New Roman" w:cs="Times New Roman"/>
          <w:szCs w:val="24"/>
          <w:lang w:val="en-AU"/>
        </w:rPr>
        <w:br w:type="page"/>
      </w:r>
    </w:p>
    <w:p w14:paraId="0000006B" w14:textId="092C5985" w:rsidR="00C23682" w:rsidRPr="00FF6675" w:rsidRDefault="00F846B2" w:rsidP="00FF6675">
      <w:pPr>
        <w:pStyle w:val="Heading1"/>
        <w:spacing w:line="360" w:lineRule="auto"/>
        <w:jc w:val="both"/>
        <w:rPr>
          <w:rFonts w:eastAsia="Times New Roman" w:cs="Times New Roman"/>
          <w:szCs w:val="24"/>
          <w:lang w:val="en-AU"/>
        </w:rPr>
      </w:pPr>
      <w:bookmarkStart w:id="30" w:name="_Toc169480218"/>
      <w:r w:rsidRPr="00FF6675">
        <w:rPr>
          <w:rFonts w:eastAsia="Times New Roman" w:cs="Times New Roman"/>
          <w:szCs w:val="24"/>
          <w:lang w:val="en-AU"/>
        </w:rPr>
        <w:lastRenderedPageBreak/>
        <w:t>Chapter 2: Literature Review</w:t>
      </w:r>
      <w:bookmarkEnd w:id="29"/>
      <w:bookmarkEnd w:id="30"/>
    </w:p>
    <w:p w14:paraId="0000006C" w14:textId="77777777" w:rsidR="00C23682" w:rsidRPr="00FF6675" w:rsidRDefault="00F846B2" w:rsidP="00FF6675">
      <w:pPr>
        <w:pStyle w:val="Heading2"/>
        <w:spacing w:line="360" w:lineRule="auto"/>
        <w:rPr>
          <w:rFonts w:eastAsia="Times New Roman" w:cs="Times New Roman"/>
          <w:szCs w:val="24"/>
          <w:lang w:val="en-AU"/>
        </w:rPr>
      </w:pPr>
      <w:bookmarkStart w:id="31" w:name="_Toc168772391"/>
      <w:bookmarkStart w:id="32" w:name="_Toc169480219"/>
      <w:r w:rsidRPr="00FF6675">
        <w:rPr>
          <w:rFonts w:eastAsia="Times New Roman" w:cs="Times New Roman"/>
          <w:szCs w:val="24"/>
          <w:lang w:val="en-AU"/>
        </w:rPr>
        <w:t>2.1 Introduction</w:t>
      </w:r>
      <w:bookmarkEnd w:id="31"/>
      <w:bookmarkEnd w:id="32"/>
    </w:p>
    <w:p w14:paraId="0000006D"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Successful fast-food companies value employee engagement, satisfaction, retention, and work-life balance. Big companies demonstrate these key qualities. Businesses’ operational environment is examined in this staff dynamics literature study. Job security, advancement, work-life balance, and corporate culture impact employee satisfaction. Job stress, satisfaction, and responsibility affect employee and company performance. Work pleasure inspires, but office conflict depletes. The Job Characteristics Model outlines how job attributes impact motivation and happiness, whereas the Social Exchange Theory describes how individuals and organizations interact.</w:t>
      </w:r>
    </w:p>
    <w:p w14:paraId="0000006E" w14:textId="77777777" w:rsidR="00C23682" w:rsidRPr="00FF6675" w:rsidRDefault="00F846B2" w:rsidP="00FF6675">
      <w:pPr>
        <w:spacing w:line="360" w:lineRule="auto"/>
        <w:ind w:firstLine="720"/>
        <w:rPr>
          <w:rFonts w:eastAsia="Times New Roman" w:cs="Times New Roman"/>
          <w:szCs w:val="24"/>
          <w:lang w:val="en-AU"/>
        </w:rPr>
      </w:pPr>
      <w:r w:rsidRPr="00FF6675">
        <w:rPr>
          <w:rFonts w:eastAsia="Times New Roman" w:cs="Times New Roman"/>
          <w:szCs w:val="24"/>
          <w:lang w:val="en-AU"/>
        </w:rPr>
        <w:t>Herzberg's Two-Factor Theory says cleanliness and motivators impact employee satisfaction and motivation. Despite the richness of data, workers' unique difficulties and potential remain unexplored. This discrepancy highlights the need for further study to improve fast-food employee well-being and performance. This chapter lays the groundwork for future research on personnel dynamics and organizational effectiveness.</w:t>
      </w:r>
    </w:p>
    <w:p w14:paraId="0000006F" w14:textId="77777777" w:rsidR="00C23682" w:rsidRPr="00FF6675" w:rsidRDefault="00F846B2" w:rsidP="00FF6675">
      <w:pPr>
        <w:pStyle w:val="Heading2"/>
        <w:spacing w:line="360" w:lineRule="auto"/>
        <w:rPr>
          <w:rFonts w:eastAsia="Times New Roman" w:cs="Times New Roman"/>
          <w:szCs w:val="24"/>
          <w:lang w:val="en-AU"/>
        </w:rPr>
      </w:pPr>
      <w:bookmarkStart w:id="33" w:name="_Toc168772392"/>
      <w:bookmarkStart w:id="34" w:name="_Toc169480220"/>
      <w:r w:rsidRPr="00FF6675">
        <w:rPr>
          <w:rFonts w:eastAsia="Times New Roman" w:cs="Times New Roman"/>
          <w:szCs w:val="24"/>
          <w:lang w:val="en-AU"/>
        </w:rPr>
        <w:t>2.2 Key concepts</w:t>
      </w:r>
      <w:bookmarkEnd w:id="33"/>
      <w:bookmarkEnd w:id="34"/>
    </w:p>
    <w:p w14:paraId="00000070" w14:textId="7C749910" w:rsidR="00C23682" w:rsidRPr="00FF6675" w:rsidRDefault="00F846B2" w:rsidP="00FF6675">
      <w:pPr>
        <w:pStyle w:val="CommentText"/>
        <w:spacing w:line="360" w:lineRule="auto"/>
        <w:rPr>
          <w:rFonts w:cs="Times New Roman"/>
          <w:sz w:val="24"/>
          <w:szCs w:val="24"/>
        </w:rPr>
      </w:pPr>
      <w:r w:rsidRPr="00FF6675">
        <w:rPr>
          <w:rFonts w:cs="Times New Roman"/>
          <w:sz w:val="24"/>
          <w:szCs w:val="24"/>
        </w:rPr>
        <w:t xml:space="preserve">This section discusses the key concepts used in this study which are </w:t>
      </w:r>
      <w:r w:rsidRPr="00FF6675">
        <w:rPr>
          <w:rFonts w:cs="Times New Roman"/>
          <w:sz w:val="24"/>
          <w:szCs w:val="24"/>
          <w:lang w:val="en-AU"/>
        </w:rPr>
        <w:t>employee turnover, and how do levels of engagement, satisfaction, and work-life balance correlate with retention rates within the company?</w:t>
      </w:r>
    </w:p>
    <w:p w14:paraId="00000071" w14:textId="334C5E13" w:rsidR="00C23682" w:rsidRPr="00FF6675" w:rsidRDefault="00F846B2" w:rsidP="00FF6675">
      <w:pPr>
        <w:pStyle w:val="Heading3"/>
        <w:rPr>
          <w:rFonts w:cs="Times New Roman"/>
          <w:szCs w:val="24"/>
          <w:lang w:val="en-AU"/>
        </w:rPr>
      </w:pPr>
      <w:bookmarkStart w:id="35" w:name="_Toc167981351"/>
      <w:bookmarkStart w:id="36" w:name="_Toc168772393"/>
      <w:r w:rsidRPr="00FF6675">
        <w:rPr>
          <w:rFonts w:cs="Times New Roman"/>
          <w:szCs w:val="24"/>
          <w:lang w:val="en-AU"/>
        </w:rPr>
        <w:t xml:space="preserve"> </w:t>
      </w:r>
      <w:bookmarkStart w:id="37" w:name="_Toc169480221"/>
      <w:r w:rsidRPr="00FF6675">
        <w:rPr>
          <w:rFonts w:cs="Times New Roman"/>
          <w:szCs w:val="24"/>
          <w:lang w:val="en-AU"/>
        </w:rPr>
        <w:t>2.2.1 Employee Engagement</w:t>
      </w:r>
      <w:bookmarkEnd w:id="35"/>
      <w:bookmarkEnd w:id="36"/>
      <w:bookmarkEnd w:id="37"/>
    </w:p>
    <w:p w14:paraId="00000072"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Employee engagement—the emotional commitment individuals have to their job and the company—is closely related to employee happiness (</w:t>
      </w:r>
      <w:r w:rsidRPr="00FF6675">
        <w:rPr>
          <w:rFonts w:cs="Times New Roman"/>
          <w:szCs w:val="24"/>
          <w:shd w:val="clear" w:color="auto" w:fill="FFFFFF"/>
          <w:lang w:val="en-AU"/>
        </w:rPr>
        <w:t>Barreiro &amp; Treglown, 2020</w:t>
      </w:r>
      <w:r w:rsidRPr="00FF6675">
        <w:rPr>
          <w:rFonts w:eastAsia="Times New Roman" w:cs="Times New Roman"/>
          <w:szCs w:val="24"/>
          <w:lang w:val="en-AU"/>
        </w:rPr>
        <w:t>). Engaged workers are passionate, eager to go the additional mile, and more inclined to innovate (</w:t>
      </w:r>
      <w:r w:rsidRPr="00FF6675">
        <w:rPr>
          <w:rFonts w:cs="Times New Roman"/>
          <w:szCs w:val="24"/>
          <w:shd w:val="clear" w:color="auto" w:fill="FFFFFF"/>
          <w:lang w:val="en-AU"/>
        </w:rPr>
        <w:t xml:space="preserve">Gull </w:t>
      </w:r>
      <w:r w:rsidRPr="00FF6675">
        <w:rPr>
          <w:rFonts w:cs="Times New Roman"/>
          <w:i/>
          <w:iCs/>
          <w:szCs w:val="24"/>
          <w:shd w:val="clear" w:color="auto" w:fill="FFFFFF"/>
          <w:lang w:val="en-AU"/>
        </w:rPr>
        <w:t>et al.,</w:t>
      </w:r>
      <w:r w:rsidRPr="00FF6675">
        <w:rPr>
          <w:rFonts w:cs="Times New Roman"/>
          <w:szCs w:val="24"/>
          <w:shd w:val="clear" w:color="auto" w:fill="FFFFFF"/>
          <w:lang w:val="en-AU"/>
        </w:rPr>
        <w:t>2020</w:t>
      </w:r>
      <w:r w:rsidRPr="00FF6675">
        <w:rPr>
          <w:rFonts w:eastAsia="Times New Roman" w:cs="Times New Roman"/>
          <w:szCs w:val="24"/>
          <w:lang w:val="en-AU"/>
        </w:rPr>
        <w:t xml:space="preserve">). Saks (2019) found that organizations may boost employee engagement and productivity by creating a culture of appreciation. Employee satisfaction changes with labour dynamics and social developments. According to </w:t>
      </w:r>
      <w:r w:rsidRPr="00FF6675">
        <w:rPr>
          <w:rFonts w:cs="Times New Roman"/>
          <w:szCs w:val="24"/>
          <w:shd w:val="clear" w:color="auto" w:fill="FFFFFF"/>
          <w:lang w:val="en-AU"/>
        </w:rPr>
        <w:t>Sánchez-Hernández</w:t>
      </w:r>
      <w:r w:rsidRPr="00FF6675">
        <w:rPr>
          <w:rFonts w:eastAsia="Times New Roman" w:cs="Times New Roman"/>
          <w:i/>
          <w:szCs w:val="24"/>
          <w:lang w:val="en-AU"/>
        </w:rPr>
        <w:t>et al</w:t>
      </w:r>
      <w:r w:rsidRPr="00FF6675">
        <w:rPr>
          <w:rFonts w:eastAsia="Times New Roman" w:cs="Times New Roman"/>
          <w:i/>
          <w:iCs/>
          <w:szCs w:val="24"/>
          <w:lang w:val="en-AU"/>
        </w:rPr>
        <w:t>.</w:t>
      </w:r>
      <w:r w:rsidRPr="00FF6675">
        <w:rPr>
          <w:rFonts w:eastAsia="Times New Roman" w:cs="Times New Roman"/>
          <w:szCs w:val="24"/>
          <w:lang w:val="en-AU"/>
        </w:rPr>
        <w:t xml:space="preserve"> (2019), With more millennials and Generation Z in the workforce, companies are prioritising work-life balance, meaningful work, and personal development. Tessema (2022) argue that organizations must modify their strategy to meet the changing demands and preferences of the contemporary workforce. Attitude, goodwill </w:t>
      </w:r>
      <w:r w:rsidRPr="00FF6675">
        <w:rPr>
          <w:rFonts w:eastAsia="Times New Roman" w:cs="Times New Roman"/>
          <w:szCs w:val="24"/>
          <w:lang w:val="en-AU"/>
        </w:rPr>
        <w:lastRenderedPageBreak/>
        <w:t>towards the organization, time management, and task devotion are used to assess employee engagement (</w:t>
      </w:r>
      <w:r w:rsidRPr="00FF6675">
        <w:rPr>
          <w:rFonts w:cs="Times New Roman"/>
          <w:szCs w:val="24"/>
          <w:shd w:val="clear" w:color="auto" w:fill="FFFFFF"/>
          <w:lang w:val="en-AU"/>
        </w:rPr>
        <w:t xml:space="preserve">Afram </w:t>
      </w:r>
      <w:r w:rsidRPr="00FF6675">
        <w:rPr>
          <w:rFonts w:cs="Times New Roman"/>
          <w:i/>
          <w:iCs/>
          <w:szCs w:val="24"/>
          <w:shd w:val="clear" w:color="auto" w:fill="FFFFFF"/>
          <w:lang w:val="en-AU"/>
        </w:rPr>
        <w:t>et al</w:t>
      </w:r>
      <w:r w:rsidRPr="00FF6675">
        <w:rPr>
          <w:rFonts w:cs="Times New Roman"/>
          <w:szCs w:val="24"/>
          <w:shd w:val="clear" w:color="auto" w:fill="FFFFFF"/>
          <w:lang w:val="en-AU"/>
        </w:rPr>
        <w:t>., 2022)</w:t>
      </w:r>
      <w:r w:rsidRPr="00FF6675">
        <w:rPr>
          <w:rFonts w:eastAsia="Times New Roman" w:cs="Times New Roman"/>
          <w:szCs w:val="24"/>
          <w:lang w:val="en-AU"/>
        </w:rPr>
        <w:t>. Employees' emotional investment in their job and organization shows their enthusiasm, devotion, and alignment with organizational aims.  Surveys and questionnaires, feedback and reviews, observation, and performance metrics can all be used to measure things like attitude, goodwill, time management, and task commitment. References in the fields of organizational behavior and human resources (HR) give thorough methods for assessment.</w:t>
      </w:r>
    </w:p>
    <w:p w14:paraId="65B24350" w14:textId="77777777" w:rsidR="00FF6675" w:rsidRPr="00FF6675" w:rsidRDefault="00FF6675" w:rsidP="00FF6675">
      <w:pPr>
        <w:spacing w:line="360" w:lineRule="auto"/>
        <w:rPr>
          <w:rFonts w:cs="Times New Roman"/>
          <w:szCs w:val="24"/>
        </w:rPr>
      </w:pPr>
      <w:r w:rsidRPr="00FF6675">
        <w:rPr>
          <w:rFonts w:cs="Times New Roman"/>
          <w:szCs w:val="24"/>
        </w:rPr>
        <w:t>As per the opinions given by (Wen et al., 2019), employee engagement plays an important role in today’s food sector as it has a direct impact on productivity, customer satisfaction levels and all-around business success. Engaged employees result in determined and exceptional delivery of services which results in better customer retention levels. However, in contrast, as per the opinions given by (Alagarsamy et al., 2020), when access focus is paid towards employee engagement, then it can divert employees from the core tasks and responsibilities. In the fast-paced environment of the food sector, when there is much emphasis paid towards engagement activities, then it can result in inefficiencies and less focus towards fulfilling the job.</w:t>
      </w:r>
    </w:p>
    <w:p w14:paraId="02CD3673" w14:textId="77777777" w:rsidR="00FF6675" w:rsidRPr="00FF6675" w:rsidRDefault="00FF6675" w:rsidP="00FF6675">
      <w:pPr>
        <w:spacing w:line="360" w:lineRule="auto"/>
        <w:rPr>
          <w:rFonts w:cs="Times New Roman"/>
          <w:szCs w:val="24"/>
        </w:rPr>
      </w:pPr>
    </w:p>
    <w:p w14:paraId="15AE79D9" w14:textId="77777777" w:rsidR="00FF6675" w:rsidRPr="00FF6675" w:rsidRDefault="00FF6675" w:rsidP="00FF6675">
      <w:pPr>
        <w:spacing w:line="360" w:lineRule="auto"/>
        <w:rPr>
          <w:rFonts w:cs="Times New Roman"/>
          <w:szCs w:val="24"/>
        </w:rPr>
      </w:pPr>
      <w:r w:rsidRPr="00FF6675">
        <w:rPr>
          <w:rFonts w:cs="Times New Roman"/>
          <w:szCs w:val="24"/>
        </w:rPr>
        <w:t>As per the opinions given by (Wen et al., 2019), the engaged employees in the project sector have been resulting in better teamwork and collaboration. This has been leading towards smoother operation operations. When employees feel connected with their work, then they are likely to communicate well with their colleagues. This is beneficial to analyse problems and solve them with the support of their colleagues effectively. On the contrary, as per the opinions given by (Alagarsamy et al., 2020), when there is emphasis paid towards employee engagement activities. Then, it can result in much time spent on the team-building exercises only. This can draw away the employees from the actual work. There have been a few examples when employees have perceived these activities unnecessarily. This has heavily impacted their all-around productivity.</w:t>
      </w:r>
    </w:p>
    <w:p w14:paraId="00000073" w14:textId="77777777" w:rsidR="00C23682" w:rsidRPr="00FF6675" w:rsidRDefault="00F846B2" w:rsidP="00FF6675">
      <w:pPr>
        <w:pStyle w:val="Heading3"/>
        <w:rPr>
          <w:rFonts w:cs="Times New Roman"/>
          <w:b w:val="0"/>
          <w:bCs/>
          <w:color w:val="auto"/>
          <w:szCs w:val="24"/>
          <w:lang w:val="en-AU"/>
        </w:rPr>
      </w:pPr>
      <w:bookmarkStart w:id="38" w:name="_Toc167981352"/>
      <w:bookmarkStart w:id="39" w:name="_Toc168772394"/>
      <w:bookmarkStart w:id="40" w:name="_Toc169480222"/>
      <w:r w:rsidRPr="00FF6675">
        <w:rPr>
          <w:rFonts w:cs="Times New Roman"/>
          <w:bCs/>
          <w:color w:val="auto"/>
          <w:szCs w:val="24"/>
          <w:lang w:val="en-AU"/>
        </w:rPr>
        <w:t>2.2.2 Employee Satisfaction</w:t>
      </w:r>
      <w:bookmarkEnd w:id="38"/>
      <w:bookmarkEnd w:id="39"/>
      <w:bookmarkEnd w:id="40"/>
    </w:p>
    <w:p w14:paraId="00000074" w14:textId="77777777" w:rsidR="00C23682" w:rsidRPr="00FF6675" w:rsidRDefault="00F846B2" w:rsidP="00FF6675">
      <w:pPr>
        <w:spacing w:line="360" w:lineRule="auto"/>
        <w:rPr>
          <w:rFonts w:cs="Times New Roman"/>
          <w:szCs w:val="24"/>
          <w:lang w:val="en-AU"/>
        </w:rPr>
      </w:pPr>
      <w:r w:rsidRPr="00FF6675">
        <w:rPr>
          <w:rFonts w:eastAsia="Times New Roman" w:cs="Times New Roman"/>
          <w:szCs w:val="24"/>
          <w:lang w:val="en-AU"/>
        </w:rPr>
        <w:t>Employee satisfaction is key to a positive work environment and organizational success (</w:t>
      </w:r>
      <w:r w:rsidRPr="00FF6675">
        <w:rPr>
          <w:rFonts w:cs="Times New Roman"/>
          <w:szCs w:val="24"/>
          <w:shd w:val="clear" w:color="auto" w:fill="FFFFFF"/>
          <w:lang w:val="en-AU"/>
        </w:rPr>
        <w:t xml:space="preserve">Hafeez </w:t>
      </w:r>
      <w:r w:rsidRPr="00FF6675">
        <w:rPr>
          <w:rFonts w:cs="Times New Roman"/>
          <w:i/>
          <w:iCs/>
          <w:szCs w:val="24"/>
          <w:shd w:val="clear" w:color="auto" w:fill="FFFFFF"/>
          <w:lang w:val="en-AU"/>
        </w:rPr>
        <w:t>et al.,</w:t>
      </w:r>
      <w:r w:rsidRPr="00FF6675">
        <w:rPr>
          <w:rFonts w:cs="Times New Roman"/>
          <w:szCs w:val="24"/>
          <w:shd w:val="clear" w:color="auto" w:fill="FFFFFF"/>
          <w:lang w:val="en-AU"/>
        </w:rPr>
        <w:t xml:space="preserve"> 2019</w:t>
      </w:r>
      <w:r w:rsidRPr="00FF6675">
        <w:rPr>
          <w:rFonts w:eastAsia="Times New Roman" w:cs="Times New Roman"/>
          <w:szCs w:val="24"/>
          <w:lang w:val="en-AU"/>
        </w:rPr>
        <w:t>). Employee satisfaction includes job security, advancement possibilities, work-life balance, and organizational culture (</w:t>
      </w:r>
      <w:r w:rsidRPr="00FF6675">
        <w:rPr>
          <w:rFonts w:cs="Times New Roman"/>
          <w:szCs w:val="24"/>
          <w:shd w:val="clear" w:color="auto" w:fill="FFFFFF"/>
          <w:lang w:val="en-AU"/>
        </w:rPr>
        <w:t>Stankevičienė</w:t>
      </w:r>
      <w:r w:rsidRPr="00FF6675">
        <w:rPr>
          <w:rFonts w:cs="Times New Roman"/>
          <w:i/>
          <w:iCs/>
          <w:szCs w:val="24"/>
          <w:shd w:val="clear" w:color="auto" w:fill="FFFFFF"/>
          <w:lang w:val="en-AU"/>
        </w:rPr>
        <w:t>et al.,</w:t>
      </w:r>
      <w:r w:rsidRPr="00FF6675">
        <w:rPr>
          <w:rFonts w:cs="Times New Roman"/>
          <w:szCs w:val="24"/>
          <w:shd w:val="clear" w:color="auto" w:fill="FFFFFF"/>
          <w:lang w:val="en-AU"/>
        </w:rPr>
        <w:t xml:space="preserve"> 2021</w:t>
      </w:r>
      <w:r w:rsidRPr="00FF6675">
        <w:rPr>
          <w:rFonts w:eastAsia="Times New Roman" w:cs="Times New Roman"/>
          <w:szCs w:val="24"/>
          <w:lang w:val="en-AU"/>
        </w:rPr>
        <w:t xml:space="preserve">). Businesses that want to boost productivity, lower turnover, and foster employee loyalty must understand and prioritise employee </w:t>
      </w:r>
      <w:r w:rsidRPr="00FF6675">
        <w:rPr>
          <w:rFonts w:eastAsia="Times New Roman" w:cs="Times New Roman"/>
          <w:szCs w:val="24"/>
          <w:lang w:val="en-AU"/>
        </w:rPr>
        <w:lastRenderedPageBreak/>
        <w:t>satisfaction (</w:t>
      </w:r>
      <w:r w:rsidRPr="00FF6675">
        <w:rPr>
          <w:rFonts w:cs="Times New Roman"/>
          <w:szCs w:val="24"/>
          <w:shd w:val="clear" w:color="auto" w:fill="FFFFFF"/>
          <w:lang w:val="en-AU"/>
        </w:rPr>
        <w:t>Turner, 2019</w:t>
      </w:r>
      <w:r w:rsidRPr="00FF6675">
        <w:rPr>
          <w:rFonts w:eastAsia="Times New Roman" w:cs="Times New Roman"/>
          <w:szCs w:val="24"/>
          <w:lang w:val="en-AU"/>
        </w:rPr>
        <w:t>). The concept is that happy workers are more productive, engaged, and driven (</w:t>
      </w:r>
      <w:r w:rsidRPr="00FF6675">
        <w:rPr>
          <w:rFonts w:cs="Times New Roman"/>
          <w:szCs w:val="24"/>
          <w:shd w:val="clear" w:color="auto" w:fill="FFFFFF"/>
          <w:lang w:val="en-AU"/>
        </w:rPr>
        <w:t xml:space="preserve">García-Buades </w:t>
      </w:r>
      <w:r w:rsidRPr="00FF6675">
        <w:rPr>
          <w:rFonts w:cs="Times New Roman"/>
          <w:i/>
          <w:iCs/>
          <w:szCs w:val="24"/>
          <w:shd w:val="clear" w:color="auto" w:fill="FFFFFF"/>
          <w:lang w:val="en-AU"/>
        </w:rPr>
        <w:t>et al.,</w:t>
      </w:r>
      <w:r w:rsidRPr="00FF6675">
        <w:rPr>
          <w:rFonts w:cs="Times New Roman"/>
          <w:szCs w:val="24"/>
          <w:shd w:val="clear" w:color="auto" w:fill="FFFFFF"/>
          <w:lang w:val="en-AU"/>
        </w:rPr>
        <w:t xml:space="preserve"> 2020</w:t>
      </w:r>
      <w:r w:rsidRPr="00FF6675">
        <w:rPr>
          <w:rFonts w:eastAsia="Times New Roman" w:cs="Times New Roman"/>
          <w:szCs w:val="24"/>
          <w:lang w:val="en-AU"/>
        </w:rPr>
        <w:t xml:space="preserve">). Research consistently links employee happiness to organizational success. Engaged teams earn 21% more profits (forbes.com, 2019). Satisfied workers also commit more to organizational objectives, reducing absenteeism and turnover. Beyond job satisfaction, employee satisfaction includes several factors that shape an employee's view of their workplace. According to Clack (2021), effective communication, honest leadership, skill development, and appreciation for successes affect employee happiness. Companies that prioritise these factors have greater employee morale and work satisfaction and those are </w:t>
      </w:r>
      <w:r w:rsidRPr="00FF6675">
        <w:rPr>
          <w:rFonts w:cs="Times New Roman"/>
          <w:szCs w:val="24"/>
          <w:lang w:val="en-AU"/>
        </w:rPr>
        <w:t>work-life balance, organizational practices and employee turnover and retention rates</w:t>
      </w:r>
    </w:p>
    <w:p w14:paraId="00000075" w14:textId="77777777" w:rsidR="00C23682" w:rsidRPr="00FF6675" w:rsidRDefault="00F846B2" w:rsidP="00FF6675">
      <w:pPr>
        <w:pStyle w:val="Heading3"/>
        <w:rPr>
          <w:rFonts w:cs="Times New Roman"/>
          <w:color w:val="auto"/>
          <w:szCs w:val="24"/>
        </w:rPr>
      </w:pPr>
      <w:bookmarkStart w:id="41" w:name="_Toc168772395"/>
      <w:bookmarkStart w:id="42" w:name="_Toc169480223"/>
      <w:r w:rsidRPr="00FF6675">
        <w:rPr>
          <w:rFonts w:cs="Times New Roman"/>
          <w:color w:val="auto"/>
          <w:szCs w:val="24"/>
        </w:rPr>
        <w:t>2.2.3 Work-life balance</w:t>
      </w:r>
      <w:bookmarkEnd w:id="41"/>
      <w:bookmarkEnd w:id="42"/>
    </w:p>
    <w:p w14:paraId="00000079" w14:textId="5DC9194D"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Work-life balance means finding a good mix between work and personal life (Bhende </w:t>
      </w:r>
      <w:r w:rsidRPr="00FF6675">
        <w:rPr>
          <w:rFonts w:eastAsia="Times New Roman" w:cs="Times New Roman"/>
          <w:i/>
          <w:szCs w:val="24"/>
          <w:lang w:val="en-AU"/>
        </w:rPr>
        <w:t xml:space="preserve">et al. </w:t>
      </w:r>
      <w:r w:rsidRPr="00FF6675">
        <w:rPr>
          <w:rFonts w:eastAsia="Times New Roman" w:cs="Times New Roman"/>
          <w:szCs w:val="24"/>
          <w:lang w:val="en-AU"/>
        </w:rPr>
        <w:t xml:space="preserve">2020). This is important for both employee happiness and the success of the business. It makes sure that people are equally interested in and happy with their personal and professional lives. Managing these tasks can be unpredictable because of sudden changes in workload and unplanned commitments. This is an example of the stochastic aspects of work-life balance. A balanced work-life setting is good for employees' health, lowers stress, and increases productivity (Roopavathi and Kishore, 2021). Making sure that work-life balance is managed well is important for keeping employees engaged and creating a helpful workplace. </w:t>
      </w:r>
      <w:r w:rsidRPr="00FF6675">
        <w:rPr>
          <w:rFonts w:eastAsia="Times New Roman" w:cs="Times New Roman"/>
          <w:szCs w:val="24"/>
          <w:lang w:val="en-IN"/>
        </w:rPr>
        <w:t xml:space="preserve">Work-life balance is important for keeping your mental and physical health in good shape, being happy at work, and getting more done (Majumder </w:t>
      </w:r>
      <w:r w:rsidRPr="00FF6675">
        <w:rPr>
          <w:rFonts w:eastAsia="Times New Roman" w:cs="Times New Roman"/>
          <w:i/>
          <w:szCs w:val="24"/>
          <w:lang w:val="en-IN"/>
        </w:rPr>
        <w:t>et al</w:t>
      </w:r>
      <w:r w:rsidRPr="00FF6675">
        <w:rPr>
          <w:rFonts w:eastAsia="Times New Roman" w:cs="Times New Roman"/>
          <w:szCs w:val="24"/>
          <w:lang w:val="en-IN"/>
        </w:rPr>
        <w:t>. 2022). Keeping up with work and family obligations without getting burned out is part of this. Some strategies that work well are having flexible hours, letting people work from home, and encouraging a supportive attitude at work.</w:t>
      </w:r>
      <w:r w:rsidR="00202B3E" w:rsidRPr="00FF6675">
        <w:rPr>
          <w:rFonts w:cs="Times New Roman"/>
          <w:szCs w:val="24"/>
        </w:rPr>
        <w:t xml:space="preserve"> </w:t>
      </w:r>
      <w:r w:rsidR="00202B3E" w:rsidRPr="00FF6675">
        <w:rPr>
          <w:rFonts w:eastAsia="Times New Roman" w:cs="Times New Roman"/>
          <w:szCs w:val="24"/>
          <w:lang w:val="en-IN"/>
        </w:rPr>
        <w:t xml:space="preserve">According to the opinions given by (Zhang &amp; Ma, 2021), employee retention rates can be defined as the percentage of the employees that remain in the organization over a specific period of time. Higher retention rates always highlight how the company has been adequate to keep up with the employees and make them feel satisfied and committed. However, on the other hand, as per the opinions given by (Zhang &amp; Ma, 2021), in today's time, there are major low retention rates that can signal potential issues with job satisfaction and management practices. Retention rates are crucial to assess the across-the-board health of an organization as higher turnover rates can oversee towards boosted cost as well as disruption in workflow. On the other hand, workplace environment consists of physical, social and cultural </w:t>
      </w:r>
      <w:r w:rsidR="00202B3E" w:rsidRPr="00FF6675">
        <w:rPr>
          <w:rFonts w:eastAsia="Times New Roman" w:cs="Times New Roman"/>
          <w:szCs w:val="24"/>
          <w:lang w:val="en-IN"/>
        </w:rPr>
        <w:lastRenderedPageBreak/>
        <w:t>aspects of workplace that make an impact over the wellbeing and motivation of the employees. This is comprised with physical space and interpersonal relationship seen among their staff members. As per the opinions given by (Lawn, 2018), physical spaces like clean and safe workspaces enhance the productivity and comfort of an employee. In contrast, as per the opinions given by (Moses &amp; Letnes, 2017), the company culture consisting of beliefs, shared values and practices of the firm shape the attitudes of an employees. There are socially dynamic relationships seen between colleagues and employees that can facilitate an inclusive atmosphere altogether.</w:t>
      </w:r>
    </w:p>
    <w:p w14:paraId="0000007A" w14:textId="18EB7EB5" w:rsidR="00C23682" w:rsidRPr="00FF6675" w:rsidRDefault="00F846B2" w:rsidP="00FF6675">
      <w:pPr>
        <w:pStyle w:val="Heading2"/>
        <w:spacing w:line="360" w:lineRule="auto"/>
        <w:rPr>
          <w:rFonts w:eastAsia="Times New Roman" w:cs="Times New Roman"/>
          <w:szCs w:val="24"/>
          <w:lang w:val="en-AU"/>
        </w:rPr>
      </w:pPr>
      <w:bookmarkStart w:id="43" w:name="_Toc168772396"/>
      <w:bookmarkStart w:id="44" w:name="_Toc169480224"/>
      <w:r w:rsidRPr="00FF6675">
        <w:rPr>
          <w:rFonts w:eastAsia="Times New Roman" w:cs="Times New Roman"/>
          <w:szCs w:val="24"/>
          <w:lang w:val="en-AU"/>
        </w:rPr>
        <w:t xml:space="preserve">2.3 </w:t>
      </w:r>
      <w:r w:rsidRPr="00FF6675">
        <w:rPr>
          <w:rFonts w:cs="Times New Roman"/>
          <w:szCs w:val="24"/>
          <w:lang w:val="en-AU"/>
        </w:rPr>
        <w:t xml:space="preserve">What factors contribute to </w:t>
      </w:r>
      <w:r w:rsidRPr="00FF6675">
        <w:rPr>
          <w:rFonts w:cs="Times New Roman"/>
          <w:bCs/>
          <w:szCs w:val="24"/>
          <w:lang w:val="en-AU"/>
        </w:rPr>
        <w:t>employee engagement</w:t>
      </w:r>
      <w:r w:rsidR="00DC3A59" w:rsidRPr="00FF6675">
        <w:rPr>
          <w:rFonts w:cs="Times New Roman"/>
          <w:bCs/>
          <w:szCs w:val="24"/>
          <w:lang w:val="en-AU"/>
        </w:rPr>
        <w:t>?</w:t>
      </w:r>
      <w:r w:rsidRPr="00FF6675">
        <w:rPr>
          <w:rFonts w:cs="Times New Roman"/>
          <w:bCs/>
          <w:szCs w:val="24"/>
          <w:lang w:val="en-AU"/>
        </w:rPr>
        <w:t xml:space="preserve"> (Research question 1)</w:t>
      </w:r>
      <w:bookmarkEnd w:id="43"/>
      <w:bookmarkEnd w:id="44"/>
    </w:p>
    <w:p w14:paraId="0000007B" w14:textId="466C3BD4" w:rsidR="00C23682" w:rsidRPr="00FF6675" w:rsidRDefault="00F846B2" w:rsidP="00FF6675">
      <w:pPr>
        <w:tabs>
          <w:tab w:val="left" w:pos="360"/>
        </w:tabs>
        <w:spacing w:line="360" w:lineRule="auto"/>
        <w:rPr>
          <w:rFonts w:eastAsia="Times New Roman" w:cs="Times New Roman"/>
          <w:szCs w:val="24"/>
          <w:lang w:val="en-AU"/>
        </w:rPr>
      </w:pPr>
      <w:r w:rsidRPr="00FF6675">
        <w:rPr>
          <w:rFonts w:eastAsia="Times New Roman" w:cs="Times New Roman"/>
          <w:szCs w:val="24"/>
          <w:lang w:val="en-AU"/>
        </w:rPr>
        <w:t xml:space="preserve">According to </w:t>
      </w:r>
      <w:r w:rsidR="00DC3A59" w:rsidRPr="00FF6675">
        <w:rPr>
          <w:rFonts w:eastAsia="Times New Roman" w:cs="Times New Roman"/>
          <w:szCs w:val="24"/>
          <w:lang w:val="en-IN"/>
        </w:rPr>
        <w:t>(Moses &amp; Letnes, 2017)</w:t>
      </w:r>
      <w:r w:rsidRPr="00FF6675">
        <w:rPr>
          <w:rFonts w:eastAsia="Times New Roman" w:cs="Times New Roman"/>
          <w:szCs w:val="24"/>
          <w:lang w:val="en-AU"/>
        </w:rPr>
        <w:t xml:space="preserve">, workers' excitement and devotion to their job and company are key indications of engagement. Engaged workers are more likely to provide excellent customer service and original ideas. </w:t>
      </w:r>
    </w:p>
    <w:p w14:paraId="0000007C"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First, workers may experience workplace stress due to the fast-food industry's high standards. On the other hand, Balducci </w:t>
      </w:r>
      <w:r w:rsidRPr="00FF6675">
        <w:rPr>
          <w:rFonts w:eastAsia="Times New Roman" w:cs="Times New Roman"/>
          <w:i/>
          <w:iCs/>
          <w:szCs w:val="24"/>
          <w:lang w:val="en-AU"/>
        </w:rPr>
        <w:t>et al.</w:t>
      </w:r>
      <w:r w:rsidRPr="00FF6675">
        <w:rPr>
          <w:rFonts w:eastAsia="Times New Roman" w:cs="Times New Roman"/>
          <w:szCs w:val="24"/>
          <w:lang w:val="en-AU"/>
        </w:rPr>
        <w:t xml:space="preserve"> (2021) argue that long hours, physically hard activities, and performance expectations may lead to burnout and exhaustion, lowering employee engagement. Second, despite company attempts to empower and recognise workers, some may feel underappreciated. Ellera</w:t>
      </w:r>
      <w:r w:rsidRPr="00FF6675">
        <w:rPr>
          <w:rFonts w:eastAsia="Times New Roman" w:cs="Times New Roman"/>
          <w:i/>
          <w:iCs/>
          <w:szCs w:val="24"/>
          <w:lang w:val="en-AU"/>
        </w:rPr>
        <w:t>et al.</w:t>
      </w:r>
      <w:r w:rsidRPr="00FF6675">
        <w:rPr>
          <w:rFonts w:eastAsia="Times New Roman" w:cs="Times New Roman"/>
          <w:szCs w:val="24"/>
          <w:lang w:val="en-AU"/>
        </w:rPr>
        <w:t xml:space="preserve"> (2023) found that addressing employee unhappiness demands a comprehensive strategy that goes beyond cosmetic gestures of gratitude to address the root causes. Businesses must use quantitative and qualitative techniques to appropriately analyse employee engagement. </w:t>
      </w:r>
    </w:p>
    <w:p w14:paraId="0000007D"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Companies may also use technology to collect real-time employee input and track engagement. Burnett &amp; Lisk (2021) state that employee engagement systems and mobile applications may improve communication, cooperation, and recognition, making workers feel connected. To maximize their usefulness, these technologies must be user-friendly, accessible, and connected with the organization's beliefs and goals. However, Moore </w:t>
      </w:r>
      <w:r w:rsidRPr="00FF6675">
        <w:rPr>
          <w:rFonts w:eastAsia="Times New Roman" w:cs="Times New Roman"/>
          <w:i/>
          <w:iCs/>
          <w:szCs w:val="24"/>
          <w:lang w:val="en-AU"/>
        </w:rPr>
        <w:t>et al.</w:t>
      </w:r>
      <w:r w:rsidRPr="00FF6675">
        <w:rPr>
          <w:rFonts w:eastAsia="Times New Roman" w:cs="Times New Roman"/>
          <w:szCs w:val="24"/>
          <w:lang w:val="en-AU"/>
        </w:rPr>
        <w:t xml:space="preserve"> (2019) argue that leadership discrepancies may lower morale and involvement. Resentment and mistrust may result from a lack of openness in decision-making or perceived favouritism in promotions, lowering employee engagement and commitment. Companies must ensure its organizational culture and procedures reflect its varied workforce's opinions and goals to provide workers a feeling of purpose and belonging. Virtanen (2020) investigated that company’s inclusion and diversity culture also affects </w:t>
      </w:r>
      <w:r w:rsidRPr="00FF6675">
        <w:rPr>
          <w:rFonts w:eastAsia="Times New Roman" w:cs="Times New Roman"/>
          <w:szCs w:val="24"/>
          <w:lang w:val="en-AU"/>
        </w:rPr>
        <w:lastRenderedPageBreak/>
        <w:t xml:space="preserve">employee engagement. Inclusive workplaces where workers feel appreciated, supported, and valued for their unique contributions have increased engagement and happiness. </w:t>
      </w:r>
    </w:p>
    <w:p w14:paraId="14B9CFF9" w14:textId="78C16D3C" w:rsidR="00DC3A59" w:rsidRPr="00FF6675" w:rsidRDefault="00DC3A59" w:rsidP="00FF6675">
      <w:pPr>
        <w:spacing w:line="360" w:lineRule="auto"/>
        <w:rPr>
          <w:rFonts w:eastAsia="Times New Roman" w:cs="Times New Roman"/>
          <w:szCs w:val="24"/>
          <w:lang w:val="en-AU"/>
        </w:rPr>
      </w:pPr>
      <w:r w:rsidRPr="00FF6675">
        <w:rPr>
          <w:rFonts w:eastAsia="Times New Roman" w:cs="Times New Roman"/>
          <w:szCs w:val="24"/>
          <w:lang w:val="en-AU"/>
        </w:rPr>
        <w:t>To conclude, the key factors that contribute towards employee engagement consists of setting up a workplace environment where there is encouraged engagement and appreciation made towards the hard work done by an employee. This can necessitate extensive strategies that can underline dissatisfied employees and also give them an opportunity to analyse what mistakes are being done. The other factors of an inclusive and diverse workplace culture consists of enhanced communication and recognition programmes for the employees wherein, their feedback is taken up and engagement is seen among the managers and employees to work towards a particular problem.</w:t>
      </w:r>
    </w:p>
    <w:p w14:paraId="162FD80D" w14:textId="77777777" w:rsidR="00DC3A59" w:rsidRPr="00FF6675" w:rsidRDefault="00F846B2" w:rsidP="00FF6675">
      <w:pPr>
        <w:pStyle w:val="Heading2"/>
        <w:spacing w:line="360" w:lineRule="auto"/>
        <w:rPr>
          <w:rFonts w:eastAsia="Times New Roman" w:cs="Times New Roman"/>
          <w:szCs w:val="24"/>
          <w:lang w:val="en-AU"/>
        </w:rPr>
      </w:pPr>
      <w:bookmarkStart w:id="45" w:name="_Toc169480225"/>
      <w:bookmarkStart w:id="46" w:name="_Toc168772397"/>
      <w:r w:rsidRPr="00FF6675">
        <w:rPr>
          <w:rFonts w:cs="Times New Roman"/>
          <w:szCs w:val="24"/>
          <w:lang w:val="en-AU"/>
        </w:rPr>
        <w:t>2.4.</w:t>
      </w:r>
      <w:r w:rsidRPr="00FF6675">
        <w:rPr>
          <w:rFonts w:cs="Times New Roman"/>
          <w:szCs w:val="24"/>
          <w:lang w:val="en-AU"/>
        </w:rPr>
        <w:tab/>
      </w:r>
      <w:r w:rsidR="00DC3A59" w:rsidRPr="00FF6675">
        <w:rPr>
          <w:rFonts w:eastAsia="Times New Roman" w:cs="Times New Roman"/>
          <w:szCs w:val="24"/>
          <w:lang w:val="en-AU"/>
        </w:rPr>
        <w:t>What are the effects of work-life balance initiatives on employee retention rates? (Research question 2)</w:t>
      </w:r>
      <w:bookmarkEnd w:id="45"/>
    </w:p>
    <w:p w14:paraId="448028B0" w14:textId="77777777" w:rsidR="00DC3A59" w:rsidRPr="00FF6675" w:rsidRDefault="00DC3A59" w:rsidP="00FF6675">
      <w:pPr>
        <w:spacing w:line="360" w:lineRule="auto"/>
        <w:rPr>
          <w:rFonts w:eastAsia="Times New Roman" w:cs="Times New Roman"/>
          <w:b/>
          <w:szCs w:val="24"/>
          <w:lang w:val="en-AU"/>
        </w:rPr>
      </w:pPr>
      <w:r w:rsidRPr="00FF6675">
        <w:rPr>
          <w:rFonts w:eastAsia="Times New Roman" w:cs="Times New Roman"/>
          <w:b/>
          <w:szCs w:val="24"/>
          <w:lang w:val="en-AU"/>
        </w:rPr>
        <w:t>Employee engagement</w:t>
      </w:r>
    </w:p>
    <w:p w14:paraId="03A5CA19" w14:textId="36CAC0F7" w:rsidR="00DC3A59" w:rsidRPr="00FF6675" w:rsidRDefault="00DC3A59" w:rsidP="00FF6675">
      <w:pPr>
        <w:spacing w:line="360" w:lineRule="auto"/>
        <w:rPr>
          <w:rFonts w:eastAsia="Times New Roman" w:cs="Times New Roman"/>
          <w:szCs w:val="24"/>
          <w:lang w:val="en-AU"/>
        </w:rPr>
      </w:pPr>
      <w:r w:rsidRPr="00FF6675">
        <w:rPr>
          <w:rFonts w:eastAsia="Times New Roman" w:cs="Times New Roman"/>
          <w:szCs w:val="24"/>
          <w:lang w:val="en-AU"/>
        </w:rPr>
        <w:t xml:space="preserve">Work life balance and employee engagement are connected to one another as positive work life balance always leads towards better employee engagement. A healthy work life balance can be helpful for the employees for managing their personal and professional responsibilities effectively. This can lead towards reduced stress and prevention of burnout. Employee engagement, contentment, and work-life balance affect firm retention. Shriedeh (2019) state that despite these efforts, high turnover and staffing shortages in the fast-food business affect the company’s ability to retain employees. Employee engagement affects productivity, customer happiness, and profitability beyond retention. Engaged workers provide better customer service, innovate, and perform better. </w:t>
      </w:r>
      <w:r w:rsidRPr="00FF6675">
        <w:rPr>
          <w:rFonts w:eastAsia="Times New Roman" w:cs="Times New Roman"/>
          <w:szCs w:val="24"/>
          <w:lang w:val="en-IN"/>
        </w:rPr>
        <w:t xml:space="preserve">(Moses &amp; Letnes, 2017) </w:t>
      </w:r>
      <w:r w:rsidRPr="00FF6675">
        <w:rPr>
          <w:rFonts w:eastAsia="Times New Roman" w:cs="Times New Roman"/>
          <w:szCs w:val="24"/>
          <w:lang w:val="en-AU"/>
        </w:rPr>
        <w:t>found that engaged employees minimise attrition and promote consumer loyalty, boosting long-term profitability. However, job stress, burnout, and communication obstacles may impair workers' engagement with their work and the organization, thus these must be addressed regularly.</w:t>
      </w:r>
    </w:p>
    <w:p w14:paraId="60E942FE" w14:textId="77777777" w:rsidR="00DC3A59" w:rsidRPr="00FF6675" w:rsidRDefault="00DC3A59" w:rsidP="00FF6675">
      <w:pPr>
        <w:spacing w:line="360" w:lineRule="auto"/>
        <w:rPr>
          <w:rFonts w:eastAsia="Times New Roman" w:cs="Times New Roman"/>
          <w:b/>
          <w:szCs w:val="24"/>
          <w:lang w:val="en-AU"/>
        </w:rPr>
      </w:pPr>
      <w:r w:rsidRPr="00FF6675">
        <w:rPr>
          <w:rFonts w:eastAsia="Times New Roman" w:cs="Times New Roman"/>
          <w:b/>
          <w:szCs w:val="24"/>
          <w:lang w:val="en-AU"/>
        </w:rPr>
        <w:t>Work-life balance</w:t>
      </w:r>
    </w:p>
    <w:p w14:paraId="6FBBF51E" w14:textId="77777777" w:rsidR="00DC3A59" w:rsidRPr="00FF6675" w:rsidRDefault="00DC3A59" w:rsidP="00FF6675">
      <w:pPr>
        <w:spacing w:line="360" w:lineRule="auto"/>
        <w:rPr>
          <w:rFonts w:eastAsia="Times New Roman" w:cs="Times New Roman"/>
          <w:szCs w:val="24"/>
          <w:lang w:val="en-AU"/>
        </w:rPr>
      </w:pPr>
      <w:r w:rsidRPr="00FF6675">
        <w:rPr>
          <w:rFonts w:eastAsia="Times New Roman" w:cs="Times New Roman"/>
          <w:szCs w:val="24"/>
          <w:lang w:val="en-AU"/>
        </w:rPr>
        <w:t xml:space="preserve">A good work-life balance improves employee well-being and retention. A lot of firms promotes work-life balance with flexible scheduling, paid time off, and wellness programmes. However, Alvarez </w:t>
      </w:r>
      <w:r w:rsidRPr="00FF6675">
        <w:rPr>
          <w:rFonts w:eastAsia="Times New Roman" w:cs="Times New Roman"/>
          <w:i/>
          <w:iCs/>
          <w:szCs w:val="24"/>
          <w:lang w:val="en-AU"/>
        </w:rPr>
        <w:t>et al.</w:t>
      </w:r>
      <w:r w:rsidRPr="00FF6675">
        <w:rPr>
          <w:rFonts w:eastAsia="Times New Roman" w:cs="Times New Roman"/>
          <w:szCs w:val="24"/>
          <w:lang w:val="en-AU"/>
        </w:rPr>
        <w:t xml:space="preserve"> (2019) argue that erratic hours and weekend shifts in the fast-food business may make work-life balance difficult for certain individuals. Staffing shortages and high turnover rates </w:t>
      </w:r>
      <w:r w:rsidRPr="00FF6675">
        <w:rPr>
          <w:rFonts w:eastAsia="Times New Roman" w:cs="Times New Roman"/>
          <w:szCs w:val="24"/>
          <w:lang w:val="en-AU"/>
        </w:rPr>
        <w:lastRenderedPageBreak/>
        <w:t>may also strain current workers, causing stress and work-life balance issues. Starbucks, a multinational coffee brand, struggles with employee retention. Blank (2020) found that Starbucks offers fair compensation and benefits, but some workers may feel constrained career progression or dissatisfied with scheduling, leading to turnover. Work-life balance is becoming more important in employee retention, especially in businesses with demanding and unpredictable schedules. Senthanar</w:t>
      </w:r>
      <w:r w:rsidRPr="00FF6675">
        <w:rPr>
          <w:rFonts w:eastAsia="Times New Roman" w:cs="Times New Roman"/>
          <w:i/>
          <w:iCs/>
          <w:szCs w:val="24"/>
          <w:lang w:val="en-AU"/>
        </w:rPr>
        <w:t>et al.</w:t>
      </w:r>
      <w:r w:rsidRPr="00FF6675">
        <w:rPr>
          <w:rFonts w:eastAsia="Times New Roman" w:cs="Times New Roman"/>
          <w:szCs w:val="24"/>
          <w:lang w:val="en-AU"/>
        </w:rPr>
        <w:t xml:space="preserve"> (2020) investigated that fast food companies support workers' personal and family needs by offering flexible scheduling, paid time off, and wellness programmes. Work-life balance is difficult in the fast-food business; as operational needs typically trump employee well-being. </w:t>
      </w:r>
    </w:p>
    <w:p w14:paraId="4D0AFEA3" w14:textId="77777777" w:rsidR="00DC3A59" w:rsidRPr="00FF6675" w:rsidRDefault="00F846B2" w:rsidP="00FF6675">
      <w:pPr>
        <w:pStyle w:val="Heading2"/>
        <w:spacing w:line="360" w:lineRule="auto"/>
        <w:rPr>
          <w:rFonts w:cs="Times New Roman"/>
          <w:szCs w:val="24"/>
          <w:lang w:val="en-AU"/>
        </w:rPr>
      </w:pPr>
      <w:bookmarkStart w:id="47" w:name="_Toc168772398"/>
      <w:bookmarkStart w:id="48" w:name="_Toc169480226"/>
      <w:bookmarkEnd w:id="46"/>
      <w:r w:rsidRPr="00FF6675">
        <w:rPr>
          <w:rFonts w:eastAsia="Times New Roman" w:cs="Times New Roman"/>
          <w:szCs w:val="24"/>
          <w:lang w:val="en-AU"/>
        </w:rPr>
        <w:t>2.5</w:t>
      </w:r>
      <w:r w:rsidRPr="00FF6675">
        <w:rPr>
          <w:rFonts w:eastAsia="Times New Roman" w:cs="Times New Roman"/>
          <w:szCs w:val="24"/>
          <w:lang w:val="en-AU"/>
        </w:rPr>
        <w:tab/>
      </w:r>
      <w:bookmarkEnd w:id="47"/>
      <w:r w:rsidRPr="00FF6675">
        <w:rPr>
          <w:rFonts w:eastAsia="Times New Roman" w:cs="Times New Roman"/>
          <w:szCs w:val="24"/>
          <w:lang w:val="en-AU"/>
        </w:rPr>
        <w:t xml:space="preserve"> </w:t>
      </w:r>
      <w:r w:rsidR="00DC3A59" w:rsidRPr="00FF6675">
        <w:rPr>
          <w:rFonts w:cs="Times New Roman"/>
          <w:szCs w:val="24"/>
          <w:lang w:val="en-AU"/>
        </w:rPr>
        <w:t>How does the workplace environment influence employee job satisfaction rate? (Research Question 3)</w:t>
      </w:r>
      <w:bookmarkEnd w:id="48"/>
    </w:p>
    <w:p w14:paraId="39D79B71" w14:textId="1D10F15C" w:rsidR="00DC3A59" w:rsidRPr="00FF6675" w:rsidRDefault="00DC3A59" w:rsidP="00FF6675">
      <w:pPr>
        <w:spacing w:line="360" w:lineRule="auto"/>
        <w:rPr>
          <w:rFonts w:eastAsia="Times New Roman" w:cs="Times New Roman"/>
          <w:szCs w:val="24"/>
          <w:lang w:val="en-AU"/>
        </w:rPr>
      </w:pPr>
      <w:r w:rsidRPr="00FF6675">
        <w:rPr>
          <w:rFonts w:eastAsia="Times New Roman" w:cs="Times New Roman"/>
          <w:szCs w:val="24"/>
          <w:lang w:val="en-AU"/>
        </w:rPr>
        <w:t>Organizational success depends on employee happiness, which affects productivity, retention, and morale</w:t>
      </w:r>
      <w:r w:rsidR="005050DE" w:rsidRPr="00FF6675">
        <w:rPr>
          <w:rFonts w:cs="Times New Roman"/>
          <w:szCs w:val="24"/>
        </w:rPr>
        <w:t>. As per the opinions given by (Santhosh, 2024)</w:t>
      </w:r>
      <w:r w:rsidR="005050DE" w:rsidRPr="00FF6675">
        <w:rPr>
          <w:rFonts w:eastAsia="Times New Roman" w:cs="Times New Roman"/>
          <w:szCs w:val="24"/>
          <w:lang w:val="en-AU"/>
        </w:rPr>
        <w:t>, c</w:t>
      </w:r>
      <w:r w:rsidRPr="00FF6675">
        <w:rPr>
          <w:rFonts w:eastAsia="Times New Roman" w:cs="Times New Roman"/>
          <w:szCs w:val="24"/>
          <w:lang w:val="en-AU"/>
        </w:rPr>
        <w:t xml:space="preserve">ompanies focuses on employee development, although some workers may feel hampered by the absence of clear career tracks or consider promoting prospects as unreachable owing to favouritism or prejudices. Most businesses create an inclusive, friendly workplace where workers feel appreciated and respected (bk.com, 2024). However, excessive turnover and personnel shortages may strain resources and raise workloads for current workers, thereby weakening </w:t>
      </w:r>
      <w:r w:rsidR="005050DE" w:rsidRPr="00FF6675">
        <w:rPr>
          <w:rFonts w:eastAsia="Times New Roman" w:cs="Times New Roman"/>
          <w:szCs w:val="24"/>
          <w:lang w:val="en-AU"/>
        </w:rPr>
        <w:t>employee satisfaction levels</w:t>
      </w:r>
      <w:r w:rsidRPr="00FF6675">
        <w:rPr>
          <w:rFonts w:eastAsia="Times New Roman" w:cs="Times New Roman"/>
          <w:szCs w:val="24"/>
          <w:lang w:val="en-AU"/>
        </w:rPr>
        <w:t>.</w:t>
      </w:r>
    </w:p>
    <w:p w14:paraId="1F730AEE" w14:textId="77777777" w:rsidR="00DC3A59" w:rsidRPr="00FF6675" w:rsidRDefault="00DC3A59" w:rsidP="00FF6675">
      <w:pPr>
        <w:spacing w:line="360" w:lineRule="auto"/>
        <w:rPr>
          <w:rFonts w:eastAsia="Times New Roman" w:cs="Times New Roman"/>
          <w:szCs w:val="24"/>
          <w:lang w:val="en-AU"/>
        </w:rPr>
      </w:pPr>
      <w:r w:rsidRPr="00FF6675">
        <w:rPr>
          <w:rFonts w:eastAsia="Times New Roman" w:cs="Times New Roman"/>
          <w:szCs w:val="24"/>
          <w:lang w:val="en-AU"/>
        </w:rPr>
        <w:t>Employee recognition and incentives programmes recognise and reward workers. The organization rewards excellence and motivates staff with employee of the month and performance-based incentives. If these programmes are seen as arbitrary or unfair, workers who feel disregarded or devalued may become resentful and disengaged, reducing their efficacy. Senthanar</w:t>
      </w:r>
      <w:r w:rsidRPr="00FF6675">
        <w:rPr>
          <w:rFonts w:eastAsia="Times New Roman" w:cs="Times New Roman"/>
          <w:i/>
          <w:iCs/>
          <w:szCs w:val="24"/>
          <w:lang w:val="en-AU"/>
        </w:rPr>
        <w:t>et al.</w:t>
      </w:r>
      <w:r w:rsidRPr="00FF6675">
        <w:rPr>
          <w:rFonts w:eastAsia="Times New Roman" w:cs="Times New Roman"/>
          <w:szCs w:val="24"/>
          <w:lang w:val="en-AU"/>
        </w:rPr>
        <w:t xml:space="preserve"> (2020) found that companies understand the value of work-life balance for employee happiness. Flexible scheduling, paid time off, and wellness programmes help workers balance work and life. However, the fast-food industry's unpredictable hours and weekend shifts may make work-life balance difficult for certain workers, leading to stress and discontent.</w:t>
      </w:r>
    </w:p>
    <w:p w14:paraId="1B770DE0" w14:textId="77777777" w:rsidR="00DC3A59" w:rsidRPr="00FF6675" w:rsidRDefault="00DC3A59" w:rsidP="00FF6675">
      <w:pPr>
        <w:spacing w:line="360" w:lineRule="auto"/>
        <w:rPr>
          <w:rFonts w:eastAsia="Times New Roman" w:cs="Times New Roman"/>
          <w:szCs w:val="24"/>
          <w:lang w:val="en-AU"/>
        </w:rPr>
      </w:pPr>
      <w:r w:rsidRPr="00FF6675">
        <w:rPr>
          <w:rFonts w:eastAsia="Times New Roman" w:cs="Times New Roman"/>
          <w:szCs w:val="24"/>
          <w:lang w:val="en-AU"/>
        </w:rPr>
        <w:t xml:space="preserve">For example, McDonald's, prioritises employee pleasure. Similar training and professional progression options are available at the firm. Johnson &amp; Dietrich (2021) opine that McDonald's struggles with turnover and staffing shortages, which may hurt employee happiness. McDonald's has also been criticised for its low salaries and benefits for frontline workers. Even though the </w:t>
      </w:r>
      <w:r w:rsidRPr="00FF6675">
        <w:rPr>
          <w:rFonts w:eastAsia="Times New Roman" w:cs="Times New Roman"/>
          <w:szCs w:val="24"/>
          <w:lang w:val="en-AU"/>
        </w:rPr>
        <w:lastRenderedPageBreak/>
        <w:t>corporation has raised salaries and benefits, salary and benefit gaps between corporate and franchise-owned sites remain, raising concerns about employee fairness and parity.</w:t>
      </w:r>
    </w:p>
    <w:p w14:paraId="415C13CE" w14:textId="77777777" w:rsidR="00DC3A59" w:rsidRPr="00FF6675" w:rsidRDefault="00DC3A59" w:rsidP="00FF6675">
      <w:pPr>
        <w:spacing w:line="360" w:lineRule="auto"/>
        <w:rPr>
          <w:rFonts w:eastAsia="Times New Roman" w:cs="Times New Roman"/>
          <w:szCs w:val="24"/>
          <w:lang w:val="en-AU"/>
        </w:rPr>
      </w:pPr>
      <w:bookmarkStart w:id="49" w:name="_heading=h.1t3h5sf"/>
      <w:bookmarkEnd w:id="49"/>
      <w:r w:rsidRPr="00FF6675">
        <w:rPr>
          <w:rFonts w:eastAsia="Times New Roman" w:cs="Times New Roman"/>
          <w:szCs w:val="24"/>
          <w:lang w:val="en-AU"/>
        </w:rPr>
        <w:t xml:space="preserve">Organizational openness, trust, and alignment need effective communication. Management and workers may share comments, recommendations, and concerns. Regular team meetings, employee feedback questionnaires, and idea boxes promote communication. Hultman (2020) argue that disillusionment and disengagement may result from employees feeling their opinion is not valued or used. Making decision-making genuinely inclusive and participative may boost employee happiness and organizational performance. Restaurant prioritises staff safety and well-being. According to Andersen </w:t>
      </w:r>
      <w:r w:rsidRPr="00FF6675">
        <w:rPr>
          <w:rFonts w:eastAsia="Times New Roman" w:cs="Times New Roman"/>
          <w:i/>
          <w:iCs/>
          <w:szCs w:val="24"/>
          <w:lang w:val="en-AU"/>
        </w:rPr>
        <w:t>et al.</w:t>
      </w:r>
      <w:r w:rsidRPr="00FF6675">
        <w:rPr>
          <w:rFonts w:eastAsia="Times New Roman" w:cs="Times New Roman"/>
          <w:szCs w:val="24"/>
          <w:lang w:val="en-AU"/>
        </w:rPr>
        <w:t xml:space="preserve"> (2019), comprehensive safety training, safety regulations, and frequent inspections reduce occupational dangers and improve workplace safety. Despite these efforts, the fast-food industry's quick speed and dynamic nature may pose safety issues. Flexibility, the chance to work from home, and health programs are some of the ways that employees see work-life balance. Flexible schedules, policies for working from home, wellness programs, and clear limits are all examples of organizational practices that help keep things in balance. Surveys and feedback are good ways to evaluate and improve these processes.</w:t>
      </w:r>
    </w:p>
    <w:p w14:paraId="00000089" w14:textId="16B31D48" w:rsidR="00C23682" w:rsidRPr="00FF6675" w:rsidRDefault="00DC3A59" w:rsidP="00FF6675">
      <w:pPr>
        <w:spacing w:line="360" w:lineRule="auto"/>
        <w:rPr>
          <w:rFonts w:eastAsia="Times New Roman" w:cs="Times New Roman"/>
          <w:szCs w:val="24"/>
          <w:lang w:val="en-AU"/>
        </w:rPr>
      </w:pPr>
      <w:r w:rsidRPr="00FF6675">
        <w:rPr>
          <w:rFonts w:eastAsia="Times New Roman" w:cs="Times New Roman"/>
          <w:szCs w:val="24"/>
          <w:lang w:val="en-AU"/>
        </w:rPr>
        <w:t xml:space="preserve">Companies may fall short in employee satisfaction despite these initiatives. For instance, compensation and benefit differences between corporate and franchise-owned sites might cause employee unhappiness and lower retention rates. On the other hand, Dash &amp; Mohanty (2019) opine that employee happiness indicates organizational health and effectiveness, affecting morale, loyalty, and commitment. Companies’ training, recognition, and work-life balance programmes improve company culture and retention. </w:t>
      </w:r>
    </w:p>
    <w:p w14:paraId="0000008B"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Job stress, work satisfaction, and job responsibilities affect workers' experiences and organizational results in the contemporary workplace. However, work allocation might cause staff conflict and discontent. Job stress is common in many industries due to heavy workloads, tight deadlines, and lack of autonomy. Maslach &amp; Leiter (2022) state that burnout and disengagement may occur from unrelenting pressure to achieve objectives and produce results. Unregulated work stress may also raise absenteeism, turnover, and productivity, lowering organizational performance. Job stress is common, yet many firms fail to manage it, leading to overwork and chronic stress.</w:t>
      </w:r>
    </w:p>
    <w:p w14:paraId="0000008C"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Conversely, Jalilianhasanpour</w:t>
      </w:r>
      <w:r w:rsidRPr="00FF6675">
        <w:rPr>
          <w:rFonts w:eastAsia="Times New Roman" w:cs="Times New Roman"/>
          <w:i/>
          <w:iCs/>
          <w:szCs w:val="24"/>
          <w:lang w:val="en-AU"/>
        </w:rPr>
        <w:t>et al.</w:t>
      </w:r>
      <w:r w:rsidRPr="00FF6675">
        <w:rPr>
          <w:rFonts w:eastAsia="Times New Roman" w:cs="Times New Roman"/>
          <w:szCs w:val="24"/>
          <w:lang w:val="en-AU"/>
        </w:rPr>
        <w:t xml:space="preserve"> (2021) argue that work satisfaction—fulfillment, pride, and satisfaction in one's work—can boost morale and performance. Organizational job allocation may </w:t>
      </w:r>
      <w:r w:rsidRPr="00FF6675">
        <w:rPr>
          <w:rFonts w:eastAsia="Times New Roman" w:cs="Times New Roman"/>
          <w:szCs w:val="24"/>
          <w:lang w:val="en-AU"/>
        </w:rPr>
        <w:lastRenderedPageBreak/>
        <w:t xml:space="preserve">also affect employee satisfaction and fairness. Inequitable responsibility distribution may cause employee discontent, dissatisfaction, and stress. Schönpflug, (2021) found that uncertain job expectations and decision-making power may worsen these challenges, causing team disputes and inefficiency. According to Bryar &amp; Carr (2021), Amazon is known for innovation and customer service, but its rigorous work culture—long hours, high-performance goals, and tremendous pressure to achieve results—has drawn criticism. Employee burnout, tiredness, and mental health difficulties have prompted concerns about the company's job stress and work-life balance management. </w:t>
      </w:r>
    </w:p>
    <w:p w14:paraId="0000008D" w14:textId="0E9D0A05"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Alshemmari (2023) argues that ownership creates a culture of engagement where workers feel appreciated and empowered, motivating and committing them. Despite these attempts, the fast-paced sector may cause work stress, especially during peak hours and promotions. Nowadays companies also provide a supportive workplace and development chances to satisfy employees. McLamore (2020) investigated that companies succeeds in staff retention because of its career growth and recognition programs. Internal promotion programs, mentoring programs, and employee recognition events foster loyalty and reduce turnover, stabilizing the talent pool.</w:t>
      </w:r>
    </w:p>
    <w:p w14:paraId="0000008E" w14:textId="3335863E" w:rsidR="00C23682" w:rsidRPr="00FF6675" w:rsidRDefault="00F846B2" w:rsidP="00FF6675">
      <w:pPr>
        <w:pStyle w:val="Heading2"/>
        <w:spacing w:line="360" w:lineRule="auto"/>
        <w:rPr>
          <w:rFonts w:eastAsia="Times New Roman" w:cs="Times New Roman"/>
          <w:szCs w:val="24"/>
          <w:lang w:val="en-AU"/>
        </w:rPr>
      </w:pPr>
      <w:bookmarkStart w:id="50" w:name="_Toc168772400"/>
      <w:bookmarkStart w:id="51" w:name="_Toc169480227"/>
      <w:r w:rsidRPr="00FF6675">
        <w:rPr>
          <w:rFonts w:eastAsia="Times New Roman" w:cs="Times New Roman"/>
          <w:szCs w:val="24"/>
          <w:lang w:val="en-AU"/>
        </w:rPr>
        <w:t>2.</w:t>
      </w:r>
      <w:r w:rsidR="00FF6675" w:rsidRPr="00FF6675">
        <w:rPr>
          <w:rFonts w:eastAsia="Times New Roman" w:cs="Times New Roman"/>
          <w:szCs w:val="24"/>
          <w:lang w:val="en-AU"/>
        </w:rPr>
        <w:t>6</w:t>
      </w:r>
      <w:r w:rsidRPr="00FF6675">
        <w:rPr>
          <w:rFonts w:eastAsia="Times New Roman" w:cs="Times New Roman"/>
          <w:szCs w:val="24"/>
          <w:lang w:val="en-AU"/>
        </w:rPr>
        <w:t xml:space="preserve"> Importance of workplace environment</w:t>
      </w:r>
      <w:bookmarkEnd w:id="50"/>
      <w:bookmarkEnd w:id="51"/>
    </w:p>
    <w:p w14:paraId="0000008F" w14:textId="512E283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Employee experiences, productivity, and well-being are greatly influenced by the workplace. Everything in the workplace environment affects employee satisfaction, engagement, and retention, from office layout to organizational culture and interpersonal dynamics. According to Sinambela</w:t>
      </w:r>
      <w:r w:rsidRPr="00FF6675">
        <w:rPr>
          <w:rFonts w:eastAsia="Times New Roman" w:cs="Times New Roman"/>
          <w:i/>
          <w:iCs/>
          <w:szCs w:val="24"/>
          <w:lang w:val="en-AU"/>
        </w:rPr>
        <w:t>et al.</w:t>
      </w:r>
      <w:r w:rsidRPr="00FF6675">
        <w:rPr>
          <w:rFonts w:eastAsia="Times New Roman" w:cs="Times New Roman"/>
          <w:szCs w:val="24"/>
          <w:lang w:val="en-AU"/>
        </w:rPr>
        <w:t xml:space="preserve"> (2022), organizations that want to maximise human capital and succeed must understand the importance of a pleasant working environment.  </w:t>
      </w:r>
    </w:p>
    <w:p w14:paraId="00000090"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Employee engagement and morale depend on the working environment. A friendly workplace with open communication, mutual respect, and teamwork fosters employee camaraderie. Employees are more engaged and driven to succeed when they feel appreciated, supported, and linked to their colleagues and the company. Google is known for its lively and inclusive workplace cultures that promote employee well-being and creativity (Google, 2022). Furthermore, working conditions greatly affect employee retention and turnover. Organizations with contented, challenged, and respected employees retain more employees. However, a hostile workplace may lose top people and damage the company's brand. 75% of workers left their job because of their immediate boss </w:t>
      </w:r>
      <w:r w:rsidRPr="00FF6675">
        <w:rPr>
          <w:rFonts w:eastAsia="Times New Roman" w:cs="Times New Roman"/>
          <w:szCs w:val="24"/>
          <w:lang w:val="en-AU"/>
        </w:rPr>
        <w:lastRenderedPageBreak/>
        <w:t>(hbr.org, 2018), demonstrating the importance of leadership and interpersonal dynamics in the workplace.</w:t>
      </w:r>
    </w:p>
    <w:p w14:paraId="00000091"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Patagonia, an outdoor gear brand dedicated to environmental sustainability and employee well-being, illustrates the relevance of the workplace. The company's Ventura headquarters emphasises work-life balance and environmental sustainability. The office's wide social areas, eco-friendly architecture, including onsite yoga studios and childcare services promote employee well-being and camaraderie. Laasch (2024) observed that Patagonia's focus on a friendly and ecologically conscientious workplace has helped business earn a good reputation and recruit and keep top people in a competitive sector. Organization knows that supportive workers who manage their personal and professional duties are more engaged, happy, and devoted. Senthanar</w:t>
      </w:r>
      <w:r w:rsidRPr="00FF6675">
        <w:rPr>
          <w:rFonts w:eastAsia="Times New Roman" w:cs="Times New Roman"/>
          <w:i/>
          <w:iCs/>
          <w:szCs w:val="24"/>
          <w:lang w:val="en-AU"/>
        </w:rPr>
        <w:t>et al.</w:t>
      </w:r>
      <w:r w:rsidRPr="00FF6675">
        <w:rPr>
          <w:rFonts w:eastAsia="Times New Roman" w:cs="Times New Roman"/>
          <w:szCs w:val="24"/>
          <w:lang w:val="en-AU"/>
        </w:rPr>
        <w:t xml:space="preserve"> (2020) found that fast food firms boosts productivity, retention, and employee well-being by prioritising work-life balance. </w:t>
      </w:r>
    </w:p>
    <w:p w14:paraId="26C80615" w14:textId="77777777" w:rsidR="00FF6675" w:rsidRPr="00FF6675" w:rsidRDefault="00FF6675" w:rsidP="00FF6675">
      <w:pPr>
        <w:spacing w:line="360" w:lineRule="auto"/>
        <w:rPr>
          <w:rFonts w:cs="Times New Roman"/>
          <w:szCs w:val="24"/>
        </w:rPr>
      </w:pPr>
      <w:r w:rsidRPr="00FF6675">
        <w:rPr>
          <w:rFonts w:cs="Times New Roman"/>
          <w:szCs w:val="24"/>
        </w:rPr>
        <w:t>According to the opinion given by (Chandni &amp; Rahman, 2020), a positive workplace environment always leads towards enormously high engagement and satisfaction of the employees. Distinct factors like clean and safe working conditions help lessen the stress levels of an employee and lead to higher job satisfaction rates in the food industry. However, as per the opinions given by(Alagarsamy et al., 2020), a positive workplace environment is not only acceptable to ascertain employee satisfaction. There are external factors like salary and personalised stressors that also play a crucial role in providing a good workplace environment.</w:t>
      </w:r>
    </w:p>
    <w:p w14:paraId="629E2393" w14:textId="77777777" w:rsidR="00FF6675" w:rsidRPr="00FF6675" w:rsidRDefault="00FF6675" w:rsidP="00FF6675">
      <w:pPr>
        <w:spacing w:line="360" w:lineRule="auto"/>
        <w:rPr>
          <w:rFonts w:cs="Times New Roman"/>
          <w:szCs w:val="24"/>
        </w:rPr>
      </w:pPr>
    </w:p>
    <w:p w14:paraId="67C7B756" w14:textId="77777777" w:rsidR="00FF6675" w:rsidRPr="00FF6675" w:rsidRDefault="00FF6675" w:rsidP="00FF6675">
      <w:pPr>
        <w:spacing w:line="360" w:lineRule="auto"/>
        <w:rPr>
          <w:rFonts w:cs="Times New Roman"/>
          <w:szCs w:val="24"/>
        </w:rPr>
      </w:pPr>
      <w:r w:rsidRPr="00FF6675">
        <w:rPr>
          <w:rFonts w:cs="Times New Roman"/>
          <w:szCs w:val="24"/>
        </w:rPr>
        <w:t xml:space="preserve">As per the opinions given by (Vakira et al., 2022), health and safety factors are important aspects of today’s food industry. These factors ensure that the workplace meets with safety restrictions and it is applicable to prevent accidents and illness of the employees as well. Major accidents are occurring less due to being around distinct machinery and the usage of vivid food materials. Due to such problems, there has been higher absenteeism and decreased productivity seen in the food sector. However, as per (Zippia, 2023), even after the regulations are updated and investment is seen towards training and other programs, employees are well aware of the safety protocols to be followed to maintain a healthy work environment. In contrast, as per the opinions given by (Bhende et al. 2020), despite rigorous health and safety protocols, accidents and illness can still occur frequently in the food industry. This is because of the innately hazardous nature of working with machinery and handling diverse food materials by the employees. There are updated </w:t>
      </w:r>
      <w:r w:rsidRPr="00FF6675">
        <w:rPr>
          <w:rFonts w:cs="Times New Roman"/>
          <w:szCs w:val="24"/>
        </w:rPr>
        <w:lastRenderedPageBreak/>
        <w:t>regulations and training programs are being provided. However, they are not guaranteeing a comprehensive prevention of accidents.</w:t>
      </w:r>
    </w:p>
    <w:p w14:paraId="73D13E86" w14:textId="77777777" w:rsidR="00FF6675" w:rsidRPr="00FF6675" w:rsidRDefault="00FF6675" w:rsidP="00FF6675">
      <w:pPr>
        <w:spacing w:line="360" w:lineRule="auto"/>
        <w:rPr>
          <w:rFonts w:cs="Times New Roman"/>
          <w:szCs w:val="24"/>
        </w:rPr>
      </w:pPr>
    </w:p>
    <w:p w14:paraId="3D58842E" w14:textId="77777777" w:rsidR="00FF6675" w:rsidRPr="00FF6675" w:rsidRDefault="00FF6675" w:rsidP="00FF6675">
      <w:pPr>
        <w:spacing w:line="360" w:lineRule="auto"/>
        <w:rPr>
          <w:rFonts w:cs="Times New Roman"/>
          <w:szCs w:val="24"/>
        </w:rPr>
      </w:pPr>
      <w:r w:rsidRPr="00FF6675">
        <w:rPr>
          <w:rFonts w:cs="Times New Roman"/>
          <w:szCs w:val="24"/>
        </w:rPr>
        <w:t>As per the opinions given by (Vakira et al., 2022), an inclusive workplace environment always results in creativity and innovative measures. The encouragement given to the employees to share their ideas and suggestions can result in a modification in the process and services. This can drive businesses towards being competitive in the food industry. In contrast, as per the opinions given by (Zippia, 2023), an overly exclusive workplace environment can lead towards decision-making paralysis. When there are different ideas and perspectives shared by the employees then it can confuse the decision-making process and innovation. In a few of the cases, a strict higher decision-making process has resulted in effective understanding and supervision of competitiveness.</w:t>
      </w:r>
    </w:p>
    <w:p w14:paraId="00000092" w14:textId="6BAEEB45" w:rsidR="00C23682" w:rsidRPr="00FF6675" w:rsidRDefault="00F846B2" w:rsidP="00FF6675">
      <w:pPr>
        <w:pStyle w:val="Heading2"/>
        <w:spacing w:line="360" w:lineRule="auto"/>
        <w:rPr>
          <w:rFonts w:eastAsia="Times New Roman" w:cs="Times New Roman"/>
          <w:szCs w:val="24"/>
          <w:lang w:val="en-AU"/>
        </w:rPr>
      </w:pPr>
      <w:bookmarkStart w:id="52" w:name="_Toc168772401"/>
      <w:bookmarkStart w:id="53" w:name="_Toc169480228"/>
      <w:r w:rsidRPr="00FF6675">
        <w:rPr>
          <w:rFonts w:eastAsia="Times New Roman" w:cs="Times New Roman"/>
          <w:szCs w:val="24"/>
          <w:lang w:val="en-AU"/>
        </w:rPr>
        <w:t>2.</w:t>
      </w:r>
      <w:r w:rsidR="00FF6675" w:rsidRPr="00FF6675">
        <w:rPr>
          <w:rFonts w:eastAsia="Times New Roman" w:cs="Times New Roman"/>
          <w:szCs w:val="24"/>
          <w:lang w:val="en-AU"/>
        </w:rPr>
        <w:t>7</w:t>
      </w:r>
      <w:r w:rsidRPr="00FF6675">
        <w:rPr>
          <w:rFonts w:eastAsia="Times New Roman" w:cs="Times New Roman"/>
          <w:szCs w:val="24"/>
          <w:lang w:val="en-AU"/>
        </w:rPr>
        <w:t xml:space="preserve"> Theoretical Frameworks</w:t>
      </w:r>
      <w:bookmarkEnd w:id="52"/>
      <w:bookmarkEnd w:id="53"/>
    </w:p>
    <w:p w14:paraId="00000093"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b/>
          <w:szCs w:val="24"/>
          <w:lang w:val="en-AU"/>
        </w:rPr>
        <w:t xml:space="preserve">Social Exchange Theory: </w:t>
      </w:r>
      <w:r w:rsidRPr="00FF6675">
        <w:rPr>
          <w:rFonts w:eastAsia="Times New Roman" w:cs="Times New Roman"/>
          <w:szCs w:val="24"/>
          <w:lang w:val="en-AU"/>
        </w:rPr>
        <w:t xml:space="preserve">Social exchange theory states that reciprocity governs relationships, where people share resources, benefits, and duties to benefit one other. Employees provide their time, talents, and efforts in return for salary, professional opportunity, and a friendly workplace. </w:t>
      </w:r>
    </w:p>
    <w:p w14:paraId="00000094"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b/>
          <w:szCs w:val="24"/>
          <w:lang w:val="en-AU"/>
        </w:rPr>
        <w:t xml:space="preserve">Job Characteristics Model: </w:t>
      </w:r>
      <w:r w:rsidRPr="00FF6675">
        <w:rPr>
          <w:rFonts w:eastAsia="Times New Roman" w:cs="Times New Roman"/>
          <w:szCs w:val="24"/>
          <w:lang w:val="en-AU"/>
        </w:rPr>
        <w:t>Hackman and Oldham's Job features Model emphasises how job features affect employee motivation, satisfaction, and performance. This paradigm states that professions with significant skill variation, task identity, task relevance, autonomy, and feedback are more engaging and gratifying (Lesener</w:t>
      </w:r>
      <w:r w:rsidRPr="00FF6675">
        <w:rPr>
          <w:rFonts w:eastAsia="Times New Roman" w:cs="Times New Roman"/>
          <w:i/>
          <w:iCs/>
          <w:szCs w:val="24"/>
          <w:lang w:val="en-AU"/>
        </w:rPr>
        <w:t>et al.,</w:t>
      </w:r>
      <w:r w:rsidRPr="00FF6675">
        <w:rPr>
          <w:rFonts w:eastAsia="Times New Roman" w:cs="Times New Roman"/>
          <w:szCs w:val="24"/>
          <w:lang w:val="en-AU"/>
        </w:rPr>
        <w:t xml:space="preserve"> 2019). Companies can improve employee happiness, engagement, and retention by rethinking job roles with autonomy, task relevance, and feedback.</w:t>
      </w:r>
    </w:p>
    <w:p w14:paraId="00000095"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b/>
          <w:szCs w:val="24"/>
          <w:lang w:val="en-AU"/>
        </w:rPr>
        <w:t xml:space="preserve">Herzberg's Two-Factor Theory: </w:t>
      </w:r>
      <w:r w:rsidRPr="00FF6675">
        <w:rPr>
          <w:rFonts w:eastAsia="Times New Roman" w:cs="Times New Roman"/>
          <w:szCs w:val="24"/>
          <w:lang w:val="en-AU"/>
        </w:rPr>
        <w:t xml:space="preserve">Herzberg's Two-Factor Theory (Motivation-Hygiene Theory) divides employee satisfaction and motivation into hygiene and motivational aspects. Compensation, working circumstances, corporate regulations, and interpersonal interactions are hygiene variables that prevent unhappiness. Herzberg says that motivators encourage good work attitudes and job satisfaction, whereas their absence leads to a lack of drive and fulfilment (Galanakis &amp;Peramatzis, 2022). Herzberg's Two-Factor Theory helps companies analyse employee engagement, satisfaction, and retention. Competitive compensation and benefits prevent unhappiness among workers, while career progression, acknowledgment for successes, and meaningful work assignments boost job satisfaction and motivation. According to Chiat &amp;Panatik </w:t>
      </w:r>
      <w:r w:rsidRPr="00FF6675">
        <w:rPr>
          <w:rFonts w:eastAsia="Times New Roman" w:cs="Times New Roman"/>
          <w:szCs w:val="24"/>
          <w:lang w:val="en-AU"/>
        </w:rPr>
        <w:lastRenderedPageBreak/>
        <w:t>(2019), Herzberg's theory also emphasises the need to address cleanliness and motivators to create a pleasant and motivating workplace. Companies should use this understanding to provide fundamental demands like fair pay, safe working conditions, and supportive leadership while also offering intrinsic benefits like personal development, success, and recognition.</w:t>
      </w:r>
    </w:p>
    <w:p w14:paraId="00000096" w14:textId="6AF2ED9C" w:rsidR="00C23682" w:rsidRPr="00FF6675" w:rsidRDefault="00F846B2" w:rsidP="00FF6675">
      <w:pPr>
        <w:pStyle w:val="Heading2"/>
        <w:spacing w:line="360" w:lineRule="auto"/>
        <w:rPr>
          <w:rFonts w:eastAsia="Times New Roman" w:cs="Times New Roman"/>
          <w:szCs w:val="24"/>
          <w:lang w:val="en-AU"/>
        </w:rPr>
      </w:pPr>
      <w:bookmarkStart w:id="54" w:name="_Toc168772402"/>
      <w:bookmarkStart w:id="55" w:name="_Toc169480229"/>
      <w:r w:rsidRPr="00FF6675">
        <w:rPr>
          <w:rFonts w:eastAsia="Times New Roman" w:cs="Times New Roman"/>
          <w:szCs w:val="24"/>
          <w:lang w:val="en-AU"/>
        </w:rPr>
        <w:t>2.</w:t>
      </w:r>
      <w:r w:rsidR="00FF6675" w:rsidRPr="00FF6675">
        <w:rPr>
          <w:rFonts w:eastAsia="Times New Roman" w:cs="Times New Roman"/>
          <w:szCs w:val="24"/>
          <w:lang w:val="en-AU"/>
        </w:rPr>
        <w:t>8</w:t>
      </w:r>
      <w:r w:rsidRPr="00FF6675">
        <w:rPr>
          <w:rFonts w:eastAsia="Times New Roman" w:cs="Times New Roman"/>
          <w:szCs w:val="24"/>
          <w:lang w:val="en-AU"/>
        </w:rPr>
        <w:t xml:space="preserve"> Literature Gap</w:t>
      </w:r>
      <w:bookmarkEnd w:id="54"/>
      <w:bookmarkEnd w:id="55"/>
    </w:p>
    <w:p w14:paraId="00000097"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Despite substantial study on employee engagement, happiness, retention, and work-life balance, the dynamic interaction of these components in the fast-food business is unknown. Studies generally generalise results across sectors without fully addressing fast-food chains' inherent difficulties and operational characteristics, which include significant staff turnover, unpredictable work hours, and intensive job expectations. While there is a lot of literature on how organizations like Google and Patagonia design and manage their work cultures, less is known about how fast-food restaurants, with their unique problems, use comparable tactics. While contemporary research emphasises work-life balance and inclusive workplace culture, little is known about how these affect fast-food employee happiness and retention. Most studies concentrate on broad correlations rather than causative processes, creating a vacuum in understanding how fast-food workers might be targeted to increase job happiness and retention. A detailed case study of fast food companies will address these gaps by examining how employee engagement, satisfaction, and retention tactics affect organizational performance. </w:t>
      </w:r>
    </w:p>
    <w:p w14:paraId="00000098"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This research analyses engagement and satisfaction strategy to assess fast-food engagement and satisfaction programmes. Employee engagement and satisfaction practices will be examined to see whether they meet fast-food sector needs. An in-depth investigation of a single fast-food firm will add to the body of knowledge by revealing the practical implementations and results of theoretical employment models in this sector. This emphasis on a particular context will help create more specialised tactics that other fast-food firms may follow, making employee engagement theories more relevant and applicable to tackling high turnover and employee discontent in this sector. This case study will fill gaps and inform organizational tactics in high-pressure, high-turnover sectors.</w:t>
      </w:r>
    </w:p>
    <w:p w14:paraId="00000099" w14:textId="3150A241" w:rsidR="00C23682" w:rsidRPr="00FF6675" w:rsidRDefault="00FF6675" w:rsidP="00FF6675">
      <w:pPr>
        <w:pStyle w:val="Heading2"/>
        <w:spacing w:line="360" w:lineRule="auto"/>
        <w:rPr>
          <w:rFonts w:eastAsia="Times New Roman" w:cs="Times New Roman"/>
          <w:szCs w:val="24"/>
          <w:lang w:val="en-AU"/>
        </w:rPr>
      </w:pPr>
      <w:bookmarkStart w:id="56" w:name="_Toc168772403"/>
      <w:bookmarkStart w:id="57" w:name="_Toc169480230"/>
      <w:r w:rsidRPr="00FF6675">
        <w:rPr>
          <w:rFonts w:eastAsia="Times New Roman" w:cs="Times New Roman"/>
          <w:szCs w:val="24"/>
          <w:lang w:val="en-AU"/>
        </w:rPr>
        <w:t>2.9</w:t>
      </w:r>
      <w:r w:rsidR="00F846B2" w:rsidRPr="00FF6675">
        <w:rPr>
          <w:rFonts w:eastAsia="Times New Roman" w:cs="Times New Roman"/>
          <w:szCs w:val="24"/>
          <w:lang w:val="en-AU"/>
        </w:rPr>
        <w:t xml:space="preserve"> Summary</w:t>
      </w:r>
      <w:bookmarkEnd w:id="56"/>
      <w:bookmarkEnd w:id="57"/>
    </w:p>
    <w:p w14:paraId="0000009A"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Chapter 2 examines operating environment and employee engagement, satisfaction, retention, and work-life balance at fast food companies. The chapter begins with employee happiness and </w:t>
      </w:r>
      <w:r w:rsidRPr="00FF6675">
        <w:rPr>
          <w:rFonts w:eastAsia="Times New Roman" w:cs="Times New Roman"/>
          <w:szCs w:val="24"/>
          <w:lang w:val="en-AU"/>
        </w:rPr>
        <w:lastRenderedPageBreak/>
        <w:t xml:space="preserve">emphasises its many aspects, including job security, career prospects, and organizational culture. Research shows that happy employees are more productive and have lower turnover rates. Work pleasure boosts motivation and satisfaction, whereas workplace stress causes burnout and disengagement. Fair job allocation also affects employee happiness and organizational fairness. Social Exchange Theory, Job Characteristics Model, and Herzberg's Two-Factor Theory illuminate employee dynamics. </w:t>
      </w:r>
    </w:p>
    <w:p w14:paraId="0000009B" w14:textId="77777777" w:rsidR="00C23682" w:rsidRPr="00FF6675" w:rsidRDefault="00F846B2" w:rsidP="00FF6675">
      <w:pPr>
        <w:spacing w:line="360" w:lineRule="auto"/>
        <w:rPr>
          <w:rFonts w:eastAsia="Times New Roman" w:cs="Times New Roman"/>
          <w:szCs w:val="24"/>
          <w:lang w:val="en-AU"/>
        </w:rPr>
      </w:pPr>
      <w:r w:rsidRPr="00FF6675">
        <w:rPr>
          <w:rFonts w:cs="Times New Roman"/>
          <w:szCs w:val="24"/>
          <w:lang w:val="en-AU"/>
        </w:rPr>
        <w:br w:type="page"/>
      </w:r>
    </w:p>
    <w:p w14:paraId="0000009C" w14:textId="77777777" w:rsidR="00C23682" w:rsidRPr="00FF6675" w:rsidRDefault="00F846B2" w:rsidP="00FF6675">
      <w:pPr>
        <w:pStyle w:val="Heading1"/>
        <w:spacing w:line="360" w:lineRule="auto"/>
        <w:jc w:val="both"/>
        <w:rPr>
          <w:rFonts w:eastAsia="Times New Roman" w:cs="Times New Roman"/>
          <w:szCs w:val="24"/>
          <w:lang w:val="en-AU"/>
        </w:rPr>
      </w:pPr>
      <w:bookmarkStart w:id="58" w:name="_Toc168772404"/>
      <w:bookmarkStart w:id="59" w:name="_Toc169480231"/>
      <w:r w:rsidRPr="00FF6675">
        <w:rPr>
          <w:rFonts w:eastAsia="Times New Roman" w:cs="Times New Roman"/>
          <w:szCs w:val="24"/>
          <w:lang w:val="en-AU"/>
        </w:rPr>
        <w:lastRenderedPageBreak/>
        <w:t>Chapter 3: Research Methodology</w:t>
      </w:r>
      <w:bookmarkEnd w:id="58"/>
      <w:bookmarkEnd w:id="59"/>
    </w:p>
    <w:p w14:paraId="0000009D" w14:textId="77777777" w:rsidR="00C23682" w:rsidRPr="00FF6675" w:rsidRDefault="00F846B2" w:rsidP="00FF6675">
      <w:pPr>
        <w:pStyle w:val="Heading2"/>
        <w:spacing w:line="360" w:lineRule="auto"/>
        <w:rPr>
          <w:rFonts w:eastAsia="Times New Roman" w:cs="Times New Roman"/>
          <w:szCs w:val="24"/>
          <w:lang w:val="en-AU"/>
        </w:rPr>
      </w:pPr>
      <w:bookmarkStart w:id="60" w:name="_Toc168772405"/>
      <w:bookmarkStart w:id="61" w:name="_Toc169480232"/>
      <w:r w:rsidRPr="00FF6675">
        <w:rPr>
          <w:rFonts w:eastAsia="Times New Roman" w:cs="Times New Roman"/>
          <w:szCs w:val="24"/>
          <w:lang w:val="en-AU"/>
        </w:rPr>
        <w:t>3.1 Introduction</w:t>
      </w:r>
      <w:bookmarkEnd w:id="60"/>
      <w:bookmarkEnd w:id="61"/>
    </w:p>
    <w:p w14:paraId="0000009E"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This chapter includes a focus on the involvement of methods and techniques to collect data based on employee engagement, satisfaction, retention, and work-life balance in Burger King. In order to gain an effective understanding of the justification of the selected method, the research proposal, approach, design, and strategy for the data collection and analysis process are represented. Ethical considerations will be maintained in order to ensure quality in the best possible way.</w:t>
      </w:r>
    </w:p>
    <w:p w14:paraId="0000009F" w14:textId="77777777" w:rsidR="00C23682" w:rsidRPr="00FF6675" w:rsidRDefault="00F846B2" w:rsidP="00FF6675">
      <w:pPr>
        <w:pStyle w:val="Heading2"/>
        <w:spacing w:line="360" w:lineRule="auto"/>
        <w:rPr>
          <w:rFonts w:eastAsia="Times New Roman" w:cs="Times New Roman"/>
          <w:szCs w:val="24"/>
          <w:lang w:val="en-AU"/>
        </w:rPr>
      </w:pPr>
      <w:bookmarkStart w:id="62" w:name="_Toc168772406"/>
      <w:bookmarkStart w:id="63" w:name="_Toc169480233"/>
      <w:r w:rsidRPr="00FF6675">
        <w:rPr>
          <w:rFonts w:eastAsia="Times New Roman" w:cs="Times New Roman"/>
          <w:szCs w:val="24"/>
          <w:lang w:val="en-AU"/>
        </w:rPr>
        <w:t>3.2 Research Philosophy</w:t>
      </w:r>
      <w:bookmarkEnd w:id="62"/>
      <w:bookmarkEnd w:id="63"/>
    </w:p>
    <w:p w14:paraId="18ECDFFB" w14:textId="77777777" w:rsidR="0019492C" w:rsidRPr="00FF6675" w:rsidRDefault="00F846B2" w:rsidP="00FF6675">
      <w:pPr>
        <w:spacing w:line="360" w:lineRule="auto"/>
        <w:rPr>
          <w:rFonts w:eastAsia="Times New Roman" w:cs="Times New Roman"/>
          <w:color w:val="000000"/>
          <w:szCs w:val="24"/>
        </w:rPr>
      </w:pPr>
      <w:r w:rsidRPr="00FF6675">
        <w:rPr>
          <w:rFonts w:eastAsia="Times New Roman" w:cs="Times New Roman"/>
          <w:szCs w:val="24"/>
          <w:lang w:val="en-AU"/>
        </w:rPr>
        <w:t>Research philosophy refers to the fundamental ideas and standards that help to form the principles. In the study, the researcher</w:t>
      </w:r>
      <w:r w:rsidR="005050DE" w:rsidRPr="00FF6675">
        <w:rPr>
          <w:rFonts w:eastAsia="Times New Roman" w:cs="Times New Roman"/>
          <w:szCs w:val="24"/>
          <w:lang w:val="en-AU"/>
        </w:rPr>
        <w:t xml:space="preserve"> </w:t>
      </w:r>
      <w:r w:rsidRPr="00FF6675">
        <w:rPr>
          <w:rFonts w:eastAsia="Times New Roman" w:cs="Times New Roman"/>
          <w:szCs w:val="24"/>
          <w:lang w:val="en-AU"/>
        </w:rPr>
        <w:t>use</w:t>
      </w:r>
      <w:r w:rsidR="005050DE" w:rsidRPr="00FF6675">
        <w:rPr>
          <w:rFonts w:eastAsia="Times New Roman" w:cs="Times New Roman"/>
          <w:szCs w:val="24"/>
          <w:lang w:val="en-AU"/>
        </w:rPr>
        <w:t>d an</w:t>
      </w:r>
      <w:r w:rsidRPr="00FF6675">
        <w:rPr>
          <w:rFonts w:eastAsia="Times New Roman" w:cs="Times New Roman"/>
          <w:szCs w:val="24"/>
          <w:lang w:val="en-AU"/>
        </w:rPr>
        <w:t xml:space="preserve"> </w:t>
      </w:r>
      <w:r w:rsidRPr="00FF6675">
        <w:rPr>
          <w:rFonts w:eastAsia="Times New Roman" w:cs="Times New Roman"/>
          <w:b/>
          <w:bCs/>
          <w:szCs w:val="24"/>
          <w:lang w:val="en-AU"/>
        </w:rPr>
        <w:t>interpretivism</w:t>
      </w:r>
      <w:r w:rsidRPr="00FF6675">
        <w:rPr>
          <w:rFonts w:eastAsia="Times New Roman" w:cs="Times New Roman"/>
          <w:szCs w:val="24"/>
          <w:lang w:val="en-AU"/>
        </w:rPr>
        <w:t xml:space="preserve"> research philosophy which aims to develop the focus on the historical and social perception</w:t>
      </w:r>
      <w:r w:rsidR="005050DE" w:rsidRPr="00FF6675">
        <w:rPr>
          <w:rFonts w:cs="Times New Roman"/>
          <w:szCs w:val="24"/>
        </w:rPr>
        <w:t xml:space="preserve"> (Nickerson, 2024)</w:t>
      </w:r>
      <w:r w:rsidRPr="00FF6675">
        <w:rPr>
          <w:rFonts w:eastAsia="Times New Roman" w:cs="Times New Roman"/>
          <w:szCs w:val="24"/>
          <w:lang w:val="en-AU"/>
        </w:rPr>
        <w:t xml:space="preserve">. </w:t>
      </w:r>
      <w:r w:rsidR="0043377C" w:rsidRPr="00FF6675">
        <w:rPr>
          <w:rFonts w:eastAsia="Times New Roman" w:cs="Times New Roman"/>
          <w:color w:val="000000"/>
          <w:szCs w:val="24"/>
        </w:rPr>
        <w:t>Interpretivism</w:t>
      </w:r>
      <w:r w:rsidR="0043377C" w:rsidRPr="00FF6675">
        <w:rPr>
          <w:rStyle w:val="apple-converted-space0"/>
          <w:rFonts w:eastAsia="Times New Roman" w:cs="Times New Roman"/>
          <w:color w:val="000000"/>
          <w:szCs w:val="24"/>
        </w:rPr>
        <w:t> </w:t>
      </w:r>
      <w:r w:rsidR="0043377C" w:rsidRPr="00FF6675">
        <w:rPr>
          <w:rFonts w:eastAsia="Times New Roman" w:cs="Times New Roman"/>
          <w:color w:val="000000"/>
          <w:szCs w:val="24"/>
        </w:rPr>
        <w:t>is a research philosophy where the understanding of subjective experiences and meanings of individuals is emphasised. The context and depth of insights are concentrated by it into the human behaviour instead of only relying on the factual measures.</w:t>
      </w:r>
      <w:r w:rsidR="0043377C" w:rsidRPr="00FF6675">
        <w:rPr>
          <w:rStyle w:val="apple-converted-space0"/>
          <w:rFonts w:eastAsia="Times New Roman" w:cs="Times New Roman"/>
          <w:color w:val="000000"/>
          <w:szCs w:val="24"/>
        </w:rPr>
        <w:t> </w:t>
      </w:r>
      <w:r w:rsidR="0043377C" w:rsidRPr="00FF6675">
        <w:rPr>
          <w:rFonts w:eastAsia="Times New Roman" w:cs="Times New Roman"/>
          <w:color w:val="000000"/>
          <w:szCs w:val="24"/>
        </w:rPr>
        <w:t>Interpretivism</w:t>
      </w:r>
      <w:r w:rsidR="0043377C" w:rsidRPr="00FF6675">
        <w:rPr>
          <w:rStyle w:val="apple-converted-space0"/>
          <w:rFonts w:eastAsia="Times New Roman" w:cs="Times New Roman"/>
          <w:color w:val="000000"/>
          <w:szCs w:val="24"/>
        </w:rPr>
        <w:t> </w:t>
      </w:r>
      <w:r w:rsidR="0043377C" w:rsidRPr="00FF6675">
        <w:rPr>
          <w:rFonts w:eastAsia="Times New Roman" w:cs="Times New Roman"/>
          <w:color w:val="000000"/>
          <w:szCs w:val="24"/>
        </w:rPr>
        <w:t xml:space="preserve">is used by researchers to apprehend how sense is made by people about their world and how their experiences are attached to the meanings behind them. </w:t>
      </w:r>
      <w:r w:rsidRPr="00FF6675">
        <w:rPr>
          <w:rFonts w:eastAsia="Times New Roman" w:cs="Times New Roman"/>
          <w:szCs w:val="24"/>
          <w:lang w:val="en-AU"/>
        </w:rPr>
        <w:t>This enhances the use of controlled experiments based on the empirical examination to identify the true nature of human experience. The use of ‘interpretivism research philosophy’ also encourages the involvement of comprehensive theory, testing, and application of comprehensive research methods (Alharahsheh&amp; Pius, 2020). In order to gain the focus on the employee experience of Burger King. The investigator is involved in the application of interpretivism research knowledge in order to test the hypothesis and prioritise the knowledge, ensuring the repeatability and generalising of the conclusions.</w:t>
      </w:r>
      <w:r w:rsidR="008514EB" w:rsidRPr="00FF6675">
        <w:rPr>
          <w:rFonts w:eastAsia="Times New Roman" w:cs="Times New Roman"/>
          <w:color w:val="000000"/>
          <w:szCs w:val="24"/>
        </w:rPr>
        <w:t xml:space="preserve"> </w:t>
      </w:r>
    </w:p>
    <w:p w14:paraId="000000A1" w14:textId="4B216714" w:rsidR="00C23682" w:rsidRPr="00FF6675" w:rsidRDefault="008514EB" w:rsidP="00FF6675">
      <w:pPr>
        <w:spacing w:line="360" w:lineRule="auto"/>
        <w:rPr>
          <w:rFonts w:eastAsia="Times New Roman" w:cs="Times New Roman"/>
          <w:szCs w:val="24"/>
          <w:lang w:val="en-AU"/>
        </w:rPr>
      </w:pPr>
      <w:r w:rsidRPr="00FF6675">
        <w:rPr>
          <w:rFonts w:eastAsia="Times New Roman" w:cs="Times New Roman"/>
          <w:color w:val="000000"/>
          <w:szCs w:val="24"/>
        </w:rPr>
        <w:t>For this case study, this research philosophy is beneficial as deep insights are furnished into the personal experiences and perceptions of employees regarding engagement, retention, satisfaction and work-life balance. A refined understanding of factors is authorised with this approach through which these aspects are influenced which results in more effective and tailored HR strategies.</w:t>
      </w:r>
      <w:r w:rsidR="0019492C" w:rsidRPr="00FF6675">
        <w:rPr>
          <w:rFonts w:eastAsia="Times New Roman" w:cs="Times New Roman"/>
          <w:szCs w:val="24"/>
          <w:lang w:val="en-AU"/>
        </w:rPr>
        <w:t xml:space="preserve"> </w:t>
      </w:r>
      <w:r w:rsidR="00F846B2" w:rsidRPr="00FF6675">
        <w:rPr>
          <w:rFonts w:eastAsia="Times New Roman" w:cs="Times New Roman"/>
          <w:szCs w:val="24"/>
          <w:lang w:val="en-AU"/>
        </w:rPr>
        <w:t xml:space="preserve">Through the </w:t>
      </w:r>
      <w:r w:rsidR="00F846B2" w:rsidRPr="00FF6675">
        <w:rPr>
          <w:rFonts w:eastAsia="Times New Roman" w:cs="Times New Roman"/>
          <w:b/>
          <w:bCs/>
          <w:szCs w:val="24"/>
          <w:lang w:val="en-AU"/>
        </w:rPr>
        <w:t>primary</w:t>
      </w:r>
      <w:r w:rsidR="005B0918" w:rsidRPr="00FF6675">
        <w:rPr>
          <w:rFonts w:eastAsia="Times New Roman" w:cs="Times New Roman"/>
          <w:b/>
          <w:bCs/>
          <w:szCs w:val="24"/>
          <w:lang w:val="en-AU"/>
        </w:rPr>
        <w:t xml:space="preserve"> (interview sessions)</w:t>
      </w:r>
      <w:r w:rsidR="00F846B2" w:rsidRPr="00FF6675">
        <w:rPr>
          <w:rFonts w:eastAsia="Times New Roman" w:cs="Times New Roman"/>
          <w:b/>
          <w:bCs/>
          <w:szCs w:val="24"/>
          <w:lang w:val="en-AU"/>
        </w:rPr>
        <w:t xml:space="preserve"> and secondary data collection methods</w:t>
      </w:r>
      <w:r w:rsidR="00F846B2" w:rsidRPr="00FF6675">
        <w:rPr>
          <w:rFonts w:eastAsia="Times New Roman" w:cs="Times New Roman"/>
          <w:szCs w:val="24"/>
          <w:lang w:val="en-AU"/>
        </w:rPr>
        <w:t>, the researcher has provided contextual data and introduced different factors that provide biased insights on the research topic and draw conclusions effectively.</w:t>
      </w:r>
    </w:p>
    <w:p w14:paraId="000000A2" w14:textId="77777777" w:rsidR="00C23682" w:rsidRPr="00FF6675" w:rsidRDefault="00F846B2" w:rsidP="00FF6675">
      <w:pPr>
        <w:pStyle w:val="Heading2"/>
        <w:spacing w:line="360" w:lineRule="auto"/>
        <w:rPr>
          <w:rFonts w:eastAsia="Times New Roman" w:cs="Times New Roman"/>
          <w:szCs w:val="24"/>
          <w:lang w:val="en-AU"/>
        </w:rPr>
      </w:pPr>
      <w:bookmarkStart w:id="64" w:name="_Toc168772407"/>
      <w:bookmarkStart w:id="65" w:name="_Toc169480234"/>
      <w:r w:rsidRPr="00FF6675">
        <w:rPr>
          <w:rFonts w:eastAsia="Times New Roman" w:cs="Times New Roman"/>
          <w:szCs w:val="24"/>
          <w:lang w:val="en-AU"/>
        </w:rPr>
        <w:lastRenderedPageBreak/>
        <w:t>3.3 Research approach</w:t>
      </w:r>
      <w:bookmarkEnd w:id="64"/>
      <w:bookmarkEnd w:id="65"/>
    </w:p>
    <w:p w14:paraId="000000A3" w14:textId="03BDB71F"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Resource approaches describe the perception of the actions and findings of the investigator and improve the data collection process entirely in the investigation. The researcher has selected an </w:t>
      </w:r>
      <w:r w:rsidRPr="00FF6675">
        <w:rPr>
          <w:rFonts w:eastAsia="Times New Roman" w:cs="Times New Roman"/>
          <w:b/>
          <w:bCs/>
          <w:szCs w:val="24"/>
          <w:lang w:val="en-AU"/>
        </w:rPr>
        <w:t>inductive</w:t>
      </w:r>
      <w:r w:rsidRPr="00FF6675">
        <w:rPr>
          <w:rFonts w:eastAsia="Times New Roman" w:cs="Times New Roman"/>
          <w:szCs w:val="24"/>
          <w:lang w:val="en-AU"/>
        </w:rPr>
        <w:t xml:space="preserve"> research approach which involves the technique that begins with the support of general held theory and creates assumptions about the results</w:t>
      </w:r>
      <w:r w:rsidR="005B0918" w:rsidRPr="00FF6675">
        <w:rPr>
          <w:rFonts w:cs="Times New Roman"/>
          <w:szCs w:val="24"/>
        </w:rPr>
        <w:t xml:space="preserve"> (business research methodology, 2019)</w:t>
      </w:r>
      <w:r w:rsidRPr="00FF6675">
        <w:rPr>
          <w:rFonts w:eastAsia="Times New Roman" w:cs="Times New Roman"/>
          <w:szCs w:val="24"/>
          <w:lang w:val="en-AU"/>
        </w:rPr>
        <w:t xml:space="preserve">. </w:t>
      </w:r>
      <w:r w:rsidR="00D4428C" w:rsidRPr="00FF6675">
        <w:rPr>
          <w:rFonts w:eastAsia="Times New Roman" w:cs="Times New Roman"/>
          <w:color w:val="000000"/>
          <w:szCs w:val="24"/>
        </w:rPr>
        <w:t xml:space="preserve">Specific observations are analysed and gathered with the help of an inductive research approach so that patterns, theories and themes can be determined. Thorough data collection is involved in it and broad generalisations are later focused on. This approach is ideal and exploratory when there is only little information about the phenomena. </w:t>
      </w:r>
      <w:r w:rsidR="005B0918" w:rsidRPr="00FF6675">
        <w:rPr>
          <w:rFonts w:eastAsia="Times New Roman" w:cs="Times New Roman"/>
          <w:szCs w:val="24"/>
          <w:lang w:val="en-AU"/>
        </w:rPr>
        <w:t>According</w:t>
      </w:r>
      <w:r w:rsidRPr="00FF6675">
        <w:rPr>
          <w:rFonts w:eastAsia="Times New Roman" w:cs="Times New Roman"/>
          <w:szCs w:val="24"/>
          <w:lang w:val="en-AU"/>
        </w:rPr>
        <w:t xml:space="preserve"> to Whelpley </w:t>
      </w:r>
      <w:r w:rsidRPr="00FF6675">
        <w:rPr>
          <w:rFonts w:eastAsia="Times New Roman" w:cs="Times New Roman"/>
          <w:i/>
          <w:szCs w:val="24"/>
          <w:lang w:val="en-AU"/>
        </w:rPr>
        <w:t>et al.</w:t>
      </w:r>
      <w:r w:rsidRPr="00FF6675">
        <w:rPr>
          <w:rFonts w:eastAsia="Times New Roman" w:cs="Times New Roman"/>
          <w:szCs w:val="24"/>
          <w:lang w:val="en-AU"/>
        </w:rPr>
        <w:t xml:space="preserve"> (2021), inductive approach also creates an understanding of the theories that develop from specific data through qualitative research that aligns with the insights from the gathered interview data. The use of the inductive research approach encourages the determination of new insights based on the assumption (Corley, Bansal &amp; Yu, 2021). It involves the opinion of the managers and employees from different departments of Burger King so that proper insight can be developed. This initiative helps to identify job happiness and strengthen the abilities of the managers and employees for identifying the areas of improvement. This research approach is used to develop the investigation process to emphasise theoretical experimentation and logical thinking that results in the examination of different hypotheses. The use of the inductive research approach supports the theoretical development based on the patterns and trains identification and identifying the perspective so that proper insight can be derived and conclusions properly. </w:t>
      </w:r>
      <w:r w:rsidR="00EB3D1A" w:rsidRPr="00FF6675">
        <w:rPr>
          <w:rFonts w:eastAsia="Times New Roman" w:cs="Times New Roman"/>
          <w:szCs w:val="24"/>
          <w:lang w:val="en-AU"/>
        </w:rPr>
        <w:t>The inductive research approach is helpful for this study as researchers are authorised to directly gain insights from the experiences of employees regarding engagement, retention, satisfaction and work-life balance</w:t>
      </w:r>
      <w:r w:rsidR="00910986" w:rsidRPr="00FF6675">
        <w:rPr>
          <w:rFonts w:eastAsia="Times New Roman" w:cs="Times New Roman"/>
          <w:color w:val="000000"/>
          <w:szCs w:val="24"/>
        </w:rPr>
        <w:t xml:space="preserve"> (Haque, 2022)</w:t>
      </w:r>
      <w:r w:rsidR="00EB3D1A" w:rsidRPr="00FF6675">
        <w:rPr>
          <w:rFonts w:eastAsia="Times New Roman" w:cs="Times New Roman"/>
          <w:szCs w:val="24"/>
          <w:lang w:val="en-AU"/>
        </w:rPr>
        <w:t xml:space="preserve">. By analysing qualitative data systematically, underlying themes can be discovered by researchers and theories can be developed that are grounded in the real-world context of the organisational dynamics of Burger King through which actionable insights are delivered to make enhancements in employee management strategies. </w:t>
      </w:r>
      <w:r w:rsidRPr="00FF6675">
        <w:rPr>
          <w:rFonts w:eastAsia="Times New Roman" w:cs="Times New Roman"/>
          <w:szCs w:val="24"/>
          <w:lang w:val="en-AU"/>
        </w:rPr>
        <w:t>Hence, it is observed that the use of the inductive research method is the most accurate to gain knowledge on the perception of the managers and employees of Burger King so that the interpretation provides accurate results.</w:t>
      </w:r>
    </w:p>
    <w:p w14:paraId="000000A4" w14:textId="77777777" w:rsidR="00C23682" w:rsidRPr="00FF6675" w:rsidRDefault="00F846B2" w:rsidP="00FF6675">
      <w:pPr>
        <w:pStyle w:val="Heading2"/>
        <w:spacing w:line="360" w:lineRule="auto"/>
        <w:rPr>
          <w:rFonts w:eastAsia="Times New Roman" w:cs="Times New Roman"/>
          <w:szCs w:val="24"/>
          <w:lang w:val="en-AU"/>
        </w:rPr>
      </w:pPr>
      <w:bookmarkStart w:id="66" w:name="_Toc168772408"/>
      <w:bookmarkStart w:id="67" w:name="_Toc169480235"/>
      <w:r w:rsidRPr="00FF6675">
        <w:rPr>
          <w:rFonts w:eastAsia="Times New Roman" w:cs="Times New Roman"/>
          <w:szCs w:val="24"/>
          <w:lang w:val="en-AU"/>
        </w:rPr>
        <w:lastRenderedPageBreak/>
        <w:t>3.4 Research design</w:t>
      </w:r>
      <w:bookmarkEnd w:id="66"/>
      <w:bookmarkEnd w:id="67"/>
    </w:p>
    <w:p w14:paraId="000000A5" w14:textId="6D6408C1"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Research design involves a broad perspective that aims to answer the questions that are being investigated in the investigation process. The research design involves data extraction techniques in information reasoning, workflows, and data collection schemes that ensure the effective involvement of authentic results. The researcher has selected </w:t>
      </w:r>
      <w:r w:rsidRPr="00FF6675">
        <w:rPr>
          <w:rFonts w:eastAsia="Times New Roman" w:cs="Times New Roman"/>
          <w:b/>
          <w:bCs/>
          <w:szCs w:val="24"/>
          <w:lang w:val="en-AU"/>
        </w:rPr>
        <w:t xml:space="preserve">grounded </w:t>
      </w:r>
      <w:r w:rsidR="005B0918" w:rsidRPr="00FF6675">
        <w:rPr>
          <w:rFonts w:eastAsia="Times New Roman" w:cs="Times New Roman"/>
          <w:b/>
          <w:bCs/>
          <w:szCs w:val="24"/>
          <w:lang w:val="en-AU"/>
        </w:rPr>
        <w:t>theory</w:t>
      </w:r>
      <w:r w:rsidR="005B0918" w:rsidRPr="00FF6675">
        <w:rPr>
          <w:rFonts w:eastAsia="Times New Roman" w:cs="Times New Roman"/>
          <w:szCs w:val="24"/>
          <w:lang w:val="en-AU"/>
        </w:rPr>
        <w:t>. The ground theory approach is suitable for this research paper as its primary role is to work with collecting data from the participants</w:t>
      </w:r>
      <w:r w:rsidR="005B0918" w:rsidRPr="00FF6675">
        <w:rPr>
          <w:rFonts w:cs="Times New Roman"/>
          <w:szCs w:val="24"/>
        </w:rPr>
        <w:t xml:space="preserve"> (Hassan, 2023)</w:t>
      </w:r>
      <w:r w:rsidR="005B0918" w:rsidRPr="00FF6675">
        <w:rPr>
          <w:rFonts w:eastAsia="Times New Roman" w:cs="Times New Roman"/>
          <w:szCs w:val="24"/>
          <w:lang w:val="en-AU"/>
        </w:rPr>
        <w:t xml:space="preserve">. </w:t>
      </w:r>
      <w:r w:rsidR="005C5248" w:rsidRPr="00FF6675">
        <w:rPr>
          <w:rFonts w:eastAsia="Times New Roman" w:cs="Times New Roman"/>
          <w:szCs w:val="24"/>
          <w:lang w:val="en-AU"/>
        </w:rPr>
        <w:t xml:space="preserve">The generation of a theory through systematic analysis and collection of qualitative data is involved in the grounded theory approach. Unlike other methods, it does not begin with a preconceived theory instead, its theory is built by it inductively from the data itself. Data is collected by the researchers, coding is done and patterns are identified to develop a theory that is grounded in reality. </w:t>
      </w:r>
      <w:r w:rsidR="005B0918" w:rsidRPr="00FF6675">
        <w:rPr>
          <w:rFonts w:eastAsia="Times New Roman" w:cs="Times New Roman"/>
          <w:szCs w:val="24"/>
          <w:lang w:val="en-AU"/>
        </w:rPr>
        <w:t xml:space="preserve">In this research paper, the data is collected through interview session and this approach has been suitable for analysing social sciences as well as explaining the process from action and interaction attained in the empirical data. </w:t>
      </w:r>
      <w:r w:rsidRPr="00FF6675">
        <w:rPr>
          <w:rFonts w:eastAsia="Times New Roman" w:cs="Times New Roman"/>
          <w:szCs w:val="24"/>
          <w:lang w:val="en-AU"/>
        </w:rPr>
        <w:t xml:space="preserve">As the researcher involves the qualitative approach, the grounded theory is required that helps to generate the knowledge and outlook on the questions that are valid and unbiased in determining the truth of the world (Turner &amp; Astin, 2021). This helps to involve the gathering of contextual information based on the experience and opinion of the managers and employees to utilise a structured plan in which questions, interpretation, and real-world investigation have been developed. It creates a theoretical perspective of symbolic interactionism and creates a constructivist perspective (Makri, &amp; Neely, 2021). The utilisation of ground theory is accurate as it involves systematic gathering and analysis of data that improve the research progress. It also allows the theory to emerge from the data and conduct qualitative research focusing on the conceptual remote. </w:t>
      </w:r>
      <w:r w:rsidR="00B302B9" w:rsidRPr="00FF6675">
        <w:rPr>
          <w:rFonts w:eastAsia="Times New Roman" w:cs="Times New Roman"/>
          <w:szCs w:val="24"/>
          <w:lang w:val="en-AU"/>
        </w:rPr>
        <w:t xml:space="preserve">This approach is helpful for this study because the development of a theory is permitted directly from the experiences and perceptions of employees. Data is systematically gathered and analysed this approach from employees about engagement, work-life balance, satisfaction and retention. The theory that will arise from this will be rooted in the actual context and conditions deeply about Burger King through which actionable strategies and insights can be provided tailored to the unique environment of the company. </w:t>
      </w:r>
      <w:r w:rsidRPr="00FF6675">
        <w:rPr>
          <w:rFonts w:eastAsia="Times New Roman" w:cs="Times New Roman"/>
          <w:szCs w:val="24"/>
          <w:lang w:val="en-AU"/>
        </w:rPr>
        <w:t>The researcher has built inactive analysis from the data and involves the concepts and patterns to uncover the emergent from the data gathering process.</w:t>
      </w:r>
    </w:p>
    <w:p w14:paraId="000000A6" w14:textId="77777777" w:rsidR="00C23682" w:rsidRPr="00FF6675" w:rsidRDefault="00F846B2" w:rsidP="00FF6675">
      <w:pPr>
        <w:pStyle w:val="Heading2"/>
        <w:spacing w:line="360" w:lineRule="auto"/>
        <w:rPr>
          <w:rFonts w:eastAsia="Times New Roman" w:cs="Times New Roman"/>
          <w:szCs w:val="24"/>
          <w:lang w:val="en-AU"/>
        </w:rPr>
      </w:pPr>
      <w:bookmarkStart w:id="68" w:name="_Toc168772409"/>
      <w:bookmarkStart w:id="69" w:name="_Toc169480236"/>
      <w:r w:rsidRPr="00FF6675">
        <w:rPr>
          <w:rFonts w:eastAsia="Times New Roman" w:cs="Times New Roman"/>
          <w:szCs w:val="24"/>
          <w:lang w:val="en-AU"/>
        </w:rPr>
        <w:lastRenderedPageBreak/>
        <w:t>3.5 Research Strategy</w:t>
      </w:r>
      <w:bookmarkEnd w:id="68"/>
      <w:bookmarkEnd w:id="69"/>
    </w:p>
    <w:p w14:paraId="000000A7" w14:textId="7475643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The development of a research strategy involves the focus on answering the questions and involves the understanding of the data collection process which provides the ability to carry out reliable and authentic results involving proper information. The researcher has selected a case study strategy that encourages in-depth exploration of the part phenomenon that can be developed from the Interview process. The case study involved the research approach that employs an in-depth appreciation of the identified issues and involves the phenomenon of interest (Hancock, Algozzine&amp; Lim, 2021). </w:t>
      </w:r>
      <w:r w:rsidR="00F57BA4" w:rsidRPr="00FF6675">
        <w:rPr>
          <w:rFonts w:eastAsia="Times New Roman" w:cs="Times New Roman"/>
          <w:szCs w:val="24"/>
          <w:lang w:val="en-AU"/>
        </w:rPr>
        <w:t xml:space="preserve">An in-depth investigation is involved in a case study strategy about a single entity, such as an individual, event or organisation within its real-life context. Extensive data collection is implicated in it through various methods like interviews, document analysis and observation so that an explicit understanding can be attained of the subject. </w:t>
      </w:r>
      <w:r w:rsidRPr="00FF6675">
        <w:rPr>
          <w:rFonts w:eastAsia="Times New Roman" w:cs="Times New Roman"/>
          <w:szCs w:val="24"/>
          <w:lang w:val="en-AU"/>
        </w:rPr>
        <w:t>This creates knowledge of the natural real-life concept and provides the insight that employees approach based on methodological concentration. The use of the case study approach identified the real-life context based on the experiences and involved as a key study that reflects the use of the approach. In the process of case study analysis, the investigator has established a proper design and integrated a wide variety of disciplines based on those social sciences. This involves experimental design that indicates a broader appreciation of the issues based on the phenomenon. The investigator involves a collective case study design that involves the introduction with the workforce and creates the proper explanation that encourages the involvement of the knowledge on the employee participation in Burger King.</w:t>
      </w:r>
      <w:r w:rsidR="005A6F1A" w:rsidRPr="00FF6675">
        <w:rPr>
          <w:rFonts w:eastAsia="Times New Roman" w:cs="Times New Roman"/>
          <w:szCs w:val="24"/>
          <w:lang w:val="en-AU"/>
        </w:rPr>
        <w:t xml:space="preserve"> This strategy is helpful for this study because an in-depth and contextual analysis is furnished about employee engagement, work-life balance, retention and satisfaction within a specific environment of the company. Researchers are allowed with this strategy to examine the unique challenges and complex dynamics confronted by the employees at Burger King through which rich and detailed insights result that can inform the targeted human resource practises and overall organisational effectiveness can also be enhanced.</w:t>
      </w:r>
    </w:p>
    <w:p w14:paraId="000000A8" w14:textId="77777777" w:rsidR="00C23682" w:rsidRPr="00FF6675" w:rsidRDefault="00F846B2" w:rsidP="00FF6675">
      <w:pPr>
        <w:pStyle w:val="Heading2"/>
        <w:spacing w:line="360" w:lineRule="auto"/>
        <w:rPr>
          <w:rFonts w:eastAsia="Times New Roman" w:cs="Times New Roman"/>
          <w:szCs w:val="24"/>
          <w:lang w:val="en-AU"/>
        </w:rPr>
      </w:pPr>
      <w:bookmarkStart w:id="70" w:name="_Toc168772410"/>
      <w:bookmarkStart w:id="71" w:name="_Toc169480237"/>
      <w:r w:rsidRPr="00FF6675">
        <w:rPr>
          <w:rFonts w:eastAsia="Times New Roman" w:cs="Times New Roman"/>
          <w:szCs w:val="24"/>
          <w:lang w:val="en-AU"/>
        </w:rPr>
        <w:t>3.6 Data collection process</w:t>
      </w:r>
      <w:bookmarkEnd w:id="70"/>
      <w:bookmarkEnd w:id="71"/>
    </w:p>
    <w:p w14:paraId="000000A9"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The data collection process involved the understanding of the employee participation in the organizational process at Burger King in which the primary and secondary data correction method is accurate. In the primary data collection method, the researcher enhances the focus on the interview process in which a set of participants has been included in the investigation and asked </w:t>
      </w:r>
      <w:r w:rsidRPr="00FF6675">
        <w:rPr>
          <w:rFonts w:eastAsia="Times New Roman" w:cs="Times New Roman"/>
          <w:szCs w:val="24"/>
          <w:lang w:val="en-AU"/>
        </w:rPr>
        <w:lastRenderedPageBreak/>
        <w:t>questions related to the interview process. For this primary data collection process, the researcher enhances the focus on the participation of the participants in which accurate participants have been selected (Daus &amp;McEchron, 2021). The researcher has identified areas of issues and developed aims and objectives. After that, the investigator selected the method plan in which the interview process is the most executed as it has provided a detailed understanding of the perception and opinion of the managers and employees of Burger King so that the involvement of the employees has been identified. The researcher has developed interview questions and provided ethical forms to the participants so that they have keen a sense of trust to provide proper information related to the company. The investigator also involves important pieces of information that develop the relationship between the representative commitment and the worker happiness at Burger King through the tropical coding and translation to draw conclusions.</w:t>
      </w:r>
    </w:p>
    <w:p w14:paraId="000000AA" w14:textId="52EF09A2"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To get complete data on job happiness, employee engagement, work-life balance, and the rate of employee retention, it's important to gather specific data that shows how these things work in the workplace. For job satisfaction, data should focus on overall levels of satisfaction, which should include how people feel about their workload, chances for career growth, and how well they feel they fit in with the organization's values. </w:t>
      </w:r>
    </w:p>
    <w:p w14:paraId="000000AB" w14:textId="27FAD64A"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In addition, the secondary data collection method has been also utilised by the investigator in which the contextual analysis has been developed involving the reputed sources. The researcher involves information from the organizational report and governmental report</w:t>
      </w:r>
      <w:r w:rsidR="007D75E4" w:rsidRPr="00FF6675">
        <w:rPr>
          <w:rFonts w:eastAsia="Times New Roman" w:cs="Times New Roman"/>
          <w:szCs w:val="24"/>
          <w:lang w:val="en-AU"/>
        </w:rPr>
        <w:t xml:space="preserve"> (Appendix 3 and 4)</w:t>
      </w:r>
      <w:r w:rsidRPr="00FF6675">
        <w:rPr>
          <w:rFonts w:eastAsia="Times New Roman" w:cs="Times New Roman"/>
          <w:szCs w:val="24"/>
          <w:lang w:val="en-AU"/>
        </w:rPr>
        <w:t>. In addition, economic blogs, business newsletters articles, and journals have been included that provide authentic information related to the strategic development of employee motivation for proper engagement, retention, satisfaction, and work-life balance (Mazhar</w:t>
      </w:r>
      <w:r w:rsidRPr="00FF6675">
        <w:rPr>
          <w:rFonts w:eastAsia="Times New Roman" w:cs="Times New Roman"/>
          <w:i/>
          <w:szCs w:val="24"/>
          <w:lang w:val="en-AU"/>
        </w:rPr>
        <w:t xml:space="preserve"> et al., </w:t>
      </w:r>
      <w:r w:rsidRPr="00FF6675">
        <w:rPr>
          <w:rFonts w:eastAsia="Times New Roman" w:cs="Times New Roman"/>
          <w:szCs w:val="24"/>
          <w:lang w:val="en-AU"/>
        </w:rPr>
        <w:t>2021). The utilisation of primary and secondary data collection methods provides a proper understanding of the quality of information that has been monitored and the collecting response responses. A major approach has been developed during the quality information-gathering process that involves a relevant understanding of the individuals with relevant knowledge regarding the provided scenario. In the interview process, proper interaction and engagement have been developed so that complete understanding has been developed and encourages logical thinking about the findings and drawing conclusions properly.</w:t>
      </w:r>
    </w:p>
    <w:p w14:paraId="000000AF" w14:textId="77777777" w:rsidR="00C23682" w:rsidRPr="00FF6675" w:rsidRDefault="00F846B2" w:rsidP="00FF6675">
      <w:pPr>
        <w:spacing w:line="360" w:lineRule="auto"/>
        <w:rPr>
          <w:rFonts w:eastAsia="Times New Roman" w:cs="Times New Roman"/>
          <w:b/>
          <w:i/>
          <w:szCs w:val="24"/>
          <w:lang w:val="en-AU"/>
        </w:rPr>
      </w:pPr>
      <w:r w:rsidRPr="00FF6675">
        <w:rPr>
          <w:rFonts w:eastAsia="Times New Roman" w:cs="Times New Roman"/>
          <w:b/>
          <w:i/>
          <w:szCs w:val="24"/>
          <w:lang w:val="en-AU"/>
        </w:rPr>
        <w:t xml:space="preserve">Inclusion and exclusion criteria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3120"/>
        <w:gridCol w:w="3120"/>
        <w:gridCol w:w="3120"/>
      </w:tblGrid>
      <w:tr w:rsidR="00C23682" w:rsidRPr="00FF6675" w14:paraId="21DE4145"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0" w14:textId="77777777" w:rsidR="00C23682" w:rsidRPr="00FF6675" w:rsidRDefault="00F846B2" w:rsidP="00FF6675">
            <w:pPr>
              <w:widowControl w:val="0"/>
              <w:spacing w:line="360" w:lineRule="auto"/>
              <w:rPr>
                <w:rFonts w:eastAsia="Times New Roman" w:cs="Times New Roman"/>
                <w:b/>
                <w:szCs w:val="24"/>
                <w:lang w:val="en-AU"/>
              </w:rPr>
            </w:pPr>
            <w:r w:rsidRPr="00FF6675">
              <w:rPr>
                <w:rFonts w:eastAsia="Times New Roman" w:cs="Times New Roman"/>
                <w:b/>
                <w:szCs w:val="24"/>
                <w:lang w:val="en-AU"/>
              </w:rPr>
              <w:lastRenderedPageBreak/>
              <w:t xml:space="preserve"> Criteria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1" w14:textId="77777777" w:rsidR="00C23682" w:rsidRPr="00FF6675" w:rsidRDefault="00F846B2" w:rsidP="00FF6675">
            <w:pPr>
              <w:widowControl w:val="0"/>
              <w:spacing w:line="360" w:lineRule="auto"/>
              <w:rPr>
                <w:rFonts w:eastAsia="Times New Roman" w:cs="Times New Roman"/>
                <w:b/>
                <w:szCs w:val="24"/>
                <w:lang w:val="en-AU"/>
              </w:rPr>
            </w:pPr>
            <w:r w:rsidRPr="00FF6675">
              <w:rPr>
                <w:rFonts w:eastAsia="Times New Roman" w:cs="Times New Roman"/>
                <w:b/>
                <w:szCs w:val="24"/>
                <w:lang w:val="en-AU"/>
              </w:rPr>
              <w:t xml:space="preserve"> Inclusion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2" w14:textId="77777777" w:rsidR="00C23682" w:rsidRPr="00FF6675" w:rsidRDefault="00F846B2" w:rsidP="00FF6675">
            <w:pPr>
              <w:widowControl w:val="0"/>
              <w:spacing w:line="360" w:lineRule="auto"/>
              <w:rPr>
                <w:rFonts w:eastAsia="Times New Roman" w:cs="Times New Roman"/>
                <w:b/>
                <w:szCs w:val="24"/>
                <w:lang w:val="en-AU"/>
              </w:rPr>
            </w:pPr>
            <w:r w:rsidRPr="00FF6675">
              <w:rPr>
                <w:rFonts w:eastAsia="Times New Roman" w:cs="Times New Roman"/>
                <w:b/>
                <w:szCs w:val="24"/>
                <w:lang w:val="en-AU"/>
              </w:rPr>
              <w:t xml:space="preserve"> Exclusion </w:t>
            </w:r>
          </w:p>
        </w:tc>
      </w:tr>
      <w:tr w:rsidR="00C23682" w:rsidRPr="00FF6675" w14:paraId="667AC177"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3"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Language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4"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Only the English language has been considered a common language</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5"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Other language than English is not involved and considered in the data collection process</w:t>
            </w:r>
          </w:p>
        </w:tc>
      </w:tr>
      <w:tr w:rsidR="00C23682" w:rsidRPr="00FF6675" w14:paraId="0E5CE46D"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6"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Type of sources</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7"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In the primary research process, the participants who are associated with the selected organization have been involved. For the secondary data collection process, only academic sources are included.</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8"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Any blog and other websites are not included in the research to maintain authenticity.</w:t>
            </w:r>
          </w:p>
        </w:tc>
      </w:tr>
      <w:tr w:rsidR="00C23682" w:rsidRPr="00FF6675" w14:paraId="1CB3D62F"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9"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Published year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A"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For the secondary research, only published articles from the past five years are included.</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0000BB" w14:textId="77777777" w:rsidR="00C23682" w:rsidRPr="00FF6675" w:rsidRDefault="00F846B2" w:rsidP="00FF6675">
            <w:pPr>
              <w:widowControl w:val="0"/>
              <w:spacing w:line="360" w:lineRule="auto"/>
              <w:rPr>
                <w:rFonts w:eastAsia="Times New Roman" w:cs="Times New Roman"/>
                <w:szCs w:val="24"/>
                <w:lang w:val="en-AU"/>
              </w:rPr>
            </w:pPr>
            <w:r w:rsidRPr="00FF6675">
              <w:rPr>
                <w:rFonts w:eastAsia="Times New Roman" w:cs="Times New Roman"/>
                <w:szCs w:val="24"/>
                <w:lang w:val="en-AU"/>
              </w:rPr>
              <w:t xml:space="preserve"> Before five years of published articles are not involved.</w:t>
            </w:r>
          </w:p>
        </w:tc>
      </w:tr>
    </w:tbl>
    <w:p w14:paraId="000000BC" w14:textId="77777777" w:rsidR="00C23682" w:rsidRPr="00FF6675" w:rsidRDefault="00F846B2" w:rsidP="00FF6675">
      <w:pPr>
        <w:pStyle w:val="Heading5"/>
        <w:spacing w:line="360" w:lineRule="auto"/>
        <w:jc w:val="both"/>
        <w:rPr>
          <w:rFonts w:cs="Times New Roman"/>
          <w:szCs w:val="24"/>
          <w:lang w:val="en-AU"/>
        </w:rPr>
      </w:pPr>
      <w:bookmarkStart w:id="72" w:name="_Toc167973713"/>
      <w:bookmarkStart w:id="73" w:name="_Toc167973843"/>
      <w:r w:rsidRPr="00FF6675">
        <w:rPr>
          <w:rFonts w:cs="Times New Roman"/>
          <w:szCs w:val="24"/>
          <w:lang w:val="en-AU"/>
        </w:rPr>
        <w:t>Table 3.1: Inclusion and exclusion criteria</w:t>
      </w:r>
      <w:bookmarkEnd w:id="72"/>
      <w:bookmarkEnd w:id="73"/>
    </w:p>
    <w:p w14:paraId="000000BD"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(Source: Researcher Creation) </w:t>
      </w:r>
    </w:p>
    <w:p w14:paraId="000000BE" w14:textId="77777777" w:rsidR="00C23682" w:rsidRPr="00FF6675" w:rsidRDefault="00F846B2" w:rsidP="00FF6675">
      <w:pPr>
        <w:spacing w:line="360" w:lineRule="auto"/>
        <w:rPr>
          <w:rFonts w:eastAsia="Times New Roman" w:cs="Times New Roman"/>
          <w:szCs w:val="24"/>
          <w:lang w:val="en-AU"/>
        </w:rPr>
      </w:pPr>
      <w:r w:rsidRPr="00FF6675">
        <w:rPr>
          <w:rFonts w:cs="Times New Roman"/>
          <w:b/>
          <w:szCs w:val="24"/>
          <w:lang w:val="en-AU"/>
        </w:rPr>
        <w:t>Keywords</w:t>
      </w:r>
      <w:r w:rsidRPr="00FF6675">
        <w:rPr>
          <w:rFonts w:cs="Times New Roman"/>
          <w:szCs w:val="24"/>
          <w:lang w:val="en-AU"/>
        </w:rPr>
        <w:t>: Keywords such as “employee satisfaction”, “work-life balance”, “employee retention”, “employee satisfaction”, and “organizational commitment of employees” are involved in the data collection process.</w:t>
      </w:r>
    </w:p>
    <w:p w14:paraId="000000BF" w14:textId="77777777" w:rsidR="00C23682" w:rsidRPr="00FF6675" w:rsidRDefault="00F846B2" w:rsidP="00FF6675">
      <w:pPr>
        <w:pStyle w:val="Heading2"/>
        <w:spacing w:line="360" w:lineRule="auto"/>
        <w:rPr>
          <w:rFonts w:eastAsia="Times New Roman" w:cs="Times New Roman"/>
          <w:szCs w:val="24"/>
          <w:lang w:val="en-AU"/>
        </w:rPr>
      </w:pPr>
      <w:bookmarkStart w:id="74" w:name="_Toc168772411"/>
      <w:bookmarkStart w:id="75" w:name="_Toc169480238"/>
      <w:r w:rsidRPr="00FF6675">
        <w:rPr>
          <w:rFonts w:eastAsia="Times New Roman" w:cs="Times New Roman"/>
          <w:szCs w:val="24"/>
          <w:lang w:val="en-AU"/>
        </w:rPr>
        <w:t>3.7 Sampling Technique</w:t>
      </w:r>
      <w:bookmarkEnd w:id="74"/>
      <w:bookmarkEnd w:id="75"/>
    </w:p>
    <w:p w14:paraId="000000C0" w14:textId="3EDDBE6B"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The selection of the sampling is considered as one of the most important parts which helps to involve the relevant information after the selection of the participants. The researcher has chosen convenience sampling which is involved in the qualitative research process to select participants based on the availability and accessibility to the researcher (Emerson, 2021). </w:t>
      </w:r>
      <w:r w:rsidR="00E1712C" w:rsidRPr="00FF6675">
        <w:rPr>
          <w:rFonts w:eastAsia="Times New Roman" w:cs="Times New Roman"/>
          <w:szCs w:val="24"/>
          <w:lang w:val="en-AU"/>
        </w:rPr>
        <w:t xml:space="preserve">Convenience sampling is a non-probability technique where a selection of participants is done based on readiness to participate and availability. Subjects are shown that are accessible in the easiest way </w:t>
      </w:r>
      <w:r w:rsidR="00E1712C" w:rsidRPr="00FF6675">
        <w:rPr>
          <w:rFonts w:eastAsia="Times New Roman" w:cs="Times New Roman"/>
          <w:szCs w:val="24"/>
          <w:lang w:val="en-AU"/>
        </w:rPr>
        <w:lastRenderedPageBreak/>
        <w:t xml:space="preserve">without random selection. </w:t>
      </w:r>
      <w:r w:rsidRPr="00FF6675">
        <w:rPr>
          <w:rFonts w:eastAsia="Times New Roman" w:cs="Times New Roman"/>
          <w:szCs w:val="24"/>
          <w:lang w:val="en-AU"/>
        </w:rPr>
        <w:t>The researcher has involved six managers and five emoloyees of Burger King and interviewed them to gain an understanding of the experiences of the employees and their contribution towards the business management process. It also identifies the workers, happiness, and the commitment by the management that influence their contribution to Burger King. This selection involves the quality and authenticity of the study and eliminates the chances of buyers as they have effective experience in developing opinions on the relevant questions asked by the researcher</w:t>
      </w:r>
      <w:r w:rsidR="00C003B0" w:rsidRPr="00FF6675">
        <w:rPr>
          <w:rFonts w:eastAsia="Times New Roman" w:cs="Times New Roman"/>
          <w:color w:val="000000"/>
          <w:szCs w:val="24"/>
        </w:rPr>
        <w:t xml:space="preserve"> (Stratton, 2021)</w:t>
      </w:r>
      <w:r w:rsidRPr="00FF6675">
        <w:rPr>
          <w:rFonts w:eastAsia="Times New Roman" w:cs="Times New Roman"/>
          <w:szCs w:val="24"/>
          <w:lang w:val="en-AU"/>
        </w:rPr>
        <w:t>. The major is an approach that has been taken to improve efficiency and success assisting the development of the effective decision-making process and drawing conclusions.</w:t>
      </w:r>
      <w:r w:rsidR="00A77D62" w:rsidRPr="00FF6675">
        <w:rPr>
          <w:rFonts w:eastAsia="Times New Roman" w:cs="Times New Roman"/>
          <w:szCs w:val="24"/>
          <w:lang w:val="en-AU"/>
        </w:rPr>
        <w:t xml:space="preserve"> This sampling method is beneficial because data can be easily and quickly gathered from employees who are ready to share their insights and easily available regarding the context. Exploratory research is permitted with this method through which immediate insights are provided and identification of key issues and trends are enabled within the workforce.</w:t>
      </w:r>
    </w:p>
    <w:p w14:paraId="000000C1" w14:textId="77777777" w:rsidR="00C23682" w:rsidRPr="00FF6675" w:rsidRDefault="00F846B2" w:rsidP="00FF6675">
      <w:pPr>
        <w:pStyle w:val="Heading2"/>
        <w:spacing w:line="360" w:lineRule="auto"/>
        <w:rPr>
          <w:rFonts w:eastAsia="Times New Roman" w:cs="Times New Roman"/>
          <w:szCs w:val="24"/>
          <w:lang w:val="en-AU"/>
        </w:rPr>
      </w:pPr>
      <w:bookmarkStart w:id="76" w:name="_Toc168772412"/>
      <w:bookmarkStart w:id="77" w:name="_Toc169480239"/>
      <w:r w:rsidRPr="00FF6675">
        <w:rPr>
          <w:rFonts w:eastAsia="Times New Roman" w:cs="Times New Roman"/>
          <w:szCs w:val="24"/>
          <w:lang w:val="en-AU"/>
        </w:rPr>
        <w:t>3.8 Data analysis technique</w:t>
      </w:r>
      <w:bookmarkEnd w:id="76"/>
      <w:bookmarkEnd w:id="77"/>
    </w:p>
    <w:p w14:paraId="000000C2"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noProof/>
          <w:szCs w:val="24"/>
          <w:lang w:val="en-IN"/>
        </w:rPr>
        <w:drawing>
          <wp:inline distT="0" distB="0" distL="0" distR="0" wp14:anchorId="1B980FB8" wp14:editId="339FD44B">
            <wp:extent cx="4567238" cy="4032929"/>
            <wp:effectExtent l="0" t="0" r="0" b="0"/>
            <wp:docPr id="14"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2.png"/>
                    <pic:cNvPicPr preferRelativeResize="0"/>
                  </pic:nvPicPr>
                  <pic:blipFill>
                    <a:blip r:embed="rId10"/>
                    <a:srcRect/>
                    <a:stretch>
                      <a:fillRect/>
                    </a:stretch>
                  </pic:blipFill>
                  <pic:spPr>
                    <a:xfrm>
                      <a:off x="0" y="0"/>
                      <a:ext cx="4567238" cy="4032929"/>
                    </a:xfrm>
                    <a:prstGeom prst="rect">
                      <a:avLst/>
                    </a:prstGeom>
                  </pic:spPr>
                </pic:pic>
              </a:graphicData>
            </a:graphic>
          </wp:inline>
        </w:drawing>
      </w:r>
    </w:p>
    <w:p w14:paraId="000000C3" w14:textId="77777777" w:rsidR="00C23682" w:rsidRPr="00FF6675" w:rsidRDefault="00F846B2" w:rsidP="00FF6675">
      <w:pPr>
        <w:pStyle w:val="Heading4"/>
        <w:spacing w:line="360" w:lineRule="auto"/>
        <w:jc w:val="both"/>
        <w:rPr>
          <w:rFonts w:cs="Times New Roman"/>
          <w:szCs w:val="24"/>
          <w:lang w:val="en-AU"/>
        </w:rPr>
      </w:pPr>
      <w:bookmarkStart w:id="78" w:name="_heading=h.1ci93xb"/>
      <w:bookmarkStart w:id="79" w:name="_Toc166749001"/>
      <w:bookmarkStart w:id="80" w:name="_Toc167973693"/>
      <w:bookmarkStart w:id="81" w:name="_Toc167973730"/>
      <w:bookmarkStart w:id="82" w:name="_Toc167973831"/>
      <w:bookmarkEnd w:id="78"/>
      <w:r w:rsidRPr="00FF6675">
        <w:rPr>
          <w:rFonts w:cs="Times New Roman"/>
          <w:szCs w:val="24"/>
          <w:lang w:val="en-AU"/>
        </w:rPr>
        <w:t>Figure 3.1: Thematic analysis steps</w:t>
      </w:r>
      <w:bookmarkEnd w:id="79"/>
      <w:bookmarkEnd w:id="80"/>
      <w:bookmarkEnd w:id="81"/>
      <w:bookmarkEnd w:id="82"/>
    </w:p>
    <w:p w14:paraId="000000C4"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lastRenderedPageBreak/>
        <w:t xml:space="preserve">(Source: Adapt it from Braun &amp; Clarke, 2023) </w:t>
      </w:r>
    </w:p>
    <w:p w14:paraId="000000C5" w14:textId="7F8FFC78"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The data analysis process is important as it encourages the understanding of the interpretation process by thematic analysis and is derived from the primary and secondary data. </w:t>
      </w:r>
      <w:r w:rsidR="00944B99" w:rsidRPr="00FF6675">
        <w:rPr>
          <w:rFonts w:eastAsia="Times New Roman" w:cs="Times New Roman"/>
          <w:szCs w:val="24"/>
          <w:lang w:val="en-AU"/>
        </w:rPr>
        <w:t>Thematic analysis is a method to report, identify and analyse themes and patterns within specific data. Data is coded and categorised systematically so that recurring themes can be determined through which insights are provided into phenomena and research questions of interest.</w:t>
      </w:r>
      <w:r w:rsidR="00942F0F" w:rsidRPr="00FF6675">
        <w:rPr>
          <w:rFonts w:eastAsia="Times New Roman" w:cs="Times New Roman"/>
          <w:szCs w:val="24"/>
          <w:lang w:val="en-AU"/>
        </w:rPr>
        <w:t xml:space="preserve"> </w:t>
      </w:r>
      <w:r w:rsidRPr="00FF6675">
        <w:rPr>
          <w:rFonts w:eastAsia="Times New Roman" w:cs="Times New Roman"/>
          <w:szCs w:val="24"/>
          <w:lang w:val="en-AU"/>
        </w:rPr>
        <w:t>Based on the above figure, the steps have been involved which have been maintained by the researcher. The first focus is on the familiarising of the data which identifies the similarities and differences (Braun &amp; Clarke, 2023). After that, the researcher generated the initial quotes and searched for themes. This also helps to identify the review of the potential themes and name the themes based on the collected data. In order to gain effective knowledge of the interpretation process, it is the responsibility to identify the themes and interpret the data in the themes that encourage authenticity. The last step is to produce the report and encourage an effective data collection process. This helps to summarise the obtained data and identify the main findings that are interpreted in an understandable way. In the process of performing the data analysis, the investigator has to focus on the effective interpretation process in a logical way and draw conclusions that help to accomplish success</w:t>
      </w:r>
      <w:r w:rsidR="0024071D" w:rsidRPr="00FF6675">
        <w:rPr>
          <w:rFonts w:eastAsia="Times New Roman" w:cs="Times New Roman"/>
          <w:szCs w:val="24"/>
          <w:lang w:val="en-AU"/>
        </w:rPr>
        <w:t xml:space="preserve"> </w:t>
      </w:r>
      <w:r w:rsidR="0024071D" w:rsidRPr="00FF6675">
        <w:rPr>
          <w:rFonts w:eastAsia="Times New Roman" w:cs="Times New Roman"/>
          <w:color w:val="000000"/>
          <w:szCs w:val="24"/>
        </w:rPr>
        <w:t>(Kiger &amp; Varpio, 2020)</w:t>
      </w:r>
      <w:r w:rsidRPr="00FF6675">
        <w:rPr>
          <w:rFonts w:eastAsia="Times New Roman" w:cs="Times New Roman"/>
          <w:szCs w:val="24"/>
          <w:lang w:val="en-AU"/>
        </w:rPr>
        <w:t>.</w:t>
      </w:r>
      <w:r w:rsidR="008A5197" w:rsidRPr="00FF6675">
        <w:rPr>
          <w:rFonts w:eastAsia="Times New Roman" w:cs="Times New Roman"/>
          <w:szCs w:val="24"/>
          <w:lang w:val="en-AU"/>
        </w:rPr>
        <w:t xml:space="preserve"> This approach is helpful for this study as researchers are allowed to analyse data that is collected through various sources to identify key patterns and themes related to employee engagement, work-life balance, retention and satisfaction. By discovering these themes a deeper understanding can be attained by researchers of the perceptions and experiences of Burger King employees through which the development of meaningful interpretations are allowed and actionable recommendations can be provided for strategies and policies of human resources.</w:t>
      </w:r>
    </w:p>
    <w:p w14:paraId="000000C6" w14:textId="77777777" w:rsidR="00C23682" w:rsidRPr="00FF6675" w:rsidRDefault="00F846B2" w:rsidP="00FF6675">
      <w:pPr>
        <w:pStyle w:val="Heading2"/>
        <w:spacing w:line="360" w:lineRule="auto"/>
        <w:rPr>
          <w:rFonts w:eastAsia="Times New Roman" w:cs="Times New Roman"/>
          <w:szCs w:val="24"/>
          <w:lang w:val="en-AU"/>
        </w:rPr>
      </w:pPr>
      <w:bookmarkStart w:id="83" w:name="_Toc168772413"/>
      <w:bookmarkStart w:id="84" w:name="_Toc169480240"/>
      <w:r w:rsidRPr="00FF6675">
        <w:rPr>
          <w:rFonts w:eastAsia="Times New Roman" w:cs="Times New Roman"/>
          <w:szCs w:val="24"/>
          <w:lang w:val="en-AU"/>
        </w:rPr>
        <w:t>3.9 Ethical Considerations</w:t>
      </w:r>
      <w:bookmarkEnd w:id="83"/>
      <w:bookmarkEnd w:id="84"/>
    </w:p>
    <w:p w14:paraId="000000C7" w14:textId="77777777"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In ethical consideration, the principles have been maintained by the researcher to ensure quality. In order to maintain the ethical considerations, the researcher takes approval from the authority of the educational institution in an ethical way. In addition, an ethical form and consent form have been provided to the participants for a better understanding of the aims and objectives of the research and to provide information accordingly. Honesty and dignity have been maintained in the interview process to enhance validity. The researcher also makes sure that all the collected information is interpreted, reducing any personal buyers and eliminating any chances of asking for </w:t>
      </w:r>
      <w:r w:rsidRPr="00FF6675">
        <w:rPr>
          <w:rFonts w:eastAsia="Times New Roman" w:cs="Times New Roman"/>
          <w:szCs w:val="24"/>
          <w:lang w:val="en-AU"/>
        </w:rPr>
        <w:lastRenderedPageBreak/>
        <w:t>personal information. The Data Protection Act 2018 has been involved in creating effective protection of the data and interpreting it accordingly (Ducato, 2020).</w:t>
      </w:r>
    </w:p>
    <w:p w14:paraId="000000C8" w14:textId="77777777" w:rsidR="00C23682" w:rsidRPr="00FF6675" w:rsidRDefault="00F846B2" w:rsidP="00FF6675">
      <w:pPr>
        <w:pStyle w:val="Heading2"/>
        <w:spacing w:line="360" w:lineRule="auto"/>
        <w:rPr>
          <w:rFonts w:eastAsia="Times New Roman" w:cs="Times New Roman"/>
          <w:szCs w:val="24"/>
          <w:lang w:val="en-AU"/>
        </w:rPr>
      </w:pPr>
      <w:bookmarkStart w:id="85" w:name="_Toc168772414"/>
      <w:bookmarkStart w:id="86" w:name="_Toc169480241"/>
      <w:r w:rsidRPr="00FF6675">
        <w:rPr>
          <w:rFonts w:eastAsia="Times New Roman" w:cs="Times New Roman"/>
          <w:szCs w:val="24"/>
          <w:lang w:val="en-AU"/>
        </w:rPr>
        <w:t>3.10 Timeline</w:t>
      </w:r>
      <w:bookmarkStart w:id="87" w:name="_heading=h.qsh70q"/>
      <w:bookmarkEnd w:id="85"/>
      <w:bookmarkEnd w:id="86"/>
      <w:bookmarkEnd w:id="87"/>
    </w:p>
    <w:tbl>
      <w:tblPr>
        <w:tblStyle w:val="A0"/>
        <w:tblW w:w="3007"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firstRow="0" w:lastRow="0" w:firstColumn="0" w:lastColumn="0" w:noHBand="0" w:noVBand="0"/>
      </w:tblPr>
      <w:tblGrid>
        <w:gridCol w:w="1510"/>
        <w:gridCol w:w="776"/>
        <w:gridCol w:w="776"/>
        <w:gridCol w:w="776"/>
        <w:gridCol w:w="776"/>
        <w:gridCol w:w="776"/>
        <w:gridCol w:w="776"/>
        <w:gridCol w:w="776"/>
        <w:gridCol w:w="776"/>
        <w:gridCol w:w="776"/>
      </w:tblGrid>
      <w:tr w:rsidR="003C4A84" w:rsidRPr="00FF6675" w14:paraId="3A2C7F79" w14:textId="77777777" w:rsidTr="003C4A84">
        <w:tc>
          <w:tcPr>
            <w:tcW w:w="822"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C9"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 xml:space="preserve">Research topics </w:t>
            </w:r>
          </w:p>
        </w:tc>
        <w:tc>
          <w:tcPr>
            <w:tcW w:w="465"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CA"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 xml:space="preserve">Week 1 </w:t>
            </w:r>
          </w:p>
        </w:tc>
        <w:tc>
          <w:tcPr>
            <w:tcW w:w="464"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CB"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Week 2</w:t>
            </w:r>
          </w:p>
        </w:tc>
        <w:tc>
          <w:tcPr>
            <w:tcW w:w="464"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CC"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Week 3</w:t>
            </w:r>
          </w:p>
        </w:tc>
        <w:tc>
          <w:tcPr>
            <w:tcW w:w="464"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CD"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Week 4</w:t>
            </w:r>
          </w:p>
        </w:tc>
        <w:tc>
          <w:tcPr>
            <w:tcW w:w="464"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CE"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Week 5</w:t>
            </w:r>
          </w:p>
        </w:tc>
        <w:tc>
          <w:tcPr>
            <w:tcW w:w="464"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CF"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Week 6</w:t>
            </w:r>
          </w:p>
        </w:tc>
        <w:tc>
          <w:tcPr>
            <w:tcW w:w="464"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D0"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Week 7</w:t>
            </w:r>
          </w:p>
        </w:tc>
        <w:tc>
          <w:tcPr>
            <w:tcW w:w="464"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D1"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Week 8</w:t>
            </w:r>
          </w:p>
        </w:tc>
        <w:tc>
          <w:tcPr>
            <w:tcW w:w="464" w:type="pct"/>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00000D2" w14:textId="77777777" w:rsidR="003C4A84" w:rsidRPr="00FF6675" w:rsidRDefault="003C4A84" w:rsidP="00FF6675">
            <w:pPr>
              <w:spacing w:line="360" w:lineRule="auto"/>
              <w:rPr>
                <w:rFonts w:eastAsia="Times New Roman" w:cs="Times New Roman"/>
                <w:bCs/>
                <w:szCs w:val="24"/>
                <w:u w:val="single"/>
                <w:lang w:val="en-AU"/>
              </w:rPr>
            </w:pPr>
            <w:r w:rsidRPr="00FF6675">
              <w:rPr>
                <w:rFonts w:eastAsia="Times New Roman" w:cs="Times New Roman"/>
                <w:bCs/>
                <w:szCs w:val="24"/>
                <w:u w:val="single"/>
                <w:lang w:val="en-AU"/>
              </w:rPr>
              <w:t>Week 9</w:t>
            </w:r>
          </w:p>
        </w:tc>
      </w:tr>
      <w:tr w:rsidR="003C4A84" w:rsidRPr="00FF6675" w14:paraId="582319DA" w14:textId="77777777" w:rsidTr="003C4A84">
        <w:trPr>
          <w:trHeight w:val="608"/>
        </w:trPr>
        <w:tc>
          <w:tcPr>
            <w:tcW w:w="822" w:type="pct"/>
            <w:tcBorders>
              <w:top w:val="single" w:sz="4" w:space="0" w:color="000000"/>
              <w:left w:val="single" w:sz="4" w:space="0" w:color="000000"/>
              <w:bottom w:val="single" w:sz="4" w:space="0" w:color="000000"/>
              <w:right w:val="single" w:sz="4" w:space="0" w:color="000000"/>
            </w:tcBorders>
            <w:shd w:val="clear" w:color="auto" w:fill="DEEBF6"/>
            <w:tcMar>
              <w:top w:w="0" w:type="dxa"/>
              <w:left w:w="108" w:type="dxa"/>
              <w:bottom w:w="0" w:type="dxa"/>
              <w:right w:w="108" w:type="dxa"/>
            </w:tcMar>
          </w:tcPr>
          <w:p w14:paraId="000000DA" w14:textId="77777777" w:rsidR="003C4A84" w:rsidRPr="00FF6675" w:rsidRDefault="003C4A84" w:rsidP="00FF6675">
            <w:pPr>
              <w:spacing w:line="360" w:lineRule="auto"/>
              <w:rPr>
                <w:rFonts w:eastAsia="Times New Roman" w:cs="Times New Roman"/>
                <w:bCs/>
                <w:szCs w:val="24"/>
                <w:lang w:val="en-AU"/>
              </w:rPr>
            </w:pPr>
            <w:r w:rsidRPr="00FF6675">
              <w:rPr>
                <w:rFonts w:eastAsia="Times New Roman" w:cs="Times New Roman"/>
                <w:bCs/>
                <w:szCs w:val="24"/>
                <w:lang w:val="en-AU"/>
              </w:rPr>
              <w:t xml:space="preserve">Introduction </w:t>
            </w:r>
          </w:p>
        </w:tc>
        <w:tc>
          <w:tcPr>
            <w:tcW w:w="465" w:type="pct"/>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tcPr>
          <w:p w14:paraId="000000DB"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DC"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DD"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DE"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DF"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E0"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E1"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E2"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E3" w14:textId="77777777" w:rsidR="003C4A84" w:rsidRPr="00FF6675" w:rsidRDefault="003C4A84" w:rsidP="00FF6675">
            <w:pPr>
              <w:spacing w:line="360" w:lineRule="auto"/>
              <w:rPr>
                <w:rFonts w:eastAsia="Times New Roman" w:cs="Times New Roman"/>
                <w:szCs w:val="24"/>
                <w:lang w:val="en-AU"/>
              </w:rPr>
            </w:pPr>
          </w:p>
        </w:tc>
      </w:tr>
      <w:tr w:rsidR="003C4A84" w:rsidRPr="00FF6675" w14:paraId="55A39251" w14:textId="77777777" w:rsidTr="003C4A84">
        <w:tc>
          <w:tcPr>
            <w:tcW w:w="822" w:type="pct"/>
            <w:tcBorders>
              <w:top w:val="single" w:sz="4" w:space="0" w:color="000000"/>
              <w:left w:val="single" w:sz="4" w:space="0" w:color="000000"/>
              <w:bottom w:val="single" w:sz="4" w:space="0" w:color="000000"/>
              <w:right w:val="single" w:sz="4" w:space="0" w:color="000000"/>
            </w:tcBorders>
            <w:shd w:val="clear" w:color="auto" w:fill="DEEBF6"/>
            <w:tcMar>
              <w:top w:w="0" w:type="dxa"/>
              <w:left w:w="108" w:type="dxa"/>
              <w:bottom w:w="0" w:type="dxa"/>
              <w:right w:w="108" w:type="dxa"/>
            </w:tcMar>
          </w:tcPr>
          <w:p w14:paraId="000000EB" w14:textId="77777777" w:rsidR="003C4A84" w:rsidRPr="00FF6675" w:rsidRDefault="003C4A84" w:rsidP="00FF6675">
            <w:pPr>
              <w:spacing w:line="360" w:lineRule="auto"/>
              <w:rPr>
                <w:rFonts w:eastAsia="Times New Roman" w:cs="Times New Roman"/>
                <w:bCs/>
                <w:szCs w:val="24"/>
                <w:lang w:val="en-AU"/>
              </w:rPr>
            </w:pPr>
            <w:r w:rsidRPr="00FF6675">
              <w:rPr>
                <w:rFonts w:eastAsia="Times New Roman" w:cs="Times New Roman"/>
                <w:bCs/>
                <w:szCs w:val="24"/>
                <w:lang w:val="en-AU"/>
              </w:rPr>
              <w:t xml:space="preserve">Literature review </w:t>
            </w:r>
          </w:p>
        </w:tc>
        <w:tc>
          <w:tcPr>
            <w:tcW w:w="46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000000EC"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0ED"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EE"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EF"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F0"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F1"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F2"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F3"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0F4" w14:textId="77777777" w:rsidR="003C4A84" w:rsidRPr="00FF6675" w:rsidRDefault="003C4A84" w:rsidP="00FF6675">
            <w:pPr>
              <w:spacing w:line="360" w:lineRule="auto"/>
              <w:rPr>
                <w:rFonts w:eastAsia="Times New Roman" w:cs="Times New Roman"/>
                <w:szCs w:val="24"/>
                <w:lang w:val="en-AU"/>
              </w:rPr>
            </w:pPr>
          </w:p>
        </w:tc>
      </w:tr>
      <w:tr w:rsidR="003C4A84" w:rsidRPr="00FF6675" w14:paraId="7F310A42" w14:textId="77777777" w:rsidTr="003C4A84">
        <w:trPr>
          <w:trHeight w:val="440"/>
        </w:trPr>
        <w:tc>
          <w:tcPr>
            <w:tcW w:w="822" w:type="pct"/>
            <w:tcBorders>
              <w:top w:val="single" w:sz="4" w:space="0" w:color="000000"/>
              <w:left w:val="single" w:sz="4" w:space="0" w:color="000000"/>
              <w:bottom w:val="single" w:sz="4" w:space="0" w:color="000000"/>
              <w:right w:val="single" w:sz="4" w:space="0" w:color="000000"/>
            </w:tcBorders>
            <w:shd w:val="clear" w:color="auto" w:fill="DEEBF6"/>
            <w:tcMar>
              <w:top w:w="0" w:type="dxa"/>
              <w:left w:w="108" w:type="dxa"/>
              <w:bottom w:w="0" w:type="dxa"/>
              <w:right w:w="108" w:type="dxa"/>
            </w:tcMar>
          </w:tcPr>
          <w:p w14:paraId="000000FC" w14:textId="77777777" w:rsidR="003C4A84" w:rsidRPr="00FF6675" w:rsidRDefault="003C4A84" w:rsidP="00FF6675">
            <w:pPr>
              <w:spacing w:line="360" w:lineRule="auto"/>
              <w:rPr>
                <w:rFonts w:eastAsia="Times New Roman" w:cs="Times New Roman"/>
                <w:bCs/>
                <w:szCs w:val="24"/>
                <w:lang w:val="en-AU"/>
              </w:rPr>
            </w:pPr>
            <w:r w:rsidRPr="00FF6675">
              <w:rPr>
                <w:rFonts w:eastAsia="Times New Roman" w:cs="Times New Roman"/>
                <w:bCs/>
                <w:szCs w:val="24"/>
                <w:lang w:val="en-AU"/>
              </w:rPr>
              <w:t xml:space="preserve">Methodology </w:t>
            </w:r>
          </w:p>
        </w:tc>
        <w:tc>
          <w:tcPr>
            <w:tcW w:w="46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000000FD"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0FE"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0FF"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100"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01"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02"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03"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04"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05" w14:textId="77777777" w:rsidR="003C4A84" w:rsidRPr="00FF6675" w:rsidRDefault="003C4A84" w:rsidP="00FF6675">
            <w:pPr>
              <w:spacing w:line="360" w:lineRule="auto"/>
              <w:rPr>
                <w:rFonts w:eastAsia="Times New Roman" w:cs="Times New Roman"/>
                <w:szCs w:val="24"/>
                <w:lang w:val="en-AU"/>
              </w:rPr>
            </w:pPr>
          </w:p>
        </w:tc>
      </w:tr>
      <w:tr w:rsidR="003C4A84" w:rsidRPr="00FF6675" w14:paraId="17638834" w14:textId="77777777" w:rsidTr="003C4A84">
        <w:trPr>
          <w:trHeight w:val="729"/>
        </w:trPr>
        <w:tc>
          <w:tcPr>
            <w:tcW w:w="822" w:type="pct"/>
            <w:tcBorders>
              <w:top w:val="single" w:sz="4" w:space="0" w:color="000000"/>
              <w:left w:val="single" w:sz="4" w:space="0" w:color="000000"/>
              <w:bottom w:val="single" w:sz="4" w:space="0" w:color="000000"/>
              <w:right w:val="single" w:sz="4" w:space="0" w:color="000000"/>
            </w:tcBorders>
            <w:shd w:val="clear" w:color="auto" w:fill="DEEBF6"/>
            <w:tcMar>
              <w:top w:w="0" w:type="dxa"/>
              <w:left w:w="108" w:type="dxa"/>
              <w:bottom w:w="0" w:type="dxa"/>
              <w:right w:w="108" w:type="dxa"/>
            </w:tcMar>
          </w:tcPr>
          <w:p w14:paraId="0000010D" w14:textId="77777777" w:rsidR="003C4A84" w:rsidRPr="00FF6675" w:rsidRDefault="003C4A84" w:rsidP="00FF6675">
            <w:pPr>
              <w:spacing w:line="360" w:lineRule="auto"/>
              <w:rPr>
                <w:rFonts w:eastAsia="Times New Roman" w:cs="Times New Roman"/>
                <w:bCs/>
                <w:szCs w:val="24"/>
                <w:lang w:val="en-AU"/>
              </w:rPr>
            </w:pPr>
            <w:r w:rsidRPr="00FF6675">
              <w:rPr>
                <w:rFonts w:eastAsia="Times New Roman" w:cs="Times New Roman"/>
                <w:bCs/>
                <w:szCs w:val="24"/>
                <w:lang w:val="en-AU"/>
              </w:rPr>
              <w:t>Data collection</w:t>
            </w:r>
          </w:p>
        </w:tc>
        <w:tc>
          <w:tcPr>
            <w:tcW w:w="46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0000010E"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0F"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10"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111"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12"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13"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14"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15"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16" w14:textId="77777777" w:rsidR="003C4A84" w:rsidRPr="00FF6675" w:rsidRDefault="003C4A84" w:rsidP="00FF6675">
            <w:pPr>
              <w:spacing w:line="360" w:lineRule="auto"/>
              <w:rPr>
                <w:rFonts w:eastAsia="Times New Roman" w:cs="Times New Roman"/>
                <w:szCs w:val="24"/>
                <w:lang w:val="en-AU"/>
              </w:rPr>
            </w:pPr>
          </w:p>
        </w:tc>
      </w:tr>
      <w:tr w:rsidR="003C4A84" w:rsidRPr="00FF6675" w14:paraId="606D010A" w14:textId="77777777" w:rsidTr="003C4A84">
        <w:trPr>
          <w:trHeight w:val="528"/>
        </w:trPr>
        <w:tc>
          <w:tcPr>
            <w:tcW w:w="822" w:type="pct"/>
            <w:tcBorders>
              <w:top w:val="single" w:sz="4" w:space="0" w:color="000000"/>
              <w:left w:val="single" w:sz="4" w:space="0" w:color="000000"/>
              <w:bottom w:val="single" w:sz="4" w:space="0" w:color="000000"/>
              <w:right w:val="single" w:sz="4" w:space="0" w:color="000000"/>
            </w:tcBorders>
            <w:shd w:val="clear" w:color="auto" w:fill="DEEBF6"/>
            <w:tcMar>
              <w:top w:w="0" w:type="dxa"/>
              <w:left w:w="108" w:type="dxa"/>
              <w:bottom w:w="0" w:type="dxa"/>
              <w:right w:w="108" w:type="dxa"/>
            </w:tcMar>
          </w:tcPr>
          <w:p w14:paraId="0000011E" w14:textId="77777777" w:rsidR="003C4A84" w:rsidRPr="00FF6675" w:rsidRDefault="003C4A84" w:rsidP="00FF6675">
            <w:pPr>
              <w:spacing w:line="360" w:lineRule="auto"/>
              <w:rPr>
                <w:rFonts w:eastAsia="Times New Roman" w:cs="Times New Roman"/>
                <w:bCs/>
                <w:szCs w:val="24"/>
                <w:lang w:val="en-AU"/>
              </w:rPr>
            </w:pPr>
            <w:r w:rsidRPr="00FF6675">
              <w:rPr>
                <w:rFonts w:eastAsia="Times New Roman" w:cs="Times New Roman"/>
                <w:bCs/>
                <w:szCs w:val="24"/>
                <w:lang w:val="en-AU"/>
              </w:rPr>
              <w:t xml:space="preserve">Data findings </w:t>
            </w:r>
          </w:p>
        </w:tc>
        <w:tc>
          <w:tcPr>
            <w:tcW w:w="46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0000011F"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20"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21"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22"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123"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124"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25"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26"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27" w14:textId="77777777" w:rsidR="003C4A84" w:rsidRPr="00FF6675" w:rsidRDefault="003C4A84" w:rsidP="00FF6675">
            <w:pPr>
              <w:spacing w:line="360" w:lineRule="auto"/>
              <w:rPr>
                <w:rFonts w:eastAsia="Times New Roman" w:cs="Times New Roman"/>
                <w:szCs w:val="24"/>
                <w:lang w:val="en-AU"/>
              </w:rPr>
            </w:pPr>
          </w:p>
        </w:tc>
      </w:tr>
      <w:tr w:rsidR="003C4A84" w:rsidRPr="00FF6675" w14:paraId="50CDC7C8" w14:textId="77777777" w:rsidTr="003C4A84">
        <w:trPr>
          <w:trHeight w:val="550"/>
        </w:trPr>
        <w:tc>
          <w:tcPr>
            <w:tcW w:w="822" w:type="pct"/>
            <w:tcBorders>
              <w:top w:val="single" w:sz="4" w:space="0" w:color="000000"/>
              <w:left w:val="single" w:sz="4" w:space="0" w:color="000000"/>
              <w:bottom w:val="single" w:sz="4" w:space="0" w:color="000000"/>
              <w:right w:val="single" w:sz="4" w:space="0" w:color="000000"/>
            </w:tcBorders>
            <w:shd w:val="clear" w:color="auto" w:fill="DEEBF6"/>
            <w:tcMar>
              <w:top w:w="0" w:type="dxa"/>
              <w:left w:w="108" w:type="dxa"/>
              <w:bottom w:w="0" w:type="dxa"/>
              <w:right w:w="108" w:type="dxa"/>
            </w:tcMar>
          </w:tcPr>
          <w:p w14:paraId="0000012F" w14:textId="77777777" w:rsidR="003C4A84" w:rsidRPr="00FF6675" w:rsidRDefault="003C4A84" w:rsidP="00FF6675">
            <w:pPr>
              <w:spacing w:line="360" w:lineRule="auto"/>
              <w:rPr>
                <w:rFonts w:eastAsia="Times New Roman" w:cs="Times New Roman"/>
                <w:bCs/>
                <w:szCs w:val="24"/>
                <w:lang w:val="en-AU"/>
              </w:rPr>
            </w:pPr>
            <w:r w:rsidRPr="00FF6675">
              <w:rPr>
                <w:rFonts w:eastAsia="Times New Roman" w:cs="Times New Roman"/>
                <w:bCs/>
                <w:szCs w:val="24"/>
                <w:lang w:val="en-AU"/>
              </w:rPr>
              <w:t xml:space="preserve">Data analysis </w:t>
            </w:r>
          </w:p>
        </w:tc>
        <w:tc>
          <w:tcPr>
            <w:tcW w:w="46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00000130"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31"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32"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33"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34"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35"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136"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137"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38" w14:textId="77777777" w:rsidR="003C4A84" w:rsidRPr="00FF6675" w:rsidRDefault="003C4A84" w:rsidP="00FF6675">
            <w:pPr>
              <w:spacing w:line="360" w:lineRule="auto"/>
              <w:rPr>
                <w:rFonts w:eastAsia="Times New Roman" w:cs="Times New Roman"/>
                <w:szCs w:val="24"/>
                <w:lang w:val="en-AU"/>
              </w:rPr>
            </w:pPr>
          </w:p>
        </w:tc>
      </w:tr>
      <w:tr w:rsidR="003C4A84" w:rsidRPr="00FF6675" w14:paraId="017613C2" w14:textId="77777777" w:rsidTr="003C4A84">
        <w:trPr>
          <w:trHeight w:val="572"/>
        </w:trPr>
        <w:tc>
          <w:tcPr>
            <w:tcW w:w="822" w:type="pct"/>
            <w:tcBorders>
              <w:top w:val="single" w:sz="4" w:space="0" w:color="000000"/>
              <w:left w:val="single" w:sz="4" w:space="0" w:color="000000"/>
              <w:bottom w:val="single" w:sz="4" w:space="0" w:color="000000"/>
              <w:right w:val="single" w:sz="4" w:space="0" w:color="000000"/>
            </w:tcBorders>
            <w:shd w:val="clear" w:color="auto" w:fill="DEEBF6"/>
            <w:tcMar>
              <w:top w:w="0" w:type="dxa"/>
              <w:left w:w="108" w:type="dxa"/>
              <w:bottom w:w="0" w:type="dxa"/>
              <w:right w:w="108" w:type="dxa"/>
            </w:tcMar>
          </w:tcPr>
          <w:p w14:paraId="00000140" w14:textId="77777777" w:rsidR="003C4A84" w:rsidRPr="00FF6675" w:rsidRDefault="003C4A84" w:rsidP="00FF6675">
            <w:pPr>
              <w:spacing w:line="360" w:lineRule="auto"/>
              <w:rPr>
                <w:rFonts w:eastAsia="Times New Roman" w:cs="Times New Roman"/>
                <w:bCs/>
                <w:szCs w:val="24"/>
                <w:lang w:val="en-AU"/>
              </w:rPr>
            </w:pPr>
            <w:r w:rsidRPr="00FF6675">
              <w:rPr>
                <w:rFonts w:eastAsia="Times New Roman" w:cs="Times New Roman"/>
                <w:bCs/>
                <w:szCs w:val="24"/>
                <w:lang w:val="en-AU"/>
              </w:rPr>
              <w:t xml:space="preserve">Conclusion </w:t>
            </w:r>
          </w:p>
        </w:tc>
        <w:tc>
          <w:tcPr>
            <w:tcW w:w="465" w:type="pc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00000141"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42"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43"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44"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45"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46"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47"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00148" w14:textId="77777777" w:rsidR="003C4A84" w:rsidRPr="00FF6675" w:rsidRDefault="003C4A84" w:rsidP="00FF6675">
            <w:pPr>
              <w:spacing w:line="360" w:lineRule="auto"/>
              <w:rPr>
                <w:rFonts w:eastAsia="Times New Roman" w:cs="Times New Roman"/>
                <w:szCs w:val="24"/>
                <w:lang w:val="en-AU"/>
              </w:rPr>
            </w:pPr>
          </w:p>
        </w:tc>
        <w:tc>
          <w:tcPr>
            <w:tcW w:w="464" w:type="pct"/>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tcPr>
          <w:p w14:paraId="00000149" w14:textId="77777777" w:rsidR="003C4A84" w:rsidRPr="00FF6675" w:rsidRDefault="003C4A84" w:rsidP="00FF6675">
            <w:pPr>
              <w:spacing w:line="360" w:lineRule="auto"/>
              <w:rPr>
                <w:rFonts w:eastAsia="Times New Roman" w:cs="Times New Roman"/>
                <w:szCs w:val="24"/>
                <w:lang w:val="en-AU"/>
              </w:rPr>
            </w:pPr>
          </w:p>
        </w:tc>
      </w:tr>
    </w:tbl>
    <w:p w14:paraId="00000151" w14:textId="77777777" w:rsidR="00C23682" w:rsidRPr="00FF6675" w:rsidRDefault="00C23682" w:rsidP="00FF6675">
      <w:pPr>
        <w:spacing w:after="160" w:line="360" w:lineRule="auto"/>
        <w:rPr>
          <w:rFonts w:eastAsia="Times New Roman" w:cs="Times New Roman"/>
          <w:szCs w:val="24"/>
          <w:lang w:val="en-AU"/>
        </w:rPr>
      </w:pPr>
    </w:p>
    <w:p w14:paraId="00000152" w14:textId="77777777" w:rsidR="00C23682" w:rsidRPr="00FF6675" w:rsidRDefault="00F846B2" w:rsidP="00FF6675">
      <w:pPr>
        <w:pStyle w:val="Heading5"/>
        <w:spacing w:line="360" w:lineRule="auto"/>
        <w:jc w:val="both"/>
        <w:rPr>
          <w:rFonts w:cs="Times New Roman"/>
          <w:szCs w:val="24"/>
          <w:lang w:val="en-AU"/>
        </w:rPr>
      </w:pPr>
      <w:bookmarkStart w:id="88" w:name="_heading=h.3as4poj"/>
      <w:bookmarkStart w:id="89" w:name="_Toc167973714"/>
      <w:bookmarkStart w:id="90" w:name="_Toc167973844"/>
      <w:bookmarkEnd w:id="88"/>
      <w:r w:rsidRPr="00FF6675">
        <w:rPr>
          <w:rFonts w:cs="Times New Roman"/>
          <w:szCs w:val="24"/>
          <w:lang w:val="en-AU"/>
        </w:rPr>
        <w:t>Table 3.2: Gantt Chart</w:t>
      </w:r>
      <w:bookmarkEnd w:id="89"/>
      <w:bookmarkEnd w:id="90"/>
    </w:p>
    <w:p w14:paraId="00000153" w14:textId="61C21A92" w:rsidR="00C23682" w:rsidRPr="00FF6675" w:rsidRDefault="00F846B2" w:rsidP="00FF6675">
      <w:pPr>
        <w:spacing w:line="360" w:lineRule="auto"/>
        <w:rPr>
          <w:rFonts w:eastAsia="Times New Roman" w:cs="Times New Roman"/>
          <w:szCs w:val="24"/>
          <w:lang w:val="en-AU"/>
        </w:rPr>
      </w:pPr>
      <w:r w:rsidRPr="00FF6675">
        <w:rPr>
          <w:rFonts w:eastAsia="Times New Roman" w:cs="Times New Roman"/>
          <w:szCs w:val="24"/>
          <w:lang w:val="en-AU"/>
        </w:rPr>
        <w:t xml:space="preserve">(Source:  </w:t>
      </w:r>
      <w:r w:rsidR="006C2223" w:rsidRPr="00FF6675">
        <w:rPr>
          <w:rFonts w:eastAsia="Times New Roman" w:cs="Times New Roman"/>
          <w:szCs w:val="24"/>
          <w:lang w:val="en-AU"/>
        </w:rPr>
        <w:t>Researcher</w:t>
      </w:r>
      <w:r w:rsidRPr="00FF6675">
        <w:rPr>
          <w:rFonts w:eastAsia="Times New Roman" w:cs="Times New Roman"/>
          <w:szCs w:val="24"/>
          <w:lang w:val="en-AU"/>
        </w:rPr>
        <w:t xml:space="preserve">) </w:t>
      </w:r>
    </w:p>
    <w:p w14:paraId="00000154" w14:textId="77777777" w:rsidR="00C23682" w:rsidRPr="00FF6675" w:rsidRDefault="00F846B2" w:rsidP="00FF6675">
      <w:pPr>
        <w:pStyle w:val="Heading2"/>
        <w:spacing w:line="360" w:lineRule="auto"/>
        <w:rPr>
          <w:rFonts w:eastAsia="Times New Roman" w:cs="Times New Roman"/>
          <w:szCs w:val="24"/>
          <w:lang w:val="en-AU"/>
        </w:rPr>
      </w:pPr>
      <w:bookmarkStart w:id="91" w:name="_Toc168772415"/>
      <w:bookmarkStart w:id="92" w:name="_Toc169480242"/>
      <w:r w:rsidRPr="00FF6675">
        <w:rPr>
          <w:rFonts w:eastAsia="Times New Roman" w:cs="Times New Roman"/>
          <w:szCs w:val="24"/>
          <w:lang w:val="en-AU"/>
        </w:rPr>
        <w:t>3.11 Summary</w:t>
      </w:r>
      <w:bookmarkEnd w:id="91"/>
      <w:bookmarkEnd w:id="92"/>
    </w:p>
    <w:p w14:paraId="00000155" w14:textId="77777777" w:rsidR="00C23682" w:rsidRPr="00FF6675" w:rsidRDefault="00F846B2" w:rsidP="00FF6675">
      <w:pPr>
        <w:spacing w:line="360" w:lineRule="auto"/>
        <w:rPr>
          <w:rFonts w:eastAsia="Times New Roman" w:cs="Times New Roman"/>
          <w:szCs w:val="24"/>
          <w:lang w:val="en-AU"/>
        </w:rPr>
      </w:pPr>
      <w:bookmarkStart w:id="93" w:name="_heading=h.49x2ik5"/>
      <w:bookmarkEnd w:id="93"/>
      <w:r w:rsidRPr="00FF6675">
        <w:rPr>
          <w:rFonts w:eastAsia="Times New Roman" w:cs="Times New Roman"/>
          <w:szCs w:val="24"/>
          <w:lang w:val="en-AU"/>
        </w:rPr>
        <w:t>It can be summarised that interpretivism research philosophy has been included that helps the researcher to represent the methods in a comprehensive way. In addition, the inductive research approach and case study strategy have been involved that provide an in-depth exploration of the scenarios that are achieved from the interview. The grounded research design and the primary and secondary data collection methods have been utilised. In the interpretation process, thematic analysis has been chosen that develops themes for the interpretation and job conclusion effectively. Six managers and five employees of Burger King are included for better insight into the experience that encourages employee retention and work-life balance.</w:t>
      </w:r>
    </w:p>
    <w:p w14:paraId="00000156" w14:textId="77777777" w:rsidR="00C23682" w:rsidRPr="00FF6675" w:rsidRDefault="00F846B2" w:rsidP="00FF6675">
      <w:pPr>
        <w:spacing w:line="360" w:lineRule="auto"/>
        <w:rPr>
          <w:rFonts w:cs="Times New Roman"/>
          <w:szCs w:val="24"/>
          <w:lang w:val="en-AU"/>
        </w:rPr>
      </w:pPr>
      <w:r w:rsidRPr="00FF6675">
        <w:rPr>
          <w:rFonts w:cs="Times New Roman"/>
          <w:szCs w:val="24"/>
          <w:lang w:val="en-AU"/>
        </w:rPr>
        <w:br w:type="page"/>
      </w:r>
    </w:p>
    <w:p w14:paraId="00000157" w14:textId="59515C21" w:rsidR="00C23682" w:rsidRPr="00FF6675" w:rsidRDefault="00F846B2" w:rsidP="00FF6675">
      <w:pPr>
        <w:pStyle w:val="Heading1"/>
        <w:spacing w:line="360" w:lineRule="auto"/>
        <w:jc w:val="both"/>
        <w:rPr>
          <w:rFonts w:cs="Times New Roman"/>
          <w:b w:val="0"/>
          <w:szCs w:val="24"/>
        </w:rPr>
      </w:pPr>
      <w:bookmarkStart w:id="94" w:name="_Toc167973056"/>
      <w:bookmarkStart w:id="95" w:name="_Toc168772416"/>
      <w:bookmarkStart w:id="96" w:name="_Toc169480243"/>
      <w:r w:rsidRPr="00FF6675">
        <w:rPr>
          <w:rFonts w:cs="Times New Roman"/>
          <w:szCs w:val="24"/>
        </w:rPr>
        <w:lastRenderedPageBreak/>
        <w:t xml:space="preserve">Chapter 4: </w:t>
      </w:r>
      <w:r w:rsidR="006C2223" w:rsidRPr="00FF6675">
        <w:rPr>
          <w:rFonts w:cs="Times New Roman"/>
          <w:szCs w:val="24"/>
        </w:rPr>
        <w:t>Findings</w:t>
      </w:r>
      <w:r w:rsidRPr="00FF6675">
        <w:rPr>
          <w:rFonts w:cs="Times New Roman"/>
          <w:szCs w:val="24"/>
        </w:rPr>
        <w:t xml:space="preserve"> and discussion</w:t>
      </w:r>
      <w:bookmarkEnd w:id="94"/>
      <w:bookmarkEnd w:id="95"/>
      <w:bookmarkEnd w:id="96"/>
    </w:p>
    <w:p w14:paraId="00000158" w14:textId="77777777" w:rsidR="00C23682" w:rsidRPr="00FF6675" w:rsidRDefault="00F846B2" w:rsidP="00FF6675">
      <w:pPr>
        <w:pStyle w:val="Heading2"/>
        <w:spacing w:line="360" w:lineRule="auto"/>
        <w:rPr>
          <w:rFonts w:cs="Times New Roman"/>
          <w:szCs w:val="24"/>
        </w:rPr>
      </w:pPr>
      <w:bookmarkStart w:id="97" w:name="_Toc167980843"/>
      <w:bookmarkStart w:id="98" w:name="_Toc168772417"/>
      <w:bookmarkStart w:id="99" w:name="_Toc169480244"/>
      <w:bookmarkStart w:id="100" w:name="_Toc167973057"/>
      <w:r w:rsidRPr="00FF6675">
        <w:rPr>
          <w:rFonts w:cs="Times New Roman"/>
          <w:szCs w:val="24"/>
        </w:rPr>
        <w:t>4.1 Introduction</w:t>
      </w:r>
      <w:bookmarkEnd w:id="97"/>
      <w:bookmarkEnd w:id="98"/>
      <w:bookmarkEnd w:id="99"/>
    </w:p>
    <w:p w14:paraId="00000159" w14:textId="77777777"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In order to evaluate the aspects of managing employee engagement, satisfaction, retention, and work-life balance in Burger King the analysis and discussion chapter plays a vital role. The code has been created from the research questions to further analyse data under both secondary and primary qualitative (interview).</w:t>
      </w:r>
    </w:p>
    <w:p w14:paraId="0000015A" w14:textId="77777777" w:rsidR="00C23682" w:rsidRPr="00FF6675" w:rsidRDefault="00F846B2" w:rsidP="00FF6675">
      <w:pPr>
        <w:pStyle w:val="Heading2"/>
        <w:spacing w:line="360" w:lineRule="auto"/>
        <w:rPr>
          <w:rFonts w:cs="Times New Roman"/>
          <w:b w:val="0"/>
          <w:szCs w:val="24"/>
        </w:rPr>
      </w:pPr>
      <w:bookmarkStart w:id="101" w:name="_Toc168772418"/>
      <w:bookmarkStart w:id="102" w:name="_Toc169480245"/>
      <w:r w:rsidRPr="00FF6675">
        <w:rPr>
          <w:rFonts w:cs="Times New Roman"/>
          <w:szCs w:val="24"/>
        </w:rPr>
        <w:t>4.2 Thematic coding</w:t>
      </w:r>
      <w:bookmarkEnd w:id="100"/>
      <w:bookmarkEnd w:id="101"/>
      <w:bookmarkEnd w:id="102"/>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41"/>
        <w:gridCol w:w="2499"/>
        <w:gridCol w:w="2499"/>
        <w:gridCol w:w="2201"/>
      </w:tblGrid>
      <w:tr w:rsidR="00C23682" w:rsidRPr="00FF6675" w14:paraId="29E0B39F" w14:textId="77777777">
        <w:trPr>
          <w:trHeight w:val="440"/>
        </w:trPr>
        <w:tc>
          <w:tcPr>
            <w:tcW w:w="1146" w:type="pct"/>
            <w:shd w:val="clear" w:color="auto" w:fill="auto"/>
            <w:tcMar>
              <w:top w:w="100" w:type="dxa"/>
              <w:left w:w="100" w:type="dxa"/>
              <w:bottom w:w="100" w:type="dxa"/>
              <w:right w:w="100" w:type="dxa"/>
            </w:tcMar>
          </w:tcPr>
          <w:p w14:paraId="0000015B"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 xml:space="preserve">Research questions </w:t>
            </w:r>
          </w:p>
        </w:tc>
        <w:tc>
          <w:tcPr>
            <w:tcW w:w="2676" w:type="pct"/>
            <w:gridSpan w:val="2"/>
            <w:shd w:val="clear" w:color="auto" w:fill="auto"/>
            <w:tcMar>
              <w:top w:w="100" w:type="dxa"/>
              <w:left w:w="100" w:type="dxa"/>
              <w:bottom w:w="100" w:type="dxa"/>
              <w:right w:w="100" w:type="dxa"/>
            </w:tcMar>
          </w:tcPr>
          <w:p w14:paraId="0000015C"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 xml:space="preserve">Code </w:t>
            </w:r>
          </w:p>
        </w:tc>
        <w:tc>
          <w:tcPr>
            <w:tcW w:w="1178" w:type="pct"/>
            <w:shd w:val="clear" w:color="auto" w:fill="auto"/>
            <w:tcMar>
              <w:top w:w="100" w:type="dxa"/>
              <w:left w:w="100" w:type="dxa"/>
              <w:bottom w:w="100" w:type="dxa"/>
              <w:right w:w="100" w:type="dxa"/>
            </w:tcMar>
          </w:tcPr>
          <w:p w14:paraId="0000015D"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Interview question</w:t>
            </w:r>
          </w:p>
        </w:tc>
      </w:tr>
      <w:tr w:rsidR="00C23682" w:rsidRPr="00FF6675" w14:paraId="2C57B2CE" w14:textId="77777777">
        <w:tc>
          <w:tcPr>
            <w:tcW w:w="1146" w:type="pct"/>
            <w:shd w:val="clear" w:color="auto" w:fill="auto"/>
            <w:tcMar>
              <w:top w:w="100" w:type="dxa"/>
              <w:left w:w="100" w:type="dxa"/>
              <w:bottom w:w="100" w:type="dxa"/>
              <w:right w:w="100" w:type="dxa"/>
            </w:tcMar>
          </w:tcPr>
          <w:p w14:paraId="0000015E" w14:textId="7898903A" w:rsidR="00C23682" w:rsidRPr="00FF6675" w:rsidRDefault="00F846B2" w:rsidP="00FF6675">
            <w:pPr>
              <w:spacing w:line="360" w:lineRule="auto"/>
              <w:jc w:val="both"/>
              <w:rPr>
                <w:rFonts w:ascii="Times New Roman" w:hAnsi="Times New Roman" w:cs="Times New Roman"/>
                <w:sz w:val="24"/>
                <w:szCs w:val="24"/>
                <w:lang w:val="en-AU"/>
              </w:rPr>
            </w:pPr>
            <w:r w:rsidRPr="00FF6675">
              <w:rPr>
                <w:rFonts w:ascii="Times New Roman" w:eastAsia="Times New Roman" w:hAnsi="Times New Roman" w:cs="Times New Roman"/>
                <w:b/>
                <w:sz w:val="24"/>
                <w:szCs w:val="24"/>
              </w:rPr>
              <w:t>RQ 1</w:t>
            </w:r>
            <w:r w:rsidR="006C2223" w:rsidRPr="00FF6675">
              <w:rPr>
                <w:rFonts w:ascii="Times New Roman" w:eastAsia="Times New Roman" w:hAnsi="Times New Roman" w:cs="Times New Roman"/>
                <w:b/>
                <w:sz w:val="24"/>
                <w:szCs w:val="24"/>
              </w:rPr>
              <w:t xml:space="preserve"> - </w:t>
            </w:r>
            <w:r w:rsidR="006C2223" w:rsidRPr="00FF6675">
              <w:rPr>
                <w:rFonts w:ascii="Times New Roman" w:hAnsi="Times New Roman" w:cs="Times New Roman"/>
                <w:sz w:val="24"/>
                <w:szCs w:val="24"/>
                <w:lang w:val="en-AU"/>
              </w:rPr>
              <w:t xml:space="preserve">What factors contribute to </w:t>
            </w:r>
            <w:r w:rsidR="006C2223" w:rsidRPr="00FF6675">
              <w:rPr>
                <w:rFonts w:ascii="Times New Roman" w:hAnsi="Times New Roman" w:cs="Times New Roman"/>
                <w:bCs/>
                <w:sz w:val="24"/>
                <w:szCs w:val="24"/>
                <w:lang w:val="en-AU"/>
              </w:rPr>
              <w:t>employee engagement</w:t>
            </w:r>
            <w:r w:rsidR="006C2223" w:rsidRPr="00FF6675">
              <w:rPr>
                <w:rFonts w:ascii="Times New Roman" w:hAnsi="Times New Roman" w:cs="Times New Roman"/>
                <w:sz w:val="24"/>
                <w:szCs w:val="24"/>
                <w:lang w:val="en-AU"/>
              </w:rPr>
              <w:t xml:space="preserve"> among Burger King employees?</w:t>
            </w:r>
          </w:p>
        </w:tc>
        <w:tc>
          <w:tcPr>
            <w:tcW w:w="1338" w:type="pct"/>
            <w:shd w:val="clear" w:color="auto" w:fill="auto"/>
            <w:tcMar>
              <w:top w:w="100" w:type="dxa"/>
              <w:left w:w="100" w:type="dxa"/>
              <w:bottom w:w="100" w:type="dxa"/>
              <w:right w:w="100" w:type="dxa"/>
            </w:tcMar>
          </w:tcPr>
          <w:p w14:paraId="0000015F"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Theme 1: Factor improving employee engagement</w:t>
            </w:r>
          </w:p>
        </w:tc>
        <w:tc>
          <w:tcPr>
            <w:tcW w:w="1338" w:type="pct"/>
            <w:shd w:val="clear" w:color="auto" w:fill="auto"/>
            <w:tcMar>
              <w:top w:w="100" w:type="dxa"/>
              <w:left w:w="100" w:type="dxa"/>
              <w:bottom w:w="100" w:type="dxa"/>
              <w:right w:w="100" w:type="dxa"/>
            </w:tcMar>
          </w:tcPr>
          <w:p w14:paraId="00000160"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Theme 2: Morale of employee engagement</w:t>
            </w:r>
          </w:p>
        </w:tc>
        <w:tc>
          <w:tcPr>
            <w:tcW w:w="1178" w:type="pct"/>
            <w:shd w:val="clear" w:color="auto" w:fill="auto"/>
            <w:tcMar>
              <w:top w:w="100" w:type="dxa"/>
              <w:left w:w="100" w:type="dxa"/>
              <w:bottom w:w="100" w:type="dxa"/>
              <w:right w:w="100" w:type="dxa"/>
            </w:tcMar>
          </w:tcPr>
          <w:p w14:paraId="00000161"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1,2</w:t>
            </w:r>
          </w:p>
        </w:tc>
      </w:tr>
      <w:tr w:rsidR="00C23682" w:rsidRPr="00FF6675" w14:paraId="3B735839" w14:textId="77777777">
        <w:trPr>
          <w:trHeight w:val="440"/>
        </w:trPr>
        <w:tc>
          <w:tcPr>
            <w:tcW w:w="1146" w:type="pct"/>
            <w:shd w:val="clear" w:color="auto" w:fill="auto"/>
            <w:tcMar>
              <w:top w:w="100" w:type="dxa"/>
              <w:left w:w="100" w:type="dxa"/>
              <w:bottom w:w="100" w:type="dxa"/>
              <w:right w:w="100" w:type="dxa"/>
            </w:tcMar>
          </w:tcPr>
          <w:p w14:paraId="00000162" w14:textId="26B89A35" w:rsidR="00C23682" w:rsidRPr="00FF6675" w:rsidRDefault="00F846B2" w:rsidP="00FF6675">
            <w:pPr>
              <w:spacing w:line="360" w:lineRule="auto"/>
              <w:jc w:val="both"/>
              <w:rPr>
                <w:rFonts w:ascii="Times New Roman" w:eastAsiaTheme="minorHAnsi" w:hAnsi="Times New Roman" w:cs="Times New Roman"/>
                <w:sz w:val="24"/>
                <w:szCs w:val="24"/>
                <w:lang w:val="en-AU"/>
              </w:rPr>
            </w:pPr>
            <w:r w:rsidRPr="00FF6675">
              <w:rPr>
                <w:rFonts w:ascii="Times New Roman" w:eastAsia="Times New Roman" w:hAnsi="Times New Roman" w:cs="Times New Roman"/>
                <w:b/>
                <w:sz w:val="24"/>
                <w:szCs w:val="24"/>
              </w:rPr>
              <w:t>RQ 2</w:t>
            </w:r>
            <w:r w:rsidR="006C2223" w:rsidRPr="00FF6675">
              <w:rPr>
                <w:rFonts w:ascii="Times New Roman" w:eastAsia="Times New Roman" w:hAnsi="Times New Roman" w:cs="Times New Roman"/>
                <w:b/>
                <w:sz w:val="24"/>
                <w:szCs w:val="24"/>
              </w:rPr>
              <w:t xml:space="preserve"> -</w:t>
            </w:r>
            <w:r w:rsidR="006C2223" w:rsidRPr="00FF6675">
              <w:rPr>
                <w:rFonts w:ascii="Times New Roman" w:hAnsi="Times New Roman" w:cs="Times New Roman"/>
                <w:sz w:val="24"/>
                <w:szCs w:val="24"/>
                <w:lang w:val="en-AU"/>
              </w:rPr>
              <w:t xml:space="preserve"> What are the effects of work-life balance initiatives on employee retention rates in Burger King?</w:t>
            </w:r>
          </w:p>
        </w:tc>
        <w:tc>
          <w:tcPr>
            <w:tcW w:w="1338" w:type="pct"/>
            <w:shd w:val="clear" w:color="auto" w:fill="auto"/>
            <w:tcMar>
              <w:top w:w="100" w:type="dxa"/>
              <w:left w:w="100" w:type="dxa"/>
              <w:bottom w:w="100" w:type="dxa"/>
              <w:right w:w="100" w:type="dxa"/>
            </w:tcMar>
          </w:tcPr>
          <w:p w14:paraId="00000163"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Theme 3: Improvement of work-life balance</w:t>
            </w:r>
          </w:p>
        </w:tc>
        <w:tc>
          <w:tcPr>
            <w:tcW w:w="1338" w:type="pct"/>
            <w:shd w:val="clear" w:color="auto" w:fill="auto"/>
            <w:tcMar>
              <w:top w:w="100" w:type="dxa"/>
              <w:left w:w="100" w:type="dxa"/>
              <w:bottom w:w="100" w:type="dxa"/>
              <w:right w:w="100" w:type="dxa"/>
            </w:tcMar>
          </w:tcPr>
          <w:p w14:paraId="00000164"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Theme 4: Employee retention</w:t>
            </w:r>
          </w:p>
        </w:tc>
        <w:tc>
          <w:tcPr>
            <w:tcW w:w="1178" w:type="pct"/>
            <w:shd w:val="clear" w:color="auto" w:fill="auto"/>
            <w:tcMar>
              <w:top w:w="100" w:type="dxa"/>
              <w:left w:w="100" w:type="dxa"/>
              <w:bottom w:w="100" w:type="dxa"/>
              <w:right w:w="100" w:type="dxa"/>
            </w:tcMar>
          </w:tcPr>
          <w:p w14:paraId="00000165"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3,4</w:t>
            </w:r>
          </w:p>
        </w:tc>
      </w:tr>
      <w:tr w:rsidR="00C23682" w:rsidRPr="00FF6675" w14:paraId="530C5A8F" w14:textId="77777777">
        <w:trPr>
          <w:trHeight w:val="440"/>
        </w:trPr>
        <w:tc>
          <w:tcPr>
            <w:tcW w:w="1146" w:type="pct"/>
            <w:shd w:val="clear" w:color="auto" w:fill="auto"/>
            <w:tcMar>
              <w:top w:w="100" w:type="dxa"/>
              <w:left w:w="100" w:type="dxa"/>
              <w:bottom w:w="100" w:type="dxa"/>
              <w:right w:w="100" w:type="dxa"/>
            </w:tcMar>
          </w:tcPr>
          <w:p w14:paraId="00000166" w14:textId="6D5A7BCD" w:rsidR="00C23682" w:rsidRPr="00FF6675" w:rsidRDefault="00F846B2" w:rsidP="00FF6675">
            <w:pPr>
              <w:spacing w:line="360" w:lineRule="auto"/>
              <w:jc w:val="both"/>
              <w:rPr>
                <w:rFonts w:ascii="Times New Roman" w:eastAsiaTheme="minorHAnsi" w:hAnsi="Times New Roman" w:cs="Times New Roman"/>
                <w:sz w:val="24"/>
                <w:szCs w:val="24"/>
                <w:lang w:val="en-AU"/>
              </w:rPr>
            </w:pPr>
            <w:r w:rsidRPr="00FF6675">
              <w:rPr>
                <w:rFonts w:ascii="Times New Roman" w:eastAsia="Times New Roman" w:hAnsi="Times New Roman" w:cs="Times New Roman"/>
                <w:b/>
                <w:sz w:val="24"/>
                <w:szCs w:val="24"/>
              </w:rPr>
              <w:t>RQ 3</w:t>
            </w:r>
            <w:r w:rsidR="006C2223" w:rsidRPr="00FF6675">
              <w:rPr>
                <w:rFonts w:ascii="Times New Roman" w:eastAsia="Times New Roman" w:hAnsi="Times New Roman" w:cs="Times New Roman"/>
                <w:b/>
                <w:sz w:val="24"/>
                <w:szCs w:val="24"/>
              </w:rPr>
              <w:t xml:space="preserve"> - </w:t>
            </w:r>
            <w:r w:rsidR="006C2223" w:rsidRPr="00FF6675">
              <w:rPr>
                <w:rFonts w:ascii="Times New Roman" w:hAnsi="Times New Roman" w:cs="Times New Roman"/>
                <w:sz w:val="24"/>
                <w:szCs w:val="24"/>
                <w:lang w:val="en-AU"/>
              </w:rPr>
              <w:t xml:space="preserve">How does the workplace environment at Burger King influence employee </w:t>
            </w:r>
            <w:r w:rsidR="006C2223" w:rsidRPr="00FF6675">
              <w:rPr>
                <w:rFonts w:ascii="Times New Roman" w:hAnsi="Times New Roman" w:cs="Times New Roman"/>
                <w:sz w:val="24"/>
                <w:szCs w:val="24"/>
                <w:lang w:val="en-AU"/>
              </w:rPr>
              <w:lastRenderedPageBreak/>
              <w:t>job satisfaction rate?</w:t>
            </w:r>
          </w:p>
        </w:tc>
        <w:tc>
          <w:tcPr>
            <w:tcW w:w="1338" w:type="pct"/>
            <w:shd w:val="clear" w:color="auto" w:fill="auto"/>
            <w:tcMar>
              <w:top w:w="100" w:type="dxa"/>
              <w:left w:w="100" w:type="dxa"/>
              <w:bottom w:w="100" w:type="dxa"/>
              <w:right w:w="100" w:type="dxa"/>
            </w:tcMar>
          </w:tcPr>
          <w:p w14:paraId="00000167"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lastRenderedPageBreak/>
              <w:t xml:space="preserve">Theme 5: Aspects of work-place Environment </w:t>
            </w:r>
          </w:p>
        </w:tc>
        <w:tc>
          <w:tcPr>
            <w:tcW w:w="1338" w:type="pct"/>
            <w:shd w:val="clear" w:color="auto" w:fill="auto"/>
            <w:tcMar>
              <w:top w:w="100" w:type="dxa"/>
              <w:left w:w="100" w:type="dxa"/>
              <w:bottom w:w="100" w:type="dxa"/>
              <w:right w:w="100" w:type="dxa"/>
            </w:tcMar>
          </w:tcPr>
          <w:p w14:paraId="00000168"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Theme 6: Employee job satisfaction</w:t>
            </w:r>
          </w:p>
        </w:tc>
        <w:tc>
          <w:tcPr>
            <w:tcW w:w="1178" w:type="pct"/>
            <w:shd w:val="clear" w:color="auto" w:fill="auto"/>
            <w:tcMar>
              <w:top w:w="100" w:type="dxa"/>
              <w:left w:w="100" w:type="dxa"/>
              <w:bottom w:w="100" w:type="dxa"/>
              <w:right w:w="100" w:type="dxa"/>
            </w:tcMar>
          </w:tcPr>
          <w:p w14:paraId="00000169"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5,6</w:t>
            </w:r>
          </w:p>
        </w:tc>
      </w:tr>
    </w:tbl>
    <w:p w14:paraId="0000016A" w14:textId="77777777" w:rsidR="00C23682" w:rsidRPr="00FF6675" w:rsidRDefault="00F846B2" w:rsidP="00FF6675">
      <w:pPr>
        <w:pStyle w:val="Heading5"/>
        <w:spacing w:line="360" w:lineRule="auto"/>
        <w:jc w:val="both"/>
        <w:rPr>
          <w:rFonts w:cs="Times New Roman"/>
          <w:b w:val="0"/>
          <w:szCs w:val="24"/>
        </w:rPr>
      </w:pPr>
      <w:bookmarkStart w:id="103" w:name="_Toc167973030"/>
      <w:bookmarkStart w:id="104" w:name="_Toc167973715"/>
      <w:bookmarkStart w:id="105" w:name="_Toc167973845"/>
      <w:r w:rsidRPr="00FF6675">
        <w:rPr>
          <w:rFonts w:cs="Times New Roman"/>
          <w:szCs w:val="24"/>
        </w:rPr>
        <w:t>Table 4.1: Thematic coding</w:t>
      </w:r>
      <w:bookmarkEnd w:id="103"/>
      <w:bookmarkEnd w:id="104"/>
      <w:bookmarkEnd w:id="105"/>
    </w:p>
    <w:p w14:paraId="0000016B" w14:textId="77777777" w:rsidR="00C23682" w:rsidRPr="00FF6675" w:rsidRDefault="00F846B2"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(Source: </w:t>
      </w:r>
      <w:r w:rsidRPr="00FF6675">
        <w:rPr>
          <w:rFonts w:ascii="Times New Roman" w:eastAsia="Times New Roman" w:hAnsi="Times New Roman" w:cs="Times New Roman"/>
          <w:sz w:val="24"/>
          <w:szCs w:val="24"/>
          <w:lang w:val="en-AU"/>
        </w:rPr>
        <w:t>Researcher</w:t>
      </w:r>
      <w:r w:rsidRPr="00FF6675">
        <w:rPr>
          <w:rFonts w:ascii="Times New Roman" w:eastAsia="Times New Roman" w:hAnsi="Times New Roman" w:cs="Times New Roman"/>
          <w:sz w:val="24"/>
          <w:szCs w:val="24"/>
        </w:rPr>
        <w:t xml:space="preserve"> creation)</w:t>
      </w:r>
    </w:p>
    <w:p w14:paraId="0000016C" w14:textId="04FB0D15" w:rsidR="00C23682" w:rsidRPr="00FF6675" w:rsidRDefault="00F846B2" w:rsidP="00FF6675">
      <w:pPr>
        <w:pStyle w:val="Heading2"/>
        <w:spacing w:line="360" w:lineRule="auto"/>
        <w:rPr>
          <w:rFonts w:cs="Times New Roman"/>
          <w:szCs w:val="24"/>
        </w:rPr>
      </w:pPr>
      <w:bookmarkStart w:id="106" w:name="_Toc167973058"/>
      <w:bookmarkStart w:id="107" w:name="_Toc168772419"/>
      <w:bookmarkStart w:id="108" w:name="_Toc169480246"/>
      <w:r w:rsidRPr="00FF6675">
        <w:rPr>
          <w:rFonts w:cs="Times New Roman"/>
          <w:szCs w:val="24"/>
        </w:rPr>
        <w:t xml:space="preserve">4.3 </w:t>
      </w:r>
      <w:r w:rsidR="00320BD2" w:rsidRPr="00FF6675">
        <w:rPr>
          <w:rFonts w:cs="Times New Roman"/>
          <w:szCs w:val="24"/>
        </w:rPr>
        <w:t>Findings</w:t>
      </w:r>
      <w:r w:rsidRPr="00FF6675">
        <w:rPr>
          <w:rFonts w:cs="Times New Roman"/>
          <w:szCs w:val="24"/>
        </w:rPr>
        <w:t xml:space="preserve"> of primary qualitative data</w:t>
      </w:r>
      <w:bookmarkEnd w:id="106"/>
      <w:bookmarkEnd w:id="107"/>
      <w:bookmarkEnd w:id="108"/>
    </w:p>
    <w:p w14:paraId="0000016D"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i/>
          <w:sz w:val="24"/>
          <w:szCs w:val="24"/>
        </w:rPr>
      </w:pPr>
      <w:r w:rsidRPr="00FF6675">
        <w:rPr>
          <w:rFonts w:ascii="Times New Roman" w:eastAsia="Times New Roman" w:hAnsi="Times New Roman" w:cs="Times New Roman"/>
          <w:b/>
          <w:i/>
          <w:sz w:val="24"/>
          <w:szCs w:val="24"/>
        </w:rPr>
        <w:t>Factor improving employee engagement</w:t>
      </w:r>
    </w:p>
    <w:p w14:paraId="0000016E"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The factors of employee engagement are mostly involved in the managerial involvement and their perspectives in working through professional disbursement. In this case, the role of company's policy and management board's decisions are some effective factors. Therefore, Manager 2 has stated, </w:t>
      </w:r>
      <w:r w:rsidRPr="00FF6675">
        <w:rPr>
          <w:rFonts w:ascii="Times New Roman" w:eastAsia="Times New Roman" w:hAnsi="Times New Roman" w:cs="Times New Roman"/>
          <w:i/>
          <w:sz w:val="24"/>
          <w:szCs w:val="24"/>
        </w:rPr>
        <w:t xml:space="preserve">“I have followed the path of flexibility for giving them scope of being open about their problems and concerns regarding the company to maintain the morale of employee engagement”. </w:t>
      </w:r>
      <w:r w:rsidRPr="00FF6675">
        <w:rPr>
          <w:rFonts w:ascii="Times New Roman" w:eastAsia="Times New Roman" w:hAnsi="Times New Roman" w:cs="Times New Roman"/>
          <w:sz w:val="24"/>
          <w:szCs w:val="24"/>
        </w:rPr>
        <w:t>Following this, it has been evident that employee engagement has a strong connection with workplace motivation and flexibility from management support (</w:t>
      </w:r>
      <w:r w:rsidRPr="00FF6675">
        <w:rPr>
          <w:rFonts w:ascii="Times New Roman" w:eastAsia="Times New Roman" w:hAnsi="Times New Roman" w:cs="Times New Roman"/>
          <w:sz w:val="24"/>
          <w:szCs w:val="24"/>
          <w:highlight w:val="white"/>
        </w:rPr>
        <w:t>Weideman &amp; Hofmeyr, 2020</w:t>
      </w:r>
      <w:r w:rsidRPr="00FF6675">
        <w:rPr>
          <w:rFonts w:ascii="Times New Roman" w:eastAsia="Times New Roman" w:hAnsi="Times New Roman" w:cs="Times New Roman"/>
          <w:sz w:val="24"/>
          <w:szCs w:val="24"/>
        </w:rPr>
        <w:t xml:space="preserve">). In this case, the interview answer of the 2nd manager of Burger King has been found through this. Along with this, the role of timely salary of the employee has also played an important role following their engagement into the company. In this case, the 6th manager has stated that </w:t>
      </w:r>
      <w:r w:rsidRPr="00FF6675">
        <w:rPr>
          <w:rFonts w:ascii="Times New Roman" w:eastAsia="Times New Roman" w:hAnsi="Times New Roman" w:cs="Times New Roman"/>
          <w:i/>
          <w:sz w:val="24"/>
          <w:szCs w:val="24"/>
        </w:rPr>
        <w:t xml:space="preserve">“I have maintained the timely salary and reward management for maintaining the morale of employee engagement”. </w:t>
      </w:r>
      <w:r w:rsidRPr="00FF6675">
        <w:rPr>
          <w:rFonts w:ascii="Times New Roman" w:eastAsia="Times New Roman" w:hAnsi="Times New Roman" w:cs="Times New Roman"/>
          <w:sz w:val="24"/>
          <w:szCs w:val="24"/>
        </w:rPr>
        <w:t xml:space="preserve">In this case, the fundamental observation has been found through the association of timely compensation of the employees. </w:t>
      </w:r>
    </w:p>
    <w:p w14:paraId="0000016F"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From the interviewee 2 of employee base, it has been understood that regular team building activities are accurate improve collaboration and understanding among the team members. </w:t>
      </w:r>
      <w:r w:rsidRPr="00FF6675">
        <w:rPr>
          <w:rFonts w:ascii="Times New Roman" w:eastAsia="Times New Roman" w:hAnsi="Times New Roman" w:cs="Times New Roman"/>
          <w:i/>
          <w:iCs/>
          <w:sz w:val="24"/>
          <w:szCs w:val="24"/>
          <w:lang w:bidi="hi-IN"/>
        </w:rPr>
        <w:t>“I ensure participation in regular team building activities like workshops or social events to form strong relationship</w:t>
      </w:r>
      <w:r w:rsidRPr="00FF6675">
        <w:rPr>
          <w:rStyle w:val="Apple-converted-space"/>
          <w:rFonts w:ascii="Times New Roman" w:eastAsia="Times New Roman" w:hAnsi="Times New Roman" w:cs="Times New Roman"/>
          <w:i/>
          <w:iCs/>
          <w:sz w:val="24"/>
          <w:szCs w:val="24"/>
          <w:lang w:bidi="hi-IN"/>
        </w:rPr>
        <w:t> </w:t>
      </w:r>
      <w:r w:rsidRPr="00FF6675">
        <w:rPr>
          <w:rFonts w:ascii="Times New Roman" w:eastAsia="Times New Roman" w:hAnsi="Times New Roman" w:cs="Times New Roman"/>
          <w:i/>
          <w:iCs/>
          <w:sz w:val="24"/>
          <w:szCs w:val="24"/>
          <w:lang w:bidi="hi-IN"/>
        </w:rPr>
        <w:t>with other team members”.</w:t>
      </w:r>
      <w:r w:rsidRPr="00FF6675">
        <w:rPr>
          <w:rFonts w:ascii="Times New Roman" w:eastAsia="Times New Roman" w:hAnsi="Times New Roman" w:cs="Times New Roman"/>
          <w:sz w:val="24"/>
          <w:szCs w:val="24"/>
        </w:rPr>
        <w:t xml:space="preserve"> These activities activities help the team members to build trust which is an essential aspect of cohesive work environment.</w:t>
      </w:r>
    </w:p>
    <w:p w14:paraId="00000170"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i/>
          <w:sz w:val="24"/>
          <w:szCs w:val="24"/>
        </w:rPr>
      </w:pPr>
      <w:r w:rsidRPr="00FF6675">
        <w:rPr>
          <w:rFonts w:ascii="Times New Roman" w:eastAsia="Times New Roman" w:hAnsi="Times New Roman" w:cs="Times New Roman"/>
          <w:b/>
          <w:i/>
          <w:sz w:val="24"/>
          <w:szCs w:val="24"/>
        </w:rPr>
        <w:t>Morale of employee engagement</w:t>
      </w:r>
    </w:p>
    <w:p w14:paraId="00000171"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Employee engagement is an important aspect of the process of a company's operation through the maximisation of a healthy environment of work and managerial support. In this case, the response of the 4th manager of Burger King in the interview which stated </w:t>
      </w:r>
      <w:r w:rsidRPr="00FF6675">
        <w:rPr>
          <w:rFonts w:ascii="Times New Roman" w:eastAsia="Times New Roman" w:hAnsi="Times New Roman" w:cs="Times New Roman"/>
          <w:i/>
          <w:sz w:val="24"/>
          <w:szCs w:val="24"/>
        </w:rPr>
        <w:t xml:space="preserve">“In my opinion, a flexible approach to communicate with them regarding every single problem and solution has been a </w:t>
      </w:r>
      <w:r w:rsidRPr="00FF6675">
        <w:rPr>
          <w:rFonts w:ascii="Times New Roman" w:eastAsia="Times New Roman" w:hAnsi="Times New Roman" w:cs="Times New Roman"/>
          <w:i/>
          <w:sz w:val="24"/>
          <w:szCs w:val="24"/>
        </w:rPr>
        <w:lastRenderedPageBreak/>
        <w:t xml:space="preserve">strong evidence of employee morale”. </w:t>
      </w:r>
      <w:r w:rsidRPr="00FF6675">
        <w:rPr>
          <w:rFonts w:ascii="Times New Roman" w:eastAsia="Times New Roman" w:hAnsi="Times New Roman" w:cs="Times New Roman"/>
          <w:sz w:val="24"/>
          <w:szCs w:val="24"/>
        </w:rPr>
        <w:t xml:space="preserve">In this case, the role of company culture is important which can leverage the flexibility in communication to know the employees' consequences and positive aspects (Kim &amp; Jung, 2022). In this case, understanding the stressful and motivational factors of the employees can manage their morality in the engagement process to the employee. </w:t>
      </w:r>
    </w:p>
    <w:p w14:paraId="00000172"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i/>
          <w:sz w:val="24"/>
          <w:szCs w:val="24"/>
        </w:rPr>
      </w:pPr>
      <w:r w:rsidRPr="00FF6675">
        <w:rPr>
          <w:rFonts w:ascii="Times New Roman" w:eastAsia="Times New Roman" w:hAnsi="Times New Roman" w:cs="Times New Roman"/>
          <w:b/>
          <w:i/>
          <w:sz w:val="24"/>
          <w:szCs w:val="24"/>
        </w:rPr>
        <w:t>Improvement of work-life balance</w:t>
      </w:r>
    </w:p>
    <w:p w14:paraId="00000173"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Improving the work-life balance in Burger King has been maintained through leveraging flexible duty hours and following the concerning factor of employees. In this case, the role of work-life balance in a company is also effective in managing the overall performance of the company (Ganiyu </w:t>
      </w:r>
      <w:r w:rsidRPr="00FF6675">
        <w:rPr>
          <w:rFonts w:ascii="Times New Roman" w:eastAsia="Times New Roman" w:hAnsi="Times New Roman" w:cs="Times New Roman"/>
          <w:i/>
          <w:sz w:val="24"/>
          <w:szCs w:val="24"/>
        </w:rPr>
        <w:t xml:space="preserve">et al., </w:t>
      </w:r>
      <w:r w:rsidRPr="00FF6675">
        <w:rPr>
          <w:rFonts w:ascii="Times New Roman" w:eastAsia="Times New Roman" w:hAnsi="Times New Roman" w:cs="Times New Roman"/>
          <w:sz w:val="24"/>
          <w:szCs w:val="24"/>
        </w:rPr>
        <w:t xml:space="preserve">2020). In this case, the response has been found from the Manager 1 of Burger King which has stated that </w:t>
      </w:r>
      <w:r w:rsidRPr="00FF6675">
        <w:rPr>
          <w:rFonts w:ascii="Times New Roman" w:eastAsia="Times New Roman" w:hAnsi="Times New Roman" w:cs="Times New Roman"/>
          <w:i/>
          <w:sz w:val="24"/>
          <w:szCs w:val="24"/>
        </w:rPr>
        <w:t xml:space="preserve">“I have maintained flexible duty hours and ethics in managing the 8 hours of duty for each employee to maintain their work-life balance”. </w:t>
      </w:r>
      <w:r w:rsidRPr="00FF6675">
        <w:rPr>
          <w:rFonts w:ascii="Times New Roman" w:eastAsia="Times New Roman" w:hAnsi="Times New Roman" w:cs="Times New Roman"/>
          <w:sz w:val="24"/>
          <w:szCs w:val="24"/>
        </w:rPr>
        <w:t xml:space="preserve">It has been evident that, in managing the mental and physical well-being of the employee, the role of flexible dirty hours is feasible for company's management. This aspect has been found to be managed through the contribution of managers to the company. </w:t>
      </w:r>
    </w:p>
    <w:p w14:paraId="00000174"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i/>
          <w:sz w:val="24"/>
          <w:szCs w:val="24"/>
        </w:rPr>
      </w:pPr>
      <w:r w:rsidRPr="00FF6675">
        <w:rPr>
          <w:rFonts w:ascii="Times New Roman" w:eastAsia="Times New Roman" w:hAnsi="Times New Roman" w:cs="Times New Roman"/>
          <w:b/>
          <w:i/>
          <w:sz w:val="24"/>
          <w:szCs w:val="24"/>
        </w:rPr>
        <w:t>Employee retention</w:t>
      </w:r>
    </w:p>
    <w:p w14:paraId="00000175"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The employee retention in the Burger King has been found to be evident as per the management's decisive factors. In this case, 40% of the total workers in the company are willing to go to the office (McLamore, 2020). In this case, some innovative breaks in between the works have been found to be evident in the work of Burger King. Following this, the 5th manager has responded that </w:t>
      </w:r>
      <w:r w:rsidRPr="00FF6675">
        <w:rPr>
          <w:rFonts w:ascii="Times New Roman" w:eastAsia="Times New Roman" w:hAnsi="Times New Roman" w:cs="Times New Roman"/>
          <w:i/>
          <w:sz w:val="24"/>
          <w:szCs w:val="24"/>
        </w:rPr>
        <w:t xml:space="preserve">“The work-life balance initiative has created happy employees who work properly and reduces the requirement of often recruiting new people”. </w:t>
      </w:r>
      <w:r w:rsidRPr="00FF6675">
        <w:rPr>
          <w:rFonts w:ascii="Times New Roman" w:eastAsia="Times New Roman" w:hAnsi="Times New Roman" w:cs="Times New Roman"/>
          <w:sz w:val="24"/>
          <w:szCs w:val="24"/>
        </w:rPr>
        <w:t xml:space="preserve">Along with this, employee retention has been found with a strong connection with managing work-life balance in the professional field. Managing the belonging and employee contribution to a company has a significant impact on the management of a company (Becker </w:t>
      </w:r>
      <w:r w:rsidRPr="00FF6675">
        <w:rPr>
          <w:rFonts w:ascii="Times New Roman" w:eastAsia="Times New Roman" w:hAnsi="Times New Roman" w:cs="Times New Roman"/>
          <w:i/>
          <w:sz w:val="24"/>
          <w:szCs w:val="24"/>
        </w:rPr>
        <w:t xml:space="preserve">et al., </w:t>
      </w:r>
      <w:r w:rsidRPr="00FF6675">
        <w:rPr>
          <w:rFonts w:ascii="Times New Roman" w:eastAsia="Times New Roman" w:hAnsi="Times New Roman" w:cs="Times New Roman"/>
          <w:sz w:val="24"/>
          <w:szCs w:val="24"/>
        </w:rPr>
        <w:t xml:space="preserve">2022). In the case of Burger King, the managerial department has found the role of flexible working capacity and engagement of the employees in the company for managing their retention rate. </w:t>
      </w:r>
    </w:p>
    <w:p w14:paraId="00000176"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i/>
          <w:iCs/>
          <w:sz w:val="24"/>
          <w:szCs w:val="24"/>
        </w:rPr>
      </w:pPr>
      <w:r w:rsidRPr="00FF6675">
        <w:rPr>
          <w:rFonts w:ascii="Times New Roman" w:eastAsia="Times New Roman" w:hAnsi="Times New Roman" w:cs="Times New Roman"/>
          <w:sz w:val="24"/>
          <w:szCs w:val="24"/>
        </w:rPr>
        <w:t xml:space="preserve">The interviewee 5 of the employee base has highlighted that promotion of balance work and personal life result in less stress and burnout. </w:t>
      </w:r>
      <w:r w:rsidRPr="00FF6675">
        <w:rPr>
          <w:rFonts w:ascii="Times New Roman" w:eastAsia="Times New Roman" w:hAnsi="Times New Roman" w:cs="Times New Roman"/>
          <w:i/>
          <w:iCs/>
          <w:sz w:val="24"/>
          <w:szCs w:val="24"/>
        </w:rPr>
        <w:t>“Work life balance initiatives provide support and collaborative atmosphere for employees to contribute towards overall retention”.</w:t>
      </w:r>
    </w:p>
    <w:p w14:paraId="00000177"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When there is a supportive culture at work then it enhances collaboration among the team members. This directly contributes towards higher employee retention rates.</w:t>
      </w:r>
    </w:p>
    <w:p w14:paraId="00000178"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i/>
          <w:sz w:val="24"/>
          <w:szCs w:val="24"/>
        </w:rPr>
      </w:pPr>
      <w:r w:rsidRPr="00FF6675">
        <w:rPr>
          <w:rFonts w:ascii="Times New Roman" w:eastAsia="Times New Roman" w:hAnsi="Times New Roman" w:cs="Times New Roman"/>
          <w:b/>
          <w:i/>
          <w:sz w:val="24"/>
          <w:szCs w:val="24"/>
        </w:rPr>
        <w:lastRenderedPageBreak/>
        <w:t>Aspects of work-place environment</w:t>
      </w:r>
    </w:p>
    <w:p w14:paraId="00000179"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Management of the workplace environment is dependent on several internal factors of an organisation. In Burger King, the role of managerial perspectives and the workplace environment are some significant factors for the development of a positive workplace environment (Megawaty&amp;Baottong, 2021). In this case, the statement of Manager 3 has been found which stated </w:t>
      </w:r>
      <w:r w:rsidRPr="00FF6675">
        <w:rPr>
          <w:rFonts w:ascii="Times New Roman" w:eastAsia="Times New Roman" w:hAnsi="Times New Roman" w:cs="Times New Roman"/>
          <w:i/>
          <w:sz w:val="24"/>
          <w:szCs w:val="24"/>
        </w:rPr>
        <w:t>"I believe the team ambience is quite supportive at Burger King, therefore, employees support and help each other which leads to improved satisfaction".</w:t>
      </w:r>
      <w:r w:rsidRPr="00FF6675">
        <w:rPr>
          <w:rFonts w:ascii="Times New Roman" w:eastAsia="Times New Roman" w:hAnsi="Times New Roman" w:cs="Times New Roman"/>
          <w:sz w:val="24"/>
          <w:szCs w:val="24"/>
        </w:rPr>
        <w:t xml:space="preserve"> Therefore, there has been a strong relationship between employee satisfaction and the workplace environment as well. On the other hand, it has also been found the statement of Manager 5 which is included </w:t>
      </w:r>
      <w:r w:rsidRPr="00FF6675">
        <w:rPr>
          <w:rFonts w:ascii="Times New Roman" w:eastAsia="Times New Roman" w:hAnsi="Times New Roman" w:cs="Times New Roman"/>
          <w:i/>
          <w:sz w:val="24"/>
          <w:szCs w:val="24"/>
        </w:rPr>
        <w:t xml:space="preserve">“At Burger King, employees enjoy working in a clean, well-managed, and safe environment which improves the sense of value and safety within employees leading to improved job satisfaction”. </w:t>
      </w:r>
      <w:r w:rsidRPr="00FF6675">
        <w:rPr>
          <w:rFonts w:ascii="Times New Roman" w:eastAsia="Times New Roman" w:hAnsi="Times New Roman" w:cs="Times New Roman"/>
          <w:sz w:val="24"/>
          <w:szCs w:val="24"/>
        </w:rPr>
        <w:t xml:space="preserve">This has indicated towards a positive and supportive work culture in the company. Therefore, the aspects of company culture and positive traits of managers are important for managing the work-place environment. </w:t>
      </w:r>
    </w:p>
    <w:p w14:paraId="0000017A"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As per the interviewee 5 of the employee base, the recognition programmes have been acknowledging and appreciating the hard work done by the employees. When the employees feel valued and appreciated, then it boosts their morale to work better than before. </w:t>
      </w:r>
      <w:r w:rsidRPr="00FF6675">
        <w:rPr>
          <w:rFonts w:ascii="Times New Roman" w:eastAsia="Times New Roman" w:hAnsi="Times New Roman" w:cs="Times New Roman"/>
          <w:i/>
          <w:iCs/>
          <w:sz w:val="24"/>
          <w:szCs w:val="24"/>
        </w:rPr>
        <w:t>“I would like to give an example of the recognition programs. I feel my manager always provide recognition programs for appreciating my hard work which pushes me to give my best.”</w:t>
      </w:r>
      <w:r w:rsidRPr="00FF6675">
        <w:rPr>
          <w:rFonts w:ascii="Times New Roman" w:eastAsia="Times New Roman" w:hAnsi="Times New Roman" w:cs="Times New Roman"/>
          <w:sz w:val="24"/>
          <w:szCs w:val="24"/>
        </w:rPr>
        <w:t xml:space="preserve"> The employees that feel appreciated and recognised in the organisation inspire others as well to stay focused on their performance, and this can lead towards an elevated performance.</w:t>
      </w:r>
    </w:p>
    <w:p w14:paraId="0000017B"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i/>
          <w:sz w:val="24"/>
          <w:szCs w:val="24"/>
        </w:rPr>
      </w:pPr>
      <w:r w:rsidRPr="00FF6675">
        <w:rPr>
          <w:rFonts w:ascii="Times New Roman" w:eastAsia="Times New Roman" w:hAnsi="Times New Roman" w:cs="Times New Roman"/>
          <w:b/>
          <w:i/>
          <w:sz w:val="24"/>
          <w:szCs w:val="24"/>
        </w:rPr>
        <w:t>Employee job satisfaction</w:t>
      </w:r>
    </w:p>
    <w:p w14:paraId="0000017C" w14:textId="5152C01C"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The factor of employee satisfaction is somewhat important in managing the company's overall growth and production range as well</w:t>
      </w:r>
      <w:r w:rsidR="00356A8A" w:rsidRPr="00FF6675">
        <w:rPr>
          <w:rFonts w:ascii="Times New Roman" w:hAnsi="Times New Roman" w:cs="Times New Roman"/>
          <w:sz w:val="24"/>
          <w:szCs w:val="24"/>
        </w:rPr>
        <w:t xml:space="preserve"> (Smithson, 2024)</w:t>
      </w:r>
      <w:r w:rsidRPr="00FF6675">
        <w:rPr>
          <w:rFonts w:ascii="Times New Roman" w:eastAsia="Times New Roman" w:hAnsi="Times New Roman" w:cs="Times New Roman"/>
          <w:sz w:val="24"/>
          <w:szCs w:val="24"/>
        </w:rPr>
        <w:t xml:space="preserve">. In this case, Burger King has successfully managed the employees' satisfaction range through cooperation and a good work culture. The employees of the company have rated 3.4 out of 5 stars regarding employee satisfaction with Burger King (Voordt&amp; Jensen, 2023). In this case, the role of the company office's environment has been found to be an effective factor for employee satisfaction. Along with this, from the interview analysis, it has been identified that Manager 6 has stated that </w:t>
      </w:r>
      <w:r w:rsidRPr="00FF6675">
        <w:rPr>
          <w:rFonts w:ascii="Times New Roman" w:eastAsia="Times New Roman" w:hAnsi="Times New Roman" w:cs="Times New Roman"/>
          <w:i/>
          <w:sz w:val="24"/>
          <w:szCs w:val="24"/>
        </w:rPr>
        <w:t xml:space="preserve">“The wellness plan of Burger King encourages the employees to take care of themselves as it provides free yoga classes, and the office is also filled with comfortable furniture to ensure the health and job satisfaction of </w:t>
      </w:r>
      <w:r w:rsidRPr="00FF6675">
        <w:rPr>
          <w:rFonts w:ascii="Times New Roman" w:eastAsia="Times New Roman" w:hAnsi="Times New Roman" w:cs="Times New Roman"/>
          <w:i/>
          <w:sz w:val="24"/>
          <w:szCs w:val="24"/>
        </w:rPr>
        <w:lastRenderedPageBreak/>
        <w:t xml:space="preserve">employees are increased”. </w:t>
      </w:r>
      <w:r w:rsidRPr="00FF6675">
        <w:rPr>
          <w:rFonts w:ascii="Times New Roman" w:eastAsia="Times New Roman" w:hAnsi="Times New Roman" w:cs="Times New Roman"/>
          <w:sz w:val="24"/>
          <w:szCs w:val="24"/>
        </w:rPr>
        <w:t>In this case, the organisational framework and ambience played a vital role in Burger King managing the satisfactory range of the employees. A healthy workplace is a factor of consideration for the employees' welfare, where the engagement of managerial perspective is found to be important.</w:t>
      </w:r>
    </w:p>
    <w:p w14:paraId="0000017D"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According to the opinions shared by the interviewee 4 of the employee base, the flexible scheduling allows employees to have better management of their work and personal commitments. </w:t>
      </w:r>
      <w:r w:rsidRPr="00FF6675">
        <w:rPr>
          <w:rFonts w:ascii="Times New Roman" w:eastAsia="Times New Roman" w:hAnsi="Times New Roman" w:cs="Times New Roman"/>
          <w:i/>
          <w:iCs/>
          <w:sz w:val="24"/>
          <w:szCs w:val="24"/>
        </w:rPr>
        <w:t xml:space="preserve">“I have seen flexible scheduling made by our managers to adjust our workers to accommodate our personal commitments which has impacted job satisfaction.” </w:t>
      </w:r>
      <w:r w:rsidRPr="00FF6675">
        <w:rPr>
          <w:rFonts w:ascii="Times New Roman" w:eastAsia="Times New Roman" w:hAnsi="Times New Roman" w:cs="Times New Roman"/>
          <w:sz w:val="24"/>
          <w:szCs w:val="24"/>
        </w:rPr>
        <w:t>The initiatives like flexible working hours, remote work opportunities or parental leave policies are provided many of the organisations. These policies are applicable for an employee to manage his work and personal life effectively which lead towards better job satisfaction.</w:t>
      </w:r>
    </w:p>
    <w:p w14:paraId="0000017E" w14:textId="29A4086C" w:rsidR="00C23682" w:rsidRPr="00FF6675" w:rsidRDefault="00F846B2" w:rsidP="00FF6675">
      <w:pPr>
        <w:pStyle w:val="Heading2"/>
        <w:spacing w:line="360" w:lineRule="auto"/>
        <w:rPr>
          <w:rFonts w:cs="Times New Roman"/>
          <w:szCs w:val="24"/>
        </w:rPr>
      </w:pPr>
      <w:bookmarkStart w:id="109" w:name="_Toc167980846"/>
      <w:bookmarkStart w:id="110" w:name="_Toc168772420"/>
      <w:bookmarkStart w:id="111" w:name="_Toc169480247"/>
      <w:r w:rsidRPr="00FF6675">
        <w:rPr>
          <w:rFonts w:cs="Times New Roman"/>
          <w:szCs w:val="24"/>
        </w:rPr>
        <w:t xml:space="preserve">4.4 </w:t>
      </w:r>
      <w:r w:rsidR="00320BD2" w:rsidRPr="00FF6675">
        <w:rPr>
          <w:rFonts w:cs="Times New Roman"/>
          <w:szCs w:val="24"/>
        </w:rPr>
        <w:t>Findings</w:t>
      </w:r>
      <w:r w:rsidRPr="00FF6675">
        <w:rPr>
          <w:rFonts w:cs="Times New Roman"/>
          <w:szCs w:val="24"/>
        </w:rPr>
        <w:t xml:space="preserve"> of Secondary Data</w:t>
      </w:r>
      <w:bookmarkEnd w:id="109"/>
      <w:bookmarkEnd w:id="110"/>
      <w:bookmarkEnd w:id="111"/>
    </w:p>
    <w:p w14:paraId="0000017F" w14:textId="77777777" w:rsidR="00C23682" w:rsidRPr="00FF6675" w:rsidRDefault="00F846B2" w:rsidP="00FF6675">
      <w:pPr>
        <w:spacing w:line="360" w:lineRule="auto"/>
        <w:rPr>
          <w:rFonts w:eastAsia="Times New Roman" w:cs="Times New Roman"/>
          <w:b/>
          <w:i/>
          <w:szCs w:val="24"/>
        </w:rPr>
      </w:pPr>
      <w:r w:rsidRPr="00FF6675">
        <w:rPr>
          <w:rFonts w:eastAsia="Times New Roman" w:cs="Times New Roman"/>
          <w:b/>
          <w:i/>
          <w:szCs w:val="24"/>
        </w:rPr>
        <w:t>Theme 1</w:t>
      </w:r>
    </w:p>
    <w:p w14:paraId="00000180" w14:textId="6EA0E496"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 xml:space="preserve">Many factors improve employee engagement. Clear communication is one of the major factors that is essential and proves to be effective in improving engagement among employees (Verčič, 2021). Clear communication usually improves transparency in understanding individual roles and responsibilities which helps the employees complete their work with more enthusiasm (Li </w:t>
      </w:r>
      <w:r w:rsidRPr="00FF6675">
        <w:rPr>
          <w:rFonts w:eastAsia="Times New Roman" w:cs="Times New Roman"/>
          <w:i/>
          <w:szCs w:val="24"/>
        </w:rPr>
        <w:t>et al</w:t>
      </w:r>
      <w:r w:rsidRPr="00FF6675">
        <w:rPr>
          <w:rFonts w:eastAsia="Times New Roman" w:cs="Times New Roman"/>
          <w:szCs w:val="24"/>
        </w:rPr>
        <w:t>., 2021). On top of that, the availability of growth and development opportunities is also considered a triggering factor for improved employee engagement. Besides professional contribution to a business, employees also look for opportunities for personal development and growth (Dachner</w:t>
      </w:r>
      <w:r w:rsidRPr="00FF6675">
        <w:rPr>
          <w:rFonts w:eastAsia="Times New Roman" w:cs="Times New Roman"/>
          <w:i/>
          <w:szCs w:val="24"/>
        </w:rPr>
        <w:t>et al</w:t>
      </w:r>
      <w:r w:rsidRPr="00FF6675">
        <w:rPr>
          <w:rFonts w:eastAsia="Times New Roman" w:cs="Times New Roman"/>
          <w:szCs w:val="24"/>
        </w:rPr>
        <w:t xml:space="preserve">., 2021). Therefore, such opportunities boost employee confidence to work hard. </w:t>
      </w:r>
    </w:p>
    <w:p w14:paraId="00000181" w14:textId="2D6E3658"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 xml:space="preserve">On top, employees need to be valued and their hard work needs to be recognised. Lastly, employees thrive in a positive work environment other than under complicated and micromanaging leaders (Ljunggren </w:t>
      </w:r>
      <w:r w:rsidRPr="00FF6675">
        <w:rPr>
          <w:rFonts w:eastAsia="Times New Roman" w:cs="Times New Roman"/>
          <w:i/>
          <w:szCs w:val="24"/>
        </w:rPr>
        <w:t>et al</w:t>
      </w:r>
      <w:r w:rsidRPr="00FF6675">
        <w:rPr>
          <w:rFonts w:eastAsia="Times New Roman" w:cs="Times New Roman"/>
          <w:szCs w:val="24"/>
        </w:rPr>
        <w:t xml:space="preserve">., 2020). Thus, establishing a positive work environment is important to improve employee engagement. </w:t>
      </w:r>
    </w:p>
    <w:p w14:paraId="00000182" w14:textId="77777777" w:rsidR="00C23682" w:rsidRPr="00FF6675" w:rsidRDefault="00F846B2" w:rsidP="00FF6675">
      <w:pPr>
        <w:spacing w:line="360" w:lineRule="auto"/>
        <w:rPr>
          <w:rFonts w:eastAsia="Times New Roman" w:cs="Times New Roman"/>
          <w:b/>
          <w:i/>
          <w:szCs w:val="24"/>
        </w:rPr>
      </w:pPr>
      <w:r w:rsidRPr="00FF6675">
        <w:rPr>
          <w:rFonts w:eastAsia="Times New Roman" w:cs="Times New Roman"/>
          <w:b/>
          <w:i/>
          <w:szCs w:val="24"/>
        </w:rPr>
        <w:t>Theme 2</w:t>
      </w:r>
    </w:p>
    <w:p w14:paraId="00000183" w14:textId="78279E83"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 xml:space="preserve">The morale of a business does not only reflect how happy the employees are. The main reflection of employee morale helps in understanding the level of appropriateness maintained in the culture of the business (Kessi </w:t>
      </w:r>
      <w:r w:rsidRPr="00FF6675">
        <w:rPr>
          <w:rFonts w:eastAsia="Times New Roman" w:cs="Times New Roman"/>
          <w:i/>
          <w:szCs w:val="24"/>
        </w:rPr>
        <w:t>et al</w:t>
      </w:r>
      <w:r w:rsidRPr="00FF6675">
        <w:rPr>
          <w:rFonts w:eastAsia="Times New Roman" w:cs="Times New Roman"/>
          <w:szCs w:val="24"/>
        </w:rPr>
        <w:t>., 2022). In order to improve the employee and their motivation the organisational leaders need to have proper communication with the team</w:t>
      </w:r>
      <w:r w:rsidR="00356A8A" w:rsidRPr="00FF6675">
        <w:rPr>
          <w:rFonts w:cs="Times New Roman"/>
          <w:szCs w:val="24"/>
        </w:rPr>
        <w:t xml:space="preserve"> (Burger King </w:t>
      </w:r>
      <w:r w:rsidR="00356A8A" w:rsidRPr="00FF6675">
        <w:rPr>
          <w:rFonts w:cs="Times New Roman"/>
          <w:szCs w:val="24"/>
        </w:rPr>
        <w:lastRenderedPageBreak/>
        <w:t>Annualreports, 2024)</w:t>
      </w:r>
      <w:r w:rsidRPr="00FF6675">
        <w:rPr>
          <w:rFonts w:eastAsia="Times New Roman" w:cs="Times New Roman"/>
          <w:szCs w:val="24"/>
        </w:rPr>
        <w:t xml:space="preserve">. Management of the managers is also done by the leaders which also requires an extensive amount of healthy and appropriate approach in the company culture to lead the managers towards the right path. Employee morale becomes high when the employees feel valued and properly taken care of by the organisation (Clack, 2021). Therefore, employee morale usually refers to the attitude, level of satisfaction, and overall condition of the employees within an organisation. </w:t>
      </w:r>
    </w:p>
    <w:p w14:paraId="00000184" w14:textId="22F911E9"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 xml:space="preserve">The usual impact of high employee morale is intense productivity as the employees are properly satisfied with their roles, and opportunities. However, poor culture leads to low employee morale which leads to reduced engagement from the employee and low productivity (Mabindisa&amp;Legoabe, 2021). Poor culture and low morale usually result in employee dissatisfaction that limits the growth and development ability of a business. </w:t>
      </w:r>
    </w:p>
    <w:p w14:paraId="00000185" w14:textId="77777777" w:rsidR="00C23682" w:rsidRPr="00FF6675" w:rsidRDefault="00F846B2" w:rsidP="00FF6675">
      <w:pPr>
        <w:spacing w:line="360" w:lineRule="auto"/>
        <w:rPr>
          <w:rFonts w:eastAsia="Times New Roman" w:cs="Times New Roman"/>
          <w:b/>
          <w:i/>
          <w:szCs w:val="24"/>
        </w:rPr>
      </w:pPr>
      <w:r w:rsidRPr="00FF6675">
        <w:rPr>
          <w:rFonts w:eastAsia="Times New Roman" w:cs="Times New Roman"/>
          <w:b/>
          <w:i/>
          <w:szCs w:val="24"/>
        </w:rPr>
        <w:t>Theme 3</w:t>
      </w:r>
    </w:p>
    <w:p w14:paraId="00000186" w14:textId="4830D71C"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 xml:space="preserve">Work-life balance is extremely essential for an employee as well as organisation. If an organisation can provide the employees with proper measures that improve the balance between work and life it leads to improved employee satisfaction, engagement, and productivity (Arief </w:t>
      </w:r>
      <w:r w:rsidRPr="00FF6675">
        <w:rPr>
          <w:rFonts w:eastAsia="Times New Roman" w:cs="Times New Roman"/>
          <w:i/>
          <w:szCs w:val="24"/>
        </w:rPr>
        <w:t>et al</w:t>
      </w:r>
      <w:r w:rsidRPr="00FF6675">
        <w:rPr>
          <w:rFonts w:eastAsia="Times New Roman" w:cs="Times New Roman"/>
          <w:szCs w:val="24"/>
        </w:rPr>
        <w:t xml:space="preserve">., 2021). At the same time, if an employee can balance between work and life, they are more likely to be focused on work and put in hard work to ensure success in a business (Rodríguez-Sánchez </w:t>
      </w:r>
      <w:r w:rsidRPr="00FF6675">
        <w:rPr>
          <w:rFonts w:eastAsia="Times New Roman" w:cs="Times New Roman"/>
          <w:i/>
          <w:szCs w:val="24"/>
        </w:rPr>
        <w:t>et al</w:t>
      </w:r>
      <w:r w:rsidRPr="00FF6675">
        <w:rPr>
          <w:rFonts w:eastAsia="Times New Roman" w:cs="Times New Roman"/>
          <w:szCs w:val="24"/>
        </w:rPr>
        <w:t xml:space="preserve">., 2020). There are a few factors that allow organisations to improve the balance between work and life. </w:t>
      </w:r>
    </w:p>
    <w:p w14:paraId="00000187" w14:textId="14B9213F"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Offering benefits to employees has to be one of the major factors that help organisations improve work-life balance. Burger King is one such business that allows special parks to the employee that helps them balance between professional and personal lives (McLamore, 2020). Secondly, allowing flexible leave and working policies help the employees to work efficiently besides meeting their commitments (Austin-Egole</w:t>
      </w:r>
      <w:r w:rsidRPr="00FF6675">
        <w:rPr>
          <w:rFonts w:eastAsia="Times New Roman" w:cs="Times New Roman"/>
          <w:i/>
          <w:szCs w:val="24"/>
        </w:rPr>
        <w:t>et al</w:t>
      </w:r>
      <w:r w:rsidRPr="00FF6675">
        <w:rPr>
          <w:rFonts w:eastAsia="Times New Roman" w:cs="Times New Roman"/>
          <w:szCs w:val="24"/>
        </w:rPr>
        <w:t>., 2020). This helps create a sense of loyalty within employees and the workers are more likely to contribute their best in ensuring the business's success. Burger King usually provides flexible working arrangements besides offering career management advice to employees (Anand &amp;Rofcanin, 2022). The business also encourages the employees to not work after regular working hours which improves the work-life balance of employees</w:t>
      </w:r>
      <w:r w:rsidR="00356A8A" w:rsidRPr="00FF6675">
        <w:rPr>
          <w:rFonts w:cs="Times New Roman"/>
          <w:szCs w:val="24"/>
        </w:rPr>
        <w:t xml:space="preserve"> (Smithson, 2024)</w:t>
      </w:r>
      <w:r w:rsidRPr="00FF6675">
        <w:rPr>
          <w:rFonts w:eastAsia="Times New Roman" w:cs="Times New Roman"/>
          <w:szCs w:val="24"/>
        </w:rPr>
        <w:t xml:space="preserve">. </w:t>
      </w:r>
    </w:p>
    <w:p w14:paraId="00000188" w14:textId="77777777" w:rsidR="00C23682" w:rsidRPr="00FF6675" w:rsidRDefault="00F846B2" w:rsidP="00FF6675">
      <w:pPr>
        <w:spacing w:line="360" w:lineRule="auto"/>
        <w:rPr>
          <w:rFonts w:eastAsia="Times New Roman" w:cs="Times New Roman"/>
          <w:b/>
          <w:i/>
          <w:szCs w:val="24"/>
        </w:rPr>
      </w:pPr>
      <w:r w:rsidRPr="00FF6675">
        <w:rPr>
          <w:rFonts w:eastAsia="Times New Roman" w:cs="Times New Roman"/>
          <w:b/>
          <w:i/>
          <w:szCs w:val="24"/>
        </w:rPr>
        <w:t>Theme 4</w:t>
      </w:r>
    </w:p>
    <w:p w14:paraId="00000189" w14:textId="1D3D19B9"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lastRenderedPageBreak/>
        <w:t xml:space="preserve">Work-life balance has a relation with employee retention. The spheres of employee retention, work-life balance, employee engagement, and improved productivity are all connected. Usually, if a business provides employees with an opportunity to balance between professional and personal lives it leads to healthier employees (Brough </w:t>
      </w:r>
      <w:r w:rsidRPr="00FF6675">
        <w:rPr>
          <w:rFonts w:eastAsia="Times New Roman" w:cs="Times New Roman"/>
          <w:i/>
          <w:szCs w:val="24"/>
        </w:rPr>
        <w:t>et al</w:t>
      </w:r>
      <w:r w:rsidRPr="00FF6675">
        <w:rPr>
          <w:rFonts w:eastAsia="Times New Roman" w:cs="Times New Roman"/>
          <w:szCs w:val="24"/>
        </w:rPr>
        <w:t xml:space="preserve">., 2020). Burger King is one such business which in order to maintain the health of employees provides different working arrangements and has favorable policies that improve the work-life balance of the workers. </w:t>
      </w:r>
    </w:p>
    <w:p w14:paraId="0000018A" w14:textId="7FA7578D"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Burger King usually provides flexible working arrangements, a leave policy, and remote working as well</w:t>
      </w:r>
      <w:r w:rsidR="00356A8A" w:rsidRPr="00FF6675">
        <w:rPr>
          <w:rFonts w:cs="Times New Roman"/>
          <w:szCs w:val="24"/>
        </w:rPr>
        <w:t xml:space="preserve"> (Burger King Annualreports, 2024)</w:t>
      </w:r>
      <w:r w:rsidRPr="00FF6675">
        <w:rPr>
          <w:rFonts w:eastAsia="Times New Roman" w:cs="Times New Roman"/>
          <w:szCs w:val="24"/>
        </w:rPr>
        <w:t xml:space="preserve">. These work settings create just scope for Burger King to improve employee satisfaction for which the employees remain more inclined towards the business. Since highly engaged employees are more hardworking and dedicated to the fulfillment of organisational goals (Rameshkumar, 2020). Therefore, through the improvement of the work-life balance of the employees, Burger King aims to improve the engagement and retention of the employees. </w:t>
      </w:r>
    </w:p>
    <w:p w14:paraId="0000018B" w14:textId="77777777" w:rsidR="00C23682" w:rsidRPr="00FF6675" w:rsidRDefault="00F846B2" w:rsidP="00FF6675">
      <w:pPr>
        <w:spacing w:line="360" w:lineRule="auto"/>
        <w:rPr>
          <w:rFonts w:eastAsia="Times New Roman" w:cs="Times New Roman"/>
          <w:b/>
          <w:i/>
          <w:szCs w:val="24"/>
        </w:rPr>
      </w:pPr>
      <w:r w:rsidRPr="00FF6675">
        <w:rPr>
          <w:rFonts w:eastAsia="Times New Roman" w:cs="Times New Roman"/>
          <w:b/>
          <w:i/>
          <w:szCs w:val="24"/>
        </w:rPr>
        <w:t>Theme 5</w:t>
      </w:r>
    </w:p>
    <w:p w14:paraId="0000018C" w14:textId="4C108BA6"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In order to improve employee retention and engagement besides ensuring there is a balance between work and personal life, organisations must foster a positive workplace environment</w:t>
      </w:r>
      <w:r w:rsidR="00356A8A" w:rsidRPr="00FF6675">
        <w:rPr>
          <w:rFonts w:cs="Times New Roman"/>
          <w:szCs w:val="24"/>
        </w:rPr>
        <w:t xml:space="preserve"> (Smithson, 2024)</w:t>
      </w:r>
      <w:r w:rsidRPr="00FF6675">
        <w:rPr>
          <w:rFonts w:eastAsia="Times New Roman" w:cs="Times New Roman"/>
          <w:szCs w:val="24"/>
        </w:rPr>
        <w:t xml:space="preserve">. One of the major aspects of establishing a positive workplace environment is balancing the workload. Organisation such as Burger King distributes the responsibilities among different employees according to their expertise (Megawaty, </w:t>
      </w:r>
      <w:r w:rsidRPr="00FF6675">
        <w:rPr>
          <w:rFonts w:eastAsia="Times New Roman" w:cs="Times New Roman"/>
          <w:i/>
          <w:szCs w:val="24"/>
        </w:rPr>
        <w:t>et al</w:t>
      </w:r>
      <w:r w:rsidRPr="00FF6675">
        <w:rPr>
          <w:rFonts w:eastAsia="Times New Roman" w:cs="Times New Roman"/>
          <w:szCs w:val="24"/>
        </w:rPr>
        <w:t xml:space="preserve">., 2021). This not only helps improve productivity but also balances the workload among workers. Secondly, by using clear communication Burger King also improves the level of collaboration within the business. Effective communication leads to proper collaboration which also improves the working environment and productivity. </w:t>
      </w:r>
    </w:p>
    <w:p w14:paraId="0000018D" w14:textId="31CA370C"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 xml:space="preserve">Burger King also properly applies recognition and reward systems and flexible work arrangements to improve employee morale. Allowing employees to balance work and personal life through flexible work arrangements and at the same time recognising their effort and rewarding them for that leads to high employee engagement and morale (Weideman &amp; Hofmeyr, 2020). Lastly, to foster a positive workplace ambiance, </w:t>
      </w:r>
      <w:r w:rsidR="00356A8A" w:rsidRPr="00FF6675">
        <w:rPr>
          <w:rFonts w:eastAsia="Times New Roman" w:cs="Times New Roman"/>
          <w:szCs w:val="24"/>
        </w:rPr>
        <w:t>B</w:t>
      </w:r>
      <w:r w:rsidRPr="00FF6675">
        <w:rPr>
          <w:rFonts w:eastAsia="Times New Roman" w:cs="Times New Roman"/>
          <w:szCs w:val="24"/>
        </w:rPr>
        <w:t>urger King also maintains and initiates a diversity and inclusion approach that celebrates diversity and embraces individuals from various backgrounds without any prejudice</w:t>
      </w:r>
      <w:r w:rsidR="00356A8A" w:rsidRPr="00FF6675">
        <w:rPr>
          <w:rFonts w:cs="Times New Roman"/>
          <w:szCs w:val="24"/>
        </w:rPr>
        <w:t xml:space="preserve"> (Burger King Annualreports, 2024)</w:t>
      </w:r>
      <w:r w:rsidRPr="00FF6675">
        <w:rPr>
          <w:rFonts w:eastAsia="Times New Roman" w:cs="Times New Roman"/>
          <w:szCs w:val="24"/>
        </w:rPr>
        <w:t xml:space="preserve">. </w:t>
      </w:r>
    </w:p>
    <w:p w14:paraId="0000018E" w14:textId="77777777" w:rsidR="00C23682" w:rsidRPr="00FF6675" w:rsidRDefault="00F846B2" w:rsidP="00FF6675">
      <w:pPr>
        <w:spacing w:line="360" w:lineRule="auto"/>
        <w:rPr>
          <w:rFonts w:eastAsia="Times New Roman" w:cs="Times New Roman"/>
          <w:b/>
          <w:i/>
          <w:szCs w:val="24"/>
        </w:rPr>
      </w:pPr>
      <w:r w:rsidRPr="00FF6675">
        <w:rPr>
          <w:rFonts w:eastAsia="Times New Roman" w:cs="Times New Roman"/>
          <w:b/>
          <w:i/>
          <w:szCs w:val="24"/>
        </w:rPr>
        <w:t>Theme 6</w:t>
      </w:r>
    </w:p>
    <w:p w14:paraId="0000018F" w14:textId="40EBCE84"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lastRenderedPageBreak/>
        <w:t xml:space="preserve">A positive workplace environment has a special connection with employee job satisfaction. If a business can maintain high job satisfaction among employees it must have a positive working culture (Dziuba </w:t>
      </w:r>
      <w:r w:rsidRPr="00FF6675">
        <w:rPr>
          <w:rFonts w:eastAsia="Times New Roman" w:cs="Times New Roman"/>
          <w:i/>
          <w:szCs w:val="24"/>
        </w:rPr>
        <w:t>et al</w:t>
      </w:r>
      <w:r w:rsidRPr="00FF6675">
        <w:rPr>
          <w:rFonts w:eastAsia="Times New Roman" w:cs="Times New Roman"/>
          <w:szCs w:val="24"/>
        </w:rPr>
        <w:t>., 2020). Businesses such as Burger King is known for its heavily satisfied employees due to positive work ambiance</w:t>
      </w:r>
      <w:r w:rsidR="00356A8A" w:rsidRPr="00FF6675">
        <w:rPr>
          <w:rFonts w:cs="Times New Roman"/>
          <w:szCs w:val="24"/>
        </w:rPr>
        <w:t xml:space="preserve"> (Smithson, 2024)</w:t>
      </w:r>
      <w:r w:rsidRPr="00FF6675">
        <w:rPr>
          <w:rFonts w:eastAsia="Times New Roman" w:cs="Times New Roman"/>
          <w:szCs w:val="24"/>
        </w:rPr>
        <w:t xml:space="preserve">. Due to various factors such as shared workload, clear communication, active collaboration, high employee morale, and growth opportunities employee job satisfaction at Burger King is also high. </w:t>
      </w:r>
    </w:p>
    <w:p w14:paraId="0403C15A" w14:textId="6D03EE2A" w:rsidR="00320BD2" w:rsidRPr="00FF6675" w:rsidRDefault="00F846B2" w:rsidP="00FF6675">
      <w:pPr>
        <w:pStyle w:val="Heading2"/>
        <w:spacing w:line="360" w:lineRule="auto"/>
        <w:rPr>
          <w:rFonts w:cs="Times New Roman"/>
          <w:szCs w:val="24"/>
        </w:rPr>
      </w:pPr>
      <w:bookmarkStart w:id="112" w:name="_Toc169480248"/>
      <w:bookmarkStart w:id="113" w:name="_Toc167973059"/>
      <w:bookmarkStart w:id="114" w:name="_Toc168772421"/>
      <w:r w:rsidRPr="00FF6675">
        <w:rPr>
          <w:rFonts w:cs="Times New Roman"/>
          <w:szCs w:val="24"/>
        </w:rPr>
        <w:t>4.5</w:t>
      </w:r>
      <w:r w:rsidR="00320BD2" w:rsidRPr="00FF6675">
        <w:rPr>
          <w:rFonts w:cs="Times New Roman"/>
          <w:szCs w:val="24"/>
        </w:rPr>
        <w:t xml:space="preserve"> Analysis</w:t>
      </w:r>
      <w:bookmarkEnd w:id="112"/>
    </w:p>
    <w:p w14:paraId="1F44A478" w14:textId="77777777" w:rsidR="00FF6675" w:rsidRPr="00FF6675" w:rsidRDefault="00FF6675" w:rsidP="00FF6675">
      <w:pPr>
        <w:spacing w:line="360" w:lineRule="auto"/>
        <w:rPr>
          <w:rFonts w:cs="Times New Roman"/>
          <w:szCs w:val="24"/>
        </w:rPr>
      </w:pPr>
      <w:r w:rsidRPr="00FF6675">
        <w:rPr>
          <w:rFonts w:cs="Times New Roman"/>
          <w:szCs w:val="24"/>
        </w:rPr>
        <w:t xml:space="preserve">Under the primary data collection approaches, the interview sessions have been conducted and in the interview sessions, there has been an involvement made of 6 questions. The 1st two interview questions were associated with working towards analysing research question 1. The 1st two questions highlighted the different factors that are contributing towards employee engagement among the Burger King employee base. From the interview responses, it has been understood that analysed that mentorship programs have demonstrated commitment towards supporting new employees and this is a major factor that results in employee engagement. When there is a pairing made of new hires with the old employees, then engagement is enhanced as old employees provide details to the new hires about the onboarding process and organisational culture which helps them understand company culture, values and processes. Such an initiative also results in building trust and helping newcomers to be confident and integrate work in the team environment. The interview sessions conducted by the employee base highlighted that the organisation of regular team-building activities in terms of workshops and social events can also create opportunities for the team members to bond. These engagement activities and relationships also improve communication levels. This aligns well with the discussion made in the literature review related to positive team spirit. In the literature, it has been discussed and analysed that strong bonds among the team members and colleagues lead towards increased productivity. The interview responses also highlighted that employees need to collaborate well with one another to understand the company’s culture and attain better job satisfaction. As per the literature, it has also been understood that participation in wellness initiatives can be a factor in working towards the mental and physical well-being of the claims. This factor enhances employee engagement and mental health initiatives in the organisation (Majumder et al. 2022). The interview session also highlighted that wellness initiatives and feedback from the employees enhance employees' help and also result </w:t>
      </w:r>
      <w:r w:rsidRPr="00FF6675">
        <w:rPr>
          <w:rFonts w:cs="Times New Roman"/>
          <w:szCs w:val="24"/>
        </w:rPr>
        <w:lastRenderedPageBreak/>
        <w:t>in a supportive work environment. Such an environment helps an individual to feel more valued and cared for (Chandni &amp; Rahman, 2020). On the other hand, secondary data collection approaches were also implied in this research paper which were aligned with the different themes. The analysis made over the secondary data collection has highlighted that employee participation can lead towards a culture of engagement among the employees. This goes with the discussion made in the literature about how the increased job satisfaction level through recognition programs can be catered to (Afram et al., 2022). The secondary data analysis has also highlighted how encouragement of team activities and participation in team meetings regularly can result in better sense and motivation. Such activities can provide better guidance to the team members to interact and bond well with one another to spend in their relationship leading towards a positive work atmosphere (Majumder et al. 2022).</w:t>
      </w:r>
    </w:p>
    <w:p w14:paraId="27665CFF" w14:textId="77777777" w:rsidR="00FF6675" w:rsidRPr="00FF6675" w:rsidRDefault="00FF6675" w:rsidP="00FF6675">
      <w:pPr>
        <w:spacing w:line="360" w:lineRule="auto"/>
        <w:rPr>
          <w:rFonts w:cs="Times New Roman"/>
          <w:szCs w:val="24"/>
        </w:rPr>
      </w:pPr>
    </w:p>
    <w:p w14:paraId="1D0A6E77" w14:textId="77777777" w:rsidR="00FF6675" w:rsidRPr="00FF6675" w:rsidRDefault="00FF6675" w:rsidP="00FF6675">
      <w:pPr>
        <w:spacing w:line="360" w:lineRule="auto"/>
        <w:rPr>
          <w:rFonts w:cs="Times New Roman"/>
          <w:szCs w:val="24"/>
        </w:rPr>
      </w:pPr>
      <w:r w:rsidRPr="00FF6675">
        <w:rPr>
          <w:rFonts w:cs="Times New Roman"/>
          <w:szCs w:val="24"/>
        </w:rPr>
        <w:t xml:space="preserve">The 3rd and 4th interview questions were related to research question 2, which was to have an understanding of the effects of work-life balance initiatives towards employee retention rates at Burger King. The interview sessions taken up by the employees and managers highlighted flexible work hours. In today’s time, even managers are looking forward to getting principal work allowances that can be tailored well to their wage schedule. The employees highlighted in the interview session that when flexibility is attained to work as per their personal life and ensuring that work gets completed on time then, this leads towards better job satisfaction level and a stronger sense of control over time. The managers in the interview session highlighted the need for a supportive remote work culture in the food sector. Being in the food industry, it is difficult to provide work-from-home options. However, there can be arrangements made for the administration department at least to enhance remote culture. As per the literature review discussion, the promotion of participation in the wellness session can lead towards better commitment towards employee well-being (Alagarsamy et al., 2020). By addressing mental health requirements, an employee can feel supported and valued. The same things have been highlighted by the managers and employees in the interview session. As per the employees and managers, when they get better support from their higher management, then it helps them work on their job roles effectively and this results in higher morale and job satisfaction. As per the discussion made in the literature review, when encouragement of clear boundaries, flexible working hours, and open communication is attained (García-Buades et al., 2020). Then this helps in the prevention of </w:t>
      </w:r>
      <w:r w:rsidRPr="00FF6675">
        <w:rPr>
          <w:rFonts w:cs="Times New Roman"/>
          <w:szCs w:val="24"/>
        </w:rPr>
        <w:lastRenderedPageBreak/>
        <w:t>burnout and retention as the employees have enough time to recharge and disconnect from the work. This practice can only promote work-life balance and also shows respect towards employees' time. On the other hand, as per the analysis made from the secondary data collection approaches, the different peer-reviewed articles and case studies have highlighted the need for clear boundaries. Employer retention can be managed effectively when clear boundaries are set for after-work communication. The discussion made in the literature review also highlighted that employees must have time for themselves and go on vacation or take up a few days off (forbes.com, 2019). This can emphasise their stress level and encourage them to rest and relax. The employees who feel encouraged to take up leaves are more likely to avoid burnout and feel refreshed.</w:t>
      </w:r>
    </w:p>
    <w:p w14:paraId="343C9E2D" w14:textId="77777777" w:rsidR="00FF6675" w:rsidRPr="00FF6675" w:rsidRDefault="00FF6675" w:rsidP="00FF6675">
      <w:pPr>
        <w:spacing w:line="360" w:lineRule="auto"/>
        <w:rPr>
          <w:rFonts w:cs="Times New Roman"/>
          <w:szCs w:val="24"/>
        </w:rPr>
      </w:pPr>
    </w:p>
    <w:p w14:paraId="148D011D" w14:textId="77777777" w:rsidR="00FF6675" w:rsidRPr="00FF6675" w:rsidRDefault="00FF6675" w:rsidP="00FF6675">
      <w:pPr>
        <w:spacing w:line="360" w:lineRule="auto"/>
        <w:rPr>
          <w:rFonts w:cs="Times New Roman"/>
          <w:szCs w:val="24"/>
        </w:rPr>
      </w:pPr>
      <w:r w:rsidRPr="00FF6675">
        <w:rPr>
          <w:rFonts w:cs="Times New Roman"/>
          <w:szCs w:val="24"/>
        </w:rPr>
        <w:t>The 5th and 6th questions of the interview session were related to research question 3. These questions looked forward to understanding how the workplace environment has been influencing employee job satisfaction rates. The interview sessions highlighted that providing constructive feedback and attempts made towards understanding the employee concerns can result in job satisfaction levels. This has also been discussed in the literature review wherein, constructive feedback has been highlighted as a tool to foster open communication (forbes.com, 2019). This has highlighted how issues can be addressed effectively and how employees can feel valued and cared for. The interview sessions have also highlighted that the provision of clear opportunities for career growth can lead towards better job satisfaction levels at Burger King (Statista, 2024). The managers have discussed how employees feel motivated when they see a path for advancement. This has also been discussed in the literature review on how the employee feels engaged within the organisation when career advancement chances are provided (Bhende et al. 2020). This always results in better engagement and commitment. On the other hand, from the secondary data analysis, it has been understood that recognition programs available at Burger King are applicable to make an employee feel satisfied. Recognition programs are accurate to appreciate and value the employees for their hard work and achievement. When employees are recognised for their efforts then, this can lead towards job morale, motivation and job satisfaction. As per the literature review, constructive feedback, active listening and recognition programs make employees feel valued (Bhende et al. 2020). The same things have been highlighted by the managers as well as employees in the interview session and they have been focused on how a positive teamwork environment at Burger King can foster companionship among the employees and make the jobs more enjoyable.</w:t>
      </w:r>
    </w:p>
    <w:p w14:paraId="00000190" w14:textId="14802814" w:rsidR="00C23682" w:rsidRPr="00FF6675" w:rsidRDefault="00320BD2" w:rsidP="00FF6675">
      <w:pPr>
        <w:pStyle w:val="Heading2"/>
        <w:spacing w:line="360" w:lineRule="auto"/>
        <w:rPr>
          <w:rFonts w:cs="Times New Roman"/>
          <w:szCs w:val="24"/>
        </w:rPr>
      </w:pPr>
      <w:bookmarkStart w:id="115" w:name="_Toc169480249"/>
      <w:r w:rsidRPr="00FF6675">
        <w:rPr>
          <w:rFonts w:cs="Times New Roman"/>
          <w:szCs w:val="24"/>
        </w:rPr>
        <w:lastRenderedPageBreak/>
        <w:t xml:space="preserve">4.6 </w:t>
      </w:r>
      <w:r w:rsidR="00F846B2" w:rsidRPr="00FF6675">
        <w:rPr>
          <w:rFonts w:cs="Times New Roman"/>
          <w:szCs w:val="24"/>
        </w:rPr>
        <w:t>Discussion</w:t>
      </w:r>
      <w:bookmarkEnd w:id="113"/>
      <w:bookmarkEnd w:id="114"/>
      <w:bookmarkEnd w:id="115"/>
    </w:p>
    <w:p w14:paraId="00000191" w14:textId="7BF2DFC1" w:rsidR="00C23682" w:rsidRPr="00FF6675" w:rsidRDefault="00F846B2"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From the interview analysis</w:t>
      </w:r>
      <w:r w:rsidR="006C2223" w:rsidRPr="00FF6675">
        <w:rPr>
          <w:rFonts w:ascii="Times New Roman" w:eastAsia="Times New Roman" w:hAnsi="Times New Roman" w:cs="Times New Roman"/>
          <w:sz w:val="24"/>
          <w:szCs w:val="24"/>
        </w:rPr>
        <w:t xml:space="preserve"> and the research questions of this paper</w:t>
      </w:r>
      <w:r w:rsidRPr="00FF6675">
        <w:rPr>
          <w:rFonts w:ascii="Times New Roman" w:eastAsia="Times New Roman" w:hAnsi="Times New Roman" w:cs="Times New Roman"/>
          <w:sz w:val="24"/>
          <w:szCs w:val="24"/>
        </w:rPr>
        <w:t xml:space="preserve">, the managerial perspective has been found regarding the role of flexible duty hours, time pay paid off and a good ambience in the workplace. The analysis of the responses of managerial departments of Burger King has been found to understand the customers' engagement with the company. It has been evident that workplace environment of the company is a significant factor for managing employee engagement (Ganiyu </w:t>
      </w:r>
      <w:r w:rsidRPr="00FF6675">
        <w:rPr>
          <w:rFonts w:ascii="Times New Roman" w:eastAsia="Times New Roman" w:hAnsi="Times New Roman" w:cs="Times New Roman"/>
          <w:i/>
          <w:sz w:val="24"/>
          <w:szCs w:val="24"/>
        </w:rPr>
        <w:t xml:space="preserve">et al., </w:t>
      </w:r>
      <w:r w:rsidRPr="00FF6675">
        <w:rPr>
          <w:rFonts w:ascii="Times New Roman" w:eastAsia="Times New Roman" w:hAnsi="Times New Roman" w:cs="Times New Roman"/>
          <w:sz w:val="24"/>
          <w:szCs w:val="24"/>
        </w:rPr>
        <w:t xml:space="preserve">2020). In this case, it can be discussed that role of flexible duty hours and timely paid off has been a factor in customer satisfaction. Following this, the factor of following an ethical duty time is visible for managing the employee retention and engagement in the company (Megawaty&amp;Baottong, 2021). </w:t>
      </w:r>
    </w:p>
    <w:p w14:paraId="00000192" w14:textId="77777777" w:rsidR="00C23682" w:rsidRPr="00FF6675" w:rsidRDefault="00F846B2"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The perspective of managing employee engagement has been found to be related to the motivational factors and company policy management as well. Therefore, the consistent growth of managerial contribution and continuous training and conference planning have been important for managing their engagement (Voordt&amp; Jensen, 2023). On the other hand, the interview analysis has indicated several significant factors of positive ambience in the work culture which Burger King follows. Therefore, the employee management at Burger King has created an example of managing the employees' contribution to the company's overall growth. </w:t>
      </w:r>
    </w:p>
    <w:p w14:paraId="00000193" w14:textId="77777777" w:rsidR="00C23682" w:rsidRPr="00FF6675" w:rsidRDefault="00F846B2" w:rsidP="00FF6675">
      <w:pPr>
        <w:spacing w:line="360" w:lineRule="auto"/>
        <w:rPr>
          <w:rFonts w:eastAsia="Times New Roman" w:cs="Times New Roman"/>
          <w:szCs w:val="24"/>
        </w:rPr>
      </w:pPr>
      <w:r w:rsidRPr="00FF6675">
        <w:rPr>
          <w:rFonts w:eastAsia="Times New Roman" w:cs="Times New Roman"/>
          <w:szCs w:val="24"/>
        </w:rPr>
        <w:t xml:space="preserve">It has been perceived from the evaluation of the secondary data that employee engagement, satisfaction, retention, and positive work-life balance are interconnected matters and usually lead to organisational success. Many factors improve employee engagement such as communication, positive work ambiance, growth opportunities, being rewarded for success, and feeling valued (Li </w:t>
      </w:r>
      <w:r w:rsidRPr="00FF6675">
        <w:rPr>
          <w:rFonts w:eastAsia="Times New Roman" w:cs="Times New Roman"/>
          <w:i/>
          <w:szCs w:val="24"/>
        </w:rPr>
        <w:t>et al</w:t>
      </w:r>
      <w:r w:rsidRPr="00FF6675">
        <w:rPr>
          <w:rFonts w:eastAsia="Times New Roman" w:cs="Times New Roman"/>
          <w:szCs w:val="24"/>
        </w:rPr>
        <w:t xml:space="preserve">., 2021). These are also the essential factors for creating a positive workplace environment. Big companies such as Burger King mostly demonstrate such qualities such as job security, better work-life balance, employee satisfaction, and low job stress that ultimately improve the performance of employees (Afram </w:t>
      </w:r>
      <w:r w:rsidRPr="00FF6675">
        <w:rPr>
          <w:rFonts w:eastAsia="Times New Roman" w:cs="Times New Roman"/>
          <w:i/>
          <w:szCs w:val="24"/>
        </w:rPr>
        <w:t xml:space="preserve">et al., </w:t>
      </w:r>
      <w:r w:rsidRPr="00FF6675">
        <w:rPr>
          <w:rFonts w:eastAsia="Times New Roman" w:cs="Times New Roman"/>
          <w:szCs w:val="24"/>
        </w:rPr>
        <w:t xml:space="preserve">2022). A business if properly implemented a fair reward and compensation system encourages the employees to work harder to achieve success (Francis </w:t>
      </w:r>
      <w:r w:rsidRPr="00FF6675">
        <w:rPr>
          <w:rFonts w:eastAsia="Times New Roman" w:cs="Times New Roman"/>
          <w:i/>
          <w:szCs w:val="24"/>
        </w:rPr>
        <w:t>et al</w:t>
      </w:r>
      <w:r w:rsidRPr="00FF6675">
        <w:rPr>
          <w:rFonts w:eastAsia="Times New Roman" w:cs="Times New Roman"/>
          <w:szCs w:val="24"/>
        </w:rPr>
        <w:t xml:space="preserve">., 2020). This led to improved employee engagement. </w:t>
      </w:r>
    </w:p>
    <w:p w14:paraId="00706412" w14:textId="5A4E683B" w:rsidR="00FF6675" w:rsidRPr="00FF6675" w:rsidRDefault="00F846B2" w:rsidP="00FF6675">
      <w:pPr>
        <w:pStyle w:val="Heading2"/>
        <w:spacing w:line="360" w:lineRule="auto"/>
        <w:rPr>
          <w:rFonts w:cs="Times New Roman"/>
          <w:szCs w:val="24"/>
        </w:rPr>
      </w:pPr>
      <w:bookmarkStart w:id="116" w:name="_Toc169480250"/>
      <w:bookmarkStart w:id="117" w:name="_Toc167980848"/>
      <w:bookmarkStart w:id="118" w:name="_Toc168772422"/>
      <w:r w:rsidRPr="00FF6675">
        <w:rPr>
          <w:rFonts w:cs="Times New Roman"/>
          <w:szCs w:val="24"/>
        </w:rPr>
        <w:t>4.</w:t>
      </w:r>
      <w:r w:rsidR="00320BD2" w:rsidRPr="00FF6675">
        <w:rPr>
          <w:rFonts w:cs="Times New Roman"/>
          <w:szCs w:val="24"/>
        </w:rPr>
        <w:t>7</w:t>
      </w:r>
      <w:r w:rsidRPr="00FF6675">
        <w:rPr>
          <w:rFonts w:cs="Times New Roman"/>
          <w:szCs w:val="24"/>
        </w:rPr>
        <w:t xml:space="preserve"> </w:t>
      </w:r>
      <w:r w:rsidR="00FF6675" w:rsidRPr="00FF6675">
        <w:rPr>
          <w:rFonts w:cs="Times New Roman"/>
          <w:szCs w:val="24"/>
        </w:rPr>
        <w:t>Theoretical underpinnings</w:t>
      </w:r>
      <w:bookmarkEnd w:id="116"/>
    </w:p>
    <w:p w14:paraId="371519A1" w14:textId="597CE5A7" w:rsidR="00FF6675" w:rsidRPr="00FF6675" w:rsidRDefault="00FF6675" w:rsidP="00FF6675">
      <w:pPr>
        <w:spacing w:line="360" w:lineRule="auto"/>
        <w:rPr>
          <w:rFonts w:cs="Times New Roman"/>
          <w:szCs w:val="24"/>
        </w:rPr>
      </w:pPr>
      <w:r w:rsidRPr="00FF6675">
        <w:rPr>
          <w:rFonts w:cs="Times New Roman"/>
          <w:szCs w:val="24"/>
        </w:rPr>
        <w:t xml:space="preserve">In this research paper, there has been an involvement made of 3 theoretical frameworks that have been useful to work with the objectives and research questions of the study. As per the use of social </w:t>
      </w:r>
      <w:r w:rsidRPr="00FF6675">
        <w:rPr>
          <w:rFonts w:cs="Times New Roman"/>
          <w:szCs w:val="24"/>
        </w:rPr>
        <w:lastRenderedPageBreak/>
        <w:t xml:space="preserve">exchange theory, there has been involvement made of how individuals get committed in a relationship in terms of exchange of rewards and costs </w:t>
      </w:r>
      <w:r w:rsidRPr="00FF6675">
        <w:rPr>
          <w:rFonts w:eastAsia="Times New Roman" w:cs="Times New Roman"/>
          <w:szCs w:val="24"/>
          <w:lang w:val="en-AU"/>
        </w:rPr>
        <w:t>(Lesener</w:t>
      </w:r>
      <w:r w:rsidRPr="00FF6675">
        <w:rPr>
          <w:rFonts w:eastAsia="Times New Roman" w:cs="Times New Roman"/>
          <w:i/>
          <w:iCs/>
          <w:szCs w:val="24"/>
          <w:lang w:val="en-AU"/>
        </w:rPr>
        <w:t>et al.,</w:t>
      </w:r>
      <w:r w:rsidRPr="00FF6675">
        <w:rPr>
          <w:rFonts w:eastAsia="Times New Roman" w:cs="Times New Roman"/>
          <w:szCs w:val="24"/>
          <w:lang w:val="en-AU"/>
        </w:rPr>
        <w:t xml:space="preserve"> 2019)</w:t>
      </w:r>
      <w:r w:rsidRPr="00FF6675">
        <w:rPr>
          <w:rFonts w:cs="Times New Roman"/>
          <w:szCs w:val="24"/>
        </w:rPr>
        <w:t>. This theoretical framework accentuates how Burger King needs to invest in continuous growth that can align well with career growth opportunities (Alagarsamy et al., 2020). In exchange, this can lead towards employees' contribution towards productivity and enhanced job satisfaction levels. This theoretical framework also alleviated light towards the reward management system. The theory communicated how offering rewards for employees' contributions can result in the exchange of better employee relationships and increased job satisfaction levels. With this theoretical framework, it has been analysed that endless training programs can be offered to show investment in the employee's development programs. This theory emphasises how continuous training efforts can lead towards a favourable exchange between productivity and job satisfaction levels at Burger King.</w:t>
      </w:r>
    </w:p>
    <w:p w14:paraId="3F850596" w14:textId="77777777" w:rsidR="00FF6675" w:rsidRPr="00FF6675" w:rsidRDefault="00FF6675" w:rsidP="00FF6675">
      <w:pPr>
        <w:spacing w:line="360" w:lineRule="auto"/>
        <w:rPr>
          <w:rFonts w:cs="Times New Roman"/>
          <w:szCs w:val="24"/>
        </w:rPr>
      </w:pPr>
      <w:r w:rsidRPr="00FF6675">
        <w:rPr>
          <w:rFonts w:cs="Times New Roman"/>
          <w:szCs w:val="24"/>
        </w:rPr>
        <w:t xml:space="preserve"> </w:t>
      </w:r>
    </w:p>
    <w:p w14:paraId="6D342BFF" w14:textId="3100B346" w:rsidR="00FF6675" w:rsidRPr="00FF6675" w:rsidRDefault="00FF6675" w:rsidP="00FF6675">
      <w:pPr>
        <w:spacing w:line="360" w:lineRule="auto"/>
        <w:rPr>
          <w:rFonts w:cs="Times New Roman"/>
          <w:szCs w:val="24"/>
        </w:rPr>
      </w:pPr>
      <w:r w:rsidRPr="00FF6675">
        <w:rPr>
          <w:rFonts w:cs="Times New Roman"/>
          <w:szCs w:val="24"/>
        </w:rPr>
        <w:t xml:space="preserve">Under the theoretical approach of the job characteristic model, it has been accentuated how job design can influence employee motivation and satisfaction. This theoretical framework was applicable for this study to emphasise how flexible duty hours can align well with allowing employees to customise their work schedules and improve their skill variety and autonomy </w:t>
      </w:r>
      <w:r w:rsidRPr="00FF6675">
        <w:rPr>
          <w:rFonts w:eastAsia="Times New Roman" w:cs="Times New Roman"/>
          <w:szCs w:val="24"/>
          <w:lang w:val="en-AU"/>
        </w:rPr>
        <w:t>(Lesener</w:t>
      </w:r>
      <w:r w:rsidRPr="00FF6675">
        <w:rPr>
          <w:rFonts w:eastAsia="Times New Roman" w:cs="Times New Roman"/>
          <w:i/>
          <w:iCs/>
          <w:szCs w:val="24"/>
          <w:lang w:val="en-AU"/>
        </w:rPr>
        <w:t>et al.,</w:t>
      </w:r>
      <w:r w:rsidRPr="00FF6675">
        <w:rPr>
          <w:rFonts w:eastAsia="Times New Roman" w:cs="Times New Roman"/>
          <w:szCs w:val="24"/>
          <w:lang w:val="en-AU"/>
        </w:rPr>
        <w:t xml:space="preserve"> 2019)</w:t>
      </w:r>
      <w:r w:rsidRPr="00FF6675">
        <w:rPr>
          <w:rFonts w:cs="Times New Roman"/>
          <w:szCs w:val="24"/>
        </w:rPr>
        <w:t xml:space="preserve">. This theoretical approach brought out how flexible duty hours can lead towards higher job satisfaction levels at Burger King. The theoretical framework also accentuated how offering breaks to the employee base can lead towards better opportunities for relaxation and decreased monotony at Burger King. This can lead towards increased employee satisfaction levels at Burger King. This theoretical framework also accentuated how the provision of growth opportunities aligns well with increased skill variety. Task significance and higher motivation of the employees can result when valid career growth opportunities are given to the employees. Lastly, the usage of Herzberg’s two-factor theory highlighted the distinction between hygiene factors that preclude dissatisfaction and motivators that lead towards satisfaction. Under this theoretical approach, it has been analysed that open communication can allow employees to function with their concerns effectively. This is a hygiene factor for the prevention of dissatisfaction. The usage of this theoretical approach highlighted how convenient pay-off work is the hygiene factor while rewards work as a motivating factor to increase motivation and satisfaction (Alagarsamy et al., 2020). This theoretical framework also highlighted how a </w:t>
      </w:r>
      <w:r w:rsidRPr="00FF6675">
        <w:rPr>
          <w:rFonts w:cs="Times New Roman"/>
          <w:szCs w:val="24"/>
        </w:rPr>
        <w:lastRenderedPageBreak/>
        <w:t>supportive team environment can work as a motivator. This is appropriate to increase satisfaction and commitment towards the work.</w:t>
      </w:r>
    </w:p>
    <w:p w14:paraId="00000194" w14:textId="0FDA3E04" w:rsidR="00C23682" w:rsidRPr="00FF6675" w:rsidRDefault="00FF6675" w:rsidP="00FF6675">
      <w:pPr>
        <w:pStyle w:val="Heading2"/>
        <w:spacing w:line="360" w:lineRule="auto"/>
        <w:rPr>
          <w:rFonts w:cs="Times New Roman"/>
          <w:szCs w:val="24"/>
        </w:rPr>
      </w:pPr>
      <w:bookmarkStart w:id="119" w:name="_Toc169480251"/>
      <w:r w:rsidRPr="00FF6675">
        <w:rPr>
          <w:rFonts w:cs="Times New Roman"/>
          <w:szCs w:val="24"/>
        </w:rPr>
        <w:t xml:space="preserve">4.8 </w:t>
      </w:r>
      <w:r w:rsidR="00F846B2" w:rsidRPr="00FF6675">
        <w:rPr>
          <w:rFonts w:cs="Times New Roman"/>
          <w:szCs w:val="24"/>
        </w:rPr>
        <w:t>Summary</w:t>
      </w:r>
      <w:bookmarkEnd w:id="117"/>
      <w:bookmarkEnd w:id="118"/>
      <w:bookmarkEnd w:id="119"/>
    </w:p>
    <w:p w14:paraId="00000195" w14:textId="1C118F4E" w:rsidR="006C2223" w:rsidRPr="00FF6675" w:rsidRDefault="00F846B2" w:rsidP="00FF6675">
      <w:pPr>
        <w:spacing w:line="360" w:lineRule="auto"/>
        <w:rPr>
          <w:rFonts w:eastAsia="Times New Roman" w:cs="Times New Roman"/>
          <w:szCs w:val="24"/>
        </w:rPr>
      </w:pPr>
      <w:r w:rsidRPr="00FF6675">
        <w:rPr>
          <w:rFonts w:eastAsia="Times New Roman" w:cs="Times New Roman"/>
          <w:szCs w:val="24"/>
        </w:rPr>
        <w:t>Overall, it can be summarised that employee engagement, satisfaction, retention, and work-life balance are quite connected matters. Burger King is such a business that proactively manages each of its segments to not only improve the satisfaction of the employees but also the organisational outcome. Using thematic coding, both secondary and primary qualitative data are evaluated to reach a proper conclusion related to the study matter.</w:t>
      </w:r>
    </w:p>
    <w:p w14:paraId="68B368CB" w14:textId="77777777" w:rsidR="006C2223" w:rsidRPr="00FF6675" w:rsidRDefault="006C2223" w:rsidP="00FF6675">
      <w:pPr>
        <w:spacing w:line="360" w:lineRule="auto"/>
        <w:rPr>
          <w:rFonts w:eastAsia="Times New Roman" w:cs="Times New Roman"/>
          <w:szCs w:val="24"/>
        </w:rPr>
      </w:pPr>
      <w:r w:rsidRPr="00FF6675">
        <w:rPr>
          <w:rFonts w:eastAsia="Times New Roman" w:cs="Times New Roman"/>
          <w:szCs w:val="24"/>
        </w:rPr>
        <w:br w:type="page"/>
      </w:r>
    </w:p>
    <w:p w14:paraId="45C81C32" w14:textId="77777777" w:rsidR="006C2223" w:rsidRPr="00FF6675" w:rsidRDefault="006C2223" w:rsidP="00FF6675">
      <w:pPr>
        <w:pStyle w:val="Heading1"/>
        <w:spacing w:line="360" w:lineRule="auto"/>
        <w:jc w:val="both"/>
        <w:rPr>
          <w:rFonts w:eastAsia="Times New Roman" w:cs="Times New Roman"/>
          <w:b w:val="0"/>
          <w:szCs w:val="24"/>
        </w:rPr>
      </w:pPr>
      <w:bookmarkStart w:id="120" w:name="_Toc169273779"/>
      <w:bookmarkStart w:id="121" w:name="_Toc169480252"/>
      <w:r w:rsidRPr="00FF6675">
        <w:rPr>
          <w:rFonts w:eastAsia="Times New Roman" w:cs="Times New Roman"/>
          <w:szCs w:val="24"/>
        </w:rPr>
        <w:lastRenderedPageBreak/>
        <w:t>Chapter 5: Conclusion</w:t>
      </w:r>
      <w:bookmarkEnd w:id="120"/>
      <w:bookmarkEnd w:id="121"/>
      <w:r w:rsidRPr="00FF6675">
        <w:rPr>
          <w:rFonts w:eastAsia="Times New Roman" w:cs="Times New Roman"/>
          <w:szCs w:val="24"/>
        </w:rPr>
        <w:t xml:space="preserve"> </w:t>
      </w:r>
    </w:p>
    <w:p w14:paraId="28EE8BF2"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To conclude, the study looked after investigating the relationship which is seen between employee engagement, employee satisfaction and employee work-life balance at Burger King. With the help of interview sessions and different peer-reviewed articles, the study applied to work on the aims and objectives effectively. There is a use made of qualitative research methodology to undertake data collection approaches in this research paper. There has been an involvement made of primary and secondary collection approaches wherein, the interview sessions were conducted from 6 managers and 5 employees of Burger King and different case studies were analysed. With the help of a thematic data analysis approach, primary and secondary data were analysed. The thematic data analysis approach facilitated thematic coding and the formation of 6 major themes that can be linked with the codes derived from the interview sessions. These themes were derived to match the research objectives and research questions of the study. The analysis concentrated towards factors which influence employment engagement, work-life balance, job satisfaction and employee retention at Burger King. This was done by categorising the responses under specific themes and delivering insights and further recommendations for improving employee experience at Burger King.</w:t>
      </w:r>
    </w:p>
    <w:p w14:paraId="627B9E53"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3B75C712" w14:textId="77777777" w:rsidR="006C2223" w:rsidRPr="00FF6675" w:rsidRDefault="006C2223" w:rsidP="00FF6675">
      <w:pPr>
        <w:pStyle w:val="Heading2"/>
        <w:spacing w:line="360" w:lineRule="auto"/>
        <w:rPr>
          <w:rFonts w:eastAsia="Times New Roman" w:cs="Times New Roman"/>
          <w:b w:val="0"/>
          <w:szCs w:val="24"/>
        </w:rPr>
      </w:pPr>
      <w:bookmarkStart w:id="122" w:name="_Toc169273780"/>
      <w:bookmarkStart w:id="123" w:name="_Toc169480253"/>
      <w:r w:rsidRPr="00FF6675">
        <w:rPr>
          <w:rFonts w:eastAsia="Times New Roman" w:cs="Times New Roman"/>
          <w:szCs w:val="24"/>
        </w:rPr>
        <w:t>5.1 Linking with the Objectives</w:t>
      </w:r>
      <w:bookmarkEnd w:id="122"/>
      <w:bookmarkEnd w:id="123"/>
      <w:r w:rsidRPr="00FF6675">
        <w:rPr>
          <w:rFonts w:eastAsia="Times New Roman" w:cs="Times New Roman"/>
          <w:szCs w:val="24"/>
        </w:rPr>
        <w:t xml:space="preserve"> </w:t>
      </w:r>
    </w:p>
    <w:p w14:paraId="3062CD1D" w14:textId="77777777" w:rsidR="006C2223" w:rsidRPr="00FF6675" w:rsidRDefault="006C2223" w:rsidP="00FF6675">
      <w:pPr>
        <w:pStyle w:val="Heading3"/>
        <w:rPr>
          <w:rFonts w:eastAsia="Times New Roman" w:cs="Times New Roman"/>
          <w:b w:val="0"/>
          <w:color w:val="auto"/>
          <w:szCs w:val="24"/>
        </w:rPr>
      </w:pPr>
      <w:bookmarkStart w:id="124" w:name="_Toc169273781"/>
      <w:bookmarkStart w:id="125" w:name="_Toc169480254"/>
      <w:r w:rsidRPr="00FF6675">
        <w:rPr>
          <w:rFonts w:eastAsia="Times New Roman" w:cs="Times New Roman"/>
          <w:color w:val="auto"/>
          <w:szCs w:val="24"/>
        </w:rPr>
        <w:t>5.1.1 Factors improving employee engagement and Morale of employee engagement (Objective 1)</w:t>
      </w:r>
      <w:bookmarkEnd w:id="124"/>
      <w:bookmarkEnd w:id="125"/>
    </w:p>
    <w:p w14:paraId="5963A7A0"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From analysing the primary and secondary data collection approaches and reviewing different interview transcripts as well as peer-reviewed article articles, it has been understood that effective employee engagement has been impacting management and flexibility. When managers create an open environment, then it is easier for the employees to voice their concerns. However, in today’s time, an open communicative environment is being missed and this has highlighted the need for open communication which can foster motivation and engagement. As per the insights gained from different managers and employees of Burger King, it has been understood that flexibility in the management approaches can apply to maintaining the high morale of the employees. In today’s time, when an employee is delighted and engaged with the work environment, then he is more </w:t>
      </w:r>
      <w:r w:rsidRPr="00FF6675">
        <w:rPr>
          <w:rFonts w:ascii="Times New Roman" w:eastAsia="Times New Roman" w:hAnsi="Times New Roman" w:cs="Times New Roman"/>
          <w:sz w:val="24"/>
          <w:szCs w:val="24"/>
        </w:rPr>
        <w:lastRenderedPageBreak/>
        <w:t>active in portraying better results. This needs to be worked out by providing timely salary payments and rewards as they are crucial for employee engagement. The employees must have compensation for their time to boost their morale and commitment to the organisation. The interview sessions have also highlighted the need to maintain timely salaries and reward management as key factors in providing employee engagement. Financial stability is a requirement of every employee and it cannot be ignored at any level. With that, secondary data collection approaches have highlighted how there is a need to have regular team-building activities undertaken by Burger King, which can enhance collaboration and understanding among its team members. Different activities can provide a cohesive work environment which can foster strong relationships and contribute towards an engaged workforce. The data from primary and secondary data collection approaches have also highlighted different opportunities for growth and development. This has highlighted how these opportunities do not only contribute towards professional success but also, contribute towards personal satisfaction which enhances employee engagement. Employee morale is influenced by different factors like quality of communication between management and employees or flexibility and open communication among the employee base. This leads to higher employee morale. An understanding of these factors can address stressful and motivational factors that affect employees.</w:t>
      </w:r>
    </w:p>
    <w:p w14:paraId="5F229A03"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4D7B4CB7" w14:textId="77777777" w:rsidR="006C2223" w:rsidRPr="00FF6675" w:rsidRDefault="006C2223" w:rsidP="00FF6675">
      <w:pPr>
        <w:pStyle w:val="Heading3"/>
        <w:rPr>
          <w:rFonts w:eastAsia="Times New Roman" w:cs="Times New Roman"/>
          <w:b w:val="0"/>
          <w:color w:val="auto"/>
          <w:szCs w:val="24"/>
        </w:rPr>
      </w:pPr>
      <w:bookmarkStart w:id="126" w:name="_Toc169273782"/>
      <w:bookmarkStart w:id="127" w:name="_Toc169480255"/>
      <w:r w:rsidRPr="00FF6675">
        <w:rPr>
          <w:rFonts w:eastAsia="Times New Roman" w:cs="Times New Roman"/>
          <w:color w:val="auto"/>
          <w:szCs w:val="24"/>
        </w:rPr>
        <w:t>5.1.2 Improvement of work-life balance and Employee retention (Objective 2)</w:t>
      </w:r>
      <w:bookmarkEnd w:id="126"/>
      <w:bookmarkEnd w:id="127"/>
    </w:p>
    <w:p w14:paraId="0E3AEA57"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Under objective 2, it has been understood that work-life balance an important role for employees in an organisation which leads towards increased job satisfaction. When employees feel that their work and personal lives are balanced, then they are more focused and productive to complete their job responsibilities. This has highlighted the requirement to offer benefits like flexibility or working policies that can be important to improve work-life balance at Burger King. The interview sessions have highlighted that there can be perks given to the employees to manage their professional and personal commitments. There should be policies that can foster loyalty and motivate employees to contribute effectively to their business success. Interview sessions have revealed that Burger King has been encouraging the employees to refrain from their work beyond the regular hours. This has helped motivate them to maintain their work-life balance, and at the same time, this has promoted a healthier work environment at Burger King. The secondary data collection approaches have highlighted how there is a clear link between work-life balance and </w:t>
      </w:r>
      <w:r w:rsidRPr="00FF6675">
        <w:rPr>
          <w:rFonts w:ascii="Times New Roman" w:eastAsia="Times New Roman" w:hAnsi="Times New Roman" w:cs="Times New Roman"/>
          <w:sz w:val="24"/>
          <w:szCs w:val="24"/>
        </w:rPr>
        <w:lastRenderedPageBreak/>
        <w:t>employee retention. When major multinational players like Burger King can offer flexible work arrangements, then it can be easier to work with favourable policies that can enable a favourable environment. This can only lead towards a satisfied employee base that is likely to stay longer with the organisation. The interview sessions from the managers have highlighted that Burger King has been playing a vital role in maintaining work-life balance as there is an implementation of flexible duty-free hours and work schedules. This approach has helped manage the mental and physical well-being of employees and motivates better turnover rates in the organisation. There were discussions made about the real-world examples also from the managers and employees in the interview sessions. This has emphasised the importance of flexible work policies and a supportive environment. For instance, there was a discussion made by 1 manager on how there needs to be importance given to maintaining work-life balance beyond everything. However, an employee did not agree with this and stated that work-life balance initiatives are important however, productivity needs maintained as well. However, Burger King needs to plan strategies that can manage its productivity level while encouraging work-life balance.</w:t>
      </w:r>
    </w:p>
    <w:p w14:paraId="053CC7A0"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07C30B90" w14:textId="77777777" w:rsidR="006C2223" w:rsidRPr="00FF6675" w:rsidRDefault="006C2223" w:rsidP="00FF6675">
      <w:pPr>
        <w:pStyle w:val="Heading3"/>
        <w:rPr>
          <w:rFonts w:eastAsia="Times New Roman" w:cs="Times New Roman"/>
          <w:b w:val="0"/>
          <w:color w:val="auto"/>
          <w:szCs w:val="24"/>
        </w:rPr>
      </w:pPr>
      <w:bookmarkStart w:id="128" w:name="_Toc169273783"/>
      <w:bookmarkStart w:id="129" w:name="_Toc169480256"/>
      <w:r w:rsidRPr="00FF6675">
        <w:rPr>
          <w:rFonts w:eastAsia="Times New Roman" w:cs="Times New Roman"/>
          <w:color w:val="auto"/>
          <w:szCs w:val="24"/>
        </w:rPr>
        <w:t>5.1.3 Aspects of work-place environment and Employee job satisfaction (Objective 3)</w:t>
      </w:r>
      <w:bookmarkEnd w:id="128"/>
      <w:bookmarkEnd w:id="129"/>
    </w:p>
    <w:p w14:paraId="609F3CE5"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Under objective 3, it has been understood that perspectives have been playing a crucial role in shaping a supportive work environment. Managers who look forward to enabling team support and cooperation are likely to improve employee satisfaction. The interview sessions have highlighted that a supportive team environment has a positive impact on management. The interview sessions have pointed out how a well-managed and safe workplace environment can significantly impact the sense of value among the employees. This can boost job satisfaction and also enable better productivity levels at Burger King. Recognition programs are necessary in today’s time to acknowledge the hard work made by the employees. This helps the employees to feel motivated to perform better. The interview sessions have also emphasised how recognition from managers has been inspiring continued high performance. Wellness programs like free yoga classes or comfortable office furniture are also a few of the factors that increase job satisfaction. The analysis derived from the different peer-reviewed articles or case studies has highlighted the importance of flexible scheduling to manage work and personal commitments effectively. These case studies have highlighted how the distribution of responsibilities as per the expertise of an </w:t>
      </w:r>
      <w:r w:rsidRPr="00FF6675">
        <w:rPr>
          <w:rFonts w:ascii="Times New Roman" w:eastAsia="Times New Roman" w:hAnsi="Times New Roman" w:cs="Times New Roman"/>
          <w:sz w:val="24"/>
          <w:szCs w:val="24"/>
        </w:rPr>
        <w:lastRenderedPageBreak/>
        <w:t>employee can help an organisation to balance the workload of an employee. This practice at Burger King can be undertaken to ensure a balanced distribution of responsibility and stress among the employees. It has also been understood that clear communication has been enhancing collaboration which is required in today’s time to be productive. Effective communication has been improving collaboration and giving importance to perspectives highlighted by others as well. On the other hand, diversity and inclusion also play an important role in enabling a positive workplace environment. In today’s time, diverse cultures are in need to get utmost value and hence, further enhancement needs to be undertaken to embrace various backgrounds and creation of an inclusive work culture.</w:t>
      </w:r>
    </w:p>
    <w:p w14:paraId="57F01620"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308DA9E9" w14:textId="77777777" w:rsidR="006C2223" w:rsidRPr="00FF6675" w:rsidRDefault="006C2223" w:rsidP="00FF6675">
      <w:pPr>
        <w:pStyle w:val="Heading2"/>
        <w:spacing w:line="360" w:lineRule="auto"/>
        <w:rPr>
          <w:rFonts w:eastAsia="Times New Roman" w:cs="Times New Roman"/>
          <w:b w:val="0"/>
          <w:szCs w:val="24"/>
        </w:rPr>
      </w:pPr>
      <w:bookmarkStart w:id="130" w:name="_Toc169273784"/>
      <w:bookmarkStart w:id="131" w:name="_Toc169480257"/>
      <w:r w:rsidRPr="00FF6675">
        <w:rPr>
          <w:rFonts w:eastAsia="Times New Roman" w:cs="Times New Roman"/>
          <w:szCs w:val="24"/>
        </w:rPr>
        <w:t>5.2 Recommendations</w:t>
      </w:r>
      <w:bookmarkEnd w:id="130"/>
      <w:bookmarkEnd w:id="131"/>
      <w:r w:rsidRPr="00FF6675">
        <w:rPr>
          <w:rFonts w:eastAsia="Times New Roman" w:cs="Times New Roman"/>
          <w:szCs w:val="24"/>
        </w:rPr>
        <w:t xml:space="preserve"> </w:t>
      </w:r>
    </w:p>
    <w:p w14:paraId="45BC12C8" w14:textId="77777777" w:rsidR="006C2223" w:rsidRPr="00FF6675" w:rsidRDefault="006C2223" w:rsidP="00FF6675">
      <w:pPr>
        <w:pStyle w:val="Normal1"/>
        <w:numPr>
          <w:ilvl w:val="0"/>
          <w:numId w:val="14"/>
        </w:numPr>
        <w:spacing w:line="360" w:lineRule="auto"/>
        <w:jc w:val="both"/>
        <w:rPr>
          <w:rFonts w:ascii="Times New Roman" w:eastAsia="Times New Roman" w:hAnsi="Times New Roman" w:cs="Times New Roman"/>
          <w:i/>
          <w:sz w:val="24"/>
          <w:szCs w:val="24"/>
        </w:rPr>
      </w:pPr>
      <w:r w:rsidRPr="00FF6675">
        <w:rPr>
          <w:rFonts w:ascii="Times New Roman" w:eastAsia="Times New Roman" w:hAnsi="Times New Roman" w:cs="Times New Roman"/>
          <w:i/>
          <w:sz w:val="24"/>
          <w:szCs w:val="24"/>
        </w:rPr>
        <w:t xml:space="preserve">Regular surveys and feedback sessions </w:t>
      </w:r>
    </w:p>
    <w:p w14:paraId="5B2952E7"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There can be implementation of regular employee engagement surveys for analysing the level of engagement seen among the employees. The survey sessions can help gather detailed feedback on different aspects of their work experience which include employee engagement, job roles, and workplace culture. Such data can be helpful for organisations to understand the specific areas of improvement and analyse the engagement trends seen among the employees.</w:t>
      </w:r>
    </w:p>
    <w:p w14:paraId="5B5E565C"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4D23FD95" w14:textId="77777777" w:rsidR="006C2223" w:rsidRPr="00FF6675" w:rsidRDefault="006C2223" w:rsidP="00FF6675">
      <w:pPr>
        <w:pStyle w:val="Normal1"/>
        <w:numPr>
          <w:ilvl w:val="0"/>
          <w:numId w:val="14"/>
        </w:numPr>
        <w:spacing w:line="360" w:lineRule="auto"/>
        <w:jc w:val="both"/>
        <w:rPr>
          <w:rFonts w:ascii="Times New Roman" w:eastAsia="Times New Roman" w:hAnsi="Times New Roman" w:cs="Times New Roman"/>
          <w:i/>
          <w:sz w:val="24"/>
          <w:szCs w:val="24"/>
        </w:rPr>
      </w:pPr>
      <w:r w:rsidRPr="00FF6675">
        <w:rPr>
          <w:rFonts w:ascii="Times New Roman" w:eastAsia="Times New Roman" w:hAnsi="Times New Roman" w:cs="Times New Roman"/>
          <w:i/>
          <w:sz w:val="24"/>
          <w:szCs w:val="24"/>
        </w:rPr>
        <w:t xml:space="preserve">Establishment of engagement analytics </w:t>
      </w:r>
    </w:p>
    <w:p w14:paraId="78C42820"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There can be investment made towards employee engagement analytic tools for monitoring and analysing engagement levels. These tools can be helpful for analysing patterns and predicting the potential disengagement in the employees. This can allow undertaking proactive management actions for working with the disengagement effectively. </w:t>
      </w:r>
    </w:p>
    <w:p w14:paraId="18443C27"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0CC466A2" w14:textId="77777777" w:rsidR="006C2223" w:rsidRPr="00FF6675" w:rsidRDefault="006C2223" w:rsidP="00FF6675">
      <w:pPr>
        <w:pStyle w:val="Normal1"/>
        <w:numPr>
          <w:ilvl w:val="0"/>
          <w:numId w:val="14"/>
        </w:numPr>
        <w:spacing w:line="360" w:lineRule="auto"/>
        <w:jc w:val="both"/>
        <w:rPr>
          <w:rFonts w:ascii="Times New Roman" w:eastAsia="Times New Roman" w:hAnsi="Times New Roman" w:cs="Times New Roman"/>
          <w:i/>
          <w:sz w:val="24"/>
          <w:szCs w:val="24"/>
        </w:rPr>
      </w:pPr>
      <w:r w:rsidRPr="00FF6675">
        <w:rPr>
          <w:rFonts w:ascii="Times New Roman" w:eastAsia="Times New Roman" w:hAnsi="Times New Roman" w:cs="Times New Roman"/>
          <w:i/>
          <w:sz w:val="24"/>
          <w:szCs w:val="24"/>
        </w:rPr>
        <w:t xml:space="preserve">Introduction of well-being programmes </w:t>
      </w:r>
    </w:p>
    <w:p w14:paraId="65A20CBF"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There can be development made of extensive well-being programmes that improve mental health support and fitness initiatives. These programs can be helpful for employees to maintain a healthy work-life balance and reduce burnout.</w:t>
      </w:r>
    </w:p>
    <w:p w14:paraId="14CFE88F"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07198261" w14:textId="77777777" w:rsidR="006C2223" w:rsidRPr="00FF6675" w:rsidRDefault="006C2223" w:rsidP="00FF6675">
      <w:pPr>
        <w:pStyle w:val="Normal1"/>
        <w:numPr>
          <w:ilvl w:val="0"/>
          <w:numId w:val="14"/>
        </w:numPr>
        <w:spacing w:line="360" w:lineRule="auto"/>
        <w:jc w:val="both"/>
        <w:rPr>
          <w:rFonts w:ascii="Times New Roman" w:eastAsia="Times New Roman" w:hAnsi="Times New Roman" w:cs="Times New Roman"/>
          <w:i/>
          <w:sz w:val="24"/>
          <w:szCs w:val="24"/>
        </w:rPr>
      </w:pPr>
      <w:r w:rsidRPr="00FF6675">
        <w:rPr>
          <w:rFonts w:ascii="Times New Roman" w:eastAsia="Times New Roman" w:hAnsi="Times New Roman" w:cs="Times New Roman"/>
          <w:i/>
          <w:sz w:val="24"/>
          <w:szCs w:val="24"/>
        </w:rPr>
        <w:t xml:space="preserve">Competitive leaf policies </w:t>
      </w:r>
    </w:p>
    <w:p w14:paraId="78AB8133"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At Burger King, there can be policies established which can include generous parental, leave or sick leaves. These policies can encourage employees to take time off from their work whenever needed without any fear of negative consequences. This can lead towards an improvement in overall well-being and loyalty in the organisation. </w:t>
      </w:r>
    </w:p>
    <w:p w14:paraId="66888A0B"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1F24C667" w14:textId="77777777" w:rsidR="006C2223" w:rsidRPr="00FF6675" w:rsidRDefault="006C2223" w:rsidP="00FF6675">
      <w:pPr>
        <w:pStyle w:val="Heading2"/>
        <w:spacing w:line="360" w:lineRule="auto"/>
        <w:rPr>
          <w:rFonts w:eastAsia="Times New Roman" w:cs="Times New Roman"/>
          <w:b w:val="0"/>
          <w:szCs w:val="24"/>
        </w:rPr>
      </w:pPr>
      <w:bookmarkStart w:id="132" w:name="_Toc169273785"/>
      <w:bookmarkStart w:id="133" w:name="_Toc169480258"/>
      <w:r w:rsidRPr="00FF6675">
        <w:rPr>
          <w:rFonts w:eastAsia="Times New Roman" w:cs="Times New Roman"/>
          <w:szCs w:val="24"/>
        </w:rPr>
        <w:t>5.3 Limitations of the study</w:t>
      </w:r>
      <w:bookmarkEnd w:id="132"/>
      <w:bookmarkEnd w:id="133"/>
      <w:r w:rsidRPr="00FF6675">
        <w:rPr>
          <w:rFonts w:eastAsia="Times New Roman" w:cs="Times New Roman"/>
          <w:szCs w:val="24"/>
        </w:rPr>
        <w:t xml:space="preserve"> </w:t>
      </w:r>
    </w:p>
    <w:p w14:paraId="60DC214D"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There are different limitations associated with this research paper as it has undertaken primary as well as secondary data collection approaches. Due to the involvement of primary data collection approaches, there has been a selection of a limited number of participants only. There were 6 managers and 5 employees of Burger King interviewed. This has not represented an entire population of Burger King and limited the generalisability of the findings. Managers of the company are usually seen highlighting the basic mistakes that are being made by their organisation. Sometimes, the interview responses are inherently subjective and they can be influenced by the current mood of the participants. This can lead towards variability in the data collected. Conducting interviews is a time-consuming process as scheduling, conducting and transcribing interviews need significant effort, and it can limit the scope of the research as well. On the other hand, the secondary data collection approaches were also a part and this has highlighted variant degrees of reliability and accuracy. Due to secondary data collection approaches, there has been limited control over the quality of data collected. Secondary data can be outdated and not reflect the current conditions of the firm which can lead towards potentially inaccurate conclusions.</w:t>
      </w:r>
    </w:p>
    <w:p w14:paraId="77F6768A"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w:t>
      </w:r>
    </w:p>
    <w:p w14:paraId="452E77BB" w14:textId="77777777" w:rsidR="006C2223" w:rsidRPr="00FF6675" w:rsidRDefault="006C2223" w:rsidP="00FF6675">
      <w:pPr>
        <w:pStyle w:val="Heading2"/>
        <w:spacing w:line="360" w:lineRule="auto"/>
        <w:rPr>
          <w:rFonts w:eastAsia="Times New Roman" w:cs="Times New Roman"/>
          <w:b w:val="0"/>
          <w:szCs w:val="24"/>
        </w:rPr>
      </w:pPr>
      <w:bookmarkStart w:id="134" w:name="_Toc169273786"/>
      <w:bookmarkStart w:id="135" w:name="_Toc169480259"/>
      <w:r w:rsidRPr="00FF6675">
        <w:rPr>
          <w:rFonts w:eastAsia="Times New Roman" w:cs="Times New Roman"/>
          <w:szCs w:val="24"/>
        </w:rPr>
        <w:t>5.4 Future Study Scope</w:t>
      </w:r>
      <w:bookmarkEnd w:id="134"/>
      <w:bookmarkEnd w:id="135"/>
      <w:r w:rsidRPr="00FF6675">
        <w:rPr>
          <w:rFonts w:eastAsia="Times New Roman" w:cs="Times New Roman"/>
          <w:szCs w:val="24"/>
        </w:rPr>
        <w:t xml:space="preserve"> </w:t>
      </w:r>
    </w:p>
    <w:p w14:paraId="22B4147B" w14:textId="77777777" w:rsidR="006C2223" w:rsidRPr="00FF6675" w:rsidRDefault="006C2223" w:rsidP="00FF6675">
      <w:pPr>
        <w:pStyle w:val="Normal1"/>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For future research papers, there can be an examination made of employee engagement at Burger King. This can highlight how the brand has been rewarding over some time and how there is a long-term impact seen on engagement strategies. The study can understand the sustainability of engagement initiatives held by Burger King and how they have long-term benefits. There can also be a comparative study undertaken to analyse the difference between employee engagement, retention levels and job satisfaction levels at Burger King across different locations. This can </w:t>
      </w:r>
      <w:r w:rsidRPr="00FF6675">
        <w:rPr>
          <w:rFonts w:ascii="Times New Roman" w:eastAsia="Times New Roman" w:hAnsi="Times New Roman" w:cs="Times New Roman"/>
          <w:sz w:val="24"/>
          <w:szCs w:val="24"/>
        </w:rPr>
        <w:lastRenderedPageBreak/>
        <w:t>undertake regional differences that influence factors and understand how there is a difference in the management practices different from the local context.</w:t>
      </w:r>
    </w:p>
    <w:p w14:paraId="390BFDBA" w14:textId="77777777" w:rsidR="00C23682" w:rsidRPr="00FF6675" w:rsidRDefault="00C23682" w:rsidP="00FF6675">
      <w:pPr>
        <w:spacing w:line="360" w:lineRule="auto"/>
        <w:rPr>
          <w:rFonts w:eastAsia="Times New Roman" w:cs="Times New Roman"/>
          <w:szCs w:val="24"/>
        </w:rPr>
      </w:pPr>
    </w:p>
    <w:p w14:paraId="00000196" w14:textId="77777777" w:rsidR="00C23682" w:rsidRPr="00FF6675" w:rsidRDefault="00C23682" w:rsidP="00FF6675">
      <w:pPr>
        <w:pStyle w:val="Normal1"/>
        <w:spacing w:line="360" w:lineRule="auto"/>
        <w:ind w:firstLine="720"/>
        <w:jc w:val="both"/>
        <w:rPr>
          <w:rFonts w:ascii="Times New Roman" w:eastAsia="Times New Roman" w:hAnsi="Times New Roman" w:cs="Times New Roman"/>
          <w:sz w:val="24"/>
          <w:szCs w:val="24"/>
        </w:rPr>
      </w:pPr>
    </w:p>
    <w:p w14:paraId="00000197" w14:textId="77777777" w:rsidR="00C23682" w:rsidRPr="00FF6675" w:rsidRDefault="00F846B2" w:rsidP="00FF6675">
      <w:pPr>
        <w:spacing w:line="360" w:lineRule="auto"/>
        <w:rPr>
          <w:rFonts w:eastAsia="Times New Roman" w:cs="Times New Roman"/>
          <w:szCs w:val="24"/>
          <w:lang w:val="en-AU"/>
        </w:rPr>
      </w:pPr>
      <w:r w:rsidRPr="00FF6675">
        <w:rPr>
          <w:rFonts w:cs="Times New Roman"/>
          <w:szCs w:val="24"/>
          <w:lang w:val="en-AU"/>
        </w:rPr>
        <w:br w:type="page"/>
      </w:r>
    </w:p>
    <w:p w14:paraId="00000198" w14:textId="77777777" w:rsidR="00C23682" w:rsidRPr="00FF6675" w:rsidRDefault="00F846B2" w:rsidP="00FF6675">
      <w:pPr>
        <w:pStyle w:val="Heading1"/>
        <w:spacing w:line="360" w:lineRule="auto"/>
        <w:jc w:val="both"/>
        <w:rPr>
          <w:rFonts w:eastAsia="Times New Roman" w:cs="Times New Roman"/>
          <w:szCs w:val="24"/>
          <w:lang w:val="en-AU"/>
        </w:rPr>
      </w:pPr>
      <w:bookmarkStart w:id="136" w:name="_Toc168772423"/>
      <w:bookmarkStart w:id="137" w:name="_Toc169480260"/>
      <w:r w:rsidRPr="00FF6675">
        <w:rPr>
          <w:rFonts w:eastAsia="Times New Roman" w:cs="Times New Roman"/>
          <w:szCs w:val="24"/>
          <w:lang w:val="en-AU"/>
        </w:rPr>
        <w:lastRenderedPageBreak/>
        <w:t>References</w:t>
      </w:r>
      <w:bookmarkEnd w:id="136"/>
      <w:bookmarkEnd w:id="137"/>
    </w:p>
    <w:p w14:paraId="00000199" w14:textId="77777777" w:rsidR="00C23682" w:rsidRPr="00FF6675" w:rsidRDefault="00F846B2" w:rsidP="00FF6675">
      <w:pPr>
        <w:pStyle w:val="NormalWeb"/>
        <w:spacing w:before="0" w:after="200" w:line="360" w:lineRule="auto"/>
        <w:ind w:left="720" w:hanging="720"/>
        <w:jc w:val="both"/>
        <w:rPr>
          <w:shd w:val="clear" w:color="auto" w:fill="FFFFFF"/>
          <w:lang w:val="en-AU"/>
        </w:rPr>
      </w:pPr>
      <w:r w:rsidRPr="00FF6675">
        <w:rPr>
          <w:shd w:val="clear" w:color="auto" w:fill="FFFFFF"/>
          <w:lang w:val="en-AU"/>
        </w:rPr>
        <w:t xml:space="preserve">Afram, J., Manresa, A. &amp; Mas Machuca, M., (2022). The impact of employee empowerment on organizational performance: The mediating role of employee engagement and organizational citizenship behaviour. </w:t>
      </w:r>
      <w:r w:rsidRPr="00FF6675">
        <w:rPr>
          <w:i/>
          <w:iCs/>
          <w:shd w:val="clear" w:color="auto" w:fill="FFFFFF"/>
          <w:lang w:val="en-AU"/>
        </w:rPr>
        <w:t>Intangible Capital</w:t>
      </w:r>
      <w:r w:rsidRPr="00FF6675">
        <w:rPr>
          <w:shd w:val="clear" w:color="auto" w:fill="FFFFFF"/>
          <w:lang w:val="en-AU"/>
        </w:rPr>
        <w:t xml:space="preserve">, </w:t>
      </w:r>
      <w:r w:rsidRPr="00FF6675">
        <w:rPr>
          <w:i/>
          <w:iCs/>
          <w:shd w:val="clear" w:color="auto" w:fill="FFFFFF"/>
          <w:lang w:val="en-AU"/>
        </w:rPr>
        <w:t>18</w:t>
      </w:r>
      <w:r w:rsidRPr="00FF6675">
        <w:rPr>
          <w:shd w:val="clear" w:color="auto" w:fill="FFFFFF"/>
          <w:lang w:val="en-AU"/>
        </w:rPr>
        <w:t xml:space="preserve">(1), pp.96-119. </w:t>
      </w:r>
      <w:hyperlink r:id="rId11" w:history="1">
        <w:r w:rsidRPr="00FF6675">
          <w:rPr>
            <w:rStyle w:val="Hyperlink"/>
            <w:color w:val="auto"/>
            <w:shd w:val="clear" w:color="auto" w:fill="FFFFFF"/>
            <w:lang w:val="en-AU"/>
          </w:rPr>
          <w:t>https://upcommons.upc.edu/handle/2117/367915</w:t>
        </w:r>
      </w:hyperlink>
    </w:p>
    <w:p w14:paraId="0000019A" w14:textId="77777777" w:rsidR="00C23682" w:rsidRPr="00FF6675" w:rsidRDefault="00F846B2" w:rsidP="00FF6675">
      <w:pPr>
        <w:pStyle w:val="NormalWeb"/>
        <w:spacing w:before="0" w:after="200" w:line="360" w:lineRule="auto"/>
        <w:ind w:left="720" w:hanging="720"/>
        <w:jc w:val="both"/>
        <w:rPr>
          <w:shd w:val="clear" w:color="auto" w:fill="FFFFFF"/>
          <w:lang w:val="en-AU"/>
        </w:rPr>
      </w:pPr>
      <w:r w:rsidRPr="00FF6675">
        <w:rPr>
          <w:shd w:val="clear" w:color="auto" w:fill="FFFFFF"/>
          <w:lang w:val="en-AU"/>
        </w:rPr>
        <w:t>Majumder, S., Chowdhury, S., Dey, N., &amp; Santosh, K. C. (2022). Balance your work-life: personal interactive web-interface..</w:t>
      </w:r>
      <w:r w:rsidRPr="00FF6675">
        <w:t xml:space="preserve"> </w:t>
      </w:r>
      <w:r w:rsidRPr="00FF6675">
        <w:rPr>
          <w:shd w:val="clear" w:color="auto" w:fill="FFFFFF"/>
          <w:lang w:val="en-AU"/>
        </w:rPr>
        <w:t>https://reunir.unir.net/handle/123456789/13928</w:t>
      </w:r>
    </w:p>
    <w:p w14:paraId="0000019B" w14:textId="77777777" w:rsidR="00C23682" w:rsidRPr="00FF6675" w:rsidRDefault="00F846B2" w:rsidP="00FF6675">
      <w:pPr>
        <w:pStyle w:val="NormalWeb"/>
        <w:spacing w:before="0" w:after="200" w:line="360" w:lineRule="auto"/>
        <w:ind w:left="720" w:hanging="720"/>
        <w:jc w:val="both"/>
        <w:rPr>
          <w:lang w:val="en-AU"/>
        </w:rPr>
      </w:pPr>
      <w:r w:rsidRPr="00FF6675">
        <w:rPr>
          <w:lang w:val="en-AU"/>
        </w:rPr>
        <w:t>Bhende, P., Mekoth, N., Ingalhalli, V. and Reddy, Y.V., 2020. Quality of work life and work–life balance. Journal of Human Values, 26(3), pp.256-265.</w:t>
      </w:r>
      <w:r w:rsidRPr="00FF6675">
        <w:t xml:space="preserve"> </w:t>
      </w:r>
      <w:hyperlink r:id="rId12" w:history="1">
        <w:r w:rsidRPr="00FF6675">
          <w:rPr>
            <w:rStyle w:val="Hyperlink"/>
            <w:color w:val="auto"/>
            <w:lang w:val="en-AU"/>
          </w:rPr>
          <w:t>https://journals.sagepub.com/doi/abs/10.1177/0971685820939380</w:t>
        </w:r>
      </w:hyperlink>
      <w:r w:rsidRPr="00FF6675">
        <w:rPr>
          <w:lang w:val="en-AU"/>
        </w:rPr>
        <w:t xml:space="preserve"> </w:t>
      </w:r>
    </w:p>
    <w:p w14:paraId="0000019C" w14:textId="77777777" w:rsidR="00C23682" w:rsidRPr="00FF6675" w:rsidRDefault="00F846B2" w:rsidP="00FF6675">
      <w:pPr>
        <w:pStyle w:val="NormalWeb"/>
        <w:spacing w:before="0" w:after="200" w:line="360" w:lineRule="auto"/>
        <w:ind w:left="720" w:hanging="720"/>
        <w:jc w:val="both"/>
        <w:rPr>
          <w:lang w:val="en-AU"/>
        </w:rPr>
      </w:pPr>
      <w:r w:rsidRPr="00FF6675">
        <w:rPr>
          <w:lang w:val="en-AU"/>
        </w:rPr>
        <w:t>Roopavathi, S. and Kishore, K., 2021. The impact of work life balance on employee performance. Journal of Interdisciplinary Cycle Research, 12(10), pp.31-37.</w:t>
      </w:r>
      <w:r w:rsidRPr="00FF6675">
        <w:t xml:space="preserve"> </w:t>
      </w:r>
      <w:hyperlink r:id="rId13" w:history="1">
        <w:r w:rsidRPr="00FF6675">
          <w:rPr>
            <w:rStyle w:val="Hyperlink"/>
            <w:color w:val="auto"/>
            <w:lang w:val="en-AU"/>
          </w:rPr>
          <w:t>https://www.researchgate.net/profile/Kishore-Kulothungan/publication/351088379_THE_IMPACT_OF_WORK_LIFE_BALANCE_ON_EMPLOYEEPERFORMANCE/links/6084e2ad907dcf667bc0acc7/THE-IMPACT-OF-WORK-LIFE-BALANCE-ON-EMPLOYEEPERFORMANCE.pdf</w:t>
        </w:r>
      </w:hyperlink>
      <w:r w:rsidRPr="00FF6675">
        <w:rPr>
          <w:lang w:val="en-AU"/>
        </w:rPr>
        <w:t xml:space="preserve"> </w:t>
      </w:r>
    </w:p>
    <w:p w14:paraId="2CCC1BFC"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Alagarsamy, S., Mehrolia, S. and Aranha, R.H. (2020) ‘The mediating effect of employee engagement: How employee psychological empowerment impacts the employee satisfaction? A study of Maldivian tourism sector’, </w:t>
      </w:r>
      <w:r w:rsidRPr="00FF6675">
        <w:rPr>
          <w:rFonts w:eastAsia="Times New Roman" w:cs="Times New Roman"/>
          <w:i/>
          <w:iCs/>
          <w:szCs w:val="24"/>
          <w:lang w:val="en-IN"/>
        </w:rPr>
        <w:t>Global Business Review</w:t>
      </w:r>
      <w:r w:rsidRPr="00FF6675">
        <w:rPr>
          <w:rFonts w:eastAsia="Times New Roman" w:cs="Times New Roman"/>
          <w:szCs w:val="24"/>
          <w:lang w:val="en-IN"/>
        </w:rPr>
        <w:t xml:space="preserve">, 24(4), pp. 768–786. doi:10.1177/0972150920915315. </w:t>
      </w:r>
    </w:p>
    <w:p w14:paraId="0000019D"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Alharahsheh, H. H., &amp; Pius, A. (2020). A review of key paradigms: Positivism VS interpretivism. Global Academic Journal of Humanities and Social Sciences, 2(3), 39-43. </w:t>
      </w:r>
      <w:hyperlink r:id="rId14" w:history="1">
        <w:r w:rsidRPr="00FF6675">
          <w:rPr>
            <w:rFonts w:eastAsia="Times New Roman" w:cs="Times New Roman"/>
            <w:szCs w:val="24"/>
            <w:lang w:val="en-AU"/>
          </w:rPr>
          <w:t>https://gajrc.com/media/articles/GAJHSS_23_39-43_VMGJbOK.pdf</w:t>
        </w:r>
      </w:hyperlink>
    </w:p>
    <w:p w14:paraId="0000019E"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Al-Khateeb, A., &amp; Al-Louzi, K. S. (2020). An Exploratory Study on the Impact of Work/Life Balance and Employee Engagement on Talent Management and Organization Performance: A Case of Jordan Telecom and IT Sector. Journal of Social Sciences (COES&amp;RJ-JSS), 9(3), 617-647.</w:t>
      </w:r>
    </w:p>
    <w:p w14:paraId="0000019F"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Alshemmari, J. (2023). Alshemmari. </w:t>
      </w:r>
      <w:r w:rsidRPr="00FF6675">
        <w:rPr>
          <w:rFonts w:eastAsia="Times New Roman" w:cs="Times New Roman"/>
          <w:i/>
          <w:szCs w:val="24"/>
          <w:lang w:val="en-AU"/>
        </w:rPr>
        <w:t>Journal of Logistics, Informatics and Service Science</w:t>
      </w:r>
      <w:r w:rsidRPr="00FF6675">
        <w:rPr>
          <w:rFonts w:eastAsia="Times New Roman" w:cs="Times New Roman"/>
          <w:szCs w:val="24"/>
          <w:lang w:val="en-AU"/>
        </w:rPr>
        <w:t xml:space="preserve">, </w:t>
      </w:r>
      <w:r w:rsidRPr="00FF6675">
        <w:rPr>
          <w:rFonts w:eastAsia="Times New Roman" w:cs="Times New Roman"/>
          <w:i/>
          <w:szCs w:val="24"/>
          <w:lang w:val="en-AU"/>
        </w:rPr>
        <w:t>10</w:t>
      </w:r>
      <w:r w:rsidRPr="00FF6675">
        <w:rPr>
          <w:rFonts w:eastAsia="Times New Roman" w:cs="Times New Roman"/>
          <w:szCs w:val="24"/>
          <w:lang w:val="en-AU"/>
        </w:rPr>
        <w:t xml:space="preserve">(1), </w:t>
      </w:r>
      <w:r w:rsidRPr="00FF6675">
        <w:rPr>
          <w:rFonts w:eastAsia="Times New Roman" w:cs="Times New Roman"/>
          <w:szCs w:val="24"/>
          <w:lang w:val="en-AU"/>
        </w:rPr>
        <w:lastRenderedPageBreak/>
        <w:t xml:space="preserve">52–71. </w:t>
      </w:r>
      <w:hyperlink r:id="rId15" w:history="1">
        <w:r w:rsidRPr="00FF6675">
          <w:rPr>
            <w:rFonts w:eastAsia="Times New Roman" w:cs="Times New Roman"/>
            <w:szCs w:val="24"/>
            <w:u w:val="single"/>
            <w:lang w:val="en-AU"/>
          </w:rPr>
          <w:t>https://doi.org/10.33168/LISS.2023.0104</w:t>
        </w:r>
      </w:hyperlink>
    </w:p>
    <w:p w14:paraId="000001A0"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Alvarez, C. H., Loustaunau, L., Petrucci, L., &amp; Scott, E. (2019). Impossible Choices: How Workers Manage Unpredictable Scheduling Practices. </w:t>
      </w:r>
      <w:r w:rsidRPr="00FF6675">
        <w:rPr>
          <w:rFonts w:eastAsia="Times New Roman" w:cs="Times New Roman"/>
          <w:i/>
          <w:szCs w:val="24"/>
          <w:lang w:val="en-AU"/>
        </w:rPr>
        <w:t>Labor Studies Journal</w:t>
      </w:r>
      <w:r w:rsidRPr="00FF6675">
        <w:rPr>
          <w:rFonts w:eastAsia="Times New Roman" w:cs="Times New Roman"/>
          <w:szCs w:val="24"/>
          <w:lang w:val="en-AU"/>
        </w:rPr>
        <w:t xml:space="preserve">, </w:t>
      </w:r>
      <w:r w:rsidRPr="00FF6675">
        <w:rPr>
          <w:rFonts w:eastAsia="Times New Roman" w:cs="Times New Roman"/>
          <w:i/>
          <w:szCs w:val="24"/>
          <w:lang w:val="en-AU"/>
        </w:rPr>
        <w:t>45</w:t>
      </w:r>
      <w:r w:rsidRPr="00FF6675">
        <w:rPr>
          <w:rFonts w:eastAsia="Times New Roman" w:cs="Times New Roman"/>
          <w:szCs w:val="24"/>
          <w:lang w:val="en-AU"/>
        </w:rPr>
        <w:t xml:space="preserve">(2), 186–213. </w:t>
      </w:r>
      <w:hyperlink r:id="rId16" w:history="1">
        <w:r w:rsidRPr="00FF6675">
          <w:rPr>
            <w:rFonts w:eastAsia="Times New Roman" w:cs="Times New Roman"/>
            <w:szCs w:val="24"/>
            <w:u w:val="single"/>
            <w:lang w:val="en-AU"/>
          </w:rPr>
          <w:t>https://doi.org/10.1177/0160449x19835041</w:t>
        </w:r>
      </w:hyperlink>
    </w:p>
    <w:p w14:paraId="000001A1" w14:textId="77777777" w:rsidR="00C23682" w:rsidRPr="00FF6675" w:rsidRDefault="00F846B2" w:rsidP="00FF6675">
      <w:pPr>
        <w:spacing w:line="360" w:lineRule="auto"/>
        <w:ind w:left="720" w:hanging="720"/>
        <w:rPr>
          <w:rFonts w:cs="Times New Roman"/>
          <w:szCs w:val="24"/>
          <w:shd w:val="clear" w:color="auto" w:fill="FFFFFF"/>
        </w:rPr>
      </w:pPr>
      <w:r w:rsidRPr="00FF6675">
        <w:rPr>
          <w:rFonts w:cs="Times New Roman"/>
          <w:szCs w:val="24"/>
          <w:shd w:val="clear" w:color="auto" w:fill="FFFFFF"/>
        </w:rPr>
        <w:t>Anand, S., &amp;Rofcanin, Y. (2022). I-deals and the Future of Work: A Research Agenda for the Post-pandemic Age. </w:t>
      </w:r>
      <w:r w:rsidRPr="00FF6675">
        <w:rPr>
          <w:rFonts w:cs="Times New Roman"/>
          <w:i/>
          <w:iCs/>
          <w:szCs w:val="24"/>
          <w:shd w:val="clear" w:color="auto" w:fill="FFFFFF"/>
        </w:rPr>
        <w:t>Idiosyncratic deals at work: Exploring individual, organizational, and societal perspectives</w:t>
      </w:r>
      <w:r w:rsidRPr="00FF6675">
        <w:rPr>
          <w:rFonts w:cs="Times New Roman"/>
          <w:szCs w:val="24"/>
          <w:shd w:val="clear" w:color="auto" w:fill="FFFFFF"/>
        </w:rPr>
        <w:t>, 309-333.https://link.springer.com/chapter/10.1007/978-3-030-88516-8_13</w:t>
      </w:r>
    </w:p>
    <w:p w14:paraId="000001A2"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Andersen, J. H., Malmros, P., Ebbehoej, N. E., Flachs, E. M., Bengtsen, E., &amp; Bonde, J. P. (2019). Systematic literature review on the effects of occupational safety and health (OSH) interventions at the workplace. </w:t>
      </w:r>
      <w:r w:rsidRPr="00FF6675">
        <w:rPr>
          <w:rFonts w:eastAsia="Times New Roman" w:cs="Times New Roman"/>
          <w:i/>
          <w:szCs w:val="24"/>
          <w:lang w:val="en-AU"/>
        </w:rPr>
        <w:t>Scandinavian Journal of Work, Environment &amp; Health</w:t>
      </w:r>
      <w:r w:rsidRPr="00FF6675">
        <w:rPr>
          <w:rFonts w:eastAsia="Times New Roman" w:cs="Times New Roman"/>
          <w:szCs w:val="24"/>
          <w:lang w:val="en-AU"/>
        </w:rPr>
        <w:t xml:space="preserve">, </w:t>
      </w:r>
      <w:r w:rsidRPr="00FF6675">
        <w:rPr>
          <w:rFonts w:eastAsia="Times New Roman" w:cs="Times New Roman"/>
          <w:i/>
          <w:szCs w:val="24"/>
          <w:lang w:val="en-AU"/>
        </w:rPr>
        <w:t>45</w:t>
      </w:r>
      <w:r w:rsidRPr="00FF6675">
        <w:rPr>
          <w:rFonts w:eastAsia="Times New Roman" w:cs="Times New Roman"/>
          <w:szCs w:val="24"/>
          <w:lang w:val="en-AU"/>
        </w:rPr>
        <w:t xml:space="preserve">(2), 103–113. </w:t>
      </w:r>
      <w:hyperlink r:id="rId17" w:history="1">
        <w:r w:rsidRPr="00FF6675">
          <w:rPr>
            <w:rFonts w:eastAsia="Times New Roman" w:cs="Times New Roman"/>
            <w:szCs w:val="24"/>
            <w:u w:val="single"/>
            <w:lang w:val="en-AU"/>
          </w:rPr>
          <w:t>https://www.jstor.org/stable/26677613</w:t>
        </w:r>
      </w:hyperlink>
    </w:p>
    <w:p w14:paraId="000001A3" w14:textId="77777777" w:rsidR="00C23682" w:rsidRPr="00FF6675" w:rsidRDefault="00F846B2" w:rsidP="00FF6675">
      <w:pPr>
        <w:spacing w:line="360" w:lineRule="auto"/>
        <w:ind w:left="720" w:hanging="720"/>
        <w:rPr>
          <w:rFonts w:cs="Times New Roman"/>
          <w:szCs w:val="24"/>
          <w:shd w:val="clear" w:color="auto" w:fill="FFFFFF"/>
        </w:rPr>
      </w:pPr>
      <w:r w:rsidRPr="00FF6675">
        <w:rPr>
          <w:rFonts w:cs="Times New Roman"/>
          <w:szCs w:val="24"/>
          <w:shd w:val="clear" w:color="auto" w:fill="FFFFFF"/>
        </w:rPr>
        <w:t>Arief, N. R., Purwana, D., &amp;Saptono, A. (2021). Effect of quality work of life (QWL) and work-life balance on job satisfaction through employee engagement as intervening variables. </w:t>
      </w:r>
      <w:r w:rsidRPr="00FF6675">
        <w:rPr>
          <w:rFonts w:cs="Times New Roman"/>
          <w:i/>
          <w:iCs/>
          <w:szCs w:val="24"/>
          <w:shd w:val="clear" w:color="auto" w:fill="FFFFFF"/>
        </w:rPr>
        <w:t>The International Journal of Social Sciences World (TIJOSSW)</w:t>
      </w:r>
      <w:r w:rsidRPr="00FF6675">
        <w:rPr>
          <w:rFonts w:cs="Times New Roman"/>
          <w:szCs w:val="24"/>
          <w:shd w:val="clear" w:color="auto" w:fill="FFFFFF"/>
        </w:rPr>
        <w:t>, </w:t>
      </w:r>
      <w:r w:rsidRPr="00FF6675">
        <w:rPr>
          <w:rFonts w:cs="Times New Roman"/>
          <w:i/>
          <w:iCs/>
          <w:szCs w:val="24"/>
          <w:shd w:val="clear" w:color="auto" w:fill="FFFFFF"/>
        </w:rPr>
        <w:t>3</w:t>
      </w:r>
      <w:r w:rsidRPr="00FF6675">
        <w:rPr>
          <w:rFonts w:cs="Times New Roman"/>
          <w:szCs w:val="24"/>
          <w:shd w:val="clear" w:color="auto" w:fill="FFFFFF"/>
        </w:rPr>
        <w:t>(1), 259-269. http://www.growingscholar.org/journal/index.php/TIJOSSW/article/view/120</w:t>
      </w:r>
    </w:p>
    <w:p w14:paraId="000001A4" w14:textId="77777777" w:rsidR="00C23682" w:rsidRPr="00FF6675" w:rsidRDefault="00F846B2" w:rsidP="00FF6675">
      <w:pPr>
        <w:spacing w:line="360" w:lineRule="auto"/>
        <w:ind w:left="720" w:hanging="720"/>
        <w:rPr>
          <w:rFonts w:cs="Times New Roman"/>
          <w:szCs w:val="24"/>
          <w:shd w:val="clear" w:color="auto" w:fill="FFFFFF"/>
        </w:rPr>
      </w:pPr>
      <w:r w:rsidRPr="00FF6675">
        <w:rPr>
          <w:rFonts w:cs="Times New Roman"/>
          <w:szCs w:val="24"/>
          <w:shd w:val="clear" w:color="auto" w:fill="FFFFFF"/>
        </w:rPr>
        <w:t>Austin-Egole, I. S., Iheriohanma, E. B., &amp; Nwokorie, C. (2020). Flexible working arrangements and organizational performance: An overview. </w:t>
      </w:r>
      <w:r w:rsidRPr="00FF6675">
        <w:rPr>
          <w:rFonts w:cs="Times New Roman"/>
          <w:i/>
          <w:iCs/>
          <w:szCs w:val="24"/>
          <w:shd w:val="clear" w:color="auto" w:fill="FFFFFF"/>
        </w:rPr>
        <w:t>IOSR Journal of Humanities and Social Science (IOSR-JHSS)</w:t>
      </w:r>
      <w:r w:rsidRPr="00FF6675">
        <w:rPr>
          <w:rFonts w:cs="Times New Roman"/>
          <w:szCs w:val="24"/>
          <w:shd w:val="clear" w:color="auto" w:fill="FFFFFF"/>
        </w:rPr>
        <w:t>, </w:t>
      </w:r>
      <w:r w:rsidRPr="00FF6675">
        <w:rPr>
          <w:rFonts w:cs="Times New Roman"/>
          <w:i/>
          <w:iCs/>
          <w:szCs w:val="24"/>
          <w:shd w:val="clear" w:color="auto" w:fill="FFFFFF"/>
        </w:rPr>
        <w:t>25</w:t>
      </w:r>
      <w:r w:rsidRPr="00FF6675">
        <w:rPr>
          <w:rFonts w:cs="Times New Roman"/>
          <w:szCs w:val="24"/>
          <w:shd w:val="clear" w:color="auto" w:fill="FFFFFF"/>
        </w:rPr>
        <w:t>(5), 50-59.https://www.academia.edu/download/63600665/D250506505920200611-19334-1qacfhv.pdf</w:t>
      </w:r>
    </w:p>
    <w:p w14:paraId="000001A5"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Balducci, C., Alessandri, G., Zaniboni, S., Avanzi, L., Borgogni, L., &amp;Fraccaroli, F. (2020). The impact of workaholism on day-level workload and emotional exhaustion, and on longer-term job performance. </w:t>
      </w:r>
      <w:r w:rsidRPr="00FF6675">
        <w:rPr>
          <w:rFonts w:eastAsia="Times New Roman" w:cs="Times New Roman"/>
          <w:i/>
          <w:szCs w:val="24"/>
          <w:lang w:val="en-AU"/>
        </w:rPr>
        <w:t>Work &amp; Stress</w:t>
      </w:r>
      <w:r w:rsidRPr="00FF6675">
        <w:rPr>
          <w:rFonts w:eastAsia="Times New Roman" w:cs="Times New Roman"/>
          <w:szCs w:val="24"/>
          <w:lang w:val="en-AU"/>
        </w:rPr>
        <w:t xml:space="preserve">, </w:t>
      </w:r>
      <w:r w:rsidRPr="00FF6675">
        <w:rPr>
          <w:rFonts w:eastAsia="Times New Roman" w:cs="Times New Roman"/>
          <w:i/>
          <w:szCs w:val="24"/>
          <w:lang w:val="en-AU"/>
        </w:rPr>
        <w:t>35</w:t>
      </w:r>
      <w:r w:rsidRPr="00FF6675">
        <w:rPr>
          <w:rFonts w:eastAsia="Times New Roman" w:cs="Times New Roman"/>
          <w:szCs w:val="24"/>
          <w:lang w:val="en-AU"/>
        </w:rPr>
        <w:t xml:space="preserve">(1), 1–21. </w:t>
      </w:r>
      <w:hyperlink r:id="rId18" w:history="1">
        <w:r w:rsidRPr="00FF6675">
          <w:rPr>
            <w:rFonts w:eastAsia="Times New Roman" w:cs="Times New Roman"/>
            <w:szCs w:val="24"/>
            <w:u w:val="single"/>
            <w:lang w:val="en-AU"/>
          </w:rPr>
          <w:t>https://doi.org/10.1080/02678373.2020.1735569</w:t>
        </w:r>
      </w:hyperlink>
    </w:p>
    <w:p w14:paraId="000001A6"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Barreiro, C.A. &amp; Treglown, L., (2020). What makes an engaged employee? A facet-level approach to trait emotional intelligence as a predictor of employee engagement. Personality and Individual Differences, 159, p.109892. https://www.sciencedirect.com/science/article/pii/S0191886920300817</w:t>
      </w:r>
    </w:p>
    <w:p w14:paraId="000001A7" w14:textId="77777777" w:rsidR="00C23682" w:rsidRPr="00FF6675" w:rsidRDefault="00F846B2" w:rsidP="00FF6675">
      <w:pPr>
        <w:spacing w:line="360" w:lineRule="auto"/>
        <w:ind w:left="720" w:hanging="720"/>
        <w:rPr>
          <w:rFonts w:cs="Times New Roman"/>
          <w:szCs w:val="24"/>
          <w:lang w:val="en-AU"/>
        </w:rPr>
      </w:pPr>
      <w:r w:rsidRPr="00FF6675">
        <w:rPr>
          <w:rFonts w:cs="Times New Roman"/>
          <w:szCs w:val="24"/>
          <w:lang w:val="en-AU"/>
        </w:rPr>
        <w:t xml:space="preserve">Becker, W. J., Belkin, L. Y., Tuskey, S. E., &amp; Conroy, S. A. (2022). Surviving remotely: How job control and loneliness during a forced shift to remote work impacted employee work </w:t>
      </w:r>
      <w:r w:rsidRPr="00FF6675">
        <w:rPr>
          <w:rFonts w:cs="Times New Roman"/>
          <w:szCs w:val="24"/>
          <w:lang w:val="en-AU"/>
        </w:rPr>
        <w:lastRenderedPageBreak/>
        <w:t>behaviors and well‐being. </w:t>
      </w:r>
      <w:r w:rsidRPr="00FF6675">
        <w:rPr>
          <w:rFonts w:cs="Times New Roman"/>
          <w:i/>
          <w:iCs/>
          <w:szCs w:val="24"/>
          <w:lang w:val="en-AU"/>
        </w:rPr>
        <w:t>Human Resource Management</w:t>
      </w:r>
      <w:r w:rsidRPr="00FF6675">
        <w:rPr>
          <w:rFonts w:cs="Times New Roman"/>
          <w:szCs w:val="24"/>
          <w:lang w:val="en-AU"/>
        </w:rPr>
        <w:t>, </w:t>
      </w:r>
      <w:r w:rsidRPr="00FF6675">
        <w:rPr>
          <w:rFonts w:cs="Times New Roman"/>
          <w:i/>
          <w:iCs/>
          <w:szCs w:val="24"/>
          <w:lang w:val="en-AU"/>
        </w:rPr>
        <w:t>61</w:t>
      </w:r>
      <w:r w:rsidRPr="00FF6675">
        <w:rPr>
          <w:rFonts w:cs="Times New Roman"/>
          <w:szCs w:val="24"/>
          <w:lang w:val="en-AU"/>
        </w:rPr>
        <w:t xml:space="preserve">(4), 449-464. </w:t>
      </w:r>
      <w:hyperlink r:id="rId19" w:history="1">
        <w:r w:rsidRPr="00FF6675">
          <w:rPr>
            <w:rStyle w:val="Hyperlink"/>
            <w:rFonts w:cs="Times New Roman"/>
            <w:color w:val="auto"/>
            <w:szCs w:val="24"/>
            <w:lang w:val="en-AU"/>
          </w:rPr>
          <w:t>https://onlinelibrary.wiley.com/doi/abs/10.1002/hrm.22102</w:t>
        </w:r>
      </w:hyperlink>
    </w:p>
    <w:p w14:paraId="000001A8"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bk.com. (2024, April 17). </w:t>
      </w:r>
      <w:r w:rsidRPr="00FF6675">
        <w:rPr>
          <w:rFonts w:eastAsia="Times New Roman" w:cs="Times New Roman"/>
          <w:i/>
          <w:szCs w:val="24"/>
          <w:lang w:val="en-AU"/>
        </w:rPr>
        <w:t>Burger King: Online Offers and Ordering</w:t>
      </w:r>
      <w:r w:rsidRPr="00FF6675">
        <w:rPr>
          <w:rFonts w:eastAsia="Times New Roman" w:cs="Times New Roman"/>
          <w:szCs w:val="24"/>
          <w:lang w:val="en-AU"/>
        </w:rPr>
        <w:t xml:space="preserve">. Www.bk.com. </w:t>
      </w:r>
      <w:hyperlink r:id="rId20" w:history="1">
        <w:r w:rsidRPr="00FF6675">
          <w:rPr>
            <w:rFonts w:eastAsia="Times New Roman" w:cs="Times New Roman"/>
            <w:szCs w:val="24"/>
            <w:u w:val="single"/>
            <w:lang w:val="en-AU"/>
          </w:rPr>
          <w:t>https://www.bk.com/diversity</w:t>
        </w:r>
      </w:hyperlink>
    </w:p>
    <w:p w14:paraId="000001A9"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Blank, S. (2020). Managing Organizational Conflict. In </w:t>
      </w:r>
      <w:r w:rsidRPr="00FF6675">
        <w:rPr>
          <w:rFonts w:eastAsia="Times New Roman" w:cs="Times New Roman"/>
          <w:i/>
          <w:szCs w:val="24"/>
          <w:lang w:val="en-AU"/>
        </w:rPr>
        <w:t>Google Books</w:t>
      </w:r>
      <w:r w:rsidRPr="00FF6675">
        <w:rPr>
          <w:rFonts w:eastAsia="Times New Roman" w:cs="Times New Roman"/>
          <w:szCs w:val="24"/>
          <w:lang w:val="en-AU"/>
        </w:rPr>
        <w:t xml:space="preserve">. McFarland. </w:t>
      </w:r>
      <w:hyperlink r:id="rId21" w:history="1">
        <w:r w:rsidRPr="00FF6675">
          <w:rPr>
            <w:rFonts w:eastAsia="Times New Roman" w:cs="Times New Roman"/>
            <w:szCs w:val="24"/>
            <w:u w:val="single"/>
            <w:lang w:val="en-AU"/>
          </w:rPr>
          <w:t>https://books.google.com/books?hl=en&amp;lr=&amp;id=AdrKDwAAQBAJ&amp;oi=fnd&amp;pg=PP1&amp;dq=Starbucks+offers+fair+compensation+and+benefits</w:t>
        </w:r>
      </w:hyperlink>
    </w:p>
    <w:p w14:paraId="000001AA"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Braun, V., &amp; Clarke, V. (2023). Toward good practice in thematic analysis: Avoiding common problems and be (com) ing a knowing researcher. International journal of transgender health, 24(1), 1-6. </w:t>
      </w:r>
      <w:hyperlink r:id="rId22" w:history="1">
        <w:r w:rsidRPr="00FF6675">
          <w:rPr>
            <w:rFonts w:eastAsia="Times New Roman" w:cs="Times New Roman"/>
            <w:szCs w:val="24"/>
            <w:lang w:val="en-AU"/>
          </w:rPr>
          <w:t>https://doi.org/10.1080/26895269.2022.2129597</w:t>
        </w:r>
      </w:hyperlink>
    </w:p>
    <w:p w14:paraId="000001AB" w14:textId="77777777" w:rsidR="00C23682" w:rsidRPr="00FF6675" w:rsidRDefault="00F846B2" w:rsidP="00FF6675">
      <w:pPr>
        <w:spacing w:line="360" w:lineRule="auto"/>
        <w:ind w:left="720" w:hanging="720"/>
        <w:rPr>
          <w:rFonts w:cs="Times New Roman"/>
          <w:szCs w:val="24"/>
          <w:shd w:val="clear" w:color="auto" w:fill="FFFFFF"/>
        </w:rPr>
      </w:pPr>
      <w:r w:rsidRPr="00FF6675">
        <w:rPr>
          <w:rFonts w:cs="Times New Roman"/>
          <w:szCs w:val="24"/>
          <w:shd w:val="clear" w:color="auto" w:fill="FFFFFF"/>
        </w:rPr>
        <w:t>Brough, P., Timms, C., Chan, X. W., Hawkes, A., &amp; Rasmussen, L. (2020). Work–life balance: Definitions, causes, and consequences. </w:t>
      </w:r>
      <w:r w:rsidRPr="00FF6675">
        <w:rPr>
          <w:rFonts w:cs="Times New Roman"/>
          <w:i/>
          <w:iCs/>
          <w:szCs w:val="24"/>
          <w:shd w:val="clear" w:color="auto" w:fill="FFFFFF"/>
        </w:rPr>
        <w:t>Handbook of socioeconomic determinants of occupational health: From macro-level to micro-level evidence</w:t>
      </w:r>
      <w:r w:rsidRPr="00FF6675">
        <w:rPr>
          <w:rFonts w:cs="Times New Roman"/>
          <w:szCs w:val="24"/>
          <w:shd w:val="clear" w:color="auto" w:fill="FFFFFF"/>
        </w:rPr>
        <w:t>, 473-487.https://link.springer.com/content/pdf/10.1007/978-3-030-31438-5_20.pdf</w:t>
      </w:r>
    </w:p>
    <w:p w14:paraId="000001AC"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Bryar, C., &amp; Carr, B. (2021). Working Backwards: Insights, Stories, and Secrets from Inside Amazon. In </w:t>
      </w:r>
      <w:r w:rsidRPr="00FF6675">
        <w:rPr>
          <w:rFonts w:eastAsia="Times New Roman" w:cs="Times New Roman"/>
          <w:i/>
          <w:szCs w:val="24"/>
          <w:lang w:val="en-AU"/>
        </w:rPr>
        <w:t>Google Books</w:t>
      </w:r>
      <w:r w:rsidRPr="00FF6675">
        <w:rPr>
          <w:rFonts w:eastAsia="Times New Roman" w:cs="Times New Roman"/>
          <w:szCs w:val="24"/>
          <w:lang w:val="en-AU"/>
        </w:rPr>
        <w:t xml:space="preserve">. Pan Macmillan. </w:t>
      </w:r>
      <w:hyperlink r:id="rId23" w:history="1">
        <w:r w:rsidRPr="00FF6675">
          <w:rPr>
            <w:rFonts w:eastAsia="Times New Roman" w:cs="Times New Roman"/>
            <w:szCs w:val="24"/>
            <w:u w:val="single"/>
            <w:lang w:val="en-AU"/>
          </w:rPr>
          <w:t>https://books.google.com/books?hl=en&amp;lr=&amp;id=jgn5DwAAQBAJ&amp;oi=fnd&amp;pg=PT7&amp;dq=+Amazon+is+known+for+innovation+and+customer+service</w:t>
        </w:r>
      </w:hyperlink>
      <w:r w:rsidRPr="00FF6675">
        <w:rPr>
          <w:rFonts w:eastAsia="Times New Roman" w:cs="Times New Roman"/>
          <w:szCs w:val="24"/>
          <w:lang w:val="en-AU"/>
        </w:rPr>
        <w:t xml:space="preserve"> </w:t>
      </w:r>
    </w:p>
    <w:p w14:paraId="000001AD"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Burnett, J. R., &amp; Lisk, T. C. (2021). The future of employee engagement: Real-time monitoring and digital tools for engaging a workforce. In </w:t>
      </w:r>
      <w:r w:rsidRPr="00FF6675">
        <w:rPr>
          <w:rFonts w:eastAsia="Times New Roman" w:cs="Times New Roman"/>
          <w:i/>
          <w:szCs w:val="24"/>
          <w:lang w:val="en-AU"/>
        </w:rPr>
        <w:t>International Perspectives on Employee Engagement</w:t>
      </w:r>
      <w:r w:rsidRPr="00FF6675">
        <w:rPr>
          <w:rFonts w:eastAsia="Times New Roman" w:cs="Times New Roman"/>
          <w:szCs w:val="24"/>
          <w:lang w:val="en-AU"/>
        </w:rPr>
        <w:t xml:space="preserve"> (pp. 117-128). Routledge. </w:t>
      </w:r>
      <w:hyperlink r:id="rId24" w:history="1">
        <w:r w:rsidRPr="00FF6675">
          <w:rPr>
            <w:rFonts w:eastAsia="Times New Roman" w:cs="Times New Roman"/>
            <w:szCs w:val="24"/>
            <w:u w:val="single"/>
            <w:lang w:val="en-AU"/>
          </w:rPr>
          <w:t>https://www.taylorfrancis.com/chapters/edit/10.4324/9781003142492-9/future-employee-engagement-real-time-monitoring-digital-tools-engaging-workforce-jennifer-burnett-timothy-lisk</w:t>
        </w:r>
      </w:hyperlink>
    </w:p>
    <w:p w14:paraId="000001AE"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Chiat, L. C., &amp;Panatik, S. A. (2019). Perceptions of Employee Turnover Intention by Herzberg’s Motivation-Hygiene Theory: a Systematic Literature Review. </w:t>
      </w:r>
      <w:r w:rsidRPr="00FF6675">
        <w:rPr>
          <w:rFonts w:eastAsia="Times New Roman" w:cs="Times New Roman"/>
          <w:i/>
          <w:szCs w:val="24"/>
          <w:lang w:val="en-AU"/>
        </w:rPr>
        <w:t>Journal of Research in Psychology</w:t>
      </w:r>
      <w:r w:rsidRPr="00FF6675">
        <w:rPr>
          <w:rFonts w:eastAsia="Times New Roman" w:cs="Times New Roman"/>
          <w:szCs w:val="24"/>
          <w:lang w:val="en-AU"/>
        </w:rPr>
        <w:t xml:space="preserve">, </w:t>
      </w:r>
      <w:r w:rsidRPr="00FF6675">
        <w:rPr>
          <w:rFonts w:eastAsia="Times New Roman" w:cs="Times New Roman"/>
          <w:i/>
          <w:szCs w:val="24"/>
          <w:lang w:val="en-AU"/>
        </w:rPr>
        <w:t>1</w:t>
      </w:r>
      <w:r w:rsidRPr="00FF6675">
        <w:rPr>
          <w:rFonts w:eastAsia="Times New Roman" w:cs="Times New Roman"/>
          <w:szCs w:val="24"/>
          <w:lang w:val="en-AU"/>
        </w:rPr>
        <w:t xml:space="preserve">(2), 10–15. </w:t>
      </w:r>
      <w:hyperlink r:id="rId25" w:history="1">
        <w:r w:rsidRPr="00FF6675">
          <w:rPr>
            <w:rFonts w:eastAsia="Times New Roman" w:cs="Times New Roman"/>
            <w:szCs w:val="24"/>
            <w:u w:val="single"/>
            <w:lang w:val="en-AU"/>
          </w:rPr>
          <w:t>https://readersinsight.net/jrp/article/view/949</w:t>
        </w:r>
      </w:hyperlink>
    </w:p>
    <w:p w14:paraId="000001AF" w14:textId="77777777" w:rsidR="00C23682" w:rsidRPr="00FF6675" w:rsidRDefault="00F846B2" w:rsidP="00FF6675">
      <w:pPr>
        <w:spacing w:line="360" w:lineRule="auto"/>
        <w:ind w:left="720" w:hanging="720"/>
        <w:rPr>
          <w:rFonts w:cs="Times New Roman"/>
          <w:szCs w:val="24"/>
        </w:rPr>
      </w:pPr>
      <w:r w:rsidRPr="00FF6675">
        <w:rPr>
          <w:rFonts w:cs="Times New Roman"/>
          <w:szCs w:val="24"/>
          <w:shd w:val="clear" w:color="auto" w:fill="FFFFFF"/>
        </w:rPr>
        <w:t>Clack, L. (2021). Employee engagement: Keys to organizational success. </w:t>
      </w:r>
      <w:r w:rsidRPr="00FF6675">
        <w:rPr>
          <w:rFonts w:cs="Times New Roman"/>
          <w:i/>
          <w:iCs/>
          <w:szCs w:val="24"/>
          <w:shd w:val="clear" w:color="auto" w:fill="FFFFFF"/>
        </w:rPr>
        <w:t>The Palgrave handbook of workplace well-being</w:t>
      </w:r>
      <w:r w:rsidRPr="00FF6675">
        <w:rPr>
          <w:rFonts w:cs="Times New Roman"/>
          <w:szCs w:val="24"/>
          <w:shd w:val="clear" w:color="auto" w:fill="FFFFFF"/>
        </w:rPr>
        <w:t>, 1001-1028.https://link.springer.com/content/pdf/10.1007/978-3-030-30025-8_77.pdf</w:t>
      </w:r>
    </w:p>
    <w:p w14:paraId="7F5FA945"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lastRenderedPageBreak/>
        <w:t xml:space="preserve">Burger King Annualreports (2024) </w:t>
      </w:r>
      <w:r w:rsidRPr="00FF6675">
        <w:rPr>
          <w:rFonts w:eastAsia="Times New Roman" w:cs="Times New Roman"/>
          <w:i/>
          <w:iCs/>
          <w:szCs w:val="24"/>
          <w:lang w:val="en-IN"/>
        </w:rPr>
        <w:t>Annualreports</w:t>
      </w:r>
      <w:r w:rsidRPr="00FF6675">
        <w:rPr>
          <w:rFonts w:eastAsia="Times New Roman" w:cs="Times New Roman"/>
          <w:szCs w:val="24"/>
          <w:lang w:val="en-IN"/>
        </w:rPr>
        <w:t xml:space="preserve">. Available at: https://www.annualreports.com/HostedData/AnnualReportArchive/c/TSX_ICE_2021.pdf (Accessed: 16 June 2024). </w:t>
      </w:r>
    </w:p>
    <w:p w14:paraId="13EDB694"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business research methodology (2019) </w:t>
      </w:r>
      <w:r w:rsidRPr="00FF6675">
        <w:rPr>
          <w:rFonts w:eastAsia="Times New Roman" w:cs="Times New Roman"/>
          <w:i/>
          <w:iCs/>
          <w:szCs w:val="24"/>
          <w:lang w:val="en-IN"/>
        </w:rPr>
        <w:t>Inductive approach (inductive reasoning) - research-methodology</w:t>
      </w:r>
      <w:r w:rsidRPr="00FF6675">
        <w:rPr>
          <w:rFonts w:eastAsia="Times New Roman" w:cs="Times New Roman"/>
          <w:szCs w:val="24"/>
          <w:lang w:val="en-IN"/>
        </w:rPr>
        <w:t xml:space="preserve">, </w:t>
      </w:r>
      <w:r w:rsidRPr="00FF6675">
        <w:rPr>
          <w:rFonts w:eastAsia="Times New Roman" w:cs="Times New Roman"/>
          <w:i/>
          <w:iCs/>
          <w:szCs w:val="24"/>
          <w:lang w:val="en-IN"/>
        </w:rPr>
        <w:t>Research</w:t>
      </w:r>
      <w:r w:rsidRPr="00FF6675">
        <w:rPr>
          <w:rFonts w:eastAsia="Times New Roman" w:cs="Times New Roman"/>
          <w:szCs w:val="24"/>
          <w:lang w:val="en-IN"/>
        </w:rPr>
        <w:t xml:space="preserve">. Available at: https://research-methodology.net/research-methodology/research-approach/inductive-approach-2/ (Accessed: 16 June 2024). </w:t>
      </w:r>
    </w:p>
    <w:p w14:paraId="2181FEA5"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Chandni, S. and Rahman, Z. (2020) ‘Customer engagement and employee engagement: Systematic review and Future Directions’, </w:t>
      </w:r>
      <w:r w:rsidRPr="00FF6675">
        <w:rPr>
          <w:rFonts w:eastAsia="Times New Roman" w:cs="Times New Roman"/>
          <w:i/>
          <w:iCs/>
          <w:szCs w:val="24"/>
          <w:lang w:val="en-IN"/>
        </w:rPr>
        <w:t>The Service Industries Journal</w:t>
      </w:r>
      <w:r w:rsidRPr="00FF6675">
        <w:rPr>
          <w:rFonts w:eastAsia="Times New Roman" w:cs="Times New Roman"/>
          <w:szCs w:val="24"/>
          <w:lang w:val="en-IN"/>
        </w:rPr>
        <w:t xml:space="preserve">, 40(13–14), pp. 932–959. doi:10.1080/02642069.2020.1733534. </w:t>
      </w:r>
    </w:p>
    <w:p w14:paraId="000001B0"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Corley, K., Bansal, P., &amp; Yu, H. (2021). An editorial perspective on judging the quality of inductive research when the methodological straightjacket is loosened. Strategic Organization, 19(1), 161-175.  </w:t>
      </w:r>
      <w:hyperlink r:id="rId26" w:history="1">
        <w:r w:rsidRPr="00FF6675">
          <w:rPr>
            <w:rFonts w:eastAsia="Times New Roman" w:cs="Times New Roman"/>
            <w:szCs w:val="24"/>
            <w:lang w:val="en-AU"/>
          </w:rPr>
          <w:t>https://doi.org/10.1177/1476127020968180</w:t>
        </w:r>
      </w:hyperlink>
    </w:p>
    <w:p w14:paraId="000001B1" w14:textId="77777777" w:rsidR="00C23682" w:rsidRPr="00FF6675" w:rsidRDefault="00F846B2" w:rsidP="00FF6675">
      <w:pPr>
        <w:spacing w:line="360" w:lineRule="auto"/>
        <w:ind w:left="720" w:hanging="720"/>
        <w:rPr>
          <w:rFonts w:cs="Times New Roman"/>
          <w:szCs w:val="24"/>
        </w:rPr>
      </w:pPr>
      <w:r w:rsidRPr="00FF6675">
        <w:rPr>
          <w:rFonts w:cs="Times New Roman"/>
          <w:szCs w:val="24"/>
          <w:shd w:val="clear" w:color="auto" w:fill="FFFFFF"/>
        </w:rPr>
        <w:t>Dachner, A. M., Ellingson, J. E., Noe, R. A., &amp; Saxton, B. M. (2021). The future of employee development. </w:t>
      </w:r>
      <w:r w:rsidRPr="00FF6675">
        <w:rPr>
          <w:rFonts w:cs="Times New Roman"/>
          <w:i/>
          <w:iCs/>
          <w:szCs w:val="24"/>
          <w:shd w:val="clear" w:color="auto" w:fill="FFFFFF"/>
        </w:rPr>
        <w:t>Human Resource Management Review</w:t>
      </w:r>
      <w:r w:rsidRPr="00FF6675">
        <w:rPr>
          <w:rFonts w:cs="Times New Roman"/>
          <w:szCs w:val="24"/>
          <w:shd w:val="clear" w:color="auto" w:fill="FFFFFF"/>
        </w:rPr>
        <w:t>, </w:t>
      </w:r>
      <w:r w:rsidRPr="00FF6675">
        <w:rPr>
          <w:rFonts w:cs="Times New Roman"/>
          <w:i/>
          <w:iCs/>
          <w:szCs w:val="24"/>
          <w:shd w:val="clear" w:color="auto" w:fill="FFFFFF"/>
        </w:rPr>
        <w:t>31</w:t>
      </w:r>
      <w:r w:rsidRPr="00FF6675">
        <w:rPr>
          <w:rFonts w:cs="Times New Roman"/>
          <w:szCs w:val="24"/>
          <w:shd w:val="clear" w:color="auto" w:fill="FFFFFF"/>
        </w:rPr>
        <w:t>(2), 100732.https://www.sciencedirect.com/science/article/pii/S1053482219301500</w:t>
      </w:r>
    </w:p>
    <w:p w14:paraId="000001B2"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Dash, B., &amp; Mohanty, P. K. (2019). The Effects of Work Environment, Self-evaluation at Workplace and Employee Morale on Employee Engagement. </w:t>
      </w:r>
      <w:r w:rsidRPr="00FF6675">
        <w:rPr>
          <w:rFonts w:eastAsia="Times New Roman" w:cs="Times New Roman"/>
          <w:i/>
          <w:szCs w:val="24"/>
          <w:lang w:val="en-AU"/>
        </w:rPr>
        <w:t>Srusti Management Review</w:t>
      </w:r>
      <w:r w:rsidRPr="00FF6675">
        <w:rPr>
          <w:rFonts w:eastAsia="Times New Roman" w:cs="Times New Roman"/>
          <w:szCs w:val="24"/>
          <w:lang w:val="en-AU"/>
        </w:rPr>
        <w:t xml:space="preserve">, </w:t>
      </w:r>
      <w:r w:rsidRPr="00FF6675">
        <w:rPr>
          <w:rFonts w:eastAsia="Times New Roman" w:cs="Times New Roman"/>
          <w:i/>
          <w:szCs w:val="24"/>
          <w:lang w:val="en-AU"/>
        </w:rPr>
        <w:t>12</w:t>
      </w:r>
      <w:r w:rsidRPr="00FF6675">
        <w:rPr>
          <w:rFonts w:eastAsia="Times New Roman" w:cs="Times New Roman"/>
          <w:szCs w:val="24"/>
          <w:lang w:val="en-AU"/>
        </w:rPr>
        <w:t xml:space="preserve">(1). </w:t>
      </w:r>
      <w:hyperlink r:id="rId27" w:history="1">
        <w:r w:rsidRPr="00FF6675">
          <w:rPr>
            <w:rFonts w:eastAsia="Times New Roman" w:cs="Times New Roman"/>
            <w:szCs w:val="24"/>
            <w:u w:val="single"/>
            <w:lang w:val="en-AU"/>
          </w:rPr>
          <w:t>http://srustimanagementreview.ac.in/paperfile/1047075584_The%20Effects%20of%20Work%20Environment,%20Self-evaluation%20at%20Workplace%20a.pdf</w:t>
        </w:r>
      </w:hyperlink>
    </w:p>
    <w:p w14:paraId="000001B3"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Daus, K., &amp;McEchron, M. (2021). The impact of medical student research as a discussion topic during the residency interview process. BMC Medical Education, 21, 1-7. </w:t>
      </w:r>
      <w:hyperlink r:id="rId28" w:history="1">
        <w:r w:rsidRPr="00FF6675">
          <w:rPr>
            <w:rFonts w:eastAsia="Times New Roman" w:cs="Times New Roman"/>
            <w:szCs w:val="24"/>
            <w:lang w:val="en-AU"/>
          </w:rPr>
          <w:t>https://doi.org/10.1186/s12909-021-02989-x</w:t>
        </w:r>
      </w:hyperlink>
    </w:p>
    <w:p w14:paraId="000001B4"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Ducato, R. (2020). Data protection, scientific research, and the role of information. Computer Law &amp; Security Review, 37, 105412. </w:t>
      </w:r>
      <w:hyperlink r:id="rId29" w:history="1">
        <w:r w:rsidRPr="00FF6675">
          <w:rPr>
            <w:rFonts w:eastAsia="Times New Roman" w:cs="Times New Roman"/>
            <w:szCs w:val="24"/>
            <w:lang w:val="en-AU"/>
          </w:rPr>
          <w:t>https://doi.org/10.1016/j.clsr.2020.105412</w:t>
        </w:r>
      </w:hyperlink>
    </w:p>
    <w:p w14:paraId="000001B5" w14:textId="77777777" w:rsidR="00C23682" w:rsidRPr="00FF6675" w:rsidRDefault="00F846B2" w:rsidP="00FF6675">
      <w:pPr>
        <w:spacing w:line="360" w:lineRule="auto"/>
        <w:ind w:left="720" w:hanging="720"/>
        <w:rPr>
          <w:rFonts w:cs="Times New Roman"/>
          <w:szCs w:val="24"/>
        </w:rPr>
      </w:pPr>
      <w:r w:rsidRPr="00FF6675">
        <w:rPr>
          <w:rFonts w:cs="Times New Roman"/>
          <w:szCs w:val="24"/>
          <w:shd w:val="clear" w:color="auto" w:fill="FFFFFF"/>
        </w:rPr>
        <w:t>Dziuba, S. T., Ingaldi, M., &amp; Zhuravskaya, M. (2020). Employees’ job satisfaction and their work performance as elements influencing work safety. </w:t>
      </w:r>
      <w:r w:rsidRPr="00FF6675">
        <w:rPr>
          <w:rFonts w:cs="Times New Roman"/>
          <w:i/>
          <w:iCs/>
          <w:szCs w:val="24"/>
          <w:shd w:val="clear" w:color="auto" w:fill="FFFFFF"/>
        </w:rPr>
        <w:t>System Safety: Human-Technical Facility-Environment</w:t>
      </w:r>
      <w:r w:rsidRPr="00FF6675">
        <w:rPr>
          <w:rFonts w:cs="Times New Roman"/>
          <w:szCs w:val="24"/>
          <w:shd w:val="clear" w:color="auto" w:fill="FFFFFF"/>
        </w:rPr>
        <w:t>, </w:t>
      </w:r>
      <w:r w:rsidRPr="00FF6675">
        <w:rPr>
          <w:rFonts w:cs="Times New Roman"/>
          <w:i/>
          <w:iCs/>
          <w:szCs w:val="24"/>
          <w:shd w:val="clear" w:color="auto" w:fill="FFFFFF"/>
        </w:rPr>
        <w:t>2</w:t>
      </w:r>
      <w:r w:rsidRPr="00FF6675">
        <w:rPr>
          <w:rFonts w:cs="Times New Roman"/>
          <w:szCs w:val="24"/>
          <w:shd w:val="clear" w:color="auto" w:fill="FFFFFF"/>
        </w:rPr>
        <w:t>(1), 18-25.https://sciendo.com/pdf/10.2478/czoto-2020-0003</w:t>
      </w:r>
    </w:p>
    <w:p w14:paraId="000001B6"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Ellera, L., Jamali, D. R., &amp; Caldwell, C. (2023). “Quiet Quitting” and “Quiet Thriving”–</w:t>
      </w:r>
      <w:r w:rsidRPr="00FF6675">
        <w:rPr>
          <w:rFonts w:eastAsia="Times New Roman" w:cs="Times New Roman"/>
          <w:szCs w:val="24"/>
          <w:lang w:val="en-AU"/>
        </w:rPr>
        <w:lastRenderedPageBreak/>
        <w:t xml:space="preserve">Flourishing in the Modern Organization. </w:t>
      </w:r>
      <w:r w:rsidRPr="00FF6675">
        <w:rPr>
          <w:rFonts w:eastAsia="Times New Roman" w:cs="Times New Roman"/>
          <w:i/>
          <w:szCs w:val="24"/>
          <w:lang w:val="en-AU"/>
        </w:rPr>
        <w:t>The Journal of Values-Based Leadership</w:t>
      </w:r>
      <w:r w:rsidRPr="00FF6675">
        <w:rPr>
          <w:rFonts w:eastAsia="Times New Roman" w:cs="Times New Roman"/>
          <w:szCs w:val="24"/>
          <w:lang w:val="en-AU"/>
        </w:rPr>
        <w:t xml:space="preserve">, </w:t>
      </w:r>
      <w:r w:rsidRPr="00FF6675">
        <w:rPr>
          <w:rFonts w:eastAsia="Times New Roman" w:cs="Times New Roman"/>
          <w:i/>
          <w:szCs w:val="24"/>
          <w:lang w:val="en-AU"/>
        </w:rPr>
        <w:t>16</w:t>
      </w:r>
      <w:r w:rsidRPr="00FF6675">
        <w:rPr>
          <w:rFonts w:eastAsia="Times New Roman" w:cs="Times New Roman"/>
          <w:szCs w:val="24"/>
          <w:lang w:val="en-AU"/>
        </w:rPr>
        <w:t xml:space="preserve">(2), 8. </w:t>
      </w:r>
      <w:hyperlink r:id="rId30" w:history="1">
        <w:r w:rsidRPr="00FF6675">
          <w:rPr>
            <w:rFonts w:eastAsia="Times New Roman" w:cs="Times New Roman"/>
            <w:szCs w:val="24"/>
            <w:u w:val="single"/>
            <w:lang w:val="en-AU"/>
          </w:rPr>
          <w:t>https://scholar.valpo.edu/cgi/viewcontent.cgi?article=1477&amp;context=jvbl</w:t>
        </w:r>
      </w:hyperlink>
    </w:p>
    <w:p w14:paraId="000001B7"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Emerson, R. W. (2021). Convenience sampling revisited: Embracing its limitations through thoughtful study design. Journal of Visual Impairment &amp; Blindness, 115(1), 76-77. </w:t>
      </w:r>
      <w:hyperlink r:id="rId31" w:history="1">
        <w:r w:rsidRPr="00FF6675">
          <w:rPr>
            <w:rFonts w:eastAsia="Times New Roman" w:cs="Times New Roman"/>
            <w:szCs w:val="24"/>
            <w:lang w:val="en-AU"/>
          </w:rPr>
          <w:t>https://doi.org/10.1177/0145482X20987707</w:t>
        </w:r>
      </w:hyperlink>
    </w:p>
    <w:p w14:paraId="000001B8"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forbes.com. (2019). </w:t>
      </w:r>
      <w:r w:rsidRPr="00FF6675">
        <w:rPr>
          <w:rFonts w:eastAsia="Times New Roman" w:cs="Times New Roman"/>
          <w:i/>
          <w:szCs w:val="24"/>
          <w:lang w:val="en-AU"/>
        </w:rPr>
        <w:t>10 Timely Statistics About The Connection Between Employee Engagement And Wellness</w:t>
      </w:r>
      <w:r w:rsidRPr="00FF6675">
        <w:rPr>
          <w:rFonts w:eastAsia="Times New Roman" w:cs="Times New Roman"/>
          <w:szCs w:val="24"/>
          <w:lang w:val="en-AU"/>
        </w:rPr>
        <w:t xml:space="preserve">. Forbes. </w:t>
      </w:r>
      <w:hyperlink r:id="rId32" w:history="1">
        <w:r w:rsidRPr="00FF6675">
          <w:rPr>
            <w:rFonts w:eastAsia="Times New Roman" w:cs="Times New Roman"/>
            <w:szCs w:val="24"/>
            <w:u w:val="single"/>
            <w:lang w:val="en-AU"/>
          </w:rPr>
          <w:t>https://www.forbes.com/sites/nazbeheshti/2019/01/16/10-timely-statistics-about-the-connection-between-employee-engagement-and-wellness/?sh=44ca2f4722a0</w:t>
        </w:r>
      </w:hyperlink>
    </w:p>
    <w:p w14:paraId="000001B9" w14:textId="77777777" w:rsidR="00C23682" w:rsidRPr="00FF6675" w:rsidRDefault="00F846B2" w:rsidP="00FF6675">
      <w:pPr>
        <w:spacing w:line="360" w:lineRule="auto"/>
        <w:ind w:left="720" w:hanging="720"/>
        <w:rPr>
          <w:rFonts w:cs="Times New Roman"/>
          <w:szCs w:val="24"/>
        </w:rPr>
      </w:pPr>
      <w:r w:rsidRPr="00FF6675">
        <w:rPr>
          <w:rFonts w:cs="Times New Roman"/>
          <w:szCs w:val="24"/>
          <w:shd w:val="clear" w:color="auto" w:fill="FFFFFF"/>
        </w:rPr>
        <w:t>Francis, F., Zirra, C. T. O., &amp;Mambula, C. J. (2020). Reward system as a strategy to enhance employees performance in an organization. </w:t>
      </w:r>
      <w:r w:rsidRPr="00FF6675">
        <w:rPr>
          <w:rFonts w:cs="Times New Roman"/>
          <w:i/>
          <w:iCs/>
          <w:szCs w:val="24"/>
          <w:shd w:val="clear" w:color="auto" w:fill="FFFFFF"/>
        </w:rPr>
        <w:t>Archives of Business Review–Vol</w:t>
      </w:r>
      <w:r w:rsidRPr="00FF6675">
        <w:rPr>
          <w:rFonts w:cs="Times New Roman"/>
          <w:szCs w:val="24"/>
          <w:shd w:val="clear" w:color="auto" w:fill="FFFFFF"/>
        </w:rPr>
        <w:t>, </w:t>
      </w:r>
      <w:r w:rsidRPr="00FF6675">
        <w:rPr>
          <w:rFonts w:cs="Times New Roman"/>
          <w:i/>
          <w:iCs/>
          <w:szCs w:val="24"/>
          <w:shd w:val="clear" w:color="auto" w:fill="FFFFFF"/>
        </w:rPr>
        <w:t>8</w:t>
      </w:r>
      <w:r w:rsidRPr="00FF6675">
        <w:rPr>
          <w:rFonts w:cs="Times New Roman"/>
          <w:szCs w:val="24"/>
          <w:shd w:val="clear" w:color="auto" w:fill="FFFFFF"/>
        </w:rPr>
        <w:t>(6).https://www.researchgate.net/profile/Felix-Francis-3/publication/342765071_Reward_System_as_a_Strategy_to_Enhance_Employees_Performance_in_an_Organization/links/5f05863392851c52d62079e6/Reward-System-as-a-Strategy-to-Enhance-Employees-Performance-in-an-Organization.pdf</w:t>
      </w:r>
    </w:p>
    <w:p w14:paraId="000001BA"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Galanakis, M., &amp;Peramatzis, G. (2022). Herzberg’s Motivation Theory in Workplace. </w:t>
      </w:r>
      <w:r w:rsidRPr="00FF6675">
        <w:rPr>
          <w:rFonts w:eastAsia="Times New Roman" w:cs="Times New Roman"/>
          <w:i/>
          <w:szCs w:val="24"/>
          <w:lang w:val="en-AU"/>
        </w:rPr>
        <w:t>Journal of Psychology Research</w:t>
      </w:r>
      <w:r w:rsidRPr="00FF6675">
        <w:rPr>
          <w:rFonts w:eastAsia="Times New Roman" w:cs="Times New Roman"/>
          <w:szCs w:val="24"/>
          <w:lang w:val="en-AU"/>
        </w:rPr>
        <w:t xml:space="preserve">, </w:t>
      </w:r>
      <w:r w:rsidRPr="00FF6675">
        <w:rPr>
          <w:rFonts w:eastAsia="Times New Roman" w:cs="Times New Roman"/>
          <w:i/>
          <w:szCs w:val="24"/>
          <w:lang w:val="en-AU"/>
        </w:rPr>
        <w:t>12</w:t>
      </w:r>
      <w:r w:rsidRPr="00FF6675">
        <w:rPr>
          <w:rFonts w:eastAsia="Times New Roman" w:cs="Times New Roman"/>
          <w:szCs w:val="24"/>
          <w:lang w:val="en-AU"/>
        </w:rPr>
        <w:t xml:space="preserve">(12). </w:t>
      </w:r>
      <w:hyperlink r:id="rId33" w:history="1">
        <w:r w:rsidRPr="00FF6675">
          <w:rPr>
            <w:rFonts w:eastAsia="Times New Roman" w:cs="Times New Roman"/>
            <w:szCs w:val="24"/>
            <w:u w:val="single"/>
            <w:lang w:val="en-AU"/>
          </w:rPr>
          <w:t>https://doi.org/10.17265/2159-5542/2022.12.009</w:t>
        </w:r>
      </w:hyperlink>
    </w:p>
    <w:p w14:paraId="000001BB" w14:textId="77777777" w:rsidR="00C23682" w:rsidRPr="00FF6675" w:rsidRDefault="00F846B2" w:rsidP="00FF6675">
      <w:pPr>
        <w:spacing w:line="360" w:lineRule="auto"/>
        <w:ind w:left="720" w:hanging="720"/>
        <w:rPr>
          <w:rFonts w:cs="Times New Roman"/>
          <w:szCs w:val="24"/>
          <w:lang w:val="en-AU"/>
        </w:rPr>
      </w:pPr>
      <w:r w:rsidRPr="00FF6675">
        <w:rPr>
          <w:rFonts w:cs="Times New Roman"/>
          <w:szCs w:val="24"/>
          <w:lang w:val="en-AU"/>
        </w:rPr>
        <w:t>Ganiyu, I. O., Fields, Z., Atiku, S. O., &amp;Derera, E. (2020). Measuring the effectiveness of work–life balance strategies in the manufacturing sector. </w:t>
      </w:r>
      <w:r w:rsidRPr="00FF6675">
        <w:rPr>
          <w:rFonts w:cs="Times New Roman"/>
          <w:i/>
          <w:iCs/>
          <w:szCs w:val="24"/>
          <w:lang w:val="en-AU"/>
        </w:rPr>
        <w:t>SA Journal of Human Resource Management</w:t>
      </w:r>
      <w:r w:rsidRPr="00FF6675">
        <w:rPr>
          <w:rFonts w:cs="Times New Roman"/>
          <w:szCs w:val="24"/>
          <w:lang w:val="en-AU"/>
        </w:rPr>
        <w:t>, </w:t>
      </w:r>
      <w:r w:rsidRPr="00FF6675">
        <w:rPr>
          <w:rFonts w:cs="Times New Roman"/>
          <w:i/>
          <w:iCs/>
          <w:szCs w:val="24"/>
          <w:lang w:val="en-AU"/>
        </w:rPr>
        <w:t>18</w:t>
      </w:r>
      <w:r w:rsidRPr="00FF6675">
        <w:rPr>
          <w:rFonts w:cs="Times New Roman"/>
          <w:szCs w:val="24"/>
          <w:lang w:val="en-AU"/>
        </w:rPr>
        <w:t xml:space="preserve">(1), 1-10. </w:t>
      </w:r>
      <w:hyperlink r:id="rId34" w:history="1">
        <w:r w:rsidRPr="00FF6675">
          <w:rPr>
            <w:rStyle w:val="Hyperlink"/>
            <w:rFonts w:cs="Times New Roman"/>
            <w:color w:val="auto"/>
            <w:szCs w:val="24"/>
            <w:lang w:val="en-AU"/>
          </w:rPr>
          <w:t>https://journals.co.za/doi/pdf/10.4102/sajhrm.v18i0.1216</w:t>
        </w:r>
      </w:hyperlink>
    </w:p>
    <w:p w14:paraId="000001BC" w14:textId="77777777" w:rsidR="00C23682" w:rsidRPr="00FF6675" w:rsidRDefault="00F846B2" w:rsidP="00FF6675">
      <w:pPr>
        <w:pStyle w:val="NormalWeb"/>
        <w:spacing w:before="0" w:after="200" w:line="360" w:lineRule="auto"/>
        <w:ind w:left="720" w:hanging="720"/>
        <w:jc w:val="both"/>
        <w:rPr>
          <w:lang w:val="en-AU"/>
        </w:rPr>
      </w:pPr>
      <w:r w:rsidRPr="00FF6675">
        <w:rPr>
          <w:shd w:val="clear" w:color="auto" w:fill="FFFFFF"/>
          <w:lang w:val="en-AU"/>
        </w:rPr>
        <w:t xml:space="preserve">García-Buades, M.E., Peiró, J.M., Montañez-Juan, M.I., Kozusznik, M.W. &amp; Ortiz-Bonnín, S., (2020). Happy-productive teams and work units: A systematic review of the ‘happy-productive worker thesis’. </w:t>
      </w:r>
      <w:r w:rsidRPr="00FF6675">
        <w:rPr>
          <w:i/>
          <w:iCs/>
          <w:shd w:val="clear" w:color="auto" w:fill="FFFFFF"/>
          <w:lang w:val="en-AU"/>
        </w:rPr>
        <w:t>International journal of environmental research and public health</w:t>
      </w:r>
      <w:r w:rsidRPr="00FF6675">
        <w:rPr>
          <w:shd w:val="clear" w:color="auto" w:fill="FFFFFF"/>
          <w:lang w:val="en-AU"/>
        </w:rPr>
        <w:t xml:space="preserve">, </w:t>
      </w:r>
      <w:r w:rsidRPr="00FF6675">
        <w:rPr>
          <w:i/>
          <w:iCs/>
          <w:shd w:val="clear" w:color="auto" w:fill="FFFFFF"/>
          <w:lang w:val="en-AU"/>
        </w:rPr>
        <w:t>17</w:t>
      </w:r>
      <w:r w:rsidRPr="00FF6675">
        <w:rPr>
          <w:shd w:val="clear" w:color="auto" w:fill="FFFFFF"/>
          <w:lang w:val="en-AU"/>
        </w:rPr>
        <w:t>(1), p.69. https://www.mdpi.com/1660-4601/17/1/69</w:t>
      </w:r>
    </w:p>
    <w:p w14:paraId="000001BD"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Google. (2022). </w:t>
      </w:r>
      <w:r w:rsidRPr="00FF6675">
        <w:rPr>
          <w:rFonts w:eastAsia="Times New Roman" w:cs="Times New Roman"/>
          <w:i/>
          <w:szCs w:val="24"/>
          <w:lang w:val="en-AU"/>
        </w:rPr>
        <w:t>Building a more Inclusive Workplace — Google</w:t>
      </w:r>
      <w:r w:rsidRPr="00FF6675">
        <w:rPr>
          <w:rFonts w:eastAsia="Times New Roman" w:cs="Times New Roman"/>
          <w:szCs w:val="24"/>
          <w:lang w:val="en-AU"/>
        </w:rPr>
        <w:t xml:space="preserve">. About.google. </w:t>
      </w:r>
      <w:hyperlink r:id="rId35" w:history="1">
        <w:r w:rsidRPr="00FF6675">
          <w:rPr>
            <w:rFonts w:eastAsia="Times New Roman" w:cs="Times New Roman"/>
            <w:szCs w:val="24"/>
            <w:u w:val="single"/>
            <w:lang w:val="en-AU"/>
          </w:rPr>
          <w:t>https://about.google/belonging/at-work/</w:t>
        </w:r>
      </w:hyperlink>
    </w:p>
    <w:p w14:paraId="000001BE"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Gull, I.A., Khan, A. &amp; Sheikh, A.M., (2020). Employee engagement-performance relationship through innovative work behaviour and intention to stay. International Journal of Information, Business and Management, 12(4), pp.79-87. https://search.proquest.com/openview/403288e6e7af35fc88d14b4ae85849c5/1?pq-origsite=gscholar&amp;cbl=2032142</w:t>
      </w:r>
    </w:p>
    <w:p w14:paraId="000001BF" w14:textId="77777777" w:rsidR="00C23682" w:rsidRPr="00FF6675" w:rsidRDefault="00F846B2" w:rsidP="00FF6675">
      <w:pPr>
        <w:pStyle w:val="NormalWeb"/>
        <w:spacing w:before="0" w:after="200" w:line="360" w:lineRule="auto"/>
        <w:ind w:left="720" w:hanging="720"/>
        <w:jc w:val="both"/>
        <w:rPr>
          <w:lang w:val="en-AU"/>
        </w:rPr>
      </w:pPr>
      <w:r w:rsidRPr="00FF6675">
        <w:rPr>
          <w:shd w:val="clear" w:color="auto" w:fill="FFFFFF"/>
          <w:lang w:val="en-AU"/>
        </w:rPr>
        <w:lastRenderedPageBreak/>
        <w:t xml:space="preserve">Hafeez, I., Yingjun, Z., Hafeez, S., Mansoor, R. &amp; Rehman, K.U., (2019). Impact of workplace environment on employee performance: mediating role of employee health. </w:t>
      </w:r>
      <w:r w:rsidRPr="00FF6675">
        <w:rPr>
          <w:i/>
          <w:iCs/>
          <w:shd w:val="clear" w:color="auto" w:fill="FFFFFF"/>
          <w:lang w:val="en-AU"/>
        </w:rPr>
        <w:t>Business, Management and Economics Engineering</w:t>
      </w:r>
      <w:r w:rsidRPr="00FF6675">
        <w:rPr>
          <w:shd w:val="clear" w:color="auto" w:fill="FFFFFF"/>
          <w:lang w:val="en-AU"/>
        </w:rPr>
        <w:t xml:space="preserve">, </w:t>
      </w:r>
      <w:r w:rsidRPr="00FF6675">
        <w:rPr>
          <w:i/>
          <w:iCs/>
          <w:shd w:val="clear" w:color="auto" w:fill="FFFFFF"/>
          <w:lang w:val="en-AU"/>
        </w:rPr>
        <w:t>17</w:t>
      </w:r>
      <w:r w:rsidRPr="00FF6675">
        <w:rPr>
          <w:shd w:val="clear" w:color="auto" w:fill="FFFFFF"/>
          <w:lang w:val="en-AU"/>
        </w:rPr>
        <w:t>(2), pp.173-193. https://www.ceeol.com/search/article-detail?id=857638</w:t>
      </w:r>
    </w:p>
    <w:p w14:paraId="000001C0"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Hancock, D. R., Algozzine, B., &amp; Lim, J. H. (2021). Doing case study research: A practical guide for beginning researchers. </w:t>
      </w:r>
      <w:hyperlink r:id="rId36" w:history="1">
        <w:r w:rsidRPr="00FF6675">
          <w:rPr>
            <w:rFonts w:eastAsia="Times New Roman" w:cs="Times New Roman"/>
            <w:szCs w:val="24"/>
            <w:lang w:val="en-AU"/>
          </w:rPr>
          <w:t>https://www.academia.edu/download/53447095/Review_of_Doing_Case_Study_Blank___Wolgemuth_2017.pdf</w:t>
        </w:r>
      </w:hyperlink>
    </w:p>
    <w:p w14:paraId="16F10E1C"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Hassan, M. (2023) </w:t>
      </w:r>
      <w:r w:rsidRPr="00FF6675">
        <w:rPr>
          <w:rFonts w:eastAsia="Times New Roman" w:cs="Times New Roman"/>
          <w:i/>
          <w:iCs/>
          <w:szCs w:val="24"/>
          <w:lang w:val="en-IN"/>
        </w:rPr>
        <w:t>Grounded theory - methods, examples and guide</w:t>
      </w:r>
      <w:r w:rsidRPr="00FF6675">
        <w:rPr>
          <w:rFonts w:eastAsia="Times New Roman" w:cs="Times New Roman"/>
          <w:szCs w:val="24"/>
          <w:lang w:val="en-IN"/>
        </w:rPr>
        <w:t xml:space="preserve">, </w:t>
      </w:r>
      <w:r w:rsidRPr="00FF6675">
        <w:rPr>
          <w:rFonts w:eastAsia="Times New Roman" w:cs="Times New Roman"/>
          <w:i/>
          <w:iCs/>
          <w:szCs w:val="24"/>
          <w:lang w:val="en-IN"/>
        </w:rPr>
        <w:t>Research Method</w:t>
      </w:r>
      <w:r w:rsidRPr="00FF6675">
        <w:rPr>
          <w:rFonts w:eastAsia="Times New Roman" w:cs="Times New Roman"/>
          <w:szCs w:val="24"/>
          <w:lang w:val="en-IN"/>
        </w:rPr>
        <w:t xml:space="preserve">. Available at: https://researchmethod.net/grounded-theory/ (Accessed: 16 June 2024). </w:t>
      </w:r>
    </w:p>
    <w:p w14:paraId="25EFD6A2" w14:textId="54D96B1E" w:rsidR="00846826" w:rsidRPr="00FF6675" w:rsidRDefault="00846826" w:rsidP="00FF6675">
      <w:pPr>
        <w:spacing w:before="100" w:beforeAutospacing="1" w:after="100" w:afterAutospacing="1" w:line="360" w:lineRule="auto"/>
        <w:ind w:left="567" w:hanging="567"/>
        <w:rPr>
          <w:rFonts w:eastAsiaTheme="minorEastAsia" w:cs="Times New Roman"/>
          <w:color w:val="000000"/>
          <w:szCs w:val="24"/>
          <w:lang w:val="en-IN" w:eastAsia="en-GB"/>
        </w:rPr>
      </w:pPr>
      <w:r w:rsidRPr="00FF6675">
        <w:rPr>
          <w:rFonts w:eastAsiaTheme="minorEastAsia" w:cs="Times New Roman"/>
          <w:color w:val="000000"/>
          <w:szCs w:val="24"/>
          <w:lang w:val="en-IN" w:eastAsia="en-GB"/>
        </w:rPr>
        <w:t>Haque, Md.S. (2022) ‘Inductive and/or deductive research designs’, </w:t>
      </w:r>
      <w:r w:rsidRPr="00FF6675">
        <w:rPr>
          <w:rFonts w:eastAsiaTheme="minorEastAsia" w:cs="Times New Roman"/>
          <w:i/>
          <w:iCs/>
          <w:color w:val="000000"/>
          <w:szCs w:val="24"/>
          <w:lang w:val="en-IN" w:eastAsia="en-GB"/>
        </w:rPr>
        <w:t>Principles of Social Research Methodology</w:t>
      </w:r>
      <w:r w:rsidRPr="00FF6675">
        <w:rPr>
          <w:rFonts w:eastAsiaTheme="minorEastAsia" w:cs="Times New Roman"/>
          <w:color w:val="000000"/>
          <w:szCs w:val="24"/>
          <w:lang w:val="en-IN" w:eastAsia="en-GB"/>
        </w:rPr>
        <w:t>, pp. 59–71. doi:10.1007/978-981-19-5441-2_5. </w:t>
      </w:r>
    </w:p>
    <w:p w14:paraId="000001C1"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hbr.org. (2018, September 7). </w:t>
      </w:r>
      <w:r w:rsidRPr="00FF6675">
        <w:rPr>
          <w:rFonts w:eastAsia="Times New Roman" w:cs="Times New Roman"/>
          <w:i/>
          <w:szCs w:val="24"/>
          <w:lang w:val="en-AU"/>
        </w:rPr>
        <w:t>What to Do When You Have a Bad Boss</w:t>
      </w:r>
      <w:r w:rsidRPr="00FF6675">
        <w:rPr>
          <w:rFonts w:eastAsia="Times New Roman" w:cs="Times New Roman"/>
          <w:szCs w:val="24"/>
          <w:lang w:val="en-AU"/>
        </w:rPr>
        <w:t xml:space="preserve">. Harvard Business Review. </w:t>
      </w:r>
      <w:hyperlink r:id="rId37" w:history="1">
        <w:r w:rsidRPr="00FF6675">
          <w:rPr>
            <w:rFonts w:eastAsia="Times New Roman" w:cs="Times New Roman"/>
            <w:szCs w:val="24"/>
            <w:u w:val="single"/>
            <w:lang w:val="en-AU"/>
          </w:rPr>
          <w:t>https://hbr.org/2018/09/what-to-do-when-you-have-a-bad-boss</w:t>
        </w:r>
      </w:hyperlink>
    </w:p>
    <w:p w14:paraId="000001C2"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Hultman, K. (2020). Building a Culture of Employee Optimization. </w:t>
      </w:r>
      <w:r w:rsidRPr="00FF6675">
        <w:rPr>
          <w:rFonts w:eastAsia="Times New Roman" w:cs="Times New Roman"/>
          <w:i/>
          <w:szCs w:val="24"/>
          <w:lang w:val="en-AU"/>
        </w:rPr>
        <w:t>Organization Development Journal</w:t>
      </w:r>
      <w:r w:rsidRPr="00FF6675">
        <w:rPr>
          <w:rFonts w:eastAsia="Times New Roman" w:cs="Times New Roman"/>
          <w:szCs w:val="24"/>
          <w:lang w:val="en-AU"/>
        </w:rPr>
        <w:t xml:space="preserve">, </w:t>
      </w:r>
      <w:r w:rsidRPr="00FF6675">
        <w:rPr>
          <w:rFonts w:eastAsia="Times New Roman" w:cs="Times New Roman"/>
          <w:i/>
          <w:szCs w:val="24"/>
          <w:lang w:val="en-AU"/>
        </w:rPr>
        <w:t>38</w:t>
      </w:r>
      <w:r w:rsidRPr="00FF6675">
        <w:rPr>
          <w:rFonts w:eastAsia="Times New Roman" w:cs="Times New Roman"/>
          <w:szCs w:val="24"/>
          <w:lang w:val="en-AU"/>
        </w:rPr>
        <w:t xml:space="preserve">(2). </w:t>
      </w:r>
      <w:hyperlink r:id="rId38" w:history="1">
        <w:r w:rsidRPr="00FF6675">
          <w:rPr>
            <w:rFonts w:eastAsia="Times New Roman" w:cs="Times New Roman"/>
            <w:szCs w:val="24"/>
            <w:u w:val="single"/>
            <w:lang w:val="en-AU"/>
          </w:rPr>
          <w:t>https://www.researchgate.net/profile/Ken-Hultman/publication/343615429_Building_a_Culture_of_Employee_Optimization/links/5f35699a92851cd302f20a68/Building-a-Culture-of-Employee-Optimization.pdf</w:t>
        </w:r>
      </w:hyperlink>
    </w:p>
    <w:p w14:paraId="000001C3"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Jalilianhasanpour, R., Asadollahi, S., &amp;Yousem, D. M. (2021). Creating joy in the workplace. </w:t>
      </w:r>
      <w:r w:rsidRPr="00FF6675">
        <w:rPr>
          <w:rFonts w:eastAsia="Times New Roman" w:cs="Times New Roman"/>
          <w:i/>
          <w:szCs w:val="24"/>
          <w:lang w:val="en-AU"/>
        </w:rPr>
        <w:t>European Journal of Radiology</w:t>
      </w:r>
      <w:r w:rsidRPr="00FF6675">
        <w:rPr>
          <w:rFonts w:eastAsia="Times New Roman" w:cs="Times New Roman"/>
          <w:szCs w:val="24"/>
          <w:lang w:val="en-AU"/>
        </w:rPr>
        <w:t xml:space="preserve">, </w:t>
      </w:r>
      <w:r w:rsidRPr="00FF6675">
        <w:rPr>
          <w:rFonts w:eastAsia="Times New Roman" w:cs="Times New Roman"/>
          <w:i/>
          <w:szCs w:val="24"/>
          <w:lang w:val="en-AU"/>
        </w:rPr>
        <w:t>145</w:t>
      </w:r>
      <w:r w:rsidRPr="00FF6675">
        <w:rPr>
          <w:rFonts w:eastAsia="Times New Roman" w:cs="Times New Roman"/>
          <w:szCs w:val="24"/>
          <w:lang w:val="en-AU"/>
        </w:rPr>
        <w:t xml:space="preserve">, 110019. </w:t>
      </w:r>
      <w:hyperlink r:id="rId39" w:history="1">
        <w:r w:rsidRPr="00FF6675">
          <w:rPr>
            <w:rFonts w:eastAsia="Times New Roman" w:cs="Times New Roman"/>
            <w:szCs w:val="24"/>
            <w:u w:val="single"/>
            <w:lang w:val="en-AU"/>
          </w:rPr>
          <w:t>https://doi.org/10.1016/j.ejrad.2021.110019</w:t>
        </w:r>
      </w:hyperlink>
    </w:p>
    <w:p w14:paraId="000001C4"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Johnson, C. J., &amp; Dietrich, D. (2021). The McDonaldization of Long-Term Care. </w:t>
      </w:r>
      <w:r w:rsidRPr="00FF6675">
        <w:rPr>
          <w:rFonts w:eastAsia="Times New Roman" w:cs="Times New Roman"/>
          <w:i/>
          <w:szCs w:val="24"/>
          <w:lang w:val="en-AU"/>
        </w:rPr>
        <w:t>Dementia Care</w:t>
      </w:r>
      <w:r w:rsidRPr="00FF6675">
        <w:rPr>
          <w:rFonts w:eastAsia="Times New Roman" w:cs="Times New Roman"/>
          <w:szCs w:val="24"/>
          <w:lang w:val="en-AU"/>
        </w:rPr>
        <w:t xml:space="preserve">, 49–69. </w:t>
      </w:r>
      <w:hyperlink r:id="rId40" w:history="1">
        <w:r w:rsidRPr="00FF6675">
          <w:rPr>
            <w:rFonts w:eastAsia="Times New Roman" w:cs="Times New Roman"/>
            <w:szCs w:val="24"/>
            <w:u w:val="single"/>
            <w:lang w:val="en-AU"/>
          </w:rPr>
          <w:t>https://doi.org/10.1007/978-981-16-3864-0_4</w:t>
        </w:r>
      </w:hyperlink>
    </w:p>
    <w:p w14:paraId="000001C5" w14:textId="77777777" w:rsidR="00C23682" w:rsidRPr="00FF6675" w:rsidRDefault="00F846B2" w:rsidP="00FF6675">
      <w:pPr>
        <w:spacing w:line="360" w:lineRule="auto"/>
        <w:ind w:left="720" w:hanging="720"/>
        <w:rPr>
          <w:rFonts w:cs="Times New Roman"/>
          <w:szCs w:val="24"/>
          <w:shd w:val="clear" w:color="auto" w:fill="FFFFFF"/>
        </w:rPr>
      </w:pPr>
      <w:r w:rsidRPr="00FF6675">
        <w:rPr>
          <w:rFonts w:cs="Times New Roman"/>
          <w:szCs w:val="24"/>
          <w:shd w:val="clear" w:color="auto" w:fill="FFFFFF"/>
        </w:rPr>
        <w:t>Kessi, A. M. P., Suwardi, W. Z., Mukhtar, A., Asmawiyah, A., &amp; AR, D. P. (2022). Islamic Leadership, Emotional Intelligence, and Spiritual Intelligence on Passion of Work and Performance. </w:t>
      </w:r>
      <w:r w:rsidRPr="00FF6675">
        <w:rPr>
          <w:rFonts w:cs="Times New Roman"/>
          <w:i/>
          <w:iCs/>
          <w:szCs w:val="24"/>
          <w:shd w:val="clear" w:color="auto" w:fill="FFFFFF"/>
        </w:rPr>
        <w:t>Golden Ratio of Human Resource Management</w:t>
      </w:r>
      <w:r w:rsidRPr="00FF6675">
        <w:rPr>
          <w:rFonts w:cs="Times New Roman"/>
          <w:szCs w:val="24"/>
          <w:shd w:val="clear" w:color="auto" w:fill="FFFFFF"/>
        </w:rPr>
        <w:t>, </w:t>
      </w:r>
      <w:r w:rsidRPr="00FF6675">
        <w:rPr>
          <w:rFonts w:cs="Times New Roman"/>
          <w:i/>
          <w:iCs/>
          <w:szCs w:val="24"/>
          <w:shd w:val="clear" w:color="auto" w:fill="FFFFFF"/>
        </w:rPr>
        <w:t>2</w:t>
      </w:r>
      <w:r w:rsidRPr="00FF6675">
        <w:rPr>
          <w:rFonts w:cs="Times New Roman"/>
          <w:szCs w:val="24"/>
          <w:shd w:val="clear" w:color="auto" w:fill="FFFFFF"/>
        </w:rPr>
        <w:t>(1), 15-26.https://goldenratio.id/index.php/grhrm/article/view/87</w:t>
      </w:r>
    </w:p>
    <w:p w14:paraId="12D5C1E9" w14:textId="61C0E509" w:rsidR="00846826" w:rsidRPr="00FF6675" w:rsidRDefault="00846826" w:rsidP="00FF6675">
      <w:pPr>
        <w:spacing w:before="100" w:beforeAutospacing="1" w:after="100" w:afterAutospacing="1" w:line="360" w:lineRule="auto"/>
        <w:ind w:left="567" w:hanging="567"/>
        <w:rPr>
          <w:rFonts w:eastAsiaTheme="minorEastAsia" w:cs="Times New Roman"/>
          <w:color w:val="000000"/>
          <w:szCs w:val="24"/>
          <w:lang w:val="en-IN" w:eastAsia="en-GB"/>
        </w:rPr>
      </w:pPr>
      <w:r w:rsidRPr="00FF6675">
        <w:rPr>
          <w:rFonts w:eastAsiaTheme="minorEastAsia" w:cs="Times New Roman"/>
          <w:color w:val="000000"/>
          <w:szCs w:val="24"/>
          <w:lang w:val="en-IN" w:eastAsia="en-GB"/>
        </w:rPr>
        <w:t>Kiger, M.E. and Varpio, L. (2020) ‘Thematic analysis of qualitative data: Amee Guide no. 131’, </w:t>
      </w:r>
      <w:r w:rsidRPr="00FF6675">
        <w:rPr>
          <w:rFonts w:eastAsiaTheme="minorEastAsia" w:cs="Times New Roman"/>
          <w:i/>
          <w:iCs/>
          <w:color w:val="000000"/>
          <w:szCs w:val="24"/>
          <w:lang w:val="en-IN" w:eastAsia="en-GB"/>
        </w:rPr>
        <w:t>Medical Teacher</w:t>
      </w:r>
      <w:r w:rsidRPr="00FF6675">
        <w:rPr>
          <w:rFonts w:eastAsiaTheme="minorEastAsia" w:cs="Times New Roman"/>
          <w:color w:val="000000"/>
          <w:szCs w:val="24"/>
          <w:lang w:val="en-IN" w:eastAsia="en-GB"/>
        </w:rPr>
        <w:t>, 42(8), pp. 846–854. doi:10.1080/0142159x.2020.1755030. </w:t>
      </w:r>
    </w:p>
    <w:p w14:paraId="000001C6" w14:textId="77777777" w:rsidR="00C23682" w:rsidRPr="00FF6675" w:rsidRDefault="00F846B2" w:rsidP="00FF6675">
      <w:pPr>
        <w:spacing w:line="360" w:lineRule="auto"/>
        <w:ind w:left="720" w:hanging="720"/>
        <w:rPr>
          <w:rFonts w:cs="Times New Roman"/>
          <w:szCs w:val="24"/>
          <w:lang w:val="en-AU"/>
        </w:rPr>
      </w:pPr>
      <w:r w:rsidRPr="00FF6675">
        <w:rPr>
          <w:rFonts w:cs="Times New Roman"/>
          <w:szCs w:val="24"/>
          <w:lang w:val="en-AU"/>
        </w:rPr>
        <w:lastRenderedPageBreak/>
        <w:t>Kim, J., &amp; Jung, H. S. (2022). The effect of employee competency and organizational culture on employees’ perceived stress for better workplace. </w:t>
      </w:r>
      <w:r w:rsidRPr="00FF6675">
        <w:rPr>
          <w:rFonts w:cs="Times New Roman"/>
          <w:i/>
          <w:iCs/>
          <w:szCs w:val="24"/>
          <w:lang w:val="en-AU"/>
        </w:rPr>
        <w:t>International Journal of Environmental Research and Public Health</w:t>
      </w:r>
      <w:r w:rsidRPr="00FF6675">
        <w:rPr>
          <w:rFonts w:cs="Times New Roman"/>
          <w:szCs w:val="24"/>
          <w:lang w:val="en-AU"/>
        </w:rPr>
        <w:t>, </w:t>
      </w:r>
      <w:r w:rsidRPr="00FF6675">
        <w:rPr>
          <w:rFonts w:cs="Times New Roman"/>
          <w:i/>
          <w:iCs/>
          <w:szCs w:val="24"/>
          <w:lang w:val="en-AU"/>
        </w:rPr>
        <w:t>19</w:t>
      </w:r>
      <w:r w:rsidRPr="00FF6675">
        <w:rPr>
          <w:rFonts w:cs="Times New Roman"/>
          <w:szCs w:val="24"/>
          <w:lang w:val="en-AU"/>
        </w:rPr>
        <w:t xml:space="preserve">(8), 4428. </w:t>
      </w:r>
      <w:hyperlink r:id="rId41" w:history="1">
        <w:r w:rsidRPr="00FF6675">
          <w:rPr>
            <w:rStyle w:val="Hyperlink"/>
            <w:rFonts w:cs="Times New Roman"/>
            <w:color w:val="auto"/>
            <w:szCs w:val="24"/>
            <w:lang w:val="en-AU"/>
          </w:rPr>
          <w:t>https://www.mdpi.com/1660-4601/19/8/4428</w:t>
        </w:r>
      </w:hyperlink>
    </w:p>
    <w:p w14:paraId="000001C7"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Laasch, O. (2024). Principles of Business &amp; Management: Practicing Ethics, Responsibility, Sustainability. In </w:t>
      </w:r>
      <w:r w:rsidRPr="00FF6675">
        <w:rPr>
          <w:rFonts w:eastAsia="Times New Roman" w:cs="Times New Roman"/>
          <w:i/>
          <w:szCs w:val="24"/>
          <w:lang w:val="en-AU"/>
        </w:rPr>
        <w:t>Google Books</w:t>
      </w:r>
      <w:r w:rsidRPr="00FF6675">
        <w:rPr>
          <w:rFonts w:eastAsia="Times New Roman" w:cs="Times New Roman"/>
          <w:szCs w:val="24"/>
          <w:lang w:val="en-AU"/>
        </w:rPr>
        <w:t xml:space="preserve">. SAGE Publications. </w:t>
      </w:r>
      <w:hyperlink r:id="rId42" w:history="1">
        <w:r w:rsidRPr="00FF6675">
          <w:rPr>
            <w:rFonts w:eastAsia="Times New Roman" w:cs="Times New Roman"/>
            <w:szCs w:val="24"/>
            <w:u w:val="single"/>
            <w:lang w:val="en-AU"/>
          </w:rPr>
          <w:t>https://books.google.com/books?hl=en&amp;lr=&amp;id=c4v5EAAAQBAJ&amp;oi=fnd&amp;pg=PT6&amp;dq=Patagonia%27s+focus+on+a+friendly+and+ecologically+conscientious+workplace+has+helped+business+earn+a+good+reputation+and+recruit+and+keep+top+people+in+a+competitive+sector.&amp;ots=WpyqNtqTXZ&amp;sig=K72Qrega_f30J_bBhVQ4kaz11qw</w:t>
        </w:r>
      </w:hyperlink>
    </w:p>
    <w:p w14:paraId="0B72D568"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Lawn, P. (2018) ‘Environment, Workplace, and employment: An introduction’, </w:t>
      </w:r>
      <w:r w:rsidRPr="00FF6675">
        <w:rPr>
          <w:rFonts w:eastAsia="Times New Roman" w:cs="Times New Roman"/>
          <w:i/>
          <w:iCs/>
          <w:szCs w:val="24"/>
          <w:lang w:val="en-IN"/>
        </w:rPr>
        <w:t>International Journal of Environment, Workplace and Employment</w:t>
      </w:r>
      <w:r w:rsidRPr="00FF6675">
        <w:rPr>
          <w:rFonts w:eastAsia="Times New Roman" w:cs="Times New Roman"/>
          <w:szCs w:val="24"/>
          <w:lang w:val="en-IN"/>
        </w:rPr>
        <w:t xml:space="preserve">, 1(1), p. 4. doi:10.1504/ijewe.2004.005601. </w:t>
      </w:r>
    </w:p>
    <w:p w14:paraId="000001C8"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Lesener, T., Gusy, B., &amp; Wolter, C. (2019). The job demands-resources model: A meta-analytic review of longitudinal studies. Work &amp; Stress, 33(1), 76–103. </w:t>
      </w:r>
      <w:hyperlink r:id="rId43" w:history="1">
        <w:r w:rsidRPr="00FF6675">
          <w:rPr>
            <w:rFonts w:eastAsia="Times New Roman" w:cs="Times New Roman"/>
            <w:szCs w:val="24"/>
            <w:u w:val="single"/>
            <w:lang w:val="en-AU"/>
          </w:rPr>
          <w:t>https://doi.org/10.1080/02678373.2018.1529065</w:t>
        </w:r>
      </w:hyperlink>
    </w:p>
    <w:p w14:paraId="000001C9" w14:textId="77777777" w:rsidR="00C23682" w:rsidRPr="00FF6675" w:rsidRDefault="00F846B2" w:rsidP="00FF6675">
      <w:pPr>
        <w:spacing w:line="360" w:lineRule="auto"/>
        <w:ind w:left="720" w:hanging="720"/>
        <w:rPr>
          <w:rFonts w:cs="Times New Roman"/>
          <w:szCs w:val="24"/>
          <w:shd w:val="clear" w:color="auto" w:fill="FFFFFF"/>
        </w:rPr>
      </w:pPr>
      <w:r w:rsidRPr="00FF6675">
        <w:rPr>
          <w:rFonts w:cs="Times New Roman"/>
          <w:szCs w:val="24"/>
          <w:shd w:val="clear" w:color="auto" w:fill="FFFFFF"/>
        </w:rPr>
        <w:t>Li, J. Y., Sun, R., Tao, W., &amp; Lee, Y. (2021). Employee coping with organizational change in the face of a pandemic: The role of transparent internal communication. </w:t>
      </w:r>
      <w:r w:rsidRPr="00FF6675">
        <w:rPr>
          <w:rFonts w:cs="Times New Roman"/>
          <w:i/>
          <w:iCs/>
          <w:szCs w:val="24"/>
          <w:shd w:val="clear" w:color="auto" w:fill="FFFFFF"/>
        </w:rPr>
        <w:t>Public relations review</w:t>
      </w:r>
      <w:r w:rsidRPr="00FF6675">
        <w:rPr>
          <w:rFonts w:cs="Times New Roman"/>
          <w:szCs w:val="24"/>
          <w:shd w:val="clear" w:color="auto" w:fill="FFFFFF"/>
        </w:rPr>
        <w:t>, </w:t>
      </w:r>
      <w:r w:rsidRPr="00FF6675">
        <w:rPr>
          <w:rFonts w:cs="Times New Roman"/>
          <w:i/>
          <w:iCs/>
          <w:szCs w:val="24"/>
          <w:shd w:val="clear" w:color="auto" w:fill="FFFFFF"/>
        </w:rPr>
        <w:t>47</w:t>
      </w:r>
      <w:r w:rsidRPr="00FF6675">
        <w:rPr>
          <w:rFonts w:cs="Times New Roman"/>
          <w:szCs w:val="24"/>
          <w:shd w:val="clear" w:color="auto" w:fill="FFFFFF"/>
        </w:rPr>
        <w:t>(1), 101984.https://www.sciencedirect.com/science/article/pii/S0363811120301119</w:t>
      </w:r>
    </w:p>
    <w:p w14:paraId="000001CA" w14:textId="77777777" w:rsidR="00C23682" w:rsidRPr="00FF6675" w:rsidRDefault="00F846B2" w:rsidP="00FF6675">
      <w:pPr>
        <w:spacing w:line="360" w:lineRule="auto"/>
        <w:ind w:left="720" w:hanging="720"/>
        <w:rPr>
          <w:rFonts w:cs="Times New Roman"/>
          <w:szCs w:val="24"/>
        </w:rPr>
      </w:pPr>
      <w:r w:rsidRPr="00FF6675">
        <w:rPr>
          <w:rFonts w:cs="Times New Roman"/>
          <w:szCs w:val="24"/>
          <w:shd w:val="clear" w:color="auto" w:fill="FFFFFF"/>
        </w:rPr>
        <w:t>Ljunggren, B., McHale, J., &amp; Sullivan, V. (2020). Workplace environment: Leadership and governance. In </w:t>
      </w:r>
      <w:r w:rsidRPr="00FF6675">
        <w:rPr>
          <w:rFonts w:cs="Times New Roman"/>
          <w:i/>
          <w:iCs/>
          <w:szCs w:val="24"/>
          <w:shd w:val="clear" w:color="auto" w:fill="FFFFFF"/>
        </w:rPr>
        <w:t>Exploring career trajectories of men in the early childhood education and care workforce</w:t>
      </w:r>
      <w:r w:rsidRPr="00FF6675">
        <w:rPr>
          <w:rFonts w:cs="Times New Roman"/>
          <w:szCs w:val="24"/>
          <w:shd w:val="clear" w:color="auto" w:fill="FFFFFF"/>
        </w:rPr>
        <w:t> (pp. 70-82). Routledge.https://www.taylorfrancis.com/chapters/edit/10.4324/9781003048473-8/workplace-environment-birgitte-ljunggren-joanne-mchale-victoria-sullivan</w:t>
      </w:r>
    </w:p>
    <w:p w14:paraId="000001CB" w14:textId="77777777" w:rsidR="00C23682" w:rsidRPr="00FF6675" w:rsidRDefault="00F846B2" w:rsidP="00FF6675">
      <w:pPr>
        <w:spacing w:line="360" w:lineRule="auto"/>
        <w:ind w:left="720" w:hanging="720"/>
        <w:rPr>
          <w:rFonts w:cs="Times New Roman"/>
          <w:szCs w:val="24"/>
        </w:rPr>
      </w:pPr>
      <w:r w:rsidRPr="00FF6675">
        <w:rPr>
          <w:rFonts w:cs="Times New Roman"/>
          <w:szCs w:val="24"/>
          <w:shd w:val="clear" w:color="auto" w:fill="FFFFFF"/>
        </w:rPr>
        <w:t>Mabindisa, T. J., &amp;Legoabe, R. (2021). Factors Contributing To Low Employee Morale at a South African State Owned Entity in Financial Distress. </w:t>
      </w:r>
      <w:r w:rsidRPr="00FF6675">
        <w:rPr>
          <w:rFonts w:cs="Times New Roman"/>
          <w:i/>
          <w:iCs/>
          <w:szCs w:val="24"/>
          <w:shd w:val="clear" w:color="auto" w:fill="FFFFFF"/>
        </w:rPr>
        <w:t>Social Justice and Transformation in Education in the Post-COVID-19 Era</w:t>
      </w:r>
      <w:r w:rsidRPr="00FF6675">
        <w:rPr>
          <w:rFonts w:cs="Times New Roman"/>
          <w:szCs w:val="24"/>
          <w:shd w:val="clear" w:color="auto" w:fill="FFFFFF"/>
        </w:rPr>
        <w:t>.https://www.researchgate.net/profile/Reginald-Legoabe/publication/356774407_African_Journal_in_Education_and_Transformation_ISSN_2788-6379_Volume_1_Edition_2_November_2021/links/61aae999ca2d401f27c23fda/African-</w:t>
      </w:r>
      <w:r w:rsidRPr="00FF6675">
        <w:rPr>
          <w:rFonts w:cs="Times New Roman"/>
          <w:szCs w:val="24"/>
          <w:shd w:val="clear" w:color="auto" w:fill="FFFFFF"/>
        </w:rPr>
        <w:lastRenderedPageBreak/>
        <w:t>Journal-in-Education-and-Transformation-ISSN-2788-6379-Volume-1-Edition-2-November-2021.pdf#page=87</w:t>
      </w:r>
    </w:p>
    <w:p w14:paraId="000001CC"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Makri, C., &amp; Neely, A. (2021). Grounded theory: A guide for exploratory studies in management research. International Journal of Qualitative Methods, 20, 16094069211013654. </w:t>
      </w:r>
      <w:hyperlink r:id="rId44" w:history="1">
        <w:r w:rsidRPr="00FF6675">
          <w:rPr>
            <w:rFonts w:eastAsia="Times New Roman" w:cs="Times New Roman"/>
            <w:szCs w:val="24"/>
            <w:lang w:val="en-AU"/>
          </w:rPr>
          <w:t>https://doi.org/10.1177/16094069211013654</w:t>
        </w:r>
      </w:hyperlink>
    </w:p>
    <w:p w14:paraId="000001CD"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Maslach, C., &amp; Leiter, M. P. (2022). The Burnout Challenge: Managing People’s Relationships with Their Jobs. In </w:t>
      </w:r>
      <w:r w:rsidRPr="00FF6675">
        <w:rPr>
          <w:rFonts w:eastAsia="Times New Roman" w:cs="Times New Roman"/>
          <w:i/>
          <w:szCs w:val="24"/>
          <w:lang w:val="en-AU"/>
        </w:rPr>
        <w:t>Google Books</w:t>
      </w:r>
      <w:r w:rsidRPr="00FF6675">
        <w:rPr>
          <w:rFonts w:eastAsia="Times New Roman" w:cs="Times New Roman"/>
          <w:szCs w:val="24"/>
          <w:lang w:val="en-AU"/>
        </w:rPr>
        <w:t xml:space="preserve">. Harvard University Press. </w:t>
      </w:r>
      <w:hyperlink r:id="rId45" w:history="1">
        <w:r w:rsidRPr="00FF6675">
          <w:rPr>
            <w:rFonts w:eastAsia="Times New Roman" w:cs="Times New Roman"/>
            <w:szCs w:val="24"/>
            <w:u w:val="single"/>
            <w:lang w:val="en-AU"/>
          </w:rPr>
          <w:t>https://books.google.com/books?hl=en&amp;lr=&amp;id=sxKWEAAAQBAJ&amp;oi=fnd&amp;pg=PP1&amp;dq=Burnout+and+disengagement+may+occur+in+workplace+from+unrelenting+pressure+to+achieve+objectives+and+produce+results.+&amp;ots=d3XqtK_w0k&amp;sig=cYhx2X1Pt3dFf5PgykJrHkI3UHk</w:t>
        </w:r>
      </w:hyperlink>
    </w:p>
    <w:p w14:paraId="000001CE"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Mazhar, S. A., Anjum, R., Anwar, A. I., &amp; Khan, A. A. (2021). Methods of data collection: A fundamental tool of research. Journal of Integrated Community Health (ISSN 2319-9113), 10(1), 6-10. </w:t>
      </w:r>
      <w:hyperlink r:id="rId46" w:history="1">
        <w:r w:rsidRPr="00FF6675">
          <w:rPr>
            <w:rFonts w:eastAsia="Times New Roman" w:cs="Times New Roman"/>
            <w:szCs w:val="24"/>
            <w:lang w:val="en-AU"/>
          </w:rPr>
          <w:t>http://medicaljournalshouse.com/index.php/ADR-CommunityHealth/article/download/631/496</w:t>
        </w:r>
      </w:hyperlink>
    </w:p>
    <w:p w14:paraId="000001CF" w14:textId="77777777" w:rsidR="00C23682" w:rsidRPr="00FF6675" w:rsidRDefault="00F846B2" w:rsidP="00FF6675">
      <w:pPr>
        <w:spacing w:line="360" w:lineRule="auto"/>
        <w:ind w:left="720" w:hanging="720"/>
        <w:rPr>
          <w:rFonts w:cs="Times New Roman"/>
          <w:szCs w:val="24"/>
          <w:lang w:val="en-AU"/>
        </w:rPr>
      </w:pPr>
      <w:r w:rsidRPr="00FF6675">
        <w:rPr>
          <w:rFonts w:cs="Times New Roman"/>
          <w:szCs w:val="24"/>
          <w:lang w:val="en-AU"/>
        </w:rPr>
        <w:t>McLamore, J. (2020). </w:t>
      </w:r>
      <w:r w:rsidRPr="00FF6675">
        <w:rPr>
          <w:rFonts w:cs="Times New Roman"/>
          <w:i/>
          <w:iCs/>
          <w:szCs w:val="24"/>
          <w:lang w:val="en-AU"/>
        </w:rPr>
        <w:t>The Burger King: A Whopper of a Story on Life and Leadership</w:t>
      </w:r>
      <w:r w:rsidRPr="00FF6675">
        <w:rPr>
          <w:rFonts w:cs="Times New Roman"/>
          <w:szCs w:val="24"/>
          <w:lang w:val="en-AU"/>
        </w:rPr>
        <w:t>. Mango Media Inc..</w:t>
      </w:r>
    </w:p>
    <w:p w14:paraId="000001D0" w14:textId="77777777" w:rsidR="00C23682" w:rsidRPr="00FF6675" w:rsidRDefault="00F846B2" w:rsidP="00FF6675">
      <w:pPr>
        <w:spacing w:line="360" w:lineRule="auto"/>
        <w:ind w:left="720" w:hanging="720"/>
        <w:rPr>
          <w:rFonts w:cs="Times New Roman"/>
          <w:szCs w:val="24"/>
          <w:lang w:val="en-AU"/>
        </w:rPr>
      </w:pPr>
      <w:r w:rsidRPr="00FF6675">
        <w:rPr>
          <w:rFonts w:cs="Times New Roman"/>
          <w:szCs w:val="24"/>
          <w:lang w:val="en-AU"/>
        </w:rPr>
        <w:t>Megawaty, M., Saeni, N., &amp;Baottong, M. H. (2021). Organizational Culture and Leadership Style Against Employee Perfor-mance. </w:t>
      </w:r>
      <w:r w:rsidRPr="00FF6675">
        <w:rPr>
          <w:rFonts w:cs="Times New Roman"/>
          <w:i/>
          <w:iCs/>
          <w:szCs w:val="24"/>
          <w:lang w:val="en-AU"/>
        </w:rPr>
        <w:t>Point Of View Research Management</w:t>
      </w:r>
      <w:r w:rsidRPr="00FF6675">
        <w:rPr>
          <w:rFonts w:cs="Times New Roman"/>
          <w:szCs w:val="24"/>
          <w:lang w:val="en-AU"/>
        </w:rPr>
        <w:t>, </w:t>
      </w:r>
      <w:r w:rsidRPr="00FF6675">
        <w:rPr>
          <w:rFonts w:cs="Times New Roman"/>
          <w:i/>
          <w:iCs/>
          <w:szCs w:val="24"/>
          <w:lang w:val="en-AU"/>
        </w:rPr>
        <w:t>2</w:t>
      </w:r>
      <w:r w:rsidRPr="00FF6675">
        <w:rPr>
          <w:rFonts w:cs="Times New Roman"/>
          <w:szCs w:val="24"/>
          <w:lang w:val="en-AU"/>
        </w:rPr>
        <w:t xml:space="preserve">(1), 59-65. </w:t>
      </w:r>
      <w:hyperlink r:id="rId47" w:history="1">
        <w:r w:rsidRPr="00FF6675">
          <w:rPr>
            <w:rStyle w:val="Hyperlink"/>
            <w:rFonts w:cs="Times New Roman"/>
            <w:color w:val="auto"/>
            <w:szCs w:val="24"/>
            <w:lang w:val="en-AU"/>
          </w:rPr>
          <w:t>http://www.journal.accountingpointofview.id/index.php/POVREMA/article/view/128</w:t>
        </w:r>
      </w:hyperlink>
    </w:p>
    <w:p w14:paraId="000001D1"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Moore, C., Mayer, D. M., Chiang, F. F., Crossley, C., Karlesky, M. J., &amp; Birtch, T. A. (2019). </w:t>
      </w:r>
      <w:r w:rsidRPr="00FF6675">
        <w:rPr>
          <w:rFonts w:eastAsia="Times New Roman" w:cs="Times New Roman"/>
          <w:i/>
          <w:szCs w:val="24"/>
          <w:lang w:val="en-AU"/>
        </w:rPr>
        <w:t>Leaders matter morally: The role of ethical leadership in shaping employee moral cognition and misconduct</w:t>
      </w:r>
      <w:r w:rsidRPr="00FF6675">
        <w:rPr>
          <w:rFonts w:eastAsia="Times New Roman" w:cs="Times New Roman"/>
          <w:szCs w:val="24"/>
          <w:lang w:val="en-AU"/>
        </w:rPr>
        <w:t xml:space="preserve"> (Vol. 104, No. 1, p. 123). American Psychological Association. </w:t>
      </w:r>
      <w:hyperlink r:id="rId48" w:history="1">
        <w:r w:rsidRPr="00FF6675">
          <w:rPr>
            <w:rFonts w:eastAsia="Times New Roman" w:cs="Times New Roman"/>
            <w:szCs w:val="24"/>
            <w:u w:val="single"/>
            <w:lang w:val="en-AU"/>
          </w:rPr>
          <w:t>https://psycnet.apa.org/record/2018-45713-001</w:t>
        </w:r>
      </w:hyperlink>
    </w:p>
    <w:p w14:paraId="72937D0C"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Moses, J.W. and Letnes, B. (2017) ‘Regulating the workplace and the environment’, </w:t>
      </w:r>
      <w:r w:rsidRPr="00FF6675">
        <w:rPr>
          <w:rFonts w:eastAsia="Times New Roman" w:cs="Times New Roman"/>
          <w:i/>
          <w:iCs/>
          <w:szCs w:val="24"/>
          <w:lang w:val="en-IN"/>
        </w:rPr>
        <w:t>Oxford Scholarship Online</w:t>
      </w:r>
      <w:r w:rsidRPr="00FF6675">
        <w:rPr>
          <w:rFonts w:eastAsia="Times New Roman" w:cs="Times New Roman"/>
          <w:szCs w:val="24"/>
          <w:lang w:val="en-IN"/>
        </w:rPr>
        <w:t xml:space="preserve"> [Preprint]. doi:10.1093/oso/9780198787174.003.0009. </w:t>
      </w:r>
    </w:p>
    <w:p w14:paraId="775BBCFB"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Nickerson, C. (2024) </w:t>
      </w:r>
      <w:r w:rsidRPr="00FF6675">
        <w:rPr>
          <w:rFonts w:eastAsia="Times New Roman" w:cs="Times New Roman"/>
          <w:i/>
          <w:iCs/>
          <w:szCs w:val="24"/>
          <w:lang w:val="en-IN"/>
        </w:rPr>
        <w:t>Interpretivism Paradigm &amp; Research Philosophy</w:t>
      </w:r>
      <w:r w:rsidRPr="00FF6675">
        <w:rPr>
          <w:rFonts w:eastAsia="Times New Roman" w:cs="Times New Roman"/>
          <w:szCs w:val="24"/>
          <w:lang w:val="en-IN"/>
        </w:rPr>
        <w:t xml:space="preserve">, </w:t>
      </w:r>
      <w:r w:rsidRPr="00FF6675">
        <w:rPr>
          <w:rFonts w:eastAsia="Times New Roman" w:cs="Times New Roman"/>
          <w:i/>
          <w:iCs/>
          <w:szCs w:val="24"/>
          <w:lang w:val="en-IN"/>
        </w:rPr>
        <w:t>Simply Psychology</w:t>
      </w:r>
      <w:r w:rsidRPr="00FF6675">
        <w:rPr>
          <w:rFonts w:eastAsia="Times New Roman" w:cs="Times New Roman"/>
          <w:szCs w:val="24"/>
          <w:lang w:val="en-IN"/>
        </w:rPr>
        <w:t xml:space="preserve">. Available at: https://www.simplypsychology.org/interpretivism-paradigm.html (Accessed: 16 June 2024). </w:t>
      </w:r>
    </w:p>
    <w:p w14:paraId="000001D2" w14:textId="77777777" w:rsidR="00C23682" w:rsidRPr="00FF6675" w:rsidRDefault="00F846B2" w:rsidP="00FF6675">
      <w:pPr>
        <w:spacing w:line="360" w:lineRule="auto"/>
        <w:ind w:left="720" w:hanging="720"/>
        <w:rPr>
          <w:rFonts w:cs="Times New Roman"/>
          <w:szCs w:val="24"/>
          <w:shd w:val="clear" w:color="auto" w:fill="FFFFFF"/>
        </w:rPr>
      </w:pPr>
      <w:r w:rsidRPr="00FF6675">
        <w:rPr>
          <w:rFonts w:cs="Times New Roman"/>
          <w:szCs w:val="24"/>
          <w:shd w:val="clear" w:color="auto" w:fill="FFFFFF"/>
        </w:rPr>
        <w:lastRenderedPageBreak/>
        <w:t>Rameshkumar, M. (2020). Employee engagement as an antecedent of organizational commitment–A study on Indian seafaring officers. </w:t>
      </w:r>
      <w:r w:rsidRPr="00FF6675">
        <w:rPr>
          <w:rFonts w:cs="Times New Roman"/>
          <w:i/>
          <w:iCs/>
          <w:szCs w:val="24"/>
          <w:shd w:val="clear" w:color="auto" w:fill="FFFFFF"/>
        </w:rPr>
        <w:t>The Asian Journal of Shipping and Logistics</w:t>
      </w:r>
      <w:r w:rsidRPr="00FF6675">
        <w:rPr>
          <w:rFonts w:cs="Times New Roman"/>
          <w:szCs w:val="24"/>
          <w:shd w:val="clear" w:color="auto" w:fill="FFFFFF"/>
        </w:rPr>
        <w:t>, </w:t>
      </w:r>
      <w:r w:rsidRPr="00FF6675">
        <w:rPr>
          <w:rFonts w:cs="Times New Roman"/>
          <w:i/>
          <w:iCs/>
          <w:szCs w:val="24"/>
          <w:shd w:val="clear" w:color="auto" w:fill="FFFFFF"/>
        </w:rPr>
        <w:t>36</w:t>
      </w:r>
      <w:r w:rsidRPr="00FF6675">
        <w:rPr>
          <w:rFonts w:cs="Times New Roman"/>
          <w:szCs w:val="24"/>
          <w:shd w:val="clear" w:color="auto" w:fill="FFFFFF"/>
        </w:rPr>
        <w:t>(3), 105-112.https://www.mdpi.com/1660-4601/17/22/8550</w:t>
      </w:r>
    </w:p>
    <w:p w14:paraId="000001D3" w14:textId="77777777" w:rsidR="00C23682" w:rsidRPr="00FF6675" w:rsidRDefault="00F846B2" w:rsidP="00FF6675">
      <w:pPr>
        <w:spacing w:line="360" w:lineRule="auto"/>
        <w:ind w:left="720" w:hanging="720"/>
        <w:rPr>
          <w:rFonts w:cs="Times New Roman"/>
          <w:szCs w:val="24"/>
          <w:shd w:val="clear" w:color="auto" w:fill="FFFFFF"/>
        </w:rPr>
      </w:pPr>
      <w:bookmarkStart w:id="138" w:name="_Hlk167980710"/>
      <w:r w:rsidRPr="00FF6675">
        <w:rPr>
          <w:rFonts w:cs="Times New Roman"/>
          <w:szCs w:val="24"/>
          <w:shd w:val="clear" w:color="auto" w:fill="FFFFFF"/>
        </w:rPr>
        <w:t>Rodríguez-Sánchez, J. L., González-Torres, T., Montero-Navarro, A., &amp; Gallego-Losada, R. (2020). Investing time and resources for work–life balance: The effect on talent retention. </w:t>
      </w:r>
      <w:r w:rsidRPr="00FF6675">
        <w:rPr>
          <w:rFonts w:cs="Times New Roman"/>
          <w:i/>
          <w:iCs/>
          <w:szCs w:val="24"/>
          <w:shd w:val="clear" w:color="auto" w:fill="FFFFFF"/>
        </w:rPr>
        <w:t>International journal of environmental research and public health</w:t>
      </w:r>
      <w:r w:rsidRPr="00FF6675">
        <w:rPr>
          <w:rFonts w:cs="Times New Roman"/>
          <w:szCs w:val="24"/>
          <w:shd w:val="clear" w:color="auto" w:fill="FFFFFF"/>
        </w:rPr>
        <w:t>, </w:t>
      </w:r>
      <w:r w:rsidRPr="00FF6675">
        <w:rPr>
          <w:rFonts w:cs="Times New Roman"/>
          <w:i/>
          <w:iCs/>
          <w:szCs w:val="24"/>
          <w:shd w:val="clear" w:color="auto" w:fill="FFFFFF"/>
        </w:rPr>
        <w:t>17</w:t>
      </w:r>
      <w:r w:rsidRPr="00FF6675">
        <w:rPr>
          <w:rFonts w:cs="Times New Roman"/>
          <w:szCs w:val="24"/>
          <w:shd w:val="clear" w:color="auto" w:fill="FFFFFF"/>
        </w:rPr>
        <w:t>(6), 1920.https://www.mdpi.com/1660-4601/17/6/1920</w:t>
      </w:r>
    </w:p>
    <w:p w14:paraId="5142F21A"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Santhosh (2024) </w:t>
      </w:r>
      <w:r w:rsidRPr="00FF6675">
        <w:rPr>
          <w:rFonts w:eastAsia="Times New Roman" w:cs="Times New Roman"/>
          <w:i/>
          <w:iCs/>
          <w:szCs w:val="24"/>
          <w:lang w:val="en-IN"/>
        </w:rPr>
        <w:t>Why does workplace happiness matter: Top pillars and best practices</w:t>
      </w:r>
      <w:r w:rsidRPr="00FF6675">
        <w:rPr>
          <w:rFonts w:eastAsia="Times New Roman" w:cs="Times New Roman"/>
          <w:szCs w:val="24"/>
          <w:lang w:val="en-IN"/>
        </w:rPr>
        <w:t xml:space="preserve">, </w:t>
      </w:r>
      <w:r w:rsidRPr="00FF6675">
        <w:rPr>
          <w:rFonts w:eastAsia="Times New Roman" w:cs="Times New Roman"/>
          <w:i/>
          <w:iCs/>
          <w:szCs w:val="24"/>
          <w:lang w:val="en-IN"/>
        </w:rPr>
        <w:t>CultureMonkey</w:t>
      </w:r>
      <w:r w:rsidRPr="00FF6675">
        <w:rPr>
          <w:rFonts w:eastAsia="Times New Roman" w:cs="Times New Roman"/>
          <w:szCs w:val="24"/>
          <w:lang w:val="en-IN"/>
        </w:rPr>
        <w:t xml:space="preserve">. Available at: https://www.culturemonkey.io/employee-engagement/workplace-happiness/ (Accessed: 16 June 2024). </w:t>
      </w:r>
    </w:p>
    <w:p w14:paraId="000001D4"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Saks, A. M. (2019). Antecedents and consequences of employee engagement revisited. </w:t>
      </w:r>
      <w:r w:rsidRPr="00FF6675">
        <w:rPr>
          <w:rFonts w:eastAsia="Times New Roman" w:cs="Times New Roman"/>
          <w:i/>
          <w:szCs w:val="24"/>
          <w:lang w:val="en-AU"/>
        </w:rPr>
        <w:t>Journal of Organizational Effectiveness: People and Performance</w:t>
      </w:r>
      <w:r w:rsidRPr="00FF6675">
        <w:rPr>
          <w:rFonts w:eastAsia="Times New Roman" w:cs="Times New Roman"/>
          <w:szCs w:val="24"/>
          <w:lang w:val="en-AU"/>
        </w:rPr>
        <w:t xml:space="preserve">, </w:t>
      </w:r>
      <w:r w:rsidRPr="00FF6675">
        <w:rPr>
          <w:rFonts w:eastAsia="Times New Roman" w:cs="Times New Roman"/>
          <w:i/>
          <w:szCs w:val="24"/>
          <w:lang w:val="en-AU"/>
        </w:rPr>
        <w:t>6</w:t>
      </w:r>
      <w:r w:rsidRPr="00FF6675">
        <w:rPr>
          <w:rFonts w:eastAsia="Times New Roman" w:cs="Times New Roman"/>
          <w:szCs w:val="24"/>
          <w:lang w:val="en-AU"/>
        </w:rPr>
        <w:t xml:space="preserve">(1), 19-38. </w:t>
      </w:r>
      <w:hyperlink r:id="rId49" w:history="1">
        <w:r w:rsidRPr="00FF6675">
          <w:rPr>
            <w:rFonts w:eastAsia="Times New Roman" w:cs="Times New Roman"/>
            <w:szCs w:val="24"/>
            <w:u w:val="single"/>
            <w:lang w:val="en-AU"/>
          </w:rPr>
          <w:t>https://www.emerald.com/insight/content/doi/10.1108/JOEPP-06-2018-0034/full/html</w:t>
        </w:r>
      </w:hyperlink>
    </w:p>
    <w:p w14:paraId="000001D5"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Saks, A. M. (2022). Caring human resources management and employee engagement. Human Resource Management Review, 32(3), 100835.</w:t>
      </w:r>
    </w:p>
    <w:p w14:paraId="000001D6"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Sánchez-Hernández, M.I., González-López, Ó.R., Buenadicha-Mateos, M. &amp; Tato-Jiménez, J.L., (2019). Work-life balance in great companies and pending issues for engaging new generations at work. International journal of environmental research and public health, 16(24), p.5122. https://www.mdpi.com/1660-4601/16/24/5122</w:t>
      </w:r>
    </w:p>
    <w:p w14:paraId="000001D7"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Schönpflug, W. (2021). Goal directed behavior as a source of stress: Psychological origins and consequences of inefficiency. In </w:t>
      </w:r>
      <w:r w:rsidRPr="00FF6675">
        <w:rPr>
          <w:rFonts w:eastAsia="Times New Roman" w:cs="Times New Roman"/>
          <w:i/>
          <w:szCs w:val="24"/>
          <w:lang w:val="en-AU"/>
        </w:rPr>
        <w:t>Goal directed behavior</w:t>
      </w:r>
      <w:r w:rsidRPr="00FF6675">
        <w:rPr>
          <w:rFonts w:eastAsia="Times New Roman" w:cs="Times New Roman"/>
          <w:szCs w:val="24"/>
          <w:lang w:val="en-AU"/>
        </w:rPr>
        <w:t xml:space="preserve"> (pp. 172-188). Routledge. </w:t>
      </w:r>
      <w:hyperlink r:id="rId50" w:history="1">
        <w:r w:rsidRPr="00FF6675">
          <w:rPr>
            <w:rFonts w:eastAsia="Times New Roman" w:cs="Times New Roman"/>
            <w:szCs w:val="24"/>
            <w:u w:val="single"/>
            <w:lang w:val="en-AU"/>
          </w:rPr>
          <w:t>https://www.taylorfrancis.com/chapters/edit/10.4324/9781003150749-14/goal-directed-behavior-source-stress-psychological-origins-consequences-inefficiency-wolfgang-sch%C3%B6npflug</w:t>
        </w:r>
      </w:hyperlink>
    </w:p>
    <w:p w14:paraId="000001D8"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Senthanar, S., Varatharajan, S., &amp; Bigelow, P. (2020). Flexible Work Arrangements and Health in White-Collar Urban Professionals. </w:t>
      </w:r>
      <w:r w:rsidRPr="00FF6675">
        <w:rPr>
          <w:rFonts w:eastAsia="Times New Roman" w:cs="Times New Roman"/>
          <w:i/>
          <w:szCs w:val="24"/>
          <w:lang w:val="en-AU"/>
        </w:rPr>
        <w:t>NEW SOLUTIONS: A Journal of Environmental and Occupational Health Policy</w:t>
      </w:r>
      <w:r w:rsidRPr="00FF6675">
        <w:rPr>
          <w:rFonts w:eastAsia="Times New Roman" w:cs="Times New Roman"/>
          <w:szCs w:val="24"/>
          <w:lang w:val="en-AU"/>
        </w:rPr>
        <w:t xml:space="preserve">, </w:t>
      </w:r>
      <w:r w:rsidRPr="00FF6675">
        <w:rPr>
          <w:rFonts w:eastAsia="Times New Roman" w:cs="Times New Roman"/>
          <w:i/>
          <w:szCs w:val="24"/>
          <w:lang w:val="en-AU"/>
        </w:rPr>
        <w:t>30</w:t>
      </w:r>
      <w:r w:rsidRPr="00FF6675">
        <w:rPr>
          <w:rFonts w:eastAsia="Times New Roman" w:cs="Times New Roman"/>
          <w:szCs w:val="24"/>
          <w:lang w:val="en-AU"/>
        </w:rPr>
        <w:t xml:space="preserve">(4), 294–304. </w:t>
      </w:r>
      <w:hyperlink r:id="rId51" w:history="1">
        <w:r w:rsidRPr="00FF6675">
          <w:rPr>
            <w:rFonts w:eastAsia="Times New Roman" w:cs="Times New Roman"/>
            <w:szCs w:val="24"/>
            <w:u w:val="single"/>
            <w:lang w:val="en-AU"/>
          </w:rPr>
          <w:t>https://doi.org/10.1177/1048291120976642</w:t>
        </w:r>
      </w:hyperlink>
    </w:p>
    <w:p w14:paraId="000001D9"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Shriedeh, F. B. (2019). Employee turnover in the fast food restaurants: Investigating the role of human resource management practices. </w:t>
      </w:r>
      <w:r w:rsidRPr="00FF6675">
        <w:rPr>
          <w:rFonts w:eastAsia="Times New Roman" w:cs="Times New Roman"/>
          <w:i/>
          <w:szCs w:val="24"/>
          <w:lang w:val="en-AU"/>
        </w:rPr>
        <w:t>International Journal of Human Resource Studies</w:t>
      </w:r>
      <w:r w:rsidRPr="00FF6675">
        <w:rPr>
          <w:rFonts w:eastAsia="Times New Roman" w:cs="Times New Roman"/>
          <w:szCs w:val="24"/>
          <w:lang w:val="en-AU"/>
        </w:rPr>
        <w:t xml:space="preserve">, </w:t>
      </w:r>
      <w:r w:rsidRPr="00FF6675">
        <w:rPr>
          <w:rFonts w:eastAsia="Times New Roman" w:cs="Times New Roman"/>
          <w:i/>
          <w:szCs w:val="24"/>
          <w:lang w:val="en-AU"/>
        </w:rPr>
        <w:t>9</w:t>
      </w:r>
      <w:r w:rsidRPr="00FF6675">
        <w:rPr>
          <w:rFonts w:eastAsia="Times New Roman" w:cs="Times New Roman"/>
          <w:szCs w:val="24"/>
          <w:lang w:val="en-AU"/>
        </w:rPr>
        <w:t xml:space="preserve">(4), 205-220. </w:t>
      </w:r>
      <w:hyperlink r:id="rId52" w:history="1">
        <w:r w:rsidRPr="00FF6675">
          <w:rPr>
            <w:rFonts w:eastAsia="Times New Roman" w:cs="Times New Roman"/>
            <w:szCs w:val="24"/>
            <w:u w:val="single"/>
            <w:lang w:val="en-AU"/>
          </w:rPr>
          <w:t>https://www.academia.edu/download/93668328/12341.pdf</w:t>
        </w:r>
      </w:hyperlink>
    </w:p>
    <w:p w14:paraId="000001DA" w14:textId="77777777" w:rsidR="00C23682" w:rsidRPr="00FF6675" w:rsidRDefault="00F846B2" w:rsidP="00FF6675">
      <w:pPr>
        <w:widowControl w:val="0"/>
        <w:spacing w:line="360" w:lineRule="auto"/>
        <w:ind w:left="720" w:hanging="720"/>
        <w:rPr>
          <w:rFonts w:eastAsia="Times New Roman" w:cs="Times New Roman"/>
          <w:szCs w:val="24"/>
          <w:u w:val="single"/>
          <w:lang w:val="en-AU"/>
        </w:rPr>
      </w:pPr>
      <w:r w:rsidRPr="00FF6675">
        <w:rPr>
          <w:rFonts w:eastAsia="Times New Roman" w:cs="Times New Roman"/>
          <w:szCs w:val="24"/>
          <w:lang w:val="en-AU"/>
        </w:rPr>
        <w:lastRenderedPageBreak/>
        <w:t xml:space="preserve">Sinambela, E. A., Darmawan, D., &amp;Mendrika, V. (2022). EFFECTIVENESS OF EFFORTS TO ESTABLISH QUALITY HUMAN RESOURCES IN THE ORGANIZATION. </w:t>
      </w:r>
      <w:r w:rsidRPr="00FF6675">
        <w:rPr>
          <w:rFonts w:eastAsia="Times New Roman" w:cs="Times New Roman"/>
          <w:i/>
          <w:szCs w:val="24"/>
          <w:lang w:val="en-AU"/>
        </w:rPr>
        <w:t>Journal of Marketing and Business Research (MARK)</w:t>
      </w:r>
      <w:r w:rsidRPr="00FF6675">
        <w:rPr>
          <w:rFonts w:eastAsia="Times New Roman" w:cs="Times New Roman"/>
          <w:szCs w:val="24"/>
          <w:lang w:val="en-AU"/>
        </w:rPr>
        <w:t xml:space="preserve">, </w:t>
      </w:r>
      <w:r w:rsidRPr="00FF6675">
        <w:rPr>
          <w:rFonts w:eastAsia="Times New Roman" w:cs="Times New Roman"/>
          <w:i/>
          <w:szCs w:val="24"/>
          <w:lang w:val="en-AU"/>
        </w:rPr>
        <w:t>2</w:t>
      </w:r>
      <w:r w:rsidRPr="00FF6675">
        <w:rPr>
          <w:rFonts w:eastAsia="Times New Roman" w:cs="Times New Roman"/>
          <w:szCs w:val="24"/>
          <w:lang w:val="en-AU"/>
        </w:rPr>
        <w:t xml:space="preserve">(1), 47–58. </w:t>
      </w:r>
      <w:hyperlink r:id="rId53" w:history="1">
        <w:r w:rsidRPr="00FF6675">
          <w:rPr>
            <w:rFonts w:eastAsia="Times New Roman" w:cs="Times New Roman"/>
            <w:szCs w:val="24"/>
            <w:u w:val="single"/>
            <w:lang w:val="en-AU"/>
          </w:rPr>
          <w:t>https://doi.org/10.56348/mark.v2i1.43</w:t>
        </w:r>
      </w:hyperlink>
    </w:p>
    <w:p w14:paraId="305995C4"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Smithson, N. (2024) </w:t>
      </w:r>
      <w:r w:rsidRPr="00FF6675">
        <w:rPr>
          <w:rFonts w:eastAsia="Times New Roman" w:cs="Times New Roman"/>
          <w:i/>
          <w:iCs/>
          <w:szCs w:val="24"/>
          <w:lang w:val="en-IN"/>
        </w:rPr>
        <w:t>Burger King’s organizational structure (an analysis)</w:t>
      </w:r>
      <w:r w:rsidRPr="00FF6675">
        <w:rPr>
          <w:rFonts w:eastAsia="Times New Roman" w:cs="Times New Roman"/>
          <w:szCs w:val="24"/>
          <w:lang w:val="en-IN"/>
        </w:rPr>
        <w:t xml:space="preserve">, </w:t>
      </w:r>
      <w:r w:rsidRPr="00FF6675">
        <w:rPr>
          <w:rFonts w:eastAsia="Times New Roman" w:cs="Times New Roman"/>
          <w:i/>
          <w:iCs/>
          <w:szCs w:val="24"/>
          <w:lang w:val="en-IN"/>
        </w:rPr>
        <w:t>Panmore Institute</w:t>
      </w:r>
      <w:r w:rsidRPr="00FF6675">
        <w:rPr>
          <w:rFonts w:eastAsia="Times New Roman" w:cs="Times New Roman"/>
          <w:szCs w:val="24"/>
          <w:lang w:val="en-IN"/>
        </w:rPr>
        <w:t xml:space="preserve">. Available at: https://panmore.com/burger-king-organizational-structure-analysis (Accessed: 16 June 2024). </w:t>
      </w:r>
    </w:p>
    <w:p w14:paraId="77D33D7E"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statista (2024) </w:t>
      </w:r>
      <w:r w:rsidRPr="00FF6675">
        <w:rPr>
          <w:rFonts w:eastAsia="Times New Roman" w:cs="Times New Roman"/>
          <w:i/>
          <w:iCs/>
          <w:szCs w:val="24"/>
          <w:lang w:val="en-IN"/>
        </w:rPr>
        <w:t>Topic: Burger King</w:t>
      </w:r>
      <w:r w:rsidRPr="00FF6675">
        <w:rPr>
          <w:rFonts w:eastAsia="Times New Roman" w:cs="Times New Roman"/>
          <w:szCs w:val="24"/>
          <w:lang w:val="en-IN"/>
        </w:rPr>
        <w:t xml:space="preserve">, </w:t>
      </w:r>
      <w:r w:rsidRPr="00FF6675">
        <w:rPr>
          <w:rFonts w:eastAsia="Times New Roman" w:cs="Times New Roman"/>
          <w:i/>
          <w:iCs/>
          <w:szCs w:val="24"/>
          <w:lang w:val="en-IN"/>
        </w:rPr>
        <w:t>Statista</w:t>
      </w:r>
      <w:r w:rsidRPr="00FF6675">
        <w:rPr>
          <w:rFonts w:eastAsia="Times New Roman" w:cs="Times New Roman"/>
          <w:szCs w:val="24"/>
          <w:lang w:val="en-IN"/>
        </w:rPr>
        <w:t xml:space="preserve">. Available at: https://www.statista.com/topics/1460/burger-king/#topicOverview (Accessed: 17 June 2024). </w:t>
      </w:r>
    </w:p>
    <w:p w14:paraId="3344A313" w14:textId="2F760FC0" w:rsidR="00846826" w:rsidRPr="00FF6675" w:rsidRDefault="00846826" w:rsidP="00FF6675">
      <w:pPr>
        <w:spacing w:before="100" w:beforeAutospacing="1" w:after="100" w:afterAutospacing="1" w:line="360" w:lineRule="auto"/>
        <w:ind w:left="567" w:hanging="567"/>
        <w:rPr>
          <w:rFonts w:eastAsiaTheme="minorEastAsia" w:cs="Times New Roman"/>
          <w:color w:val="000000"/>
          <w:szCs w:val="24"/>
          <w:lang w:val="en-IN" w:eastAsia="en-GB"/>
        </w:rPr>
      </w:pPr>
      <w:r w:rsidRPr="00FF6675">
        <w:rPr>
          <w:rFonts w:eastAsiaTheme="minorEastAsia" w:cs="Times New Roman"/>
          <w:color w:val="000000"/>
          <w:szCs w:val="24"/>
          <w:lang w:val="en-IN" w:eastAsia="en-GB"/>
        </w:rPr>
        <w:t>Stratton, S.J. (2021) ‘Population research: Convenience sampling strategies’, </w:t>
      </w:r>
      <w:r w:rsidRPr="00FF6675">
        <w:rPr>
          <w:rFonts w:eastAsiaTheme="minorEastAsia" w:cs="Times New Roman"/>
          <w:i/>
          <w:iCs/>
          <w:color w:val="000000"/>
          <w:szCs w:val="24"/>
          <w:lang w:val="en-IN" w:eastAsia="en-GB"/>
        </w:rPr>
        <w:t>Prehospital and Disaster Medicine</w:t>
      </w:r>
      <w:r w:rsidRPr="00FF6675">
        <w:rPr>
          <w:rFonts w:eastAsiaTheme="minorEastAsia" w:cs="Times New Roman"/>
          <w:color w:val="000000"/>
          <w:szCs w:val="24"/>
          <w:lang w:val="en-IN" w:eastAsia="en-GB"/>
        </w:rPr>
        <w:t>, 36(4), pp. 373–374. doi:10.1017/s1049023x21000649. </w:t>
      </w:r>
    </w:p>
    <w:p w14:paraId="000001DB" w14:textId="77777777" w:rsidR="00C23682" w:rsidRPr="00FF6675" w:rsidRDefault="00F846B2" w:rsidP="00FF6675">
      <w:pPr>
        <w:pStyle w:val="NormalWeb"/>
        <w:spacing w:before="0" w:after="200" w:line="360" w:lineRule="auto"/>
        <w:ind w:left="720" w:hanging="720"/>
        <w:jc w:val="both"/>
        <w:rPr>
          <w:lang w:val="en-AU"/>
        </w:rPr>
      </w:pPr>
      <w:r w:rsidRPr="00FF6675">
        <w:rPr>
          <w:shd w:val="clear" w:color="auto" w:fill="FFFFFF"/>
          <w:lang w:val="en-AU"/>
        </w:rPr>
        <w:t xml:space="preserve">Stankevičienė, A., Tamaševičius, V., Diskienė, D., Grakauskas, Ž. &amp;Rudinskaja, L., (2021). The mediating effect of work-life balance on the relationship between work culture and employee well-being. </w:t>
      </w:r>
      <w:r w:rsidRPr="00FF6675">
        <w:rPr>
          <w:i/>
          <w:iCs/>
          <w:shd w:val="clear" w:color="auto" w:fill="FFFFFF"/>
          <w:lang w:val="en-AU"/>
        </w:rPr>
        <w:t>Journal of Business Economics and Management</w:t>
      </w:r>
      <w:r w:rsidRPr="00FF6675">
        <w:rPr>
          <w:shd w:val="clear" w:color="auto" w:fill="FFFFFF"/>
          <w:lang w:val="en-AU"/>
        </w:rPr>
        <w:t xml:space="preserve">, </w:t>
      </w:r>
      <w:r w:rsidRPr="00FF6675">
        <w:rPr>
          <w:i/>
          <w:iCs/>
          <w:shd w:val="clear" w:color="auto" w:fill="FFFFFF"/>
          <w:lang w:val="en-AU"/>
        </w:rPr>
        <w:t>22</w:t>
      </w:r>
      <w:r w:rsidRPr="00FF6675">
        <w:rPr>
          <w:shd w:val="clear" w:color="auto" w:fill="FFFFFF"/>
          <w:lang w:val="en-AU"/>
        </w:rPr>
        <w:t>(4), pp.988-1007. https://epublications.vu.lt/object/elaba:98773357/</w:t>
      </w:r>
    </w:p>
    <w:p w14:paraId="000001DC"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Tessema, M. T. (2022). The “Great Resignation”: Causes, Consequences, and Creative HR Management Strategies. </w:t>
      </w:r>
      <w:r w:rsidRPr="00FF6675">
        <w:rPr>
          <w:rFonts w:eastAsia="Times New Roman" w:cs="Times New Roman"/>
          <w:i/>
          <w:szCs w:val="24"/>
          <w:lang w:val="en-AU"/>
        </w:rPr>
        <w:t>Journal of Human Resource and Sustainability Studies</w:t>
      </w:r>
      <w:r w:rsidRPr="00FF6675">
        <w:rPr>
          <w:rFonts w:eastAsia="Times New Roman" w:cs="Times New Roman"/>
          <w:szCs w:val="24"/>
          <w:lang w:val="en-AU"/>
        </w:rPr>
        <w:t xml:space="preserve">, </w:t>
      </w:r>
      <w:r w:rsidRPr="00FF6675">
        <w:rPr>
          <w:rFonts w:eastAsia="Times New Roman" w:cs="Times New Roman"/>
          <w:i/>
          <w:szCs w:val="24"/>
          <w:lang w:val="en-AU"/>
        </w:rPr>
        <w:t>10</w:t>
      </w:r>
      <w:r w:rsidRPr="00FF6675">
        <w:rPr>
          <w:rFonts w:eastAsia="Times New Roman" w:cs="Times New Roman"/>
          <w:szCs w:val="24"/>
          <w:lang w:val="en-AU"/>
        </w:rPr>
        <w:t xml:space="preserve">(01), 161–178. </w:t>
      </w:r>
      <w:hyperlink r:id="rId54" w:history="1">
        <w:r w:rsidRPr="00FF6675">
          <w:rPr>
            <w:rFonts w:eastAsia="Times New Roman" w:cs="Times New Roman"/>
            <w:szCs w:val="24"/>
            <w:u w:val="single"/>
            <w:lang w:val="en-AU"/>
          </w:rPr>
          <w:t>https://doi.org/10.4236/jhrss.2022.101011</w:t>
        </w:r>
      </w:hyperlink>
    </w:p>
    <w:p w14:paraId="000001DD" w14:textId="77777777" w:rsidR="00C23682" w:rsidRPr="00FF6675" w:rsidRDefault="00F846B2" w:rsidP="00FF6675">
      <w:pPr>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Turner, C., &amp; Astin, F. (2021). Grounded theory: what makes a grounded theory study?. European Journal of Cardiovascular Nursing, 20(3), 285-289. </w:t>
      </w:r>
      <w:hyperlink r:id="rId55" w:history="1">
        <w:r w:rsidRPr="00FF6675">
          <w:rPr>
            <w:rFonts w:eastAsia="Times New Roman" w:cs="Times New Roman"/>
            <w:szCs w:val="24"/>
            <w:lang w:val="en-AU"/>
          </w:rPr>
          <w:t>https://doi.org/10.1093/eurjcn/zvaa034</w:t>
        </w:r>
      </w:hyperlink>
    </w:p>
    <w:p w14:paraId="000001DE" w14:textId="77777777" w:rsidR="00C23682" w:rsidRPr="00FF6675" w:rsidRDefault="00F846B2" w:rsidP="00FF6675">
      <w:pPr>
        <w:pStyle w:val="NormalWeb"/>
        <w:spacing w:before="0" w:after="200" w:line="360" w:lineRule="auto"/>
        <w:ind w:left="720" w:hanging="720"/>
        <w:jc w:val="both"/>
        <w:rPr>
          <w:lang w:val="en-AU"/>
        </w:rPr>
      </w:pPr>
      <w:r w:rsidRPr="00FF6675">
        <w:rPr>
          <w:shd w:val="clear" w:color="auto" w:fill="FFFFFF"/>
          <w:lang w:val="en-AU"/>
        </w:rPr>
        <w:t xml:space="preserve">Turner, P., (2019). </w:t>
      </w:r>
      <w:r w:rsidRPr="00FF6675">
        <w:rPr>
          <w:i/>
          <w:iCs/>
          <w:shd w:val="clear" w:color="auto" w:fill="FFFFFF"/>
          <w:lang w:val="en-AU"/>
        </w:rPr>
        <w:t>Employee engagement in contemporary organizations: Maintaining high productivity and sustained competitiveness</w:t>
      </w:r>
      <w:r w:rsidRPr="00FF6675">
        <w:rPr>
          <w:shd w:val="clear" w:color="auto" w:fill="FFFFFF"/>
          <w:lang w:val="en-AU"/>
        </w:rPr>
        <w:t>. Springer Nature. https://link.springer.com/content/pdf/10.1007/978-3-030-36387-1.pdf</w:t>
      </w:r>
    </w:p>
    <w:p w14:paraId="6767205D"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Vakira, E. </w:t>
      </w:r>
      <w:r w:rsidRPr="00FF6675">
        <w:rPr>
          <w:rFonts w:eastAsia="Times New Roman" w:cs="Times New Roman"/>
          <w:i/>
          <w:iCs/>
          <w:szCs w:val="24"/>
          <w:lang w:val="en-IN"/>
        </w:rPr>
        <w:t>et al.</w:t>
      </w:r>
      <w:r w:rsidRPr="00FF6675">
        <w:rPr>
          <w:rFonts w:eastAsia="Times New Roman" w:cs="Times New Roman"/>
          <w:szCs w:val="24"/>
          <w:lang w:val="en-IN"/>
        </w:rPr>
        <w:t xml:space="preserve"> (2022) ‘The effect of inclusive leadership on employee engagement, mediated by psychological safety in the hospitality industry’, </w:t>
      </w:r>
      <w:r w:rsidRPr="00FF6675">
        <w:rPr>
          <w:rFonts w:eastAsia="Times New Roman" w:cs="Times New Roman"/>
          <w:i/>
          <w:iCs/>
          <w:szCs w:val="24"/>
          <w:lang w:val="en-IN"/>
        </w:rPr>
        <w:t>Journal of Hospitality and Tourism Insights</w:t>
      </w:r>
      <w:r w:rsidRPr="00FF6675">
        <w:rPr>
          <w:rFonts w:eastAsia="Times New Roman" w:cs="Times New Roman"/>
          <w:szCs w:val="24"/>
          <w:lang w:val="en-IN"/>
        </w:rPr>
        <w:t xml:space="preserve">, 6(2), pp. 819–834. doi:10.1108/jhti-09-2021-0261. </w:t>
      </w:r>
    </w:p>
    <w:p w14:paraId="000001DF" w14:textId="77777777" w:rsidR="00C23682" w:rsidRPr="00FF6675" w:rsidRDefault="00F846B2" w:rsidP="00FF6675">
      <w:pPr>
        <w:spacing w:line="360" w:lineRule="auto"/>
        <w:ind w:left="720" w:hanging="720"/>
        <w:rPr>
          <w:rFonts w:cs="Times New Roman"/>
          <w:szCs w:val="24"/>
          <w:shd w:val="clear" w:color="auto" w:fill="FFFFFF"/>
        </w:rPr>
      </w:pPr>
      <w:r w:rsidRPr="00FF6675">
        <w:rPr>
          <w:rFonts w:cs="Times New Roman"/>
          <w:szCs w:val="24"/>
          <w:shd w:val="clear" w:color="auto" w:fill="FFFFFF"/>
        </w:rPr>
        <w:lastRenderedPageBreak/>
        <w:t>Verčič, A. T. (2021). The impact of employee engagement, organisational support and employer branding on internal communication satisfaction. </w:t>
      </w:r>
      <w:r w:rsidRPr="00FF6675">
        <w:rPr>
          <w:rFonts w:cs="Times New Roman"/>
          <w:i/>
          <w:iCs/>
          <w:szCs w:val="24"/>
          <w:shd w:val="clear" w:color="auto" w:fill="FFFFFF"/>
        </w:rPr>
        <w:t>Public Relations Review</w:t>
      </w:r>
      <w:r w:rsidRPr="00FF6675">
        <w:rPr>
          <w:rFonts w:cs="Times New Roman"/>
          <w:szCs w:val="24"/>
          <w:shd w:val="clear" w:color="auto" w:fill="FFFFFF"/>
        </w:rPr>
        <w:t>, </w:t>
      </w:r>
      <w:r w:rsidRPr="00FF6675">
        <w:rPr>
          <w:rFonts w:cs="Times New Roman"/>
          <w:i/>
          <w:iCs/>
          <w:szCs w:val="24"/>
          <w:shd w:val="clear" w:color="auto" w:fill="FFFFFF"/>
        </w:rPr>
        <w:t>47</w:t>
      </w:r>
      <w:r w:rsidRPr="00FF6675">
        <w:rPr>
          <w:rFonts w:cs="Times New Roman"/>
          <w:szCs w:val="24"/>
          <w:shd w:val="clear" w:color="auto" w:fill="FFFFFF"/>
        </w:rPr>
        <w:t>(1), 102009.https://www.sciencedirect.com/science/article/pii/S0363811121000011</w:t>
      </w:r>
    </w:p>
    <w:p w14:paraId="000001E0" w14:textId="77777777" w:rsidR="00C23682"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 xml:space="preserve">Virtanen, A. (2020). Leadership Behavior that affects employee experience in diverse workplace. </w:t>
      </w:r>
      <w:hyperlink r:id="rId56" w:history="1">
        <w:r w:rsidRPr="00FF6675">
          <w:rPr>
            <w:rFonts w:eastAsia="Times New Roman" w:cs="Times New Roman"/>
            <w:szCs w:val="24"/>
            <w:u w:val="single"/>
            <w:lang w:val="en-AU"/>
          </w:rPr>
          <w:t>https://www.theseus.fi/handle/10024/355043</w:t>
        </w:r>
      </w:hyperlink>
    </w:p>
    <w:p w14:paraId="000001E1" w14:textId="77777777" w:rsidR="00C23682" w:rsidRPr="00FF6675" w:rsidRDefault="00F846B2" w:rsidP="00FF6675">
      <w:pPr>
        <w:spacing w:line="360" w:lineRule="auto"/>
        <w:ind w:left="720" w:hanging="720"/>
        <w:rPr>
          <w:rFonts w:cs="Times New Roman"/>
          <w:szCs w:val="24"/>
          <w:lang w:val="en-AU"/>
        </w:rPr>
      </w:pPr>
      <w:r w:rsidRPr="00FF6675">
        <w:rPr>
          <w:rFonts w:cs="Times New Roman"/>
          <w:szCs w:val="24"/>
          <w:lang w:val="en-AU"/>
        </w:rPr>
        <w:t>Voordt, T. V. D., &amp; Jensen, P. A. (2023). The impact of healthy workplaces on employee satisfaction, productivity and costs. </w:t>
      </w:r>
      <w:r w:rsidRPr="00FF6675">
        <w:rPr>
          <w:rFonts w:cs="Times New Roman"/>
          <w:i/>
          <w:iCs/>
          <w:szCs w:val="24"/>
          <w:lang w:val="en-AU"/>
        </w:rPr>
        <w:t>Journal of Corporate Real Estate</w:t>
      </w:r>
      <w:r w:rsidRPr="00FF6675">
        <w:rPr>
          <w:rFonts w:cs="Times New Roman"/>
          <w:szCs w:val="24"/>
          <w:lang w:val="en-AU"/>
        </w:rPr>
        <w:t>, </w:t>
      </w:r>
      <w:r w:rsidRPr="00FF6675">
        <w:rPr>
          <w:rFonts w:cs="Times New Roman"/>
          <w:i/>
          <w:iCs/>
          <w:szCs w:val="24"/>
          <w:lang w:val="en-AU"/>
        </w:rPr>
        <w:t>25</w:t>
      </w:r>
      <w:r w:rsidRPr="00FF6675">
        <w:rPr>
          <w:rFonts w:cs="Times New Roman"/>
          <w:szCs w:val="24"/>
          <w:lang w:val="en-AU"/>
        </w:rPr>
        <w:t xml:space="preserve">(1), 29-49. </w:t>
      </w:r>
      <w:hyperlink r:id="rId57" w:history="1">
        <w:r w:rsidRPr="00FF6675">
          <w:rPr>
            <w:rStyle w:val="Hyperlink"/>
            <w:rFonts w:cs="Times New Roman"/>
            <w:color w:val="auto"/>
            <w:szCs w:val="24"/>
            <w:lang w:val="en-AU"/>
          </w:rPr>
          <w:t>https://www.emerald.com/insight/content/doi/10.1108/JCRE-03-2021-0012/full/html</w:t>
        </w:r>
      </w:hyperlink>
    </w:p>
    <w:p w14:paraId="085C3FD2"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Wen, X., Gu, L. and Wen, S. (2019) ‘Job satisfaction and job engagement: Empirical evidence from food safety regulators in Guangdong, China’, </w:t>
      </w:r>
      <w:r w:rsidRPr="00FF6675">
        <w:rPr>
          <w:rFonts w:eastAsia="Times New Roman" w:cs="Times New Roman"/>
          <w:i/>
          <w:iCs/>
          <w:szCs w:val="24"/>
          <w:lang w:val="en-IN"/>
        </w:rPr>
        <w:t>Journal of Cleaner Production</w:t>
      </w:r>
      <w:r w:rsidRPr="00FF6675">
        <w:rPr>
          <w:rFonts w:eastAsia="Times New Roman" w:cs="Times New Roman"/>
          <w:szCs w:val="24"/>
          <w:lang w:val="en-IN"/>
        </w:rPr>
        <w:t xml:space="preserve">, 208, pp. 999–1008. doi:10.1016/j.jclepro.2018.10.089. </w:t>
      </w:r>
    </w:p>
    <w:p w14:paraId="000001E2" w14:textId="77777777" w:rsidR="00C23682" w:rsidRPr="00FF6675" w:rsidRDefault="00F846B2" w:rsidP="00FF6675">
      <w:pPr>
        <w:spacing w:line="360" w:lineRule="auto"/>
        <w:ind w:left="720" w:hanging="720"/>
        <w:rPr>
          <w:rFonts w:cs="Times New Roman"/>
          <w:szCs w:val="24"/>
          <w:shd w:val="clear" w:color="auto" w:fill="FFFFFF"/>
          <w:lang w:val="en-AU"/>
        </w:rPr>
      </w:pPr>
      <w:r w:rsidRPr="00FF6675">
        <w:rPr>
          <w:rFonts w:cs="Times New Roman"/>
          <w:szCs w:val="24"/>
          <w:shd w:val="clear" w:color="auto" w:fill="FFFFFF"/>
          <w:lang w:val="en-AU"/>
        </w:rPr>
        <w:t>Weideman, M., &amp; Hofmeyr, K. B. (2020). The influence of flexible work arrangements on employee engagement: An exploratory study. </w:t>
      </w:r>
      <w:r w:rsidRPr="00FF6675">
        <w:rPr>
          <w:rFonts w:cs="Times New Roman"/>
          <w:i/>
          <w:iCs/>
          <w:szCs w:val="24"/>
          <w:shd w:val="clear" w:color="auto" w:fill="FFFFFF"/>
          <w:lang w:val="en-AU"/>
        </w:rPr>
        <w:t>SA Journal of Human Resource Management</w:t>
      </w:r>
      <w:r w:rsidRPr="00FF6675">
        <w:rPr>
          <w:rFonts w:cs="Times New Roman"/>
          <w:szCs w:val="24"/>
          <w:shd w:val="clear" w:color="auto" w:fill="FFFFFF"/>
          <w:lang w:val="en-AU"/>
        </w:rPr>
        <w:t>, </w:t>
      </w:r>
      <w:r w:rsidRPr="00FF6675">
        <w:rPr>
          <w:rFonts w:cs="Times New Roman"/>
          <w:i/>
          <w:iCs/>
          <w:szCs w:val="24"/>
          <w:shd w:val="clear" w:color="auto" w:fill="FFFFFF"/>
          <w:lang w:val="en-AU"/>
        </w:rPr>
        <w:t>18</w:t>
      </w:r>
      <w:r w:rsidRPr="00FF6675">
        <w:rPr>
          <w:rFonts w:cs="Times New Roman"/>
          <w:szCs w:val="24"/>
          <w:shd w:val="clear" w:color="auto" w:fill="FFFFFF"/>
          <w:lang w:val="en-AU"/>
        </w:rPr>
        <w:t xml:space="preserve">(1), 1-18. </w:t>
      </w:r>
      <w:hyperlink r:id="rId58" w:history="1">
        <w:r w:rsidRPr="00FF6675">
          <w:rPr>
            <w:rStyle w:val="Hyperlink"/>
            <w:rFonts w:cs="Times New Roman"/>
            <w:color w:val="auto"/>
            <w:szCs w:val="24"/>
            <w:shd w:val="clear" w:color="auto" w:fill="FFFFFF"/>
            <w:lang w:val="en-AU"/>
          </w:rPr>
          <w:t>https://journals.co.za/doi/pdf/10.4102/sajhrm.v18i0.1209</w:t>
        </w:r>
      </w:hyperlink>
    </w:p>
    <w:p w14:paraId="0E1771DD" w14:textId="77777777" w:rsidR="00FF6675" w:rsidRPr="00FF6675" w:rsidRDefault="00F846B2"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AU"/>
        </w:rPr>
        <w:t>Whelpley, C.E., Banks, G.C., Bochantin, J.E. and Sandoval, R., 2021. Tensions on the spectrum: An inductive investigation of employee and manager experiences of autism. Journal of Business and Psychology, 36, pp.283-297.</w:t>
      </w:r>
      <w:bookmarkEnd w:id="138"/>
    </w:p>
    <w:p w14:paraId="7458CF6A" w14:textId="3477EA13" w:rsidR="00FF6675" w:rsidRPr="00FF6675" w:rsidRDefault="00FF6675" w:rsidP="00FF6675">
      <w:pPr>
        <w:widowControl w:val="0"/>
        <w:spacing w:line="360" w:lineRule="auto"/>
        <w:ind w:left="720" w:hanging="720"/>
        <w:rPr>
          <w:rFonts w:eastAsia="Times New Roman" w:cs="Times New Roman"/>
          <w:szCs w:val="24"/>
          <w:lang w:val="en-AU"/>
        </w:rPr>
      </w:pPr>
      <w:r w:rsidRPr="00FF6675">
        <w:rPr>
          <w:rFonts w:eastAsia="Times New Roman" w:cs="Times New Roman"/>
          <w:szCs w:val="24"/>
          <w:lang w:val="en-IN"/>
        </w:rPr>
        <w:t xml:space="preserve">Zhang, M. and Ma, X. (2021) ‘The contextualization of employee retention research in China’, </w:t>
      </w:r>
      <w:r w:rsidRPr="00FF6675">
        <w:rPr>
          <w:rFonts w:eastAsia="Times New Roman" w:cs="Times New Roman"/>
          <w:i/>
          <w:iCs/>
          <w:szCs w:val="24"/>
          <w:lang w:val="en-IN"/>
        </w:rPr>
        <w:t>Global Talent Retention: Understanding Employee Turnover Around the World</w:t>
      </w:r>
      <w:r w:rsidRPr="00FF6675">
        <w:rPr>
          <w:rFonts w:eastAsia="Times New Roman" w:cs="Times New Roman"/>
          <w:szCs w:val="24"/>
          <w:lang w:val="en-IN"/>
        </w:rPr>
        <w:t xml:space="preserve">, pp. 41–61. doi:10.1108/978-1-83909-293-020211003. </w:t>
      </w:r>
    </w:p>
    <w:p w14:paraId="0E1A10EB" w14:textId="77777777" w:rsidR="00FF6675" w:rsidRPr="00FF6675" w:rsidRDefault="00FF6675" w:rsidP="00FF6675">
      <w:pPr>
        <w:spacing w:before="100" w:beforeAutospacing="1" w:after="100" w:afterAutospacing="1" w:line="360" w:lineRule="auto"/>
        <w:ind w:left="567" w:hanging="567"/>
        <w:rPr>
          <w:rFonts w:eastAsia="Times New Roman" w:cs="Times New Roman"/>
          <w:szCs w:val="24"/>
          <w:lang w:val="en-IN"/>
        </w:rPr>
      </w:pPr>
      <w:r w:rsidRPr="00FF6675">
        <w:rPr>
          <w:rFonts w:eastAsia="Times New Roman" w:cs="Times New Roman"/>
          <w:szCs w:val="24"/>
          <w:lang w:val="en-IN"/>
        </w:rPr>
        <w:t xml:space="preserve">Zippia (2023) </w:t>
      </w:r>
      <w:r w:rsidRPr="00FF6675">
        <w:rPr>
          <w:rFonts w:eastAsia="Times New Roman" w:cs="Times New Roman"/>
          <w:i/>
          <w:iCs/>
          <w:szCs w:val="24"/>
          <w:lang w:val="en-IN"/>
        </w:rPr>
        <w:t>15+ telling Burger King Statistics [2023]: Burger King Revenue + Sales</w:t>
      </w:r>
      <w:r w:rsidRPr="00FF6675">
        <w:rPr>
          <w:rFonts w:eastAsia="Times New Roman" w:cs="Times New Roman"/>
          <w:szCs w:val="24"/>
          <w:lang w:val="en-IN"/>
        </w:rPr>
        <w:t xml:space="preserve">, </w:t>
      </w:r>
      <w:r w:rsidRPr="00FF6675">
        <w:rPr>
          <w:rFonts w:eastAsia="Times New Roman" w:cs="Times New Roman"/>
          <w:i/>
          <w:iCs/>
          <w:szCs w:val="24"/>
          <w:lang w:val="en-IN"/>
        </w:rPr>
        <w:t>Zippia</w:t>
      </w:r>
      <w:r w:rsidRPr="00FF6675">
        <w:rPr>
          <w:rFonts w:eastAsia="Times New Roman" w:cs="Times New Roman"/>
          <w:szCs w:val="24"/>
          <w:lang w:val="en-IN"/>
        </w:rPr>
        <w:t xml:space="preserve">. Available at: https://www.zippia.com/advice/burger-king-statistics/#:~:text=40%25%20of%20Burger%20King%20employees%20have%20considered%20new,employee%20at%20Burger%20King%20makes%20%2424%2C774%20per%20year. (Accessed: 17 June 2024). </w:t>
      </w:r>
    </w:p>
    <w:p w14:paraId="000001E5" w14:textId="274DE383" w:rsidR="00C23682" w:rsidRPr="00FF6675" w:rsidRDefault="00C23682" w:rsidP="00FF6675">
      <w:pPr>
        <w:spacing w:line="360" w:lineRule="auto"/>
        <w:rPr>
          <w:rFonts w:eastAsia="Times New Roman" w:cs="Times New Roman"/>
          <w:b/>
          <w:szCs w:val="24"/>
          <w:lang w:val="en-AU"/>
        </w:rPr>
      </w:pPr>
    </w:p>
    <w:p w14:paraId="7FDF0F2B" w14:textId="77777777" w:rsidR="00451CCD" w:rsidRPr="00FF6675" w:rsidRDefault="00451CCD" w:rsidP="00FF6675">
      <w:pPr>
        <w:spacing w:line="360" w:lineRule="auto"/>
        <w:rPr>
          <w:rFonts w:eastAsia="Times New Roman" w:cs="Times New Roman"/>
          <w:b/>
          <w:szCs w:val="24"/>
          <w:lang w:val="en-AU"/>
        </w:rPr>
      </w:pPr>
    </w:p>
    <w:p w14:paraId="1691E2EC" w14:textId="77777777" w:rsidR="00451CCD" w:rsidRPr="00FF6675" w:rsidRDefault="00451CCD" w:rsidP="00FF6675">
      <w:pPr>
        <w:spacing w:line="360" w:lineRule="auto"/>
        <w:rPr>
          <w:rFonts w:eastAsia="Times New Roman" w:cs="Times New Roman"/>
          <w:b/>
          <w:szCs w:val="24"/>
          <w:lang w:val="en-AU"/>
        </w:rPr>
      </w:pPr>
    </w:p>
    <w:p w14:paraId="000001E6" w14:textId="77777777" w:rsidR="00C23682" w:rsidRPr="00FF6675" w:rsidRDefault="00F846B2" w:rsidP="00FF6675">
      <w:pPr>
        <w:pStyle w:val="Heading1"/>
        <w:spacing w:line="360" w:lineRule="auto"/>
        <w:jc w:val="both"/>
        <w:rPr>
          <w:rFonts w:cs="Times New Roman"/>
          <w:szCs w:val="24"/>
        </w:rPr>
      </w:pPr>
      <w:bookmarkStart w:id="139" w:name="_Toc168772424"/>
      <w:bookmarkStart w:id="140" w:name="_Toc169480261"/>
      <w:bookmarkStart w:id="141" w:name="_Toc167973060"/>
      <w:r w:rsidRPr="00FF6675">
        <w:rPr>
          <w:rFonts w:cs="Times New Roman"/>
          <w:szCs w:val="24"/>
        </w:rPr>
        <w:lastRenderedPageBreak/>
        <w:t>Appendix</w:t>
      </w:r>
      <w:bookmarkEnd w:id="139"/>
      <w:bookmarkEnd w:id="140"/>
    </w:p>
    <w:p w14:paraId="000001E7" w14:textId="77777777" w:rsidR="00C23682" w:rsidRPr="00FF6675" w:rsidRDefault="00F846B2" w:rsidP="00FF6675">
      <w:pPr>
        <w:pStyle w:val="Heading2"/>
        <w:spacing w:line="360" w:lineRule="auto"/>
        <w:rPr>
          <w:rFonts w:cs="Times New Roman"/>
          <w:szCs w:val="24"/>
        </w:rPr>
      </w:pPr>
      <w:bookmarkStart w:id="142" w:name="_Toc168772425"/>
      <w:bookmarkStart w:id="143" w:name="_Toc169480262"/>
      <w:r w:rsidRPr="00FF6675">
        <w:rPr>
          <w:rFonts w:cs="Times New Roman"/>
          <w:szCs w:val="24"/>
        </w:rPr>
        <w:t>Appendix 1: Manager Interview transcript</w:t>
      </w:r>
      <w:bookmarkEnd w:id="141"/>
      <w:bookmarkEnd w:id="142"/>
      <w:bookmarkEnd w:id="143"/>
    </w:p>
    <w:tbl>
      <w:tblPr>
        <w:tblStyle w:val="Table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064"/>
        <w:gridCol w:w="1472"/>
        <w:gridCol w:w="1472"/>
        <w:gridCol w:w="1239"/>
        <w:gridCol w:w="1472"/>
        <w:gridCol w:w="1331"/>
        <w:gridCol w:w="1290"/>
      </w:tblGrid>
      <w:tr w:rsidR="00C23682" w:rsidRPr="00FF6675" w14:paraId="1BFB0C00" w14:textId="77777777">
        <w:tc>
          <w:tcPr>
            <w:tcW w:w="570" w:type="pct"/>
            <w:shd w:val="clear" w:color="auto" w:fill="auto"/>
            <w:tcMar>
              <w:top w:w="100" w:type="dxa"/>
              <w:left w:w="100" w:type="dxa"/>
              <w:bottom w:w="100" w:type="dxa"/>
              <w:right w:w="100" w:type="dxa"/>
            </w:tcMar>
          </w:tcPr>
          <w:p w14:paraId="000001E8"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Interview Questions</w:t>
            </w:r>
          </w:p>
        </w:tc>
        <w:tc>
          <w:tcPr>
            <w:tcW w:w="788" w:type="pct"/>
            <w:shd w:val="clear" w:color="auto" w:fill="auto"/>
            <w:tcMar>
              <w:top w:w="100" w:type="dxa"/>
              <w:left w:w="100" w:type="dxa"/>
              <w:bottom w:w="100" w:type="dxa"/>
              <w:right w:w="100" w:type="dxa"/>
            </w:tcMar>
          </w:tcPr>
          <w:p w14:paraId="000001E9"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Manager 1</w:t>
            </w:r>
          </w:p>
        </w:tc>
        <w:tc>
          <w:tcPr>
            <w:tcW w:w="788" w:type="pct"/>
            <w:shd w:val="clear" w:color="auto" w:fill="auto"/>
            <w:tcMar>
              <w:top w:w="100" w:type="dxa"/>
              <w:left w:w="100" w:type="dxa"/>
              <w:bottom w:w="100" w:type="dxa"/>
              <w:right w:w="100" w:type="dxa"/>
            </w:tcMar>
          </w:tcPr>
          <w:p w14:paraId="000001EA"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Manager 2</w:t>
            </w:r>
          </w:p>
        </w:tc>
        <w:tc>
          <w:tcPr>
            <w:tcW w:w="663" w:type="pct"/>
            <w:shd w:val="clear" w:color="auto" w:fill="auto"/>
            <w:tcMar>
              <w:top w:w="100" w:type="dxa"/>
              <w:left w:w="100" w:type="dxa"/>
              <w:bottom w:w="100" w:type="dxa"/>
              <w:right w:w="100" w:type="dxa"/>
            </w:tcMar>
          </w:tcPr>
          <w:p w14:paraId="000001EB"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Manager 3</w:t>
            </w:r>
          </w:p>
        </w:tc>
        <w:tc>
          <w:tcPr>
            <w:tcW w:w="788" w:type="pct"/>
            <w:shd w:val="clear" w:color="auto" w:fill="auto"/>
            <w:tcMar>
              <w:top w:w="100" w:type="dxa"/>
              <w:left w:w="100" w:type="dxa"/>
              <w:bottom w:w="100" w:type="dxa"/>
              <w:right w:w="100" w:type="dxa"/>
            </w:tcMar>
          </w:tcPr>
          <w:p w14:paraId="000001EC"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Manager 4</w:t>
            </w:r>
          </w:p>
        </w:tc>
        <w:tc>
          <w:tcPr>
            <w:tcW w:w="713" w:type="pct"/>
            <w:shd w:val="clear" w:color="auto" w:fill="auto"/>
            <w:tcMar>
              <w:top w:w="100" w:type="dxa"/>
              <w:left w:w="100" w:type="dxa"/>
              <w:bottom w:w="100" w:type="dxa"/>
              <w:right w:w="100" w:type="dxa"/>
            </w:tcMar>
          </w:tcPr>
          <w:p w14:paraId="000001ED"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Manager 5</w:t>
            </w:r>
          </w:p>
        </w:tc>
        <w:tc>
          <w:tcPr>
            <w:tcW w:w="691" w:type="pct"/>
            <w:shd w:val="clear" w:color="auto" w:fill="auto"/>
            <w:tcMar>
              <w:top w:w="100" w:type="dxa"/>
              <w:left w:w="100" w:type="dxa"/>
              <w:bottom w:w="100" w:type="dxa"/>
              <w:right w:w="100" w:type="dxa"/>
            </w:tcMar>
          </w:tcPr>
          <w:p w14:paraId="000001EE"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Manager 6</w:t>
            </w:r>
          </w:p>
        </w:tc>
      </w:tr>
      <w:tr w:rsidR="00C23682" w:rsidRPr="00FF6675" w14:paraId="09080CA2" w14:textId="77777777">
        <w:tc>
          <w:tcPr>
            <w:tcW w:w="570" w:type="pct"/>
            <w:shd w:val="clear" w:color="auto" w:fill="auto"/>
            <w:tcMar>
              <w:top w:w="100" w:type="dxa"/>
              <w:left w:w="100" w:type="dxa"/>
              <w:bottom w:w="100" w:type="dxa"/>
              <w:right w:w="100" w:type="dxa"/>
            </w:tcMar>
          </w:tcPr>
          <w:p w14:paraId="000001EF"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Q1</w:t>
            </w:r>
          </w:p>
        </w:tc>
        <w:tc>
          <w:tcPr>
            <w:tcW w:w="788" w:type="pct"/>
            <w:shd w:val="clear" w:color="auto" w:fill="auto"/>
            <w:tcMar>
              <w:top w:w="100" w:type="dxa"/>
              <w:left w:w="100" w:type="dxa"/>
              <w:bottom w:w="100" w:type="dxa"/>
              <w:right w:w="100" w:type="dxa"/>
            </w:tcMar>
          </w:tcPr>
          <w:p w14:paraId="000001F0"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I have found the process of ongoing growth of the employees while working in the company. </w:t>
            </w:r>
          </w:p>
        </w:tc>
        <w:tc>
          <w:tcPr>
            <w:tcW w:w="788" w:type="pct"/>
            <w:shd w:val="clear" w:color="auto" w:fill="auto"/>
            <w:tcMar>
              <w:top w:w="100" w:type="dxa"/>
              <w:left w:w="100" w:type="dxa"/>
              <w:bottom w:w="100" w:type="dxa"/>
              <w:right w:w="100" w:type="dxa"/>
            </w:tcMar>
          </w:tcPr>
          <w:p w14:paraId="000001F1"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I have initiated the reward management proceeds as per employees’ contribution to the company. </w:t>
            </w:r>
          </w:p>
        </w:tc>
        <w:tc>
          <w:tcPr>
            <w:tcW w:w="663" w:type="pct"/>
            <w:shd w:val="clear" w:color="auto" w:fill="auto"/>
            <w:tcMar>
              <w:top w:w="100" w:type="dxa"/>
              <w:left w:w="100" w:type="dxa"/>
              <w:bottom w:w="100" w:type="dxa"/>
              <w:right w:w="100" w:type="dxa"/>
            </w:tcMar>
          </w:tcPr>
          <w:p w14:paraId="000001F2"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In some cases, I have found the role of continuous training for employee engagement.</w:t>
            </w:r>
          </w:p>
        </w:tc>
        <w:tc>
          <w:tcPr>
            <w:tcW w:w="788" w:type="pct"/>
            <w:shd w:val="clear" w:color="auto" w:fill="auto"/>
            <w:tcMar>
              <w:top w:w="100" w:type="dxa"/>
              <w:left w:w="100" w:type="dxa"/>
              <w:bottom w:w="100" w:type="dxa"/>
              <w:right w:w="100" w:type="dxa"/>
            </w:tcMar>
          </w:tcPr>
          <w:p w14:paraId="000001F3"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I have initiated some weekly conference programmes to learn about the pros and cons of working in the organisation. </w:t>
            </w:r>
          </w:p>
        </w:tc>
        <w:tc>
          <w:tcPr>
            <w:tcW w:w="713" w:type="pct"/>
            <w:shd w:val="clear" w:color="auto" w:fill="auto"/>
            <w:tcMar>
              <w:top w:w="100" w:type="dxa"/>
              <w:left w:w="100" w:type="dxa"/>
              <w:bottom w:w="100" w:type="dxa"/>
              <w:right w:w="100" w:type="dxa"/>
            </w:tcMar>
          </w:tcPr>
          <w:p w14:paraId="000001F4"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I have found a way of employee retention in the company to increase employee engagement. </w:t>
            </w:r>
          </w:p>
        </w:tc>
        <w:tc>
          <w:tcPr>
            <w:tcW w:w="691" w:type="pct"/>
            <w:shd w:val="clear" w:color="auto" w:fill="auto"/>
            <w:tcMar>
              <w:top w:w="100" w:type="dxa"/>
              <w:left w:w="100" w:type="dxa"/>
              <w:bottom w:w="100" w:type="dxa"/>
              <w:right w:w="100" w:type="dxa"/>
            </w:tcMar>
          </w:tcPr>
          <w:p w14:paraId="000001F5"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I have initiated some monthly training for more technical improvement and leveraging their engagement in the company's operation. </w:t>
            </w:r>
          </w:p>
        </w:tc>
      </w:tr>
      <w:tr w:rsidR="00C23682" w:rsidRPr="00FF6675" w14:paraId="14D951E9" w14:textId="77777777">
        <w:tc>
          <w:tcPr>
            <w:tcW w:w="570" w:type="pct"/>
            <w:shd w:val="clear" w:color="auto" w:fill="auto"/>
            <w:tcMar>
              <w:top w:w="100" w:type="dxa"/>
              <w:left w:w="100" w:type="dxa"/>
              <w:bottom w:w="100" w:type="dxa"/>
              <w:right w:w="100" w:type="dxa"/>
            </w:tcMar>
          </w:tcPr>
          <w:p w14:paraId="000001F6"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Q2</w:t>
            </w:r>
          </w:p>
        </w:tc>
        <w:tc>
          <w:tcPr>
            <w:tcW w:w="788" w:type="pct"/>
            <w:shd w:val="clear" w:color="auto" w:fill="auto"/>
            <w:tcMar>
              <w:top w:w="100" w:type="dxa"/>
              <w:left w:w="100" w:type="dxa"/>
              <w:bottom w:w="100" w:type="dxa"/>
              <w:right w:w="100" w:type="dxa"/>
            </w:tcMar>
          </w:tcPr>
          <w:p w14:paraId="000001F7"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I have promoted some initiatives in managing work-life balance in </w:t>
            </w:r>
            <w:r w:rsidRPr="00FF6675">
              <w:rPr>
                <w:rFonts w:ascii="Times New Roman" w:eastAsia="Times New Roman" w:hAnsi="Times New Roman" w:cs="Times New Roman"/>
                <w:sz w:val="24"/>
                <w:szCs w:val="24"/>
              </w:rPr>
              <w:lastRenderedPageBreak/>
              <w:t xml:space="preserve">the company with the arrangements of some coffee meetings. </w:t>
            </w:r>
          </w:p>
          <w:p w14:paraId="000001F8"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00001F9"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00001FA"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788" w:type="pct"/>
            <w:shd w:val="clear" w:color="auto" w:fill="auto"/>
            <w:tcMar>
              <w:top w:w="100" w:type="dxa"/>
              <w:left w:w="100" w:type="dxa"/>
              <w:bottom w:w="100" w:type="dxa"/>
              <w:right w:w="100" w:type="dxa"/>
            </w:tcMar>
          </w:tcPr>
          <w:p w14:paraId="000001FB"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 have followed the path of flexibility to give them scope to be open about </w:t>
            </w:r>
            <w:r w:rsidRPr="00FF6675">
              <w:rPr>
                <w:rFonts w:ascii="Times New Roman" w:eastAsia="Times New Roman" w:hAnsi="Times New Roman" w:cs="Times New Roman"/>
                <w:sz w:val="24"/>
                <w:szCs w:val="24"/>
              </w:rPr>
              <w:lastRenderedPageBreak/>
              <w:t xml:space="preserve">their problems and concerns regarding the company to maintain the morale of employee engagement. </w:t>
            </w:r>
          </w:p>
        </w:tc>
        <w:tc>
          <w:tcPr>
            <w:tcW w:w="663" w:type="pct"/>
            <w:shd w:val="clear" w:color="auto" w:fill="auto"/>
            <w:tcMar>
              <w:top w:w="100" w:type="dxa"/>
              <w:left w:w="100" w:type="dxa"/>
              <w:bottom w:w="100" w:type="dxa"/>
              <w:right w:w="100" w:type="dxa"/>
            </w:tcMar>
          </w:tcPr>
          <w:p w14:paraId="000001FC"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 have arranged some daily meetings after work to know about the </w:t>
            </w:r>
            <w:r w:rsidRPr="00FF6675">
              <w:rPr>
                <w:rFonts w:ascii="Times New Roman" w:eastAsia="Times New Roman" w:hAnsi="Times New Roman" w:cs="Times New Roman"/>
                <w:sz w:val="24"/>
                <w:szCs w:val="24"/>
              </w:rPr>
              <w:lastRenderedPageBreak/>
              <w:t xml:space="preserve">whole day's experience regarding their engagement in the work. </w:t>
            </w:r>
          </w:p>
        </w:tc>
        <w:tc>
          <w:tcPr>
            <w:tcW w:w="788" w:type="pct"/>
            <w:shd w:val="clear" w:color="auto" w:fill="auto"/>
            <w:tcMar>
              <w:top w:w="100" w:type="dxa"/>
              <w:left w:w="100" w:type="dxa"/>
              <w:bottom w:w="100" w:type="dxa"/>
              <w:right w:w="100" w:type="dxa"/>
            </w:tcMar>
          </w:tcPr>
          <w:p w14:paraId="000001FD"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In my opinion, a flexible approach to communicating with them regarding </w:t>
            </w:r>
            <w:r w:rsidRPr="00FF6675">
              <w:rPr>
                <w:rFonts w:ascii="Times New Roman" w:eastAsia="Times New Roman" w:hAnsi="Times New Roman" w:cs="Times New Roman"/>
                <w:sz w:val="24"/>
                <w:szCs w:val="24"/>
              </w:rPr>
              <w:lastRenderedPageBreak/>
              <w:t xml:space="preserve">every single problem and solution has been strong evidence of employee morale. </w:t>
            </w:r>
          </w:p>
        </w:tc>
        <w:tc>
          <w:tcPr>
            <w:tcW w:w="713" w:type="pct"/>
            <w:shd w:val="clear" w:color="auto" w:fill="auto"/>
            <w:tcMar>
              <w:top w:w="100" w:type="dxa"/>
              <w:left w:w="100" w:type="dxa"/>
              <w:bottom w:w="100" w:type="dxa"/>
              <w:right w:w="100" w:type="dxa"/>
            </w:tcMar>
          </w:tcPr>
          <w:p w14:paraId="000001FE"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 have found the role of timely payoff to the employees </w:t>
            </w:r>
            <w:r w:rsidRPr="00FF6675">
              <w:rPr>
                <w:rFonts w:ascii="Times New Roman" w:eastAsia="Times New Roman" w:hAnsi="Times New Roman" w:cs="Times New Roman"/>
                <w:sz w:val="24"/>
                <w:szCs w:val="24"/>
              </w:rPr>
              <w:lastRenderedPageBreak/>
              <w:t xml:space="preserve">for their better engagement. Also, I have invested in boosting the trust within a single team among the employees to manage their morale and employee engagement in the company. </w:t>
            </w:r>
          </w:p>
        </w:tc>
        <w:tc>
          <w:tcPr>
            <w:tcW w:w="691" w:type="pct"/>
            <w:shd w:val="clear" w:color="auto" w:fill="auto"/>
            <w:tcMar>
              <w:top w:w="100" w:type="dxa"/>
              <w:left w:w="100" w:type="dxa"/>
              <w:bottom w:w="100" w:type="dxa"/>
              <w:right w:w="100" w:type="dxa"/>
            </w:tcMar>
          </w:tcPr>
          <w:p w14:paraId="000001FF"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 have maintained the timely salary and reward management for </w:t>
            </w:r>
            <w:r w:rsidRPr="00FF6675">
              <w:rPr>
                <w:rFonts w:ascii="Times New Roman" w:eastAsia="Times New Roman" w:hAnsi="Times New Roman" w:cs="Times New Roman"/>
                <w:sz w:val="24"/>
                <w:szCs w:val="24"/>
              </w:rPr>
              <w:lastRenderedPageBreak/>
              <w:t xml:space="preserve">maintaining the morale of employee engagement. </w:t>
            </w:r>
          </w:p>
        </w:tc>
      </w:tr>
      <w:tr w:rsidR="00C23682" w:rsidRPr="00FF6675" w14:paraId="70280DD1" w14:textId="77777777">
        <w:tc>
          <w:tcPr>
            <w:tcW w:w="570" w:type="pct"/>
            <w:shd w:val="clear" w:color="auto" w:fill="auto"/>
            <w:tcMar>
              <w:top w:w="100" w:type="dxa"/>
              <w:left w:w="100" w:type="dxa"/>
              <w:bottom w:w="100" w:type="dxa"/>
              <w:right w:w="100" w:type="dxa"/>
            </w:tcMar>
          </w:tcPr>
          <w:p w14:paraId="00000200"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lastRenderedPageBreak/>
              <w:t>Q3</w:t>
            </w:r>
          </w:p>
        </w:tc>
        <w:tc>
          <w:tcPr>
            <w:tcW w:w="788" w:type="pct"/>
            <w:shd w:val="clear" w:color="auto" w:fill="auto"/>
            <w:tcMar>
              <w:top w:w="100" w:type="dxa"/>
              <w:left w:w="100" w:type="dxa"/>
              <w:bottom w:w="100" w:type="dxa"/>
              <w:right w:w="100" w:type="dxa"/>
            </w:tcMar>
          </w:tcPr>
          <w:p w14:paraId="00000201"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I have maintained flexible duty hours and ethics in managing the 8 hours of duty for each employee to maintain </w:t>
            </w:r>
            <w:r w:rsidRPr="00FF6675">
              <w:rPr>
                <w:rFonts w:ascii="Times New Roman" w:eastAsia="Times New Roman" w:hAnsi="Times New Roman" w:cs="Times New Roman"/>
                <w:sz w:val="24"/>
                <w:szCs w:val="24"/>
              </w:rPr>
              <w:lastRenderedPageBreak/>
              <w:t>their work-life balance.</w:t>
            </w:r>
          </w:p>
        </w:tc>
        <w:tc>
          <w:tcPr>
            <w:tcW w:w="788" w:type="pct"/>
            <w:shd w:val="clear" w:color="auto" w:fill="auto"/>
            <w:tcMar>
              <w:top w:w="100" w:type="dxa"/>
              <w:left w:w="100" w:type="dxa"/>
              <w:bottom w:w="100" w:type="dxa"/>
              <w:right w:w="100" w:type="dxa"/>
            </w:tcMar>
          </w:tcPr>
          <w:p w14:paraId="00000202"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 have organised some breaks in between work and a hectic schedule for employee welfare. Therefore, the role of </w:t>
            </w:r>
            <w:r w:rsidRPr="00FF6675">
              <w:rPr>
                <w:rFonts w:ascii="Times New Roman" w:eastAsia="Times New Roman" w:hAnsi="Times New Roman" w:cs="Times New Roman"/>
                <w:sz w:val="24"/>
                <w:szCs w:val="24"/>
              </w:rPr>
              <w:lastRenderedPageBreak/>
              <w:t xml:space="preserve">innovative time-off has become a vital factor in managing the hectic schedule of the employees working in the organisation. </w:t>
            </w:r>
          </w:p>
        </w:tc>
        <w:tc>
          <w:tcPr>
            <w:tcW w:w="663" w:type="pct"/>
            <w:shd w:val="clear" w:color="auto" w:fill="auto"/>
            <w:tcMar>
              <w:top w:w="100" w:type="dxa"/>
              <w:left w:w="100" w:type="dxa"/>
              <w:bottom w:w="100" w:type="dxa"/>
              <w:right w:w="100" w:type="dxa"/>
            </w:tcMar>
          </w:tcPr>
          <w:p w14:paraId="00000203"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 have found the path of following specific duty hours for each employee and not hampering them after </w:t>
            </w:r>
            <w:r w:rsidRPr="00FF6675">
              <w:rPr>
                <w:rFonts w:ascii="Times New Roman" w:eastAsia="Times New Roman" w:hAnsi="Times New Roman" w:cs="Times New Roman"/>
                <w:sz w:val="24"/>
                <w:szCs w:val="24"/>
              </w:rPr>
              <w:lastRenderedPageBreak/>
              <w:t xml:space="preserve">the duty hours. </w:t>
            </w:r>
          </w:p>
        </w:tc>
        <w:tc>
          <w:tcPr>
            <w:tcW w:w="788" w:type="pct"/>
            <w:shd w:val="clear" w:color="auto" w:fill="auto"/>
            <w:tcMar>
              <w:top w:w="100" w:type="dxa"/>
              <w:left w:w="100" w:type="dxa"/>
              <w:bottom w:w="100" w:type="dxa"/>
              <w:right w:w="100" w:type="dxa"/>
            </w:tcMar>
          </w:tcPr>
          <w:p w14:paraId="00000204"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In some cases, I have found the effectiveness of remote working for some employees to maintain their work-life balance. </w:t>
            </w:r>
          </w:p>
        </w:tc>
        <w:tc>
          <w:tcPr>
            <w:tcW w:w="713" w:type="pct"/>
            <w:shd w:val="clear" w:color="auto" w:fill="auto"/>
            <w:tcMar>
              <w:top w:w="100" w:type="dxa"/>
              <w:left w:w="100" w:type="dxa"/>
              <w:bottom w:w="100" w:type="dxa"/>
              <w:right w:w="100" w:type="dxa"/>
            </w:tcMar>
          </w:tcPr>
          <w:p w14:paraId="00000205"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t xml:space="preserve">I can mention the role of innovative time off for maintaining work-life balance in employees' professional </w:t>
            </w:r>
            <w:r w:rsidRPr="00FF6675">
              <w:rPr>
                <w:rFonts w:ascii="Times New Roman" w:eastAsia="Times New Roman" w:hAnsi="Times New Roman" w:cs="Times New Roman"/>
                <w:sz w:val="24"/>
                <w:szCs w:val="24"/>
              </w:rPr>
              <w:lastRenderedPageBreak/>
              <w:t xml:space="preserve">engagement in the company. </w:t>
            </w:r>
          </w:p>
        </w:tc>
        <w:tc>
          <w:tcPr>
            <w:tcW w:w="691" w:type="pct"/>
            <w:shd w:val="clear" w:color="auto" w:fill="auto"/>
            <w:tcMar>
              <w:top w:w="100" w:type="dxa"/>
              <w:left w:w="100" w:type="dxa"/>
              <w:bottom w:w="100" w:type="dxa"/>
              <w:right w:w="100" w:type="dxa"/>
            </w:tcMar>
          </w:tcPr>
          <w:p w14:paraId="00000206"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6675">
              <w:rPr>
                <w:rFonts w:ascii="Times New Roman" w:eastAsia="Times New Roman" w:hAnsi="Times New Roman" w:cs="Times New Roman"/>
                <w:sz w:val="24"/>
                <w:szCs w:val="24"/>
              </w:rPr>
              <w:lastRenderedPageBreak/>
              <w:t xml:space="preserve">I have also found the role of flexibility from managerial opinion on taking some vacation leaves of </w:t>
            </w:r>
            <w:r w:rsidRPr="00FF6675">
              <w:rPr>
                <w:rFonts w:ascii="Times New Roman" w:eastAsia="Times New Roman" w:hAnsi="Times New Roman" w:cs="Times New Roman"/>
                <w:sz w:val="24"/>
                <w:szCs w:val="24"/>
              </w:rPr>
              <w:lastRenderedPageBreak/>
              <w:t xml:space="preserve">employees regarding their concern of work-life balance. </w:t>
            </w:r>
          </w:p>
        </w:tc>
      </w:tr>
      <w:tr w:rsidR="00C23682" w:rsidRPr="00FF6675" w14:paraId="4BA6F147" w14:textId="77777777">
        <w:tc>
          <w:tcPr>
            <w:tcW w:w="570" w:type="pct"/>
            <w:shd w:val="clear" w:color="auto" w:fill="auto"/>
            <w:tcMar>
              <w:top w:w="100" w:type="dxa"/>
              <w:left w:w="100" w:type="dxa"/>
              <w:bottom w:w="100" w:type="dxa"/>
              <w:right w:w="100" w:type="dxa"/>
            </w:tcMar>
          </w:tcPr>
          <w:p w14:paraId="00000207"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lastRenderedPageBreak/>
              <w:t>Q4</w:t>
            </w:r>
          </w:p>
        </w:tc>
        <w:tc>
          <w:tcPr>
            <w:tcW w:w="788" w:type="pct"/>
            <w:shd w:val="clear" w:color="auto" w:fill="auto"/>
            <w:tcMar>
              <w:top w:w="100" w:type="dxa"/>
              <w:left w:w="100" w:type="dxa"/>
              <w:bottom w:w="100" w:type="dxa"/>
              <w:right w:w="100" w:type="dxa"/>
            </w:tcMar>
          </w:tcPr>
          <w:p w14:paraId="00000208"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The work-life balance measures have improved retention by reducing stress and burnout. </w:t>
            </w:r>
          </w:p>
        </w:tc>
        <w:tc>
          <w:tcPr>
            <w:tcW w:w="788" w:type="pct"/>
            <w:shd w:val="clear" w:color="auto" w:fill="auto"/>
            <w:tcMar>
              <w:top w:w="100" w:type="dxa"/>
              <w:left w:w="100" w:type="dxa"/>
              <w:bottom w:w="100" w:type="dxa"/>
              <w:right w:w="100" w:type="dxa"/>
            </w:tcMar>
          </w:tcPr>
          <w:p w14:paraId="00000209"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I have seen a remarkable decrease in turnover as work-life balance programs increased employee satisfaction and support. </w:t>
            </w:r>
          </w:p>
        </w:tc>
        <w:tc>
          <w:tcPr>
            <w:tcW w:w="663" w:type="pct"/>
            <w:shd w:val="clear" w:color="auto" w:fill="auto"/>
            <w:tcMar>
              <w:top w:w="100" w:type="dxa"/>
              <w:left w:w="100" w:type="dxa"/>
              <w:bottom w:w="100" w:type="dxa"/>
              <w:right w:w="100" w:type="dxa"/>
            </w:tcMar>
          </w:tcPr>
          <w:p w14:paraId="0000020A"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Employee retention has surely improved as these initiatives have created a more flexible and positive environment for working. </w:t>
            </w:r>
          </w:p>
        </w:tc>
        <w:tc>
          <w:tcPr>
            <w:tcW w:w="788" w:type="pct"/>
            <w:shd w:val="clear" w:color="auto" w:fill="auto"/>
            <w:tcMar>
              <w:top w:w="100" w:type="dxa"/>
              <w:left w:w="100" w:type="dxa"/>
              <w:bottom w:w="100" w:type="dxa"/>
              <w:right w:w="100" w:type="dxa"/>
            </w:tcMar>
          </w:tcPr>
          <w:p w14:paraId="0000020B"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I have seen employees being appreciated and supported which has improved their engagement and commitment to the company let alone retention. </w:t>
            </w:r>
          </w:p>
        </w:tc>
        <w:tc>
          <w:tcPr>
            <w:tcW w:w="713" w:type="pct"/>
            <w:shd w:val="clear" w:color="auto" w:fill="auto"/>
            <w:tcMar>
              <w:top w:w="100" w:type="dxa"/>
              <w:left w:w="100" w:type="dxa"/>
              <w:bottom w:w="100" w:type="dxa"/>
              <w:right w:w="100" w:type="dxa"/>
            </w:tcMar>
          </w:tcPr>
          <w:p w14:paraId="0000020C"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The work-life balance initiative has created happy employees who work properly and reduces the requirement of often recruiting new people. </w:t>
            </w:r>
          </w:p>
        </w:tc>
        <w:tc>
          <w:tcPr>
            <w:tcW w:w="691" w:type="pct"/>
            <w:shd w:val="clear" w:color="auto" w:fill="auto"/>
            <w:tcMar>
              <w:top w:w="100" w:type="dxa"/>
              <w:left w:w="100" w:type="dxa"/>
              <w:bottom w:w="100" w:type="dxa"/>
              <w:right w:w="100" w:type="dxa"/>
            </w:tcMar>
          </w:tcPr>
          <w:p w14:paraId="0000020D"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The work-life balance initiative has improved employees' well-being, reducing resignations. </w:t>
            </w:r>
          </w:p>
        </w:tc>
      </w:tr>
      <w:tr w:rsidR="00C23682" w:rsidRPr="00FF6675" w14:paraId="5E830F6D" w14:textId="77777777">
        <w:tc>
          <w:tcPr>
            <w:tcW w:w="570" w:type="pct"/>
            <w:shd w:val="clear" w:color="auto" w:fill="auto"/>
            <w:tcMar>
              <w:top w:w="100" w:type="dxa"/>
              <w:left w:w="100" w:type="dxa"/>
              <w:bottom w:w="100" w:type="dxa"/>
              <w:right w:w="100" w:type="dxa"/>
            </w:tcMar>
          </w:tcPr>
          <w:p w14:paraId="0000020E"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Q5</w:t>
            </w:r>
          </w:p>
        </w:tc>
        <w:tc>
          <w:tcPr>
            <w:tcW w:w="788" w:type="pct"/>
            <w:shd w:val="clear" w:color="auto" w:fill="auto"/>
            <w:tcMar>
              <w:top w:w="100" w:type="dxa"/>
              <w:left w:w="100" w:type="dxa"/>
              <w:bottom w:w="100" w:type="dxa"/>
              <w:right w:w="100" w:type="dxa"/>
            </w:tcMar>
          </w:tcPr>
          <w:p w14:paraId="0000020F"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I believe </w:t>
            </w:r>
            <w:r w:rsidRPr="00FF6675">
              <w:rPr>
                <w:rFonts w:ascii="Times New Roman" w:eastAsia="Times New Roman" w:hAnsi="Times New Roman" w:cs="Times New Roman"/>
                <w:sz w:val="24"/>
                <w:szCs w:val="24"/>
              </w:rPr>
              <w:lastRenderedPageBreak/>
              <w:t xml:space="preserve">Burger King’s policy of fair and on-time payment recognises the hard work the employees put into the business and improves satisfaction. </w:t>
            </w:r>
          </w:p>
        </w:tc>
        <w:tc>
          <w:tcPr>
            <w:tcW w:w="788" w:type="pct"/>
            <w:shd w:val="clear" w:color="auto" w:fill="auto"/>
            <w:tcMar>
              <w:top w:w="100" w:type="dxa"/>
              <w:left w:w="100" w:type="dxa"/>
              <w:bottom w:w="100" w:type="dxa"/>
              <w:right w:w="100" w:type="dxa"/>
            </w:tcMar>
          </w:tcPr>
          <w:p w14:paraId="00000210"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Burger King </w:t>
            </w:r>
            <w:r w:rsidRPr="00FF6675">
              <w:rPr>
                <w:rFonts w:ascii="Times New Roman" w:eastAsia="Times New Roman" w:hAnsi="Times New Roman" w:cs="Times New Roman"/>
                <w:sz w:val="24"/>
                <w:szCs w:val="24"/>
              </w:rPr>
              <w:lastRenderedPageBreak/>
              <w:t xml:space="preserve">is known for its clear communication and constructive feedback, and this clarifies the responsibility and expectations of the employees leading to improved satisfaction. </w:t>
            </w:r>
          </w:p>
        </w:tc>
        <w:tc>
          <w:tcPr>
            <w:tcW w:w="663" w:type="pct"/>
            <w:shd w:val="clear" w:color="auto" w:fill="auto"/>
            <w:tcMar>
              <w:top w:w="100" w:type="dxa"/>
              <w:left w:w="100" w:type="dxa"/>
              <w:bottom w:w="100" w:type="dxa"/>
              <w:right w:w="100" w:type="dxa"/>
            </w:tcMar>
          </w:tcPr>
          <w:p w14:paraId="00000211"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I believe </w:t>
            </w:r>
            <w:r w:rsidRPr="00FF6675">
              <w:rPr>
                <w:rFonts w:ascii="Times New Roman" w:eastAsia="Times New Roman" w:hAnsi="Times New Roman" w:cs="Times New Roman"/>
                <w:sz w:val="24"/>
                <w:szCs w:val="24"/>
              </w:rPr>
              <w:lastRenderedPageBreak/>
              <w:t xml:space="preserve">the team ambiance is quite supportive at Burger King, therefore, employees support and help each other which leads to improved satisfaction. </w:t>
            </w:r>
          </w:p>
        </w:tc>
        <w:tc>
          <w:tcPr>
            <w:tcW w:w="788" w:type="pct"/>
            <w:shd w:val="clear" w:color="auto" w:fill="auto"/>
            <w:tcMar>
              <w:top w:w="100" w:type="dxa"/>
              <w:left w:w="100" w:type="dxa"/>
              <w:bottom w:w="100" w:type="dxa"/>
              <w:right w:w="100" w:type="dxa"/>
            </w:tcMar>
          </w:tcPr>
          <w:p w14:paraId="00000212"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I believe in </w:t>
            </w:r>
            <w:r w:rsidRPr="00FF6675">
              <w:rPr>
                <w:rFonts w:ascii="Times New Roman" w:eastAsia="Times New Roman" w:hAnsi="Times New Roman" w:cs="Times New Roman"/>
                <w:sz w:val="24"/>
                <w:szCs w:val="24"/>
              </w:rPr>
              <w:lastRenderedPageBreak/>
              <w:t xml:space="preserve">Burger King, there are numerous opportunities for growth and development, thus employees are highly satisfied to put their best foot forward to ensure the success of the business. </w:t>
            </w:r>
          </w:p>
        </w:tc>
        <w:tc>
          <w:tcPr>
            <w:tcW w:w="713" w:type="pct"/>
            <w:shd w:val="clear" w:color="auto" w:fill="auto"/>
            <w:tcMar>
              <w:top w:w="100" w:type="dxa"/>
              <w:left w:w="100" w:type="dxa"/>
              <w:bottom w:w="100" w:type="dxa"/>
              <w:right w:w="100" w:type="dxa"/>
            </w:tcMar>
          </w:tcPr>
          <w:p w14:paraId="00000213"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At Burger </w:t>
            </w:r>
            <w:r w:rsidRPr="00FF6675">
              <w:rPr>
                <w:rFonts w:ascii="Times New Roman" w:eastAsia="Times New Roman" w:hAnsi="Times New Roman" w:cs="Times New Roman"/>
                <w:sz w:val="24"/>
                <w:szCs w:val="24"/>
              </w:rPr>
              <w:lastRenderedPageBreak/>
              <w:t xml:space="preserve">King, employees enjoy working in a clean, well-managed, and safe environment which improves the sense of value and safety within employees leading to improved job satisfaction. </w:t>
            </w:r>
          </w:p>
        </w:tc>
        <w:tc>
          <w:tcPr>
            <w:tcW w:w="691" w:type="pct"/>
            <w:shd w:val="clear" w:color="auto" w:fill="auto"/>
            <w:tcMar>
              <w:top w:w="100" w:type="dxa"/>
              <w:left w:w="100" w:type="dxa"/>
              <w:bottom w:w="100" w:type="dxa"/>
              <w:right w:w="100" w:type="dxa"/>
            </w:tcMar>
          </w:tcPr>
          <w:p w14:paraId="00000214"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I think </w:t>
            </w:r>
            <w:r w:rsidRPr="00FF6675">
              <w:rPr>
                <w:rFonts w:ascii="Times New Roman" w:eastAsia="Times New Roman" w:hAnsi="Times New Roman" w:cs="Times New Roman"/>
                <w:sz w:val="24"/>
                <w:szCs w:val="24"/>
              </w:rPr>
              <w:lastRenderedPageBreak/>
              <w:t xml:space="preserve">Burger King provides quite the flexibility to the employees to schedule their work as per their convenience, thus employees can balance their personal and professional life accordingly which directly leads to improved satisfaction. </w:t>
            </w:r>
          </w:p>
        </w:tc>
      </w:tr>
      <w:tr w:rsidR="00C23682" w:rsidRPr="00FF6675" w14:paraId="64F3B23F" w14:textId="77777777">
        <w:tc>
          <w:tcPr>
            <w:tcW w:w="570" w:type="pct"/>
            <w:shd w:val="clear" w:color="auto" w:fill="auto"/>
            <w:tcMar>
              <w:top w:w="100" w:type="dxa"/>
              <w:left w:w="100" w:type="dxa"/>
              <w:bottom w:w="100" w:type="dxa"/>
              <w:right w:w="100" w:type="dxa"/>
            </w:tcMar>
          </w:tcPr>
          <w:p w14:paraId="00000215"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lastRenderedPageBreak/>
              <w:t>Q6</w:t>
            </w:r>
          </w:p>
        </w:tc>
        <w:tc>
          <w:tcPr>
            <w:tcW w:w="788" w:type="pct"/>
            <w:shd w:val="clear" w:color="auto" w:fill="auto"/>
            <w:tcMar>
              <w:top w:w="100" w:type="dxa"/>
              <w:left w:w="100" w:type="dxa"/>
              <w:bottom w:w="100" w:type="dxa"/>
              <w:right w:w="100" w:type="dxa"/>
            </w:tcMar>
          </w:tcPr>
          <w:p w14:paraId="00000216"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t xml:space="preserve">Burger King has a open layout of the </w:t>
            </w:r>
            <w:r w:rsidRPr="00FF6675">
              <w:rPr>
                <w:rFonts w:ascii="Times New Roman" w:eastAsia="Times New Roman" w:hAnsi="Times New Roman" w:cs="Times New Roman"/>
                <w:sz w:val="24"/>
                <w:szCs w:val="24"/>
              </w:rPr>
              <w:lastRenderedPageBreak/>
              <w:t xml:space="preserve">office that helps improve collaboration and communication through brainstorming. </w:t>
            </w:r>
          </w:p>
        </w:tc>
        <w:tc>
          <w:tcPr>
            <w:tcW w:w="788" w:type="pct"/>
            <w:shd w:val="clear" w:color="auto" w:fill="auto"/>
            <w:tcMar>
              <w:top w:w="100" w:type="dxa"/>
              <w:left w:w="100" w:type="dxa"/>
              <w:bottom w:w="100" w:type="dxa"/>
              <w:right w:w="100" w:type="dxa"/>
            </w:tcMar>
          </w:tcPr>
          <w:p w14:paraId="00000217"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I think the flexible working </w:t>
            </w:r>
            <w:r w:rsidRPr="00FF6675">
              <w:rPr>
                <w:rFonts w:ascii="Times New Roman" w:eastAsia="Times New Roman" w:hAnsi="Times New Roman" w:cs="Times New Roman"/>
                <w:sz w:val="24"/>
                <w:szCs w:val="24"/>
              </w:rPr>
              <w:lastRenderedPageBreak/>
              <w:t xml:space="preserve">hours are quite fantastic for the employees to balance both professional and personal life. </w:t>
            </w:r>
          </w:p>
        </w:tc>
        <w:tc>
          <w:tcPr>
            <w:tcW w:w="663" w:type="pct"/>
            <w:shd w:val="clear" w:color="auto" w:fill="auto"/>
            <w:tcMar>
              <w:top w:w="100" w:type="dxa"/>
              <w:left w:w="100" w:type="dxa"/>
              <w:bottom w:w="100" w:type="dxa"/>
              <w:right w:w="100" w:type="dxa"/>
            </w:tcMar>
          </w:tcPr>
          <w:p w14:paraId="00000218"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Even though the office </w:t>
            </w:r>
            <w:r w:rsidRPr="00FF6675">
              <w:rPr>
                <w:rFonts w:ascii="Times New Roman" w:eastAsia="Times New Roman" w:hAnsi="Times New Roman" w:cs="Times New Roman"/>
                <w:sz w:val="24"/>
                <w:szCs w:val="24"/>
              </w:rPr>
              <w:lastRenderedPageBreak/>
              <w:t xml:space="preserve">location is quite impressive, there is not a lot of quite space which is quite frustrating at times especially while focusing on a complex or detailed project. </w:t>
            </w:r>
          </w:p>
        </w:tc>
        <w:tc>
          <w:tcPr>
            <w:tcW w:w="788" w:type="pct"/>
            <w:shd w:val="clear" w:color="auto" w:fill="auto"/>
            <w:tcMar>
              <w:top w:w="100" w:type="dxa"/>
              <w:left w:w="100" w:type="dxa"/>
              <w:bottom w:w="100" w:type="dxa"/>
              <w:right w:w="100" w:type="dxa"/>
            </w:tcMar>
          </w:tcPr>
          <w:p w14:paraId="00000219"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Burger King chooses office spaces </w:t>
            </w:r>
            <w:r w:rsidRPr="00FF6675">
              <w:rPr>
                <w:rFonts w:ascii="Times New Roman" w:eastAsia="Times New Roman" w:hAnsi="Times New Roman" w:cs="Times New Roman"/>
                <w:sz w:val="24"/>
                <w:szCs w:val="24"/>
              </w:rPr>
              <w:lastRenderedPageBreak/>
              <w:t xml:space="preserve">with good natural light and greenery which creates a pleasant atmosphere for working and also positively impacts the minds of workers which also leads to improved productivity. </w:t>
            </w:r>
          </w:p>
        </w:tc>
        <w:tc>
          <w:tcPr>
            <w:tcW w:w="713" w:type="pct"/>
            <w:shd w:val="clear" w:color="auto" w:fill="auto"/>
            <w:tcMar>
              <w:top w:w="100" w:type="dxa"/>
              <w:left w:w="100" w:type="dxa"/>
              <w:bottom w:w="100" w:type="dxa"/>
              <w:right w:w="100" w:type="dxa"/>
            </w:tcMar>
          </w:tcPr>
          <w:p w14:paraId="0000021A"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Even though there are </w:t>
            </w:r>
            <w:r w:rsidRPr="00FF6675">
              <w:rPr>
                <w:rFonts w:ascii="Times New Roman" w:eastAsia="Times New Roman" w:hAnsi="Times New Roman" w:cs="Times New Roman"/>
                <w:sz w:val="24"/>
                <w:szCs w:val="24"/>
              </w:rPr>
              <w:lastRenderedPageBreak/>
              <w:t xml:space="preserve">great opportunities, the constant noise and interruption make it difficult for workers to truly concentrate on important work which also hampers the ability to meet deadlines. </w:t>
            </w:r>
          </w:p>
        </w:tc>
        <w:tc>
          <w:tcPr>
            <w:tcW w:w="691" w:type="pct"/>
            <w:shd w:val="clear" w:color="auto" w:fill="auto"/>
            <w:tcMar>
              <w:top w:w="100" w:type="dxa"/>
              <w:left w:w="100" w:type="dxa"/>
              <w:bottom w:w="100" w:type="dxa"/>
              <w:right w:w="100" w:type="dxa"/>
            </w:tcMar>
          </w:tcPr>
          <w:p w14:paraId="0000021B"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sz w:val="24"/>
                <w:szCs w:val="24"/>
              </w:rPr>
              <w:lastRenderedPageBreak/>
              <w:t xml:space="preserve">The wellness plan of </w:t>
            </w:r>
            <w:r w:rsidRPr="00FF6675">
              <w:rPr>
                <w:rFonts w:ascii="Times New Roman" w:eastAsia="Times New Roman" w:hAnsi="Times New Roman" w:cs="Times New Roman"/>
                <w:sz w:val="24"/>
                <w:szCs w:val="24"/>
              </w:rPr>
              <w:lastRenderedPageBreak/>
              <w:t xml:space="preserve">Burger King encourages the employees to take care of themselves as it provides free yoga classes, and the office is also filled with comfortable furniture to ensure the health and job satisfaction of employees are increased. </w:t>
            </w:r>
          </w:p>
        </w:tc>
      </w:tr>
    </w:tbl>
    <w:p w14:paraId="0000021C" w14:textId="77777777" w:rsidR="00C23682" w:rsidRPr="00FF6675" w:rsidRDefault="00F846B2" w:rsidP="00FF6675">
      <w:pPr>
        <w:pStyle w:val="Normal1"/>
        <w:spacing w:line="360" w:lineRule="auto"/>
        <w:jc w:val="both"/>
        <w:rPr>
          <w:rFonts w:ascii="Times New Roman" w:eastAsia="Times New Roman" w:hAnsi="Times New Roman" w:cs="Times New Roman"/>
          <w:bCs/>
          <w:sz w:val="24"/>
          <w:szCs w:val="24"/>
        </w:rPr>
      </w:pPr>
      <w:r w:rsidRPr="00FF6675">
        <w:rPr>
          <w:rFonts w:ascii="Times New Roman" w:eastAsia="Times New Roman" w:hAnsi="Times New Roman" w:cs="Times New Roman"/>
          <w:bCs/>
          <w:sz w:val="24"/>
          <w:szCs w:val="24"/>
        </w:rPr>
        <w:lastRenderedPageBreak/>
        <w:t>(Source: Author’s creation)</w:t>
      </w:r>
    </w:p>
    <w:p w14:paraId="0000021D" w14:textId="77777777" w:rsidR="00C23682" w:rsidRPr="00FF6675" w:rsidRDefault="00F846B2" w:rsidP="00FF6675">
      <w:pPr>
        <w:pStyle w:val="Heading2"/>
        <w:spacing w:line="360" w:lineRule="auto"/>
        <w:rPr>
          <w:rFonts w:cs="Times New Roman"/>
          <w:szCs w:val="24"/>
        </w:rPr>
      </w:pPr>
      <w:bookmarkStart w:id="144" w:name="_Toc168772426"/>
      <w:bookmarkStart w:id="145" w:name="_Toc169480263"/>
      <w:r w:rsidRPr="00FF6675">
        <w:rPr>
          <w:rFonts w:cs="Times New Roman"/>
          <w:szCs w:val="24"/>
        </w:rPr>
        <w:lastRenderedPageBreak/>
        <w:t>Appendix 2: Employee Interview transcript</w:t>
      </w:r>
      <w:bookmarkEnd w:id="144"/>
      <w:bookmarkEnd w:id="145"/>
    </w:p>
    <w:tbl>
      <w:tblPr>
        <w:tblStyle w:val="Table2"/>
        <w:tblW w:w="4452"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214"/>
        <w:gridCol w:w="1714"/>
        <w:gridCol w:w="1533"/>
        <w:gridCol w:w="1413"/>
        <w:gridCol w:w="1693"/>
        <w:gridCol w:w="1693"/>
      </w:tblGrid>
      <w:tr w:rsidR="00C23682" w:rsidRPr="00FF6675" w14:paraId="7409F912" w14:textId="77777777">
        <w:tc>
          <w:tcPr>
            <w:tcW w:w="658" w:type="pct"/>
            <w:shd w:val="clear" w:color="auto" w:fill="auto"/>
            <w:tcMar>
              <w:top w:w="100" w:type="dxa"/>
              <w:left w:w="100" w:type="dxa"/>
              <w:bottom w:w="100" w:type="dxa"/>
              <w:right w:w="100" w:type="dxa"/>
            </w:tcMar>
          </w:tcPr>
          <w:p w14:paraId="0000021E"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Interview Questions</w:t>
            </w:r>
          </w:p>
        </w:tc>
        <w:tc>
          <w:tcPr>
            <w:tcW w:w="918" w:type="pct"/>
            <w:shd w:val="clear" w:color="auto" w:fill="auto"/>
            <w:tcMar>
              <w:top w:w="100" w:type="dxa"/>
              <w:left w:w="100" w:type="dxa"/>
              <w:bottom w:w="100" w:type="dxa"/>
              <w:right w:w="100" w:type="dxa"/>
            </w:tcMar>
          </w:tcPr>
          <w:p w14:paraId="0000021F"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Employee 1</w:t>
            </w:r>
          </w:p>
        </w:tc>
        <w:tc>
          <w:tcPr>
            <w:tcW w:w="852" w:type="pct"/>
            <w:shd w:val="clear" w:color="auto" w:fill="auto"/>
            <w:tcMar>
              <w:top w:w="100" w:type="dxa"/>
              <w:left w:w="100" w:type="dxa"/>
              <w:bottom w:w="100" w:type="dxa"/>
              <w:right w:w="100" w:type="dxa"/>
            </w:tcMar>
          </w:tcPr>
          <w:p w14:paraId="00000220"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Employee 2</w:t>
            </w:r>
          </w:p>
        </w:tc>
        <w:tc>
          <w:tcPr>
            <w:tcW w:w="762" w:type="pct"/>
            <w:shd w:val="clear" w:color="auto" w:fill="auto"/>
            <w:tcMar>
              <w:top w:w="100" w:type="dxa"/>
              <w:left w:w="100" w:type="dxa"/>
              <w:bottom w:w="100" w:type="dxa"/>
              <w:right w:w="100" w:type="dxa"/>
            </w:tcMar>
          </w:tcPr>
          <w:p w14:paraId="00000221"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Employee 3</w:t>
            </w:r>
          </w:p>
        </w:tc>
        <w:tc>
          <w:tcPr>
            <w:tcW w:w="905" w:type="pct"/>
            <w:shd w:val="clear" w:color="auto" w:fill="auto"/>
            <w:tcMar>
              <w:top w:w="100" w:type="dxa"/>
              <w:left w:w="100" w:type="dxa"/>
              <w:bottom w:w="100" w:type="dxa"/>
              <w:right w:w="100" w:type="dxa"/>
            </w:tcMar>
          </w:tcPr>
          <w:p w14:paraId="00000222"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Employee 4</w:t>
            </w:r>
          </w:p>
        </w:tc>
        <w:tc>
          <w:tcPr>
            <w:tcW w:w="905" w:type="pct"/>
            <w:shd w:val="clear" w:color="auto" w:fill="auto"/>
            <w:tcMar>
              <w:top w:w="100" w:type="dxa"/>
              <w:left w:w="100" w:type="dxa"/>
              <w:bottom w:w="100" w:type="dxa"/>
              <w:right w:w="100" w:type="dxa"/>
            </w:tcMar>
          </w:tcPr>
          <w:p w14:paraId="00000223" w14:textId="77777777" w:rsidR="00C23682" w:rsidRPr="00FF6675" w:rsidRDefault="00F846B2" w:rsidP="00FF6675">
            <w:pPr>
              <w:pStyle w:val="Normal1"/>
              <w:widowControl w:val="0"/>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Employee 5</w:t>
            </w:r>
          </w:p>
        </w:tc>
      </w:tr>
      <w:tr w:rsidR="00C23682" w:rsidRPr="00FF6675" w14:paraId="3DA50DBE" w14:textId="77777777">
        <w:tc>
          <w:tcPr>
            <w:tcW w:w="658" w:type="pct"/>
            <w:shd w:val="clear" w:color="auto" w:fill="auto"/>
            <w:tcMar>
              <w:top w:w="100" w:type="dxa"/>
              <w:left w:w="100" w:type="dxa"/>
              <w:bottom w:w="100" w:type="dxa"/>
              <w:right w:w="100" w:type="dxa"/>
            </w:tcMar>
          </w:tcPr>
          <w:p w14:paraId="00000224"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Q1</w:t>
            </w:r>
          </w:p>
        </w:tc>
        <w:tc>
          <w:tcPr>
            <w:tcW w:w="918" w:type="pct"/>
            <w:shd w:val="clear" w:color="auto" w:fill="auto"/>
            <w:tcMar>
              <w:top w:w="100" w:type="dxa"/>
              <w:left w:w="100" w:type="dxa"/>
              <w:bottom w:w="100" w:type="dxa"/>
              <w:right w:w="100" w:type="dxa"/>
            </w:tcMar>
          </w:tcPr>
          <w:p w14:paraId="00000225"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have been a part of mentorship programs provided by my managers to pair with the new employees. This initiative has helpful for the new hires to integrate smoothly with the company culture.</w:t>
            </w:r>
          </w:p>
          <w:p w14:paraId="00000226"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52" w:type="pct"/>
            <w:shd w:val="clear" w:color="auto" w:fill="auto"/>
            <w:tcMar>
              <w:top w:w="100" w:type="dxa"/>
              <w:left w:w="100" w:type="dxa"/>
              <w:bottom w:w="100" w:type="dxa"/>
              <w:right w:w="100" w:type="dxa"/>
            </w:tcMar>
          </w:tcPr>
          <w:p w14:paraId="00000227"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ensure participation in regular team building activities like workshops or social events to form strong relationship with other team members.</w:t>
            </w:r>
          </w:p>
          <w:p w14:paraId="00000228"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762" w:type="pct"/>
            <w:shd w:val="clear" w:color="auto" w:fill="auto"/>
            <w:tcMar>
              <w:top w:w="100" w:type="dxa"/>
              <w:left w:w="100" w:type="dxa"/>
              <w:bottom w:w="100" w:type="dxa"/>
              <w:right w:w="100" w:type="dxa"/>
            </w:tcMar>
          </w:tcPr>
          <w:p w14:paraId="00000229"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participate in wellness initiatives and provide feedback on how mental health resources need to be equipped by the organisation to ensure well-being of my colleagues.</w:t>
            </w:r>
          </w:p>
          <w:p w14:paraId="0000022A"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5" w:type="pct"/>
            <w:shd w:val="clear" w:color="auto" w:fill="auto"/>
            <w:tcMar>
              <w:top w:w="100" w:type="dxa"/>
              <w:left w:w="100" w:type="dxa"/>
              <w:bottom w:w="100" w:type="dxa"/>
              <w:right w:w="100" w:type="dxa"/>
            </w:tcMar>
          </w:tcPr>
          <w:p w14:paraId="0000022B"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promote work like balance and ensure flexible work hours are provided to everyone.</w:t>
            </w:r>
          </w:p>
          <w:p w14:paraId="0000022C"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5" w:type="pct"/>
            <w:shd w:val="clear" w:color="auto" w:fill="auto"/>
            <w:tcMar>
              <w:top w:w="100" w:type="dxa"/>
              <w:left w:w="100" w:type="dxa"/>
              <w:bottom w:w="100" w:type="dxa"/>
              <w:right w:w="100" w:type="dxa"/>
            </w:tcMar>
          </w:tcPr>
          <w:p w14:paraId="0000022D"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work with advanced communication techniques for streamlining workflows and improving my collaboration with my team members.</w:t>
            </w:r>
          </w:p>
          <w:p w14:paraId="0000022E"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C23682" w:rsidRPr="00FF6675" w14:paraId="000D0293" w14:textId="77777777">
        <w:tc>
          <w:tcPr>
            <w:tcW w:w="658" w:type="pct"/>
            <w:shd w:val="clear" w:color="auto" w:fill="auto"/>
            <w:tcMar>
              <w:top w:w="100" w:type="dxa"/>
              <w:left w:w="100" w:type="dxa"/>
              <w:bottom w:w="100" w:type="dxa"/>
              <w:right w:w="100" w:type="dxa"/>
            </w:tcMar>
          </w:tcPr>
          <w:p w14:paraId="0000022F"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Q2</w:t>
            </w:r>
          </w:p>
        </w:tc>
        <w:tc>
          <w:tcPr>
            <w:tcW w:w="918" w:type="pct"/>
            <w:shd w:val="clear" w:color="auto" w:fill="auto"/>
            <w:tcMar>
              <w:top w:w="100" w:type="dxa"/>
              <w:left w:w="100" w:type="dxa"/>
              <w:bottom w:w="100" w:type="dxa"/>
              <w:right w:w="100" w:type="dxa"/>
            </w:tcMar>
          </w:tcPr>
          <w:p w14:paraId="00000230"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ensure writing up personalised notes to my colleagues for their contribution and hard work.</w:t>
            </w:r>
          </w:p>
          <w:p w14:paraId="00000231"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52" w:type="pct"/>
            <w:shd w:val="clear" w:color="auto" w:fill="auto"/>
            <w:tcMar>
              <w:top w:w="100" w:type="dxa"/>
              <w:left w:w="100" w:type="dxa"/>
              <w:bottom w:w="100" w:type="dxa"/>
              <w:right w:w="100" w:type="dxa"/>
            </w:tcMar>
          </w:tcPr>
          <w:p w14:paraId="00000232"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 xml:space="preserve">I participate and motivate my team members as well to work on team building activities </w:t>
            </w:r>
            <w:r w:rsidRPr="00FF6675">
              <w:rPr>
                <w:rFonts w:ascii="Times New Roman" w:hAnsi="Times New Roman" w:cs="Times New Roman"/>
                <w:sz w:val="24"/>
                <w:szCs w:val="24"/>
              </w:rPr>
              <w:lastRenderedPageBreak/>
              <w:t>every Friday to build bond.</w:t>
            </w:r>
          </w:p>
          <w:p w14:paraId="00000233"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762" w:type="pct"/>
            <w:shd w:val="clear" w:color="auto" w:fill="auto"/>
            <w:tcMar>
              <w:top w:w="100" w:type="dxa"/>
              <w:left w:w="100" w:type="dxa"/>
              <w:bottom w:w="100" w:type="dxa"/>
              <w:right w:w="100" w:type="dxa"/>
            </w:tcMar>
          </w:tcPr>
          <w:p w14:paraId="00000234"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 xml:space="preserve">I set up virtual coffee breaks as few of the employees are working remotely to casually </w:t>
            </w:r>
            <w:r w:rsidRPr="00FF6675">
              <w:rPr>
                <w:rFonts w:ascii="Times New Roman" w:hAnsi="Times New Roman" w:cs="Times New Roman"/>
                <w:sz w:val="24"/>
                <w:szCs w:val="24"/>
              </w:rPr>
              <w:lastRenderedPageBreak/>
              <w:t>chitchat once in a week or two.</w:t>
            </w:r>
          </w:p>
          <w:p w14:paraId="00000235"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5" w:type="pct"/>
            <w:shd w:val="clear" w:color="auto" w:fill="auto"/>
            <w:tcMar>
              <w:top w:w="100" w:type="dxa"/>
              <w:left w:w="100" w:type="dxa"/>
              <w:bottom w:w="100" w:type="dxa"/>
              <w:right w:w="100" w:type="dxa"/>
            </w:tcMar>
          </w:tcPr>
          <w:p w14:paraId="00000236"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I participate in the work anniversary or project completion celebrations of others to make them feel motivated.</w:t>
            </w:r>
          </w:p>
          <w:p w14:paraId="00000237"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5" w:type="pct"/>
            <w:shd w:val="clear" w:color="auto" w:fill="auto"/>
            <w:tcMar>
              <w:top w:w="100" w:type="dxa"/>
              <w:left w:w="100" w:type="dxa"/>
              <w:bottom w:w="100" w:type="dxa"/>
              <w:right w:w="100" w:type="dxa"/>
            </w:tcMar>
          </w:tcPr>
          <w:p w14:paraId="00000238"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I participate in all fun activities and award programmes to ensure everyone feel recognised and valued.</w:t>
            </w:r>
          </w:p>
          <w:p w14:paraId="00000239"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C23682" w:rsidRPr="00FF6675" w14:paraId="0E287EFF" w14:textId="77777777">
        <w:tc>
          <w:tcPr>
            <w:tcW w:w="658" w:type="pct"/>
            <w:shd w:val="clear" w:color="auto" w:fill="auto"/>
            <w:tcMar>
              <w:top w:w="100" w:type="dxa"/>
              <w:left w:w="100" w:type="dxa"/>
              <w:bottom w:w="100" w:type="dxa"/>
              <w:right w:w="100" w:type="dxa"/>
            </w:tcMar>
          </w:tcPr>
          <w:p w14:paraId="0000023A"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lastRenderedPageBreak/>
              <w:t>Q3</w:t>
            </w:r>
          </w:p>
        </w:tc>
        <w:tc>
          <w:tcPr>
            <w:tcW w:w="918" w:type="pct"/>
            <w:shd w:val="clear" w:color="auto" w:fill="auto"/>
            <w:tcMar>
              <w:top w:w="100" w:type="dxa"/>
              <w:left w:w="100" w:type="dxa"/>
              <w:bottom w:w="100" w:type="dxa"/>
              <w:right w:w="100" w:type="dxa"/>
            </w:tcMar>
          </w:tcPr>
          <w:p w14:paraId="0000023B"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The advocacy of flexible work allows the employees to choose their start and end time to balance their work responsibilities.</w:t>
            </w:r>
          </w:p>
          <w:p w14:paraId="0000023C"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2" w:type="pct"/>
            <w:shd w:val="clear" w:color="auto" w:fill="auto"/>
            <w:tcMar>
              <w:top w:w="100" w:type="dxa"/>
              <w:left w:w="100" w:type="dxa"/>
              <w:bottom w:w="100" w:type="dxa"/>
              <w:right w:w="100" w:type="dxa"/>
            </w:tcMar>
          </w:tcPr>
          <w:p w14:paraId="0000023D"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support work from home options and work from home as it is easier to manage employees and ensure work like balance.</w:t>
            </w:r>
          </w:p>
          <w:p w14:paraId="0000023E"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762" w:type="pct"/>
            <w:shd w:val="clear" w:color="auto" w:fill="auto"/>
            <w:tcMar>
              <w:top w:w="100" w:type="dxa"/>
              <w:left w:w="100" w:type="dxa"/>
              <w:bottom w:w="100" w:type="dxa"/>
              <w:right w:w="100" w:type="dxa"/>
            </w:tcMar>
          </w:tcPr>
          <w:p w14:paraId="0000023F"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For my mental health, I promote participation of my colleagues to take part in welling sessions to feel distress.</w:t>
            </w:r>
          </w:p>
          <w:p w14:paraId="00000240"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5" w:type="pct"/>
            <w:shd w:val="clear" w:color="auto" w:fill="auto"/>
            <w:tcMar>
              <w:top w:w="100" w:type="dxa"/>
              <w:left w:w="100" w:type="dxa"/>
              <w:bottom w:w="100" w:type="dxa"/>
              <w:right w:w="100" w:type="dxa"/>
            </w:tcMar>
          </w:tcPr>
          <w:p w14:paraId="00000241"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keep encouraging clear boundaries for after work hour communication which ensure my colleagues are not expected to respond to any work emails after business hours.</w:t>
            </w:r>
          </w:p>
          <w:p w14:paraId="00000242"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5" w:type="pct"/>
            <w:shd w:val="clear" w:color="auto" w:fill="auto"/>
            <w:tcMar>
              <w:top w:w="100" w:type="dxa"/>
              <w:left w:w="100" w:type="dxa"/>
              <w:bottom w:w="100" w:type="dxa"/>
              <w:right w:w="100" w:type="dxa"/>
            </w:tcMar>
          </w:tcPr>
          <w:p w14:paraId="00000243"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encourage my colleagues to take vacation and day off throughout the year to prevent burnout and feeling refreshed.</w:t>
            </w:r>
          </w:p>
          <w:p w14:paraId="00000244"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C23682" w:rsidRPr="00FF6675" w14:paraId="429CBBF4" w14:textId="77777777">
        <w:tc>
          <w:tcPr>
            <w:tcW w:w="658" w:type="pct"/>
            <w:shd w:val="clear" w:color="auto" w:fill="auto"/>
            <w:tcMar>
              <w:top w:w="100" w:type="dxa"/>
              <w:left w:w="100" w:type="dxa"/>
              <w:bottom w:w="100" w:type="dxa"/>
              <w:right w:w="100" w:type="dxa"/>
            </w:tcMar>
          </w:tcPr>
          <w:p w14:paraId="00000245"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Q4</w:t>
            </w:r>
          </w:p>
        </w:tc>
        <w:tc>
          <w:tcPr>
            <w:tcW w:w="918" w:type="pct"/>
            <w:shd w:val="clear" w:color="auto" w:fill="auto"/>
            <w:tcMar>
              <w:top w:w="100" w:type="dxa"/>
              <w:left w:w="100" w:type="dxa"/>
              <w:bottom w:w="100" w:type="dxa"/>
              <w:right w:w="100" w:type="dxa"/>
            </w:tcMar>
          </w:tcPr>
          <w:p w14:paraId="00000246"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 xml:space="preserve">Work life balance initiatives significantly increase the loyalty of employees to be committed </w:t>
            </w:r>
            <w:r w:rsidRPr="00FF6675">
              <w:rPr>
                <w:rFonts w:ascii="Times New Roman" w:hAnsi="Times New Roman" w:cs="Times New Roman"/>
                <w:sz w:val="24"/>
                <w:szCs w:val="24"/>
              </w:rPr>
              <w:lastRenderedPageBreak/>
              <w:t>towards the organisation.</w:t>
            </w:r>
          </w:p>
          <w:p w14:paraId="00000247"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52" w:type="pct"/>
            <w:shd w:val="clear" w:color="auto" w:fill="auto"/>
            <w:tcMar>
              <w:top w:w="100" w:type="dxa"/>
              <w:left w:w="100" w:type="dxa"/>
              <w:bottom w:w="100" w:type="dxa"/>
              <w:right w:w="100" w:type="dxa"/>
            </w:tcMar>
          </w:tcPr>
          <w:p w14:paraId="00000248"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There is a noticeable reduction seen in the turnover rates of the organisation due to work like balance.</w:t>
            </w:r>
          </w:p>
          <w:p w14:paraId="00000249"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762" w:type="pct"/>
            <w:shd w:val="clear" w:color="auto" w:fill="auto"/>
            <w:tcMar>
              <w:top w:w="100" w:type="dxa"/>
              <w:left w:w="100" w:type="dxa"/>
              <w:bottom w:w="100" w:type="dxa"/>
              <w:right w:w="100" w:type="dxa"/>
            </w:tcMar>
          </w:tcPr>
          <w:p w14:paraId="0000024A"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 xml:space="preserve">I guess, wellness programs and clear boundaries set after the working hours provide </w:t>
            </w:r>
            <w:r w:rsidRPr="00FF6675">
              <w:rPr>
                <w:rFonts w:ascii="Times New Roman" w:hAnsi="Times New Roman" w:cs="Times New Roman"/>
                <w:sz w:val="24"/>
                <w:szCs w:val="24"/>
              </w:rPr>
              <w:lastRenderedPageBreak/>
              <w:t>improved employee satisfaction and work life balance.</w:t>
            </w:r>
          </w:p>
        </w:tc>
        <w:tc>
          <w:tcPr>
            <w:tcW w:w="905" w:type="pct"/>
            <w:shd w:val="clear" w:color="auto" w:fill="auto"/>
            <w:tcMar>
              <w:top w:w="100" w:type="dxa"/>
              <w:left w:w="100" w:type="dxa"/>
              <w:bottom w:w="100" w:type="dxa"/>
              <w:right w:w="100" w:type="dxa"/>
            </w:tcMar>
          </w:tcPr>
          <w:p w14:paraId="0000024B"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 xml:space="preserve">Work life balance initiatives provide support and collaborative atmosphere for employees to contribute </w:t>
            </w:r>
            <w:r w:rsidRPr="00FF6675">
              <w:rPr>
                <w:rFonts w:ascii="Times New Roman" w:hAnsi="Times New Roman" w:cs="Times New Roman"/>
                <w:sz w:val="24"/>
                <w:szCs w:val="24"/>
              </w:rPr>
              <w:lastRenderedPageBreak/>
              <w:t>towards overall retention.</w:t>
            </w:r>
          </w:p>
          <w:p w14:paraId="0000024C"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905" w:type="pct"/>
            <w:shd w:val="clear" w:color="auto" w:fill="auto"/>
            <w:tcMar>
              <w:top w:w="100" w:type="dxa"/>
              <w:left w:w="100" w:type="dxa"/>
              <w:bottom w:w="100" w:type="dxa"/>
              <w:right w:w="100" w:type="dxa"/>
            </w:tcMar>
          </w:tcPr>
          <w:p w14:paraId="0000024D"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Work like balance promotes vacation times and day off that make an employee feel relaxed and valued.</w:t>
            </w:r>
          </w:p>
          <w:p w14:paraId="0000024E"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C23682" w:rsidRPr="00FF6675" w14:paraId="11E3536F" w14:textId="77777777">
        <w:tc>
          <w:tcPr>
            <w:tcW w:w="658" w:type="pct"/>
            <w:shd w:val="clear" w:color="auto" w:fill="auto"/>
            <w:tcMar>
              <w:top w:w="100" w:type="dxa"/>
              <w:left w:w="100" w:type="dxa"/>
              <w:bottom w:w="100" w:type="dxa"/>
              <w:right w:w="100" w:type="dxa"/>
            </w:tcMar>
          </w:tcPr>
          <w:p w14:paraId="0000024F"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lastRenderedPageBreak/>
              <w:t>Q5</w:t>
            </w:r>
          </w:p>
        </w:tc>
        <w:tc>
          <w:tcPr>
            <w:tcW w:w="918" w:type="pct"/>
            <w:shd w:val="clear" w:color="auto" w:fill="auto"/>
            <w:tcMar>
              <w:top w:w="100" w:type="dxa"/>
              <w:left w:w="100" w:type="dxa"/>
              <w:bottom w:w="100" w:type="dxa"/>
              <w:right w:w="100" w:type="dxa"/>
            </w:tcMar>
          </w:tcPr>
          <w:p w14:paraId="00000250"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guess job satisfaction is impacted by constructive feedback and active listening approaches followed by the managers to work the employee’s concerns.</w:t>
            </w:r>
          </w:p>
          <w:p w14:paraId="00000251"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52" w:type="pct"/>
            <w:shd w:val="clear" w:color="auto" w:fill="auto"/>
            <w:tcMar>
              <w:top w:w="100" w:type="dxa"/>
              <w:left w:w="100" w:type="dxa"/>
              <w:bottom w:w="100" w:type="dxa"/>
              <w:right w:w="100" w:type="dxa"/>
            </w:tcMar>
          </w:tcPr>
          <w:p w14:paraId="00000252"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have seen flexible scheduling made by our managers to adjust our workers to accommodate our personal commitments which has impacted job satisfaction.</w:t>
            </w:r>
          </w:p>
          <w:p w14:paraId="00000253"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762" w:type="pct"/>
            <w:shd w:val="clear" w:color="auto" w:fill="auto"/>
            <w:tcMar>
              <w:top w:w="100" w:type="dxa"/>
              <w:left w:w="100" w:type="dxa"/>
              <w:bottom w:w="100" w:type="dxa"/>
              <w:right w:w="100" w:type="dxa"/>
            </w:tcMar>
          </w:tcPr>
          <w:p w14:paraId="00000254"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feel the sense of teamwork in the team members plays an important role to make our jobs more enjoyable.</w:t>
            </w:r>
          </w:p>
          <w:p w14:paraId="00000255"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905" w:type="pct"/>
            <w:shd w:val="clear" w:color="auto" w:fill="auto"/>
            <w:tcMar>
              <w:top w:w="100" w:type="dxa"/>
              <w:left w:w="100" w:type="dxa"/>
              <w:bottom w:w="100" w:type="dxa"/>
              <w:right w:w="100" w:type="dxa"/>
            </w:tcMar>
          </w:tcPr>
          <w:p w14:paraId="00000256"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The clear opportunities for career growth given by our managers boost our job satisfaction levels.</w:t>
            </w:r>
          </w:p>
          <w:p w14:paraId="00000257"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905" w:type="pct"/>
            <w:shd w:val="clear" w:color="auto" w:fill="auto"/>
            <w:tcMar>
              <w:top w:w="100" w:type="dxa"/>
              <w:left w:w="100" w:type="dxa"/>
              <w:bottom w:w="100" w:type="dxa"/>
              <w:right w:w="100" w:type="dxa"/>
            </w:tcMar>
          </w:tcPr>
          <w:p w14:paraId="00000258"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At Burger King, when managers are provide recognition programs to us for our hard work, then it is beneficial to make us feel appreciated for our efforts.</w:t>
            </w:r>
          </w:p>
          <w:p w14:paraId="00000259"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C23682" w:rsidRPr="00FF6675" w14:paraId="590477C7" w14:textId="77777777">
        <w:tc>
          <w:tcPr>
            <w:tcW w:w="658" w:type="pct"/>
            <w:shd w:val="clear" w:color="auto" w:fill="auto"/>
            <w:tcMar>
              <w:top w:w="100" w:type="dxa"/>
              <w:left w:w="100" w:type="dxa"/>
              <w:bottom w:w="100" w:type="dxa"/>
              <w:right w:w="100" w:type="dxa"/>
            </w:tcMar>
          </w:tcPr>
          <w:p w14:paraId="0000025A" w14:textId="77777777" w:rsidR="00C23682" w:rsidRPr="00FF6675" w:rsidRDefault="00F846B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F6675">
              <w:rPr>
                <w:rFonts w:ascii="Times New Roman" w:eastAsia="Times New Roman" w:hAnsi="Times New Roman" w:cs="Times New Roman"/>
                <w:b/>
                <w:sz w:val="24"/>
                <w:szCs w:val="24"/>
              </w:rPr>
              <w:t>Q6</w:t>
            </w:r>
          </w:p>
        </w:tc>
        <w:tc>
          <w:tcPr>
            <w:tcW w:w="918" w:type="pct"/>
            <w:shd w:val="clear" w:color="auto" w:fill="auto"/>
            <w:tcMar>
              <w:top w:w="100" w:type="dxa"/>
              <w:left w:w="100" w:type="dxa"/>
              <w:bottom w:w="100" w:type="dxa"/>
              <w:right w:w="100" w:type="dxa"/>
            </w:tcMar>
          </w:tcPr>
          <w:p w14:paraId="0000025B"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t>I feel appreciated towards my manager to listen to my concerns and provide me timely feedback always.</w:t>
            </w:r>
          </w:p>
          <w:p w14:paraId="0000025C"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852" w:type="pct"/>
            <w:shd w:val="clear" w:color="auto" w:fill="auto"/>
            <w:tcMar>
              <w:top w:w="100" w:type="dxa"/>
              <w:left w:w="100" w:type="dxa"/>
              <w:bottom w:w="100" w:type="dxa"/>
              <w:right w:w="100" w:type="dxa"/>
            </w:tcMar>
          </w:tcPr>
          <w:p w14:paraId="0000025D"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 xml:space="preserve">An amazing example would be being able to manage shifts. My manager always helps me to balance my work and </w:t>
            </w:r>
            <w:r w:rsidRPr="00FF6675">
              <w:rPr>
                <w:rFonts w:ascii="Times New Roman" w:hAnsi="Times New Roman" w:cs="Times New Roman"/>
                <w:sz w:val="24"/>
                <w:szCs w:val="24"/>
              </w:rPr>
              <w:lastRenderedPageBreak/>
              <w:t xml:space="preserve">personal commitments with shifts swap easily. </w:t>
            </w:r>
          </w:p>
          <w:p w14:paraId="0000025E"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762" w:type="pct"/>
            <w:shd w:val="clear" w:color="auto" w:fill="auto"/>
            <w:tcMar>
              <w:top w:w="100" w:type="dxa"/>
              <w:left w:w="100" w:type="dxa"/>
              <w:bottom w:w="100" w:type="dxa"/>
              <w:right w:w="100" w:type="dxa"/>
            </w:tcMar>
          </w:tcPr>
          <w:p w14:paraId="0000025F"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 xml:space="preserve">For instance, I love my team as everyone is from different background, which helps me to think </w:t>
            </w:r>
            <w:r w:rsidRPr="00FF6675">
              <w:rPr>
                <w:rFonts w:ascii="Times New Roman" w:hAnsi="Times New Roman" w:cs="Times New Roman"/>
                <w:sz w:val="24"/>
                <w:szCs w:val="24"/>
              </w:rPr>
              <w:lastRenderedPageBreak/>
              <w:t xml:space="preserve">and work with diverse attitude. </w:t>
            </w:r>
          </w:p>
          <w:p w14:paraId="00000260"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905" w:type="pct"/>
            <w:shd w:val="clear" w:color="auto" w:fill="auto"/>
            <w:tcMar>
              <w:top w:w="100" w:type="dxa"/>
              <w:left w:w="100" w:type="dxa"/>
              <w:bottom w:w="100" w:type="dxa"/>
              <w:right w:w="100" w:type="dxa"/>
            </w:tcMar>
          </w:tcPr>
          <w:p w14:paraId="00000261"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 xml:space="preserve">I guess, one of the example would be the opportunities available to attend different training sessions that helped me </w:t>
            </w:r>
            <w:r w:rsidRPr="00FF6675">
              <w:rPr>
                <w:rFonts w:ascii="Times New Roman" w:hAnsi="Times New Roman" w:cs="Times New Roman"/>
                <w:sz w:val="24"/>
                <w:szCs w:val="24"/>
              </w:rPr>
              <w:lastRenderedPageBreak/>
              <w:t xml:space="preserve">grow professionally. </w:t>
            </w:r>
          </w:p>
          <w:p w14:paraId="00000262"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905" w:type="pct"/>
            <w:shd w:val="clear" w:color="auto" w:fill="auto"/>
            <w:tcMar>
              <w:top w:w="100" w:type="dxa"/>
              <w:left w:w="100" w:type="dxa"/>
              <w:bottom w:w="100" w:type="dxa"/>
              <w:right w:w="100" w:type="dxa"/>
            </w:tcMar>
          </w:tcPr>
          <w:p w14:paraId="00000263" w14:textId="77777777" w:rsidR="00C23682" w:rsidRPr="00FF6675" w:rsidRDefault="00F846B2" w:rsidP="00FF6675">
            <w:pPr>
              <w:spacing w:line="360" w:lineRule="auto"/>
              <w:jc w:val="both"/>
              <w:rPr>
                <w:rFonts w:ascii="Times New Roman" w:hAnsi="Times New Roman" w:cs="Times New Roman"/>
                <w:sz w:val="24"/>
                <w:szCs w:val="24"/>
              </w:rPr>
            </w:pPr>
            <w:r w:rsidRPr="00FF6675">
              <w:rPr>
                <w:rFonts w:ascii="Times New Roman" w:hAnsi="Times New Roman" w:cs="Times New Roman"/>
                <w:sz w:val="24"/>
                <w:szCs w:val="24"/>
              </w:rPr>
              <w:lastRenderedPageBreak/>
              <w:t xml:space="preserve">I would like to give an example of the recognition programs. I feel my manager always provide recognition programs for </w:t>
            </w:r>
            <w:r w:rsidRPr="00FF6675">
              <w:rPr>
                <w:rFonts w:ascii="Times New Roman" w:hAnsi="Times New Roman" w:cs="Times New Roman"/>
                <w:sz w:val="24"/>
                <w:szCs w:val="24"/>
              </w:rPr>
              <w:lastRenderedPageBreak/>
              <w:t>appreciating my hard work which pushes me to give my best.</w:t>
            </w:r>
          </w:p>
          <w:p w14:paraId="00000264" w14:textId="77777777" w:rsidR="00C23682" w:rsidRPr="00FF6675" w:rsidRDefault="00C23682" w:rsidP="00FF66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bl>
    <w:p w14:paraId="00000265" w14:textId="77777777" w:rsidR="00C23682" w:rsidRPr="00FF6675" w:rsidRDefault="00F846B2" w:rsidP="00FF6675">
      <w:pPr>
        <w:pStyle w:val="Normal1"/>
        <w:spacing w:line="360" w:lineRule="auto"/>
        <w:jc w:val="both"/>
        <w:rPr>
          <w:rFonts w:ascii="Times New Roman" w:eastAsia="Times New Roman" w:hAnsi="Times New Roman" w:cs="Times New Roman"/>
          <w:bCs/>
          <w:sz w:val="24"/>
          <w:szCs w:val="24"/>
        </w:rPr>
      </w:pPr>
      <w:r w:rsidRPr="00FF6675">
        <w:rPr>
          <w:rFonts w:ascii="Times New Roman" w:eastAsia="Times New Roman" w:hAnsi="Times New Roman" w:cs="Times New Roman"/>
          <w:bCs/>
          <w:sz w:val="24"/>
          <w:szCs w:val="24"/>
        </w:rPr>
        <w:lastRenderedPageBreak/>
        <w:t xml:space="preserve">(Source: </w:t>
      </w:r>
      <w:r w:rsidRPr="00FF6675">
        <w:rPr>
          <w:rFonts w:ascii="Times New Roman" w:eastAsia="Times New Roman" w:hAnsi="Times New Roman" w:cs="Times New Roman"/>
          <w:sz w:val="24"/>
          <w:szCs w:val="24"/>
          <w:lang w:val="en-AU"/>
        </w:rPr>
        <w:t>Researcher</w:t>
      </w:r>
      <w:r w:rsidRPr="00FF6675">
        <w:rPr>
          <w:rFonts w:ascii="Times New Roman" w:eastAsia="Times New Roman" w:hAnsi="Times New Roman" w:cs="Times New Roman"/>
          <w:bCs/>
          <w:sz w:val="24"/>
          <w:szCs w:val="24"/>
        </w:rPr>
        <w:t xml:space="preserve"> creation)</w:t>
      </w:r>
    </w:p>
    <w:p w14:paraId="00000266" w14:textId="37BABE1F" w:rsidR="00C23682" w:rsidRPr="00FF6675" w:rsidRDefault="005C4424" w:rsidP="00FF6675">
      <w:pPr>
        <w:spacing w:line="360" w:lineRule="auto"/>
        <w:rPr>
          <w:rFonts w:eastAsia="Times New Roman" w:cs="Times New Roman"/>
          <w:b/>
          <w:szCs w:val="24"/>
          <w:lang w:val="en-AU"/>
        </w:rPr>
      </w:pPr>
      <w:hyperlink r:id="rId59" w:history="1">
        <w:r w:rsidR="007D75E4" w:rsidRPr="00FF6675">
          <w:rPr>
            <w:rStyle w:val="Hyperlink"/>
            <w:rFonts w:eastAsia="Times New Roman" w:cs="Times New Roman"/>
            <w:b/>
            <w:szCs w:val="24"/>
            <w:lang w:val="en-AU"/>
          </w:rPr>
          <w:t>..\..\..\..\..\..\..\Downloads\business report.pdf</w:t>
        </w:r>
      </w:hyperlink>
    </w:p>
    <w:p w14:paraId="4C045DCA" w14:textId="436F4572" w:rsidR="007D75E4" w:rsidRPr="00FF6675" w:rsidRDefault="007D75E4" w:rsidP="00FF6675">
      <w:pPr>
        <w:pStyle w:val="Heading2"/>
        <w:spacing w:line="360" w:lineRule="auto"/>
        <w:rPr>
          <w:rFonts w:cs="Times New Roman"/>
          <w:szCs w:val="24"/>
          <w:lang w:val="en-AU"/>
        </w:rPr>
      </w:pPr>
      <w:bookmarkStart w:id="146" w:name="_Toc169480264"/>
      <w:r w:rsidRPr="00FF6675">
        <w:rPr>
          <w:rFonts w:cs="Times New Roman"/>
          <w:szCs w:val="24"/>
          <w:lang w:val="en-AU"/>
        </w:rPr>
        <w:t>Appendix 3- Business report – Burger King</w:t>
      </w:r>
      <w:bookmarkEnd w:id="146"/>
    </w:p>
    <w:p w14:paraId="1EC7F7F0" w14:textId="19D04920" w:rsidR="007D75E4" w:rsidRPr="00FF6675" w:rsidRDefault="005C4424" w:rsidP="00FF6675">
      <w:pPr>
        <w:spacing w:line="360" w:lineRule="auto"/>
        <w:rPr>
          <w:rFonts w:eastAsia="Times New Roman" w:cs="Times New Roman"/>
          <w:b/>
          <w:szCs w:val="24"/>
          <w:lang w:val="en-AU"/>
        </w:rPr>
      </w:pPr>
      <w:hyperlink r:id="rId60" w:history="1">
        <w:r w:rsidR="007D75E4" w:rsidRPr="00FF6675">
          <w:rPr>
            <w:rStyle w:val="Hyperlink"/>
            <w:rFonts w:eastAsia="Times New Roman" w:cs="Times New Roman"/>
            <w:b/>
            <w:szCs w:val="24"/>
            <w:lang w:val="en-AU"/>
          </w:rPr>
          <w:t>..\..\..\..\..\..\..\Downloads\business rep.pdf</w:t>
        </w:r>
      </w:hyperlink>
    </w:p>
    <w:p w14:paraId="6217BE58" w14:textId="2361F603" w:rsidR="007D75E4" w:rsidRPr="00FF6675" w:rsidRDefault="007D75E4" w:rsidP="00FF6675">
      <w:pPr>
        <w:pStyle w:val="Heading2"/>
        <w:spacing w:line="360" w:lineRule="auto"/>
        <w:rPr>
          <w:rFonts w:cs="Times New Roman"/>
          <w:szCs w:val="24"/>
          <w:lang w:val="en-AU"/>
        </w:rPr>
      </w:pPr>
      <w:bookmarkStart w:id="147" w:name="_Toc169480265"/>
      <w:r w:rsidRPr="00FF6675">
        <w:rPr>
          <w:rFonts w:cs="Times New Roman"/>
          <w:szCs w:val="24"/>
          <w:lang w:val="en-AU"/>
        </w:rPr>
        <w:t>Appendix 4- Business report – Burger King</w:t>
      </w:r>
      <w:bookmarkEnd w:id="147"/>
    </w:p>
    <w:p w14:paraId="787F7DA3" w14:textId="77777777" w:rsidR="007D75E4" w:rsidRPr="00FF6675" w:rsidRDefault="007D75E4" w:rsidP="00FF6675">
      <w:pPr>
        <w:spacing w:line="360" w:lineRule="auto"/>
        <w:rPr>
          <w:rFonts w:eastAsia="Times New Roman" w:cs="Times New Roman"/>
          <w:b/>
          <w:szCs w:val="24"/>
          <w:lang w:val="en-AU"/>
        </w:rPr>
      </w:pPr>
    </w:p>
    <w:sectPr w:rsidR="007D75E4" w:rsidRPr="00FF6675" w:rsidSect="003C4A84">
      <w:headerReference w:type="even" r:id="rId61"/>
      <w:headerReference w:type="default" r:id="rId62"/>
      <w:footerReference w:type="even" r:id="rId63"/>
      <w:footerReference w:type="default" r:id="rId64"/>
      <w:headerReference w:type="first" r:id="rId65"/>
      <w:footerReference w:type="first" r:id="rId6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F0BD34" w14:textId="77777777" w:rsidR="004C2F7E" w:rsidRDefault="004C2F7E">
      <w:pPr>
        <w:spacing w:line="240" w:lineRule="auto"/>
      </w:pPr>
      <w:r>
        <w:separator/>
      </w:r>
    </w:p>
  </w:endnote>
  <w:endnote w:type="continuationSeparator" w:id="0">
    <w:p w14:paraId="66D93B48" w14:textId="77777777" w:rsidR="004C2F7E" w:rsidRDefault="004C2F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9042BC" w14:textId="77777777" w:rsidR="004C030F" w:rsidRDefault="004C03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4D5D2C" w14:textId="77777777" w:rsidR="004C030F" w:rsidRDefault="004C03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6752CD" w14:textId="77777777" w:rsidR="004C030F" w:rsidRDefault="004C03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860A04" w14:textId="77777777" w:rsidR="004C2F7E" w:rsidRDefault="004C2F7E">
      <w:pPr>
        <w:spacing w:line="240" w:lineRule="auto"/>
      </w:pPr>
      <w:r>
        <w:separator/>
      </w:r>
    </w:p>
  </w:footnote>
  <w:footnote w:type="continuationSeparator" w:id="0">
    <w:p w14:paraId="02F7EF17" w14:textId="77777777" w:rsidR="004C2F7E" w:rsidRDefault="004C2F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FD3E78" w14:textId="77777777" w:rsidR="004C030F" w:rsidRDefault="004C03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267" w14:textId="77777777" w:rsidR="00FF6675" w:rsidRDefault="00FF6675">
    <w:pPr>
      <w:pBdr>
        <w:top w:val="nil"/>
        <w:left w:val="nil"/>
        <w:bottom w:val="nil"/>
        <w:right w:val="nil"/>
        <w:between w:val="nil"/>
      </w:pBdr>
      <w:tabs>
        <w:tab w:val="center" w:pos="4513"/>
        <w:tab w:val="right" w:pos="9026"/>
      </w:tabs>
      <w:spacing w:line="240" w:lineRule="auto"/>
      <w:jc w:val="right"/>
      <w:rPr>
        <w:rFonts w:eastAsia="Times New Roman" w:cs="Times New Roman"/>
        <w:color w:val="000000"/>
        <w:sz w:val="20"/>
        <w:szCs w:val="20"/>
      </w:rPr>
    </w:pPr>
    <w:r>
      <w:rPr>
        <w:rFonts w:eastAsia="Times New Roman" w:cs="Times New Roman"/>
        <w:color w:val="000000"/>
        <w:sz w:val="20"/>
        <w:szCs w:val="20"/>
      </w:rPr>
      <w:fldChar w:fldCharType="begin"/>
    </w:r>
    <w:r>
      <w:rPr>
        <w:rFonts w:eastAsia="Times New Roman" w:cs="Times New Roman"/>
        <w:color w:val="000000"/>
        <w:sz w:val="20"/>
        <w:szCs w:val="20"/>
      </w:rPr>
      <w:instrText>PAGE</w:instrText>
    </w:r>
    <w:r>
      <w:rPr>
        <w:rFonts w:eastAsia="Times New Roman" w:cs="Times New Roman"/>
        <w:color w:val="000000"/>
        <w:sz w:val="20"/>
        <w:szCs w:val="20"/>
      </w:rPr>
      <w:fldChar w:fldCharType="separate"/>
    </w:r>
    <w:r w:rsidR="004C030F">
      <w:rPr>
        <w:rFonts w:eastAsia="Times New Roman" w:cs="Times New Roman"/>
        <w:noProof/>
        <w:color w:val="000000"/>
        <w:sz w:val="20"/>
        <w:szCs w:val="20"/>
      </w:rPr>
      <w:t>67</w:t>
    </w:r>
    <w:r>
      <w:rPr>
        <w:rFonts w:eastAsia="Times New Roman" w:cs="Times New Roman"/>
        <w:color w:val="000000"/>
        <w:sz w:val="20"/>
        <w:szCs w:val="20"/>
      </w:rPr>
      <w:fldChar w:fldCharType="end"/>
    </w:r>
  </w:p>
  <w:p w14:paraId="00000269" w14:textId="77777777" w:rsidR="00FF6675" w:rsidRDefault="00FF6675">
    <w:pPr>
      <w:pBdr>
        <w:top w:val="nil"/>
        <w:left w:val="nil"/>
        <w:bottom w:val="nil"/>
        <w:right w:val="nil"/>
        <w:between w:val="nil"/>
      </w:pBdr>
      <w:tabs>
        <w:tab w:val="center" w:pos="4513"/>
        <w:tab w:val="right" w:pos="9026"/>
      </w:tabs>
      <w:spacing w:line="240" w:lineRule="auto"/>
      <w:rPr>
        <w:rFonts w:eastAsia="Times New Roman" w:cs="Times New Roman"/>
        <w:color w:val="000000"/>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046465" w14:textId="77777777" w:rsidR="004C030F" w:rsidRDefault="004C03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F580A"/>
    <w:multiLevelType w:val="multilevel"/>
    <w:tmpl w:val="5E566CAC"/>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154E0182"/>
    <w:multiLevelType w:val="hybridMultilevel"/>
    <w:tmpl w:val="E882865A"/>
    <w:lvl w:ilvl="0" w:tplc="C63ED938">
      <w:start w:val="1"/>
      <w:numFmt w:val="decimal"/>
      <w:lvlText w:val="%1."/>
      <w:lvlJc w:val="left"/>
      <w:pPr>
        <w:ind w:left="720" w:hanging="360"/>
      </w:pPr>
      <w:rPr>
        <w:rFonts w:hint="default"/>
      </w:rPr>
    </w:lvl>
    <w:lvl w:ilvl="1" w:tplc="EF3A2448" w:tentative="1">
      <w:start w:val="1"/>
      <w:numFmt w:val="lowerLetter"/>
      <w:lvlText w:val="%2."/>
      <w:lvlJc w:val="left"/>
      <w:pPr>
        <w:ind w:left="1440" w:hanging="360"/>
      </w:pPr>
    </w:lvl>
    <w:lvl w:ilvl="2" w:tplc="6864474E" w:tentative="1">
      <w:start w:val="1"/>
      <w:numFmt w:val="lowerRoman"/>
      <w:lvlText w:val="%3."/>
      <w:lvlJc w:val="right"/>
      <w:pPr>
        <w:ind w:left="2160" w:hanging="180"/>
      </w:pPr>
    </w:lvl>
    <w:lvl w:ilvl="3" w:tplc="F5B48958" w:tentative="1">
      <w:start w:val="1"/>
      <w:numFmt w:val="decimal"/>
      <w:lvlText w:val="%4."/>
      <w:lvlJc w:val="left"/>
      <w:pPr>
        <w:ind w:left="2880" w:hanging="360"/>
      </w:pPr>
    </w:lvl>
    <w:lvl w:ilvl="4" w:tplc="6D944964" w:tentative="1">
      <w:start w:val="1"/>
      <w:numFmt w:val="lowerLetter"/>
      <w:lvlText w:val="%5."/>
      <w:lvlJc w:val="left"/>
      <w:pPr>
        <w:ind w:left="3600" w:hanging="360"/>
      </w:pPr>
    </w:lvl>
    <w:lvl w:ilvl="5" w:tplc="03A08C3E" w:tentative="1">
      <w:start w:val="1"/>
      <w:numFmt w:val="lowerRoman"/>
      <w:lvlText w:val="%6."/>
      <w:lvlJc w:val="right"/>
      <w:pPr>
        <w:ind w:left="4320" w:hanging="180"/>
      </w:pPr>
    </w:lvl>
    <w:lvl w:ilvl="6" w:tplc="90A2101A" w:tentative="1">
      <w:start w:val="1"/>
      <w:numFmt w:val="decimal"/>
      <w:lvlText w:val="%7."/>
      <w:lvlJc w:val="left"/>
      <w:pPr>
        <w:ind w:left="5040" w:hanging="360"/>
      </w:pPr>
    </w:lvl>
    <w:lvl w:ilvl="7" w:tplc="FE0E098A" w:tentative="1">
      <w:start w:val="1"/>
      <w:numFmt w:val="lowerLetter"/>
      <w:lvlText w:val="%8."/>
      <w:lvlJc w:val="left"/>
      <w:pPr>
        <w:ind w:left="5760" w:hanging="360"/>
      </w:pPr>
    </w:lvl>
    <w:lvl w:ilvl="8" w:tplc="74FE9D0E" w:tentative="1">
      <w:start w:val="1"/>
      <w:numFmt w:val="lowerRoman"/>
      <w:lvlText w:val="%9."/>
      <w:lvlJc w:val="right"/>
      <w:pPr>
        <w:ind w:left="6480" w:hanging="180"/>
      </w:pPr>
    </w:lvl>
  </w:abstractNum>
  <w:abstractNum w:abstractNumId="2" w15:restartNumberingAfterBreak="0">
    <w:nsid w:val="19EF26AF"/>
    <w:multiLevelType w:val="hybridMultilevel"/>
    <w:tmpl w:val="A0541EE4"/>
    <w:lvl w:ilvl="0" w:tplc="69B82B58">
      <w:start w:val="1"/>
      <w:numFmt w:val="decimal"/>
      <w:lvlText w:val="%1."/>
      <w:lvlJc w:val="left"/>
      <w:pPr>
        <w:ind w:left="1080" w:hanging="360"/>
      </w:pPr>
    </w:lvl>
    <w:lvl w:ilvl="1" w:tplc="3E90AE2E" w:tentative="1">
      <w:start w:val="1"/>
      <w:numFmt w:val="lowerLetter"/>
      <w:lvlText w:val="%2."/>
      <w:lvlJc w:val="left"/>
      <w:pPr>
        <w:ind w:left="1800" w:hanging="360"/>
      </w:pPr>
    </w:lvl>
    <w:lvl w:ilvl="2" w:tplc="9FC0F3E0" w:tentative="1">
      <w:start w:val="1"/>
      <w:numFmt w:val="lowerRoman"/>
      <w:lvlText w:val="%3."/>
      <w:lvlJc w:val="right"/>
      <w:pPr>
        <w:ind w:left="2520" w:hanging="180"/>
      </w:pPr>
    </w:lvl>
    <w:lvl w:ilvl="3" w:tplc="9B8008C6" w:tentative="1">
      <w:start w:val="1"/>
      <w:numFmt w:val="decimal"/>
      <w:lvlText w:val="%4."/>
      <w:lvlJc w:val="left"/>
      <w:pPr>
        <w:ind w:left="3240" w:hanging="360"/>
      </w:pPr>
    </w:lvl>
    <w:lvl w:ilvl="4" w:tplc="E7403748" w:tentative="1">
      <w:start w:val="1"/>
      <w:numFmt w:val="lowerLetter"/>
      <w:lvlText w:val="%5."/>
      <w:lvlJc w:val="left"/>
      <w:pPr>
        <w:ind w:left="3960" w:hanging="360"/>
      </w:pPr>
    </w:lvl>
    <w:lvl w:ilvl="5" w:tplc="2DE4DE9C" w:tentative="1">
      <w:start w:val="1"/>
      <w:numFmt w:val="lowerRoman"/>
      <w:lvlText w:val="%6."/>
      <w:lvlJc w:val="right"/>
      <w:pPr>
        <w:ind w:left="4680" w:hanging="180"/>
      </w:pPr>
    </w:lvl>
    <w:lvl w:ilvl="6" w:tplc="A5425EA6" w:tentative="1">
      <w:start w:val="1"/>
      <w:numFmt w:val="decimal"/>
      <w:lvlText w:val="%7."/>
      <w:lvlJc w:val="left"/>
      <w:pPr>
        <w:ind w:left="5400" w:hanging="360"/>
      </w:pPr>
    </w:lvl>
    <w:lvl w:ilvl="7" w:tplc="779C3634" w:tentative="1">
      <w:start w:val="1"/>
      <w:numFmt w:val="lowerLetter"/>
      <w:lvlText w:val="%8."/>
      <w:lvlJc w:val="left"/>
      <w:pPr>
        <w:ind w:left="6120" w:hanging="360"/>
      </w:pPr>
    </w:lvl>
    <w:lvl w:ilvl="8" w:tplc="BC9C318A" w:tentative="1">
      <w:start w:val="1"/>
      <w:numFmt w:val="lowerRoman"/>
      <w:lvlText w:val="%9."/>
      <w:lvlJc w:val="right"/>
      <w:pPr>
        <w:ind w:left="6840" w:hanging="180"/>
      </w:pPr>
    </w:lvl>
  </w:abstractNum>
  <w:abstractNum w:abstractNumId="3" w15:restartNumberingAfterBreak="0">
    <w:nsid w:val="1D2371C8"/>
    <w:multiLevelType w:val="hybridMultilevel"/>
    <w:tmpl w:val="C0F617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9C10E56"/>
    <w:multiLevelType w:val="hybridMultilevel"/>
    <w:tmpl w:val="432A1C18"/>
    <w:lvl w:ilvl="0" w:tplc="0E3C6A40">
      <w:start w:val="3"/>
      <w:numFmt w:val="bullet"/>
      <w:lvlText w:val=""/>
      <w:lvlJc w:val="left"/>
      <w:pPr>
        <w:ind w:left="1080" w:hanging="360"/>
      </w:pPr>
      <w:rPr>
        <w:rFonts w:ascii="Wingdings" w:eastAsia="Times New Roman" w:hAnsi="Wingdings" w:cs="Times New Roman" w:hint="default"/>
      </w:rPr>
    </w:lvl>
    <w:lvl w:ilvl="1" w:tplc="788619A2" w:tentative="1">
      <w:start w:val="1"/>
      <w:numFmt w:val="bullet"/>
      <w:lvlText w:val="o"/>
      <w:lvlJc w:val="left"/>
      <w:pPr>
        <w:ind w:left="1800" w:hanging="360"/>
      </w:pPr>
      <w:rPr>
        <w:rFonts w:ascii="Courier New" w:hAnsi="Courier New" w:cs="Courier New" w:hint="default"/>
      </w:rPr>
    </w:lvl>
    <w:lvl w:ilvl="2" w:tplc="D5BC101C" w:tentative="1">
      <w:start w:val="1"/>
      <w:numFmt w:val="bullet"/>
      <w:lvlText w:val=""/>
      <w:lvlJc w:val="left"/>
      <w:pPr>
        <w:ind w:left="2520" w:hanging="360"/>
      </w:pPr>
      <w:rPr>
        <w:rFonts w:ascii="Wingdings" w:hAnsi="Wingdings" w:hint="default"/>
      </w:rPr>
    </w:lvl>
    <w:lvl w:ilvl="3" w:tplc="5718C970" w:tentative="1">
      <w:start w:val="1"/>
      <w:numFmt w:val="bullet"/>
      <w:lvlText w:val=""/>
      <w:lvlJc w:val="left"/>
      <w:pPr>
        <w:ind w:left="3240" w:hanging="360"/>
      </w:pPr>
      <w:rPr>
        <w:rFonts w:ascii="Symbol" w:hAnsi="Symbol" w:hint="default"/>
      </w:rPr>
    </w:lvl>
    <w:lvl w:ilvl="4" w:tplc="6FFA674A" w:tentative="1">
      <w:start w:val="1"/>
      <w:numFmt w:val="bullet"/>
      <w:lvlText w:val="o"/>
      <w:lvlJc w:val="left"/>
      <w:pPr>
        <w:ind w:left="3960" w:hanging="360"/>
      </w:pPr>
      <w:rPr>
        <w:rFonts w:ascii="Courier New" w:hAnsi="Courier New" w:cs="Courier New" w:hint="default"/>
      </w:rPr>
    </w:lvl>
    <w:lvl w:ilvl="5" w:tplc="DAD6F17E" w:tentative="1">
      <w:start w:val="1"/>
      <w:numFmt w:val="bullet"/>
      <w:lvlText w:val=""/>
      <w:lvlJc w:val="left"/>
      <w:pPr>
        <w:ind w:left="4680" w:hanging="360"/>
      </w:pPr>
      <w:rPr>
        <w:rFonts w:ascii="Wingdings" w:hAnsi="Wingdings" w:hint="default"/>
      </w:rPr>
    </w:lvl>
    <w:lvl w:ilvl="6" w:tplc="2B98EFE6" w:tentative="1">
      <w:start w:val="1"/>
      <w:numFmt w:val="bullet"/>
      <w:lvlText w:val=""/>
      <w:lvlJc w:val="left"/>
      <w:pPr>
        <w:ind w:left="5400" w:hanging="360"/>
      </w:pPr>
      <w:rPr>
        <w:rFonts w:ascii="Symbol" w:hAnsi="Symbol" w:hint="default"/>
      </w:rPr>
    </w:lvl>
    <w:lvl w:ilvl="7" w:tplc="00C024C6" w:tentative="1">
      <w:start w:val="1"/>
      <w:numFmt w:val="bullet"/>
      <w:lvlText w:val="o"/>
      <w:lvlJc w:val="left"/>
      <w:pPr>
        <w:ind w:left="6120" w:hanging="360"/>
      </w:pPr>
      <w:rPr>
        <w:rFonts w:ascii="Courier New" w:hAnsi="Courier New" w:cs="Courier New" w:hint="default"/>
      </w:rPr>
    </w:lvl>
    <w:lvl w:ilvl="8" w:tplc="149E33E0" w:tentative="1">
      <w:start w:val="1"/>
      <w:numFmt w:val="bullet"/>
      <w:lvlText w:val=""/>
      <w:lvlJc w:val="left"/>
      <w:pPr>
        <w:ind w:left="6840" w:hanging="360"/>
      </w:pPr>
      <w:rPr>
        <w:rFonts w:ascii="Wingdings" w:hAnsi="Wingdings" w:hint="default"/>
      </w:rPr>
    </w:lvl>
  </w:abstractNum>
  <w:abstractNum w:abstractNumId="5" w15:restartNumberingAfterBreak="0">
    <w:nsid w:val="488A1962"/>
    <w:multiLevelType w:val="hybridMultilevel"/>
    <w:tmpl w:val="E882865A"/>
    <w:lvl w:ilvl="0" w:tplc="C63ED938">
      <w:start w:val="1"/>
      <w:numFmt w:val="decimal"/>
      <w:lvlText w:val="%1."/>
      <w:lvlJc w:val="left"/>
      <w:pPr>
        <w:ind w:left="720" w:hanging="360"/>
      </w:pPr>
      <w:rPr>
        <w:rFonts w:hint="default"/>
      </w:rPr>
    </w:lvl>
    <w:lvl w:ilvl="1" w:tplc="EF3A2448" w:tentative="1">
      <w:start w:val="1"/>
      <w:numFmt w:val="lowerLetter"/>
      <w:lvlText w:val="%2."/>
      <w:lvlJc w:val="left"/>
      <w:pPr>
        <w:ind w:left="1440" w:hanging="360"/>
      </w:pPr>
    </w:lvl>
    <w:lvl w:ilvl="2" w:tplc="6864474E" w:tentative="1">
      <w:start w:val="1"/>
      <w:numFmt w:val="lowerRoman"/>
      <w:lvlText w:val="%3."/>
      <w:lvlJc w:val="right"/>
      <w:pPr>
        <w:ind w:left="2160" w:hanging="180"/>
      </w:pPr>
    </w:lvl>
    <w:lvl w:ilvl="3" w:tplc="F5B48958" w:tentative="1">
      <w:start w:val="1"/>
      <w:numFmt w:val="decimal"/>
      <w:lvlText w:val="%4."/>
      <w:lvlJc w:val="left"/>
      <w:pPr>
        <w:ind w:left="2880" w:hanging="360"/>
      </w:pPr>
    </w:lvl>
    <w:lvl w:ilvl="4" w:tplc="6D944964" w:tentative="1">
      <w:start w:val="1"/>
      <w:numFmt w:val="lowerLetter"/>
      <w:lvlText w:val="%5."/>
      <w:lvlJc w:val="left"/>
      <w:pPr>
        <w:ind w:left="3600" w:hanging="360"/>
      </w:pPr>
    </w:lvl>
    <w:lvl w:ilvl="5" w:tplc="03A08C3E" w:tentative="1">
      <w:start w:val="1"/>
      <w:numFmt w:val="lowerRoman"/>
      <w:lvlText w:val="%6."/>
      <w:lvlJc w:val="right"/>
      <w:pPr>
        <w:ind w:left="4320" w:hanging="180"/>
      </w:pPr>
    </w:lvl>
    <w:lvl w:ilvl="6" w:tplc="90A2101A" w:tentative="1">
      <w:start w:val="1"/>
      <w:numFmt w:val="decimal"/>
      <w:lvlText w:val="%7."/>
      <w:lvlJc w:val="left"/>
      <w:pPr>
        <w:ind w:left="5040" w:hanging="360"/>
      </w:pPr>
    </w:lvl>
    <w:lvl w:ilvl="7" w:tplc="FE0E098A" w:tentative="1">
      <w:start w:val="1"/>
      <w:numFmt w:val="lowerLetter"/>
      <w:lvlText w:val="%8."/>
      <w:lvlJc w:val="left"/>
      <w:pPr>
        <w:ind w:left="5760" w:hanging="360"/>
      </w:pPr>
    </w:lvl>
    <w:lvl w:ilvl="8" w:tplc="74FE9D0E" w:tentative="1">
      <w:start w:val="1"/>
      <w:numFmt w:val="lowerRoman"/>
      <w:lvlText w:val="%9."/>
      <w:lvlJc w:val="right"/>
      <w:pPr>
        <w:ind w:left="6480" w:hanging="180"/>
      </w:pPr>
    </w:lvl>
  </w:abstractNum>
  <w:abstractNum w:abstractNumId="6" w15:restartNumberingAfterBreak="0">
    <w:nsid w:val="55184F80"/>
    <w:multiLevelType w:val="multilevel"/>
    <w:tmpl w:val="33128A0C"/>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7" w15:restartNumberingAfterBreak="0">
    <w:nsid w:val="5C7A0DA1"/>
    <w:multiLevelType w:val="multilevel"/>
    <w:tmpl w:val="38EADAD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F5A52F0"/>
    <w:multiLevelType w:val="hybridMultilevel"/>
    <w:tmpl w:val="E882865A"/>
    <w:lvl w:ilvl="0" w:tplc="C63ED938">
      <w:start w:val="1"/>
      <w:numFmt w:val="decimal"/>
      <w:lvlText w:val="%1."/>
      <w:lvlJc w:val="left"/>
      <w:pPr>
        <w:ind w:left="720" w:hanging="360"/>
      </w:pPr>
      <w:rPr>
        <w:rFonts w:hint="default"/>
      </w:rPr>
    </w:lvl>
    <w:lvl w:ilvl="1" w:tplc="EF3A2448" w:tentative="1">
      <w:start w:val="1"/>
      <w:numFmt w:val="lowerLetter"/>
      <w:lvlText w:val="%2."/>
      <w:lvlJc w:val="left"/>
      <w:pPr>
        <w:ind w:left="1440" w:hanging="360"/>
      </w:pPr>
    </w:lvl>
    <w:lvl w:ilvl="2" w:tplc="6864474E" w:tentative="1">
      <w:start w:val="1"/>
      <w:numFmt w:val="lowerRoman"/>
      <w:lvlText w:val="%3."/>
      <w:lvlJc w:val="right"/>
      <w:pPr>
        <w:ind w:left="2160" w:hanging="180"/>
      </w:pPr>
    </w:lvl>
    <w:lvl w:ilvl="3" w:tplc="F5B48958" w:tentative="1">
      <w:start w:val="1"/>
      <w:numFmt w:val="decimal"/>
      <w:lvlText w:val="%4."/>
      <w:lvlJc w:val="left"/>
      <w:pPr>
        <w:ind w:left="2880" w:hanging="360"/>
      </w:pPr>
    </w:lvl>
    <w:lvl w:ilvl="4" w:tplc="6D944964" w:tentative="1">
      <w:start w:val="1"/>
      <w:numFmt w:val="lowerLetter"/>
      <w:lvlText w:val="%5."/>
      <w:lvlJc w:val="left"/>
      <w:pPr>
        <w:ind w:left="3600" w:hanging="360"/>
      </w:pPr>
    </w:lvl>
    <w:lvl w:ilvl="5" w:tplc="03A08C3E" w:tentative="1">
      <w:start w:val="1"/>
      <w:numFmt w:val="lowerRoman"/>
      <w:lvlText w:val="%6."/>
      <w:lvlJc w:val="right"/>
      <w:pPr>
        <w:ind w:left="4320" w:hanging="180"/>
      </w:pPr>
    </w:lvl>
    <w:lvl w:ilvl="6" w:tplc="90A2101A" w:tentative="1">
      <w:start w:val="1"/>
      <w:numFmt w:val="decimal"/>
      <w:lvlText w:val="%7."/>
      <w:lvlJc w:val="left"/>
      <w:pPr>
        <w:ind w:left="5040" w:hanging="360"/>
      </w:pPr>
    </w:lvl>
    <w:lvl w:ilvl="7" w:tplc="FE0E098A" w:tentative="1">
      <w:start w:val="1"/>
      <w:numFmt w:val="lowerLetter"/>
      <w:lvlText w:val="%8."/>
      <w:lvlJc w:val="left"/>
      <w:pPr>
        <w:ind w:left="5760" w:hanging="360"/>
      </w:pPr>
    </w:lvl>
    <w:lvl w:ilvl="8" w:tplc="74FE9D0E" w:tentative="1">
      <w:start w:val="1"/>
      <w:numFmt w:val="lowerRoman"/>
      <w:lvlText w:val="%9."/>
      <w:lvlJc w:val="right"/>
      <w:pPr>
        <w:ind w:left="6480" w:hanging="180"/>
      </w:pPr>
    </w:lvl>
  </w:abstractNum>
  <w:abstractNum w:abstractNumId="9" w15:restartNumberingAfterBreak="0">
    <w:nsid w:val="627A35D9"/>
    <w:multiLevelType w:val="multilevel"/>
    <w:tmpl w:val="0F802810"/>
    <w:lvl w:ilvl="0">
      <w:start w:val="1"/>
      <w:numFmt w:val="decimal"/>
      <w:lvlText w:val="%1"/>
      <w:lvlJc w:val="left"/>
      <w:pPr>
        <w:ind w:left="360" w:hanging="360"/>
      </w:pPr>
      <w:rPr>
        <w:rFonts w:hint="default"/>
        <w:b/>
      </w:rPr>
    </w:lvl>
    <w:lvl w:ilvl="1">
      <w:start w:val="6"/>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0" w15:restartNumberingAfterBreak="0">
    <w:nsid w:val="654F622C"/>
    <w:multiLevelType w:val="hybridMultilevel"/>
    <w:tmpl w:val="E882865A"/>
    <w:lvl w:ilvl="0" w:tplc="C63ED938">
      <w:start w:val="1"/>
      <w:numFmt w:val="decimal"/>
      <w:lvlText w:val="%1."/>
      <w:lvlJc w:val="left"/>
      <w:pPr>
        <w:ind w:left="720" w:hanging="360"/>
      </w:pPr>
      <w:rPr>
        <w:rFonts w:hint="default"/>
      </w:rPr>
    </w:lvl>
    <w:lvl w:ilvl="1" w:tplc="EF3A2448" w:tentative="1">
      <w:start w:val="1"/>
      <w:numFmt w:val="lowerLetter"/>
      <w:lvlText w:val="%2."/>
      <w:lvlJc w:val="left"/>
      <w:pPr>
        <w:ind w:left="1440" w:hanging="360"/>
      </w:pPr>
    </w:lvl>
    <w:lvl w:ilvl="2" w:tplc="6864474E" w:tentative="1">
      <w:start w:val="1"/>
      <w:numFmt w:val="lowerRoman"/>
      <w:lvlText w:val="%3."/>
      <w:lvlJc w:val="right"/>
      <w:pPr>
        <w:ind w:left="2160" w:hanging="180"/>
      </w:pPr>
    </w:lvl>
    <w:lvl w:ilvl="3" w:tplc="F5B48958" w:tentative="1">
      <w:start w:val="1"/>
      <w:numFmt w:val="decimal"/>
      <w:lvlText w:val="%4."/>
      <w:lvlJc w:val="left"/>
      <w:pPr>
        <w:ind w:left="2880" w:hanging="360"/>
      </w:pPr>
    </w:lvl>
    <w:lvl w:ilvl="4" w:tplc="6D944964" w:tentative="1">
      <w:start w:val="1"/>
      <w:numFmt w:val="lowerLetter"/>
      <w:lvlText w:val="%5."/>
      <w:lvlJc w:val="left"/>
      <w:pPr>
        <w:ind w:left="3600" w:hanging="360"/>
      </w:pPr>
    </w:lvl>
    <w:lvl w:ilvl="5" w:tplc="03A08C3E" w:tentative="1">
      <w:start w:val="1"/>
      <w:numFmt w:val="lowerRoman"/>
      <w:lvlText w:val="%6."/>
      <w:lvlJc w:val="right"/>
      <w:pPr>
        <w:ind w:left="4320" w:hanging="180"/>
      </w:pPr>
    </w:lvl>
    <w:lvl w:ilvl="6" w:tplc="90A2101A" w:tentative="1">
      <w:start w:val="1"/>
      <w:numFmt w:val="decimal"/>
      <w:lvlText w:val="%7."/>
      <w:lvlJc w:val="left"/>
      <w:pPr>
        <w:ind w:left="5040" w:hanging="360"/>
      </w:pPr>
    </w:lvl>
    <w:lvl w:ilvl="7" w:tplc="FE0E098A" w:tentative="1">
      <w:start w:val="1"/>
      <w:numFmt w:val="lowerLetter"/>
      <w:lvlText w:val="%8."/>
      <w:lvlJc w:val="left"/>
      <w:pPr>
        <w:ind w:left="5760" w:hanging="360"/>
      </w:pPr>
    </w:lvl>
    <w:lvl w:ilvl="8" w:tplc="74FE9D0E" w:tentative="1">
      <w:start w:val="1"/>
      <w:numFmt w:val="lowerRoman"/>
      <w:lvlText w:val="%9."/>
      <w:lvlJc w:val="right"/>
      <w:pPr>
        <w:ind w:left="6480" w:hanging="180"/>
      </w:pPr>
    </w:lvl>
  </w:abstractNum>
  <w:abstractNum w:abstractNumId="11" w15:restartNumberingAfterBreak="0">
    <w:nsid w:val="6C40274E"/>
    <w:multiLevelType w:val="multilevel"/>
    <w:tmpl w:val="4BB6F6E2"/>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6D61618C"/>
    <w:multiLevelType w:val="multilevel"/>
    <w:tmpl w:val="E08AB5A4"/>
    <w:lvl w:ilvl="0">
      <w:start w:val="1"/>
      <w:numFmt w:val="decimal"/>
      <w:lvlText w:val="%1."/>
      <w:lvlJc w:val="left"/>
      <w:pPr>
        <w:ind w:left="360" w:hanging="360"/>
      </w:pPr>
    </w:lvl>
    <w:lvl w:ilvl="1">
      <w:start w:val="2"/>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3" w15:restartNumberingAfterBreak="0">
    <w:nsid w:val="7F4B291C"/>
    <w:multiLevelType w:val="hybridMultilevel"/>
    <w:tmpl w:val="9D1810A0"/>
    <w:lvl w:ilvl="0" w:tplc="0B32C8AC">
      <w:start w:val="1"/>
      <w:numFmt w:val="bullet"/>
      <w:lvlText w:val=""/>
      <w:lvlJc w:val="left"/>
      <w:pPr>
        <w:ind w:left="720" w:hanging="360"/>
      </w:pPr>
      <w:rPr>
        <w:rFonts w:ascii="Symbol" w:hAnsi="Symbol" w:hint="default"/>
      </w:rPr>
    </w:lvl>
    <w:lvl w:ilvl="1" w:tplc="1E16B6E8" w:tentative="1">
      <w:start w:val="1"/>
      <w:numFmt w:val="bullet"/>
      <w:lvlText w:val="o"/>
      <w:lvlJc w:val="left"/>
      <w:pPr>
        <w:ind w:left="1440" w:hanging="360"/>
      </w:pPr>
      <w:rPr>
        <w:rFonts w:ascii="Courier New" w:hAnsi="Courier New" w:cs="Courier New" w:hint="default"/>
      </w:rPr>
    </w:lvl>
    <w:lvl w:ilvl="2" w:tplc="97C858DC" w:tentative="1">
      <w:start w:val="1"/>
      <w:numFmt w:val="bullet"/>
      <w:lvlText w:val=""/>
      <w:lvlJc w:val="left"/>
      <w:pPr>
        <w:ind w:left="2160" w:hanging="360"/>
      </w:pPr>
      <w:rPr>
        <w:rFonts w:ascii="Wingdings" w:hAnsi="Wingdings" w:hint="default"/>
      </w:rPr>
    </w:lvl>
    <w:lvl w:ilvl="3" w:tplc="880C96F6" w:tentative="1">
      <w:start w:val="1"/>
      <w:numFmt w:val="bullet"/>
      <w:lvlText w:val=""/>
      <w:lvlJc w:val="left"/>
      <w:pPr>
        <w:ind w:left="2880" w:hanging="360"/>
      </w:pPr>
      <w:rPr>
        <w:rFonts w:ascii="Symbol" w:hAnsi="Symbol" w:hint="default"/>
      </w:rPr>
    </w:lvl>
    <w:lvl w:ilvl="4" w:tplc="08446584" w:tentative="1">
      <w:start w:val="1"/>
      <w:numFmt w:val="bullet"/>
      <w:lvlText w:val="o"/>
      <w:lvlJc w:val="left"/>
      <w:pPr>
        <w:ind w:left="3600" w:hanging="360"/>
      </w:pPr>
      <w:rPr>
        <w:rFonts w:ascii="Courier New" w:hAnsi="Courier New" w:cs="Courier New" w:hint="default"/>
      </w:rPr>
    </w:lvl>
    <w:lvl w:ilvl="5" w:tplc="17F09490" w:tentative="1">
      <w:start w:val="1"/>
      <w:numFmt w:val="bullet"/>
      <w:lvlText w:val=""/>
      <w:lvlJc w:val="left"/>
      <w:pPr>
        <w:ind w:left="4320" w:hanging="360"/>
      </w:pPr>
      <w:rPr>
        <w:rFonts w:ascii="Wingdings" w:hAnsi="Wingdings" w:hint="default"/>
      </w:rPr>
    </w:lvl>
    <w:lvl w:ilvl="6" w:tplc="F5F0BDC4" w:tentative="1">
      <w:start w:val="1"/>
      <w:numFmt w:val="bullet"/>
      <w:lvlText w:val=""/>
      <w:lvlJc w:val="left"/>
      <w:pPr>
        <w:ind w:left="5040" w:hanging="360"/>
      </w:pPr>
      <w:rPr>
        <w:rFonts w:ascii="Symbol" w:hAnsi="Symbol" w:hint="default"/>
      </w:rPr>
    </w:lvl>
    <w:lvl w:ilvl="7" w:tplc="AF2CB13C" w:tentative="1">
      <w:start w:val="1"/>
      <w:numFmt w:val="bullet"/>
      <w:lvlText w:val="o"/>
      <w:lvlJc w:val="left"/>
      <w:pPr>
        <w:ind w:left="5760" w:hanging="360"/>
      </w:pPr>
      <w:rPr>
        <w:rFonts w:ascii="Courier New" w:hAnsi="Courier New" w:cs="Courier New" w:hint="default"/>
      </w:rPr>
    </w:lvl>
    <w:lvl w:ilvl="8" w:tplc="E8E2A238" w:tentative="1">
      <w:start w:val="1"/>
      <w:numFmt w:val="bullet"/>
      <w:lvlText w:val=""/>
      <w:lvlJc w:val="left"/>
      <w:pPr>
        <w:ind w:left="6480" w:hanging="360"/>
      </w:pPr>
      <w:rPr>
        <w:rFonts w:ascii="Wingdings" w:hAnsi="Wingdings" w:hint="default"/>
      </w:rPr>
    </w:lvl>
  </w:abstractNum>
  <w:num w:numId="1" w16cid:durableId="1619750882">
    <w:abstractNumId w:val="12"/>
  </w:num>
  <w:num w:numId="2" w16cid:durableId="1440640016">
    <w:abstractNumId w:val="11"/>
  </w:num>
  <w:num w:numId="3" w16cid:durableId="1926724142">
    <w:abstractNumId w:val="7"/>
  </w:num>
  <w:num w:numId="4" w16cid:durableId="1168181081">
    <w:abstractNumId w:val="13"/>
  </w:num>
  <w:num w:numId="5" w16cid:durableId="304970044">
    <w:abstractNumId w:val="0"/>
  </w:num>
  <w:num w:numId="6" w16cid:durableId="38213677">
    <w:abstractNumId w:val="9"/>
  </w:num>
  <w:num w:numId="7" w16cid:durableId="45764920">
    <w:abstractNumId w:val="6"/>
  </w:num>
  <w:num w:numId="8" w16cid:durableId="46103453">
    <w:abstractNumId w:val="2"/>
  </w:num>
  <w:num w:numId="9" w16cid:durableId="1648852267">
    <w:abstractNumId w:val="10"/>
  </w:num>
  <w:num w:numId="10" w16cid:durableId="884294231">
    <w:abstractNumId w:val="4"/>
  </w:num>
  <w:num w:numId="11" w16cid:durableId="813646478">
    <w:abstractNumId w:val="5"/>
  </w:num>
  <w:num w:numId="12" w16cid:durableId="2586441">
    <w:abstractNumId w:val="1"/>
  </w:num>
  <w:num w:numId="13" w16cid:durableId="455947195">
    <w:abstractNumId w:val="8"/>
  </w:num>
  <w:num w:numId="14" w16cid:durableId="12693138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BAD"/>
    <w:rsid w:val="00004A03"/>
    <w:rsid w:val="00014E35"/>
    <w:rsid w:val="000207A2"/>
    <w:rsid w:val="00025850"/>
    <w:rsid w:val="00086776"/>
    <w:rsid w:val="0009406E"/>
    <w:rsid w:val="000A5F11"/>
    <w:rsid w:val="000C371C"/>
    <w:rsid w:val="000D69FD"/>
    <w:rsid w:val="000D6F30"/>
    <w:rsid w:val="000E5366"/>
    <w:rsid w:val="000F6773"/>
    <w:rsid w:val="000F6D96"/>
    <w:rsid w:val="001223EF"/>
    <w:rsid w:val="00137863"/>
    <w:rsid w:val="001604E3"/>
    <w:rsid w:val="00181AD7"/>
    <w:rsid w:val="0019492C"/>
    <w:rsid w:val="001A760A"/>
    <w:rsid w:val="001C7496"/>
    <w:rsid w:val="001E5424"/>
    <w:rsid w:val="001F78BC"/>
    <w:rsid w:val="00202B3E"/>
    <w:rsid w:val="0024071D"/>
    <w:rsid w:val="00245F77"/>
    <w:rsid w:val="00277C41"/>
    <w:rsid w:val="0029285F"/>
    <w:rsid w:val="002A5F12"/>
    <w:rsid w:val="002C6F69"/>
    <w:rsid w:val="002E6D7E"/>
    <w:rsid w:val="002F7E47"/>
    <w:rsid w:val="0030519B"/>
    <w:rsid w:val="0031300E"/>
    <w:rsid w:val="00320BD2"/>
    <w:rsid w:val="00322958"/>
    <w:rsid w:val="00341EFD"/>
    <w:rsid w:val="00356A8A"/>
    <w:rsid w:val="0036375A"/>
    <w:rsid w:val="00366AD1"/>
    <w:rsid w:val="00370924"/>
    <w:rsid w:val="00376A7B"/>
    <w:rsid w:val="00381E91"/>
    <w:rsid w:val="003C4A84"/>
    <w:rsid w:val="003F4078"/>
    <w:rsid w:val="003F4E8C"/>
    <w:rsid w:val="00406A84"/>
    <w:rsid w:val="00414F13"/>
    <w:rsid w:val="004161B8"/>
    <w:rsid w:val="00425E9D"/>
    <w:rsid w:val="0043377C"/>
    <w:rsid w:val="004478F0"/>
    <w:rsid w:val="00451CCD"/>
    <w:rsid w:val="004564BD"/>
    <w:rsid w:val="00474AEF"/>
    <w:rsid w:val="0047747E"/>
    <w:rsid w:val="00482213"/>
    <w:rsid w:val="0048425A"/>
    <w:rsid w:val="004915CC"/>
    <w:rsid w:val="004932D0"/>
    <w:rsid w:val="004A0582"/>
    <w:rsid w:val="004A17E3"/>
    <w:rsid w:val="004B43EF"/>
    <w:rsid w:val="004C030F"/>
    <w:rsid w:val="004C2F7E"/>
    <w:rsid w:val="004C634B"/>
    <w:rsid w:val="004D296D"/>
    <w:rsid w:val="004D55A0"/>
    <w:rsid w:val="004E1449"/>
    <w:rsid w:val="004E3CB5"/>
    <w:rsid w:val="005050DE"/>
    <w:rsid w:val="00510752"/>
    <w:rsid w:val="00523E8C"/>
    <w:rsid w:val="005262EF"/>
    <w:rsid w:val="00550916"/>
    <w:rsid w:val="005600FB"/>
    <w:rsid w:val="00562A87"/>
    <w:rsid w:val="00576E1B"/>
    <w:rsid w:val="00584CB7"/>
    <w:rsid w:val="005A6F1A"/>
    <w:rsid w:val="005A7622"/>
    <w:rsid w:val="005B0918"/>
    <w:rsid w:val="005B6263"/>
    <w:rsid w:val="005C4424"/>
    <w:rsid w:val="005C4732"/>
    <w:rsid w:val="005C5248"/>
    <w:rsid w:val="005C71AB"/>
    <w:rsid w:val="005D3FD4"/>
    <w:rsid w:val="005D5F81"/>
    <w:rsid w:val="005E24E0"/>
    <w:rsid w:val="005E699C"/>
    <w:rsid w:val="005F4989"/>
    <w:rsid w:val="005F69BB"/>
    <w:rsid w:val="00624455"/>
    <w:rsid w:val="00625379"/>
    <w:rsid w:val="00631BDD"/>
    <w:rsid w:val="00635760"/>
    <w:rsid w:val="00645D91"/>
    <w:rsid w:val="00676E7A"/>
    <w:rsid w:val="006777E4"/>
    <w:rsid w:val="00682D8F"/>
    <w:rsid w:val="0068507B"/>
    <w:rsid w:val="00685213"/>
    <w:rsid w:val="006A3911"/>
    <w:rsid w:val="006C2223"/>
    <w:rsid w:val="006D6804"/>
    <w:rsid w:val="006E223F"/>
    <w:rsid w:val="006E7091"/>
    <w:rsid w:val="006F73E8"/>
    <w:rsid w:val="0070226F"/>
    <w:rsid w:val="007026A0"/>
    <w:rsid w:val="007163BC"/>
    <w:rsid w:val="007242E8"/>
    <w:rsid w:val="0072451A"/>
    <w:rsid w:val="0074721C"/>
    <w:rsid w:val="00753BBD"/>
    <w:rsid w:val="007578A6"/>
    <w:rsid w:val="0076458B"/>
    <w:rsid w:val="00764F9E"/>
    <w:rsid w:val="007671C4"/>
    <w:rsid w:val="00784018"/>
    <w:rsid w:val="00785B19"/>
    <w:rsid w:val="007A1F09"/>
    <w:rsid w:val="007A23AF"/>
    <w:rsid w:val="007A52B0"/>
    <w:rsid w:val="007A7D5F"/>
    <w:rsid w:val="007C7EE7"/>
    <w:rsid w:val="007D72E3"/>
    <w:rsid w:val="007D75E4"/>
    <w:rsid w:val="007D77C4"/>
    <w:rsid w:val="007E1EEA"/>
    <w:rsid w:val="007F65EC"/>
    <w:rsid w:val="00807A14"/>
    <w:rsid w:val="008132F5"/>
    <w:rsid w:val="00814363"/>
    <w:rsid w:val="0081729A"/>
    <w:rsid w:val="00835AA7"/>
    <w:rsid w:val="008433C0"/>
    <w:rsid w:val="00843996"/>
    <w:rsid w:val="0084468B"/>
    <w:rsid w:val="00846826"/>
    <w:rsid w:val="00847330"/>
    <w:rsid w:val="008514EB"/>
    <w:rsid w:val="008656CC"/>
    <w:rsid w:val="008715DD"/>
    <w:rsid w:val="00873A39"/>
    <w:rsid w:val="008745BD"/>
    <w:rsid w:val="00881F30"/>
    <w:rsid w:val="00884224"/>
    <w:rsid w:val="00886F15"/>
    <w:rsid w:val="0088768C"/>
    <w:rsid w:val="008914E9"/>
    <w:rsid w:val="008A5197"/>
    <w:rsid w:val="008B1DFD"/>
    <w:rsid w:val="008D4186"/>
    <w:rsid w:val="008E1FCE"/>
    <w:rsid w:val="008E5580"/>
    <w:rsid w:val="00905254"/>
    <w:rsid w:val="00905C91"/>
    <w:rsid w:val="00905DA3"/>
    <w:rsid w:val="00910986"/>
    <w:rsid w:val="00916662"/>
    <w:rsid w:val="00916D1A"/>
    <w:rsid w:val="00926C0E"/>
    <w:rsid w:val="00933D2E"/>
    <w:rsid w:val="00942F0F"/>
    <w:rsid w:val="00944B99"/>
    <w:rsid w:val="00952FCC"/>
    <w:rsid w:val="00961CAD"/>
    <w:rsid w:val="00983320"/>
    <w:rsid w:val="00991603"/>
    <w:rsid w:val="00992F26"/>
    <w:rsid w:val="009B3DE5"/>
    <w:rsid w:val="009B4A35"/>
    <w:rsid w:val="009D4EB0"/>
    <w:rsid w:val="009D640F"/>
    <w:rsid w:val="00A07ECA"/>
    <w:rsid w:val="00A1526B"/>
    <w:rsid w:val="00A17D6C"/>
    <w:rsid w:val="00A24CC4"/>
    <w:rsid w:val="00A25ABD"/>
    <w:rsid w:val="00A412B4"/>
    <w:rsid w:val="00A4389F"/>
    <w:rsid w:val="00A473FE"/>
    <w:rsid w:val="00A478F9"/>
    <w:rsid w:val="00A50EFF"/>
    <w:rsid w:val="00A72B14"/>
    <w:rsid w:val="00A7629B"/>
    <w:rsid w:val="00A77D62"/>
    <w:rsid w:val="00A82411"/>
    <w:rsid w:val="00A83B64"/>
    <w:rsid w:val="00AB2785"/>
    <w:rsid w:val="00AB3A4C"/>
    <w:rsid w:val="00AF5E89"/>
    <w:rsid w:val="00AF6100"/>
    <w:rsid w:val="00B0678F"/>
    <w:rsid w:val="00B074F0"/>
    <w:rsid w:val="00B07EDE"/>
    <w:rsid w:val="00B1309E"/>
    <w:rsid w:val="00B1379D"/>
    <w:rsid w:val="00B14BA1"/>
    <w:rsid w:val="00B17192"/>
    <w:rsid w:val="00B270CB"/>
    <w:rsid w:val="00B302B9"/>
    <w:rsid w:val="00B51B42"/>
    <w:rsid w:val="00B83099"/>
    <w:rsid w:val="00B93E0A"/>
    <w:rsid w:val="00BA1DF0"/>
    <w:rsid w:val="00BA52EF"/>
    <w:rsid w:val="00BC46F5"/>
    <w:rsid w:val="00BE218F"/>
    <w:rsid w:val="00C003B0"/>
    <w:rsid w:val="00C02AD7"/>
    <w:rsid w:val="00C05643"/>
    <w:rsid w:val="00C1780D"/>
    <w:rsid w:val="00C23682"/>
    <w:rsid w:val="00C31680"/>
    <w:rsid w:val="00C458C8"/>
    <w:rsid w:val="00C54DE2"/>
    <w:rsid w:val="00C55343"/>
    <w:rsid w:val="00C6264F"/>
    <w:rsid w:val="00C83F95"/>
    <w:rsid w:val="00CA2F38"/>
    <w:rsid w:val="00CA2FEF"/>
    <w:rsid w:val="00CB260E"/>
    <w:rsid w:val="00CB3B1B"/>
    <w:rsid w:val="00D01F6B"/>
    <w:rsid w:val="00D05852"/>
    <w:rsid w:val="00D0730C"/>
    <w:rsid w:val="00D1243B"/>
    <w:rsid w:val="00D150C4"/>
    <w:rsid w:val="00D26E00"/>
    <w:rsid w:val="00D344AC"/>
    <w:rsid w:val="00D37D99"/>
    <w:rsid w:val="00D43970"/>
    <w:rsid w:val="00D4428C"/>
    <w:rsid w:val="00D64F26"/>
    <w:rsid w:val="00D84799"/>
    <w:rsid w:val="00D9288C"/>
    <w:rsid w:val="00DB6EAD"/>
    <w:rsid w:val="00DC3A59"/>
    <w:rsid w:val="00DE7BAD"/>
    <w:rsid w:val="00DF7F74"/>
    <w:rsid w:val="00E16C24"/>
    <w:rsid w:val="00E17096"/>
    <w:rsid w:val="00E1712C"/>
    <w:rsid w:val="00E45C9F"/>
    <w:rsid w:val="00E82409"/>
    <w:rsid w:val="00E96797"/>
    <w:rsid w:val="00EA26FC"/>
    <w:rsid w:val="00EA4604"/>
    <w:rsid w:val="00EB3D1A"/>
    <w:rsid w:val="00ED0987"/>
    <w:rsid w:val="00ED7802"/>
    <w:rsid w:val="00EE31FE"/>
    <w:rsid w:val="00EE37E9"/>
    <w:rsid w:val="00EF28FF"/>
    <w:rsid w:val="00F0440C"/>
    <w:rsid w:val="00F12A83"/>
    <w:rsid w:val="00F141F9"/>
    <w:rsid w:val="00F22CB3"/>
    <w:rsid w:val="00F576E2"/>
    <w:rsid w:val="00F57BA4"/>
    <w:rsid w:val="00F846B2"/>
    <w:rsid w:val="00FA17E2"/>
    <w:rsid w:val="00FA43D2"/>
    <w:rsid w:val="00FB3CF8"/>
    <w:rsid w:val="00FC0C01"/>
    <w:rsid w:val="00FC5074"/>
    <w:rsid w:val="00FD50AE"/>
    <w:rsid w:val="00FD54FE"/>
    <w:rsid w:val="00FE027D"/>
    <w:rsid w:val="00FE4233"/>
    <w:rsid w:val="00FF0E8C"/>
    <w:rsid w:val="00FF6675"/>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F109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Arial" w:cs="Arial"/>
      <w:szCs w:val="22"/>
    </w:rPr>
  </w:style>
  <w:style w:type="paragraph" w:styleId="Heading1">
    <w:name w:val="heading 1"/>
    <w:basedOn w:val="Normal"/>
    <w:next w:val="Normal"/>
    <w:link w:val="Heading1Char"/>
    <w:uiPriority w:val="9"/>
    <w:qFormat/>
    <w:pPr>
      <w:keepNext/>
      <w:keepLines/>
      <w:spacing w:before="400" w:after="120"/>
      <w:jc w:val="center"/>
      <w:outlineLvl w:val="0"/>
    </w:pPr>
    <w:rPr>
      <w:b/>
      <w:szCs w:val="40"/>
    </w:rPr>
  </w:style>
  <w:style w:type="paragraph" w:styleId="Heading2">
    <w:name w:val="heading 2"/>
    <w:basedOn w:val="Normal"/>
    <w:next w:val="Normal"/>
    <w:link w:val="Heading2Char"/>
    <w:uiPriority w:val="9"/>
    <w:unhideWhenUsed/>
    <w:qFormat/>
    <w:pPr>
      <w:keepNext/>
      <w:keepLines/>
      <w:spacing w:before="360" w:after="120"/>
      <w:outlineLvl w:val="1"/>
    </w:pPr>
    <w:rPr>
      <w:b/>
      <w:szCs w:val="32"/>
    </w:rPr>
  </w:style>
  <w:style w:type="paragraph" w:styleId="Heading3">
    <w:name w:val="heading 3"/>
    <w:basedOn w:val="Normal"/>
    <w:next w:val="Normal"/>
    <w:link w:val="Heading3Char"/>
    <w:uiPriority w:val="9"/>
    <w:unhideWhenUsed/>
    <w:qFormat/>
    <w:pPr>
      <w:keepNext/>
      <w:keepLines/>
      <w:spacing w:before="320" w:after="80" w:line="360" w:lineRule="auto"/>
      <w:outlineLvl w:val="2"/>
    </w:pPr>
    <w:rPr>
      <w:b/>
      <w:color w:val="000000" w:themeColor="text1"/>
      <w:szCs w:val="28"/>
    </w:rPr>
  </w:style>
  <w:style w:type="paragraph" w:styleId="Heading4">
    <w:name w:val="heading 4"/>
    <w:basedOn w:val="Normal"/>
    <w:next w:val="Normal"/>
    <w:link w:val="Heading4Char"/>
    <w:uiPriority w:val="9"/>
    <w:unhideWhenUsed/>
    <w:qFormat/>
    <w:pPr>
      <w:jc w:val="center"/>
      <w:outlineLvl w:val="3"/>
    </w:pPr>
    <w:rPr>
      <w:b/>
      <w:bCs/>
    </w:rPr>
  </w:style>
  <w:style w:type="paragraph" w:styleId="Heading5">
    <w:name w:val="heading 5"/>
    <w:basedOn w:val="Heading4"/>
    <w:next w:val="Normal"/>
    <w:link w:val="Heading5Char"/>
    <w:uiPriority w:val="9"/>
    <w:unhideWhenUsed/>
    <w:qFormat/>
    <w:pPr>
      <w:outlineLvl w:val="4"/>
    </w:p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rPr>
      <w:rFonts w:asciiTheme="majorHAnsi" w:eastAsiaTheme="majorEastAsia" w:hAnsiTheme="majorHAnsi" w:cstheme="majorBidi"/>
      <w:color w:val="17365D" w:themeColor="text2" w:themeShade="BF"/>
      <w:spacing w:val="5"/>
      <w:sz w:val="52"/>
      <w:szCs w:val="52"/>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F81BD"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rPr>
      <w:smallCaps/>
      <w:color w:val="C0504D" w:themeColor="accent2"/>
      <w:u w:val="single"/>
    </w:rPr>
  </w:style>
  <w:style w:type="character" w:styleId="IntenseReference">
    <w:name w:val="Intense Reference"/>
    <w:basedOn w:val="DefaultParagraphFont"/>
    <w:uiPriority w:val="32"/>
    <w:qFormat/>
    <w:rPr>
      <w:b/>
      <w:bCs/>
      <w:smallCaps/>
      <w:color w:val="C0504D" w:themeColor="accent2"/>
      <w:spacing w:val="5"/>
      <w:u w:val="single"/>
    </w:rPr>
  </w:style>
  <w:style w:type="character" w:styleId="BookTitle">
    <w:name w:val="Book Title"/>
    <w:basedOn w:val="DefaultParagraphFont"/>
    <w:uiPriority w:val="33"/>
    <w:qFormat/>
    <w:rPr>
      <w:b/>
      <w:bCs/>
      <w:smallCaps/>
      <w:spacing w:val="5"/>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paragraph" w:styleId="PlainText">
    <w:name w:val="Plain Text"/>
    <w:basedOn w:val="Normal"/>
    <w:link w:val="PlainTextChar"/>
    <w:uiPriority w:val="99"/>
    <w:semiHidden/>
    <w:unhideWhenUsed/>
    <w:pPr>
      <w:spacing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Caption">
    <w:name w:val="caption"/>
    <w:basedOn w:val="Normal"/>
    <w:next w:val="Normal"/>
    <w:uiPriority w:val="35"/>
    <w:unhideWhenUsed/>
    <w:qFormat/>
    <w:pPr>
      <w:spacing w:after="200" w:line="240" w:lineRule="auto"/>
    </w:pPr>
    <w:rPr>
      <w:i/>
      <w:iCs/>
      <w:color w:val="1F497D" w:themeColor="text2"/>
      <w:sz w:val="18"/>
      <w:szCs w:val="18"/>
    </w:rPr>
  </w:style>
  <w:style w:type="paragraph" w:styleId="Title">
    <w:name w:val="Title"/>
    <w:basedOn w:val="Normal"/>
    <w:next w:val="Normal"/>
    <w:link w:val="TitleChar"/>
    <w:uiPriority w:val="10"/>
    <w:qFormat/>
    <w:pPr>
      <w:keepNext/>
      <w:keepLines/>
      <w:spacing w:after="60"/>
    </w:pPr>
    <w:rPr>
      <w:sz w:val="52"/>
      <w:szCs w:val="52"/>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customStyle="1" w:styleId="TOCHeading1">
    <w:name w:val="TOC Heading1"/>
    <w:basedOn w:val="Heading1"/>
    <w:next w:val="Normal"/>
    <w:uiPriority w:val="39"/>
    <w:unhideWhenUsed/>
    <w:qFormat/>
    <w:pPr>
      <w:spacing w:before="240" w:after="0" w:line="259" w:lineRule="auto"/>
    </w:pPr>
    <w:rPr>
      <w:rFonts w:asciiTheme="majorHAnsi" w:eastAsiaTheme="majorEastAsia" w:hAnsiTheme="majorHAnsi" w:cstheme="majorBidi"/>
      <w:color w:val="365F91" w:themeColor="accent1" w:themeShade="BF"/>
      <w:sz w:val="32"/>
      <w:szCs w:val="32"/>
      <w:lang w:val="en-US" w:eastAsia="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table" w:customStyle="1" w:styleId="Style10">
    <w:name w:val="_Style 10"/>
    <w:basedOn w:val="TableNormal1"/>
    <w:uiPriority w:val="99"/>
    <w:tblPr>
      <w:tblCellMar>
        <w:top w:w="100" w:type="dxa"/>
        <w:left w:w="100" w:type="dxa"/>
        <w:bottom w:w="100" w:type="dxa"/>
        <w:right w:w="100" w:type="dxa"/>
      </w:tblCellMar>
    </w:tblPr>
  </w:style>
  <w:style w:type="table" w:customStyle="1" w:styleId="TableNormal1">
    <w:name w:val="Table Normal1"/>
    <w:uiPriority w:val="99"/>
    <w:tblPr>
      <w:tblCellMar>
        <w:top w:w="0" w:type="dxa"/>
        <w:left w:w="0" w:type="dxa"/>
        <w:bottom w:w="0" w:type="dxa"/>
        <w:right w:w="0" w:type="dxa"/>
      </w:tblCellMar>
    </w:tblPr>
  </w:style>
  <w:style w:type="table" w:customStyle="1" w:styleId="Style11">
    <w:name w:val="_Style 11"/>
    <w:basedOn w:val="TableNormal1"/>
    <w:uiPriority w:val="99"/>
    <w:qFormat/>
    <w:pPr>
      <w:spacing w:line="240" w:lineRule="auto"/>
    </w:pPr>
    <w:tblPr>
      <w:tblCellMar>
        <w:left w:w="108" w:type="dxa"/>
        <w:right w:w="108" w:type="dxa"/>
      </w:tblCellMar>
    </w:tblPr>
  </w:style>
  <w:style w:type="table" w:customStyle="1" w:styleId="A">
    <w:name w:val="A"/>
    <w:basedOn w:val="TableNormal"/>
    <w:uiPriority w:val="99"/>
    <w:pPr>
      <w:spacing w:line="240" w:lineRule="auto"/>
    </w:pPr>
    <w:tblPr>
      <w:tblStyleRowBandSize w:val="1"/>
      <w:tblStyleColBandSize w:val="1"/>
      <w:tblCellMar>
        <w:top w:w="100" w:type="dxa"/>
        <w:left w:w="100" w:type="dxa"/>
        <w:bottom w:w="100" w:type="dxa"/>
        <w:right w:w="100" w:type="dxa"/>
      </w:tblCellMar>
    </w:tblPr>
  </w:style>
  <w:style w:type="table" w:customStyle="1" w:styleId="A0">
    <w:name w:val="A0"/>
    <w:basedOn w:val="TableNormal"/>
    <w:uiPriority w:val="99"/>
    <w:pPr>
      <w:spacing w:line="240" w:lineRule="auto"/>
    </w:pPr>
    <w:tblPr>
      <w:tblStyleRowBandSize w:val="1"/>
      <w:tblStyleColBandSize w:val="1"/>
    </w:tblPr>
  </w:style>
  <w:style w:type="paragraph" w:styleId="TableofFigures">
    <w:name w:val="table of figures"/>
    <w:basedOn w:val="Normal"/>
    <w:next w:val="Normal"/>
    <w:uiPriority w:val="99"/>
    <w:unhideWhenUsed/>
  </w:style>
  <w:style w:type="paragraph" w:styleId="ListParagraph">
    <w:name w:val="List Paragraph"/>
    <w:basedOn w:val="Normal"/>
    <w:uiPriority w:val="34"/>
    <w:qFormat/>
    <w:pPr>
      <w:spacing w:after="160" w:line="259" w:lineRule="auto"/>
      <w:ind w:left="720"/>
      <w:contextualSpacing/>
      <w:jc w:val="left"/>
    </w:pPr>
    <w:rPr>
      <w:rFonts w:asciiTheme="minorHAnsi" w:eastAsiaTheme="minorHAnsi" w:hAnsiTheme="minorHAnsi" w:cstheme="minorBidi"/>
      <w:sz w:val="22"/>
      <w:lang w:val="en-IN" w:eastAsia="en-US"/>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rFonts w:eastAsia="Arial" w:cs="Arial"/>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rFonts w:eastAsia="Arial" w:cs="Arial"/>
      <w:b/>
      <w:bCs/>
      <w:sz w:val="20"/>
      <w:szCs w:val="20"/>
    </w:rPr>
  </w:style>
  <w:style w:type="paragraph" w:styleId="NormalWeb">
    <w:name w:val="Normal (Web)"/>
    <w:basedOn w:val="Normal"/>
    <w:uiPriority w:val="99"/>
    <w:semiHidden/>
    <w:unhideWhenUsed/>
    <w:pPr>
      <w:spacing w:before="100" w:after="100" w:line="240" w:lineRule="auto"/>
      <w:jc w:val="left"/>
    </w:pPr>
    <w:rPr>
      <w:rFonts w:eastAsia="Times New Roman" w:cs="Times New Roman"/>
      <w:szCs w:val="24"/>
      <w:lang w:val="en-IN"/>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eastAsia="Arial" w:hAnsi="Segoe UI" w:cs="Segoe UI"/>
      <w:sz w:val="18"/>
      <w:szCs w:val="18"/>
    </w:rPr>
  </w:style>
  <w:style w:type="paragraph" w:customStyle="1" w:styleId="Normal1">
    <w:name w:val="Normal1"/>
    <w:pPr>
      <w:spacing w:line="276" w:lineRule="auto"/>
      <w:jc w:val="left"/>
    </w:pPr>
    <w:rPr>
      <w:rFonts w:ascii="Arial" w:eastAsia="Arial" w:hAnsi="Arial" w:cs="Arial"/>
      <w:sz w:val="22"/>
      <w:szCs w:val="22"/>
      <w:lang w:eastAsia="en-US"/>
    </w:rPr>
  </w:style>
  <w:style w:type="table" w:customStyle="1" w:styleId="Table1">
    <w:name w:val="Table1"/>
    <w:basedOn w:val="TableNormal1"/>
    <w:uiPriority w:val="99"/>
    <w:pPr>
      <w:spacing w:line="276" w:lineRule="auto"/>
      <w:jc w:val="left"/>
    </w:pPr>
    <w:rPr>
      <w:rFonts w:ascii="Arial" w:eastAsia="Arial" w:hAnsi="Arial" w:cs="Arial"/>
      <w:sz w:val="22"/>
      <w:szCs w:val="22"/>
      <w:lang w:eastAsia="en-US"/>
    </w:rPr>
    <w:tblPr>
      <w:tblStyleRowBandSize w:val="1"/>
      <w:tblStyleColBandSize w:val="1"/>
      <w:tblCellMar>
        <w:top w:w="100" w:type="dxa"/>
        <w:left w:w="100" w:type="dxa"/>
        <w:bottom w:w="100" w:type="dxa"/>
        <w:right w:w="100" w:type="dxa"/>
      </w:tblCellMar>
    </w:tblPr>
  </w:style>
  <w:style w:type="table" w:customStyle="1" w:styleId="Table2">
    <w:name w:val="Table2"/>
    <w:basedOn w:val="TableNormal1"/>
    <w:uiPriority w:val="99"/>
    <w:pPr>
      <w:spacing w:line="276" w:lineRule="auto"/>
      <w:jc w:val="left"/>
    </w:pPr>
    <w:rPr>
      <w:rFonts w:ascii="Arial" w:eastAsia="Arial" w:hAnsi="Arial" w:cs="Arial"/>
      <w:sz w:val="22"/>
      <w:szCs w:val="22"/>
      <w:lang w:eastAsia="en-US"/>
    </w:rPr>
    <w:tblPr>
      <w:tblStyleRowBandSize w:val="1"/>
      <w:tblStyleColBandSize w:val="1"/>
      <w:tblCellMar>
        <w:top w:w="100" w:type="dxa"/>
        <w:left w:w="100" w:type="dxa"/>
        <w:bottom w:w="100" w:type="dxa"/>
        <w:right w:w="100" w:type="dxa"/>
      </w:tblCellMar>
    </w:tblPr>
  </w:style>
  <w:style w:type="paragraph" w:styleId="TOC3">
    <w:name w:val="toc 3"/>
    <w:basedOn w:val="Normal"/>
    <w:next w:val="Normal"/>
    <w:uiPriority w:val="39"/>
    <w:unhideWhenUsed/>
    <w:pPr>
      <w:tabs>
        <w:tab w:val="right" w:pos="9350"/>
      </w:tabs>
      <w:spacing w:after="100"/>
    </w:pPr>
    <w:rPr>
      <w:rFonts w:cs="Times New Roman"/>
      <w:b/>
      <w:bCs/>
      <w:lang w:val="en-AU"/>
    </w:rPr>
  </w:style>
  <w:style w:type="paragraph" w:styleId="DocumentMap">
    <w:name w:val="Document Map"/>
    <w:basedOn w:val="Normal"/>
    <w:link w:val="DocumentMapChar"/>
    <w:uiPriority w:val="99"/>
    <w:semiHidden/>
    <w:unhideWhenUsed/>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Pr>
      <w:rFonts w:ascii="Tahoma" w:eastAsia="Arial" w:hAnsi="Tahoma" w:cs="Tahoma"/>
      <w:sz w:val="16"/>
      <w:szCs w:val="16"/>
    </w:rPr>
  </w:style>
  <w:style w:type="character" w:customStyle="1" w:styleId="Apple-converted-space">
    <w:name w:val="Apple-converted-space"/>
    <w:basedOn w:val="DefaultParagraphFont"/>
    <w:uiPriority w:val="99"/>
  </w:style>
  <w:style w:type="character" w:styleId="FollowedHyperlink">
    <w:name w:val="FollowedHyperlink"/>
    <w:basedOn w:val="DefaultParagraphFont"/>
    <w:uiPriority w:val="99"/>
    <w:semiHidden/>
    <w:unhideWhenUsed/>
    <w:rsid w:val="0043377C"/>
    <w:rPr>
      <w:color w:val="800080" w:themeColor="followedHyperlink"/>
      <w:u w:val="single"/>
    </w:rPr>
  </w:style>
  <w:style w:type="character" w:customStyle="1" w:styleId="apple-converted-space0">
    <w:name w:val="apple-converted-space"/>
    <w:basedOn w:val="DefaultParagraphFont"/>
    <w:rsid w:val="0043377C"/>
  </w:style>
  <w:style w:type="paragraph" w:styleId="TOCHeading">
    <w:name w:val="TOC Heading"/>
    <w:basedOn w:val="Heading1"/>
    <w:next w:val="Normal"/>
    <w:uiPriority w:val="39"/>
    <w:unhideWhenUsed/>
    <w:qFormat/>
    <w:rsid w:val="00FF667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783030">
      <w:bodyDiv w:val="1"/>
      <w:marLeft w:val="0"/>
      <w:marRight w:val="0"/>
      <w:marTop w:val="0"/>
      <w:marBottom w:val="0"/>
      <w:divBdr>
        <w:top w:val="none" w:sz="0" w:space="0" w:color="auto"/>
        <w:left w:val="none" w:sz="0" w:space="0" w:color="auto"/>
        <w:bottom w:val="none" w:sz="0" w:space="0" w:color="auto"/>
        <w:right w:val="none" w:sz="0" w:space="0" w:color="auto"/>
      </w:divBdr>
    </w:div>
    <w:div w:id="450242680">
      <w:bodyDiv w:val="1"/>
      <w:marLeft w:val="0"/>
      <w:marRight w:val="0"/>
      <w:marTop w:val="0"/>
      <w:marBottom w:val="0"/>
      <w:divBdr>
        <w:top w:val="none" w:sz="0" w:space="0" w:color="auto"/>
        <w:left w:val="none" w:sz="0" w:space="0" w:color="auto"/>
        <w:bottom w:val="none" w:sz="0" w:space="0" w:color="auto"/>
        <w:right w:val="none" w:sz="0" w:space="0" w:color="auto"/>
      </w:divBdr>
      <w:divsChild>
        <w:div w:id="1278221753">
          <w:marLeft w:val="0"/>
          <w:marRight w:val="0"/>
          <w:marTop w:val="0"/>
          <w:marBottom w:val="0"/>
          <w:divBdr>
            <w:top w:val="none" w:sz="0" w:space="0" w:color="auto"/>
            <w:left w:val="none" w:sz="0" w:space="0" w:color="auto"/>
            <w:bottom w:val="none" w:sz="0" w:space="0" w:color="auto"/>
            <w:right w:val="none" w:sz="0" w:space="0" w:color="auto"/>
          </w:divBdr>
        </w:div>
      </w:divsChild>
    </w:div>
    <w:div w:id="459423199">
      <w:bodyDiv w:val="1"/>
      <w:marLeft w:val="0"/>
      <w:marRight w:val="0"/>
      <w:marTop w:val="0"/>
      <w:marBottom w:val="0"/>
      <w:divBdr>
        <w:top w:val="none" w:sz="0" w:space="0" w:color="auto"/>
        <w:left w:val="none" w:sz="0" w:space="0" w:color="auto"/>
        <w:bottom w:val="none" w:sz="0" w:space="0" w:color="auto"/>
        <w:right w:val="none" w:sz="0" w:space="0" w:color="auto"/>
      </w:divBdr>
    </w:div>
    <w:div w:id="637339207">
      <w:bodyDiv w:val="1"/>
      <w:marLeft w:val="0"/>
      <w:marRight w:val="0"/>
      <w:marTop w:val="0"/>
      <w:marBottom w:val="0"/>
      <w:divBdr>
        <w:top w:val="none" w:sz="0" w:space="0" w:color="auto"/>
        <w:left w:val="none" w:sz="0" w:space="0" w:color="auto"/>
        <w:bottom w:val="none" w:sz="0" w:space="0" w:color="auto"/>
        <w:right w:val="none" w:sz="0" w:space="0" w:color="auto"/>
      </w:divBdr>
    </w:div>
    <w:div w:id="735781783">
      <w:bodyDiv w:val="1"/>
      <w:marLeft w:val="0"/>
      <w:marRight w:val="0"/>
      <w:marTop w:val="0"/>
      <w:marBottom w:val="0"/>
      <w:divBdr>
        <w:top w:val="none" w:sz="0" w:space="0" w:color="auto"/>
        <w:left w:val="none" w:sz="0" w:space="0" w:color="auto"/>
        <w:bottom w:val="none" w:sz="0" w:space="0" w:color="auto"/>
        <w:right w:val="none" w:sz="0" w:space="0" w:color="auto"/>
      </w:divBdr>
    </w:div>
    <w:div w:id="1341466334">
      <w:bodyDiv w:val="1"/>
      <w:marLeft w:val="0"/>
      <w:marRight w:val="0"/>
      <w:marTop w:val="0"/>
      <w:marBottom w:val="0"/>
      <w:divBdr>
        <w:top w:val="none" w:sz="0" w:space="0" w:color="auto"/>
        <w:left w:val="none" w:sz="0" w:space="0" w:color="auto"/>
        <w:bottom w:val="none" w:sz="0" w:space="0" w:color="auto"/>
        <w:right w:val="none" w:sz="0" w:space="0" w:color="auto"/>
      </w:divBdr>
    </w:div>
    <w:div w:id="1364283213">
      <w:bodyDiv w:val="1"/>
      <w:marLeft w:val="0"/>
      <w:marRight w:val="0"/>
      <w:marTop w:val="0"/>
      <w:marBottom w:val="0"/>
      <w:divBdr>
        <w:top w:val="none" w:sz="0" w:space="0" w:color="auto"/>
        <w:left w:val="none" w:sz="0" w:space="0" w:color="auto"/>
        <w:bottom w:val="none" w:sz="0" w:space="0" w:color="auto"/>
        <w:right w:val="none" w:sz="0" w:space="0" w:color="auto"/>
      </w:divBdr>
    </w:div>
    <w:div w:id="1863278316">
      <w:bodyDiv w:val="1"/>
      <w:marLeft w:val="0"/>
      <w:marRight w:val="0"/>
      <w:marTop w:val="0"/>
      <w:marBottom w:val="0"/>
      <w:divBdr>
        <w:top w:val="none" w:sz="0" w:space="0" w:color="auto"/>
        <w:left w:val="none" w:sz="0" w:space="0" w:color="auto"/>
        <w:bottom w:val="none" w:sz="0" w:space="0" w:color="auto"/>
        <w:right w:val="none" w:sz="0" w:space="0" w:color="auto"/>
      </w:divBdr>
    </w:div>
    <w:div w:id="1962804526">
      <w:bodyDiv w:val="1"/>
      <w:marLeft w:val="0"/>
      <w:marRight w:val="0"/>
      <w:marTop w:val="0"/>
      <w:marBottom w:val="0"/>
      <w:divBdr>
        <w:top w:val="none" w:sz="0" w:space="0" w:color="auto"/>
        <w:left w:val="none" w:sz="0" w:space="0" w:color="auto"/>
        <w:bottom w:val="none" w:sz="0" w:space="0" w:color="auto"/>
        <w:right w:val="none" w:sz="0" w:space="0" w:color="auto"/>
      </w:divBdr>
    </w:div>
    <w:div w:id="1984653830">
      <w:bodyDiv w:val="1"/>
      <w:marLeft w:val="0"/>
      <w:marRight w:val="0"/>
      <w:marTop w:val="0"/>
      <w:marBottom w:val="0"/>
      <w:divBdr>
        <w:top w:val="none" w:sz="0" w:space="0" w:color="auto"/>
        <w:left w:val="none" w:sz="0" w:space="0" w:color="auto"/>
        <w:bottom w:val="none" w:sz="0" w:space="0" w:color="auto"/>
        <w:right w:val="none" w:sz="0" w:space="0" w:color="auto"/>
      </w:divBdr>
    </w:div>
    <w:div w:id="2085058382">
      <w:bodyDiv w:val="1"/>
      <w:marLeft w:val="0"/>
      <w:marRight w:val="0"/>
      <w:marTop w:val="0"/>
      <w:marBottom w:val="0"/>
      <w:divBdr>
        <w:top w:val="none" w:sz="0" w:space="0" w:color="auto"/>
        <w:left w:val="none" w:sz="0" w:space="0" w:color="auto"/>
        <w:bottom w:val="none" w:sz="0" w:space="0" w:color="auto"/>
        <w:right w:val="none" w:sz="0" w:space="0" w:color="auto"/>
      </w:divBdr>
      <w:divsChild>
        <w:div w:id="5586508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476127020968180" TargetMode="External"/><Relationship Id="rId21" Type="http://schemas.openxmlformats.org/officeDocument/2006/relationships/hyperlink" Target="https://books.google.com/books?hl=en&amp;lr=&amp;id=AdrKDwAAQBAJ&amp;oi=fnd&amp;pg=PP1&amp;dq=Starbucks+offers+fair+compensation+and+benefits" TargetMode="External"/><Relationship Id="rId34" Type="http://schemas.openxmlformats.org/officeDocument/2006/relationships/hyperlink" Target="https://journals.co.za/doi/pdf/10.4102/sajhrm.v18i0.1216" TargetMode="External"/><Relationship Id="rId42" Type="http://schemas.openxmlformats.org/officeDocument/2006/relationships/hyperlink" Target="https://books.google.com/books?hl=en&amp;lr=&amp;id=c4v5EAAAQBAJ&amp;oi=fnd&amp;pg=PT6&amp;dq=Patagonia%27s+focus+on+a+friendly+and+ecologically+conscientious+workplace+has+helped+business+earn+a+good+reputation+and+recruit+and+keep+top+people+in+a+competitive+sector.&amp;ots=WpyqNtqTXZ&amp;sig=K72Qrega_f30J_bBhVQ4kaz11qw" TargetMode="External"/><Relationship Id="rId47" Type="http://schemas.openxmlformats.org/officeDocument/2006/relationships/hyperlink" Target="http://www.journal.accountingpointofview.id/index.php/POVREMA/article/view/128" TargetMode="External"/><Relationship Id="rId50" Type="http://schemas.openxmlformats.org/officeDocument/2006/relationships/hyperlink" Target="https://www.taylorfrancis.com/chapters/edit/10.4324/9781003150749-14/goal-directed-behavior-source-stress-psychological-origins-consequences-inefficiency-wolfgang-sch%C3%B6npflug" TargetMode="External"/><Relationship Id="rId55" Type="http://schemas.openxmlformats.org/officeDocument/2006/relationships/hyperlink" Target="https://doi.org/10.1093/eurjcn/zvaa034" TargetMode="External"/><Relationship Id="rId63" Type="http://schemas.openxmlformats.org/officeDocument/2006/relationships/footer" Target="footer1.xm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177/0160449x19835041" TargetMode="External"/><Relationship Id="rId29" Type="http://schemas.openxmlformats.org/officeDocument/2006/relationships/hyperlink" Target="https://doi.org/10.1016/j.clsr.2020.105412" TargetMode="External"/><Relationship Id="rId11" Type="http://schemas.openxmlformats.org/officeDocument/2006/relationships/hyperlink" Target="https://upcommons.upc.edu/handle/2117/367915" TargetMode="External"/><Relationship Id="rId24" Type="http://schemas.openxmlformats.org/officeDocument/2006/relationships/hyperlink" Target="https://www.taylorfrancis.com/chapters/edit/10.4324/9781003142492-9/future-employee-engagement-real-time-monitoring-digital-tools-engaging-workforce-jennifer-burnett-timothy-lisk" TargetMode="External"/><Relationship Id="rId32" Type="http://schemas.openxmlformats.org/officeDocument/2006/relationships/hyperlink" Target="https://www.forbes.com/sites/nazbeheshti/2019/01/16/10-timely-statistics-about-the-connection-between-employee-engagement-and-wellness/?sh=44ca2f4722a0" TargetMode="External"/><Relationship Id="rId37" Type="http://schemas.openxmlformats.org/officeDocument/2006/relationships/hyperlink" Target="https://hbr.org/2018/09/what-to-do-when-you-have-a-bad-boss" TargetMode="External"/><Relationship Id="rId40" Type="http://schemas.openxmlformats.org/officeDocument/2006/relationships/hyperlink" Target="https://doi.org/10.1007/978-981-16-3864-0_4" TargetMode="External"/><Relationship Id="rId45" Type="http://schemas.openxmlformats.org/officeDocument/2006/relationships/hyperlink" Target="https://books.google.com/books?hl=en&amp;lr=&amp;id=sxKWEAAAQBAJ&amp;oi=fnd&amp;pg=PP1&amp;dq=Burnout+and+disengagement+may+occur+in+workplace+from+unrelenting+pressure+to+achieve+objectives+and+produce+results.+&amp;ots=d3XqtK_w0k&amp;sig=cYhx2X1Pt3dFf5PgykJrHkI3UHk" TargetMode="External"/><Relationship Id="rId53" Type="http://schemas.openxmlformats.org/officeDocument/2006/relationships/hyperlink" Target="https://doi.org/10.56348/mark.v2i1.43" TargetMode="External"/><Relationship Id="rId58" Type="http://schemas.openxmlformats.org/officeDocument/2006/relationships/hyperlink" Target="https://journals.co.za/doi/pdf/10.4102/sajhrm.v18i0.1209" TargetMode="External"/><Relationship Id="rId66" Type="http://schemas.openxmlformats.org/officeDocument/2006/relationships/footer" Target="footer3.xml"/><Relationship Id="rId5" Type="http://schemas.openxmlformats.org/officeDocument/2006/relationships/settings" Target="settings.xml"/><Relationship Id="rId61" Type="http://schemas.openxmlformats.org/officeDocument/2006/relationships/header" Target="header1.xml"/><Relationship Id="rId19" Type="http://schemas.openxmlformats.org/officeDocument/2006/relationships/hyperlink" Target="https://onlinelibrary.wiley.com/doi/abs/10.1002/hrm.22102" TargetMode="External"/><Relationship Id="rId14" Type="http://schemas.openxmlformats.org/officeDocument/2006/relationships/hyperlink" Target="https://gajrc.com/media/articles/GAJHSS_23_39-43_VMGJbOK.pdf" TargetMode="External"/><Relationship Id="rId22" Type="http://schemas.openxmlformats.org/officeDocument/2006/relationships/hyperlink" Target="https://doi.org/10.1080/26895269.2022.2129597" TargetMode="External"/><Relationship Id="rId27" Type="http://schemas.openxmlformats.org/officeDocument/2006/relationships/hyperlink" Target="http://srustimanagementreview.ac.in/paperfile/1047075584_The%20Effects%20of%20Work%20Environment,%20Self-evaluation%20at%20Workplace%20a.pdf" TargetMode="External"/><Relationship Id="rId30" Type="http://schemas.openxmlformats.org/officeDocument/2006/relationships/hyperlink" Target="https://scholar.valpo.edu/cgi/viewcontent.cgi?article=1477&amp;context=jvbl" TargetMode="External"/><Relationship Id="rId35" Type="http://schemas.openxmlformats.org/officeDocument/2006/relationships/hyperlink" Target="https://about.google/belonging/at-work/" TargetMode="External"/><Relationship Id="rId43" Type="http://schemas.openxmlformats.org/officeDocument/2006/relationships/hyperlink" Target="https://doi.org/10.1080/02678373.2018.1529065" TargetMode="External"/><Relationship Id="rId48" Type="http://schemas.openxmlformats.org/officeDocument/2006/relationships/hyperlink" Target="https://psycnet.apa.org/record/2018-45713-001" TargetMode="External"/><Relationship Id="rId56" Type="http://schemas.openxmlformats.org/officeDocument/2006/relationships/hyperlink" Target="https://www.theseus.fi/handle/10024/355043" TargetMode="External"/><Relationship Id="rId64"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doi.org/10.1177/1048291120976642" TargetMode="External"/><Relationship Id="rId3" Type="http://schemas.openxmlformats.org/officeDocument/2006/relationships/numbering" Target="numbering.xml"/><Relationship Id="rId12" Type="http://schemas.openxmlformats.org/officeDocument/2006/relationships/hyperlink" Target="https://journals.sagepub.com/doi/abs/10.1177/0971685820939380" TargetMode="External"/><Relationship Id="rId17" Type="http://schemas.openxmlformats.org/officeDocument/2006/relationships/hyperlink" Target="https://www.jstor.org/stable/26677613" TargetMode="External"/><Relationship Id="rId25" Type="http://schemas.openxmlformats.org/officeDocument/2006/relationships/hyperlink" Target="https://readersinsight.net/jrp/article/view/949" TargetMode="External"/><Relationship Id="rId33" Type="http://schemas.openxmlformats.org/officeDocument/2006/relationships/hyperlink" Target="https://doi.org/10.17265/2159-5542/2022.12.009" TargetMode="External"/><Relationship Id="rId38" Type="http://schemas.openxmlformats.org/officeDocument/2006/relationships/hyperlink" Target="https://www.researchgate.net/profile/Ken-Hultman/publication/343615429_Building_a_Culture_of_Employee_Optimization/links/5f35699a92851cd302f20a68/Building-a-Culture-of-Employee-Optimization.pdf" TargetMode="External"/><Relationship Id="rId46" Type="http://schemas.openxmlformats.org/officeDocument/2006/relationships/hyperlink" Target="http://medicaljournalshouse.com/index.php/ADR-CommunityHealth/article/download/631/496" TargetMode="External"/><Relationship Id="rId59" Type="http://schemas.openxmlformats.org/officeDocument/2006/relationships/hyperlink" Target="file:///C:\Users\saksh\Downloads\business%20report.pdf" TargetMode="External"/><Relationship Id="rId67" Type="http://schemas.openxmlformats.org/officeDocument/2006/relationships/fontTable" Target="fontTable.xml"/><Relationship Id="rId20" Type="http://schemas.openxmlformats.org/officeDocument/2006/relationships/hyperlink" Target="https://www.bk.com/diversity" TargetMode="External"/><Relationship Id="rId41" Type="http://schemas.openxmlformats.org/officeDocument/2006/relationships/hyperlink" Target="https://www.mdpi.com/1660-4601/19/8/4428" TargetMode="External"/><Relationship Id="rId54" Type="http://schemas.openxmlformats.org/officeDocument/2006/relationships/hyperlink" Target="https://doi.org/10.4236/jhrss.2022.101011" TargetMode="External"/><Relationship Id="rId62"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33168/LISS.2023.0104" TargetMode="External"/><Relationship Id="rId23" Type="http://schemas.openxmlformats.org/officeDocument/2006/relationships/hyperlink" Target="https://books.google.com/books?hl=en&amp;lr=&amp;id=jgn5DwAAQBAJ&amp;oi=fnd&amp;pg=PT7&amp;dq=+Amazon+is+known+for+innovation+and+customer+service" TargetMode="External"/><Relationship Id="rId28" Type="http://schemas.openxmlformats.org/officeDocument/2006/relationships/hyperlink" Target="https://doi.org/10.1186/s12909-021-02989-x" TargetMode="External"/><Relationship Id="rId36" Type="http://schemas.openxmlformats.org/officeDocument/2006/relationships/hyperlink" Target="https://www.academia.edu/download/53447095/Review_of_Doing_Case_Study_Blank___Wolgemuth_2017.pdf" TargetMode="External"/><Relationship Id="rId49" Type="http://schemas.openxmlformats.org/officeDocument/2006/relationships/hyperlink" Target="https://www.emerald.com/insight/content/doi/10.1108/JOEPP-06-2018-0034/full/html" TargetMode="External"/><Relationship Id="rId57" Type="http://schemas.openxmlformats.org/officeDocument/2006/relationships/hyperlink" Target="https://www.emerald.com/insight/content/doi/10.1108/JCRE-03-2021-0012/full/html" TargetMode="External"/><Relationship Id="rId10" Type="http://schemas.openxmlformats.org/officeDocument/2006/relationships/image" Target="media/image2.png"/><Relationship Id="rId31" Type="http://schemas.openxmlformats.org/officeDocument/2006/relationships/hyperlink" Target="https://doi.org/10.1177/0145482X20987707" TargetMode="External"/><Relationship Id="rId44" Type="http://schemas.openxmlformats.org/officeDocument/2006/relationships/hyperlink" Target="https://doi.org/10.1177/16094069211013654" TargetMode="External"/><Relationship Id="rId52" Type="http://schemas.openxmlformats.org/officeDocument/2006/relationships/hyperlink" Target="https://www.academia.edu/download/93668328/12341.pdf" TargetMode="External"/><Relationship Id="rId60" Type="http://schemas.openxmlformats.org/officeDocument/2006/relationships/hyperlink" Target="file:///C:\Users\saksh\Downloads\business%20rep.pdf" TargetMode="External"/><Relationship Id="rId65"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jpg"/><Relationship Id="rId13" Type="http://schemas.openxmlformats.org/officeDocument/2006/relationships/hyperlink" Target="https://www.researchgate.net/profile/Kishore-Kulothungan/publication/351088379_THE_IMPACT_OF_WORK_LIFE_BALANCE_ON_EMPLOYEEPERFORMANCE/links/6084e2ad907dcf667bc0acc7/THE-IMPACT-OF-WORK-LIFE-BALANCE-ON-EMPLOYEEPERFORMANCE.pdf" TargetMode="External"/><Relationship Id="rId18" Type="http://schemas.openxmlformats.org/officeDocument/2006/relationships/hyperlink" Target="https://doi.org/10.1080/02678373.2020.1735569" TargetMode="External"/><Relationship Id="rId39" Type="http://schemas.openxmlformats.org/officeDocument/2006/relationships/hyperlink" Target="https://doi.org/10.1016/j.ejrad.2021.110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zt2tLQT08nzbSnO8jHZeNvOo1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4AHIhMV9JSE9EaE04dURTUk1SRHNsaU9KWDVlM0x4STdqa2N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F39839D-ACCB-4D39-84DA-C0317F272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75</Pages>
  <Words>19935</Words>
  <Characters>132150</Characters>
  <Application>Microsoft Office Word</Application>
  <DocSecurity>4</DocSecurity>
  <Lines>1101</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2024-06-17T10:18:00Z</dcterms:created>
  <dcterms:modified xsi:type="dcterms:W3CDTF">2024-06-17T10:18:00Z</dcterms:modified>
</cp:coreProperties>
</file>