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03EED" w14:textId="56D69BC9" w:rsidR="00A970AA" w:rsidRDefault="00A970AA" w:rsidP="00641582">
      <w:pPr>
        <w:jc w:val="center"/>
        <w:rPr>
          <w:b/>
          <w:bCs/>
          <w:sz w:val="28"/>
          <w:szCs w:val="28"/>
          <w:u w:val="single"/>
        </w:rPr>
      </w:pPr>
      <w:r w:rsidRPr="00A970AA">
        <w:rPr>
          <w:b/>
          <w:bCs/>
          <w:sz w:val="28"/>
          <w:szCs w:val="28"/>
          <w:u w:val="single"/>
        </w:rPr>
        <w:t>Within the context of the Celtomania and Celtoscepticism debate, analyse whether the Celts are subject to unfair scrutiny when compared to, for example, the Germanic or Anglo-Saxon peoples</w:t>
      </w:r>
    </w:p>
    <w:p w14:paraId="70EF471A" w14:textId="77777777" w:rsidR="00641582" w:rsidRDefault="00641582" w:rsidP="00641582">
      <w:pPr>
        <w:jc w:val="center"/>
        <w:rPr>
          <w:b/>
          <w:bCs/>
          <w:sz w:val="28"/>
          <w:szCs w:val="28"/>
          <w:u w:val="single"/>
        </w:rPr>
      </w:pPr>
    </w:p>
    <w:p w14:paraId="76730CEC" w14:textId="77777777" w:rsidR="00D15B73" w:rsidRPr="007775CC" w:rsidRDefault="00D15B73" w:rsidP="00D15B73">
      <w:pPr>
        <w:jc w:val="center"/>
        <w:rPr>
          <w:b/>
          <w:bCs/>
          <w:sz w:val="28"/>
          <w:szCs w:val="28"/>
        </w:rPr>
      </w:pPr>
      <w:r>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488E2898" w14:textId="36EBBACB" w:rsidR="00641582" w:rsidRPr="00D15B73" w:rsidRDefault="00641582" w:rsidP="00641582">
      <w:pPr>
        <w:rPr>
          <w:sz w:val="28"/>
          <w:szCs w:val="28"/>
          <w:u w:val="single"/>
        </w:rPr>
      </w:pPr>
    </w:p>
    <w:p w14:paraId="0FA37A93" w14:textId="2B779A78" w:rsidR="00E90AA9" w:rsidRDefault="00E90AA9" w:rsidP="00641582">
      <w:pPr>
        <w:rPr>
          <w:sz w:val="28"/>
          <w:szCs w:val="28"/>
        </w:rPr>
      </w:pPr>
      <w:r>
        <w:rPr>
          <w:sz w:val="28"/>
          <w:szCs w:val="28"/>
        </w:rPr>
        <w:t>In the field of Celtic Studies exists the debate where some academics feel that the term “Celt” might be an incorrect blanket label that has been given too generously to groups that may have no</w:t>
      </w:r>
      <w:r w:rsidR="00E45298">
        <w:rPr>
          <w:sz w:val="28"/>
          <w:szCs w:val="28"/>
        </w:rPr>
        <w:t xml:space="preserve"> wider</w:t>
      </w:r>
      <w:r>
        <w:rPr>
          <w:sz w:val="28"/>
          <w:szCs w:val="28"/>
        </w:rPr>
        <w:t xml:space="preserve"> relevance to each other</w:t>
      </w:r>
      <w:r w:rsidR="00E45298">
        <w:rPr>
          <w:sz w:val="28"/>
          <w:szCs w:val="28"/>
        </w:rPr>
        <w:t xml:space="preserve"> besides from some tenuous links</w:t>
      </w:r>
      <w:r>
        <w:rPr>
          <w:sz w:val="28"/>
          <w:szCs w:val="28"/>
        </w:rPr>
        <w:t>.</w:t>
      </w:r>
      <w:r w:rsidR="00D7037E">
        <w:rPr>
          <w:sz w:val="28"/>
          <w:szCs w:val="28"/>
        </w:rPr>
        <w:t xml:space="preserve"> On the other side are the academics who feel that the term is correct and will argue that despite some links still remaining missing, there is enough evidence to support</w:t>
      </w:r>
      <w:r w:rsidR="00577EA1">
        <w:rPr>
          <w:sz w:val="28"/>
          <w:szCs w:val="28"/>
        </w:rPr>
        <w:t xml:space="preserve"> that</w:t>
      </w:r>
      <w:r w:rsidR="00D7037E">
        <w:rPr>
          <w:sz w:val="28"/>
          <w:szCs w:val="28"/>
        </w:rPr>
        <w:t xml:space="preserve"> these ancient groups </w:t>
      </w:r>
      <w:r w:rsidR="00577EA1">
        <w:rPr>
          <w:sz w:val="28"/>
          <w:szCs w:val="28"/>
        </w:rPr>
        <w:t>could</w:t>
      </w:r>
      <w:r w:rsidR="00D7037E">
        <w:rPr>
          <w:sz w:val="28"/>
          <w:szCs w:val="28"/>
        </w:rPr>
        <w:t xml:space="preserve"> defined </w:t>
      </w:r>
      <w:r w:rsidR="00231F1E">
        <w:rPr>
          <w:sz w:val="28"/>
          <w:szCs w:val="28"/>
        </w:rPr>
        <w:t>collectively as sharing significant cultural connections</w:t>
      </w:r>
      <w:r w:rsidR="00D7037E">
        <w:rPr>
          <w:sz w:val="28"/>
          <w:szCs w:val="28"/>
        </w:rPr>
        <w:t>.</w:t>
      </w:r>
      <w:r>
        <w:rPr>
          <w:sz w:val="28"/>
          <w:szCs w:val="28"/>
        </w:rPr>
        <w:t xml:space="preserve"> This essay </w:t>
      </w:r>
      <w:r w:rsidR="00D7037E">
        <w:rPr>
          <w:sz w:val="28"/>
          <w:szCs w:val="28"/>
        </w:rPr>
        <w:t xml:space="preserve">will examine both sides of the debate by exploring the </w:t>
      </w:r>
      <w:r w:rsidR="00577EA1">
        <w:rPr>
          <w:sz w:val="28"/>
          <w:szCs w:val="28"/>
        </w:rPr>
        <w:t>main contention</w:t>
      </w:r>
      <w:r w:rsidR="00117584">
        <w:rPr>
          <w:sz w:val="28"/>
          <w:szCs w:val="28"/>
        </w:rPr>
        <w:t>s that have caused this split of opinion. While lastly determining if the scrutiny placed on the Celts caused from this debate is justified or not in comparison to other ethnic groups that</w:t>
      </w:r>
      <w:r w:rsidR="0024206F">
        <w:rPr>
          <w:sz w:val="28"/>
          <w:szCs w:val="28"/>
        </w:rPr>
        <w:t xml:space="preserve"> do not</w:t>
      </w:r>
      <w:r w:rsidR="00117584">
        <w:rPr>
          <w:sz w:val="28"/>
          <w:szCs w:val="28"/>
        </w:rPr>
        <w:t xml:space="preserve"> face similar criticism. </w:t>
      </w:r>
    </w:p>
    <w:p w14:paraId="22FC4B5C" w14:textId="73D0A34E" w:rsidR="00B45D1D" w:rsidRDefault="00407B52" w:rsidP="00641582">
      <w:pPr>
        <w:rPr>
          <w:sz w:val="28"/>
          <w:szCs w:val="28"/>
        </w:rPr>
      </w:pPr>
      <w:r>
        <w:rPr>
          <w:sz w:val="28"/>
          <w:szCs w:val="28"/>
        </w:rPr>
        <w:t>The debate</w:t>
      </w:r>
      <w:r w:rsidR="00F234AF">
        <w:rPr>
          <w:sz w:val="28"/>
          <w:szCs w:val="28"/>
        </w:rPr>
        <w:t xml:space="preserve"> itself</w:t>
      </w:r>
      <w:r>
        <w:rPr>
          <w:sz w:val="28"/>
          <w:szCs w:val="28"/>
        </w:rPr>
        <w:t xml:space="preserve"> between the Celtosceptics and the Celtomaniacs has existed for decades now</w:t>
      </w:r>
      <w:r w:rsidR="00F234AF">
        <w:rPr>
          <w:sz w:val="28"/>
          <w:szCs w:val="28"/>
        </w:rPr>
        <w:t>, however the root cause of the debate could possibly date back even further to the</w:t>
      </w:r>
      <w:r w:rsidR="00581BD3">
        <w:rPr>
          <w:sz w:val="28"/>
          <w:szCs w:val="28"/>
        </w:rPr>
        <w:t xml:space="preserve"> 1</w:t>
      </w:r>
      <w:r w:rsidR="00267717">
        <w:rPr>
          <w:sz w:val="28"/>
          <w:szCs w:val="28"/>
        </w:rPr>
        <w:t>7</w:t>
      </w:r>
      <w:r w:rsidR="00581BD3" w:rsidRPr="00581BD3">
        <w:rPr>
          <w:sz w:val="28"/>
          <w:szCs w:val="28"/>
          <w:vertAlign w:val="superscript"/>
        </w:rPr>
        <w:t>th</w:t>
      </w:r>
      <w:r w:rsidR="00267717">
        <w:rPr>
          <w:sz w:val="28"/>
          <w:szCs w:val="28"/>
        </w:rPr>
        <w:t xml:space="preserve"> </w:t>
      </w:r>
      <w:r w:rsidR="00581BD3">
        <w:rPr>
          <w:sz w:val="28"/>
          <w:szCs w:val="28"/>
        </w:rPr>
        <w:t>century leading into the</w:t>
      </w:r>
      <w:r w:rsidR="00F234AF">
        <w:rPr>
          <w:sz w:val="28"/>
          <w:szCs w:val="28"/>
        </w:rPr>
        <w:t xml:space="preserve"> Victorian period</w:t>
      </w:r>
      <w:r>
        <w:rPr>
          <w:sz w:val="28"/>
          <w:szCs w:val="28"/>
        </w:rPr>
        <w:t>.</w:t>
      </w:r>
      <w:r w:rsidR="00F234AF">
        <w:rPr>
          <w:sz w:val="28"/>
          <w:szCs w:val="28"/>
        </w:rPr>
        <w:t xml:space="preserve"> During this period of social and technological advancements</w:t>
      </w:r>
      <w:r w:rsidR="006D5752">
        <w:rPr>
          <w:sz w:val="28"/>
          <w:szCs w:val="28"/>
        </w:rPr>
        <w:t>, academics such as Edward Lhuyd discovered the first potential linguistic links between the two branches of the modern Celtic languages, Brythonic (Manx, Welsh and</w:t>
      </w:r>
      <w:r w:rsidR="006D5752" w:rsidRPr="006D5752">
        <w:rPr>
          <w:sz w:val="28"/>
          <w:szCs w:val="28"/>
        </w:rPr>
        <w:t xml:space="preserve"> </w:t>
      </w:r>
      <w:r w:rsidR="006D5752">
        <w:rPr>
          <w:sz w:val="28"/>
          <w:szCs w:val="28"/>
        </w:rPr>
        <w:t xml:space="preserve">Cornish) and </w:t>
      </w:r>
      <w:r w:rsidR="00DB4B47" w:rsidRPr="00DB4B47">
        <w:rPr>
          <w:sz w:val="28"/>
          <w:szCs w:val="28"/>
        </w:rPr>
        <w:t>Goidelic</w:t>
      </w:r>
      <w:r w:rsidR="006D5752">
        <w:rPr>
          <w:sz w:val="28"/>
          <w:szCs w:val="28"/>
        </w:rPr>
        <w:t xml:space="preserve"> </w:t>
      </w:r>
      <w:r w:rsidR="00DB4B47">
        <w:rPr>
          <w:sz w:val="28"/>
          <w:szCs w:val="28"/>
        </w:rPr>
        <w:t>(</w:t>
      </w:r>
      <w:r w:rsidR="006D5752">
        <w:rPr>
          <w:sz w:val="28"/>
          <w:szCs w:val="28"/>
        </w:rPr>
        <w:t>Irish Gaelic and Scottish Gaelic</w:t>
      </w:r>
      <w:r w:rsidR="00DB4B47">
        <w:rPr>
          <w:sz w:val="28"/>
          <w:szCs w:val="28"/>
        </w:rPr>
        <w:t>)</w:t>
      </w:r>
      <w:r w:rsidR="006D5752">
        <w:rPr>
          <w:sz w:val="28"/>
          <w:szCs w:val="28"/>
        </w:rPr>
        <w:t xml:space="preserve"> </w:t>
      </w:r>
      <w:r w:rsidR="00DB4B47">
        <w:rPr>
          <w:sz w:val="28"/>
          <w:szCs w:val="28"/>
        </w:rPr>
        <w:t xml:space="preserve">sharing a possible common ancestor language originating from mainland Europe. </w:t>
      </w:r>
      <w:r w:rsidR="00DB4B47">
        <w:rPr>
          <w:rStyle w:val="FootnoteReference"/>
          <w:sz w:val="28"/>
          <w:szCs w:val="28"/>
        </w:rPr>
        <w:footnoteReference w:id="1"/>
      </w:r>
      <w:r w:rsidR="00DB4B47">
        <w:rPr>
          <w:sz w:val="28"/>
          <w:szCs w:val="28"/>
        </w:rPr>
        <w:t xml:space="preserve"> </w:t>
      </w:r>
      <w:r w:rsidR="00426A22">
        <w:rPr>
          <w:sz w:val="28"/>
          <w:szCs w:val="28"/>
        </w:rPr>
        <w:t>T</w:t>
      </w:r>
      <w:r w:rsidR="00267717">
        <w:rPr>
          <w:sz w:val="28"/>
          <w:szCs w:val="28"/>
        </w:rPr>
        <w:t xml:space="preserve">he </w:t>
      </w:r>
      <w:r w:rsidR="00DB4B47">
        <w:rPr>
          <w:sz w:val="28"/>
          <w:szCs w:val="28"/>
        </w:rPr>
        <w:t xml:space="preserve">Victorian period saw the rise of </w:t>
      </w:r>
      <w:r w:rsidR="00DB4B47">
        <w:rPr>
          <w:sz w:val="28"/>
          <w:szCs w:val="28"/>
        </w:rPr>
        <w:lastRenderedPageBreak/>
        <w:t>modern archaeology along with the ideas of modern statehood and nationalism. These factors lead</w:t>
      </w:r>
      <w:r w:rsidR="00426A22">
        <w:rPr>
          <w:sz w:val="28"/>
          <w:szCs w:val="28"/>
        </w:rPr>
        <w:t xml:space="preserve"> to a rising interest in Britian’s ancient past and thus would go on to trigger the Celtic revival movement that exists from the 19</w:t>
      </w:r>
      <w:r w:rsidR="00426A22" w:rsidRPr="00426A22">
        <w:rPr>
          <w:sz w:val="28"/>
          <w:szCs w:val="28"/>
          <w:vertAlign w:val="superscript"/>
        </w:rPr>
        <w:t>th</w:t>
      </w:r>
      <w:r w:rsidR="00426A22">
        <w:rPr>
          <w:sz w:val="28"/>
          <w:szCs w:val="28"/>
        </w:rPr>
        <w:t xml:space="preserve"> century up to the present day.</w:t>
      </w:r>
      <w:r w:rsidR="00B45D1D">
        <w:rPr>
          <w:sz w:val="28"/>
          <w:szCs w:val="28"/>
        </w:rPr>
        <w:t xml:space="preserve"> Scholar Fowle describes the Celtic revival movement as. </w:t>
      </w:r>
    </w:p>
    <w:p w14:paraId="7266D888" w14:textId="77777777" w:rsidR="00B45D1D" w:rsidRDefault="00B45D1D" w:rsidP="00B45D1D">
      <w:pPr>
        <w:ind w:left="283" w:right="283"/>
        <w:rPr>
          <w:sz w:val="28"/>
          <w:szCs w:val="28"/>
        </w:rPr>
      </w:pPr>
      <w:r>
        <w:rPr>
          <w:sz w:val="28"/>
          <w:szCs w:val="28"/>
        </w:rPr>
        <w:t>T</w:t>
      </w:r>
      <w:r w:rsidRPr="00B45D1D">
        <w:rPr>
          <w:sz w:val="28"/>
          <w:szCs w:val="28"/>
        </w:rPr>
        <w:t>he Celtic Revival was a Romantic reconstruction of Britain’s ancient past. Based on the discoveries of archaeologists and antiquarians, linguists and social anthropologists, it was, at least initially, an attempt by artists to regain contact with their cultural roots and emulate a bygone age</w:t>
      </w:r>
      <w:r>
        <w:rPr>
          <w:sz w:val="28"/>
          <w:szCs w:val="28"/>
        </w:rPr>
        <w:t xml:space="preserve">. </w:t>
      </w:r>
      <w:r>
        <w:rPr>
          <w:rStyle w:val="FootnoteReference"/>
          <w:sz w:val="28"/>
          <w:szCs w:val="28"/>
        </w:rPr>
        <w:footnoteReference w:id="2"/>
      </w:r>
    </w:p>
    <w:p w14:paraId="5770A43F" w14:textId="07A15DE1" w:rsidR="00595D68" w:rsidRDefault="00B45D1D" w:rsidP="00C5301B">
      <w:pPr>
        <w:ind w:right="283"/>
        <w:rPr>
          <w:sz w:val="28"/>
          <w:szCs w:val="28"/>
        </w:rPr>
      </w:pPr>
      <w:r>
        <w:rPr>
          <w:sz w:val="28"/>
          <w:szCs w:val="28"/>
        </w:rPr>
        <w:t>The romanticized view of the Celt</w:t>
      </w:r>
      <w:r w:rsidR="005C5ED9">
        <w:rPr>
          <w:sz w:val="28"/>
          <w:szCs w:val="28"/>
        </w:rPr>
        <w:t>s</w:t>
      </w:r>
      <w:r w:rsidR="00FB1C8F">
        <w:rPr>
          <w:sz w:val="28"/>
          <w:szCs w:val="28"/>
        </w:rPr>
        <w:t>,</w:t>
      </w:r>
      <w:r w:rsidR="005C5ED9">
        <w:rPr>
          <w:sz w:val="28"/>
          <w:szCs w:val="28"/>
        </w:rPr>
        <w:t xml:space="preserve"> whilst sparking an interest into a group that had fallen out of the collective consciousness for several centuries</w:t>
      </w:r>
      <w:r w:rsidR="00FB1C8F">
        <w:rPr>
          <w:sz w:val="28"/>
          <w:szCs w:val="28"/>
        </w:rPr>
        <w:t xml:space="preserve"> also created</w:t>
      </w:r>
      <w:r w:rsidR="005C5ED9">
        <w:rPr>
          <w:sz w:val="28"/>
          <w:szCs w:val="28"/>
        </w:rPr>
        <w:t xml:space="preserve"> an overly </w:t>
      </w:r>
      <w:r w:rsidR="00FB1C8F">
        <w:rPr>
          <w:sz w:val="28"/>
          <w:szCs w:val="28"/>
        </w:rPr>
        <w:t>fantasized</w:t>
      </w:r>
      <w:r w:rsidR="005C5ED9">
        <w:rPr>
          <w:sz w:val="28"/>
          <w:szCs w:val="28"/>
        </w:rPr>
        <w:t xml:space="preserve"> view </w:t>
      </w:r>
      <w:r w:rsidR="00FB1C8F">
        <w:rPr>
          <w:sz w:val="28"/>
          <w:szCs w:val="28"/>
        </w:rPr>
        <w:t xml:space="preserve">that scholars of the time and to the present day find concerning due to the potential lack of historical accuracy. </w:t>
      </w:r>
    </w:p>
    <w:p w14:paraId="167B3F2E" w14:textId="22EB1F2A" w:rsidR="00FB1C8F" w:rsidRDefault="007E6729" w:rsidP="00C5301B">
      <w:pPr>
        <w:ind w:right="283"/>
        <w:rPr>
          <w:sz w:val="28"/>
          <w:szCs w:val="28"/>
        </w:rPr>
      </w:pPr>
      <w:r>
        <w:rPr>
          <w:sz w:val="28"/>
          <w:szCs w:val="28"/>
        </w:rPr>
        <w:t>Professor Cunliffe</w:t>
      </w:r>
      <w:r w:rsidR="00560FB0">
        <w:rPr>
          <w:sz w:val="28"/>
          <w:szCs w:val="28"/>
        </w:rPr>
        <w:t>,</w:t>
      </w:r>
      <w:r w:rsidR="00FE3743">
        <w:rPr>
          <w:sz w:val="28"/>
          <w:szCs w:val="28"/>
        </w:rPr>
        <w:t xml:space="preserve"> who is also a</w:t>
      </w:r>
      <w:r w:rsidR="00595D68">
        <w:rPr>
          <w:sz w:val="28"/>
          <w:szCs w:val="28"/>
        </w:rPr>
        <w:t>n</w:t>
      </w:r>
      <w:r w:rsidR="00FE3743">
        <w:rPr>
          <w:sz w:val="28"/>
          <w:szCs w:val="28"/>
        </w:rPr>
        <w:t xml:space="preserve"> outspoken Celtosceptic</w:t>
      </w:r>
      <w:r w:rsidR="00FB1C8F">
        <w:rPr>
          <w:sz w:val="28"/>
          <w:szCs w:val="28"/>
        </w:rPr>
        <w:t xml:space="preserve"> describes in his book</w:t>
      </w:r>
      <w:r>
        <w:rPr>
          <w:sz w:val="28"/>
          <w:szCs w:val="28"/>
        </w:rPr>
        <w:t xml:space="preserve"> that Lhuyd discovered the key linguistic link that connects the modern Celtic languages together to a shared common ancestral Celtic language. Earlier scholars without this knowledge</w:t>
      </w:r>
      <w:r w:rsidR="00E03957">
        <w:rPr>
          <w:sz w:val="28"/>
          <w:szCs w:val="28"/>
        </w:rPr>
        <w:t xml:space="preserve"> had</w:t>
      </w:r>
      <w:r>
        <w:rPr>
          <w:sz w:val="28"/>
          <w:szCs w:val="28"/>
        </w:rPr>
        <w:t xml:space="preserve"> only rediscovered </w:t>
      </w:r>
      <w:r w:rsidR="007606C0">
        <w:rPr>
          <w:sz w:val="28"/>
          <w:szCs w:val="28"/>
        </w:rPr>
        <w:t>Roman and Greek</w:t>
      </w:r>
      <w:r>
        <w:rPr>
          <w:sz w:val="28"/>
          <w:szCs w:val="28"/>
        </w:rPr>
        <w:t xml:space="preserve"> sources from non-Celtic writers to base their theories on</w:t>
      </w:r>
      <w:r w:rsidR="00184B73">
        <w:rPr>
          <w:sz w:val="28"/>
          <w:szCs w:val="28"/>
        </w:rPr>
        <w:t>. Cunliffe credits Scottish historian George Buchanan as the author who brought the term Celt out of the primary sources and into the academic world in 1582.</w:t>
      </w:r>
      <w:r w:rsidR="00AA2D58">
        <w:rPr>
          <w:rStyle w:val="FootnoteReference"/>
          <w:sz w:val="28"/>
          <w:szCs w:val="28"/>
        </w:rPr>
        <w:footnoteReference w:id="3"/>
      </w:r>
      <w:r w:rsidR="00D027CE">
        <w:rPr>
          <w:sz w:val="28"/>
          <w:szCs w:val="28"/>
        </w:rPr>
        <w:t xml:space="preserve"> </w:t>
      </w:r>
      <w:r w:rsidR="00184B73">
        <w:rPr>
          <w:sz w:val="28"/>
          <w:szCs w:val="28"/>
        </w:rPr>
        <w:t>While the debate around the validity of the Celt term did not exist in the period that Buchanan lived, his theory is similar to that of a Celtosceptic. Buchanan believed that inhabitants of modern</w:t>
      </w:r>
      <w:r w:rsidR="000361C4">
        <w:rPr>
          <w:sz w:val="28"/>
          <w:szCs w:val="28"/>
        </w:rPr>
        <w:t>-</w:t>
      </w:r>
      <w:r w:rsidR="00184B73">
        <w:rPr>
          <w:sz w:val="28"/>
          <w:szCs w:val="28"/>
        </w:rPr>
        <w:t xml:space="preserve">day Scotland and Ireland descended from </w:t>
      </w:r>
      <w:r w:rsidR="000361C4">
        <w:rPr>
          <w:sz w:val="28"/>
          <w:szCs w:val="28"/>
        </w:rPr>
        <w:t xml:space="preserve">migrating Celts from their potential homeland in Western Iberia, </w:t>
      </w:r>
      <w:r w:rsidR="000845FE">
        <w:rPr>
          <w:sz w:val="28"/>
          <w:szCs w:val="28"/>
        </w:rPr>
        <w:t xml:space="preserve">and </w:t>
      </w:r>
      <w:r w:rsidR="000361C4">
        <w:rPr>
          <w:sz w:val="28"/>
          <w:szCs w:val="28"/>
        </w:rPr>
        <w:t>the lands of modern-day France or northern Italy</w:t>
      </w:r>
      <w:r w:rsidR="009447E7">
        <w:rPr>
          <w:sz w:val="28"/>
          <w:szCs w:val="28"/>
        </w:rPr>
        <w:t>,</w:t>
      </w:r>
      <w:r w:rsidR="000361C4">
        <w:rPr>
          <w:sz w:val="28"/>
          <w:szCs w:val="28"/>
        </w:rPr>
        <w:t xml:space="preserve"> while the southern natives of the British </w:t>
      </w:r>
      <w:r w:rsidR="009447E7">
        <w:rPr>
          <w:sz w:val="28"/>
          <w:szCs w:val="28"/>
        </w:rPr>
        <w:t>I</w:t>
      </w:r>
      <w:r w:rsidR="000361C4">
        <w:rPr>
          <w:sz w:val="28"/>
          <w:szCs w:val="28"/>
        </w:rPr>
        <w:t>sle</w:t>
      </w:r>
      <w:r w:rsidR="009447E7">
        <w:rPr>
          <w:sz w:val="28"/>
          <w:szCs w:val="28"/>
        </w:rPr>
        <w:t>s</w:t>
      </w:r>
      <w:r w:rsidR="000361C4">
        <w:rPr>
          <w:sz w:val="28"/>
          <w:szCs w:val="28"/>
        </w:rPr>
        <w:t xml:space="preserve"> are descended from another group, the Galli who came from the lands of </w:t>
      </w:r>
      <w:r w:rsidR="000361C4">
        <w:rPr>
          <w:sz w:val="28"/>
          <w:szCs w:val="28"/>
        </w:rPr>
        <w:lastRenderedPageBreak/>
        <w:t>Gaul.</w:t>
      </w:r>
      <w:r w:rsidR="00D713F4">
        <w:rPr>
          <w:rStyle w:val="FootnoteReference"/>
          <w:sz w:val="28"/>
          <w:szCs w:val="28"/>
        </w:rPr>
        <w:footnoteReference w:id="4"/>
      </w:r>
      <w:r w:rsidR="00267717">
        <w:rPr>
          <w:sz w:val="28"/>
          <w:szCs w:val="28"/>
        </w:rPr>
        <w:t xml:space="preserve"> </w:t>
      </w:r>
      <w:r w:rsidR="00595D68">
        <w:rPr>
          <w:sz w:val="28"/>
          <w:szCs w:val="28"/>
        </w:rPr>
        <w:t>The evidence discovered by Lhuyd does not directly disprove Buchanan’s theory as the linguistic connection</w:t>
      </w:r>
      <w:r w:rsidR="00AD6E0A">
        <w:rPr>
          <w:sz w:val="28"/>
          <w:szCs w:val="28"/>
        </w:rPr>
        <w:t>s</w:t>
      </w:r>
      <w:r w:rsidR="00595D68">
        <w:rPr>
          <w:sz w:val="28"/>
          <w:szCs w:val="28"/>
        </w:rPr>
        <w:t xml:space="preserve"> do reveal the Goidelic languages are indeed different to the Brythonic languages</w:t>
      </w:r>
      <w:r w:rsidR="009B3CF1">
        <w:rPr>
          <w:sz w:val="28"/>
          <w:szCs w:val="28"/>
        </w:rPr>
        <w:t>.</w:t>
      </w:r>
      <w:r w:rsidR="00595D68">
        <w:rPr>
          <w:sz w:val="28"/>
          <w:szCs w:val="28"/>
        </w:rPr>
        <w:t xml:space="preserve"> </w:t>
      </w:r>
      <w:r w:rsidR="009B3CF1">
        <w:rPr>
          <w:sz w:val="28"/>
          <w:szCs w:val="28"/>
        </w:rPr>
        <w:t>This</w:t>
      </w:r>
      <w:r w:rsidR="00595D68">
        <w:rPr>
          <w:sz w:val="28"/>
          <w:szCs w:val="28"/>
        </w:rPr>
        <w:t xml:space="preserve"> may suggest despite the common ancestor language linking the two branch members</w:t>
      </w:r>
      <w:r w:rsidR="009B3CF1">
        <w:rPr>
          <w:sz w:val="28"/>
          <w:szCs w:val="28"/>
        </w:rPr>
        <w:t>, that</w:t>
      </w:r>
      <w:r w:rsidR="00595D68">
        <w:rPr>
          <w:sz w:val="28"/>
          <w:szCs w:val="28"/>
        </w:rPr>
        <w:t xml:space="preserve"> the speakers of these early languages</w:t>
      </w:r>
      <w:r w:rsidR="009A1EA4">
        <w:rPr>
          <w:sz w:val="28"/>
          <w:szCs w:val="28"/>
        </w:rPr>
        <w:t xml:space="preserve"> may</w:t>
      </w:r>
      <w:r w:rsidR="00595D68">
        <w:rPr>
          <w:sz w:val="28"/>
          <w:szCs w:val="28"/>
        </w:rPr>
        <w:t xml:space="preserve"> have been different groups of people that</w:t>
      </w:r>
      <w:r w:rsidR="009A1EA4">
        <w:rPr>
          <w:sz w:val="28"/>
          <w:szCs w:val="28"/>
        </w:rPr>
        <w:t xml:space="preserve"> could have</w:t>
      </w:r>
      <w:r w:rsidR="00595D68">
        <w:rPr>
          <w:sz w:val="28"/>
          <w:szCs w:val="28"/>
        </w:rPr>
        <w:t xml:space="preserve"> arrived at different times</w:t>
      </w:r>
      <w:r w:rsidR="009A1EA4">
        <w:rPr>
          <w:sz w:val="28"/>
          <w:szCs w:val="28"/>
        </w:rPr>
        <w:t xml:space="preserve"> and</w:t>
      </w:r>
      <w:r w:rsidR="00595D68">
        <w:rPr>
          <w:sz w:val="28"/>
          <w:szCs w:val="28"/>
        </w:rPr>
        <w:t xml:space="preserve"> from other locations to each other. Without any other supporting evidence, it cannot easily be determined if Buchanan’s theory is true, this lack of any other vital supporting evidence is one of the main issues Celtosceptics have in the debate. </w:t>
      </w:r>
    </w:p>
    <w:p w14:paraId="45A66A85" w14:textId="49B80AB5" w:rsidR="00511BB0" w:rsidRDefault="00782392" w:rsidP="00C5301B">
      <w:pPr>
        <w:ind w:right="283"/>
        <w:rPr>
          <w:sz w:val="28"/>
          <w:szCs w:val="28"/>
        </w:rPr>
      </w:pPr>
      <w:r>
        <w:rPr>
          <w:sz w:val="28"/>
          <w:szCs w:val="28"/>
        </w:rPr>
        <w:t xml:space="preserve">Archaeology stands </w:t>
      </w:r>
      <w:r w:rsidR="006155A7">
        <w:rPr>
          <w:sz w:val="28"/>
          <w:szCs w:val="28"/>
        </w:rPr>
        <w:t>as the main point of argument</w:t>
      </w:r>
      <w:r w:rsidR="00794C84">
        <w:rPr>
          <w:sz w:val="28"/>
          <w:szCs w:val="28"/>
        </w:rPr>
        <w:t xml:space="preserve"> presented by</w:t>
      </w:r>
      <w:r w:rsidR="006155A7">
        <w:rPr>
          <w:sz w:val="28"/>
          <w:szCs w:val="28"/>
        </w:rPr>
        <w:t xml:space="preserve"> Celtosceptics</w:t>
      </w:r>
      <w:r w:rsidR="005802CA">
        <w:rPr>
          <w:sz w:val="28"/>
          <w:szCs w:val="28"/>
        </w:rPr>
        <w:t>.</w:t>
      </w:r>
      <w:r w:rsidR="00794C84">
        <w:rPr>
          <w:sz w:val="28"/>
          <w:szCs w:val="28"/>
        </w:rPr>
        <w:t xml:space="preserve"> The argument is</w:t>
      </w:r>
      <w:r w:rsidR="006155A7">
        <w:rPr>
          <w:sz w:val="28"/>
          <w:szCs w:val="28"/>
        </w:rPr>
        <w:t xml:space="preserve"> that academics are using the term Celt too broadly and</w:t>
      </w:r>
      <w:r w:rsidR="00802888">
        <w:rPr>
          <w:sz w:val="28"/>
          <w:szCs w:val="28"/>
        </w:rPr>
        <w:t xml:space="preserve"> that</w:t>
      </w:r>
      <w:r w:rsidR="006155A7">
        <w:rPr>
          <w:sz w:val="28"/>
          <w:szCs w:val="28"/>
        </w:rPr>
        <w:t xml:space="preserve"> the</w:t>
      </w:r>
      <w:r w:rsidR="00771814">
        <w:rPr>
          <w:sz w:val="28"/>
          <w:szCs w:val="28"/>
        </w:rPr>
        <w:t>re</w:t>
      </w:r>
      <w:r w:rsidR="006155A7">
        <w:rPr>
          <w:sz w:val="28"/>
          <w:szCs w:val="28"/>
        </w:rPr>
        <w:t xml:space="preserve"> w</w:t>
      </w:r>
      <w:r w:rsidR="00771814">
        <w:rPr>
          <w:sz w:val="28"/>
          <w:szCs w:val="28"/>
        </w:rPr>
        <w:t>as</w:t>
      </w:r>
      <w:r w:rsidR="006155A7">
        <w:rPr>
          <w:sz w:val="28"/>
          <w:szCs w:val="28"/>
        </w:rPr>
        <w:t xml:space="preserve"> not a distinct ethnic group of that nature in </w:t>
      </w:r>
      <w:r w:rsidR="00511BB0">
        <w:rPr>
          <w:sz w:val="28"/>
          <w:szCs w:val="28"/>
        </w:rPr>
        <w:t>both the Iron Age and the</w:t>
      </w:r>
      <w:r w:rsidR="006155A7">
        <w:rPr>
          <w:sz w:val="28"/>
          <w:szCs w:val="28"/>
        </w:rPr>
        <w:t xml:space="preserve"> </w:t>
      </w:r>
      <w:r w:rsidR="00511BB0">
        <w:rPr>
          <w:sz w:val="28"/>
          <w:szCs w:val="28"/>
        </w:rPr>
        <w:t>C</w:t>
      </w:r>
      <w:r w:rsidR="006155A7">
        <w:rPr>
          <w:sz w:val="28"/>
          <w:szCs w:val="28"/>
        </w:rPr>
        <w:t xml:space="preserve">lassical period. Archaeologists have so far discovered two key points of evidence for a Celtic culture, one is the earlier Hallstatt culture and the other is known as </w:t>
      </w:r>
      <w:r w:rsidR="006155A7" w:rsidRPr="006155A7">
        <w:rPr>
          <w:sz w:val="28"/>
          <w:szCs w:val="28"/>
        </w:rPr>
        <w:t>La Tène</w:t>
      </w:r>
      <w:r w:rsidR="006155A7">
        <w:rPr>
          <w:sz w:val="28"/>
          <w:szCs w:val="28"/>
        </w:rPr>
        <w:t>. Both of these cultures are named after the areas where their discoveries were made.</w:t>
      </w:r>
      <w:r w:rsidR="00511BB0">
        <w:rPr>
          <w:sz w:val="28"/>
          <w:szCs w:val="28"/>
        </w:rPr>
        <w:t xml:space="preserve"> Some Celtosceptics such as archaeologist Pope believes that</w:t>
      </w:r>
      <w:r w:rsidR="00457970">
        <w:rPr>
          <w:sz w:val="28"/>
          <w:szCs w:val="28"/>
        </w:rPr>
        <w:t xml:space="preserve"> Celtic used broadly to refer to peoples of the Iron Age</w:t>
      </w:r>
      <w:r w:rsidR="00511BB0">
        <w:rPr>
          <w:sz w:val="28"/>
          <w:szCs w:val="28"/>
        </w:rPr>
        <w:t xml:space="preserve">. </w:t>
      </w:r>
    </w:p>
    <w:p w14:paraId="6A0E51BE" w14:textId="7EE130C2" w:rsidR="00511BB0" w:rsidRDefault="00511BB0" w:rsidP="00511BB0">
      <w:pPr>
        <w:ind w:left="283"/>
        <w:rPr>
          <w:sz w:val="28"/>
          <w:szCs w:val="28"/>
        </w:rPr>
      </w:pPr>
      <w:r w:rsidRPr="00511BB0">
        <w:rPr>
          <w:sz w:val="28"/>
          <w:szCs w:val="28"/>
        </w:rPr>
        <w:t>By the 1860s–1870s, “Celtic” was used by archaeologists to mean pre-Roman. Our Iron Age type sites—the Hallstatt salt mine in Austria and La Tène ritual lake in Switzerland—were each labelled Celtic, with British La Tène art “Late Celtic”</w:t>
      </w:r>
      <w:r>
        <w:rPr>
          <w:sz w:val="28"/>
          <w:szCs w:val="28"/>
        </w:rPr>
        <w:t xml:space="preserve"> ...</w:t>
      </w:r>
      <w:r w:rsidRPr="00511BB0">
        <w:rPr>
          <w:sz w:val="28"/>
          <w:szCs w:val="28"/>
        </w:rPr>
        <w:t xml:space="preserve"> The whole of the Iron Age had become Celtic.</w:t>
      </w:r>
      <w:r>
        <w:rPr>
          <w:sz w:val="28"/>
          <w:szCs w:val="28"/>
        </w:rPr>
        <w:t xml:space="preserve"> </w:t>
      </w:r>
      <w:r w:rsidR="008D2506">
        <w:rPr>
          <w:rStyle w:val="FootnoteReference"/>
          <w:sz w:val="28"/>
          <w:szCs w:val="28"/>
        </w:rPr>
        <w:footnoteReference w:id="5"/>
      </w:r>
    </w:p>
    <w:p w14:paraId="75CA0DA6" w14:textId="43A14E55" w:rsidR="00E330F2" w:rsidRPr="003F6B43" w:rsidRDefault="008D2506" w:rsidP="00C5301B">
      <w:pPr>
        <w:ind w:right="283"/>
        <w:rPr>
          <w:sz w:val="28"/>
          <w:szCs w:val="28"/>
        </w:rPr>
      </w:pPr>
      <w:r>
        <w:rPr>
          <w:sz w:val="28"/>
          <w:szCs w:val="28"/>
        </w:rPr>
        <w:t>The theory present</w:t>
      </w:r>
      <w:r w:rsidR="00560FB0">
        <w:rPr>
          <w:sz w:val="28"/>
          <w:szCs w:val="28"/>
        </w:rPr>
        <w:t>ed</w:t>
      </w:r>
      <w:r>
        <w:rPr>
          <w:sz w:val="28"/>
          <w:szCs w:val="28"/>
        </w:rPr>
        <w:t xml:space="preserve"> by Pope reveals that the academic community may be wrong about the discovered sites being Celtic at all</w:t>
      </w:r>
      <w:r w:rsidR="001E084A">
        <w:rPr>
          <w:sz w:val="28"/>
          <w:szCs w:val="28"/>
        </w:rPr>
        <w:t>,</w:t>
      </w:r>
      <w:r>
        <w:rPr>
          <w:sz w:val="28"/>
          <w:szCs w:val="28"/>
        </w:rPr>
        <w:t xml:space="preserve"> as early scholarship used the Celtic label very broadly. </w:t>
      </w:r>
      <w:r w:rsidR="006155A7">
        <w:rPr>
          <w:sz w:val="28"/>
          <w:szCs w:val="28"/>
        </w:rPr>
        <w:t xml:space="preserve"> </w:t>
      </w:r>
      <w:r>
        <w:rPr>
          <w:sz w:val="28"/>
          <w:szCs w:val="28"/>
        </w:rPr>
        <w:t>Whether or not it is right or wrong to call both sites Celtic is a question we may never truly be able to definitively answer</w:t>
      </w:r>
      <w:r w:rsidR="00560FB0">
        <w:rPr>
          <w:sz w:val="28"/>
          <w:szCs w:val="28"/>
        </w:rPr>
        <w:t>.</w:t>
      </w:r>
      <w:r>
        <w:rPr>
          <w:sz w:val="28"/>
          <w:szCs w:val="28"/>
        </w:rPr>
        <w:t xml:space="preserve"> </w:t>
      </w:r>
      <w:r w:rsidR="00560FB0">
        <w:rPr>
          <w:sz w:val="28"/>
          <w:szCs w:val="28"/>
        </w:rPr>
        <w:t>W</w:t>
      </w:r>
      <w:r>
        <w:rPr>
          <w:sz w:val="28"/>
          <w:szCs w:val="28"/>
        </w:rPr>
        <w:t>hat we do know of the sites in</w:t>
      </w:r>
      <w:r w:rsidR="006155A7">
        <w:rPr>
          <w:sz w:val="28"/>
          <w:szCs w:val="28"/>
        </w:rPr>
        <w:t xml:space="preserve"> </w:t>
      </w:r>
      <w:r>
        <w:rPr>
          <w:sz w:val="28"/>
          <w:szCs w:val="28"/>
        </w:rPr>
        <w:t>our</w:t>
      </w:r>
      <w:r w:rsidR="006155A7">
        <w:rPr>
          <w:sz w:val="28"/>
          <w:szCs w:val="28"/>
        </w:rPr>
        <w:t xml:space="preserve"> current understanding</w:t>
      </w:r>
      <w:r>
        <w:rPr>
          <w:sz w:val="28"/>
          <w:szCs w:val="28"/>
        </w:rPr>
        <w:t xml:space="preserve"> is that</w:t>
      </w:r>
      <w:r w:rsidR="006155A7">
        <w:rPr>
          <w:sz w:val="28"/>
          <w:szCs w:val="28"/>
        </w:rPr>
        <w:t xml:space="preserve"> the Hallstatt culture is the earliest</w:t>
      </w:r>
      <w:r w:rsidR="00560FB0">
        <w:rPr>
          <w:sz w:val="28"/>
          <w:szCs w:val="28"/>
        </w:rPr>
        <w:t xml:space="preserve"> site</w:t>
      </w:r>
      <w:r w:rsidR="006155A7">
        <w:rPr>
          <w:sz w:val="28"/>
          <w:szCs w:val="28"/>
        </w:rPr>
        <w:t xml:space="preserve"> and by the time of the </w:t>
      </w:r>
      <w:r w:rsidR="006155A7" w:rsidRPr="006155A7">
        <w:rPr>
          <w:sz w:val="28"/>
          <w:szCs w:val="28"/>
        </w:rPr>
        <w:t>La Tène</w:t>
      </w:r>
      <w:r w:rsidR="006155A7">
        <w:rPr>
          <w:sz w:val="28"/>
          <w:szCs w:val="28"/>
        </w:rPr>
        <w:t xml:space="preserve"> was</w:t>
      </w:r>
      <w:r w:rsidR="0081300C">
        <w:rPr>
          <w:sz w:val="28"/>
          <w:szCs w:val="28"/>
        </w:rPr>
        <w:t xml:space="preserve"> discovered and</w:t>
      </w:r>
      <w:r w:rsidR="006155A7">
        <w:rPr>
          <w:sz w:val="28"/>
          <w:szCs w:val="28"/>
        </w:rPr>
        <w:t xml:space="preserve"> dated there </w:t>
      </w:r>
      <w:r w:rsidR="0081300C">
        <w:rPr>
          <w:sz w:val="28"/>
          <w:szCs w:val="28"/>
        </w:rPr>
        <w:t>wa</w:t>
      </w:r>
      <w:r w:rsidR="006155A7">
        <w:rPr>
          <w:sz w:val="28"/>
          <w:szCs w:val="28"/>
        </w:rPr>
        <w:t xml:space="preserve">s already signs of </w:t>
      </w:r>
      <w:r w:rsidR="006155A7">
        <w:rPr>
          <w:sz w:val="28"/>
          <w:szCs w:val="28"/>
        </w:rPr>
        <w:lastRenderedPageBreak/>
        <w:t>cultural differences</w:t>
      </w:r>
      <w:r w:rsidR="0081300C">
        <w:rPr>
          <w:sz w:val="28"/>
          <w:szCs w:val="28"/>
        </w:rPr>
        <w:t xml:space="preserve"> between the two</w:t>
      </w:r>
      <w:r w:rsidR="003D67C3">
        <w:rPr>
          <w:sz w:val="28"/>
          <w:szCs w:val="28"/>
        </w:rPr>
        <w:t>.</w:t>
      </w:r>
      <w:r w:rsidR="002E05DB">
        <w:rPr>
          <w:rStyle w:val="FootnoteReference"/>
          <w:sz w:val="28"/>
          <w:szCs w:val="28"/>
        </w:rPr>
        <w:footnoteReference w:id="6"/>
      </w:r>
      <w:r w:rsidR="0081300C">
        <w:rPr>
          <w:sz w:val="28"/>
          <w:szCs w:val="28"/>
        </w:rPr>
        <w:t xml:space="preserve"> It can be argued that this is to be expected because as the initial culture evolves with the development of new technologies and rituals then new societal norms will begin to appear which would overall change the shape of the initial culture over time. The discovery of the two distinct </w:t>
      </w:r>
      <w:r w:rsidR="00FB30F6">
        <w:rPr>
          <w:sz w:val="28"/>
          <w:szCs w:val="28"/>
        </w:rPr>
        <w:t xml:space="preserve">cultural identities has both helped and muddied the mapping of the Celtic migrations. Artefacts discovered across central Europe are often noted for sharing more markers with the Hallstatt culture, which would indicate </w:t>
      </w:r>
      <w:r w:rsidR="008A2BC2">
        <w:rPr>
          <w:sz w:val="28"/>
          <w:szCs w:val="28"/>
        </w:rPr>
        <w:t>the Celts originally may have originated from</w:t>
      </w:r>
      <w:r w:rsidR="00736E91">
        <w:rPr>
          <w:sz w:val="28"/>
          <w:szCs w:val="28"/>
        </w:rPr>
        <w:t xml:space="preserve"> the Hallstatt</w:t>
      </w:r>
      <w:r w:rsidR="008A2BC2">
        <w:rPr>
          <w:sz w:val="28"/>
          <w:szCs w:val="28"/>
        </w:rPr>
        <w:t xml:space="preserve"> region before slowly expanding outwards</w:t>
      </w:r>
      <w:r w:rsidR="00E728E8">
        <w:rPr>
          <w:sz w:val="28"/>
          <w:szCs w:val="28"/>
        </w:rPr>
        <w:t xml:space="preserve">. </w:t>
      </w:r>
      <w:r w:rsidR="00E728E8">
        <w:rPr>
          <w:rStyle w:val="FootnoteReference"/>
          <w:sz w:val="28"/>
          <w:szCs w:val="28"/>
        </w:rPr>
        <w:footnoteReference w:id="7"/>
      </w:r>
      <w:r w:rsidR="008A2BC2">
        <w:rPr>
          <w:b/>
          <w:bCs/>
          <w:sz w:val="28"/>
          <w:szCs w:val="28"/>
        </w:rPr>
        <w:t xml:space="preserve"> </w:t>
      </w:r>
      <w:r w:rsidR="008A2BC2">
        <w:rPr>
          <w:sz w:val="28"/>
          <w:szCs w:val="28"/>
        </w:rPr>
        <w:t>Artefacts b</w:t>
      </w:r>
      <w:r w:rsidR="00771F82">
        <w:rPr>
          <w:sz w:val="28"/>
          <w:szCs w:val="28"/>
        </w:rPr>
        <w:t>ea</w:t>
      </w:r>
      <w:r w:rsidR="008A2BC2">
        <w:rPr>
          <w:sz w:val="28"/>
          <w:szCs w:val="28"/>
        </w:rPr>
        <w:t>ring similar markers to the</w:t>
      </w:r>
      <w:r w:rsidR="008A2BC2">
        <w:rPr>
          <w:b/>
          <w:bCs/>
          <w:sz w:val="28"/>
          <w:szCs w:val="28"/>
        </w:rPr>
        <w:t xml:space="preserve"> </w:t>
      </w:r>
      <w:r w:rsidR="008A2BC2" w:rsidRPr="006155A7">
        <w:rPr>
          <w:sz w:val="28"/>
          <w:szCs w:val="28"/>
        </w:rPr>
        <w:t>La Tène</w:t>
      </w:r>
      <w:r w:rsidR="008A2BC2">
        <w:rPr>
          <w:sz w:val="28"/>
          <w:szCs w:val="28"/>
        </w:rPr>
        <w:t xml:space="preserve"> culture are more spread out across the European mainland, the British Isle</w:t>
      </w:r>
      <w:r w:rsidR="00771F82">
        <w:rPr>
          <w:sz w:val="28"/>
          <w:szCs w:val="28"/>
        </w:rPr>
        <w:t>s</w:t>
      </w:r>
      <w:r w:rsidR="008A2BC2">
        <w:rPr>
          <w:sz w:val="28"/>
          <w:szCs w:val="28"/>
        </w:rPr>
        <w:t xml:space="preserve"> and into Asia Minor. This should give academics a clear view of migration patterns to track where these later Celts went and where they settled</w:t>
      </w:r>
      <w:r w:rsidR="008707D5">
        <w:rPr>
          <w:sz w:val="28"/>
          <w:szCs w:val="28"/>
        </w:rPr>
        <w:t>.</w:t>
      </w:r>
      <w:r w:rsidR="008A2BC2">
        <w:rPr>
          <w:sz w:val="28"/>
          <w:szCs w:val="28"/>
        </w:rPr>
        <w:t xml:space="preserve"> </w:t>
      </w:r>
      <w:r w:rsidR="0048566F">
        <w:rPr>
          <w:sz w:val="28"/>
          <w:szCs w:val="28"/>
        </w:rPr>
        <w:t>This</w:t>
      </w:r>
      <w:r w:rsidR="008A2BC2">
        <w:rPr>
          <w:sz w:val="28"/>
          <w:szCs w:val="28"/>
        </w:rPr>
        <w:t xml:space="preserve"> would aid in settling the debate</w:t>
      </w:r>
      <w:r w:rsidR="00C07C89">
        <w:rPr>
          <w:sz w:val="28"/>
          <w:szCs w:val="28"/>
        </w:rPr>
        <w:t>. However,</w:t>
      </w:r>
      <w:r w:rsidR="006018BA">
        <w:rPr>
          <w:sz w:val="28"/>
          <w:szCs w:val="28"/>
        </w:rPr>
        <w:t xml:space="preserve"> inconsistence</w:t>
      </w:r>
      <w:r w:rsidR="003B1041">
        <w:rPr>
          <w:sz w:val="28"/>
          <w:szCs w:val="28"/>
        </w:rPr>
        <w:t>s</w:t>
      </w:r>
      <w:r w:rsidR="006018BA">
        <w:rPr>
          <w:sz w:val="28"/>
          <w:szCs w:val="28"/>
        </w:rPr>
        <w:t xml:space="preserve"> </w:t>
      </w:r>
      <w:r w:rsidR="003B1041">
        <w:rPr>
          <w:sz w:val="28"/>
          <w:szCs w:val="28"/>
        </w:rPr>
        <w:t>have been discovered where</w:t>
      </w:r>
      <w:r w:rsidR="002933E6">
        <w:rPr>
          <w:sz w:val="28"/>
          <w:szCs w:val="28"/>
        </w:rPr>
        <w:t xml:space="preserve"> some regions that would follow the path of a known migration pattern</w:t>
      </w:r>
      <w:r w:rsidR="006018BA">
        <w:rPr>
          <w:sz w:val="28"/>
          <w:szCs w:val="28"/>
        </w:rPr>
        <w:t xml:space="preserve"> </w:t>
      </w:r>
      <w:r w:rsidR="002A5EBE">
        <w:rPr>
          <w:sz w:val="28"/>
          <w:szCs w:val="28"/>
        </w:rPr>
        <w:t xml:space="preserve">are either lacking </w:t>
      </w:r>
      <w:r w:rsidR="00F412FD">
        <w:rPr>
          <w:sz w:val="28"/>
          <w:szCs w:val="28"/>
        </w:rPr>
        <w:t xml:space="preserve">known </w:t>
      </w:r>
      <w:r w:rsidR="00F412FD" w:rsidRPr="006155A7">
        <w:rPr>
          <w:sz w:val="28"/>
          <w:szCs w:val="28"/>
        </w:rPr>
        <w:t>La Tène</w:t>
      </w:r>
      <w:r w:rsidR="00F412FD">
        <w:rPr>
          <w:sz w:val="28"/>
          <w:szCs w:val="28"/>
        </w:rPr>
        <w:t xml:space="preserve"> signifiers or </w:t>
      </w:r>
      <w:r w:rsidR="00BE3EAD">
        <w:rPr>
          <w:sz w:val="28"/>
          <w:szCs w:val="28"/>
        </w:rPr>
        <w:t xml:space="preserve">they </w:t>
      </w:r>
      <w:r w:rsidR="00F412FD">
        <w:rPr>
          <w:sz w:val="28"/>
          <w:szCs w:val="28"/>
        </w:rPr>
        <w:t>have been</w:t>
      </w:r>
      <w:r w:rsidR="00BE3EAD">
        <w:rPr>
          <w:sz w:val="28"/>
          <w:szCs w:val="28"/>
        </w:rPr>
        <w:t xml:space="preserve"> found but have been</w:t>
      </w:r>
      <w:r w:rsidR="00F412FD">
        <w:rPr>
          <w:sz w:val="28"/>
          <w:szCs w:val="28"/>
        </w:rPr>
        <w:t xml:space="preserve"> dated</w:t>
      </w:r>
      <w:r w:rsidR="00BE3EAD">
        <w:rPr>
          <w:sz w:val="28"/>
          <w:szCs w:val="28"/>
        </w:rPr>
        <w:t xml:space="preserve"> to a</w:t>
      </w:r>
      <w:r w:rsidR="00F412FD">
        <w:rPr>
          <w:sz w:val="28"/>
          <w:szCs w:val="28"/>
        </w:rPr>
        <w:t xml:space="preserve"> much later</w:t>
      </w:r>
      <w:r w:rsidR="00BE3EAD">
        <w:rPr>
          <w:sz w:val="28"/>
          <w:szCs w:val="28"/>
        </w:rPr>
        <w:t xml:space="preserve"> point</w:t>
      </w:r>
      <w:r w:rsidR="00F412FD">
        <w:rPr>
          <w:sz w:val="28"/>
          <w:szCs w:val="28"/>
        </w:rPr>
        <w:t xml:space="preserve"> than </w:t>
      </w:r>
      <w:r w:rsidR="0006006F">
        <w:rPr>
          <w:sz w:val="28"/>
          <w:szCs w:val="28"/>
        </w:rPr>
        <w:t>the pattern would have academics believe.</w:t>
      </w:r>
      <w:r w:rsidR="003F6B43">
        <w:rPr>
          <w:b/>
          <w:bCs/>
          <w:sz w:val="28"/>
          <w:szCs w:val="28"/>
        </w:rPr>
        <w:t xml:space="preserve"> </w:t>
      </w:r>
      <w:r w:rsidR="003F6B43">
        <w:rPr>
          <w:sz w:val="28"/>
          <w:szCs w:val="28"/>
        </w:rPr>
        <w:t>One such example of this is Ireland</w:t>
      </w:r>
      <w:r w:rsidR="000703EF">
        <w:rPr>
          <w:sz w:val="28"/>
          <w:szCs w:val="28"/>
        </w:rPr>
        <w:t>,</w:t>
      </w:r>
      <w:r w:rsidR="003F6B43">
        <w:rPr>
          <w:sz w:val="28"/>
          <w:szCs w:val="28"/>
        </w:rPr>
        <w:t xml:space="preserve"> where </w:t>
      </w:r>
      <w:r w:rsidR="000978C8">
        <w:rPr>
          <w:sz w:val="28"/>
          <w:szCs w:val="28"/>
        </w:rPr>
        <w:t xml:space="preserve">the </w:t>
      </w:r>
      <w:r w:rsidR="00091CC6">
        <w:rPr>
          <w:sz w:val="28"/>
          <w:szCs w:val="28"/>
        </w:rPr>
        <w:t xml:space="preserve">Celtic </w:t>
      </w:r>
      <w:r w:rsidR="000978C8">
        <w:rPr>
          <w:sz w:val="28"/>
          <w:szCs w:val="28"/>
        </w:rPr>
        <w:t>sites</w:t>
      </w:r>
      <w:r w:rsidR="00F067C7">
        <w:rPr>
          <w:sz w:val="28"/>
          <w:szCs w:val="28"/>
        </w:rPr>
        <w:t xml:space="preserve"> </w:t>
      </w:r>
      <w:r w:rsidR="000703EF">
        <w:rPr>
          <w:sz w:val="28"/>
          <w:szCs w:val="28"/>
        </w:rPr>
        <w:t>discovered</w:t>
      </w:r>
      <w:r w:rsidR="00F067C7">
        <w:rPr>
          <w:sz w:val="28"/>
          <w:szCs w:val="28"/>
        </w:rPr>
        <w:t xml:space="preserve"> do not have La </w:t>
      </w:r>
      <w:r w:rsidR="00F067C7" w:rsidRPr="006155A7">
        <w:rPr>
          <w:sz w:val="28"/>
          <w:szCs w:val="28"/>
        </w:rPr>
        <w:t>Tène</w:t>
      </w:r>
      <w:r w:rsidR="003116DC">
        <w:rPr>
          <w:sz w:val="28"/>
          <w:szCs w:val="28"/>
        </w:rPr>
        <w:t xml:space="preserve"> artefacts until much</w:t>
      </w:r>
      <w:r w:rsidR="00A62B42">
        <w:rPr>
          <w:sz w:val="28"/>
          <w:szCs w:val="28"/>
        </w:rPr>
        <w:t xml:space="preserve"> a</w:t>
      </w:r>
      <w:r w:rsidR="003116DC">
        <w:rPr>
          <w:sz w:val="28"/>
          <w:szCs w:val="28"/>
        </w:rPr>
        <w:t xml:space="preserve"> later </w:t>
      </w:r>
      <w:r w:rsidR="00E57054">
        <w:rPr>
          <w:sz w:val="28"/>
          <w:szCs w:val="28"/>
        </w:rPr>
        <w:t>time than the</w:t>
      </w:r>
      <w:r w:rsidR="00F067C7">
        <w:rPr>
          <w:sz w:val="28"/>
          <w:szCs w:val="28"/>
        </w:rPr>
        <w:t xml:space="preserve"> rest of the Isles.</w:t>
      </w:r>
      <w:r w:rsidR="00A62B42">
        <w:rPr>
          <w:rStyle w:val="FootnoteReference"/>
          <w:sz w:val="28"/>
          <w:szCs w:val="28"/>
        </w:rPr>
        <w:footnoteReference w:id="8"/>
      </w:r>
      <w:r w:rsidR="00172CCD">
        <w:rPr>
          <w:sz w:val="28"/>
          <w:szCs w:val="28"/>
        </w:rPr>
        <w:t xml:space="preserve"> This </w:t>
      </w:r>
      <w:r w:rsidR="00E57054">
        <w:rPr>
          <w:sz w:val="28"/>
          <w:szCs w:val="28"/>
        </w:rPr>
        <w:t>discrepancy</w:t>
      </w:r>
      <w:r w:rsidR="00172CCD">
        <w:rPr>
          <w:sz w:val="28"/>
          <w:szCs w:val="28"/>
        </w:rPr>
        <w:t xml:space="preserve"> c</w:t>
      </w:r>
      <w:r w:rsidR="00B25B90">
        <w:rPr>
          <w:sz w:val="28"/>
          <w:szCs w:val="28"/>
        </w:rPr>
        <w:t xml:space="preserve">ould be used by Celtosceptics </w:t>
      </w:r>
      <w:r w:rsidR="00DD5330">
        <w:rPr>
          <w:sz w:val="28"/>
          <w:szCs w:val="28"/>
        </w:rPr>
        <w:t>to argue that</w:t>
      </w:r>
      <w:r w:rsidR="0037228F">
        <w:rPr>
          <w:sz w:val="28"/>
          <w:szCs w:val="28"/>
        </w:rPr>
        <w:t xml:space="preserve"> </w:t>
      </w:r>
      <w:r w:rsidR="00BB79DB">
        <w:rPr>
          <w:sz w:val="28"/>
          <w:szCs w:val="28"/>
        </w:rPr>
        <w:t>it was potentially not the same</w:t>
      </w:r>
      <w:r w:rsidR="00056FF8">
        <w:rPr>
          <w:sz w:val="28"/>
          <w:szCs w:val="28"/>
        </w:rPr>
        <w:t xml:space="preserve"> group of people</w:t>
      </w:r>
      <w:r w:rsidR="00BB79DB">
        <w:rPr>
          <w:sz w:val="28"/>
          <w:szCs w:val="28"/>
        </w:rPr>
        <w:t xml:space="preserve"> migrati</w:t>
      </w:r>
      <w:r w:rsidR="00056FF8">
        <w:rPr>
          <w:sz w:val="28"/>
          <w:szCs w:val="28"/>
        </w:rPr>
        <w:t>ng to the</w:t>
      </w:r>
      <w:r w:rsidR="00416761">
        <w:rPr>
          <w:sz w:val="28"/>
          <w:szCs w:val="28"/>
        </w:rPr>
        <w:t xml:space="preserve"> British</w:t>
      </w:r>
      <w:r w:rsidR="00056FF8">
        <w:rPr>
          <w:sz w:val="28"/>
          <w:szCs w:val="28"/>
        </w:rPr>
        <w:t xml:space="preserve"> Isle</w:t>
      </w:r>
      <w:r w:rsidR="00416761">
        <w:rPr>
          <w:sz w:val="28"/>
          <w:szCs w:val="28"/>
        </w:rPr>
        <w:t>s but several similar but distinct groups arriving at multiple times</w:t>
      </w:r>
      <w:r w:rsidR="00732F47">
        <w:rPr>
          <w:sz w:val="28"/>
          <w:szCs w:val="28"/>
        </w:rPr>
        <w:t>.</w:t>
      </w:r>
      <w:r w:rsidR="00416761">
        <w:rPr>
          <w:sz w:val="28"/>
          <w:szCs w:val="28"/>
        </w:rPr>
        <w:t xml:space="preserve"> </w:t>
      </w:r>
      <w:r w:rsidR="00BB79DB">
        <w:rPr>
          <w:sz w:val="28"/>
          <w:szCs w:val="28"/>
        </w:rPr>
        <w:t xml:space="preserve"> </w:t>
      </w:r>
    </w:p>
    <w:p w14:paraId="4C6050C0" w14:textId="5BF08857" w:rsidR="005B65D4" w:rsidRDefault="00FD5136" w:rsidP="005B65D4">
      <w:pPr>
        <w:ind w:right="283"/>
        <w:rPr>
          <w:sz w:val="28"/>
          <w:szCs w:val="28"/>
        </w:rPr>
      </w:pPr>
      <w:r>
        <w:rPr>
          <w:sz w:val="28"/>
          <w:szCs w:val="28"/>
        </w:rPr>
        <w:t>Celtomaniacs on the opposite side of this debate will point to the</w:t>
      </w:r>
      <w:r w:rsidR="00A273B0">
        <w:rPr>
          <w:sz w:val="28"/>
          <w:szCs w:val="28"/>
        </w:rPr>
        <w:t xml:space="preserve"> </w:t>
      </w:r>
      <w:r w:rsidR="00EC6533">
        <w:rPr>
          <w:sz w:val="28"/>
          <w:szCs w:val="28"/>
        </w:rPr>
        <w:t>a</w:t>
      </w:r>
      <w:r w:rsidR="00A40C1F">
        <w:rPr>
          <w:sz w:val="28"/>
          <w:szCs w:val="28"/>
        </w:rPr>
        <w:t>rt</w:t>
      </w:r>
      <w:r w:rsidR="00EC6533">
        <w:rPr>
          <w:sz w:val="28"/>
          <w:szCs w:val="28"/>
        </w:rPr>
        <w:t>istic</w:t>
      </w:r>
      <w:r w:rsidR="00A40C1F">
        <w:rPr>
          <w:sz w:val="28"/>
          <w:szCs w:val="28"/>
        </w:rPr>
        <w:t xml:space="preserve"> and </w:t>
      </w:r>
      <w:r w:rsidR="00EC6533">
        <w:rPr>
          <w:sz w:val="28"/>
          <w:szCs w:val="28"/>
        </w:rPr>
        <w:t>linguistically similarities</w:t>
      </w:r>
      <w:r w:rsidR="00A40C1F">
        <w:rPr>
          <w:sz w:val="28"/>
          <w:szCs w:val="28"/>
        </w:rPr>
        <w:t xml:space="preserve"> are the main pillars of the pro-Celtic argument</w:t>
      </w:r>
      <w:r w:rsidR="0059306B">
        <w:rPr>
          <w:sz w:val="28"/>
          <w:szCs w:val="28"/>
        </w:rPr>
        <w:t>.</w:t>
      </w:r>
      <w:r w:rsidR="005E6D98">
        <w:rPr>
          <w:sz w:val="28"/>
          <w:szCs w:val="28"/>
        </w:rPr>
        <w:t xml:space="preserve"> Some on this side of the debate will agree that perhaps the label of Celt is </w:t>
      </w:r>
      <w:r w:rsidR="009F3C62">
        <w:rPr>
          <w:sz w:val="28"/>
          <w:szCs w:val="28"/>
        </w:rPr>
        <w:t xml:space="preserve">perhaps being too generally used </w:t>
      </w:r>
      <w:r w:rsidR="00C56FA6">
        <w:rPr>
          <w:sz w:val="28"/>
          <w:szCs w:val="28"/>
        </w:rPr>
        <w:t>but that is not necessarily a bad thing.</w:t>
      </w:r>
      <w:r w:rsidR="0059306B">
        <w:rPr>
          <w:sz w:val="28"/>
          <w:szCs w:val="28"/>
        </w:rPr>
        <w:t xml:space="preserve"> </w:t>
      </w:r>
      <w:r w:rsidR="00F66357">
        <w:rPr>
          <w:sz w:val="28"/>
          <w:szCs w:val="28"/>
        </w:rPr>
        <w:t>Renown author and celtosceptic J.R.R Tolken presented a lecture back in the 1960’s arguing against the Celtic label and its usage it academic studies for th</w:t>
      </w:r>
      <w:r w:rsidR="00281651">
        <w:rPr>
          <w:sz w:val="28"/>
          <w:szCs w:val="28"/>
        </w:rPr>
        <w:t>e</w:t>
      </w:r>
      <w:r w:rsidR="00F66357">
        <w:rPr>
          <w:sz w:val="28"/>
          <w:szCs w:val="28"/>
        </w:rPr>
        <w:t xml:space="preserve"> reason</w:t>
      </w:r>
      <w:r w:rsidR="00281651">
        <w:rPr>
          <w:sz w:val="28"/>
          <w:szCs w:val="28"/>
        </w:rPr>
        <w:t xml:space="preserve"> that</w:t>
      </w:r>
      <w:r w:rsidR="0053512B">
        <w:rPr>
          <w:sz w:val="28"/>
          <w:szCs w:val="28"/>
        </w:rPr>
        <w:t xml:space="preserve"> “</w:t>
      </w:r>
      <w:r w:rsidR="00AD5EB6">
        <w:rPr>
          <w:sz w:val="28"/>
          <w:szCs w:val="28"/>
        </w:rPr>
        <w:t>Celtic of any sort is… a magic bag into which</w:t>
      </w:r>
      <w:r w:rsidR="008C47A0">
        <w:rPr>
          <w:sz w:val="28"/>
          <w:szCs w:val="28"/>
        </w:rPr>
        <w:t xml:space="preserve"> anything may be put, and out of which </w:t>
      </w:r>
      <w:r w:rsidR="008C47A0">
        <w:rPr>
          <w:sz w:val="28"/>
          <w:szCs w:val="28"/>
        </w:rPr>
        <w:lastRenderedPageBreak/>
        <w:t>anything may come</w:t>
      </w:r>
      <w:r w:rsidR="00FD03CF">
        <w:rPr>
          <w:sz w:val="28"/>
          <w:szCs w:val="28"/>
        </w:rPr>
        <w:t>”</w:t>
      </w:r>
      <w:r w:rsidR="00F66357">
        <w:rPr>
          <w:sz w:val="28"/>
          <w:szCs w:val="28"/>
        </w:rPr>
        <w:t>.</w:t>
      </w:r>
      <w:r w:rsidR="00F66357">
        <w:rPr>
          <w:rStyle w:val="FootnoteReference"/>
          <w:sz w:val="28"/>
          <w:szCs w:val="28"/>
        </w:rPr>
        <w:footnoteReference w:id="9"/>
      </w:r>
      <w:r w:rsidR="00560CF6">
        <w:rPr>
          <w:sz w:val="28"/>
          <w:szCs w:val="28"/>
        </w:rPr>
        <w:t xml:space="preserve"> The point Tolken is making is similar to Pope’s in which</w:t>
      </w:r>
      <w:r w:rsidR="003C511C">
        <w:rPr>
          <w:sz w:val="28"/>
          <w:szCs w:val="28"/>
        </w:rPr>
        <w:t xml:space="preserve"> by labelling everything as Celtic then what might of originally been a group of people known as Celts from a certain period </w:t>
      </w:r>
      <w:r w:rsidR="001A4790">
        <w:rPr>
          <w:sz w:val="28"/>
          <w:szCs w:val="28"/>
        </w:rPr>
        <w:t>becomes somewhat meaningless</w:t>
      </w:r>
      <w:r w:rsidR="0023449F">
        <w:rPr>
          <w:sz w:val="28"/>
          <w:szCs w:val="28"/>
        </w:rPr>
        <w:t>. Academics on the side of Celtomania could argue back is that</w:t>
      </w:r>
      <w:r w:rsidR="005B65D4">
        <w:rPr>
          <w:sz w:val="28"/>
          <w:szCs w:val="28"/>
        </w:rPr>
        <w:t xml:space="preserve"> if</w:t>
      </w:r>
      <w:r w:rsidR="005B65D4">
        <w:rPr>
          <w:sz w:val="28"/>
          <w:szCs w:val="28"/>
        </w:rPr>
        <w:t xml:space="preserve"> we got rid of the Celtic label then </w:t>
      </w:r>
      <w:r w:rsidR="00765EA2">
        <w:rPr>
          <w:sz w:val="28"/>
          <w:szCs w:val="28"/>
        </w:rPr>
        <w:t>ultimately,</w:t>
      </w:r>
      <w:r w:rsidR="005B65D4">
        <w:rPr>
          <w:sz w:val="28"/>
          <w:szCs w:val="28"/>
        </w:rPr>
        <w:t xml:space="preserve"> we would still just use another label of a similar nature to describe the groups of the Iron Age who share similar traits and values</w:t>
      </w:r>
      <w:r w:rsidR="005B65D4">
        <w:rPr>
          <w:sz w:val="28"/>
          <w:szCs w:val="28"/>
        </w:rPr>
        <w:t xml:space="preserve"> </w:t>
      </w:r>
      <w:r w:rsidR="005C658A">
        <w:rPr>
          <w:sz w:val="28"/>
          <w:szCs w:val="28"/>
        </w:rPr>
        <w:t>anyway</w:t>
      </w:r>
      <w:r w:rsidR="006C0033">
        <w:rPr>
          <w:sz w:val="28"/>
          <w:szCs w:val="28"/>
        </w:rPr>
        <w:t xml:space="preserve"> until more definitive evidence for individual groups are discovered.</w:t>
      </w:r>
    </w:p>
    <w:p w14:paraId="71032E6C" w14:textId="3B4D79E3" w:rsidR="003B63E6" w:rsidRDefault="00936109" w:rsidP="005B65D4">
      <w:pPr>
        <w:ind w:right="283"/>
        <w:rPr>
          <w:sz w:val="28"/>
          <w:szCs w:val="28"/>
        </w:rPr>
      </w:pPr>
      <w:r>
        <w:rPr>
          <w:sz w:val="28"/>
          <w:szCs w:val="28"/>
        </w:rPr>
        <w:t>In regard to</w:t>
      </w:r>
      <w:r w:rsidR="003B63E6">
        <w:rPr>
          <w:sz w:val="28"/>
          <w:szCs w:val="28"/>
        </w:rPr>
        <w:t xml:space="preserve"> Celtic art</w:t>
      </w:r>
      <w:r w:rsidR="0074452A">
        <w:rPr>
          <w:sz w:val="28"/>
          <w:szCs w:val="28"/>
        </w:rPr>
        <w:t>,</w:t>
      </w:r>
      <w:r w:rsidR="00704C1C">
        <w:rPr>
          <w:sz w:val="28"/>
          <w:szCs w:val="28"/>
        </w:rPr>
        <w:t xml:space="preserve"> the La </w:t>
      </w:r>
      <w:r w:rsidR="0074452A" w:rsidRPr="0074452A">
        <w:rPr>
          <w:sz w:val="28"/>
          <w:szCs w:val="28"/>
        </w:rPr>
        <w:t>Tène</w:t>
      </w:r>
      <w:r w:rsidR="0074452A">
        <w:rPr>
          <w:sz w:val="28"/>
          <w:szCs w:val="28"/>
        </w:rPr>
        <w:t xml:space="preserve"> era of artwork found in artefacts across Britian and mainland Europe reveal a shared </w:t>
      </w:r>
      <w:r w:rsidR="00E15B21">
        <w:rPr>
          <w:sz w:val="28"/>
          <w:szCs w:val="28"/>
        </w:rPr>
        <w:t xml:space="preserve">influence </w:t>
      </w:r>
      <w:r w:rsidR="00A6259B">
        <w:rPr>
          <w:sz w:val="28"/>
          <w:szCs w:val="28"/>
        </w:rPr>
        <w:t>of inspiration</w:t>
      </w:r>
      <w:r w:rsidR="00C542DC">
        <w:rPr>
          <w:sz w:val="28"/>
          <w:szCs w:val="28"/>
        </w:rPr>
        <w:t xml:space="preserve"> such as</w:t>
      </w:r>
      <w:r w:rsidR="002D1F5D">
        <w:rPr>
          <w:sz w:val="28"/>
          <w:szCs w:val="28"/>
        </w:rPr>
        <w:t xml:space="preserve"> </w:t>
      </w:r>
      <w:r w:rsidR="00752869" w:rsidRPr="00752869">
        <w:rPr>
          <w:sz w:val="28"/>
          <w:szCs w:val="28"/>
        </w:rPr>
        <w:t>inla</w:t>
      </w:r>
      <w:r w:rsidR="00752869">
        <w:rPr>
          <w:sz w:val="28"/>
          <w:szCs w:val="28"/>
        </w:rPr>
        <w:t>ying</w:t>
      </w:r>
      <w:r w:rsidR="00752869" w:rsidRPr="00752869">
        <w:rPr>
          <w:sz w:val="28"/>
          <w:szCs w:val="28"/>
        </w:rPr>
        <w:t xml:space="preserve"> intricate</w:t>
      </w:r>
      <w:r w:rsidR="00752869">
        <w:rPr>
          <w:sz w:val="28"/>
          <w:szCs w:val="28"/>
        </w:rPr>
        <w:t xml:space="preserve"> yet similar</w:t>
      </w:r>
      <w:r w:rsidR="00752869" w:rsidRPr="00752869">
        <w:rPr>
          <w:sz w:val="28"/>
          <w:szCs w:val="28"/>
        </w:rPr>
        <w:t xml:space="preserve"> spirals</w:t>
      </w:r>
      <w:r w:rsidR="00332862">
        <w:rPr>
          <w:rStyle w:val="FootnoteReference"/>
          <w:sz w:val="28"/>
          <w:szCs w:val="28"/>
        </w:rPr>
        <w:footnoteReference w:id="10"/>
      </w:r>
      <w:r w:rsidR="002D1F5D">
        <w:rPr>
          <w:sz w:val="28"/>
          <w:szCs w:val="28"/>
        </w:rPr>
        <w:t>.This</w:t>
      </w:r>
      <w:r w:rsidR="00A6259B">
        <w:rPr>
          <w:sz w:val="28"/>
          <w:szCs w:val="28"/>
        </w:rPr>
        <w:t xml:space="preserve"> could only </w:t>
      </w:r>
      <w:r w:rsidR="0008584C">
        <w:rPr>
          <w:sz w:val="28"/>
          <w:szCs w:val="28"/>
        </w:rPr>
        <w:t>be</w:t>
      </w:r>
      <w:r w:rsidR="002D1F5D">
        <w:rPr>
          <w:sz w:val="28"/>
          <w:szCs w:val="28"/>
        </w:rPr>
        <w:t xml:space="preserve"> potentially</w:t>
      </w:r>
      <w:r w:rsidR="0008584C">
        <w:rPr>
          <w:sz w:val="28"/>
          <w:szCs w:val="28"/>
        </w:rPr>
        <w:t xml:space="preserve"> possible if </w:t>
      </w:r>
      <w:r w:rsidR="00D436C4">
        <w:rPr>
          <w:sz w:val="28"/>
          <w:szCs w:val="28"/>
        </w:rPr>
        <w:t>they were from a group of people with the same cultural values.</w:t>
      </w:r>
      <w:r w:rsidR="00477ED4">
        <w:rPr>
          <w:sz w:val="28"/>
          <w:szCs w:val="28"/>
        </w:rPr>
        <w:t xml:space="preserve"> It could be argued that some of these artefacts may have gotten to where they where discovered by other means such as trade or </w:t>
      </w:r>
      <w:r w:rsidR="00833B12">
        <w:rPr>
          <w:sz w:val="28"/>
          <w:szCs w:val="28"/>
        </w:rPr>
        <w:t>as treasure gained through pillage or war</w:t>
      </w:r>
      <w:r w:rsidR="00B92A9F">
        <w:rPr>
          <w:sz w:val="28"/>
          <w:szCs w:val="28"/>
        </w:rPr>
        <w:t xml:space="preserve"> but the quantity of such similar artefacts across such a wide distance </w:t>
      </w:r>
      <w:r w:rsidR="00910F57">
        <w:rPr>
          <w:sz w:val="28"/>
          <w:szCs w:val="28"/>
        </w:rPr>
        <w:t>makes this potentially argument unlikely.</w:t>
      </w:r>
      <w:r w:rsidR="0081244A">
        <w:rPr>
          <w:sz w:val="28"/>
          <w:szCs w:val="28"/>
        </w:rPr>
        <w:t xml:space="preserve"> </w:t>
      </w:r>
      <w:r w:rsidR="00E4156A">
        <w:rPr>
          <w:sz w:val="28"/>
          <w:szCs w:val="28"/>
        </w:rPr>
        <w:t xml:space="preserve">Artwork is not the only factor that </w:t>
      </w:r>
      <w:r w:rsidR="00DF74E9">
        <w:rPr>
          <w:sz w:val="28"/>
          <w:szCs w:val="28"/>
        </w:rPr>
        <w:t>makes Celtomaniacs belief in a shared group</w:t>
      </w:r>
      <w:r w:rsidR="00127348">
        <w:rPr>
          <w:sz w:val="28"/>
          <w:szCs w:val="28"/>
        </w:rPr>
        <w:t xml:space="preserve"> of Celts as the linguistic connection cannot be dismissed </w:t>
      </w:r>
      <w:r w:rsidR="002C1442">
        <w:rPr>
          <w:sz w:val="28"/>
          <w:szCs w:val="28"/>
        </w:rPr>
        <w:t xml:space="preserve">even by the most ardent sceptic. Furthering the connections first discovered by Edward Lhyud, Professor Koch </w:t>
      </w:r>
      <w:r w:rsidR="00157EBE">
        <w:rPr>
          <w:sz w:val="28"/>
          <w:szCs w:val="28"/>
        </w:rPr>
        <w:t>has spent most of his career researching the Celtic language that survive to this day and the ones that died out centuries ago</w:t>
      </w:r>
      <w:r w:rsidR="00FE1242">
        <w:rPr>
          <w:sz w:val="28"/>
          <w:szCs w:val="28"/>
        </w:rPr>
        <w:t>. In his research</w:t>
      </w:r>
      <w:r w:rsidR="00840002">
        <w:rPr>
          <w:sz w:val="28"/>
          <w:szCs w:val="28"/>
        </w:rPr>
        <w:t>,</w:t>
      </w:r>
      <w:r w:rsidR="00FE1242">
        <w:rPr>
          <w:sz w:val="28"/>
          <w:szCs w:val="28"/>
        </w:rPr>
        <w:t xml:space="preserve"> Koch theorises that </w:t>
      </w:r>
      <w:r w:rsidR="00EC6ED1">
        <w:rPr>
          <w:sz w:val="28"/>
          <w:szCs w:val="28"/>
        </w:rPr>
        <w:t xml:space="preserve">more </w:t>
      </w:r>
      <w:r w:rsidR="00080D9D">
        <w:rPr>
          <w:sz w:val="28"/>
          <w:szCs w:val="28"/>
        </w:rPr>
        <w:t>Celtic languages may have</w:t>
      </w:r>
      <w:r w:rsidR="00255398">
        <w:rPr>
          <w:sz w:val="28"/>
          <w:szCs w:val="28"/>
        </w:rPr>
        <w:t xml:space="preserve"> existed in the regions of southern Iberia before going</w:t>
      </w:r>
      <w:r w:rsidR="00080D9D">
        <w:rPr>
          <w:sz w:val="28"/>
          <w:szCs w:val="28"/>
        </w:rPr>
        <w:t xml:space="preserve"> </w:t>
      </w:r>
      <w:r w:rsidR="00255398">
        <w:rPr>
          <w:sz w:val="28"/>
          <w:szCs w:val="28"/>
        </w:rPr>
        <w:t>extinct</w:t>
      </w:r>
      <w:r w:rsidR="00F32140">
        <w:rPr>
          <w:sz w:val="28"/>
          <w:szCs w:val="28"/>
        </w:rPr>
        <w:t>.</w:t>
      </w:r>
      <w:r w:rsidR="00F32140">
        <w:rPr>
          <w:rStyle w:val="FootnoteReference"/>
          <w:sz w:val="28"/>
          <w:szCs w:val="28"/>
        </w:rPr>
        <w:footnoteReference w:id="11"/>
      </w:r>
      <w:r w:rsidR="00B2700F">
        <w:rPr>
          <w:sz w:val="28"/>
          <w:szCs w:val="28"/>
        </w:rPr>
        <w:t xml:space="preserve"> </w:t>
      </w:r>
      <w:r w:rsidR="0005558F">
        <w:rPr>
          <w:sz w:val="28"/>
          <w:szCs w:val="28"/>
        </w:rPr>
        <w:t xml:space="preserve">If this proves to be true, then Celtomaniacs can argue that this </w:t>
      </w:r>
      <w:r w:rsidR="00D242DF">
        <w:rPr>
          <w:sz w:val="28"/>
          <w:szCs w:val="28"/>
        </w:rPr>
        <w:t>could be</w:t>
      </w:r>
      <w:r w:rsidR="0005558F">
        <w:rPr>
          <w:sz w:val="28"/>
          <w:szCs w:val="28"/>
        </w:rPr>
        <w:t xml:space="preserve"> one potential migration </w:t>
      </w:r>
      <w:r w:rsidR="00D242DF">
        <w:rPr>
          <w:sz w:val="28"/>
          <w:szCs w:val="28"/>
        </w:rPr>
        <w:t>movement</w:t>
      </w:r>
      <w:r w:rsidR="001D76C3">
        <w:rPr>
          <w:sz w:val="28"/>
          <w:szCs w:val="28"/>
        </w:rPr>
        <w:t xml:space="preserve"> which saw the Celts expand out of the La </w:t>
      </w:r>
      <w:r w:rsidR="001D76C3" w:rsidRPr="0074452A">
        <w:rPr>
          <w:sz w:val="28"/>
          <w:szCs w:val="28"/>
        </w:rPr>
        <w:t>Tène</w:t>
      </w:r>
      <w:r w:rsidR="001D76C3">
        <w:rPr>
          <w:sz w:val="28"/>
          <w:szCs w:val="28"/>
        </w:rPr>
        <w:t xml:space="preserve"> region, into Iberia before sailing a</w:t>
      </w:r>
      <w:r w:rsidR="00D242DF">
        <w:rPr>
          <w:sz w:val="28"/>
          <w:szCs w:val="28"/>
        </w:rPr>
        <w:t>round into the</w:t>
      </w:r>
      <w:r w:rsidR="006B6B4A">
        <w:rPr>
          <w:sz w:val="28"/>
          <w:szCs w:val="28"/>
        </w:rPr>
        <w:t xml:space="preserve"> western shores of the</w:t>
      </w:r>
      <w:r w:rsidR="00D242DF">
        <w:rPr>
          <w:sz w:val="28"/>
          <w:szCs w:val="28"/>
        </w:rPr>
        <w:t xml:space="preserve"> British Isles</w:t>
      </w:r>
      <w:r w:rsidR="006B6B4A">
        <w:rPr>
          <w:sz w:val="28"/>
          <w:szCs w:val="28"/>
        </w:rPr>
        <w:t xml:space="preserve"> and</w:t>
      </w:r>
      <w:r w:rsidR="00270133">
        <w:rPr>
          <w:sz w:val="28"/>
          <w:szCs w:val="28"/>
        </w:rPr>
        <w:t xml:space="preserve"> are indeed one shared cultural group of people inhabiting land in such vast distances</w:t>
      </w:r>
      <w:r w:rsidR="00D242DF">
        <w:rPr>
          <w:sz w:val="28"/>
          <w:szCs w:val="28"/>
        </w:rPr>
        <w:t>.</w:t>
      </w:r>
      <w:r w:rsidR="001D5FEC">
        <w:rPr>
          <w:sz w:val="28"/>
          <w:szCs w:val="28"/>
        </w:rPr>
        <w:t xml:space="preserve"> The linguistic connections seen in the modern Celtic nations </w:t>
      </w:r>
      <w:r w:rsidR="00FE2CA6">
        <w:rPr>
          <w:sz w:val="28"/>
          <w:szCs w:val="28"/>
        </w:rPr>
        <w:t>show how deeply connected their languages remain to each other</w:t>
      </w:r>
      <w:r w:rsidR="00011BEA">
        <w:rPr>
          <w:sz w:val="28"/>
          <w:szCs w:val="28"/>
        </w:rPr>
        <w:t xml:space="preserve"> and this is something</w:t>
      </w:r>
      <w:r w:rsidR="00A95030">
        <w:rPr>
          <w:sz w:val="28"/>
          <w:szCs w:val="28"/>
        </w:rPr>
        <w:t xml:space="preserve"> that is not universal in all branches of language families. </w:t>
      </w:r>
    </w:p>
    <w:p w14:paraId="1DB69C5E" w14:textId="57FD549E" w:rsidR="008B626D" w:rsidRDefault="008B626D" w:rsidP="005B65D4">
      <w:pPr>
        <w:ind w:right="283"/>
        <w:rPr>
          <w:sz w:val="28"/>
          <w:szCs w:val="28"/>
        </w:rPr>
      </w:pPr>
      <w:r>
        <w:rPr>
          <w:sz w:val="28"/>
          <w:szCs w:val="28"/>
        </w:rPr>
        <w:lastRenderedPageBreak/>
        <w:t xml:space="preserve">Another aspect of the debate </w:t>
      </w:r>
      <w:r w:rsidR="00DD6681">
        <w:rPr>
          <w:sz w:val="28"/>
          <w:szCs w:val="28"/>
        </w:rPr>
        <w:t>is asking i</w:t>
      </w:r>
      <w:r w:rsidR="00E111CD">
        <w:rPr>
          <w:sz w:val="28"/>
          <w:szCs w:val="28"/>
        </w:rPr>
        <w:t>f</w:t>
      </w:r>
      <w:r w:rsidR="00DD6681">
        <w:rPr>
          <w:sz w:val="28"/>
          <w:szCs w:val="28"/>
        </w:rPr>
        <w:t xml:space="preserve"> this level of scrutiny towards this potential group of Celts even</w:t>
      </w:r>
      <w:r w:rsidR="000773A2">
        <w:rPr>
          <w:sz w:val="28"/>
          <w:szCs w:val="28"/>
        </w:rPr>
        <w:t xml:space="preserve"> is</w:t>
      </w:r>
      <w:r w:rsidR="00DD6681">
        <w:rPr>
          <w:sz w:val="28"/>
          <w:szCs w:val="28"/>
        </w:rPr>
        <w:t xml:space="preserve"> </w:t>
      </w:r>
      <w:r w:rsidR="00E111CD">
        <w:rPr>
          <w:sz w:val="28"/>
          <w:szCs w:val="28"/>
        </w:rPr>
        <w:t>valid</w:t>
      </w:r>
      <w:r w:rsidR="00DD6681">
        <w:rPr>
          <w:sz w:val="28"/>
          <w:szCs w:val="28"/>
        </w:rPr>
        <w:t xml:space="preserve"> or justified</w:t>
      </w:r>
      <w:r w:rsidR="002C6538">
        <w:rPr>
          <w:sz w:val="28"/>
          <w:szCs w:val="28"/>
        </w:rPr>
        <w:t xml:space="preserve"> to begin with</w:t>
      </w:r>
      <w:r w:rsidR="000773A2">
        <w:rPr>
          <w:sz w:val="28"/>
          <w:szCs w:val="28"/>
        </w:rPr>
        <w:t>. E</w:t>
      </w:r>
      <w:r w:rsidR="002C6538">
        <w:rPr>
          <w:sz w:val="28"/>
          <w:szCs w:val="28"/>
        </w:rPr>
        <w:t>specially</w:t>
      </w:r>
      <w:r w:rsidR="00BE0294">
        <w:rPr>
          <w:sz w:val="28"/>
          <w:szCs w:val="28"/>
        </w:rPr>
        <w:t>,</w:t>
      </w:r>
      <w:r w:rsidR="002C6538">
        <w:rPr>
          <w:sz w:val="28"/>
          <w:szCs w:val="28"/>
        </w:rPr>
        <w:t xml:space="preserve"> when other ethnic groups</w:t>
      </w:r>
      <w:r w:rsidR="00521FA3">
        <w:rPr>
          <w:sz w:val="28"/>
          <w:szCs w:val="28"/>
        </w:rPr>
        <w:t xml:space="preserve"> are not judged so severely</w:t>
      </w:r>
      <w:r w:rsidR="00657A2B">
        <w:rPr>
          <w:sz w:val="28"/>
          <w:szCs w:val="28"/>
        </w:rPr>
        <w:t>. Ultimately</w:t>
      </w:r>
      <w:r w:rsidR="005D32E3">
        <w:rPr>
          <w:sz w:val="28"/>
          <w:szCs w:val="28"/>
        </w:rPr>
        <w:t>,</w:t>
      </w:r>
      <w:r w:rsidR="00657A2B">
        <w:rPr>
          <w:sz w:val="28"/>
          <w:szCs w:val="28"/>
        </w:rPr>
        <w:t xml:space="preserve"> this level of scru</w:t>
      </w:r>
      <w:r w:rsidR="002945F7">
        <w:rPr>
          <w:sz w:val="28"/>
          <w:szCs w:val="28"/>
        </w:rPr>
        <w:t>tiny towards the Celts can be</w:t>
      </w:r>
      <w:r w:rsidR="00BE0294">
        <w:rPr>
          <w:sz w:val="28"/>
          <w:szCs w:val="28"/>
        </w:rPr>
        <w:t xml:space="preserve"> considered valid </w:t>
      </w:r>
      <w:r w:rsidR="007F55C1">
        <w:rPr>
          <w:sz w:val="28"/>
          <w:szCs w:val="28"/>
        </w:rPr>
        <w:t>as it highlights how much the academic community still doesn’t know about the</w:t>
      </w:r>
      <w:r w:rsidR="00DD52FC">
        <w:rPr>
          <w:sz w:val="28"/>
          <w:szCs w:val="28"/>
        </w:rPr>
        <w:t xml:space="preserve"> </w:t>
      </w:r>
      <w:r w:rsidR="00D13A04">
        <w:rPr>
          <w:sz w:val="28"/>
          <w:szCs w:val="28"/>
        </w:rPr>
        <w:t>peoples,</w:t>
      </w:r>
      <w:r w:rsidR="00DD52FC">
        <w:rPr>
          <w:sz w:val="28"/>
          <w:szCs w:val="28"/>
        </w:rPr>
        <w:t xml:space="preserve"> </w:t>
      </w:r>
      <w:r w:rsidR="008A53DB">
        <w:rPr>
          <w:sz w:val="28"/>
          <w:szCs w:val="28"/>
        </w:rPr>
        <w:t xml:space="preserve">we call Celts that have suspectedly existed throughout the Iron Age and </w:t>
      </w:r>
      <w:r w:rsidR="00D13A04">
        <w:rPr>
          <w:sz w:val="28"/>
          <w:szCs w:val="28"/>
        </w:rPr>
        <w:t>well into the Classical Period</w:t>
      </w:r>
      <w:r w:rsidR="00527AA9">
        <w:rPr>
          <w:sz w:val="28"/>
          <w:szCs w:val="28"/>
        </w:rPr>
        <w:t>.</w:t>
      </w:r>
      <w:r w:rsidR="00D369CE">
        <w:rPr>
          <w:sz w:val="28"/>
          <w:szCs w:val="28"/>
        </w:rPr>
        <w:t xml:space="preserve"> Celtic d</w:t>
      </w:r>
      <w:r w:rsidR="00335D60">
        <w:rPr>
          <w:sz w:val="28"/>
          <w:szCs w:val="28"/>
        </w:rPr>
        <w:t xml:space="preserve">ruids are known to have been forbidden to record their own teachings to writing </w:t>
      </w:r>
      <w:r w:rsidR="005C382C">
        <w:rPr>
          <w:sz w:val="28"/>
          <w:szCs w:val="28"/>
        </w:rPr>
        <w:t>due to religious grounds</w:t>
      </w:r>
      <w:r w:rsidR="00011307">
        <w:rPr>
          <w:sz w:val="28"/>
          <w:szCs w:val="28"/>
        </w:rPr>
        <w:t>.</w:t>
      </w:r>
      <w:r w:rsidR="009E7D10">
        <w:rPr>
          <w:rStyle w:val="FootnoteReference"/>
          <w:sz w:val="28"/>
          <w:szCs w:val="28"/>
        </w:rPr>
        <w:footnoteReference w:id="12"/>
      </w:r>
      <w:r w:rsidR="005C382C">
        <w:rPr>
          <w:sz w:val="28"/>
          <w:szCs w:val="28"/>
        </w:rPr>
        <w:t xml:space="preserve"> </w:t>
      </w:r>
      <w:r w:rsidR="00FD664D">
        <w:rPr>
          <w:sz w:val="28"/>
          <w:szCs w:val="28"/>
        </w:rPr>
        <w:t>So,</w:t>
      </w:r>
      <w:r w:rsidR="005C382C">
        <w:rPr>
          <w:sz w:val="28"/>
          <w:szCs w:val="28"/>
        </w:rPr>
        <w:t xml:space="preserve"> t</w:t>
      </w:r>
      <w:r w:rsidR="00C97D37">
        <w:rPr>
          <w:sz w:val="28"/>
          <w:szCs w:val="28"/>
        </w:rPr>
        <w:t>o compare this with other ethnic groups</w:t>
      </w:r>
      <w:r w:rsidR="00FD664D">
        <w:rPr>
          <w:sz w:val="28"/>
          <w:szCs w:val="28"/>
        </w:rPr>
        <w:t xml:space="preserve"> who</w:t>
      </w:r>
      <w:r w:rsidR="005C382C">
        <w:rPr>
          <w:sz w:val="28"/>
          <w:szCs w:val="28"/>
        </w:rPr>
        <w:t xml:space="preserve"> have extensively written about themselves</w:t>
      </w:r>
      <w:r w:rsidR="00703E2B">
        <w:rPr>
          <w:sz w:val="28"/>
          <w:szCs w:val="28"/>
        </w:rPr>
        <w:t xml:space="preserve"> like the Normans or Anglo-Saxons for example would be an unfa</w:t>
      </w:r>
      <w:r w:rsidR="005D32E3">
        <w:rPr>
          <w:sz w:val="28"/>
          <w:szCs w:val="28"/>
        </w:rPr>
        <w:t>ir level</w:t>
      </w:r>
      <w:r w:rsidR="00FD664D">
        <w:rPr>
          <w:sz w:val="28"/>
          <w:szCs w:val="28"/>
        </w:rPr>
        <w:t>led</w:t>
      </w:r>
      <w:r w:rsidR="005D32E3">
        <w:rPr>
          <w:sz w:val="28"/>
          <w:szCs w:val="28"/>
        </w:rPr>
        <w:t xml:space="preserve"> of scrutiny given towards the Celts.</w:t>
      </w:r>
      <w:r w:rsidR="00174F45">
        <w:rPr>
          <w:sz w:val="28"/>
          <w:szCs w:val="28"/>
        </w:rPr>
        <w:t xml:space="preserve"> This lack</w:t>
      </w:r>
      <w:r w:rsidR="00723D65">
        <w:rPr>
          <w:sz w:val="28"/>
          <w:szCs w:val="28"/>
        </w:rPr>
        <w:t xml:space="preserve"> of</w:t>
      </w:r>
      <w:r w:rsidR="00174F45">
        <w:rPr>
          <w:sz w:val="28"/>
          <w:szCs w:val="28"/>
        </w:rPr>
        <w:t xml:space="preserve"> understanding</w:t>
      </w:r>
      <w:r w:rsidR="00723D65">
        <w:rPr>
          <w:sz w:val="28"/>
          <w:szCs w:val="28"/>
        </w:rPr>
        <w:t xml:space="preserve"> towards the Celts has seen scholars from both sides of the</w:t>
      </w:r>
      <w:r w:rsidR="003E3117">
        <w:rPr>
          <w:sz w:val="28"/>
          <w:szCs w:val="28"/>
        </w:rPr>
        <w:t xml:space="preserve"> debate actually work together</w:t>
      </w:r>
      <w:r w:rsidR="00F947B6">
        <w:rPr>
          <w:sz w:val="28"/>
          <w:szCs w:val="28"/>
        </w:rPr>
        <w:t>.</w:t>
      </w:r>
      <w:r w:rsidR="00240761">
        <w:rPr>
          <w:sz w:val="28"/>
          <w:szCs w:val="28"/>
        </w:rPr>
        <w:t xml:space="preserve"> </w:t>
      </w:r>
      <w:r w:rsidR="00F947B6">
        <w:rPr>
          <w:sz w:val="28"/>
          <w:szCs w:val="28"/>
        </w:rPr>
        <w:t>M</w:t>
      </w:r>
      <w:r w:rsidR="00240761">
        <w:rPr>
          <w:sz w:val="28"/>
          <w:szCs w:val="28"/>
        </w:rPr>
        <w:t xml:space="preserve">ost notably where professors Cunliffe and Koch have collaborated </w:t>
      </w:r>
      <w:r w:rsidR="00F947B6">
        <w:rPr>
          <w:sz w:val="28"/>
          <w:szCs w:val="28"/>
        </w:rPr>
        <w:t xml:space="preserve">despite their opposing stances on the debate to produce a new potential theory known as </w:t>
      </w:r>
      <w:r w:rsidR="00944CD5">
        <w:rPr>
          <w:sz w:val="28"/>
          <w:szCs w:val="28"/>
        </w:rPr>
        <w:t>Celts from the West</w:t>
      </w:r>
      <w:r w:rsidR="002726A0">
        <w:rPr>
          <w:sz w:val="28"/>
          <w:szCs w:val="28"/>
        </w:rPr>
        <w:t xml:space="preserve">. </w:t>
      </w:r>
      <w:r w:rsidR="00660AFF">
        <w:rPr>
          <w:sz w:val="28"/>
          <w:szCs w:val="28"/>
        </w:rPr>
        <w:t>This theory</w:t>
      </w:r>
      <w:r w:rsidR="004A41D6">
        <w:rPr>
          <w:sz w:val="28"/>
          <w:szCs w:val="28"/>
        </w:rPr>
        <w:t xml:space="preserve"> proposes that </w:t>
      </w:r>
      <w:r w:rsidR="00C87090">
        <w:rPr>
          <w:sz w:val="28"/>
          <w:szCs w:val="28"/>
        </w:rPr>
        <w:t xml:space="preserve">the Hallstatt region of modern Austria </w:t>
      </w:r>
      <w:r w:rsidR="00AB2A0F">
        <w:rPr>
          <w:sz w:val="28"/>
          <w:szCs w:val="28"/>
        </w:rPr>
        <w:t xml:space="preserve">may not have been the Celts original homeland, and instead they originally came from the </w:t>
      </w:r>
      <w:r w:rsidR="004C6628">
        <w:rPr>
          <w:sz w:val="28"/>
          <w:szCs w:val="28"/>
        </w:rPr>
        <w:t>Atlantic</w:t>
      </w:r>
      <w:r w:rsidR="00B736D6">
        <w:rPr>
          <w:sz w:val="28"/>
          <w:szCs w:val="28"/>
        </w:rPr>
        <w:t xml:space="preserve"> coastline before mi</w:t>
      </w:r>
      <w:r w:rsidR="004C6628">
        <w:rPr>
          <w:sz w:val="28"/>
          <w:szCs w:val="28"/>
        </w:rPr>
        <w:t>grating east towards Hallstatt and the wider European mainline.</w:t>
      </w:r>
      <w:r w:rsidR="00FB04D5">
        <w:rPr>
          <w:rStyle w:val="FootnoteReference"/>
          <w:sz w:val="28"/>
          <w:szCs w:val="28"/>
        </w:rPr>
        <w:footnoteReference w:id="13"/>
      </w:r>
      <w:r w:rsidR="003A0B4C">
        <w:rPr>
          <w:sz w:val="28"/>
          <w:szCs w:val="28"/>
        </w:rPr>
        <w:t xml:space="preserve"> This theory would align with one of the earliest </w:t>
      </w:r>
      <w:r w:rsidR="002C1EE9">
        <w:rPr>
          <w:sz w:val="28"/>
          <w:szCs w:val="28"/>
        </w:rPr>
        <w:t xml:space="preserve">primary accounts from Herodotus, who described a group known as the </w:t>
      </w:r>
      <w:r w:rsidR="00647A75">
        <w:rPr>
          <w:sz w:val="28"/>
          <w:szCs w:val="28"/>
        </w:rPr>
        <w:t>“Keltoi” in southern Iberia.</w:t>
      </w:r>
      <w:r w:rsidR="00723D65">
        <w:rPr>
          <w:sz w:val="28"/>
          <w:szCs w:val="28"/>
        </w:rPr>
        <w:t xml:space="preserve"> </w:t>
      </w:r>
      <w:r w:rsidR="005F1950">
        <w:rPr>
          <w:rStyle w:val="FootnoteReference"/>
          <w:sz w:val="28"/>
          <w:szCs w:val="28"/>
        </w:rPr>
        <w:footnoteReference w:id="14"/>
      </w:r>
    </w:p>
    <w:p w14:paraId="6F2DA7E1" w14:textId="1EB9C78F" w:rsidR="00742E54" w:rsidRDefault="00742E54" w:rsidP="005B65D4">
      <w:pPr>
        <w:ind w:right="283"/>
        <w:rPr>
          <w:sz w:val="28"/>
          <w:szCs w:val="28"/>
        </w:rPr>
      </w:pPr>
      <w:r>
        <w:rPr>
          <w:sz w:val="28"/>
          <w:szCs w:val="28"/>
        </w:rPr>
        <w:t>Other aspects of the debate</w:t>
      </w:r>
      <w:r w:rsidR="007263BF">
        <w:rPr>
          <w:sz w:val="28"/>
          <w:szCs w:val="28"/>
        </w:rPr>
        <w:t xml:space="preserve"> involve the validity of the modern Celtic nations </w:t>
      </w:r>
      <w:r w:rsidR="00B12830">
        <w:rPr>
          <w:sz w:val="28"/>
          <w:szCs w:val="28"/>
        </w:rPr>
        <w:t xml:space="preserve">being a </w:t>
      </w:r>
      <w:r w:rsidR="00B123A1">
        <w:rPr>
          <w:sz w:val="28"/>
          <w:szCs w:val="28"/>
        </w:rPr>
        <w:t>correct</w:t>
      </w:r>
      <w:r w:rsidR="00B12830">
        <w:rPr>
          <w:sz w:val="28"/>
          <w:szCs w:val="28"/>
        </w:rPr>
        <w:t xml:space="preserve"> interpretation</w:t>
      </w:r>
      <w:r w:rsidR="0033462A">
        <w:rPr>
          <w:sz w:val="28"/>
          <w:szCs w:val="28"/>
        </w:rPr>
        <w:t xml:space="preserve"> of the Celtic label</w:t>
      </w:r>
      <w:r w:rsidR="00D4412F">
        <w:rPr>
          <w:sz w:val="28"/>
          <w:szCs w:val="28"/>
        </w:rPr>
        <w:t>. This is</w:t>
      </w:r>
      <w:r w:rsidR="00B12830">
        <w:rPr>
          <w:sz w:val="28"/>
          <w:szCs w:val="28"/>
        </w:rPr>
        <w:t xml:space="preserve"> due to the potential historical inaccuracies</w:t>
      </w:r>
      <w:r w:rsidR="00D4412F">
        <w:rPr>
          <w:sz w:val="28"/>
          <w:szCs w:val="28"/>
        </w:rPr>
        <w:t>,</w:t>
      </w:r>
      <w:r w:rsidR="00821F05">
        <w:rPr>
          <w:sz w:val="28"/>
          <w:szCs w:val="28"/>
        </w:rPr>
        <w:t xml:space="preserve"> but</w:t>
      </w:r>
      <w:r w:rsidR="00B7589E">
        <w:rPr>
          <w:sz w:val="28"/>
          <w:szCs w:val="28"/>
        </w:rPr>
        <w:t xml:space="preserve"> some can argue that</w:t>
      </w:r>
      <w:r w:rsidR="00121D12">
        <w:rPr>
          <w:sz w:val="28"/>
          <w:szCs w:val="28"/>
        </w:rPr>
        <w:t xml:space="preserve"> side of the overall debate is irrelevant as</w:t>
      </w:r>
      <w:r w:rsidR="00D4412F">
        <w:rPr>
          <w:sz w:val="28"/>
          <w:szCs w:val="28"/>
        </w:rPr>
        <w:t xml:space="preserve"> the meaning of the term Celtic in the modern sense</w:t>
      </w:r>
      <w:r w:rsidR="0037608F">
        <w:rPr>
          <w:sz w:val="28"/>
          <w:szCs w:val="28"/>
        </w:rPr>
        <w:t xml:space="preserve"> and in the ancient </w:t>
      </w:r>
      <w:r w:rsidR="00CD19B2">
        <w:rPr>
          <w:sz w:val="28"/>
          <w:szCs w:val="28"/>
        </w:rPr>
        <w:t>sense</w:t>
      </w:r>
      <w:r w:rsidR="0037608F">
        <w:rPr>
          <w:sz w:val="28"/>
          <w:szCs w:val="28"/>
        </w:rPr>
        <w:t xml:space="preserve"> are two</w:t>
      </w:r>
      <w:r w:rsidR="00CD19B2">
        <w:rPr>
          <w:sz w:val="28"/>
          <w:szCs w:val="28"/>
        </w:rPr>
        <w:t xml:space="preserve"> entirely</w:t>
      </w:r>
      <w:r w:rsidR="0037608F">
        <w:rPr>
          <w:sz w:val="28"/>
          <w:szCs w:val="28"/>
        </w:rPr>
        <w:t xml:space="preserve"> separate things.</w:t>
      </w:r>
    </w:p>
    <w:p w14:paraId="7FC58EC0" w14:textId="74FEC07E" w:rsidR="00F812EF" w:rsidRPr="00FB1C8F" w:rsidRDefault="00F812EF" w:rsidP="00F812EF">
      <w:pPr>
        <w:rPr>
          <w:sz w:val="28"/>
          <w:szCs w:val="28"/>
        </w:rPr>
      </w:pPr>
      <w:r>
        <w:rPr>
          <w:sz w:val="28"/>
          <w:szCs w:val="28"/>
        </w:rPr>
        <w:t>The debate surrounding the validity of the term Celt remains a complex issue with no simple answer. Both sides offer persuasive reasonings for their side</w:t>
      </w:r>
      <w:r w:rsidRPr="00997FB1">
        <w:rPr>
          <w:sz w:val="28"/>
          <w:szCs w:val="28"/>
        </w:rPr>
        <w:t xml:space="preserve"> </w:t>
      </w:r>
      <w:r>
        <w:rPr>
          <w:sz w:val="28"/>
          <w:szCs w:val="28"/>
        </w:rPr>
        <w:t>with some academics such as Cunliffe, Koch and Pope presenting their theories in a convincing manner. Despite this however, it could still be argued that even to this day there remains simply not enough evidence to truly say one way or the other which is correct.</w:t>
      </w:r>
      <w:r w:rsidR="00C71317">
        <w:rPr>
          <w:sz w:val="28"/>
          <w:szCs w:val="28"/>
        </w:rPr>
        <w:t xml:space="preserve"> Also,</w:t>
      </w:r>
      <w:r>
        <w:rPr>
          <w:sz w:val="28"/>
          <w:szCs w:val="28"/>
        </w:rPr>
        <w:t xml:space="preserve"> </w:t>
      </w:r>
      <w:r w:rsidR="00C71317">
        <w:rPr>
          <w:sz w:val="28"/>
          <w:szCs w:val="28"/>
        </w:rPr>
        <w:t>t</w:t>
      </w:r>
      <w:r>
        <w:rPr>
          <w:sz w:val="28"/>
          <w:szCs w:val="28"/>
        </w:rPr>
        <w:t xml:space="preserve">o ask if the </w:t>
      </w:r>
      <w:r>
        <w:rPr>
          <w:sz w:val="28"/>
          <w:szCs w:val="28"/>
        </w:rPr>
        <w:lastRenderedPageBreak/>
        <w:t>Celts are subjected to scrutiny and if it is justified compared to how other ethnic groups like the Germans or Anglo-Saxons are scrutinised then the answer would likely be yes. That is to say the Celts are definitely subject to scrutiny from both sides of the debate</w:t>
      </w:r>
      <w:r w:rsidR="009D3192">
        <w:rPr>
          <w:sz w:val="28"/>
          <w:szCs w:val="28"/>
        </w:rPr>
        <w:t>,</w:t>
      </w:r>
      <w:r>
        <w:rPr>
          <w:sz w:val="28"/>
          <w:szCs w:val="28"/>
        </w:rPr>
        <w:t xml:space="preserve"> but that is not necessarily a bad thing</w:t>
      </w:r>
      <w:r w:rsidR="009D3192">
        <w:rPr>
          <w:sz w:val="28"/>
          <w:szCs w:val="28"/>
        </w:rPr>
        <w:t>.</w:t>
      </w:r>
      <w:r>
        <w:rPr>
          <w:sz w:val="28"/>
          <w:szCs w:val="28"/>
        </w:rPr>
        <w:t xml:space="preserve"> </w:t>
      </w:r>
      <w:r w:rsidR="009D3192">
        <w:rPr>
          <w:sz w:val="28"/>
          <w:szCs w:val="28"/>
        </w:rPr>
        <w:t>A</w:t>
      </w:r>
      <w:r>
        <w:rPr>
          <w:sz w:val="28"/>
          <w:szCs w:val="28"/>
        </w:rPr>
        <w:t xml:space="preserve">s the debates and new theories </w:t>
      </w:r>
      <w:r w:rsidR="0054259E">
        <w:rPr>
          <w:sz w:val="28"/>
          <w:szCs w:val="28"/>
        </w:rPr>
        <w:t>formed from this split of academic opinion</w:t>
      </w:r>
      <w:r>
        <w:rPr>
          <w:sz w:val="28"/>
          <w:szCs w:val="28"/>
        </w:rPr>
        <w:t xml:space="preserve"> only further</w:t>
      </w:r>
      <w:r w:rsidR="0054259E">
        <w:rPr>
          <w:sz w:val="28"/>
          <w:szCs w:val="28"/>
        </w:rPr>
        <w:t>s</w:t>
      </w:r>
      <w:r>
        <w:rPr>
          <w:sz w:val="28"/>
          <w:szCs w:val="28"/>
        </w:rPr>
        <w:t xml:space="preserve"> our collective understanding of this ancient group of people we still do not fully comprehend</w:t>
      </w:r>
      <w:r w:rsidR="00A47681">
        <w:rPr>
          <w:sz w:val="28"/>
          <w:szCs w:val="28"/>
        </w:rPr>
        <w:t>, whether or not they truly existed as a single shared cultural group or not</w:t>
      </w:r>
      <w:r>
        <w:rPr>
          <w:sz w:val="28"/>
          <w:szCs w:val="28"/>
        </w:rPr>
        <w:t>.</w:t>
      </w:r>
    </w:p>
    <w:p w14:paraId="4C367DE6" w14:textId="77777777" w:rsidR="003845B4" w:rsidRDefault="003845B4" w:rsidP="003845B4">
      <w:pPr>
        <w:rPr>
          <w:sz w:val="28"/>
          <w:szCs w:val="28"/>
        </w:rPr>
      </w:pPr>
    </w:p>
    <w:p w14:paraId="54DF4C50" w14:textId="77777777" w:rsidR="003845B4" w:rsidRDefault="003845B4" w:rsidP="003845B4">
      <w:pPr>
        <w:rPr>
          <w:sz w:val="28"/>
          <w:szCs w:val="28"/>
        </w:rPr>
      </w:pPr>
    </w:p>
    <w:p w14:paraId="55005E3F" w14:textId="77777777" w:rsidR="003845B4" w:rsidRDefault="003845B4" w:rsidP="003845B4">
      <w:pPr>
        <w:rPr>
          <w:sz w:val="28"/>
          <w:szCs w:val="28"/>
        </w:rPr>
      </w:pPr>
    </w:p>
    <w:p w14:paraId="6518AACF" w14:textId="77777777" w:rsidR="003845B4" w:rsidRDefault="003845B4" w:rsidP="003845B4">
      <w:pPr>
        <w:rPr>
          <w:sz w:val="28"/>
          <w:szCs w:val="28"/>
        </w:rPr>
      </w:pPr>
    </w:p>
    <w:p w14:paraId="6E5B903A" w14:textId="77777777" w:rsidR="003845B4" w:rsidRDefault="003845B4" w:rsidP="003845B4">
      <w:pPr>
        <w:rPr>
          <w:sz w:val="28"/>
          <w:szCs w:val="28"/>
        </w:rPr>
      </w:pPr>
    </w:p>
    <w:p w14:paraId="562B51F0" w14:textId="77777777" w:rsidR="003845B4" w:rsidRDefault="003845B4" w:rsidP="003845B4">
      <w:pPr>
        <w:rPr>
          <w:sz w:val="28"/>
          <w:szCs w:val="28"/>
        </w:rPr>
      </w:pPr>
    </w:p>
    <w:p w14:paraId="4FB5E0A6" w14:textId="77777777" w:rsidR="003845B4" w:rsidRDefault="003845B4" w:rsidP="003845B4">
      <w:pPr>
        <w:rPr>
          <w:sz w:val="28"/>
          <w:szCs w:val="28"/>
        </w:rPr>
      </w:pPr>
    </w:p>
    <w:p w14:paraId="10221180" w14:textId="77777777" w:rsidR="003845B4" w:rsidRDefault="003845B4" w:rsidP="003845B4">
      <w:pPr>
        <w:rPr>
          <w:sz w:val="28"/>
          <w:szCs w:val="28"/>
        </w:rPr>
      </w:pPr>
    </w:p>
    <w:p w14:paraId="33B564C2" w14:textId="77777777" w:rsidR="003845B4" w:rsidRDefault="003845B4" w:rsidP="003845B4">
      <w:pPr>
        <w:rPr>
          <w:sz w:val="28"/>
          <w:szCs w:val="28"/>
        </w:rPr>
      </w:pPr>
    </w:p>
    <w:p w14:paraId="505F2ED5" w14:textId="77777777" w:rsidR="003845B4" w:rsidRDefault="003845B4" w:rsidP="003845B4">
      <w:pPr>
        <w:rPr>
          <w:sz w:val="28"/>
          <w:szCs w:val="28"/>
        </w:rPr>
      </w:pPr>
    </w:p>
    <w:p w14:paraId="53616CD5" w14:textId="77777777" w:rsidR="003845B4" w:rsidRDefault="003845B4" w:rsidP="003845B4">
      <w:pPr>
        <w:rPr>
          <w:sz w:val="28"/>
          <w:szCs w:val="28"/>
        </w:rPr>
      </w:pPr>
    </w:p>
    <w:p w14:paraId="1740D97C" w14:textId="77777777" w:rsidR="003845B4" w:rsidRDefault="003845B4" w:rsidP="003845B4">
      <w:pPr>
        <w:rPr>
          <w:sz w:val="28"/>
          <w:szCs w:val="28"/>
        </w:rPr>
      </w:pPr>
    </w:p>
    <w:p w14:paraId="255E578F" w14:textId="77777777" w:rsidR="003845B4" w:rsidRDefault="003845B4" w:rsidP="003845B4">
      <w:pPr>
        <w:rPr>
          <w:sz w:val="28"/>
          <w:szCs w:val="28"/>
        </w:rPr>
      </w:pPr>
    </w:p>
    <w:p w14:paraId="6EFE2486" w14:textId="77777777" w:rsidR="003845B4" w:rsidRDefault="003845B4" w:rsidP="003845B4">
      <w:pPr>
        <w:rPr>
          <w:sz w:val="28"/>
          <w:szCs w:val="28"/>
        </w:rPr>
      </w:pPr>
    </w:p>
    <w:p w14:paraId="7FCDC8EA" w14:textId="77777777" w:rsidR="003845B4" w:rsidRDefault="003845B4" w:rsidP="003845B4">
      <w:pPr>
        <w:rPr>
          <w:sz w:val="28"/>
          <w:szCs w:val="28"/>
        </w:rPr>
      </w:pPr>
    </w:p>
    <w:p w14:paraId="1D4DA74B" w14:textId="77777777" w:rsidR="003845B4" w:rsidRDefault="003845B4" w:rsidP="003845B4">
      <w:pPr>
        <w:rPr>
          <w:sz w:val="28"/>
          <w:szCs w:val="28"/>
        </w:rPr>
      </w:pPr>
    </w:p>
    <w:p w14:paraId="7072F1BB" w14:textId="77777777" w:rsidR="003845B4" w:rsidRDefault="003845B4" w:rsidP="003845B4">
      <w:pPr>
        <w:rPr>
          <w:sz w:val="28"/>
          <w:szCs w:val="28"/>
        </w:rPr>
      </w:pPr>
    </w:p>
    <w:p w14:paraId="008E8AFE" w14:textId="77777777" w:rsidR="003845B4" w:rsidRDefault="003845B4" w:rsidP="003845B4">
      <w:pPr>
        <w:rPr>
          <w:sz w:val="28"/>
          <w:szCs w:val="28"/>
        </w:rPr>
      </w:pPr>
    </w:p>
    <w:p w14:paraId="098E3AC7" w14:textId="7776DFFA" w:rsidR="00641582" w:rsidRDefault="00641582" w:rsidP="003845B4">
      <w:pPr>
        <w:jc w:val="center"/>
        <w:rPr>
          <w:sz w:val="28"/>
          <w:szCs w:val="28"/>
          <w:u w:val="single"/>
        </w:rPr>
      </w:pPr>
      <w:r w:rsidRPr="00641582">
        <w:rPr>
          <w:sz w:val="28"/>
          <w:szCs w:val="28"/>
          <w:u w:val="single"/>
        </w:rPr>
        <w:t>Bibliography</w:t>
      </w:r>
    </w:p>
    <w:p w14:paraId="164EBAD1" w14:textId="77777777" w:rsidR="00C5301B" w:rsidRDefault="00C5301B" w:rsidP="00C5301B">
      <w:pPr>
        <w:jc w:val="center"/>
        <w:rPr>
          <w:sz w:val="28"/>
          <w:szCs w:val="28"/>
          <w:u w:val="single"/>
        </w:rPr>
      </w:pPr>
    </w:p>
    <w:p w14:paraId="702D0A56" w14:textId="77777777" w:rsidR="005F1950" w:rsidRPr="005F1950" w:rsidRDefault="00C5301B" w:rsidP="005F1950">
      <w:pPr>
        <w:pStyle w:val="Bibliography"/>
        <w:rPr>
          <w:rFonts w:ascii="Aptos" w:hAnsi="Aptos"/>
          <w:sz w:val="28"/>
        </w:rPr>
      </w:pPr>
      <w:r>
        <w:rPr>
          <w:sz w:val="28"/>
          <w:szCs w:val="28"/>
          <w:u w:val="single"/>
        </w:rPr>
        <w:fldChar w:fldCharType="begin"/>
      </w:r>
      <w:r>
        <w:rPr>
          <w:sz w:val="28"/>
          <w:szCs w:val="28"/>
          <w:u w:val="single"/>
        </w:rPr>
        <w:instrText xml:space="preserve"> ADDIN ZOTERO_BIBL {"uncited":[],"omitted":[],"custom":[]} CSL_BIBLIOGRAPHY </w:instrText>
      </w:r>
      <w:r>
        <w:rPr>
          <w:sz w:val="28"/>
          <w:szCs w:val="28"/>
          <w:u w:val="single"/>
        </w:rPr>
        <w:fldChar w:fldCharType="separate"/>
      </w:r>
      <w:r w:rsidR="005F1950" w:rsidRPr="005F1950">
        <w:rPr>
          <w:rFonts w:ascii="Aptos" w:hAnsi="Aptos"/>
          <w:sz w:val="28"/>
        </w:rPr>
        <w:t xml:space="preserve">Cunliffe, Barry, ‘Chapter 13 Reinventing the Celts’, in </w:t>
      </w:r>
      <w:r w:rsidR="005F1950" w:rsidRPr="005F1950">
        <w:rPr>
          <w:rFonts w:ascii="Aptos" w:hAnsi="Aptos"/>
          <w:i/>
          <w:iCs/>
          <w:sz w:val="28"/>
        </w:rPr>
        <w:t>The Celts: A Very Short Introduction</w:t>
      </w:r>
      <w:r w:rsidR="005F1950" w:rsidRPr="005F1950">
        <w:rPr>
          <w:rFonts w:ascii="Aptos" w:hAnsi="Aptos"/>
          <w:sz w:val="28"/>
        </w:rPr>
        <w:t>, 2nd edn (Oxford University Press, 2003), pp. 112–14</w:t>
      </w:r>
    </w:p>
    <w:p w14:paraId="0AF269B9" w14:textId="77777777" w:rsidR="005F1950" w:rsidRPr="005F1950" w:rsidRDefault="005F1950" w:rsidP="005F1950">
      <w:pPr>
        <w:pStyle w:val="Bibliography"/>
        <w:rPr>
          <w:rFonts w:ascii="Aptos" w:hAnsi="Aptos"/>
          <w:sz w:val="28"/>
        </w:rPr>
      </w:pPr>
      <w:r w:rsidRPr="005F1950">
        <w:rPr>
          <w:rFonts w:ascii="Aptos" w:hAnsi="Aptos"/>
          <w:sz w:val="28"/>
        </w:rPr>
        <w:t xml:space="preserve">——, </w:t>
      </w:r>
      <w:r w:rsidRPr="005F1950">
        <w:rPr>
          <w:rFonts w:ascii="Aptos" w:hAnsi="Aptos"/>
          <w:i/>
          <w:iCs/>
          <w:sz w:val="28"/>
        </w:rPr>
        <w:t>The Ancient Celts, Second Edition</w:t>
      </w:r>
      <w:r w:rsidRPr="005F1950">
        <w:rPr>
          <w:rFonts w:ascii="Aptos" w:hAnsi="Aptos"/>
          <w:sz w:val="28"/>
        </w:rPr>
        <w:t xml:space="preserve"> (Oxford University Press, 2018)</w:t>
      </w:r>
    </w:p>
    <w:p w14:paraId="10CEA804" w14:textId="77777777" w:rsidR="005F1950" w:rsidRPr="005F1950" w:rsidRDefault="005F1950" w:rsidP="005F1950">
      <w:pPr>
        <w:pStyle w:val="Bibliography"/>
        <w:rPr>
          <w:rFonts w:ascii="Aptos" w:hAnsi="Aptos"/>
          <w:sz w:val="28"/>
        </w:rPr>
      </w:pPr>
      <w:r w:rsidRPr="005F1950">
        <w:rPr>
          <w:rFonts w:ascii="Aptos" w:hAnsi="Aptos"/>
          <w:sz w:val="28"/>
        </w:rPr>
        <w:t xml:space="preserve">——, and John T. Koch (eds), </w:t>
      </w:r>
      <w:r w:rsidRPr="005F1950">
        <w:rPr>
          <w:rFonts w:ascii="Aptos" w:hAnsi="Aptos"/>
          <w:i/>
          <w:iCs/>
          <w:sz w:val="28"/>
        </w:rPr>
        <w:t>Celtic from the West</w:t>
      </w:r>
      <w:r w:rsidRPr="005F1950">
        <w:rPr>
          <w:rFonts w:ascii="Aptos" w:hAnsi="Aptos"/>
          <w:sz w:val="28"/>
        </w:rPr>
        <w:t>, 2nd edn (Oxbow Books, 2017)</w:t>
      </w:r>
    </w:p>
    <w:p w14:paraId="631051B5" w14:textId="77777777" w:rsidR="005F1950" w:rsidRPr="005F1950" w:rsidRDefault="005F1950" w:rsidP="005F1950">
      <w:pPr>
        <w:pStyle w:val="Bibliography"/>
        <w:rPr>
          <w:rFonts w:ascii="Aptos" w:hAnsi="Aptos"/>
          <w:sz w:val="28"/>
        </w:rPr>
      </w:pPr>
      <w:r w:rsidRPr="005F1950">
        <w:rPr>
          <w:rFonts w:ascii="Aptos" w:hAnsi="Aptos"/>
          <w:sz w:val="28"/>
        </w:rPr>
        <w:t xml:space="preserve">Davies, John, </w:t>
      </w:r>
      <w:r w:rsidRPr="005F1950">
        <w:rPr>
          <w:rFonts w:ascii="Aptos" w:hAnsi="Aptos"/>
          <w:i/>
          <w:iCs/>
          <w:sz w:val="28"/>
        </w:rPr>
        <w:t>A History of Wales</w:t>
      </w:r>
      <w:r w:rsidRPr="005F1950">
        <w:rPr>
          <w:rFonts w:ascii="Aptos" w:hAnsi="Aptos"/>
          <w:sz w:val="28"/>
        </w:rPr>
        <w:t xml:space="preserve"> (Penguin, 1994)</w:t>
      </w:r>
    </w:p>
    <w:p w14:paraId="041B65B3" w14:textId="77777777" w:rsidR="005F1950" w:rsidRPr="005F1950" w:rsidRDefault="005F1950" w:rsidP="005F1950">
      <w:pPr>
        <w:pStyle w:val="Bibliography"/>
        <w:rPr>
          <w:rFonts w:ascii="Aptos" w:hAnsi="Aptos"/>
          <w:sz w:val="28"/>
        </w:rPr>
      </w:pPr>
      <w:r w:rsidRPr="005F1950">
        <w:rPr>
          <w:rFonts w:ascii="Aptos" w:hAnsi="Aptos"/>
          <w:sz w:val="28"/>
        </w:rPr>
        <w:t xml:space="preserve">Ellis, Peter Berresford, ‘The Origins of the Celts’, in </w:t>
      </w:r>
      <w:r w:rsidRPr="005F1950">
        <w:rPr>
          <w:rFonts w:ascii="Aptos" w:hAnsi="Aptos"/>
          <w:i/>
          <w:iCs/>
          <w:sz w:val="28"/>
        </w:rPr>
        <w:t>A Brief History of the Celts</w:t>
      </w:r>
      <w:r w:rsidRPr="005F1950">
        <w:rPr>
          <w:rFonts w:ascii="Aptos" w:hAnsi="Aptos"/>
          <w:sz w:val="28"/>
        </w:rPr>
        <w:t xml:space="preserve"> (Robinson, 2003), pp. 1–17</w:t>
      </w:r>
    </w:p>
    <w:p w14:paraId="2A192872" w14:textId="77777777" w:rsidR="005F1950" w:rsidRPr="005F1950" w:rsidRDefault="005F1950" w:rsidP="005F1950">
      <w:pPr>
        <w:pStyle w:val="Bibliography"/>
        <w:rPr>
          <w:rFonts w:ascii="Aptos" w:hAnsi="Aptos"/>
          <w:sz w:val="28"/>
        </w:rPr>
      </w:pPr>
      <w:r w:rsidRPr="005F1950">
        <w:rPr>
          <w:rFonts w:ascii="Aptos" w:hAnsi="Aptos"/>
          <w:sz w:val="28"/>
        </w:rPr>
        <w:t xml:space="preserve">——, ‘The Origins of the Celts’, in </w:t>
      </w:r>
      <w:r w:rsidRPr="005F1950">
        <w:rPr>
          <w:rFonts w:ascii="Aptos" w:hAnsi="Aptos"/>
          <w:i/>
          <w:iCs/>
          <w:sz w:val="28"/>
        </w:rPr>
        <w:t>A Brief History of the Celts</w:t>
      </w:r>
      <w:r w:rsidRPr="005F1950">
        <w:rPr>
          <w:rFonts w:ascii="Aptos" w:hAnsi="Aptos"/>
          <w:sz w:val="28"/>
        </w:rPr>
        <w:t xml:space="preserve"> (Robinson, 2003), pp. 1–17</w:t>
      </w:r>
    </w:p>
    <w:p w14:paraId="22315B88" w14:textId="77777777" w:rsidR="005F1950" w:rsidRPr="005F1950" w:rsidRDefault="005F1950" w:rsidP="005F1950">
      <w:pPr>
        <w:pStyle w:val="Bibliography"/>
        <w:rPr>
          <w:rFonts w:ascii="Aptos" w:hAnsi="Aptos"/>
          <w:sz w:val="28"/>
        </w:rPr>
      </w:pPr>
      <w:r w:rsidRPr="005F1950">
        <w:rPr>
          <w:rFonts w:ascii="Aptos" w:hAnsi="Aptos"/>
          <w:sz w:val="28"/>
        </w:rPr>
        <w:t xml:space="preserve">Fowle, Francis, ‘The Celtic Revival in Britain and Ireland: Reconstructing the Past’, in </w:t>
      </w:r>
      <w:r w:rsidRPr="005F1950">
        <w:rPr>
          <w:rFonts w:ascii="Aptos" w:hAnsi="Aptos"/>
          <w:i/>
          <w:iCs/>
          <w:sz w:val="28"/>
        </w:rPr>
        <w:t>Celts: Art and Identity</w:t>
      </w:r>
      <w:r w:rsidRPr="005F1950">
        <w:rPr>
          <w:rFonts w:ascii="Aptos" w:hAnsi="Aptos"/>
          <w:sz w:val="28"/>
        </w:rPr>
        <w:t>, ed. by Julia Farley and Hunter Fraser (British Museum Publishing, 2015), pp. 234–59 &lt;https://www.research.ed.ac.uk/en/publications/the-celtic-revival-in-britain-and-ireland-reconstructing-the-past/&gt; [accessed 6 December 2025]</w:t>
      </w:r>
    </w:p>
    <w:p w14:paraId="5A913A22" w14:textId="77777777" w:rsidR="005F1950" w:rsidRPr="005F1950" w:rsidRDefault="005F1950" w:rsidP="005F1950">
      <w:pPr>
        <w:pStyle w:val="Bibliography"/>
        <w:rPr>
          <w:rFonts w:ascii="Aptos" w:hAnsi="Aptos"/>
          <w:sz w:val="28"/>
        </w:rPr>
      </w:pPr>
      <w:r w:rsidRPr="005F1950">
        <w:rPr>
          <w:rFonts w:ascii="Aptos" w:hAnsi="Aptos"/>
          <w:sz w:val="28"/>
        </w:rPr>
        <w:t xml:space="preserve">Garrow, Duncan, Chris Gosden, and J.D Hill (eds), ‘A Celtic Mystery: Some Thought on the Genesis of Insular Celtic Art’, in </w:t>
      </w:r>
      <w:r w:rsidRPr="005F1950">
        <w:rPr>
          <w:rFonts w:ascii="Aptos" w:hAnsi="Aptos"/>
          <w:i/>
          <w:iCs/>
          <w:sz w:val="28"/>
        </w:rPr>
        <w:t>Rethinking Celtic Art</w:t>
      </w:r>
      <w:r w:rsidRPr="005F1950">
        <w:rPr>
          <w:rFonts w:ascii="Aptos" w:hAnsi="Aptos"/>
          <w:sz w:val="28"/>
        </w:rPr>
        <w:t xml:space="preserve"> (Oxbow Books, n.d.), pp. 54–57</w:t>
      </w:r>
    </w:p>
    <w:p w14:paraId="1070205E" w14:textId="77777777" w:rsidR="005F1950" w:rsidRPr="005F1950" w:rsidRDefault="005F1950" w:rsidP="005F1950">
      <w:pPr>
        <w:pStyle w:val="Bibliography"/>
        <w:rPr>
          <w:rFonts w:ascii="Aptos" w:hAnsi="Aptos"/>
          <w:sz w:val="28"/>
        </w:rPr>
      </w:pPr>
      <w:r w:rsidRPr="005F1950">
        <w:rPr>
          <w:rFonts w:ascii="Aptos" w:hAnsi="Aptos"/>
          <w:sz w:val="28"/>
        </w:rPr>
        <w:t xml:space="preserve">Koch, John T, ‘Acta </w:t>
      </w:r>
      <w:proofErr w:type="spellStart"/>
      <w:r w:rsidRPr="005F1950">
        <w:rPr>
          <w:rFonts w:ascii="Aptos" w:hAnsi="Aptos"/>
          <w:sz w:val="28"/>
        </w:rPr>
        <w:t>Palaeohispanica</w:t>
      </w:r>
      <w:proofErr w:type="spellEnd"/>
      <w:r w:rsidRPr="005F1950">
        <w:rPr>
          <w:rFonts w:ascii="Aptos" w:hAnsi="Aptos"/>
          <w:sz w:val="28"/>
        </w:rPr>
        <w:t xml:space="preserve"> X’, </w:t>
      </w:r>
      <w:proofErr w:type="spellStart"/>
      <w:r w:rsidRPr="005F1950">
        <w:rPr>
          <w:rFonts w:ascii="Aptos" w:hAnsi="Aptos"/>
          <w:i/>
          <w:iCs/>
          <w:sz w:val="28"/>
        </w:rPr>
        <w:t>Palaeohispanica</w:t>
      </w:r>
      <w:proofErr w:type="spellEnd"/>
      <w:r w:rsidRPr="005F1950">
        <w:rPr>
          <w:rFonts w:ascii="Aptos" w:hAnsi="Aptos"/>
          <w:sz w:val="28"/>
        </w:rPr>
        <w:t>, 2009, pp. 339–51</w:t>
      </w:r>
    </w:p>
    <w:p w14:paraId="38966CD9" w14:textId="77777777" w:rsidR="005F1950" w:rsidRPr="005F1950" w:rsidRDefault="005F1950" w:rsidP="005F1950">
      <w:pPr>
        <w:pStyle w:val="Bibliography"/>
        <w:rPr>
          <w:rFonts w:ascii="Aptos" w:hAnsi="Aptos"/>
          <w:sz w:val="28"/>
        </w:rPr>
      </w:pPr>
      <w:r w:rsidRPr="005F1950">
        <w:rPr>
          <w:rFonts w:ascii="Aptos" w:hAnsi="Aptos"/>
          <w:sz w:val="28"/>
        </w:rPr>
        <w:t xml:space="preserve">Pope, Rachel, </w:t>
      </w:r>
      <w:proofErr w:type="spellStart"/>
      <w:r w:rsidRPr="005F1950">
        <w:rPr>
          <w:rFonts w:ascii="Aptos" w:hAnsi="Aptos"/>
          <w:sz w:val="28"/>
        </w:rPr>
        <w:t>‘Re</w:t>
      </w:r>
      <w:proofErr w:type="spellEnd"/>
      <w:r w:rsidRPr="005F1950">
        <w:rPr>
          <w:rFonts w:ascii="Aptos" w:hAnsi="Aptos" w:cs="Cambria Math"/>
          <w:sz w:val="28"/>
        </w:rPr>
        <w:t>‑</w:t>
      </w:r>
      <w:r w:rsidRPr="005F1950">
        <w:rPr>
          <w:rFonts w:ascii="Aptos" w:hAnsi="Aptos"/>
          <w:sz w:val="28"/>
        </w:rPr>
        <w:t>approaching Celts: Origins, Society, and Social Change</w:t>
      </w:r>
      <w:r w:rsidRPr="005F1950">
        <w:rPr>
          <w:rFonts w:ascii="Aptos" w:hAnsi="Aptos" w:cs="Aptos"/>
          <w:sz w:val="28"/>
        </w:rPr>
        <w:t>’</w:t>
      </w:r>
      <w:r w:rsidRPr="005F1950">
        <w:rPr>
          <w:rFonts w:ascii="Aptos" w:hAnsi="Aptos"/>
          <w:sz w:val="28"/>
        </w:rPr>
        <w:t xml:space="preserve">, </w:t>
      </w:r>
      <w:r w:rsidRPr="005F1950">
        <w:rPr>
          <w:rFonts w:ascii="Aptos" w:hAnsi="Aptos"/>
          <w:i/>
          <w:iCs/>
          <w:sz w:val="28"/>
        </w:rPr>
        <w:t xml:space="preserve">Journal of Archaeological </w:t>
      </w:r>
      <w:proofErr w:type="spellStart"/>
      <w:r w:rsidRPr="005F1950">
        <w:rPr>
          <w:rFonts w:ascii="Aptos" w:hAnsi="Aptos"/>
          <w:i/>
          <w:iCs/>
          <w:sz w:val="28"/>
        </w:rPr>
        <w:t>Researc</w:t>
      </w:r>
      <w:proofErr w:type="spellEnd"/>
      <w:r w:rsidRPr="005F1950">
        <w:rPr>
          <w:rFonts w:ascii="Aptos" w:hAnsi="Aptos"/>
          <w:sz w:val="28"/>
        </w:rPr>
        <w:t>, 30 (2022), pp. 4–6</w:t>
      </w:r>
    </w:p>
    <w:p w14:paraId="6F58754A" w14:textId="1053C473" w:rsidR="00C5301B" w:rsidRPr="00641582" w:rsidRDefault="00C5301B" w:rsidP="00C5301B">
      <w:pPr>
        <w:rPr>
          <w:sz w:val="28"/>
          <w:szCs w:val="28"/>
          <w:u w:val="single"/>
        </w:rPr>
      </w:pPr>
      <w:r>
        <w:rPr>
          <w:sz w:val="28"/>
          <w:szCs w:val="28"/>
          <w:u w:val="single"/>
        </w:rPr>
        <w:fldChar w:fldCharType="end"/>
      </w:r>
    </w:p>
    <w:p w14:paraId="7E5D6D92" w14:textId="77777777" w:rsidR="00641582" w:rsidRPr="00641582" w:rsidRDefault="00641582" w:rsidP="00641582">
      <w:pPr>
        <w:rPr>
          <w:sz w:val="28"/>
          <w:szCs w:val="28"/>
        </w:rPr>
      </w:pPr>
    </w:p>
    <w:p w14:paraId="74E083FF" w14:textId="77777777" w:rsidR="00641582" w:rsidRPr="00641582" w:rsidRDefault="00641582" w:rsidP="00641582">
      <w:pPr>
        <w:rPr>
          <w:b/>
          <w:bCs/>
          <w:sz w:val="28"/>
          <w:szCs w:val="28"/>
          <w:u w:val="single"/>
        </w:rPr>
      </w:pPr>
    </w:p>
    <w:sectPr w:rsidR="00641582" w:rsidRPr="006415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DD312" w14:textId="77777777" w:rsidR="003D178E" w:rsidRDefault="003D178E" w:rsidP="00C82E96">
      <w:pPr>
        <w:spacing w:after="0" w:line="240" w:lineRule="auto"/>
      </w:pPr>
      <w:r>
        <w:separator/>
      </w:r>
    </w:p>
  </w:endnote>
  <w:endnote w:type="continuationSeparator" w:id="0">
    <w:p w14:paraId="3555479B" w14:textId="77777777" w:rsidR="003D178E" w:rsidRDefault="003D178E" w:rsidP="00C8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E4C21" w14:textId="77777777" w:rsidR="003D178E" w:rsidRDefault="003D178E" w:rsidP="00C82E96">
      <w:pPr>
        <w:spacing w:after="0" w:line="240" w:lineRule="auto"/>
      </w:pPr>
      <w:r>
        <w:separator/>
      </w:r>
    </w:p>
  </w:footnote>
  <w:footnote w:type="continuationSeparator" w:id="0">
    <w:p w14:paraId="65908B84" w14:textId="77777777" w:rsidR="003D178E" w:rsidRDefault="003D178E" w:rsidP="00C82E96">
      <w:pPr>
        <w:spacing w:after="0" w:line="240" w:lineRule="auto"/>
      </w:pPr>
      <w:r>
        <w:continuationSeparator/>
      </w:r>
    </w:p>
  </w:footnote>
  <w:footnote w:id="1">
    <w:p w14:paraId="2D1EC24A" w14:textId="5B26B077" w:rsidR="00DB4B47" w:rsidRDefault="00DB4B47">
      <w:pPr>
        <w:pStyle w:val="FootnoteText"/>
      </w:pPr>
      <w:r>
        <w:rPr>
          <w:rStyle w:val="FootnoteReference"/>
        </w:rPr>
        <w:footnoteRef/>
      </w:r>
      <w:r>
        <w:t xml:space="preserve"> </w:t>
      </w:r>
      <w:r>
        <w:fldChar w:fldCharType="begin"/>
      </w:r>
      <w:r>
        <w:instrText xml:space="preserve"> ADDIN ZOTERO_ITEM CSL_CITATION {"citationID":"JI1eLwRv","properties":{"formattedCitation":"John Davies, {\\i{}A History of Wales} (Penguin, 1994), p. 54.","plainCitation":"John Davies, A History of Wales (Penguin, 1994), p. 54.","noteIndex":1},"citationItems":[{"id":239,"uris":["http://zotero.org/users/16334958/items/JT83B6Y8"],"itemData":{"id":239,"type":"book","event-place":"London","number-of-pages":"736","publisher":"Penguin","publisher-place":"London","title":"A History of Wales","author":[{"family":"Davies","given":"John"}],"issued":{"date-parts":[["1994"]]}},"locator":"54","label":"page"}],"schema":"https://github.com/citation-style-language/schema/raw/master/csl-citation.json"} </w:instrText>
      </w:r>
      <w:r>
        <w:fldChar w:fldCharType="separate"/>
      </w:r>
      <w:r w:rsidRPr="00DB4B47">
        <w:rPr>
          <w:rFonts w:ascii="Aptos" w:hAnsi="Aptos" w:cs="Times New Roman"/>
          <w:kern w:val="0"/>
        </w:rPr>
        <w:t xml:space="preserve">John Davies, </w:t>
      </w:r>
      <w:r w:rsidRPr="00DB4B47">
        <w:rPr>
          <w:rFonts w:ascii="Aptos" w:hAnsi="Aptos" w:cs="Times New Roman"/>
          <w:i/>
          <w:iCs/>
          <w:kern w:val="0"/>
        </w:rPr>
        <w:t>A History of Wales</w:t>
      </w:r>
      <w:r w:rsidRPr="00DB4B47">
        <w:rPr>
          <w:rFonts w:ascii="Aptos" w:hAnsi="Aptos" w:cs="Times New Roman"/>
          <w:kern w:val="0"/>
        </w:rPr>
        <w:t xml:space="preserve"> (Penguin, 1994), p. 54.</w:t>
      </w:r>
      <w:r>
        <w:fldChar w:fldCharType="end"/>
      </w:r>
    </w:p>
  </w:footnote>
  <w:footnote w:id="2">
    <w:p w14:paraId="485AD8CB" w14:textId="731F0BE2" w:rsidR="00B45D1D" w:rsidRDefault="00B45D1D">
      <w:pPr>
        <w:pStyle w:val="FootnoteText"/>
      </w:pPr>
      <w:r>
        <w:rPr>
          <w:rStyle w:val="FootnoteReference"/>
        </w:rPr>
        <w:footnoteRef/>
      </w:r>
      <w:r>
        <w:t xml:space="preserve"> </w:t>
      </w:r>
      <w:r>
        <w:fldChar w:fldCharType="begin"/>
      </w:r>
      <w:r>
        <w:instrText xml:space="preserve"> ADDIN ZOTERO_ITEM CSL_CITATION {"citationID":"ZDBrMalP","properties":{"formattedCitation":"Francis Fowle, \\uc0\\u8216{}The Celtic Revival in Britain and Ireland: Reconstructing the Past\\uc0\\u8217{}, in {\\i{}Celts: Art and Identity}, ed. by Julia Farley and Hunter Fraser (British Museum Publishing, 2015), pp. 234\\uc0\\u8211{}59 (p. 234) &lt;https://www.research.ed.ac.uk/en/publications/the-celtic-revival-in-britain-and-ireland-reconstructing-the-past/&gt; [accessed 6 December 2025].","plainCitation":"Francis Fowle, ‘The Celtic Revival in Britain and Ireland: Reconstructing the Past’, in Celts: Art and Identity, ed. by Julia Farley and Hunter Fraser (British Museum Publishing, 2015), pp. 234–59 (p. 234) &lt;https://www.research.ed.ac.uk/en/publications/the-celtic-revival-in-britain-and-ireland-reconstructing-the-past/&gt; [accessed 6 December 2025].","noteIndex":2},"citationItems":[{"id":282,"uris":["http://zotero.org/users/16334958/items/IHNZQPFC"],"itemData":{"id":282,"type":"chapter","container-title":"Celts: Art and Identity","event-place":"London","language":"English","page":"234–259","publisher":"British Museum Publishing","publisher-place":"London","source":"www.research.ed.ac.uk","title":"The Celtic Revival in Britain and Ireland: Reconstructing the past","title-short":"The Celtic Revival in Britain and Ireland","URL":"https://www.research.ed.ac.uk/en/publications/the-celtic-revival-in-britain-and-ireland-reconstructing-the-past/","author":[{"family":"Fowle","given":"Francis"}],"editor":[{"family":"Farley","given":"Julia"},{"family":"Fraser","given":"Hunter"}],"accessed":{"date-parts":[["2025",12,6]]},"issued":{"date-parts":[["2015",9]]}},"locator":"234","label":"page"}],"schema":"https://github.com/citation-style-language/schema/raw/master/csl-citation.json"} </w:instrText>
      </w:r>
      <w:r>
        <w:fldChar w:fldCharType="separate"/>
      </w:r>
      <w:r w:rsidRPr="00B45D1D">
        <w:rPr>
          <w:rFonts w:ascii="Aptos" w:hAnsi="Aptos" w:cs="Times New Roman"/>
          <w:kern w:val="0"/>
        </w:rPr>
        <w:t xml:space="preserve">Francis Fowle, ‘The Celtic Revival in Britain and Ireland: Reconstructing the Past’, in </w:t>
      </w:r>
      <w:r w:rsidRPr="00B45D1D">
        <w:rPr>
          <w:rFonts w:ascii="Aptos" w:hAnsi="Aptos" w:cs="Times New Roman"/>
          <w:i/>
          <w:iCs/>
          <w:kern w:val="0"/>
        </w:rPr>
        <w:t>Celts: Art and Identity</w:t>
      </w:r>
      <w:r w:rsidRPr="00B45D1D">
        <w:rPr>
          <w:rFonts w:ascii="Aptos" w:hAnsi="Aptos" w:cs="Times New Roman"/>
          <w:kern w:val="0"/>
        </w:rPr>
        <w:t>, ed. by Julia Farley and Hunter Fraser (British Museum Publishing, 2015), pp. 234–59 (p. 234) &lt;https://www.research.ed.ac.uk/en/publications/the-celtic-revival-in-britain-and-ireland-reconstructing-the-past/&gt; [accessed 6 December 2025].</w:t>
      </w:r>
      <w:r>
        <w:fldChar w:fldCharType="end"/>
      </w:r>
    </w:p>
  </w:footnote>
  <w:footnote w:id="3">
    <w:p w14:paraId="65D54441" w14:textId="0DB72A19" w:rsidR="00AA2D58" w:rsidRDefault="00AA2D58">
      <w:pPr>
        <w:pStyle w:val="FootnoteText"/>
      </w:pPr>
      <w:r>
        <w:rPr>
          <w:rStyle w:val="FootnoteReference"/>
        </w:rPr>
        <w:footnoteRef/>
      </w:r>
      <w:r>
        <w:t xml:space="preserve"> </w:t>
      </w:r>
      <w:r>
        <w:fldChar w:fldCharType="begin"/>
      </w:r>
      <w:r>
        <w:instrText xml:space="preserve"> ADDIN ZOTERO_ITEM CSL_CITATION {"citationID":"EFZtAyce","properties":{"formattedCitation":"Barry Cunliffe, \\uc0\\u8216{}Chapter 13 Reinventing the Celts\\uc0\\u8217{}, in {\\i{}The Celts: A Very Short Introduction}, 2nd edn (Oxford University Press, 2003), pp. 112\\uc0\\u8211{}14 (p. 114).","plainCitation":"Barry Cunliffe, ‘Chapter 13 Reinventing the Celts’, in The Celts: A Very Short Introduction, 2nd edn (Oxford University Press, 2003), pp. 112–14 (p. 114).","noteIndex":3},"citationItems":[{"id":272,"uris":["http://zotero.org/users/16334958/items/76KPD6B8"],"itemData":{"id":272,"type":"chapter","abstract":"Savage and bloodthirsty, or civilized and peaceable? The Celts have long been a subject of enormous fascination, speculation, and misunderstanding. From the ancient Romans to the present day, their real nature has been obscured by a tangled web of preconceived ideas and stereotypes. Barry Cunliffe seeks to reveal this fascinating people for the first time, using an impressive range of evidence, and exploring subjects such as trade, migration, and the evolution of Celtic traditions. Along the way, he exposes the way in which society's needs have shaped our visions of the Celts, and examines such colourful characters as St Patrick, Cú Chulainn, and Boudica. ABOUT THE SERIES: The Very Short Introductions series from Oxford University Press contains hundreds of titles in almost every subject area. These pocket-sized books are the perfect way to get ahead in a new subject quickly. Our expert authors combine facts, analysis, perspective, new ideas, and enthusiasm to make interesting and challenging topics highly readable.","container-title":"The Celts: A Very Short Introduction","edition":"2","event-place":"Oxford","ISBN":"978-0-19-157787-1","language":"en","note":"Google-Books-ID: llPsTQvlRMQC","page":"112-114","publisher":"Oxford University Press","publisher-place":"Oxford","source":"Google Books","title":"Chapter 13 Reinventing the Celts","author":[{"family":"Cunliffe","given":"Barry"}],"issued":{"date-parts":[["2003",6,26]]}},"locator":"114","label":"page"}],"schema":"https://github.com/citation-style-language/schema/raw/master/csl-citation.json"} </w:instrText>
      </w:r>
      <w:r>
        <w:fldChar w:fldCharType="separate"/>
      </w:r>
      <w:r w:rsidRPr="00AA2D58">
        <w:rPr>
          <w:rFonts w:ascii="Aptos" w:hAnsi="Aptos" w:cs="Times New Roman"/>
          <w:kern w:val="0"/>
        </w:rPr>
        <w:t xml:space="preserve">Barry Cunliffe, ‘Chapter 13 Reinventing the Celts’, in </w:t>
      </w:r>
      <w:r w:rsidRPr="00AA2D58">
        <w:rPr>
          <w:rFonts w:ascii="Aptos" w:hAnsi="Aptos" w:cs="Times New Roman"/>
          <w:i/>
          <w:iCs/>
          <w:kern w:val="0"/>
        </w:rPr>
        <w:t>The Celts: A Very Short Introduction</w:t>
      </w:r>
      <w:r w:rsidRPr="00AA2D58">
        <w:rPr>
          <w:rFonts w:ascii="Aptos" w:hAnsi="Aptos" w:cs="Times New Roman"/>
          <w:kern w:val="0"/>
        </w:rPr>
        <w:t>, 2nd edn (Oxford University Press, 2003), pp. 112–14 (p. 114).</w:t>
      </w:r>
      <w:r>
        <w:fldChar w:fldCharType="end"/>
      </w:r>
    </w:p>
  </w:footnote>
  <w:footnote w:id="4">
    <w:p w14:paraId="31174D93" w14:textId="3CAC01AC" w:rsidR="00D713F4" w:rsidRDefault="00D713F4">
      <w:pPr>
        <w:pStyle w:val="FootnoteText"/>
      </w:pPr>
      <w:r>
        <w:rPr>
          <w:rStyle w:val="FootnoteReference"/>
        </w:rPr>
        <w:footnoteRef/>
      </w:r>
      <w:r>
        <w:t xml:space="preserve"> </w:t>
      </w:r>
      <w:r>
        <w:fldChar w:fldCharType="begin"/>
      </w:r>
      <w:r>
        <w:instrText xml:space="preserve"> ADDIN ZOTERO_ITEM CSL_CITATION {"citationID":"aEnS96aU","properties":{"formattedCitation":"Cunliffe, \\uc0\\u8216{}Chapter 13 Reinventing the Celts\\uc0\\u8217{}, p. 115.","plainCitation":"Cunliffe, ‘Chapter 13 Reinventing the Celts’, p. 115.","noteIndex":4},"citationItems":[{"id":272,"uris":["http://zotero.org/users/16334958/items/76KPD6B8"],"itemData":{"id":272,"type":"chapter","abstract":"Savage and bloodthirsty, or civilized and peaceable? The Celts have long been a subject of enormous fascination, speculation, and misunderstanding. From the ancient Romans to the present day, their real nature has been obscured by a tangled web of preconceived ideas and stereotypes. Barry Cunliffe seeks to reveal this fascinating people for the first time, using an impressive range of evidence, and exploring subjects such as trade, migration, and the evolution of Celtic traditions. Along the way, he exposes the way in which society's needs have shaped our visions of the Celts, and examines such colourful characters as St Patrick, Cú Chulainn, and Boudica. ABOUT THE SERIES: The Very Short Introductions series from Oxford University Press contains hundreds of titles in almost every subject area. These pocket-sized books are the perfect way to get ahead in a new subject quickly. Our expert authors combine facts, analysis, perspective, new ideas, and enthusiasm to make interesting and challenging topics highly readable.","container-title":"The Celts: A Very Short Introduction","edition":"2","event-place":"Oxford","ISBN":"978-0-19-157787-1","language":"en","note":"Google-Books-ID: llPsTQvlRMQC","page":"112-114","publisher":"Oxford University Press","publisher-place":"Oxford","source":"Google Books","title":"Chapter 13 Reinventing the Celts","author":[{"family":"Cunliffe","given":"Barry"}],"issued":{"date-parts":[["2003",6,26]]}},"locator":"115","label":"page"}],"schema":"https://github.com/citation-style-language/schema/raw/master/csl-citation.json"} </w:instrText>
      </w:r>
      <w:r>
        <w:fldChar w:fldCharType="separate"/>
      </w:r>
      <w:r w:rsidRPr="00D713F4">
        <w:rPr>
          <w:rFonts w:ascii="Aptos" w:hAnsi="Aptos" w:cs="Times New Roman"/>
          <w:kern w:val="0"/>
        </w:rPr>
        <w:t>Cunliffe, ‘Chapter 13 Reinventing the Celts’, p. 115.</w:t>
      </w:r>
      <w:r>
        <w:fldChar w:fldCharType="end"/>
      </w:r>
    </w:p>
  </w:footnote>
  <w:footnote w:id="5">
    <w:p w14:paraId="201882E8" w14:textId="516349F1" w:rsidR="008D2506" w:rsidRDefault="008D2506">
      <w:pPr>
        <w:pStyle w:val="FootnoteText"/>
      </w:pPr>
      <w:r>
        <w:rPr>
          <w:rStyle w:val="FootnoteReference"/>
        </w:rPr>
        <w:footnoteRef/>
      </w:r>
      <w:r>
        <w:t xml:space="preserve"> </w:t>
      </w:r>
      <w:r>
        <w:fldChar w:fldCharType="begin"/>
      </w:r>
      <w:r w:rsidR="00A62B42">
        <w:instrText xml:space="preserve"> ADDIN ZOTERO_ITEM CSL_CITATION {"citationID":"igcjZhLj","properties":{"formattedCitation":"Rachel Pope, \\uc0\\u8216{}Re\\uc0\\u8209{}approaching Celts: Origins, Society, and Social Change\\uc0\\u8217{}, {\\i{}Journal of Archaeological Researc}, 30 (2022), pp. 4\\uc0\\u8211{}6 (p. 4).","plainCitation":"Rachel Pope, ‘Re</w:instrText>
      </w:r>
      <w:r w:rsidR="00A62B42">
        <w:rPr>
          <w:rFonts w:ascii="Cambria Math" w:hAnsi="Cambria Math" w:cs="Cambria Math"/>
        </w:rPr>
        <w:instrText>‑</w:instrText>
      </w:r>
      <w:r w:rsidR="00A62B42">
        <w:instrText>approaching Celts: Origins, Society, and Social Change</w:instrText>
      </w:r>
      <w:r w:rsidR="00A62B42">
        <w:rPr>
          <w:rFonts w:ascii="Aptos" w:hAnsi="Aptos" w:cs="Aptos"/>
        </w:rPr>
        <w:instrText>’</w:instrText>
      </w:r>
      <w:r w:rsidR="00A62B42">
        <w:instrText>, Journal of Archaeological Researc, 30 (2022), pp. 4</w:instrText>
      </w:r>
      <w:r w:rsidR="00A62B42">
        <w:rPr>
          <w:rFonts w:ascii="Aptos" w:hAnsi="Aptos" w:cs="Aptos"/>
        </w:rPr>
        <w:instrText>–</w:instrText>
      </w:r>
      <w:r w:rsidR="00A62B42">
        <w:instrText>6 (p. 4).","noteIndex":5},"citationItems":[{"id":311,"uris":["http://zotero.org/users/16334958/items/UH5X7EET"],"itemData":{"id":311,"type":"article-journal","container-title":"Journal of Archaeological Researc","page":"4-6","title":"Re</w:instrText>
      </w:r>
      <w:r w:rsidR="00A62B42">
        <w:rPr>
          <w:rFonts w:ascii="Cambria Math" w:hAnsi="Cambria Math" w:cs="Cambria Math"/>
        </w:rPr>
        <w:instrText>‑</w:instrText>
      </w:r>
      <w:r w:rsidR="00A62B42">
        <w:instrText xml:space="preserve">approaching Celts: Origins, Society, and Social Change","volume":"30","author":[{"family":"Pope","given":"Rachel"}],"issued":{"date-parts":[["2022"]]}},"locator":"4","label":"page"}],"schema":"https://github.com/citation-style-language/schema/raw/master/csl-citation.json"} </w:instrText>
      </w:r>
      <w:r>
        <w:fldChar w:fldCharType="separate"/>
      </w:r>
      <w:r w:rsidR="00A62B42" w:rsidRPr="00A62B42">
        <w:rPr>
          <w:rFonts w:ascii="Aptos" w:hAnsi="Aptos" w:cs="Times New Roman"/>
          <w:kern w:val="0"/>
        </w:rPr>
        <w:t xml:space="preserve">Rachel Pope, </w:t>
      </w:r>
      <w:proofErr w:type="spellStart"/>
      <w:r w:rsidR="00A62B42" w:rsidRPr="00A62B42">
        <w:rPr>
          <w:rFonts w:ascii="Aptos" w:hAnsi="Aptos" w:cs="Times New Roman"/>
          <w:kern w:val="0"/>
        </w:rPr>
        <w:t>‘Re</w:t>
      </w:r>
      <w:proofErr w:type="spellEnd"/>
      <w:r w:rsidR="00A62B42" w:rsidRPr="00A62B42">
        <w:rPr>
          <w:rFonts w:ascii="Aptos" w:hAnsi="Aptos" w:cs="Times New Roman"/>
          <w:kern w:val="0"/>
        </w:rPr>
        <w:t xml:space="preserve">‑approaching Celts: Origins, Society, and Social Change’, </w:t>
      </w:r>
      <w:r w:rsidR="00A62B42" w:rsidRPr="00A62B42">
        <w:rPr>
          <w:rFonts w:ascii="Aptos" w:hAnsi="Aptos" w:cs="Times New Roman"/>
          <w:i/>
          <w:iCs/>
          <w:kern w:val="0"/>
        </w:rPr>
        <w:t xml:space="preserve">Journal of Archaeological </w:t>
      </w:r>
      <w:proofErr w:type="spellStart"/>
      <w:r w:rsidR="00A62B42" w:rsidRPr="00A62B42">
        <w:rPr>
          <w:rFonts w:ascii="Aptos" w:hAnsi="Aptos" w:cs="Times New Roman"/>
          <w:i/>
          <w:iCs/>
          <w:kern w:val="0"/>
        </w:rPr>
        <w:t>Researc</w:t>
      </w:r>
      <w:proofErr w:type="spellEnd"/>
      <w:r w:rsidR="00A62B42" w:rsidRPr="00A62B42">
        <w:rPr>
          <w:rFonts w:ascii="Aptos" w:hAnsi="Aptos" w:cs="Times New Roman"/>
          <w:kern w:val="0"/>
        </w:rPr>
        <w:t>, 30 (2022), pp. 4–6 (p. 4).</w:t>
      </w:r>
      <w:r>
        <w:fldChar w:fldCharType="end"/>
      </w:r>
    </w:p>
  </w:footnote>
  <w:footnote w:id="6">
    <w:p w14:paraId="6A063043" w14:textId="0B5FA530" w:rsidR="002E05DB" w:rsidRDefault="002E05DB">
      <w:pPr>
        <w:pStyle w:val="FootnoteText"/>
      </w:pPr>
      <w:r>
        <w:rPr>
          <w:rStyle w:val="FootnoteReference"/>
        </w:rPr>
        <w:footnoteRef/>
      </w:r>
      <w:r>
        <w:t xml:space="preserve"> </w:t>
      </w:r>
      <w:r>
        <w:fldChar w:fldCharType="begin"/>
      </w:r>
      <w:r>
        <w:instrText xml:space="preserve"> ADDIN ZOTERO_ITEM CSL_CITATION {"citationID":"2kVIA7qj","properties":{"formattedCitation":"Barry Cunliffe, {\\i{}The Ancient Celts, Second Edition} (Oxford University Press, 2018).","plainCitation":"Barry Cunliffe, The Ancient Celts, Second Edition (Oxford University Press, 2018).","noteIndex":6},"citationItems":[{"id":263,"uris":["http://zotero.org/users/16334958/items/9IR7AIVY"],"itemData":{"id":263,"type":"book","abstract":"Fierce warriors and skilled craftsmen, the Celts were famous throughout the Ancient Mediterranean World. They were the archetypal barbarians from the north and were feared by both Greeks and Romans. For two and a half thousand years they have continued to fascinate those who have come into contact with them, yet their origins have remained a mystery and even today are the subject of heated debate among historians and archaeologists. Barry Cunliffe's classic study of the ancient Celtic world was first published in 1997. Since then huge advances have taken place in our knowledge: new finds, new ways of using DNA records to understand Celtic origins, new ideas about the proto-urban nature of early chieftains' strongholds, All these developments are part of this fully updated , and completely redesigned edition. Cunliffe explores the archaeological reality of these bold warriors and skilled craftsmen of barbarian Europe who inspired fear in both the Greeks and the Romans. He investigates the texts of the classical writers and contrasts their view of the Celts with current archaeological findings. Tracing the emergence of chiefdoms and the fifth- to third-century migrations as far as Bosnia and the Czech Republic, he assesses the disparity between the traditional story and the most recent historical and archaeological evidence on the Celts. Other aspects of Celtic identity such as the cultural diversity of the tribes, their social and religious systems, art, language and law, are also examined. From the picture that emerges, we are — crucially — able to distinguish between the original Celts, and those tribes which were 'Celtized', giving us an invaluable insight into the true identity of this ancient people.","event-place":"Oxford","ISBN":"978-0-19-106721-1","language":"en","number-of-pages":"106","publisher":"Oxford University Press","publisher-place":"Oxford","title":"The Ancient Celts, Second Edition","author":[{"family":"Cunliffe","given":"Barry"}],"issued":{"date-parts":[["2018",4,14]]}}}],"schema":"https://github.com/citation-style-language/schema/raw/master/csl-citation.json"} </w:instrText>
      </w:r>
      <w:r>
        <w:fldChar w:fldCharType="separate"/>
      </w:r>
      <w:r w:rsidR="00A62B42" w:rsidRPr="00A62B42">
        <w:rPr>
          <w:rFonts w:ascii="Aptos" w:hAnsi="Aptos" w:cs="Times New Roman"/>
          <w:kern w:val="0"/>
        </w:rPr>
        <w:t xml:space="preserve">Barry Cunliffe, </w:t>
      </w:r>
      <w:r w:rsidR="00A62B42" w:rsidRPr="00A62B42">
        <w:rPr>
          <w:rFonts w:ascii="Aptos" w:hAnsi="Aptos" w:cs="Times New Roman"/>
          <w:i/>
          <w:iCs/>
          <w:kern w:val="0"/>
        </w:rPr>
        <w:t>The Ancient Celts, Second Edition</w:t>
      </w:r>
      <w:r w:rsidR="00A62B42" w:rsidRPr="00A62B42">
        <w:rPr>
          <w:rFonts w:ascii="Aptos" w:hAnsi="Aptos" w:cs="Times New Roman"/>
          <w:kern w:val="0"/>
        </w:rPr>
        <w:t xml:space="preserve"> (Oxford University Press, 2018).</w:t>
      </w:r>
      <w:r>
        <w:fldChar w:fldCharType="end"/>
      </w:r>
    </w:p>
  </w:footnote>
  <w:footnote w:id="7">
    <w:p w14:paraId="1E46E0F5" w14:textId="7000BAD4" w:rsidR="00E728E8" w:rsidRDefault="00E728E8">
      <w:pPr>
        <w:pStyle w:val="FootnoteText"/>
      </w:pPr>
      <w:r>
        <w:rPr>
          <w:rStyle w:val="FootnoteReference"/>
        </w:rPr>
        <w:footnoteRef/>
      </w:r>
      <w:r>
        <w:t xml:space="preserve"> </w:t>
      </w:r>
      <w:r>
        <w:fldChar w:fldCharType="begin"/>
      </w:r>
      <w:r>
        <w:instrText xml:space="preserve"> ADDIN ZOTERO_ITEM CSL_CITATION {"citationID":"zZPbLXTQ","properties":{"formattedCitation":"Pope, \\uc0\\u8216{}Re\\uc0\\u8209{}approaching Celts: Origins, Society, and Social Change\\uc0\\u8217{}, p. 5.","plainCitation":"Pope, ‘Re</w:instrText>
      </w:r>
      <w:r>
        <w:rPr>
          <w:rFonts w:ascii="Cambria Math" w:hAnsi="Cambria Math" w:cs="Cambria Math"/>
        </w:rPr>
        <w:instrText>‑</w:instrText>
      </w:r>
      <w:r>
        <w:instrText>approaching Celts: Origins, Society, and Social Change</w:instrText>
      </w:r>
      <w:r>
        <w:rPr>
          <w:rFonts w:ascii="Aptos" w:hAnsi="Aptos" w:cs="Aptos"/>
        </w:rPr>
        <w:instrText>’</w:instrText>
      </w:r>
      <w:r>
        <w:instrText>, p. 5.","noteIndex":7},"citationItems":[{"id":311,"uris":["http://zotero.org/users/16334958/items/UH5X7EET"],"itemData":{"id":311,"type":"article-journal","container-title":"Journal of Archaeological Researc","page":"4-6","title":"Re</w:instrText>
      </w:r>
      <w:r>
        <w:rPr>
          <w:rFonts w:ascii="Cambria Math" w:hAnsi="Cambria Math" w:cs="Cambria Math"/>
        </w:rPr>
        <w:instrText>‑</w:instrText>
      </w:r>
      <w:r>
        <w:instrText xml:space="preserve">approaching Celts: Origins, Society, and Social Change","volume":"30","author":[{"family":"Pope","given":"Rachel"}],"issued":{"date-parts":[["2022"]]}},"locator":"5","label":"page"}],"schema":"https://github.com/citation-style-language/schema/raw/master/csl-citation.json"} </w:instrText>
      </w:r>
      <w:r>
        <w:fldChar w:fldCharType="separate"/>
      </w:r>
      <w:r w:rsidRPr="00E728E8">
        <w:rPr>
          <w:rFonts w:ascii="Aptos" w:hAnsi="Aptos" w:cs="Times New Roman"/>
          <w:kern w:val="0"/>
        </w:rPr>
        <w:t xml:space="preserve">Pope, </w:t>
      </w:r>
      <w:proofErr w:type="spellStart"/>
      <w:r w:rsidRPr="00E728E8">
        <w:rPr>
          <w:rFonts w:ascii="Aptos" w:hAnsi="Aptos" w:cs="Times New Roman"/>
          <w:kern w:val="0"/>
        </w:rPr>
        <w:t>‘Re</w:t>
      </w:r>
      <w:proofErr w:type="spellEnd"/>
      <w:r w:rsidRPr="00E728E8">
        <w:rPr>
          <w:rFonts w:ascii="Aptos" w:hAnsi="Aptos" w:cs="Times New Roman"/>
          <w:kern w:val="0"/>
        </w:rPr>
        <w:t>‑approaching Celts: Origins, Society, and Social Change’, p. 5.</w:t>
      </w:r>
      <w:r>
        <w:fldChar w:fldCharType="end"/>
      </w:r>
    </w:p>
  </w:footnote>
  <w:footnote w:id="8">
    <w:p w14:paraId="76E7BE30" w14:textId="3A9CA425" w:rsidR="00A62B42" w:rsidRDefault="00A62B42">
      <w:pPr>
        <w:pStyle w:val="FootnoteText"/>
      </w:pPr>
      <w:r>
        <w:rPr>
          <w:rStyle w:val="FootnoteReference"/>
        </w:rPr>
        <w:footnoteRef/>
      </w:r>
      <w:r>
        <w:t xml:space="preserve"> </w:t>
      </w:r>
      <w:r>
        <w:fldChar w:fldCharType="begin"/>
      </w:r>
      <w:r w:rsidR="00332862">
        <w:instrText xml:space="preserve"> ADDIN ZOTERO_ITEM CSL_CITATION {"citationID":"6aUkVRHl","properties":{"formattedCitation":"\\uc0\\u8216{}A Celtic Mystery: Some Thought on the Genesis of Insular Celtic Art\\uc0\\u8217{}, in {\\i{}Rethinking Celtic Art}, ed. by Duncan Garrow, Chris Gosden, and J.D Hill (Oxbow Books, n.d.), pp. 54\\uc0\\u8211{}57.","plainCitation":"‘A Celtic Mystery: Some Thought on the Genesis of Insular Celtic Art’, in Rethinking Celtic Art, ed. by Duncan Garrow, Chris Gosden, and J.D Hill (Oxbow Books, n.d.), pp. 54–57.","noteIndex":8},"citationItems":[{"id":314,"uris":["http://zotero.org/users/16334958/items/ASPNDBMA"],"itemData":{"id":314,"type":"chapter","container-title":"Rethinking Celtic Art","event-place":"Oxford","language":"English","page":"54-57","publisher":"Oxbow Books","publisher-place":"Oxford","title":"A Celtic Mystery: some thought on the genesis of insular Celtic art","editor":[{"family":"Garrow","given":"Duncan"},{"family":"Gosden","given":"Chris"},{"family":"Hill","given":"J.D"}]}}],"schema":"https://github.com/citation-style-language/schema/raw/master/csl-citation.json"} </w:instrText>
      </w:r>
      <w:r>
        <w:fldChar w:fldCharType="separate"/>
      </w:r>
      <w:r w:rsidR="00332862" w:rsidRPr="00332862">
        <w:rPr>
          <w:rFonts w:ascii="Aptos" w:hAnsi="Aptos" w:cs="Times New Roman"/>
          <w:kern w:val="0"/>
        </w:rPr>
        <w:t xml:space="preserve">‘A Celtic Mystery: Some Thought on the Genesis of Insular Celtic Art’, in </w:t>
      </w:r>
      <w:r w:rsidR="00332862" w:rsidRPr="00332862">
        <w:rPr>
          <w:rFonts w:ascii="Aptos" w:hAnsi="Aptos" w:cs="Times New Roman"/>
          <w:i/>
          <w:iCs/>
          <w:kern w:val="0"/>
        </w:rPr>
        <w:t>Rethinking Celtic Art</w:t>
      </w:r>
      <w:r w:rsidR="00332862" w:rsidRPr="00332862">
        <w:rPr>
          <w:rFonts w:ascii="Aptos" w:hAnsi="Aptos" w:cs="Times New Roman"/>
          <w:kern w:val="0"/>
        </w:rPr>
        <w:t>, ed. by Duncan Garrow, Chris Gosden, and J.D Hill (Oxbow Books, n.d.), pp. 54–57.</w:t>
      </w:r>
      <w:r>
        <w:fldChar w:fldCharType="end"/>
      </w:r>
    </w:p>
  </w:footnote>
  <w:footnote w:id="9">
    <w:p w14:paraId="002037F5" w14:textId="77777777" w:rsidR="00F66357" w:rsidRDefault="00F66357" w:rsidP="00F66357">
      <w:pPr>
        <w:pStyle w:val="FootnoteText"/>
      </w:pPr>
      <w:r>
        <w:rPr>
          <w:rStyle w:val="FootnoteReference"/>
        </w:rPr>
        <w:footnoteRef/>
      </w:r>
      <w:r>
        <w:t xml:space="preserve"> </w:t>
      </w:r>
      <w:r>
        <w:fldChar w:fldCharType="begin"/>
      </w:r>
      <w:r>
        <w:instrText xml:space="preserve"> ADDIN ZOTERO_ITEM CSL_CITATION {"citationID":"igIouArl","properties":{"formattedCitation":"Cunliffe, {\\i{}The Ancient Celts, Second Edition}, p. 1.","plainCitation":"Cunliffe, The Ancient Celts, Second Edition, p. 1.","noteIndex":8},"citationItems":[{"id":263,"uris":["http://zotero.org/users/16334958/items/9IR7AIVY"],"itemData":{"id":263,"type":"book","abstract":"Fierce warriors and skilled craftsmen, the Celts were famous throughout the Ancient Mediterranean World. They were the archetypal barbarians from the north and were feared by both Greeks and Romans. For two and a half thousand years they have continued to fascinate those who have come into contact with them, yet their origins have remained a mystery and even today are the subject of heated debate among historians and archaeologists. Barry Cunliffe's classic study of the ancient Celtic world was first published in 1997. Since then huge advances have taken place in our knowledge: new finds, new ways of using DNA records to understand Celtic origins, new ideas about the proto-urban nature of early chieftains' strongholds, All these developments are part of this fully updated , and completely redesigned edition. Cunliffe explores the archaeological reality of these bold warriors and skilled craftsmen of barbarian Europe who inspired fear in both the Greeks and the Romans. He investigates the texts of the classical writers and contrasts their view of the Celts with current archaeological findings. Tracing the emergence of chiefdoms and the fifth- to third-century migrations as far as Bosnia and the Czech Republic, he assesses the disparity between the traditional story and the most recent historical and archaeological evidence on the Celts. Other aspects of Celtic identity such as the cultural diversity of the tribes, their social and religious systems, art, language and law, are also examined. From the picture that emerges, we are — crucially — able to distinguish between the original Celts, and those tribes which were 'Celtized', giving us an invaluable insight into the true identity of this ancient people.","event-place":"Oxford","ISBN":"978-0-19-106721-1","language":"en","number-of-pages":"106","publisher":"Oxford University Press","publisher-place":"Oxford","title":"The Ancient Celts, Second Edition","author":[{"family":"Cunliffe","given":"Barry"}],"issued":{"date-parts":[["2018",4,14]]}},"locator":"1","label":"page"}],"schema":"https://github.com/citation-style-language/schema/raw/master/csl-citation.json"} </w:instrText>
      </w:r>
      <w:r>
        <w:fldChar w:fldCharType="separate"/>
      </w:r>
      <w:r w:rsidRPr="002E05DB">
        <w:rPr>
          <w:rFonts w:ascii="Aptos" w:hAnsi="Aptos" w:cs="Times New Roman"/>
          <w:kern w:val="0"/>
        </w:rPr>
        <w:t xml:space="preserve">Cunliffe, </w:t>
      </w:r>
      <w:r w:rsidRPr="002E05DB">
        <w:rPr>
          <w:rFonts w:ascii="Aptos" w:hAnsi="Aptos" w:cs="Times New Roman"/>
          <w:i/>
          <w:iCs/>
          <w:kern w:val="0"/>
        </w:rPr>
        <w:t>The Ancient Celts, Second Edition</w:t>
      </w:r>
      <w:r w:rsidRPr="002E05DB">
        <w:rPr>
          <w:rFonts w:ascii="Aptos" w:hAnsi="Aptos" w:cs="Times New Roman"/>
          <w:kern w:val="0"/>
        </w:rPr>
        <w:t>, p. 1.</w:t>
      </w:r>
      <w:r>
        <w:fldChar w:fldCharType="end"/>
      </w:r>
    </w:p>
  </w:footnote>
  <w:footnote w:id="10">
    <w:p w14:paraId="7C10FE65" w14:textId="2FDB6D39" w:rsidR="00332862" w:rsidRDefault="00332862">
      <w:pPr>
        <w:pStyle w:val="FootnoteText"/>
      </w:pPr>
      <w:r>
        <w:rPr>
          <w:rStyle w:val="FootnoteReference"/>
        </w:rPr>
        <w:footnoteRef/>
      </w:r>
      <w:r>
        <w:t xml:space="preserve"> </w:t>
      </w:r>
      <w:r>
        <w:fldChar w:fldCharType="begin"/>
      </w:r>
      <w:r>
        <w:instrText xml:space="preserve"> ADDIN ZOTERO_ITEM CSL_CITATION {"citationID":"v7Z3NBAK","properties":{"formattedCitation":"\\uc0\\u8216{}A Celtic Mystery: Some Thought on the Genesis of Insular Celtic Art\\uc0\\u8217{}, p. 55.","plainCitation":"‘A Celtic Mystery: Some Thought on the Genesis of Insular Celtic Art’, p. 55.","noteIndex":10},"citationItems":[{"id":314,"uris":["http://zotero.org/users/16334958/items/ASPNDBMA"],"itemData":{"id":314,"type":"chapter","container-title":"Rethinking Celtic Art","event-place":"Oxford","language":"English","page":"54-57","publisher":"Oxbow Books","publisher-place":"Oxford","title":"A Celtic Mystery: some thought on the genesis of insular Celtic art","editor":[{"family":"Garrow","given":"Duncan"},{"family":"Gosden","given":"Chris"},{"family":"Hill","given":"J.D"}]},"locator":"55","label":"page"}],"schema":"https://github.com/citation-style-language/schema/raw/master/csl-citation.json"} </w:instrText>
      </w:r>
      <w:r>
        <w:fldChar w:fldCharType="separate"/>
      </w:r>
      <w:r w:rsidRPr="00332862">
        <w:rPr>
          <w:rFonts w:ascii="Aptos" w:hAnsi="Aptos" w:cs="Times New Roman"/>
          <w:kern w:val="0"/>
        </w:rPr>
        <w:t>‘A Celtic Mystery: Some Thought on the Genesis of Insular Celtic Art’, p. 55.</w:t>
      </w:r>
      <w:r>
        <w:fldChar w:fldCharType="end"/>
      </w:r>
    </w:p>
  </w:footnote>
  <w:footnote w:id="11">
    <w:p w14:paraId="32E5B29E" w14:textId="0EEA629B" w:rsidR="00F32140" w:rsidRDefault="00F32140">
      <w:pPr>
        <w:pStyle w:val="FootnoteText"/>
      </w:pPr>
      <w:r>
        <w:rPr>
          <w:rStyle w:val="FootnoteReference"/>
        </w:rPr>
        <w:footnoteRef/>
      </w:r>
      <w:r>
        <w:t xml:space="preserve"> </w:t>
      </w:r>
      <w:r>
        <w:fldChar w:fldCharType="begin"/>
      </w:r>
      <w:r>
        <w:instrText xml:space="preserve"> ADDIN ZOTERO_ITEM CSL_CITATION {"citationID":"qv0NUjco","properties":{"formattedCitation":"John T Koch, \\uc0\\u8216{}Acta Palaeohispanica X\\uc0\\u8217{}, {\\i{}Palaeohispanica}, 2009, pp. 339\\uc0\\u8211{}51 (p. 340).","plainCitation":"John T Koch, ‘Acta Palaeohispanica X’, Palaeohispanica, 2009, pp. 339–51 (p. 340).","noteIndex":11},"citationItems":[{"id":315,"uris":["http://zotero.org/users/16334958/items/P4UKIT3L"],"itemData":{"id":315,"type":"article-journal","container-title":"Palaeohispanica","page":"339-351","title":"Acta Palaeohispanica X","author":[{"family":"Koch","given":"John T"}],"issued":{"date-parts":[["2009"]]}},"locator":"340","label":"page"}],"schema":"https://github.com/citation-style-language/schema/raw/master/csl-citation.json"} </w:instrText>
      </w:r>
      <w:r>
        <w:fldChar w:fldCharType="separate"/>
      </w:r>
      <w:r w:rsidRPr="00F32140">
        <w:rPr>
          <w:rFonts w:ascii="Aptos" w:hAnsi="Aptos" w:cs="Times New Roman"/>
          <w:kern w:val="0"/>
        </w:rPr>
        <w:t xml:space="preserve">John T Koch, ‘Acta </w:t>
      </w:r>
      <w:proofErr w:type="spellStart"/>
      <w:r w:rsidRPr="00F32140">
        <w:rPr>
          <w:rFonts w:ascii="Aptos" w:hAnsi="Aptos" w:cs="Times New Roman"/>
          <w:kern w:val="0"/>
        </w:rPr>
        <w:t>Palaeohispanica</w:t>
      </w:r>
      <w:proofErr w:type="spellEnd"/>
      <w:r w:rsidRPr="00F32140">
        <w:rPr>
          <w:rFonts w:ascii="Aptos" w:hAnsi="Aptos" w:cs="Times New Roman"/>
          <w:kern w:val="0"/>
        </w:rPr>
        <w:t xml:space="preserve"> X’, </w:t>
      </w:r>
      <w:proofErr w:type="spellStart"/>
      <w:r w:rsidRPr="00F32140">
        <w:rPr>
          <w:rFonts w:ascii="Aptos" w:hAnsi="Aptos" w:cs="Times New Roman"/>
          <w:i/>
          <w:iCs/>
          <w:kern w:val="0"/>
        </w:rPr>
        <w:t>Palaeohispanica</w:t>
      </w:r>
      <w:proofErr w:type="spellEnd"/>
      <w:r w:rsidRPr="00F32140">
        <w:rPr>
          <w:rFonts w:ascii="Aptos" w:hAnsi="Aptos" w:cs="Times New Roman"/>
          <w:kern w:val="0"/>
        </w:rPr>
        <w:t>, 2009, pp. 339–51 (p. 340).</w:t>
      </w:r>
      <w:r>
        <w:fldChar w:fldCharType="end"/>
      </w:r>
    </w:p>
  </w:footnote>
  <w:footnote w:id="12">
    <w:p w14:paraId="7E29CE5F" w14:textId="369B5743" w:rsidR="009E7D10" w:rsidRDefault="009E7D10">
      <w:pPr>
        <w:pStyle w:val="FootnoteText"/>
      </w:pPr>
      <w:r>
        <w:rPr>
          <w:rStyle w:val="FootnoteReference"/>
        </w:rPr>
        <w:footnoteRef/>
      </w:r>
      <w:r>
        <w:t xml:space="preserve"> </w:t>
      </w:r>
      <w:r>
        <w:fldChar w:fldCharType="begin"/>
      </w:r>
      <w:r>
        <w:instrText xml:space="preserve"> ADDIN ZOTERO_ITEM CSL_CITATION {"citationID":"Wom731PA","properties":{"formattedCitation":"Peter Berresford Ellis, \\uc0\\u8216{}The Origins of the Celts\\uc0\\u8217{}, in {\\i{}A Brief History of the Celts} (Robinson, 2003), pp. 1\\uc0\\u8211{}17 (p. 4).","plainCitation":"Peter Berresford Ellis, ‘The Origins of the Celts’, in A Brief History of the Celts (Robinson, 2003), pp. 1–17 (p. 4).","noteIndex":12},"citationItems":[{"id":316,"uris":["http://zotero.org/users/16334958/items/X4WNLZU3"],"itemData":{"id":316,"type":"chapter","container-title":"A Brief History of the Celts","event-place":"London","ISBN":"978-1-84119-790-6","language":"English","page":"1-17","publisher":"Robinson","publisher-place":"London","title":"The Origins of the Celts","author":[{"family":"Ellis","given":"Peter Berresford"}],"issued":{"date-parts":[["2003"]]}},"locator":"4","label":"page"}],"schema":"https://github.com/citation-style-language/schema/raw/master/csl-citation.json"} </w:instrText>
      </w:r>
      <w:r>
        <w:fldChar w:fldCharType="separate"/>
      </w:r>
      <w:r w:rsidRPr="009E7D10">
        <w:rPr>
          <w:rFonts w:ascii="Aptos" w:hAnsi="Aptos" w:cs="Times New Roman"/>
          <w:kern w:val="0"/>
        </w:rPr>
        <w:t xml:space="preserve">Peter Berresford Ellis, ‘The Origins of the Celts’, in </w:t>
      </w:r>
      <w:r w:rsidRPr="009E7D10">
        <w:rPr>
          <w:rFonts w:ascii="Aptos" w:hAnsi="Aptos" w:cs="Times New Roman"/>
          <w:i/>
          <w:iCs/>
          <w:kern w:val="0"/>
        </w:rPr>
        <w:t>A Brief History of the Celts</w:t>
      </w:r>
      <w:r w:rsidRPr="009E7D10">
        <w:rPr>
          <w:rFonts w:ascii="Aptos" w:hAnsi="Aptos" w:cs="Times New Roman"/>
          <w:kern w:val="0"/>
        </w:rPr>
        <w:t xml:space="preserve"> (Robinson, 2003), pp. 1–17 (p. 4).</w:t>
      </w:r>
      <w:r>
        <w:fldChar w:fldCharType="end"/>
      </w:r>
    </w:p>
  </w:footnote>
  <w:footnote w:id="13">
    <w:p w14:paraId="6CE7306D" w14:textId="4E413995" w:rsidR="00FB04D5" w:rsidRDefault="00FB04D5">
      <w:pPr>
        <w:pStyle w:val="FootnoteText"/>
      </w:pPr>
      <w:r>
        <w:rPr>
          <w:rStyle w:val="FootnoteReference"/>
        </w:rPr>
        <w:footnoteRef/>
      </w:r>
      <w:r>
        <w:t xml:space="preserve"> </w:t>
      </w:r>
      <w:r>
        <w:fldChar w:fldCharType="begin"/>
      </w:r>
      <w:r>
        <w:instrText xml:space="preserve"> ADDIN ZOTERO_ITEM CSL_CITATION {"citationID":"IkgBBG6m","properties":{"formattedCitation":"{\\i{}Celtic from the West}, ed. by Barry Cunliffe and John T. Koch, 2nd edn (Oxbow Books, 2017).","plainCitation":"Celtic from the West, ed. by Barry Cunliffe and John T. Koch, 2nd edn (Oxbow Books, 2017).","noteIndex":13},"citationItems":[{"id":317,"uris":["http://zotero.org/users/16334958/items/MFEWPGG4"],"itemData":{"id":317,"type":"book","edition":"2","event-place":"Oxford","language":"English","number-of-pages":"237","publisher":"Oxbow Books","publisher-place":"Oxford","title":"Celtic from the West","editor":[{"family":"Cunliffe","given":"Barry"},{"family":"Koch","given":"John T."}],"issued":{"date-parts":[["2017"]]}}}],"schema":"https://github.com/citation-style-language/schema/raw/master/csl-citation.json"} </w:instrText>
      </w:r>
      <w:r>
        <w:fldChar w:fldCharType="separate"/>
      </w:r>
      <w:r w:rsidRPr="00FB04D5">
        <w:rPr>
          <w:rFonts w:ascii="Aptos" w:hAnsi="Aptos" w:cs="Times New Roman"/>
          <w:i/>
          <w:iCs/>
          <w:kern w:val="0"/>
        </w:rPr>
        <w:t>Celtic from the West</w:t>
      </w:r>
      <w:r w:rsidRPr="00FB04D5">
        <w:rPr>
          <w:rFonts w:ascii="Aptos" w:hAnsi="Aptos" w:cs="Times New Roman"/>
          <w:kern w:val="0"/>
        </w:rPr>
        <w:t>, ed. by Barry Cunliffe and John T. Koch, 2nd edn (Oxbow Books, 2017).</w:t>
      </w:r>
      <w:r>
        <w:fldChar w:fldCharType="end"/>
      </w:r>
    </w:p>
  </w:footnote>
  <w:footnote w:id="14">
    <w:p w14:paraId="2CA40492" w14:textId="4D53FBCE" w:rsidR="005F1950" w:rsidRDefault="005F1950">
      <w:pPr>
        <w:pStyle w:val="FootnoteText"/>
      </w:pPr>
      <w:r>
        <w:rPr>
          <w:rStyle w:val="FootnoteReference"/>
        </w:rPr>
        <w:footnoteRef/>
      </w:r>
      <w:r>
        <w:t xml:space="preserve"> </w:t>
      </w:r>
      <w:r>
        <w:fldChar w:fldCharType="begin"/>
      </w:r>
      <w:r>
        <w:instrText xml:space="preserve"> ADDIN ZOTERO_ITEM CSL_CITATION {"citationID":"IGmPRBWA","properties":{"formattedCitation":"Peter Berresford Ellis, \\uc0\\u8216{}The Origins of the Celts\\uc0\\u8217{}, in {\\i{}A Brief History of the Celts} (Robinson, 2003), pp. 1\\uc0\\u8211{}17 (p. 1).","plainCitation":"Peter Berresford Ellis, ‘The Origins of the Celts’, in A Brief History of the Celts (Robinson, 2003), pp. 1–17 (p. 1).","noteIndex":14},"citationItems":[{"id":212,"uris":["http://zotero.org/users/16334958/items/SY7XV3JU"],"itemData":{"id":212,"type":"chapter","container-title":"A Brief History of the Celts","event-place":"London","ISBN":"978-1-84119-790-6","language":"English","page":"1-17","publisher":"Robinson","publisher-place":"London","title":"The Origins of the Celts","author":[{"family":"Ellis","given":"Peter Berresford"}],"issued":{"date-parts":[["2003"]]}},"locator":"1","label":"page"}],"schema":"https://github.com/citation-style-language/schema/raw/master/csl-citation.json"} </w:instrText>
      </w:r>
      <w:r>
        <w:fldChar w:fldCharType="separate"/>
      </w:r>
      <w:r w:rsidRPr="005F1950">
        <w:rPr>
          <w:rFonts w:ascii="Aptos" w:hAnsi="Aptos" w:cs="Times New Roman"/>
          <w:kern w:val="0"/>
        </w:rPr>
        <w:t xml:space="preserve">Peter Berresford Ellis, ‘The Origins of the Celts’, in </w:t>
      </w:r>
      <w:r w:rsidRPr="005F1950">
        <w:rPr>
          <w:rFonts w:ascii="Aptos" w:hAnsi="Aptos" w:cs="Times New Roman"/>
          <w:i/>
          <w:iCs/>
          <w:kern w:val="0"/>
        </w:rPr>
        <w:t>A Brief History of the Celts</w:t>
      </w:r>
      <w:r w:rsidRPr="005F1950">
        <w:rPr>
          <w:rFonts w:ascii="Aptos" w:hAnsi="Aptos" w:cs="Times New Roman"/>
          <w:kern w:val="0"/>
        </w:rPr>
        <w:t xml:space="preserve"> (Robinson, 2003), pp. 1–17 (p. 1).</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582"/>
    <w:rsid w:val="0000335C"/>
    <w:rsid w:val="00011307"/>
    <w:rsid w:val="00011BEA"/>
    <w:rsid w:val="000140C4"/>
    <w:rsid w:val="0003123A"/>
    <w:rsid w:val="000361C4"/>
    <w:rsid w:val="00044E65"/>
    <w:rsid w:val="0005558F"/>
    <w:rsid w:val="000564D8"/>
    <w:rsid w:val="00056FF8"/>
    <w:rsid w:val="0006006F"/>
    <w:rsid w:val="000703EF"/>
    <w:rsid w:val="00074E9F"/>
    <w:rsid w:val="000773A2"/>
    <w:rsid w:val="00080D9D"/>
    <w:rsid w:val="00082800"/>
    <w:rsid w:val="000845FE"/>
    <w:rsid w:val="0008584C"/>
    <w:rsid w:val="00091CC6"/>
    <w:rsid w:val="00091FE4"/>
    <w:rsid w:val="00092B6D"/>
    <w:rsid w:val="00092CA3"/>
    <w:rsid w:val="000978C8"/>
    <w:rsid w:val="000A4F50"/>
    <w:rsid w:val="00117584"/>
    <w:rsid w:val="00121D12"/>
    <w:rsid w:val="00127348"/>
    <w:rsid w:val="00157EBE"/>
    <w:rsid w:val="00172CCD"/>
    <w:rsid w:val="00173AE2"/>
    <w:rsid w:val="0017416A"/>
    <w:rsid w:val="00174F45"/>
    <w:rsid w:val="00184B73"/>
    <w:rsid w:val="001A4790"/>
    <w:rsid w:val="001D5FEC"/>
    <w:rsid w:val="001D76C3"/>
    <w:rsid w:val="001E084A"/>
    <w:rsid w:val="0021348C"/>
    <w:rsid w:val="00231F1E"/>
    <w:rsid w:val="0023449F"/>
    <w:rsid w:val="00237E53"/>
    <w:rsid w:val="00240761"/>
    <w:rsid w:val="0024206F"/>
    <w:rsid w:val="00255398"/>
    <w:rsid w:val="00262F1B"/>
    <w:rsid w:val="00267717"/>
    <w:rsid w:val="00270133"/>
    <w:rsid w:val="002726A0"/>
    <w:rsid w:val="00281651"/>
    <w:rsid w:val="002933E6"/>
    <w:rsid w:val="002945F7"/>
    <w:rsid w:val="00296AD2"/>
    <w:rsid w:val="002A4A4D"/>
    <w:rsid w:val="002A5EBE"/>
    <w:rsid w:val="002C1442"/>
    <w:rsid w:val="002C1EE9"/>
    <w:rsid w:val="002C46D5"/>
    <w:rsid w:val="002C5C40"/>
    <w:rsid w:val="002C6538"/>
    <w:rsid w:val="002D1541"/>
    <w:rsid w:val="002D1F5D"/>
    <w:rsid w:val="002E05DB"/>
    <w:rsid w:val="002F2150"/>
    <w:rsid w:val="00302123"/>
    <w:rsid w:val="003116DC"/>
    <w:rsid w:val="00312E56"/>
    <w:rsid w:val="00332862"/>
    <w:rsid w:val="0033462A"/>
    <w:rsid w:val="00335D60"/>
    <w:rsid w:val="00363D69"/>
    <w:rsid w:val="00364B31"/>
    <w:rsid w:val="0037228F"/>
    <w:rsid w:val="0037608F"/>
    <w:rsid w:val="003845B4"/>
    <w:rsid w:val="003A0B4C"/>
    <w:rsid w:val="003B1041"/>
    <w:rsid w:val="003B63E6"/>
    <w:rsid w:val="003C511C"/>
    <w:rsid w:val="003D178E"/>
    <w:rsid w:val="003D4A6E"/>
    <w:rsid w:val="003D67C3"/>
    <w:rsid w:val="003E3117"/>
    <w:rsid w:val="003F6B43"/>
    <w:rsid w:val="00407B52"/>
    <w:rsid w:val="004127BF"/>
    <w:rsid w:val="00416761"/>
    <w:rsid w:val="00426A22"/>
    <w:rsid w:val="00433030"/>
    <w:rsid w:val="004535A9"/>
    <w:rsid w:val="0045441F"/>
    <w:rsid w:val="00454C06"/>
    <w:rsid w:val="00457970"/>
    <w:rsid w:val="00477ED4"/>
    <w:rsid w:val="0048566F"/>
    <w:rsid w:val="0048787E"/>
    <w:rsid w:val="004A41D6"/>
    <w:rsid w:val="004C48BB"/>
    <w:rsid w:val="004C6628"/>
    <w:rsid w:val="004C7ABB"/>
    <w:rsid w:val="00504564"/>
    <w:rsid w:val="00511BB0"/>
    <w:rsid w:val="00521FA3"/>
    <w:rsid w:val="00527AA9"/>
    <w:rsid w:val="00531D68"/>
    <w:rsid w:val="00532783"/>
    <w:rsid w:val="0053512B"/>
    <w:rsid w:val="0054259E"/>
    <w:rsid w:val="00560CF6"/>
    <w:rsid w:val="00560FB0"/>
    <w:rsid w:val="00577EA1"/>
    <w:rsid w:val="005802CA"/>
    <w:rsid w:val="00580993"/>
    <w:rsid w:val="00581BD3"/>
    <w:rsid w:val="0059306B"/>
    <w:rsid w:val="00595D68"/>
    <w:rsid w:val="005B65D4"/>
    <w:rsid w:val="005C382C"/>
    <w:rsid w:val="005C5ED9"/>
    <w:rsid w:val="005C658A"/>
    <w:rsid w:val="005D29AE"/>
    <w:rsid w:val="005D32E3"/>
    <w:rsid w:val="005E6D98"/>
    <w:rsid w:val="005E76CD"/>
    <w:rsid w:val="005F1950"/>
    <w:rsid w:val="006018BA"/>
    <w:rsid w:val="006155A7"/>
    <w:rsid w:val="0063377A"/>
    <w:rsid w:val="00641582"/>
    <w:rsid w:val="00647A75"/>
    <w:rsid w:val="006528D6"/>
    <w:rsid w:val="00657A2B"/>
    <w:rsid w:val="00660AFF"/>
    <w:rsid w:val="00695609"/>
    <w:rsid w:val="006B6B4A"/>
    <w:rsid w:val="006C0033"/>
    <w:rsid w:val="006C0443"/>
    <w:rsid w:val="006D5752"/>
    <w:rsid w:val="006F4ED4"/>
    <w:rsid w:val="00703E2B"/>
    <w:rsid w:val="00704C1C"/>
    <w:rsid w:val="00723D65"/>
    <w:rsid w:val="007263BF"/>
    <w:rsid w:val="00732F47"/>
    <w:rsid w:val="0073534D"/>
    <w:rsid w:val="007369A9"/>
    <w:rsid w:val="00736E91"/>
    <w:rsid w:val="00742E54"/>
    <w:rsid w:val="0074452A"/>
    <w:rsid w:val="00752869"/>
    <w:rsid w:val="007606C0"/>
    <w:rsid w:val="00765EA2"/>
    <w:rsid w:val="00771814"/>
    <w:rsid w:val="00771F82"/>
    <w:rsid w:val="00782392"/>
    <w:rsid w:val="00794C84"/>
    <w:rsid w:val="007D3EE5"/>
    <w:rsid w:val="007E5F42"/>
    <w:rsid w:val="007E6729"/>
    <w:rsid w:val="007F5302"/>
    <w:rsid w:val="007F55C1"/>
    <w:rsid w:val="00802888"/>
    <w:rsid w:val="0081244A"/>
    <w:rsid w:val="0081300C"/>
    <w:rsid w:val="00821F05"/>
    <w:rsid w:val="00833B12"/>
    <w:rsid w:val="00840002"/>
    <w:rsid w:val="0084179F"/>
    <w:rsid w:val="008707D5"/>
    <w:rsid w:val="0089350D"/>
    <w:rsid w:val="008A258F"/>
    <w:rsid w:val="008A2BC2"/>
    <w:rsid w:val="008A53DB"/>
    <w:rsid w:val="008B626D"/>
    <w:rsid w:val="008C47A0"/>
    <w:rsid w:val="008D19E0"/>
    <w:rsid w:val="008D2506"/>
    <w:rsid w:val="008D30AE"/>
    <w:rsid w:val="00910F57"/>
    <w:rsid w:val="00936109"/>
    <w:rsid w:val="009447E7"/>
    <w:rsid w:val="00944CD5"/>
    <w:rsid w:val="00970D5D"/>
    <w:rsid w:val="0097376C"/>
    <w:rsid w:val="00997967"/>
    <w:rsid w:val="00997FB1"/>
    <w:rsid w:val="009A1EA4"/>
    <w:rsid w:val="009B3CF1"/>
    <w:rsid w:val="009B45E6"/>
    <w:rsid w:val="009D2B47"/>
    <w:rsid w:val="009D3192"/>
    <w:rsid w:val="009E7D10"/>
    <w:rsid w:val="009F3C62"/>
    <w:rsid w:val="00A04B3E"/>
    <w:rsid w:val="00A11939"/>
    <w:rsid w:val="00A262EA"/>
    <w:rsid w:val="00A273B0"/>
    <w:rsid w:val="00A40C1F"/>
    <w:rsid w:val="00A47681"/>
    <w:rsid w:val="00A6259B"/>
    <w:rsid w:val="00A62B42"/>
    <w:rsid w:val="00A825FA"/>
    <w:rsid w:val="00A84A72"/>
    <w:rsid w:val="00A9117B"/>
    <w:rsid w:val="00A95030"/>
    <w:rsid w:val="00A970AA"/>
    <w:rsid w:val="00A97315"/>
    <w:rsid w:val="00AA0CB3"/>
    <w:rsid w:val="00AA2D58"/>
    <w:rsid w:val="00AA647A"/>
    <w:rsid w:val="00AB2A0F"/>
    <w:rsid w:val="00AD5EB6"/>
    <w:rsid w:val="00AD6E0A"/>
    <w:rsid w:val="00AD7F4B"/>
    <w:rsid w:val="00B01458"/>
    <w:rsid w:val="00B06A41"/>
    <w:rsid w:val="00B123A1"/>
    <w:rsid w:val="00B12830"/>
    <w:rsid w:val="00B22A95"/>
    <w:rsid w:val="00B25B90"/>
    <w:rsid w:val="00B2700F"/>
    <w:rsid w:val="00B42DAE"/>
    <w:rsid w:val="00B45D1D"/>
    <w:rsid w:val="00B46F1E"/>
    <w:rsid w:val="00B51C6B"/>
    <w:rsid w:val="00B736D6"/>
    <w:rsid w:val="00B7589E"/>
    <w:rsid w:val="00B75B4A"/>
    <w:rsid w:val="00B770DB"/>
    <w:rsid w:val="00B80136"/>
    <w:rsid w:val="00B92A9F"/>
    <w:rsid w:val="00BB79DB"/>
    <w:rsid w:val="00BE0294"/>
    <w:rsid w:val="00BE2212"/>
    <w:rsid w:val="00BE3EAD"/>
    <w:rsid w:val="00BF052D"/>
    <w:rsid w:val="00BF3647"/>
    <w:rsid w:val="00C07C89"/>
    <w:rsid w:val="00C5301B"/>
    <w:rsid w:val="00C542DC"/>
    <w:rsid w:val="00C56FA6"/>
    <w:rsid w:val="00C71317"/>
    <w:rsid w:val="00C82E96"/>
    <w:rsid w:val="00C87090"/>
    <w:rsid w:val="00C97D37"/>
    <w:rsid w:val="00CA1987"/>
    <w:rsid w:val="00CA6C3C"/>
    <w:rsid w:val="00CD19B2"/>
    <w:rsid w:val="00CE7B1B"/>
    <w:rsid w:val="00D027CE"/>
    <w:rsid w:val="00D13A04"/>
    <w:rsid w:val="00D15B73"/>
    <w:rsid w:val="00D242DF"/>
    <w:rsid w:val="00D24387"/>
    <w:rsid w:val="00D27C96"/>
    <w:rsid w:val="00D369CE"/>
    <w:rsid w:val="00D436C4"/>
    <w:rsid w:val="00D4412F"/>
    <w:rsid w:val="00D449B6"/>
    <w:rsid w:val="00D7037E"/>
    <w:rsid w:val="00D713F4"/>
    <w:rsid w:val="00D82863"/>
    <w:rsid w:val="00DA0C47"/>
    <w:rsid w:val="00DB34FD"/>
    <w:rsid w:val="00DB4B47"/>
    <w:rsid w:val="00DD52FC"/>
    <w:rsid w:val="00DD5330"/>
    <w:rsid w:val="00DD6681"/>
    <w:rsid w:val="00DF74E9"/>
    <w:rsid w:val="00E03957"/>
    <w:rsid w:val="00E111CD"/>
    <w:rsid w:val="00E15B21"/>
    <w:rsid w:val="00E24D86"/>
    <w:rsid w:val="00E330F2"/>
    <w:rsid w:val="00E339A4"/>
    <w:rsid w:val="00E4156A"/>
    <w:rsid w:val="00E45298"/>
    <w:rsid w:val="00E57054"/>
    <w:rsid w:val="00E728E8"/>
    <w:rsid w:val="00E90AA9"/>
    <w:rsid w:val="00E93717"/>
    <w:rsid w:val="00EA73E0"/>
    <w:rsid w:val="00EC6533"/>
    <w:rsid w:val="00EC6ED1"/>
    <w:rsid w:val="00ED6E1A"/>
    <w:rsid w:val="00F067C7"/>
    <w:rsid w:val="00F21D23"/>
    <w:rsid w:val="00F234AF"/>
    <w:rsid w:val="00F2795C"/>
    <w:rsid w:val="00F32140"/>
    <w:rsid w:val="00F341C4"/>
    <w:rsid w:val="00F412FD"/>
    <w:rsid w:val="00F66357"/>
    <w:rsid w:val="00F811C5"/>
    <w:rsid w:val="00F812EF"/>
    <w:rsid w:val="00F85670"/>
    <w:rsid w:val="00F947B6"/>
    <w:rsid w:val="00FB04D5"/>
    <w:rsid w:val="00FB1C8F"/>
    <w:rsid w:val="00FB30F6"/>
    <w:rsid w:val="00FD03CF"/>
    <w:rsid w:val="00FD2ED5"/>
    <w:rsid w:val="00FD5136"/>
    <w:rsid w:val="00FD664D"/>
    <w:rsid w:val="00FD6DA1"/>
    <w:rsid w:val="00FE1242"/>
    <w:rsid w:val="00FE2CA6"/>
    <w:rsid w:val="00FE3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7CE0D"/>
  <w15:chartTrackingRefBased/>
  <w15:docId w15:val="{77C83329-727F-499F-9D19-00648AD29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582"/>
    <w:rPr>
      <w:rFonts w:eastAsiaTheme="majorEastAsia" w:cstheme="majorBidi"/>
      <w:color w:val="272727" w:themeColor="text1" w:themeTint="D8"/>
    </w:rPr>
  </w:style>
  <w:style w:type="paragraph" w:styleId="Title">
    <w:name w:val="Title"/>
    <w:basedOn w:val="Normal"/>
    <w:next w:val="Normal"/>
    <w:link w:val="TitleChar"/>
    <w:uiPriority w:val="10"/>
    <w:qFormat/>
    <w:rsid w:val="00641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582"/>
    <w:pPr>
      <w:spacing w:before="160"/>
      <w:jc w:val="center"/>
    </w:pPr>
    <w:rPr>
      <w:i/>
      <w:iCs/>
      <w:color w:val="404040" w:themeColor="text1" w:themeTint="BF"/>
    </w:rPr>
  </w:style>
  <w:style w:type="character" w:customStyle="1" w:styleId="QuoteChar">
    <w:name w:val="Quote Char"/>
    <w:basedOn w:val="DefaultParagraphFont"/>
    <w:link w:val="Quote"/>
    <w:uiPriority w:val="29"/>
    <w:rsid w:val="00641582"/>
    <w:rPr>
      <w:i/>
      <w:iCs/>
      <w:color w:val="404040" w:themeColor="text1" w:themeTint="BF"/>
    </w:rPr>
  </w:style>
  <w:style w:type="paragraph" w:styleId="ListParagraph">
    <w:name w:val="List Paragraph"/>
    <w:basedOn w:val="Normal"/>
    <w:uiPriority w:val="34"/>
    <w:qFormat/>
    <w:rsid w:val="00641582"/>
    <w:pPr>
      <w:ind w:left="720"/>
      <w:contextualSpacing/>
    </w:pPr>
  </w:style>
  <w:style w:type="character" w:styleId="IntenseEmphasis">
    <w:name w:val="Intense Emphasis"/>
    <w:basedOn w:val="DefaultParagraphFont"/>
    <w:uiPriority w:val="21"/>
    <w:qFormat/>
    <w:rsid w:val="00641582"/>
    <w:rPr>
      <w:i/>
      <w:iCs/>
      <w:color w:val="0F4761" w:themeColor="accent1" w:themeShade="BF"/>
    </w:rPr>
  </w:style>
  <w:style w:type="paragraph" w:styleId="IntenseQuote">
    <w:name w:val="Intense Quote"/>
    <w:basedOn w:val="Normal"/>
    <w:next w:val="Normal"/>
    <w:link w:val="IntenseQuoteChar"/>
    <w:uiPriority w:val="30"/>
    <w:qFormat/>
    <w:rsid w:val="00641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582"/>
    <w:rPr>
      <w:i/>
      <w:iCs/>
      <w:color w:val="0F4761" w:themeColor="accent1" w:themeShade="BF"/>
    </w:rPr>
  </w:style>
  <w:style w:type="character" w:styleId="IntenseReference">
    <w:name w:val="Intense Reference"/>
    <w:basedOn w:val="DefaultParagraphFont"/>
    <w:uiPriority w:val="32"/>
    <w:qFormat/>
    <w:rsid w:val="00641582"/>
    <w:rPr>
      <w:b/>
      <w:bCs/>
      <w:smallCaps/>
      <w:color w:val="0F4761" w:themeColor="accent1" w:themeShade="BF"/>
      <w:spacing w:val="5"/>
    </w:rPr>
  </w:style>
  <w:style w:type="paragraph" w:styleId="FootnoteText">
    <w:name w:val="footnote text"/>
    <w:basedOn w:val="Normal"/>
    <w:link w:val="FootnoteTextChar"/>
    <w:uiPriority w:val="99"/>
    <w:semiHidden/>
    <w:unhideWhenUsed/>
    <w:rsid w:val="00C82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2E96"/>
    <w:rPr>
      <w:sz w:val="20"/>
      <w:szCs w:val="20"/>
    </w:rPr>
  </w:style>
  <w:style w:type="character" w:styleId="FootnoteReference">
    <w:name w:val="footnote reference"/>
    <w:basedOn w:val="DefaultParagraphFont"/>
    <w:uiPriority w:val="99"/>
    <w:semiHidden/>
    <w:unhideWhenUsed/>
    <w:rsid w:val="00C82E96"/>
    <w:rPr>
      <w:vertAlign w:val="superscript"/>
    </w:rPr>
  </w:style>
  <w:style w:type="character" w:styleId="Hyperlink">
    <w:name w:val="Hyperlink"/>
    <w:basedOn w:val="DefaultParagraphFont"/>
    <w:uiPriority w:val="99"/>
    <w:unhideWhenUsed/>
    <w:rsid w:val="00DB4B47"/>
    <w:rPr>
      <w:color w:val="467886" w:themeColor="hyperlink"/>
      <w:u w:val="single"/>
    </w:rPr>
  </w:style>
  <w:style w:type="character" w:styleId="UnresolvedMention">
    <w:name w:val="Unresolved Mention"/>
    <w:basedOn w:val="DefaultParagraphFont"/>
    <w:uiPriority w:val="99"/>
    <w:semiHidden/>
    <w:unhideWhenUsed/>
    <w:rsid w:val="00DB4B47"/>
    <w:rPr>
      <w:color w:val="605E5C"/>
      <w:shd w:val="clear" w:color="auto" w:fill="E1DFDD"/>
    </w:rPr>
  </w:style>
  <w:style w:type="paragraph" w:styleId="Bibliography">
    <w:name w:val="Bibliography"/>
    <w:basedOn w:val="Normal"/>
    <w:next w:val="Normal"/>
    <w:uiPriority w:val="37"/>
    <w:unhideWhenUsed/>
    <w:rsid w:val="00C5301B"/>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34F54-DE57-4085-B68C-DCF5277AB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2026-01-05T22:18:00Z</dcterms:created>
  <dcterms:modified xsi:type="dcterms:W3CDTF">2026-01-05T22:18:00Z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id="vKwxgNuz"/&gt;&lt;style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