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EB5EF4" w14:textId="77777777" w:rsidR="00746546" w:rsidRPr="00235018" w:rsidRDefault="00746546" w:rsidP="00746546">
      <w:pPr>
        <w:jc w:val="center"/>
        <w:rPr>
          <w:b/>
          <w:bCs/>
          <w:u w:val="single"/>
        </w:rPr>
      </w:pPr>
      <w:r w:rsidRPr="00235018">
        <w:rPr>
          <w:b/>
          <w:bCs/>
          <w:u w:val="single"/>
        </w:rPr>
        <w:t>Principles of analytics (BMPD3001)</w:t>
      </w:r>
    </w:p>
    <w:p w14:paraId="7AB8A97D" w14:textId="26B70C3D" w:rsidR="008C7745" w:rsidRDefault="008C7745" w:rsidP="008C7745">
      <w:pPr>
        <w:spacing w:after="0" w:line="240" w:lineRule="auto"/>
        <w:contextualSpacing/>
        <w:rPr>
          <w:b/>
          <w:bCs/>
        </w:rPr>
      </w:pPr>
      <w:r>
        <w:rPr>
          <w:b/>
          <w:bCs/>
        </w:rPr>
        <w:t>AC</w:t>
      </w:r>
      <w:r w:rsidR="0088758B">
        <w:rPr>
          <w:b/>
          <w:bCs/>
        </w:rPr>
        <w:t>-</w:t>
      </w:r>
      <w:r>
        <w:rPr>
          <w:b/>
          <w:bCs/>
        </w:rPr>
        <w:t>1.1</w:t>
      </w:r>
    </w:p>
    <w:p w14:paraId="194B106E" w14:textId="3B33894F" w:rsidR="008C7745" w:rsidRPr="00D4530E" w:rsidRDefault="008C7745" w:rsidP="008C7745">
      <w:pPr>
        <w:spacing w:after="0" w:line="240" w:lineRule="auto"/>
        <w:contextualSpacing/>
        <w:rPr>
          <w:rFonts w:cstheme="minorHAnsi"/>
        </w:rPr>
      </w:pPr>
      <w:r w:rsidRPr="00D4530E">
        <w:rPr>
          <w:rFonts w:cstheme="minorHAnsi"/>
        </w:rPr>
        <w:t>The purpose of using evidence-based practice, is to make good, justified decisions using a range of different data sources that has been accurately collected to back</w:t>
      </w:r>
      <w:r>
        <w:rPr>
          <w:rFonts w:cstheme="minorHAnsi"/>
        </w:rPr>
        <w:t>-</w:t>
      </w:r>
      <w:r w:rsidRPr="00D4530E">
        <w:rPr>
          <w:rFonts w:cstheme="minorHAnsi"/>
        </w:rPr>
        <w:t>up your decision</w:t>
      </w:r>
      <w:r>
        <w:rPr>
          <w:rFonts w:cstheme="minorHAnsi"/>
        </w:rPr>
        <w:t>s</w:t>
      </w:r>
      <w:r w:rsidRPr="00D4530E">
        <w:rPr>
          <w:rFonts w:cstheme="minorHAnsi"/>
        </w:rPr>
        <w:t>. When making decisions from different evidence sources, it</w:t>
      </w:r>
      <w:r w:rsidR="00F54832">
        <w:rPr>
          <w:rFonts w:cstheme="minorHAnsi"/>
        </w:rPr>
        <w:t>’s</w:t>
      </w:r>
      <w:r w:rsidRPr="00D4530E">
        <w:rPr>
          <w:rFonts w:cstheme="minorHAnsi"/>
        </w:rPr>
        <w:t xml:space="preserve"> important to use critical thinking, </w:t>
      </w:r>
      <w:r w:rsidR="00F54832">
        <w:rPr>
          <w:rFonts w:cstheme="minorHAnsi"/>
        </w:rPr>
        <w:t>determining</w:t>
      </w:r>
      <w:r w:rsidRPr="00D4530E">
        <w:rPr>
          <w:rFonts w:cstheme="minorHAnsi"/>
        </w:rPr>
        <w:t xml:space="preserve"> whether the evidence you</w:t>
      </w:r>
      <w:r w:rsidR="00F54832">
        <w:rPr>
          <w:rFonts w:cstheme="minorHAnsi"/>
        </w:rPr>
        <w:t>’re</w:t>
      </w:r>
      <w:r w:rsidRPr="00D4530E">
        <w:rPr>
          <w:rFonts w:cstheme="minorHAnsi"/>
        </w:rPr>
        <w:t xml:space="preserve"> using is the best data available, </w:t>
      </w:r>
      <w:r w:rsidR="00F54832">
        <w:rPr>
          <w:rFonts w:cstheme="minorHAnsi"/>
        </w:rPr>
        <w:t>ensuring</w:t>
      </w:r>
      <w:r w:rsidRPr="00D4530E">
        <w:rPr>
          <w:rFonts w:cstheme="minorHAnsi"/>
        </w:rPr>
        <w:t xml:space="preserve"> it has been collected accurately, to avoid natural bias, short-term </w:t>
      </w:r>
      <w:proofErr w:type="gramStart"/>
      <w:r w:rsidRPr="00D4530E">
        <w:rPr>
          <w:rFonts w:cstheme="minorHAnsi"/>
        </w:rPr>
        <w:t>fads</w:t>
      </w:r>
      <w:proofErr w:type="gramEnd"/>
      <w:r w:rsidRPr="00D4530E">
        <w:rPr>
          <w:rFonts w:cstheme="minorHAnsi"/>
        </w:rPr>
        <w:t xml:space="preserve"> and outdated insights. (CIPD, 2023)</w:t>
      </w:r>
    </w:p>
    <w:p w14:paraId="6FC214B7" w14:textId="5E9C6567" w:rsidR="008C7745" w:rsidRPr="00D4530E" w:rsidRDefault="008C7745" w:rsidP="008C7745">
      <w:pPr>
        <w:pStyle w:val="NormalWeb"/>
        <w:spacing w:before="0" w:beforeAutospacing="0" w:after="0" w:afterAutospacing="0"/>
        <w:rPr>
          <w:rFonts w:asciiTheme="minorHAnsi" w:hAnsiTheme="minorHAnsi" w:cstheme="minorHAnsi"/>
          <w:sz w:val="22"/>
          <w:szCs w:val="22"/>
        </w:rPr>
      </w:pPr>
      <w:r w:rsidRPr="00D4530E">
        <w:rPr>
          <w:rFonts w:asciiTheme="minorHAnsi" w:hAnsiTheme="minorHAnsi" w:cstheme="minorHAnsi"/>
          <w:sz w:val="22"/>
          <w:szCs w:val="22"/>
        </w:rPr>
        <w:t xml:space="preserve">Organisations should consider four sources of evidence before decision making, these are professional expertise, scientific literature, organisational data, and stakeholder views. </w:t>
      </w:r>
      <w:r>
        <w:rPr>
          <w:rFonts w:asciiTheme="minorHAnsi" w:hAnsiTheme="minorHAnsi" w:cstheme="minorHAnsi"/>
          <w:sz w:val="22"/>
          <w:szCs w:val="22"/>
        </w:rPr>
        <w:t>When examining</w:t>
      </w:r>
      <w:r w:rsidRPr="00D4530E">
        <w:rPr>
          <w:rFonts w:asciiTheme="minorHAnsi" w:hAnsiTheme="minorHAnsi" w:cstheme="minorHAnsi"/>
          <w:sz w:val="22"/>
          <w:szCs w:val="22"/>
        </w:rPr>
        <w:t xml:space="preserve"> sources of data, </w:t>
      </w:r>
      <w:r>
        <w:rPr>
          <w:rFonts w:asciiTheme="minorHAnsi" w:hAnsiTheme="minorHAnsi" w:cstheme="minorHAnsi"/>
          <w:sz w:val="22"/>
          <w:szCs w:val="22"/>
        </w:rPr>
        <w:t>organisations should use</w:t>
      </w:r>
      <w:r w:rsidRPr="00D4530E">
        <w:rPr>
          <w:rFonts w:asciiTheme="minorHAnsi" w:hAnsiTheme="minorHAnsi" w:cstheme="minorHAnsi"/>
          <w:sz w:val="22"/>
          <w:szCs w:val="22"/>
        </w:rPr>
        <w:t xml:space="preserve"> 6</w:t>
      </w:r>
      <w:r w:rsidR="00F54832">
        <w:rPr>
          <w:rFonts w:asciiTheme="minorHAnsi" w:hAnsiTheme="minorHAnsi" w:cstheme="minorHAnsi"/>
          <w:sz w:val="22"/>
          <w:szCs w:val="22"/>
        </w:rPr>
        <w:t>-</w:t>
      </w:r>
      <w:r w:rsidRPr="00D4530E">
        <w:rPr>
          <w:rFonts w:asciiTheme="minorHAnsi" w:hAnsiTheme="minorHAnsi" w:cstheme="minorHAnsi"/>
          <w:sz w:val="22"/>
          <w:szCs w:val="22"/>
        </w:rPr>
        <w:t>steps</w:t>
      </w:r>
      <w:r w:rsidR="00F54832">
        <w:rPr>
          <w:rFonts w:asciiTheme="minorHAnsi" w:hAnsiTheme="minorHAnsi" w:cstheme="minorHAnsi"/>
          <w:sz w:val="22"/>
          <w:szCs w:val="22"/>
        </w:rPr>
        <w:t xml:space="preserve">, </w:t>
      </w:r>
      <w:r w:rsidRPr="00D4530E">
        <w:rPr>
          <w:rFonts w:asciiTheme="minorHAnsi" w:hAnsiTheme="minorHAnsi" w:cstheme="minorHAnsi"/>
          <w:sz w:val="22"/>
          <w:szCs w:val="22"/>
        </w:rPr>
        <w:t xml:space="preserve">asking, acquiring, appraising, aggregating, applying, and assessing to assist them in making a justified and positive decision </w:t>
      </w:r>
      <w:r w:rsidRPr="00D4530E">
        <w:rPr>
          <w:rFonts w:asciiTheme="minorHAnsi" w:hAnsiTheme="minorHAnsi" w:cstheme="minorHAnsi"/>
          <w:sz w:val="22"/>
          <w:szCs w:val="22"/>
          <w:shd w:val="clear" w:color="auto" w:fill="FFFFFF"/>
        </w:rPr>
        <w:t>(Barends, Rousseau and Briner, 2018)</w:t>
      </w:r>
      <w:r>
        <w:rPr>
          <w:rFonts w:asciiTheme="minorHAnsi" w:hAnsiTheme="minorHAnsi" w:cstheme="minorHAnsi"/>
          <w:sz w:val="22"/>
          <w:szCs w:val="22"/>
          <w:shd w:val="clear" w:color="auto" w:fill="FFFFFF"/>
        </w:rPr>
        <w:t>.</w:t>
      </w:r>
    </w:p>
    <w:p w14:paraId="03A198A3" w14:textId="30EAFA42" w:rsidR="008C7745" w:rsidRDefault="008C7745" w:rsidP="008C7745">
      <w:pPr>
        <w:spacing w:after="0" w:line="240" w:lineRule="auto"/>
        <w:contextualSpacing/>
        <w:rPr>
          <w:rFonts w:cstheme="minorHAnsi"/>
        </w:rPr>
      </w:pPr>
      <w:r>
        <w:rPr>
          <w:rFonts w:cstheme="minorHAnsi"/>
        </w:rPr>
        <w:t>An organisation can benefit by evidence-based practice, through looking at the organisational data to review absence and attrition data, and to act accordingly. If the data shows that absence rates are high, organisations can implement surveys to gather the stakeholder views on the issue. If for example, data comes back to show stress being a factor- they may look improve their wellbeing programme, which comes at cost, the data collected will help an organisation make a factual business case for implementation.</w:t>
      </w:r>
    </w:p>
    <w:p w14:paraId="1C426619" w14:textId="18F207C9" w:rsidR="00D4530E" w:rsidRDefault="00D4530E" w:rsidP="00F70E0B">
      <w:pPr>
        <w:spacing w:after="0" w:line="240" w:lineRule="auto"/>
        <w:contextualSpacing/>
        <w:rPr>
          <w:rFonts w:cstheme="minorHAnsi"/>
        </w:rPr>
      </w:pPr>
    </w:p>
    <w:p w14:paraId="286F5603" w14:textId="723876A5" w:rsidR="00656345" w:rsidRPr="00656345" w:rsidRDefault="00235018" w:rsidP="00F70E0B">
      <w:pPr>
        <w:spacing w:after="0" w:line="240" w:lineRule="auto"/>
        <w:contextualSpacing/>
        <w:rPr>
          <w:rFonts w:cstheme="minorHAnsi"/>
          <w:b/>
          <w:bCs/>
        </w:rPr>
      </w:pPr>
      <w:r>
        <w:rPr>
          <w:rFonts w:cstheme="minorHAnsi"/>
          <w:b/>
          <w:bCs/>
        </w:rPr>
        <w:t>AC</w:t>
      </w:r>
      <w:r w:rsidR="0088758B">
        <w:rPr>
          <w:rFonts w:cstheme="minorHAnsi"/>
          <w:b/>
          <w:bCs/>
        </w:rPr>
        <w:t>-</w:t>
      </w:r>
      <w:r>
        <w:rPr>
          <w:rFonts w:cstheme="minorHAnsi"/>
          <w:b/>
          <w:bCs/>
        </w:rPr>
        <w:t>1.2</w:t>
      </w:r>
      <w:r w:rsidR="00746546" w:rsidRPr="00746546">
        <w:rPr>
          <w:rFonts w:cstheme="minorHAnsi"/>
          <w:b/>
          <w:bCs/>
        </w:rPr>
        <w:t xml:space="preserve"> </w:t>
      </w:r>
    </w:p>
    <w:p w14:paraId="2CD41102" w14:textId="39C175F1" w:rsidR="00270937" w:rsidRDefault="00A736AB" w:rsidP="00A736AB">
      <w:pPr>
        <w:spacing w:after="0" w:line="240" w:lineRule="auto"/>
        <w:contextualSpacing/>
        <w:rPr>
          <w:rFonts w:cstheme="minorHAnsi"/>
        </w:rPr>
      </w:pPr>
      <w:r>
        <w:rPr>
          <w:rFonts w:cstheme="minorHAnsi"/>
        </w:rPr>
        <w:t>It</w:t>
      </w:r>
      <w:r w:rsidR="00F54832">
        <w:rPr>
          <w:rFonts w:cstheme="minorHAnsi"/>
        </w:rPr>
        <w:t>’s</w:t>
      </w:r>
      <w:r>
        <w:rPr>
          <w:rFonts w:cstheme="minorHAnsi"/>
        </w:rPr>
        <w:t xml:space="preserve"> important to use data in an organisation as it can be a guiding force for effective decision making, performance evaluation and for strategic planning</w:t>
      </w:r>
      <w:r w:rsidR="00270937">
        <w:rPr>
          <w:rFonts w:cstheme="minorHAnsi"/>
        </w:rPr>
        <w:t>. Businesses that</w:t>
      </w:r>
      <w:r w:rsidR="00F846E4">
        <w:rPr>
          <w:rFonts w:cstheme="minorHAnsi"/>
        </w:rPr>
        <w:t xml:space="preserve"> use data effectively, can </w:t>
      </w:r>
      <w:r w:rsidR="001D2EE0">
        <w:rPr>
          <w:rFonts w:cstheme="minorHAnsi"/>
        </w:rPr>
        <w:t>gain an</w:t>
      </w:r>
      <w:r w:rsidR="00F846E4">
        <w:rPr>
          <w:rFonts w:cstheme="minorHAnsi"/>
        </w:rPr>
        <w:t xml:space="preserve"> accurate insight into how they are performing and how their stakeholders feel. </w:t>
      </w:r>
      <w:r w:rsidR="00235018">
        <w:rPr>
          <w:rFonts w:cstheme="minorHAnsi"/>
        </w:rPr>
        <w:t>Using and</w:t>
      </w:r>
      <w:r w:rsidR="00F846E4">
        <w:rPr>
          <w:rFonts w:cstheme="minorHAnsi"/>
        </w:rPr>
        <w:t xml:space="preserve"> understanding how to analyse the data, </w:t>
      </w:r>
      <w:r w:rsidR="00235018">
        <w:rPr>
          <w:rFonts w:cstheme="minorHAnsi"/>
        </w:rPr>
        <w:t>allows organisations to make</w:t>
      </w:r>
      <w:r w:rsidR="00F846E4">
        <w:rPr>
          <w:rFonts w:cstheme="minorHAnsi"/>
        </w:rPr>
        <w:t xml:space="preserve"> better decisions about where </w:t>
      </w:r>
      <w:r w:rsidR="00F54832">
        <w:rPr>
          <w:rFonts w:cstheme="minorHAnsi"/>
        </w:rPr>
        <w:t>resources should be focused</w:t>
      </w:r>
      <w:r w:rsidR="00F846E4">
        <w:rPr>
          <w:rFonts w:cstheme="minorHAnsi"/>
        </w:rPr>
        <w:t xml:space="preserve">. People analytics </w:t>
      </w:r>
      <w:r w:rsidR="00235018">
        <w:rPr>
          <w:rFonts w:cstheme="minorHAnsi"/>
        </w:rPr>
        <w:t>are</w:t>
      </w:r>
      <w:r w:rsidR="001A0941">
        <w:rPr>
          <w:rFonts w:cstheme="minorHAnsi"/>
        </w:rPr>
        <w:t xml:space="preserve"> </w:t>
      </w:r>
      <w:r w:rsidR="00F846E4">
        <w:rPr>
          <w:rFonts w:cstheme="minorHAnsi"/>
        </w:rPr>
        <w:t xml:space="preserve">a good </w:t>
      </w:r>
      <w:r w:rsidR="001D2EE0">
        <w:rPr>
          <w:rFonts w:cstheme="minorHAnsi"/>
        </w:rPr>
        <w:t xml:space="preserve">example of using data to improve. Using </w:t>
      </w:r>
      <w:r w:rsidR="00235018">
        <w:rPr>
          <w:rFonts w:cstheme="minorHAnsi"/>
        </w:rPr>
        <w:t>this</w:t>
      </w:r>
      <w:r w:rsidR="001D2EE0">
        <w:rPr>
          <w:rFonts w:cstheme="minorHAnsi"/>
        </w:rPr>
        <w:t xml:space="preserve">, Financial Times discovered through their qualitative data that they have a high retention rate, </w:t>
      </w:r>
      <w:r w:rsidR="0087530E">
        <w:rPr>
          <w:rFonts w:cstheme="minorHAnsi"/>
        </w:rPr>
        <w:t xml:space="preserve">but their </w:t>
      </w:r>
      <w:r w:rsidR="001D2EE0">
        <w:rPr>
          <w:rFonts w:cstheme="minorHAnsi"/>
        </w:rPr>
        <w:t xml:space="preserve">employees felt that their career growth was </w:t>
      </w:r>
      <w:r w:rsidR="0087530E">
        <w:rPr>
          <w:rFonts w:cstheme="minorHAnsi"/>
        </w:rPr>
        <w:t>an area to improve</w:t>
      </w:r>
      <w:r w:rsidR="001D2EE0">
        <w:rPr>
          <w:rFonts w:cstheme="minorHAnsi"/>
        </w:rPr>
        <w:t xml:space="preserve">. Using this data, Financial Times implemented initiatives aimed at providing career </w:t>
      </w:r>
      <w:r w:rsidR="0087530E">
        <w:rPr>
          <w:rFonts w:cstheme="minorHAnsi"/>
        </w:rPr>
        <w:t>advancement</w:t>
      </w:r>
      <w:r w:rsidR="001D2EE0">
        <w:rPr>
          <w:rFonts w:cstheme="minorHAnsi"/>
        </w:rPr>
        <w:t xml:space="preserve"> opportunities. The outcome of this was that their employee’s engagement scores have improved by 5%. </w:t>
      </w:r>
      <w:r w:rsidR="001D2EE0" w:rsidRPr="00605CD2">
        <w:rPr>
          <w:rFonts w:cstheme="minorHAnsi"/>
        </w:rPr>
        <w:t>(CIPD</w:t>
      </w:r>
      <w:r w:rsidR="00AF5088">
        <w:rPr>
          <w:rFonts w:cstheme="minorHAnsi"/>
        </w:rPr>
        <w:t xml:space="preserve">, </w:t>
      </w:r>
      <w:r w:rsidR="001D2EE0" w:rsidRPr="00605CD2">
        <w:rPr>
          <w:rFonts w:cstheme="minorHAnsi"/>
        </w:rPr>
        <w:t>Financial Times</w:t>
      </w:r>
      <w:r w:rsidR="0087530E" w:rsidRPr="00605CD2">
        <w:rPr>
          <w:rFonts w:cstheme="minorHAnsi"/>
        </w:rPr>
        <w:t>)</w:t>
      </w:r>
      <w:r w:rsidR="00AF5088">
        <w:rPr>
          <w:rFonts w:cstheme="minorHAnsi"/>
          <w:i/>
          <w:iCs/>
        </w:rPr>
        <w:t>.</w:t>
      </w:r>
    </w:p>
    <w:p w14:paraId="6204A8BD" w14:textId="113C7B78" w:rsidR="008A6D74" w:rsidRDefault="00E84B80" w:rsidP="008A6D74">
      <w:pPr>
        <w:spacing w:after="0" w:line="240" w:lineRule="auto"/>
        <w:contextualSpacing/>
        <w:rPr>
          <w:rFonts w:cstheme="minorHAnsi"/>
        </w:rPr>
      </w:pPr>
      <w:r>
        <w:rPr>
          <w:rFonts w:cstheme="minorHAnsi"/>
        </w:rPr>
        <w:t>Accurate data</w:t>
      </w:r>
      <w:r w:rsidR="001D2EE0">
        <w:rPr>
          <w:rFonts w:cstheme="minorHAnsi"/>
        </w:rPr>
        <w:t xml:space="preserve"> </w:t>
      </w:r>
      <w:r>
        <w:rPr>
          <w:rFonts w:cstheme="minorHAnsi"/>
        </w:rPr>
        <w:t>allows organisations to make</w:t>
      </w:r>
      <w:r w:rsidR="001A0941">
        <w:rPr>
          <w:rFonts w:cstheme="minorHAnsi"/>
        </w:rPr>
        <w:t xml:space="preserve"> decisions using</w:t>
      </w:r>
      <w:r w:rsidR="00A736AB">
        <w:rPr>
          <w:rFonts w:cstheme="minorHAnsi"/>
        </w:rPr>
        <w:t xml:space="preserve"> evidence-based practices and </w:t>
      </w:r>
      <w:r w:rsidR="00270937">
        <w:rPr>
          <w:rFonts w:cstheme="minorHAnsi"/>
        </w:rPr>
        <w:t>implement</w:t>
      </w:r>
      <w:r w:rsidR="00A736AB">
        <w:rPr>
          <w:rFonts w:cstheme="minorHAnsi"/>
        </w:rPr>
        <w:t xml:space="preserve"> effective problem-solving. </w:t>
      </w:r>
      <w:r w:rsidR="00893401">
        <w:rPr>
          <w:rFonts w:cstheme="minorHAnsi"/>
        </w:rPr>
        <w:t xml:space="preserve">Accurate data is essential for correctly identifying problems, which means that an efficient plan can be implemented to resolve them. An example </w:t>
      </w:r>
      <w:r w:rsidR="0088758B">
        <w:rPr>
          <w:rFonts w:cstheme="minorHAnsi"/>
        </w:rPr>
        <w:t>is</w:t>
      </w:r>
      <w:r w:rsidR="00893401">
        <w:rPr>
          <w:rFonts w:cstheme="minorHAnsi"/>
        </w:rPr>
        <w:t xml:space="preserve"> analysing </w:t>
      </w:r>
      <w:r w:rsidR="008A6D74">
        <w:rPr>
          <w:rFonts w:cstheme="minorHAnsi"/>
        </w:rPr>
        <w:t>departmental</w:t>
      </w:r>
      <w:r w:rsidR="00893401">
        <w:rPr>
          <w:rFonts w:cstheme="minorHAnsi"/>
        </w:rPr>
        <w:t xml:space="preserve"> performanc</w:t>
      </w:r>
      <w:r>
        <w:rPr>
          <w:rFonts w:cstheme="minorHAnsi"/>
        </w:rPr>
        <w:t>e</w:t>
      </w:r>
      <w:r w:rsidR="00F54832">
        <w:rPr>
          <w:rFonts w:cstheme="minorHAnsi"/>
        </w:rPr>
        <w:t xml:space="preserve">, </w:t>
      </w:r>
      <w:r w:rsidR="00893401">
        <w:rPr>
          <w:rFonts w:cstheme="minorHAnsi"/>
        </w:rPr>
        <w:t xml:space="preserve">having accurate data gives the </w:t>
      </w:r>
      <w:r w:rsidR="008A6D74">
        <w:rPr>
          <w:rFonts w:cstheme="minorHAnsi"/>
        </w:rPr>
        <w:t>department</w:t>
      </w:r>
      <w:r w:rsidR="00893401">
        <w:rPr>
          <w:rFonts w:cstheme="minorHAnsi"/>
        </w:rPr>
        <w:t xml:space="preserve"> accountability, and an effective performance improvement plan can be implemented. </w:t>
      </w:r>
      <w:r>
        <w:rPr>
          <w:rFonts w:cstheme="minorHAnsi"/>
        </w:rPr>
        <w:t>Inaccurate data can</w:t>
      </w:r>
      <w:r w:rsidR="008A6D74">
        <w:rPr>
          <w:rFonts w:cstheme="minorHAnsi"/>
        </w:rPr>
        <w:t xml:space="preserve"> cause distrust and demotivation.</w:t>
      </w:r>
    </w:p>
    <w:p w14:paraId="364587E8" w14:textId="0DFED8EB" w:rsidR="008A6D74" w:rsidRPr="008A6D74" w:rsidRDefault="008A6D74" w:rsidP="008A6D74">
      <w:pPr>
        <w:spacing w:after="0" w:line="240" w:lineRule="auto"/>
        <w:contextualSpacing/>
        <w:rPr>
          <w:rFonts w:cstheme="minorHAnsi"/>
          <w:i/>
          <w:iCs/>
        </w:rPr>
      </w:pPr>
      <w:r>
        <w:rPr>
          <w:rFonts w:cstheme="minorHAnsi"/>
        </w:rPr>
        <w:t>Inaccuracies in data can have legal implications, which can lead to repercussions, damaging the company culture and reputation. An example of this would be the Data Protection Act 2018.</w:t>
      </w:r>
      <w:r w:rsidRPr="00E84B80">
        <w:rPr>
          <w:rFonts w:cstheme="minorHAnsi"/>
        </w:rPr>
        <w:t xml:space="preserve"> </w:t>
      </w:r>
      <w:r w:rsidRPr="00605CD2">
        <w:rPr>
          <w:rFonts w:cstheme="minorHAnsi"/>
        </w:rPr>
        <w:t>(UK Government, 2018)</w:t>
      </w:r>
    </w:p>
    <w:p w14:paraId="23D5F0CF" w14:textId="77777777" w:rsidR="00CF11E0" w:rsidRDefault="00CF11E0" w:rsidP="00F70E0B">
      <w:pPr>
        <w:spacing w:after="0" w:line="240" w:lineRule="auto"/>
        <w:contextualSpacing/>
        <w:rPr>
          <w:rFonts w:cstheme="minorHAnsi"/>
          <w:b/>
          <w:bCs/>
        </w:rPr>
      </w:pPr>
    </w:p>
    <w:p w14:paraId="7C02F6BC" w14:textId="77777777" w:rsidR="008C7745" w:rsidRDefault="008C7745" w:rsidP="00F70E0B">
      <w:pPr>
        <w:spacing w:after="0" w:line="240" w:lineRule="auto"/>
        <w:contextualSpacing/>
        <w:rPr>
          <w:rFonts w:cstheme="minorHAnsi"/>
          <w:b/>
          <w:bCs/>
        </w:rPr>
      </w:pPr>
    </w:p>
    <w:p w14:paraId="2D322663" w14:textId="77777777" w:rsidR="008C7745" w:rsidRDefault="008C7745" w:rsidP="00F70E0B">
      <w:pPr>
        <w:spacing w:after="0" w:line="240" w:lineRule="auto"/>
        <w:contextualSpacing/>
        <w:rPr>
          <w:rFonts w:cstheme="minorHAnsi"/>
          <w:b/>
          <w:bCs/>
        </w:rPr>
      </w:pPr>
    </w:p>
    <w:p w14:paraId="6A605380" w14:textId="77777777" w:rsidR="008C7745" w:rsidRDefault="008C7745" w:rsidP="00F70E0B">
      <w:pPr>
        <w:spacing w:after="0" w:line="240" w:lineRule="auto"/>
        <w:contextualSpacing/>
        <w:rPr>
          <w:rFonts w:cstheme="minorHAnsi"/>
          <w:b/>
          <w:bCs/>
        </w:rPr>
      </w:pPr>
    </w:p>
    <w:p w14:paraId="4A2D87BD" w14:textId="77777777" w:rsidR="008C7745" w:rsidRDefault="008C7745" w:rsidP="00F70E0B">
      <w:pPr>
        <w:spacing w:after="0" w:line="240" w:lineRule="auto"/>
        <w:contextualSpacing/>
        <w:rPr>
          <w:rFonts w:cstheme="minorHAnsi"/>
          <w:b/>
          <w:bCs/>
        </w:rPr>
      </w:pPr>
    </w:p>
    <w:p w14:paraId="28E47CBA" w14:textId="77777777" w:rsidR="008C7745" w:rsidRDefault="008C7745" w:rsidP="00F70E0B">
      <w:pPr>
        <w:spacing w:after="0" w:line="240" w:lineRule="auto"/>
        <w:contextualSpacing/>
        <w:rPr>
          <w:rFonts w:cstheme="minorHAnsi"/>
          <w:b/>
          <w:bCs/>
        </w:rPr>
      </w:pPr>
    </w:p>
    <w:p w14:paraId="4F278EAB" w14:textId="77777777" w:rsidR="008C7745" w:rsidRDefault="008C7745" w:rsidP="00F70E0B">
      <w:pPr>
        <w:spacing w:after="0" w:line="240" w:lineRule="auto"/>
        <w:contextualSpacing/>
        <w:rPr>
          <w:rFonts w:cstheme="minorHAnsi"/>
          <w:b/>
          <w:bCs/>
        </w:rPr>
      </w:pPr>
    </w:p>
    <w:p w14:paraId="787F33A0" w14:textId="77777777" w:rsidR="008C7745" w:rsidRDefault="008C7745" w:rsidP="00F70E0B">
      <w:pPr>
        <w:spacing w:after="0" w:line="240" w:lineRule="auto"/>
        <w:contextualSpacing/>
        <w:rPr>
          <w:rFonts w:cstheme="minorHAnsi"/>
          <w:b/>
          <w:bCs/>
        </w:rPr>
      </w:pPr>
    </w:p>
    <w:p w14:paraId="03DA1FE8" w14:textId="77777777" w:rsidR="008C7745" w:rsidRDefault="008C7745" w:rsidP="00F70E0B">
      <w:pPr>
        <w:spacing w:after="0" w:line="240" w:lineRule="auto"/>
        <w:contextualSpacing/>
        <w:rPr>
          <w:rFonts w:cstheme="minorHAnsi"/>
          <w:b/>
          <w:bCs/>
        </w:rPr>
      </w:pPr>
    </w:p>
    <w:p w14:paraId="38EF425D" w14:textId="77777777" w:rsidR="008C7745" w:rsidRDefault="008C7745" w:rsidP="00F70E0B">
      <w:pPr>
        <w:spacing w:after="0" w:line="240" w:lineRule="auto"/>
        <w:contextualSpacing/>
        <w:rPr>
          <w:rFonts w:cstheme="minorHAnsi"/>
          <w:b/>
          <w:bCs/>
        </w:rPr>
      </w:pPr>
    </w:p>
    <w:p w14:paraId="00B8606B" w14:textId="77777777" w:rsidR="008C7745" w:rsidRDefault="008C7745" w:rsidP="00F70E0B">
      <w:pPr>
        <w:spacing w:after="0" w:line="240" w:lineRule="auto"/>
        <w:contextualSpacing/>
        <w:rPr>
          <w:rFonts w:cstheme="minorHAnsi"/>
          <w:b/>
          <w:bCs/>
        </w:rPr>
      </w:pPr>
    </w:p>
    <w:p w14:paraId="05B74F4C" w14:textId="77777777" w:rsidR="008C7745" w:rsidRDefault="008C7745" w:rsidP="00F70E0B">
      <w:pPr>
        <w:spacing w:after="0" w:line="240" w:lineRule="auto"/>
        <w:contextualSpacing/>
        <w:rPr>
          <w:rFonts w:cstheme="minorHAnsi"/>
          <w:b/>
          <w:bCs/>
        </w:rPr>
      </w:pPr>
    </w:p>
    <w:p w14:paraId="27AF15E7" w14:textId="77777777" w:rsidR="0088758B" w:rsidRDefault="0088758B" w:rsidP="00F70E0B">
      <w:pPr>
        <w:spacing w:after="0" w:line="240" w:lineRule="auto"/>
        <w:contextualSpacing/>
        <w:rPr>
          <w:rFonts w:cstheme="minorHAnsi"/>
          <w:b/>
          <w:bCs/>
        </w:rPr>
      </w:pPr>
    </w:p>
    <w:p w14:paraId="04743BAB" w14:textId="5BB6D938" w:rsidR="00F70E0B" w:rsidRPr="00F70E0B" w:rsidRDefault="00E84B80" w:rsidP="00F70E0B">
      <w:pPr>
        <w:spacing w:after="0" w:line="240" w:lineRule="auto"/>
        <w:contextualSpacing/>
        <w:rPr>
          <w:rFonts w:cstheme="minorHAnsi"/>
          <w:b/>
          <w:bCs/>
        </w:rPr>
      </w:pPr>
      <w:r>
        <w:rPr>
          <w:rFonts w:cstheme="minorHAnsi"/>
          <w:b/>
          <w:bCs/>
        </w:rPr>
        <w:lastRenderedPageBreak/>
        <w:t>AC</w:t>
      </w:r>
      <w:r w:rsidR="0088758B">
        <w:rPr>
          <w:rFonts w:cstheme="minorHAnsi"/>
          <w:b/>
          <w:bCs/>
        </w:rPr>
        <w:t>-</w:t>
      </w:r>
      <w:r>
        <w:rPr>
          <w:rFonts w:cstheme="minorHAnsi"/>
          <w:b/>
          <w:bCs/>
        </w:rPr>
        <w:t>1.3</w:t>
      </w:r>
    </w:p>
    <w:p w14:paraId="7425E793" w14:textId="626DF5AD" w:rsidR="00366801" w:rsidRDefault="00CF11E0" w:rsidP="00F70E0B">
      <w:pPr>
        <w:spacing w:after="0" w:line="240" w:lineRule="auto"/>
        <w:contextualSpacing/>
        <w:rPr>
          <w:rFonts w:cstheme="minorHAnsi"/>
        </w:rPr>
      </w:pPr>
      <w:r>
        <w:rPr>
          <w:rFonts w:cstheme="minorHAnsi"/>
        </w:rPr>
        <w:t>P</w:t>
      </w:r>
      <w:r w:rsidR="00366801">
        <w:rPr>
          <w:rFonts w:cstheme="minorHAnsi"/>
        </w:rPr>
        <w:t xml:space="preserve">eople professionals can use different types of data measurements when analysing data. If data can be expressed as </w:t>
      </w:r>
      <w:r w:rsidR="00E84B80">
        <w:rPr>
          <w:rFonts w:cstheme="minorHAnsi"/>
        </w:rPr>
        <w:t>a</w:t>
      </w:r>
      <w:r w:rsidR="00366801">
        <w:rPr>
          <w:rFonts w:cstheme="minorHAnsi"/>
        </w:rPr>
        <w:t xml:space="preserve"> quantity or numerical amount, it can be </w:t>
      </w:r>
      <w:r w:rsidR="006F0747">
        <w:rPr>
          <w:rFonts w:cstheme="minorHAnsi"/>
        </w:rPr>
        <w:t>categorised</w:t>
      </w:r>
      <w:r w:rsidR="00366801">
        <w:rPr>
          <w:rFonts w:cstheme="minorHAnsi"/>
        </w:rPr>
        <w:t xml:space="preserve"> as </w:t>
      </w:r>
      <w:r w:rsidR="006F0747">
        <w:rPr>
          <w:rFonts w:cstheme="minorHAnsi"/>
        </w:rPr>
        <w:t xml:space="preserve">quantitative data. An example of </w:t>
      </w:r>
      <w:r w:rsidR="00E84B80">
        <w:rPr>
          <w:rFonts w:cstheme="minorHAnsi"/>
        </w:rPr>
        <w:t>this</w:t>
      </w:r>
      <w:r w:rsidR="006F0747">
        <w:rPr>
          <w:rFonts w:cstheme="minorHAnsi"/>
        </w:rPr>
        <w:t>, is if an organisation wants to calculate their organisation</w:t>
      </w:r>
      <w:r w:rsidR="008840A1">
        <w:rPr>
          <w:rFonts w:cstheme="minorHAnsi"/>
        </w:rPr>
        <w:t>’s</w:t>
      </w:r>
      <w:r w:rsidR="006F0747">
        <w:rPr>
          <w:rFonts w:cstheme="minorHAnsi"/>
        </w:rPr>
        <w:t xml:space="preserve"> diversity data, they can quantify the percentage of </w:t>
      </w:r>
      <w:r w:rsidR="008840A1">
        <w:rPr>
          <w:rFonts w:cstheme="minorHAnsi"/>
        </w:rPr>
        <w:t xml:space="preserve">different </w:t>
      </w:r>
      <w:r w:rsidR="006F0747">
        <w:rPr>
          <w:rFonts w:cstheme="minorHAnsi"/>
        </w:rPr>
        <w:t>genders</w:t>
      </w:r>
      <w:r w:rsidR="005656F8">
        <w:rPr>
          <w:rFonts w:cstheme="minorHAnsi"/>
        </w:rPr>
        <w:t xml:space="preserve"> (CIPD, 2022)</w:t>
      </w:r>
      <w:r w:rsidR="001A0941">
        <w:rPr>
          <w:rFonts w:cstheme="minorHAnsi"/>
        </w:rPr>
        <w:t>.</w:t>
      </w:r>
    </w:p>
    <w:p w14:paraId="206F48F8" w14:textId="6D893B17" w:rsidR="00E84B80" w:rsidRDefault="006F0747" w:rsidP="00F70E0B">
      <w:pPr>
        <w:spacing w:after="0" w:line="240" w:lineRule="auto"/>
        <w:contextualSpacing/>
        <w:rPr>
          <w:rFonts w:cstheme="minorHAnsi"/>
        </w:rPr>
      </w:pPr>
      <w:r>
        <w:rPr>
          <w:rFonts w:cstheme="minorHAnsi"/>
        </w:rPr>
        <w:t xml:space="preserve">Alternatively, </w:t>
      </w:r>
      <w:r w:rsidR="0088758B">
        <w:rPr>
          <w:rFonts w:cstheme="minorHAnsi"/>
        </w:rPr>
        <w:t xml:space="preserve">when </w:t>
      </w:r>
      <w:r w:rsidR="00EE2A4B">
        <w:rPr>
          <w:rFonts w:cstheme="minorHAnsi"/>
        </w:rPr>
        <w:t>t</w:t>
      </w:r>
      <w:r>
        <w:rPr>
          <w:rFonts w:cstheme="minorHAnsi"/>
        </w:rPr>
        <w:t>rying to</w:t>
      </w:r>
      <w:r w:rsidR="00EE2A4B">
        <w:rPr>
          <w:rFonts w:cstheme="minorHAnsi"/>
        </w:rPr>
        <w:t xml:space="preserve"> understand the beliefs and perceptions of how stakeholders feel, they can </w:t>
      </w:r>
      <w:r w:rsidR="00366801">
        <w:rPr>
          <w:rFonts w:cstheme="minorHAnsi"/>
        </w:rPr>
        <w:t xml:space="preserve">use </w:t>
      </w:r>
      <w:r w:rsidR="00EE2A4B">
        <w:rPr>
          <w:rFonts w:cstheme="minorHAnsi"/>
        </w:rPr>
        <w:t>qualitative data.</w:t>
      </w:r>
      <w:r>
        <w:rPr>
          <w:rFonts w:cstheme="minorHAnsi"/>
        </w:rPr>
        <w:t xml:space="preserve"> </w:t>
      </w:r>
      <w:proofErr w:type="gramStart"/>
      <w:r>
        <w:rPr>
          <w:rFonts w:cstheme="minorHAnsi"/>
        </w:rPr>
        <w:t>Qualitative</w:t>
      </w:r>
      <w:r w:rsidR="00043CAF">
        <w:rPr>
          <w:rFonts w:cstheme="minorHAnsi"/>
        </w:rPr>
        <w:t>-</w:t>
      </w:r>
      <w:r>
        <w:rPr>
          <w:rFonts w:cstheme="minorHAnsi"/>
        </w:rPr>
        <w:t>data</w:t>
      </w:r>
      <w:proofErr w:type="gramEnd"/>
      <w:r>
        <w:rPr>
          <w:rFonts w:cstheme="minorHAnsi"/>
        </w:rPr>
        <w:t xml:space="preserve"> </w:t>
      </w:r>
      <w:r w:rsidR="00E84B80">
        <w:rPr>
          <w:rFonts w:cstheme="minorHAnsi"/>
        </w:rPr>
        <w:t>includes data collated from</w:t>
      </w:r>
      <w:r>
        <w:rPr>
          <w:rFonts w:cstheme="minorHAnsi"/>
        </w:rPr>
        <w:t xml:space="preserve"> employee exit interviews, to understand reasons for leaving. </w:t>
      </w:r>
      <w:r w:rsidR="005656F8">
        <w:rPr>
          <w:rFonts w:cstheme="minorHAnsi"/>
        </w:rPr>
        <w:t>Qualitative</w:t>
      </w:r>
      <w:r w:rsidR="00043CAF">
        <w:rPr>
          <w:rFonts w:cstheme="minorHAnsi"/>
        </w:rPr>
        <w:t>-</w:t>
      </w:r>
      <w:r>
        <w:rPr>
          <w:rFonts w:cstheme="minorHAnsi"/>
        </w:rPr>
        <w:t xml:space="preserve">data can be turned into </w:t>
      </w:r>
      <w:r w:rsidR="005656F8">
        <w:rPr>
          <w:rFonts w:cstheme="minorHAnsi"/>
        </w:rPr>
        <w:t>quantitative data</w:t>
      </w:r>
      <w:r w:rsidR="001A0941">
        <w:rPr>
          <w:rFonts w:cstheme="minorHAnsi"/>
        </w:rPr>
        <w:t>-</w:t>
      </w:r>
      <w:r w:rsidR="005656F8">
        <w:rPr>
          <w:rFonts w:cstheme="minorHAnsi"/>
        </w:rPr>
        <w:t xml:space="preserve"> for example, when analysing exit interviews, you can quantify how many leavers have left an organisation, but also finding why an employee felt they have needed to leave</w:t>
      </w:r>
      <w:r w:rsidR="001A0941">
        <w:rPr>
          <w:rFonts w:cstheme="minorHAnsi"/>
        </w:rPr>
        <w:t>.</w:t>
      </w:r>
    </w:p>
    <w:p w14:paraId="013870F1" w14:textId="2754BB3C" w:rsidR="00EE2A4B" w:rsidRDefault="005656F8" w:rsidP="00F70E0B">
      <w:pPr>
        <w:spacing w:after="0" w:line="240" w:lineRule="auto"/>
        <w:contextualSpacing/>
        <w:rPr>
          <w:rFonts w:cstheme="minorHAnsi"/>
        </w:rPr>
      </w:pPr>
      <w:r>
        <w:rPr>
          <w:rFonts w:cstheme="minorHAnsi"/>
        </w:rPr>
        <w:t xml:space="preserve">Using these data measurements together, </w:t>
      </w:r>
      <w:r w:rsidR="0088758B">
        <w:rPr>
          <w:rFonts w:cstheme="minorHAnsi"/>
        </w:rPr>
        <w:t>you</w:t>
      </w:r>
      <w:r>
        <w:rPr>
          <w:rFonts w:cstheme="minorHAnsi"/>
        </w:rPr>
        <w:t xml:space="preserve"> can get more insight into how stakeholders are feeling with </w:t>
      </w:r>
      <w:r w:rsidR="00E84B80">
        <w:rPr>
          <w:rFonts w:cstheme="minorHAnsi"/>
        </w:rPr>
        <w:t xml:space="preserve">data </w:t>
      </w:r>
      <w:r>
        <w:rPr>
          <w:rFonts w:cstheme="minorHAnsi"/>
        </w:rPr>
        <w:t>to back up their findings</w:t>
      </w:r>
      <w:r w:rsidR="008840A1">
        <w:rPr>
          <w:rFonts w:cstheme="minorHAnsi"/>
        </w:rPr>
        <w:t xml:space="preserve">. </w:t>
      </w:r>
      <w:r w:rsidR="0088758B">
        <w:rPr>
          <w:rFonts w:cstheme="minorHAnsi"/>
        </w:rPr>
        <w:t xml:space="preserve">You </w:t>
      </w:r>
      <w:r>
        <w:rPr>
          <w:rFonts w:cstheme="minorHAnsi"/>
        </w:rPr>
        <w:t xml:space="preserve">can </w:t>
      </w:r>
      <w:r w:rsidR="008840A1">
        <w:rPr>
          <w:rFonts w:cstheme="minorHAnsi"/>
        </w:rPr>
        <w:t xml:space="preserve">then </w:t>
      </w:r>
      <w:r>
        <w:rPr>
          <w:rFonts w:cstheme="minorHAnsi"/>
        </w:rPr>
        <w:t xml:space="preserve">act on their findings. For example, if the </w:t>
      </w:r>
      <w:r w:rsidR="008840A1">
        <w:rPr>
          <w:rFonts w:cstheme="minorHAnsi"/>
        </w:rPr>
        <w:t>quantitative data is showing they have a high absence rate, they may look to create an employee survey to understand how staff are feeling. By giving the employees a voice, they can then take positive action on the results</w:t>
      </w:r>
      <w:r w:rsidR="001A0941">
        <w:rPr>
          <w:rFonts w:cstheme="minorHAnsi"/>
        </w:rPr>
        <w:t>.</w:t>
      </w:r>
    </w:p>
    <w:p w14:paraId="2F632E4C" w14:textId="77777777" w:rsidR="005F5C57" w:rsidRDefault="005F5C57" w:rsidP="00F70E0B">
      <w:pPr>
        <w:spacing w:after="0" w:line="240" w:lineRule="auto"/>
        <w:contextualSpacing/>
        <w:rPr>
          <w:rFonts w:cstheme="minorHAnsi"/>
        </w:rPr>
      </w:pPr>
    </w:p>
    <w:p w14:paraId="774A17AF" w14:textId="01461DEE" w:rsidR="00267B6F" w:rsidRPr="00267B6F" w:rsidRDefault="00E84B80" w:rsidP="00267B6F">
      <w:pPr>
        <w:pStyle w:val="NoSpacing"/>
        <w:rPr>
          <w:b/>
          <w:bCs/>
        </w:rPr>
      </w:pPr>
      <w:r>
        <w:rPr>
          <w:b/>
          <w:bCs/>
        </w:rPr>
        <w:t>AC</w:t>
      </w:r>
      <w:r w:rsidR="0088758B">
        <w:rPr>
          <w:b/>
          <w:bCs/>
        </w:rPr>
        <w:t>-</w:t>
      </w:r>
      <w:r>
        <w:rPr>
          <w:b/>
          <w:bCs/>
        </w:rPr>
        <w:t>1.6</w:t>
      </w:r>
      <w:r w:rsidR="00746546" w:rsidRPr="00746546">
        <w:rPr>
          <w:b/>
          <w:bCs/>
        </w:rPr>
        <w:t xml:space="preserve"> </w:t>
      </w:r>
    </w:p>
    <w:p w14:paraId="133A7EB7" w14:textId="566B363B" w:rsidR="003918BF" w:rsidRDefault="008840A1" w:rsidP="00693F1C">
      <w:pPr>
        <w:pStyle w:val="NoSpacing"/>
        <w:rPr>
          <w:shd w:val="clear" w:color="auto" w:fill="FFFFFF"/>
        </w:rPr>
      </w:pPr>
      <w:r w:rsidRPr="00267B6F">
        <w:t xml:space="preserve">Policy and procedures set out </w:t>
      </w:r>
      <w:r w:rsidR="004B120E" w:rsidRPr="00267B6F">
        <w:t>the rules</w:t>
      </w:r>
      <w:r w:rsidR="00D075D9">
        <w:t xml:space="preserve"> and</w:t>
      </w:r>
      <w:r w:rsidR="004B120E" w:rsidRPr="00267B6F">
        <w:t xml:space="preserve"> </w:t>
      </w:r>
      <w:r w:rsidR="00267B6F" w:rsidRPr="00267B6F">
        <w:t>processes</w:t>
      </w:r>
      <w:r w:rsidR="004B120E" w:rsidRPr="00267B6F">
        <w:t xml:space="preserve"> to be followed in an organisation. </w:t>
      </w:r>
      <w:r w:rsidR="00CF11E0">
        <w:t>These policies</w:t>
      </w:r>
      <w:r w:rsidR="00496736" w:rsidRPr="00267B6F">
        <w:t xml:space="preserve"> should </w:t>
      </w:r>
      <w:r w:rsidR="00CF11E0">
        <w:t>collaborate</w:t>
      </w:r>
      <w:r w:rsidR="00496736" w:rsidRPr="00267B6F">
        <w:t xml:space="preserve"> with the business key performance indicators</w:t>
      </w:r>
      <w:r w:rsidR="0088758B">
        <w:t xml:space="preserve"> </w:t>
      </w:r>
      <w:r w:rsidR="00D57281">
        <w:t>(KPIs)</w:t>
      </w:r>
      <w:r w:rsidR="00496736" w:rsidRPr="00267B6F">
        <w:t xml:space="preserve">, whilst also outlining the </w:t>
      </w:r>
      <w:r w:rsidR="00267B6F" w:rsidRPr="00267B6F">
        <w:t>companies’</w:t>
      </w:r>
      <w:r w:rsidR="00496736" w:rsidRPr="00267B6F">
        <w:t xml:space="preserve"> expectations and standards, and ensuring compliance with </w:t>
      </w:r>
      <w:r w:rsidR="00267B6F" w:rsidRPr="00267B6F">
        <w:t xml:space="preserve">legislation </w:t>
      </w:r>
      <w:r w:rsidR="00267B6F" w:rsidRPr="00267B6F">
        <w:rPr>
          <w:shd w:val="clear" w:color="auto" w:fill="FFFFFF"/>
        </w:rPr>
        <w:t>(</w:t>
      </w:r>
      <w:r w:rsidR="00267B6F" w:rsidRPr="00E84B80">
        <w:rPr>
          <w:shd w:val="clear" w:color="auto" w:fill="FFFFFF"/>
        </w:rPr>
        <w:t>Waite </w:t>
      </w:r>
      <w:r w:rsidR="00267B6F" w:rsidRPr="00605CD2">
        <w:rPr>
          <w:shd w:val="clear" w:color="auto" w:fill="FFFFFF"/>
        </w:rPr>
        <w:t>et al.</w:t>
      </w:r>
      <w:r w:rsidR="00267B6F" w:rsidRPr="00E84B80">
        <w:rPr>
          <w:shd w:val="clear" w:color="auto" w:fill="FFFFFF"/>
        </w:rPr>
        <w:t>, 2021)</w:t>
      </w:r>
      <w:r w:rsidR="001A0941">
        <w:rPr>
          <w:shd w:val="clear" w:color="auto" w:fill="FFFFFF"/>
        </w:rPr>
        <w:t>.</w:t>
      </w:r>
    </w:p>
    <w:p w14:paraId="21D23943" w14:textId="1122C630" w:rsidR="008A2D92" w:rsidRDefault="003918BF" w:rsidP="00693F1C">
      <w:pPr>
        <w:pStyle w:val="NoSpacing"/>
        <w:rPr>
          <w:shd w:val="clear" w:color="auto" w:fill="FFFFFF"/>
        </w:rPr>
      </w:pPr>
      <w:r>
        <w:rPr>
          <w:shd w:val="clear" w:color="auto" w:fill="FFFFFF"/>
        </w:rPr>
        <w:t>When developing and applying policies and procedures,</w:t>
      </w:r>
      <w:r w:rsidR="0090223E">
        <w:rPr>
          <w:shd w:val="clear" w:color="auto" w:fill="FFFFFF"/>
        </w:rPr>
        <w:t xml:space="preserve"> they should create standards, outline </w:t>
      </w:r>
      <w:r w:rsidR="0088758B">
        <w:rPr>
          <w:shd w:val="clear" w:color="auto" w:fill="FFFFFF"/>
        </w:rPr>
        <w:t>procedures,</w:t>
      </w:r>
      <w:r w:rsidR="0090223E">
        <w:rPr>
          <w:shd w:val="clear" w:color="auto" w:fill="FFFFFF"/>
        </w:rPr>
        <w:t xml:space="preserve"> and show actions to follow not met. </w:t>
      </w:r>
      <w:r w:rsidR="005D7A41">
        <w:rPr>
          <w:shd w:val="clear" w:color="auto" w:fill="FFFFFF"/>
        </w:rPr>
        <w:t xml:space="preserve">An example of a good </w:t>
      </w:r>
      <w:r w:rsidR="0090223E">
        <w:rPr>
          <w:shd w:val="clear" w:color="auto" w:fill="FFFFFF"/>
        </w:rPr>
        <w:t>policy</w:t>
      </w:r>
      <w:r w:rsidR="005D7A41">
        <w:rPr>
          <w:shd w:val="clear" w:color="auto" w:fill="FFFFFF"/>
        </w:rPr>
        <w:t xml:space="preserve"> is a companies’ attendance</w:t>
      </w:r>
      <w:r w:rsidR="0090223E">
        <w:rPr>
          <w:shd w:val="clear" w:color="auto" w:fill="FFFFFF"/>
        </w:rPr>
        <w:t>/</w:t>
      </w:r>
      <w:r w:rsidR="005D7A41">
        <w:rPr>
          <w:shd w:val="clear" w:color="auto" w:fill="FFFFFF"/>
        </w:rPr>
        <w:t xml:space="preserve">absence reporting policy, which should outline how an employee should report </w:t>
      </w:r>
      <w:r w:rsidR="00CF11E0">
        <w:rPr>
          <w:shd w:val="clear" w:color="auto" w:fill="FFFFFF"/>
        </w:rPr>
        <w:t>absences</w:t>
      </w:r>
      <w:r w:rsidR="005D7A41">
        <w:rPr>
          <w:shd w:val="clear" w:color="auto" w:fill="FFFFFF"/>
        </w:rPr>
        <w:t xml:space="preserve">, and </w:t>
      </w:r>
      <w:r w:rsidR="00CF11E0">
        <w:rPr>
          <w:shd w:val="clear" w:color="auto" w:fill="FFFFFF"/>
        </w:rPr>
        <w:t>when disciplinary action is needed</w:t>
      </w:r>
      <w:r w:rsidR="005D7A41">
        <w:rPr>
          <w:shd w:val="clear" w:color="auto" w:fill="FFFFFF"/>
        </w:rPr>
        <w:t xml:space="preserve">. </w:t>
      </w:r>
      <w:r w:rsidR="00DC0F7D">
        <w:rPr>
          <w:shd w:val="clear" w:color="auto" w:fill="FFFFFF"/>
        </w:rPr>
        <w:t xml:space="preserve">At </w:t>
      </w:r>
      <w:r w:rsidR="005D7A41">
        <w:rPr>
          <w:shd w:val="clear" w:color="auto" w:fill="FFFFFF"/>
        </w:rPr>
        <w:t>Bluestone their absence policy is if an employee is not able to attend work, they must call the business absence line</w:t>
      </w:r>
      <w:r w:rsidR="0090223E">
        <w:rPr>
          <w:shd w:val="clear" w:color="auto" w:fill="FFFFFF"/>
        </w:rPr>
        <w:t xml:space="preserve"> at least 30 minutes before the start of their shift</w:t>
      </w:r>
      <w:r w:rsidR="005D7A41">
        <w:rPr>
          <w:shd w:val="clear" w:color="auto" w:fill="FFFFFF"/>
        </w:rPr>
        <w:t xml:space="preserve">. </w:t>
      </w:r>
    </w:p>
    <w:p w14:paraId="378C7BED" w14:textId="78C697F0" w:rsidR="00D075D9" w:rsidRDefault="00D075D9" w:rsidP="00693F1C">
      <w:pPr>
        <w:pStyle w:val="NoSpacing"/>
        <w:rPr>
          <w:shd w:val="clear" w:color="auto" w:fill="FFFFFF"/>
        </w:rPr>
      </w:pPr>
      <w:r>
        <w:rPr>
          <w:shd w:val="clear" w:color="auto" w:fill="FFFFFF"/>
        </w:rPr>
        <w:t xml:space="preserve">Some policy and procedures are legal </w:t>
      </w:r>
      <w:r w:rsidR="0090223E">
        <w:rPr>
          <w:shd w:val="clear" w:color="auto" w:fill="FFFFFF"/>
        </w:rPr>
        <w:t>meaning the</w:t>
      </w:r>
      <w:r>
        <w:rPr>
          <w:shd w:val="clear" w:color="auto" w:fill="FFFFFF"/>
        </w:rPr>
        <w:t xml:space="preserve"> business must adhere to</w:t>
      </w:r>
      <w:r w:rsidR="0090223E">
        <w:rPr>
          <w:shd w:val="clear" w:color="auto" w:fill="FFFFFF"/>
        </w:rPr>
        <w:t xml:space="preserve"> them</w:t>
      </w:r>
      <w:r>
        <w:rPr>
          <w:shd w:val="clear" w:color="auto" w:fill="FFFFFF"/>
        </w:rPr>
        <w:t xml:space="preserve">. </w:t>
      </w:r>
      <w:r w:rsidR="0090223E">
        <w:rPr>
          <w:shd w:val="clear" w:color="auto" w:fill="FFFFFF"/>
        </w:rPr>
        <w:t>T</w:t>
      </w:r>
      <w:r>
        <w:rPr>
          <w:shd w:val="clear" w:color="auto" w:fill="FFFFFF"/>
        </w:rPr>
        <w:t xml:space="preserve">he </w:t>
      </w:r>
      <w:r w:rsidR="0090223E">
        <w:rPr>
          <w:shd w:val="clear" w:color="auto" w:fill="FFFFFF"/>
        </w:rPr>
        <w:t>H</w:t>
      </w:r>
      <w:r>
        <w:rPr>
          <w:shd w:val="clear" w:color="auto" w:fill="FFFFFF"/>
        </w:rPr>
        <w:t xml:space="preserve">ealth and </w:t>
      </w:r>
      <w:r w:rsidR="0090223E">
        <w:rPr>
          <w:shd w:val="clear" w:color="auto" w:fill="FFFFFF"/>
        </w:rPr>
        <w:t>S</w:t>
      </w:r>
      <w:r>
        <w:rPr>
          <w:shd w:val="clear" w:color="auto" w:fill="FFFFFF"/>
        </w:rPr>
        <w:t xml:space="preserve">afety at </w:t>
      </w:r>
      <w:r w:rsidR="0090223E">
        <w:rPr>
          <w:shd w:val="clear" w:color="auto" w:fill="FFFFFF"/>
        </w:rPr>
        <w:t>W</w:t>
      </w:r>
      <w:r>
        <w:rPr>
          <w:shd w:val="clear" w:color="auto" w:fill="FFFFFF"/>
        </w:rPr>
        <w:t xml:space="preserve">ork </w:t>
      </w:r>
      <w:r w:rsidR="0090223E">
        <w:rPr>
          <w:shd w:val="clear" w:color="auto" w:fill="FFFFFF"/>
        </w:rPr>
        <w:t>A</w:t>
      </w:r>
      <w:r>
        <w:rPr>
          <w:shd w:val="clear" w:color="auto" w:fill="FFFFFF"/>
        </w:rPr>
        <w:t>ct 1974 sets out the main duties of an employer and an employee</w:t>
      </w:r>
      <w:r w:rsidR="008A2D92">
        <w:rPr>
          <w:shd w:val="clear" w:color="auto" w:fill="FFFFFF"/>
        </w:rPr>
        <w:t xml:space="preserve"> to be compliant with health and safety legislation</w:t>
      </w:r>
      <w:r>
        <w:rPr>
          <w:shd w:val="clear" w:color="auto" w:fill="FFFFFF"/>
        </w:rPr>
        <w:t>. If an organisation fails to adhere to this, they can be penalised through legal action.</w:t>
      </w:r>
    </w:p>
    <w:p w14:paraId="3F63800D" w14:textId="17AF3667" w:rsidR="00D075D9" w:rsidRDefault="00D075D9" w:rsidP="00693F1C">
      <w:pPr>
        <w:pStyle w:val="NoSpacing"/>
        <w:rPr>
          <w:shd w:val="clear" w:color="auto" w:fill="FFFFFF"/>
        </w:rPr>
      </w:pPr>
      <w:r>
        <w:rPr>
          <w:shd w:val="clear" w:color="auto" w:fill="FFFFFF"/>
        </w:rPr>
        <w:t xml:space="preserve">Policies and procedures need </w:t>
      </w:r>
      <w:r w:rsidR="00DC0F7D">
        <w:rPr>
          <w:shd w:val="clear" w:color="auto" w:fill="FFFFFF"/>
        </w:rPr>
        <w:t>reviewing</w:t>
      </w:r>
      <w:r>
        <w:rPr>
          <w:shd w:val="clear" w:color="auto" w:fill="FFFFFF"/>
        </w:rPr>
        <w:t xml:space="preserve"> </w:t>
      </w:r>
      <w:r w:rsidR="00DC0F7D">
        <w:rPr>
          <w:shd w:val="clear" w:color="auto" w:fill="FFFFFF"/>
        </w:rPr>
        <w:t>regularly</w:t>
      </w:r>
      <w:r>
        <w:rPr>
          <w:shd w:val="clear" w:color="auto" w:fill="FFFFFF"/>
        </w:rPr>
        <w:t>. As businesses and legislations change, their policies need to be updated. These changes need to be communicated to ensure compliance.</w:t>
      </w:r>
    </w:p>
    <w:p w14:paraId="70C4FD33" w14:textId="68703C2A" w:rsidR="00693F1C" w:rsidRPr="00693F1C" w:rsidRDefault="00693F1C" w:rsidP="00693F1C">
      <w:pPr>
        <w:pStyle w:val="NoSpacing"/>
        <w:rPr>
          <w:rFonts w:cstheme="minorHAnsi"/>
        </w:rPr>
      </w:pPr>
      <w:r>
        <w:rPr>
          <w:rFonts w:cstheme="minorHAnsi"/>
        </w:rPr>
        <w:t>Having well designed policies can have a positive impact</w:t>
      </w:r>
      <w:r w:rsidR="00DC0F7D">
        <w:rPr>
          <w:rFonts w:cstheme="minorHAnsi"/>
        </w:rPr>
        <w:t>,</w:t>
      </w:r>
      <w:r w:rsidR="00D57281">
        <w:rPr>
          <w:rFonts w:cstheme="minorHAnsi"/>
        </w:rPr>
        <w:t xml:space="preserve"> creat</w:t>
      </w:r>
      <w:r w:rsidR="00DC0F7D">
        <w:rPr>
          <w:rFonts w:cstheme="minorHAnsi"/>
        </w:rPr>
        <w:t>ing</w:t>
      </w:r>
      <w:r w:rsidR="00D57281">
        <w:rPr>
          <w:rFonts w:cstheme="minorHAnsi"/>
        </w:rPr>
        <w:t xml:space="preserve"> an eff</w:t>
      </w:r>
      <w:r w:rsidR="00DC0F7D">
        <w:rPr>
          <w:rFonts w:cstheme="minorHAnsi"/>
        </w:rPr>
        <w:t>icient</w:t>
      </w:r>
      <w:r w:rsidR="00D57281">
        <w:rPr>
          <w:rFonts w:cstheme="minorHAnsi"/>
        </w:rPr>
        <w:t xml:space="preserve"> workforce and </w:t>
      </w:r>
      <w:r w:rsidR="00DC0F7D">
        <w:rPr>
          <w:rFonts w:cstheme="minorHAnsi"/>
        </w:rPr>
        <w:t>ensuring employees feel valued</w:t>
      </w:r>
      <w:r>
        <w:rPr>
          <w:rFonts w:cstheme="minorHAnsi"/>
        </w:rPr>
        <w:t>. Alternatively, having poorly designed policies which do not collaborate with organisations goals or legal requirements can have a negative impact. For example, if polic</w:t>
      </w:r>
      <w:r w:rsidR="00DC0F7D">
        <w:rPr>
          <w:rFonts w:cstheme="minorHAnsi"/>
        </w:rPr>
        <w:t>ies</w:t>
      </w:r>
      <w:r>
        <w:rPr>
          <w:rFonts w:cstheme="minorHAnsi"/>
        </w:rPr>
        <w:t xml:space="preserve"> do not have the correct legislation</w:t>
      </w:r>
      <w:r w:rsidR="00D57281">
        <w:rPr>
          <w:rFonts w:cstheme="minorHAnsi"/>
        </w:rPr>
        <w:t xml:space="preserve"> regarding Right to Work documents</w:t>
      </w:r>
      <w:r w:rsidR="00DC0F7D">
        <w:rPr>
          <w:rFonts w:cstheme="minorHAnsi"/>
        </w:rPr>
        <w:t>-</w:t>
      </w:r>
      <w:r w:rsidR="001A0941">
        <w:rPr>
          <w:rFonts w:cstheme="minorHAnsi"/>
        </w:rPr>
        <w:t xml:space="preserve"> </w:t>
      </w:r>
      <w:r>
        <w:rPr>
          <w:rFonts w:cstheme="minorHAnsi"/>
        </w:rPr>
        <w:t xml:space="preserve">managers may not know the </w:t>
      </w:r>
      <w:r w:rsidR="00746546">
        <w:rPr>
          <w:rFonts w:cstheme="minorHAnsi"/>
        </w:rPr>
        <w:t>requirements</w:t>
      </w:r>
      <w:r>
        <w:rPr>
          <w:rFonts w:cstheme="minorHAnsi"/>
        </w:rPr>
        <w:t xml:space="preserve">, causing potential legal action against the company which </w:t>
      </w:r>
      <w:r w:rsidR="00D57281">
        <w:rPr>
          <w:rFonts w:cstheme="minorHAnsi"/>
        </w:rPr>
        <w:t xml:space="preserve">can </w:t>
      </w:r>
      <w:r>
        <w:rPr>
          <w:rFonts w:cstheme="minorHAnsi"/>
        </w:rPr>
        <w:t xml:space="preserve">result in monetary loss and </w:t>
      </w:r>
      <w:r w:rsidR="00746546">
        <w:rPr>
          <w:rFonts w:cstheme="minorHAnsi"/>
        </w:rPr>
        <w:t>reputational damage</w:t>
      </w:r>
      <w:r>
        <w:rPr>
          <w:rFonts w:cstheme="minorHAnsi"/>
        </w:rPr>
        <w:t>(Daniels, 2019)</w:t>
      </w:r>
      <w:r w:rsidR="00D57281">
        <w:rPr>
          <w:rFonts w:cstheme="minorHAnsi"/>
        </w:rPr>
        <w:t>.</w:t>
      </w:r>
    </w:p>
    <w:p w14:paraId="220890C3" w14:textId="73AE67DD" w:rsidR="00693F1C" w:rsidRDefault="00693F1C" w:rsidP="00693F1C">
      <w:pPr>
        <w:pStyle w:val="NoSpacing"/>
        <w:rPr>
          <w:rFonts w:cstheme="minorHAnsi"/>
        </w:rPr>
      </w:pPr>
      <w:r>
        <w:rPr>
          <w:rFonts w:cstheme="minorHAnsi"/>
        </w:rPr>
        <w:t>In summary, t</w:t>
      </w:r>
      <w:r w:rsidR="003918BF">
        <w:rPr>
          <w:rFonts w:cstheme="minorHAnsi"/>
        </w:rPr>
        <w:t xml:space="preserve">he application of agreed policies and procedures informs decisions by creating standards. </w:t>
      </w:r>
      <w:r w:rsidR="00DC0F7D">
        <w:rPr>
          <w:rFonts w:cstheme="minorHAnsi"/>
        </w:rPr>
        <w:t>S</w:t>
      </w:r>
      <w:r w:rsidR="003918BF">
        <w:rPr>
          <w:rFonts w:cstheme="minorHAnsi"/>
        </w:rPr>
        <w:t xml:space="preserve">tandards promote </w:t>
      </w:r>
      <w:r w:rsidR="00D075D9">
        <w:rPr>
          <w:rFonts w:cstheme="minorHAnsi"/>
        </w:rPr>
        <w:t xml:space="preserve">accountability, </w:t>
      </w:r>
      <w:r w:rsidR="003918BF">
        <w:rPr>
          <w:rFonts w:cstheme="minorHAnsi"/>
        </w:rPr>
        <w:t xml:space="preserve">consistency, compliance, and continuous improvement. Effective policies and procedures collaborate with the business goals and </w:t>
      </w:r>
      <w:r w:rsidR="00DC0F7D">
        <w:rPr>
          <w:rFonts w:cstheme="minorHAnsi"/>
        </w:rPr>
        <w:t>KPIs</w:t>
      </w:r>
      <w:r w:rsidR="003918BF">
        <w:rPr>
          <w:rFonts w:cstheme="minorHAnsi"/>
        </w:rPr>
        <w:t>, which will contribute to the success of an organisation.</w:t>
      </w:r>
    </w:p>
    <w:p w14:paraId="515B5166" w14:textId="77777777" w:rsidR="00FE4922" w:rsidRDefault="00FE4922" w:rsidP="00D075D9">
      <w:pPr>
        <w:pStyle w:val="NoSpacing"/>
        <w:rPr>
          <w:b/>
          <w:bCs/>
        </w:rPr>
      </w:pPr>
    </w:p>
    <w:p w14:paraId="493582C5" w14:textId="77777777" w:rsidR="008C7745" w:rsidRDefault="008C7745" w:rsidP="00D075D9">
      <w:pPr>
        <w:pStyle w:val="NoSpacing"/>
        <w:rPr>
          <w:b/>
          <w:bCs/>
        </w:rPr>
      </w:pPr>
    </w:p>
    <w:p w14:paraId="3E0CE319" w14:textId="77777777" w:rsidR="00DC0F7D" w:rsidRDefault="00DC0F7D" w:rsidP="00D075D9">
      <w:pPr>
        <w:pStyle w:val="NoSpacing"/>
        <w:rPr>
          <w:b/>
          <w:bCs/>
        </w:rPr>
      </w:pPr>
    </w:p>
    <w:p w14:paraId="7DC4D631" w14:textId="77777777" w:rsidR="00DC0F7D" w:rsidRDefault="00DC0F7D" w:rsidP="00D075D9">
      <w:pPr>
        <w:pStyle w:val="NoSpacing"/>
        <w:rPr>
          <w:b/>
          <w:bCs/>
        </w:rPr>
      </w:pPr>
    </w:p>
    <w:p w14:paraId="3B19D92A" w14:textId="77777777" w:rsidR="008C7745" w:rsidRDefault="008C7745" w:rsidP="00D075D9">
      <w:pPr>
        <w:pStyle w:val="NoSpacing"/>
        <w:rPr>
          <w:b/>
          <w:bCs/>
        </w:rPr>
      </w:pPr>
    </w:p>
    <w:p w14:paraId="2B11ED9E" w14:textId="77777777" w:rsidR="008C7745" w:rsidRDefault="008C7745" w:rsidP="00D075D9">
      <w:pPr>
        <w:pStyle w:val="NoSpacing"/>
        <w:rPr>
          <w:b/>
          <w:bCs/>
        </w:rPr>
      </w:pPr>
    </w:p>
    <w:p w14:paraId="4382550E" w14:textId="77777777" w:rsidR="008C7745" w:rsidRDefault="008C7745" w:rsidP="00D075D9">
      <w:pPr>
        <w:pStyle w:val="NoSpacing"/>
        <w:rPr>
          <w:b/>
          <w:bCs/>
        </w:rPr>
      </w:pPr>
    </w:p>
    <w:p w14:paraId="4E99E602" w14:textId="77777777" w:rsidR="008C7745" w:rsidRDefault="008C7745" w:rsidP="00D075D9">
      <w:pPr>
        <w:pStyle w:val="NoSpacing"/>
        <w:rPr>
          <w:b/>
          <w:bCs/>
        </w:rPr>
      </w:pPr>
    </w:p>
    <w:p w14:paraId="58343BDE" w14:textId="0359FFE7" w:rsidR="00D075D9" w:rsidRPr="00D075D9" w:rsidRDefault="00D57281" w:rsidP="00D075D9">
      <w:pPr>
        <w:pStyle w:val="NoSpacing"/>
        <w:rPr>
          <w:b/>
          <w:bCs/>
        </w:rPr>
      </w:pPr>
      <w:r>
        <w:rPr>
          <w:b/>
          <w:bCs/>
        </w:rPr>
        <w:lastRenderedPageBreak/>
        <w:t>AC</w:t>
      </w:r>
      <w:r w:rsidR="0088758B">
        <w:rPr>
          <w:b/>
          <w:bCs/>
        </w:rPr>
        <w:t>-</w:t>
      </w:r>
      <w:r>
        <w:rPr>
          <w:b/>
          <w:bCs/>
        </w:rPr>
        <w:t>2.1</w:t>
      </w:r>
    </w:p>
    <w:p w14:paraId="4A941420" w14:textId="579DC328" w:rsidR="00D57281" w:rsidRDefault="00C02A46" w:rsidP="00D075D9">
      <w:pPr>
        <w:pStyle w:val="NoSpacing"/>
      </w:pPr>
      <w:r>
        <w:t xml:space="preserve">People professions </w:t>
      </w:r>
      <w:r w:rsidR="002C5F8A">
        <w:t xml:space="preserve">contribute </w:t>
      </w:r>
      <w:r w:rsidR="00373C08">
        <w:t>valu</w:t>
      </w:r>
      <w:r w:rsidR="00D57281">
        <w:t>e</w:t>
      </w:r>
      <w:r w:rsidR="00373C08">
        <w:t xml:space="preserve"> to an organisation</w:t>
      </w:r>
      <w:r w:rsidR="00D57281">
        <w:t xml:space="preserve"> </w:t>
      </w:r>
      <w:r w:rsidR="002C5F8A">
        <w:t xml:space="preserve">by </w:t>
      </w:r>
      <w:r w:rsidR="00373C08">
        <w:t>developing the structural and human capital of an organisation</w:t>
      </w:r>
      <w:r w:rsidR="001A0941">
        <w:t>.</w:t>
      </w:r>
    </w:p>
    <w:p w14:paraId="0B8BF3C4" w14:textId="364ECBE1" w:rsidR="00F70E0B" w:rsidRDefault="00373C08" w:rsidP="00D075D9">
      <w:pPr>
        <w:pStyle w:val="NoSpacing"/>
      </w:pPr>
      <w:r>
        <w:t xml:space="preserve">Structural capital is the development of systems which an organisation uses, focusing on the procedures and processes that contribute to the implementation of organisational objectives, whereas human capital focuses on the development of </w:t>
      </w:r>
      <w:r w:rsidR="00023BB5">
        <w:t>people, analysing their</w:t>
      </w:r>
      <w:r>
        <w:t xml:space="preserve"> skills</w:t>
      </w:r>
      <w:r w:rsidR="00023BB5">
        <w:t xml:space="preserve">, </w:t>
      </w:r>
      <w:r w:rsidR="00D57281">
        <w:t>abilities,</w:t>
      </w:r>
      <w:r w:rsidR="00023BB5">
        <w:t xml:space="preserve"> and wellbeing of employees</w:t>
      </w:r>
      <w:r>
        <w:t xml:space="preserve"> within an organisation.</w:t>
      </w:r>
    </w:p>
    <w:p w14:paraId="0742C1D4" w14:textId="43D41560" w:rsidR="006D0871" w:rsidRPr="00693F1C" w:rsidRDefault="001B2EB9" w:rsidP="006D0871">
      <w:pPr>
        <w:pStyle w:val="NoSpacing"/>
        <w:rPr>
          <w:rFonts w:cstheme="minorHAnsi"/>
        </w:rPr>
      </w:pPr>
      <w:r>
        <w:t>The employee lifecycle demonstrates there are six stages of which an employee go</w:t>
      </w:r>
      <w:r w:rsidR="00C17A44">
        <w:t>es</w:t>
      </w:r>
      <w:r>
        <w:t xml:space="preserve"> through during their time in an </w:t>
      </w:r>
      <w:r w:rsidR="00D57281">
        <w:t>organisation. The</w:t>
      </w:r>
      <w:r>
        <w:t xml:space="preserve"> six stages are, attraction, </w:t>
      </w:r>
      <w:r w:rsidR="006D0871">
        <w:t xml:space="preserve">recruitment, onboarding, development, </w:t>
      </w:r>
      <w:r w:rsidR="00D57281">
        <w:t>retention,</w:t>
      </w:r>
      <w:r w:rsidR="006D0871">
        <w:t xml:space="preserve"> and separation </w:t>
      </w:r>
      <w:r w:rsidR="006D0871" w:rsidRPr="00D57281">
        <w:rPr>
          <w:rFonts w:cstheme="minorHAnsi"/>
          <w:shd w:val="clear" w:color="auto" w:fill="FFFFFF"/>
        </w:rPr>
        <w:t>(Waite </w:t>
      </w:r>
      <w:r w:rsidR="006D0871" w:rsidRPr="00605CD2">
        <w:rPr>
          <w:rFonts w:cstheme="minorHAnsi"/>
          <w:shd w:val="clear" w:color="auto" w:fill="FFFFFF"/>
        </w:rPr>
        <w:t>et al.</w:t>
      </w:r>
      <w:r w:rsidR="006D0871" w:rsidRPr="00D57281">
        <w:rPr>
          <w:rFonts w:cstheme="minorHAnsi"/>
          <w:shd w:val="clear" w:color="auto" w:fill="FFFFFF"/>
        </w:rPr>
        <w:t>, 2021)</w:t>
      </w:r>
      <w:r w:rsidR="00D57281">
        <w:rPr>
          <w:rFonts w:cstheme="minorHAnsi"/>
          <w:shd w:val="clear" w:color="auto" w:fill="FFFFFF"/>
        </w:rPr>
        <w:t>.</w:t>
      </w:r>
    </w:p>
    <w:p w14:paraId="656C8371" w14:textId="72171A27" w:rsidR="00A333AE" w:rsidRDefault="006D0871" w:rsidP="00D075D9">
      <w:pPr>
        <w:pStyle w:val="NoSpacing"/>
      </w:pPr>
      <w:r>
        <w:t xml:space="preserve">By being involved in the organisation’s creation of </w:t>
      </w:r>
      <w:r w:rsidR="00D57281">
        <w:t>KPIs</w:t>
      </w:r>
      <w:r>
        <w:t xml:space="preserve"> and organisational values, people professionals can implement an effective plan regarding talent acquisition</w:t>
      </w:r>
      <w:r w:rsidR="00451D94">
        <w:t xml:space="preserve"> and recruitment.</w:t>
      </w:r>
      <w:r w:rsidR="00605CD2">
        <w:t xml:space="preserve"> </w:t>
      </w:r>
      <w:r>
        <w:t>It</w:t>
      </w:r>
      <w:r w:rsidR="00C17A44">
        <w:t xml:space="preserve">’s </w:t>
      </w:r>
      <w:r>
        <w:t xml:space="preserve">important that each employee has a positive experience in the onboarding stage, </w:t>
      </w:r>
      <w:r w:rsidR="00B10830">
        <w:t>with</w:t>
      </w:r>
      <w:r>
        <w:t xml:space="preserve"> each employee be</w:t>
      </w:r>
      <w:r w:rsidR="00B10830">
        <w:t>ing</w:t>
      </w:r>
      <w:r>
        <w:t xml:space="preserve"> taught about the company values, and what is expected from an individual working for the organisation. At Bluestone, </w:t>
      </w:r>
      <w:proofErr w:type="gramStart"/>
      <w:r w:rsidR="00C17A44">
        <w:t>an</w:t>
      </w:r>
      <w:proofErr w:type="gramEnd"/>
      <w:r>
        <w:t xml:space="preserve"> new employee’s first day must be on a day that is designated to a company induction. During this induction, it covers what the aims of the business</w:t>
      </w:r>
      <w:r w:rsidR="00C17A44">
        <w:t xml:space="preserve"> are</w:t>
      </w:r>
      <w:r>
        <w:t xml:space="preserve">, the company </w:t>
      </w:r>
      <w:r w:rsidR="00451D94">
        <w:t>values,</w:t>
      </w:r>
      <w:r>
        <w:t xml:space="preserve"> and the importance of following the “Bluestone</w:t>
      </w:r>
      <w:r w:rsidR="00C17A44">
        <w:t>-</w:t>
      </w:r>
      <w:r>
        <w:t xml:space="preserve">Way”. This makes an employee aware of expectations from the start. This is important when monitoring employee performance, as it establishes performance goals which align with organisational objectives. </w:t>
      </w:r>
    </w:p>
    <w:p w14:paraId="10C3249B" w14:textId="73646DC0" w:rsidR="00373C08" w:rsidRPr="00373C08" w:rsidRDefault="00B10830" w:rsidP="00D075D9">
      <w:pPr>
        <w:pStyle w:val="NoSpacing"/>
        <w:rPr>
          <w:i/>
          <w:iCs/>
        </w:rPr>
      </w:pPr>
      <w:r>
        <w:t xml:space="preserve">When developing learning and development strategies, people professionals can add value to the organisation by cultivating them around business needs. By upskilling stakeholders to business needs, it not only helps the organisation gain skills within the organisation for their benefit, but also makes an employee feel valued </w:t>
      </w:r>
      <w:r w:rsidR="00D54ECC" w:rsidRPr="00D54ECC">
        <w:rPr>
          <w:i/>
          <w:iCs/>
        </w:rPr>
        <w:t>(Cattermole, 2019)</w:t>
      </w:r>
      <w:r w:rsidR="00451D94">
        <w:rPr>
          <w:i/>
          <w:iCs/>
        </w:rPr>
        <w:t>.</w:t>
      </w:r>
    </w:p>
    <w:p w14:paraId="1AA20852" w14:textId="0395F1FF" w:rsidR="00B94400" w:rsidRPr="008C7745" w:rsidRDefault="00B10830" w:rsidP="00C02A46">
      <w:pPr>
        <w:pStyle w:val="NoSpacing"/>
      </w:pPr>
      <w:r>
        <w:t xml:space="preserve">Another </w:t>
      </w:r>
      <w:r w:rsidR="00C17A44">
        <w:t>way</w:t>
      </w:r>
      <w:r>
        <w:t xml:space="preserve"> that people professionals add value, is when developing policies and procedures. They need to align them with an </w:t>
      </w:r>
      <w:r w:rsidR="00D54ECC">
        <w:t>organisation’s</w:t>
      </w:r>
      <w:r>
        <w:t xml:space="preserve"> values, </w:t>
      </w:r>
      <w:r w:rsidR="00451D94">
        <w:t xml:space="preserve">and </w:t>
      </w:r>
      <w:r w:rsidR="00D54ECC">
        <w:t xml:space="preserve">governmental policies. If these are not aligned, a company may find themselves with legal repercussions. </w:t>
      </w:r>
    </w:p>
    <w:p w14:paraId="60BE9136" w14:textId="77777777" w:rsidR="001A0941" w:rsidRDefault="001A0941" w:rsidP="00C02A46">
      <w:pPr>
        <w:pStyle w:val="NoSpacing"/>
        <w:rPr>
          <w:rFonts w:cstheme="minorHAnsi"/>
          <w:b/>
          <w:bCs/>
        </w:rPr>
      </w:pPr>
    </w:p>
    <w:p w14:paraId="25F1C79D" w14:textId="3A858A43" w:rsidR="00023BB5" w:rsidRDefault="00E8406C" w:rsidP="00C02A46">
      <w:pPr>
        <w:pStyle w:val="NoSpacing"/>
        <w:rPr>
          <w:rFonts w:cstheme="minorHAnsi"/>
          <w:b/>
          <w:bCs/>
        </w:rPr>
      </w:pPr>
      <w:r>
        <w:rPr>
          <w:rFonts w:cstheme="minorHAnsi"/>
          <w:b/>
          <w:bCs/>
        </w:rPr>
        <w:t>AC</w:t>
      </w:r>
      <w:r w:rsidR="0088758B">
        <w:rPr>
          <w:rFonts w:cstheme="minorHAnsi"/>
          <w:b/>
          <w:bCs/>
        </w:rPr>
        <w:t>-</w:t>
      </w:r>
      <w:r>
        <w:rPr>
          <w:rFonts w:cstheme="minorHAnsi"/>
          <w:b/>
          <w:bCs/>
        </w:rPr>
        <w:t>2.2</w:t>
      </w:r>
      <w:r w:rsidR="00746546" w:rsidRPr="00746546">
        <w:rPr>
          <w:rFonts w:cstheme="minorHAnsi"/>
          <w:b/>
          <w:bCs/>
        </w:rPr>
        <w:t xml:space="preserve"> </w:t>
      </w:r>
    </w:p>
    <w:p w14:paraId="1E2107AF" w14:textId="72588FE7" w:rsidR="00023BB5" w:rsidRDefault="00EE008F" w:rsidP="00C02A46">
      <w:pPr>
        <w:pStyle w:val="NoSpacing"/>
        <w:rPr>
          <w:rFonts w:cstheme="minorHAnsi"/>
        </w:rPr>
      </w:pPr>
      <w:r>
        <w:rPr>
          <w:rFonts w:cstheme="minorHAnsi"/>
        </w:rPr>
        <w:t xml:space="preserve">Achieving a customer-focused mindset is crucial for </w:t>
      </w:r>
      <w:r w:rsidR="00043CAF">
        <w:rPr>
          <w:rFonts w:cstheme="minorHAnsi"/>
        </w:rPr>
        <w:t>a</w:t>
      </w:r>
      <w:r>
        <w:rPr>
          <w:rFonts w:cstheme="minorHAnsi"/>
        </w:rPr>
        <w:t xml:space="preserve"> success</w:t>
      </w:r>
      <w:r w:rsidR="00043CAF">
        <w:rPr>
          <w:rFonts w:cstheme="minorHAnsi"/>
        </w:rPr>
        <w:t>ful</w:t>
      </w:r>
      <w:r>
        <w:rPr>
          <w:rFonts w:cstheme="minorHAnsi"/>
        </w:rPr>
        <w:t xml:space="preserve"> organisation. A customer approach goes beyond just providing a product</w:t>
      </w:r>
      <w:r w:rsidR="00E8406C">
        <w:rPr>
          <w:rFonts w:cstheme="minorHAnsi"/>
        </w:rPr>
        <w:t>/</w:t>
      </w:r>
      <w:r>
        <w:rPr>
          <w:rFonts w:cstheme="minorHAnsi"/>
        </w:rPr>
        <w:t xml:space="preserve">service, it involves understanding and exceeding </w:t>
      </w:r>
      <w:r w:rsidR="000D1E18">
        <w:rPr>
          <w:rFonts w:cstheme="minorHAnsi"/>
        </w:rPr>
        <w:t xml:space="preserve">customer expectations throughout their customer journey. By gaining an insight into an organisation’s customers, the more effective they are going to be in engaging, </w:t>
      </w:r>
      <w:r w:rsidR="00E8406C">
        <w:rPr>
          <w:rFonts w:cstheme="minorHAnsi"/>
        </w:rPr>
        <w:t>pleasing,</w:t>
      </w:r>
      <w:r w:rsidR="000D1E18">
        <w:rPr>
          <w:rFonts w:cstheme="minorHAnsi"/>
        </w:rPr>
        <w:t xml:space="preserve"> and retaining them</w:t>
      </w:r>
      <w:r w:rsidR="00B94400" w:rsidRPr="00E8406C">
        <w:rPr>
          <w:rFonts w:cstheme="minorHAnsi"/>
        </w:rPr>
        <w:t xml:space="preserve"> </w:t>
      </w:r>
      <w:r w:rsidR="00B94400" w:rsidRPr="00E8406C">
        <w:rPr>
          <w:rFonts w:cstheme="minorHAnsi"/>
          <w:shd w:val="clear" w:color="auto" w:fill="FFFFFF"/>
        </w:rPr>
        <w:t>(Waite </w:t>
      </w:r>
      <w:r w:rsidR="00B94400" w:rsidRPr="00605CD2">
        <w:rPr>
          <w:rFonts w:cstheme="minorHAnsi"/>
          <w:shd w:val="clear" w:color="auto" w:fill="FFFFFF"/>
        </w:rPr>
        <w:t>et al.</w:t>
      </w:r>
      <w:r w:rsidR="00B94400" w:rsidRPr="00E8406C">
        <w:rPr>
          <w:rFonts w:cstheme="minorHAnsi"/>
          <w:shd w:val="clear" w:color="auto" w:fill="FFFFFF"/>
        </w:rPr>
        <w:t>, 2021)</w:t>
      </w:r>
      <w:r w:rsidR="001A0941">
        <w:rPr>
          <w:rFonts w:cstheme="minorHAnsi"/>
          <w:shd w:val="clear" w:color="auto" w:fill="FFFFFF"/>
        </w:rPr>
        <w:t>.</w:t>
      </w:r>
    </w:p>
    <w:p w14:paraId="38527718" w14:textId="0637BB45" w:rsidR="00F22E3F" w:rsidRDefault="00043CAF" w:rsidP="00C02A46">
      <w:pPr>
        <w:pStyle w:val="NoSpacing"/>
        <w:rPr>
          <w:rFonts w:cstheme="minorHAnsi"/>
        </w:rPr>
      </w:pPr>
      <w:r>
        <w:rPr>
          <w:rFonts w:cstheme="minorHAnsi"/>
        </w:rPr>
        <w:t>I</w:t>
      </w:r>
      <w:r w:rsidR="00F22E3F">
        <w:rPr>
          <w:rFonts w:cstheme="minorHAnsi"/>
        </w:rPr>
        <w:t>dentifying the strengths and weaknesses of organisation</w:t>
      </w:r>
      <w:r>
        <w:rPr>
          <w:rFonts w:cstheme="minorHAnsi"/>
        </w:rPr>
        <w:t>s</w:t>
      </w:r>
      <w:r w:rsidR="00F22E3F">
        <w:rPr>
          <w:rFonts w:cstheme="minorHAnsi"/>
        </w:rPr>
        <w:t xml:space="preserve"> </w:t>
      </w:r>
      <w:r w:rsidR="00085B80">
        <w:rPr>
          <w:rFonts w:cstheme="minorHAnsi"/>
        </w:rPr>
        <w:t>means that actions can be made to help deliver high customer satisfaction. On the professional map,</w:t>
      </w:r>
      <w:r w:rsidR="00370729">
        <w:rPr>
          <w:rFonts w:cstheme="minorHAnsi"/>
        </w:rPr>
        <w:t xml:space="preserve"> under customer focus,</w:t>
      </w:r>
      <w:r w:rsidR="00085B80">
        <w:rPr>
          <w:rFonts w:cstheme="minorHAnsi"/>
        </w:rPr>
        <w:t xml:space="preserve"> it shows that </w:t>
      </w:r>
      <w:r>
        <w:rPr>
          <w:rFonts w:cstheme="minorHAnsi"/>
        </w:rPr>
        <w:t>you</w:t>
      </w:r>
      <w:r w:rsidR="00085B80">
        <w:rPr>
          <w:rFonts w:cstheme="minorHAnsi"/>
        </w:rPr>
        <w:t xml:space="preserve"> should </w:t>
      </w:r>
      <w:r w:rsidR="00370729">
        <w:rPr>
          <w:rFonts w:cstheme="minorHAnsi"/>
        </w:rPr>
        <w:t xml:space="preserve">look to create a culture that prioritises the understanding of customer </w:t>
      </w:r>
      <w:proofErr w:type="gramStart"/>
      <w:r w:rsidR="00370729">
        <w:rPr>
          <w:rFonts w:cstheme="minorHAnsi"/>
        </w:rPr>
        <w:t>needs</w:t>
      </w:r>
      <w:r w:rsidR="00320BC2">
        <w:rPr>
          <w:rFonts w:cstheme="minorHAnsi"/>
        </w:rPr>
        <w:t>(</w:t>
      </w:r>
      <w:proofErr w:type="gramEnd"/>
      <w:r w:rsidR="00320BC2">
        <w:rPr>
          <w:rFonts w:cstheme="minorHAnsi"/>
        </w:rPr>
        <w:t>CIPD, 2023)</w:t>
      </w:r>
      <w:r w:rsidR="001A0941">
        <w:rPr>
          <w:rFonts w:cstheme="minorHAnsi"/>
        </w:rPr>
        <w:t>.</w:t>
      </w:r>
    </w:p>
    <w:p w14:paraId="359092AF" w14:textId="3CB6BC51" w:rsidR="00320BC2" w:rsidRDefault="00043CAF" w:rsidP="00C02A46">
      <w:pPr>
        <w:pStyle w:val="NoSpacing"/>
        <w:rPr>
          <w:rFonts w:cstheme="minorHAnsi"/>
        </w:rPr>
      </w:pPr>
      <w:r>
        <w:rPr>
          <w:rFonts w:cstheme="minorHAnsi"/>
        </w:rPr>
        <w:t>You</w:t>
      </w:r>
      <w:r w:rsidR="00320BC2">
        <w:rPr>
          <w:rFonts w:cstheme="minorHAnsi"/>
        </w:rPr>
        <w:t xml:space="preserve"> can be customer-focused by </w:t>
      </w:r>
      <w:r w:rsidR="00B94400">
        <w:rPr>
          <w:rFonts w:cstheme="minorHAnsi"/>
        </w:rPr>
        <w:t>involving</w:t>
      </w:r>
      <w:r w:rsidR="00320BC2">
        <w:rPr>
          <w:rFonts w:cstheme="minorHAnsi"/>
        </w:rPr>
        <w:t xml:space="preserve"> their customers in training of employees. Collecting feedback on how an organisation is performing </w:t>
      </w:r>
      <w:r w:rsidR="002F6022">
        <w:rPr>
          <w:rFonts w:cstheme="minorHAnsi"/>
        </w:rPr>
        <w:t>is</w:t>
      </w:r>
      <w:r w:rsidR="00320BC2">
        <w:rPr>
          <w:rFonts w:cstheme="minorHAnsi"/>
        </w:rPr>
        <w:t xml:space="preserve"> crucial. </w:t>
      </w:r>
      <w:r>
        <w:rPr>
          <w:rFonts w:cstheme="minorHAnsi"/>
        </w:rPr>
        <w:t>U</w:t>
      </w:r>
      <w:r w:rsidR="00320BC2">
        <w:rPr>
          <w:rFonts w:cstheme="minorHAnsi"/>
        </w:rPr>
        <w:t xml:space="preserve">nderstanding customer’s needs, and identifying the weaknesses of the service provided, more effective training can be developed. An example of this would be, Black Pool Mill. The feedback gives a rating out of 5 for, food, drink, ambiance, service and </w:t>
      </w:r>
      <w:r w:rsidR="002F6022">
        <w:rPr>
          <w:rFonts w:cstheme="minorHAnsi"/>
        </w:rPr>
        <w:t>asks the customer if they would return</w:t>
      </w:r>
      <w:r w:rsidR="00320BC2">
        <w:rPr>
          <w:rFonts w:cstheme="minorHAnsi"/>
        </w:rPr>
        <w:t xml:space="preserve">. </w:t>
      </w:r>
      <w:r w:rsidR="002F6022">
        <w:rPr>
          <w:rFonts w:cstheme="minorHAnsi"/>
        </w:rPr>
        <w:t xml:space="preserve">We </w:t>
      </w:r>
      <w:r w:rsidR="00320BC2">
        <w:rPr>
          <w:rFonts w:cstheme="minorHAnsi"/>
        </w:rPr>
        <w:t xml:space="preserve">act on this customer feedback, looking to improve the product </w:t>
      </w:r>
      <w:r w:rsidR="002F6022">
        <w:rPr>
          <w:rFonts w:cstheme="minorHAnsi"/>
        </w:rPr>
        <w:t>on offer</w:t>
      </w:r>
      <w:r w:rsidR="00320BC2">
        <w:rPr>
          <w:rFonts w:cstheme="minorHAnsi"/>
        </w:rPr>
        <w:t>.</w:t>
      </w:r>
    </w:p>
    <w:p w14:paraId="261178BD" w14:textId="75725DB5" w:rsidR="00264FCB" w:rsidRDefault="00043CAF" w:rsidP="00320BC2">
      <w:pPr>
        <w:pStyle w:val="NoSpacing"/>
        <w:rPr>
          <w:rFonts w:cstheme="minorHAnsi"/>
        </w:rPr>
      </w:pPr>
      <w:r>
        <w:rPr>
          <w:rFonts w:cstheme="minorHAnsi"/>
        </w:rPr>
        <w:t xml:space="preserve">Implementing </w:t>
      </w:r>
      <w:r w:rsidR="00264FCB">
        <w:rPr>
          <w:rFonts w:cstheme="minorHAnsi"/>
        </w:rPr>
        <w:t xml:space="preserve">clear standards to guide internal stakeholders which infuse your company values. You can be standards-driven by collecting and acting on feedback. Using this feedback, you can adapt to improve customer satisfaction, which will raise the standards of your product. A people professional can be standards-driven by implementing regular training. This ensures that employees are trained effectively, to meet customer needs. If you make changes to your product without the necessary training, </w:t>
      </w:r>
      <w:r w:rsidR="00B94400">
        <w:rPr>
          <w:rFonts w:cstheme="minorHAnsi"/>
        </w:rPr>
        <w:t>the standard of service is going to drop which will affect how your external stakeholders view you.</w:t>
      </w:r>
    </w:p>
    <w:p w14:paraId="7AA6664D" w14:textId="5160619A" w:rsidR="008C7745" w:rsidRPr="008C7745" w:rsidRDefault="00264FCB" w:rsidP="008C7745">
      <w:pPr>
        <w:pStyle w:val="NoSpacing"/>
        <w:rPr>
          <w:rFonts w:cstheme="minorHAnsi"/>
        </w:rPr>
      </w:pPr>
      <w:r>
        <w:rPr>
          <w:rFonts w:cstheme="minorHAnsi"/>
        </w:rPr>
        <w:t>Dave Ulritch</w:t>
      </w:r>
      <w:r w:rsidR="002F6022">
        <w:rPr>
          <w:rFonts w:cstheme="minorHAnsi"/>
        </w:rPr>
        <w:t xml:space="preserve"> </w:t>
      </w:r>
      <w:r w:rsidR="001A0941">
        <w:rPr>
          <w:rFonts w:cstheme="minorHAnsi"/>
        </w:rPr>
        <w:t>(2019</w:t>
      </w:r>
      <w:r w:rsidR="002F6022">
        <w:rPr>
          <w:rFonts w:cstheme="minorHAnsi"/>
        </w:rPr>
        <w:t>)</w:t>
      </w:r>
      <w:r>
        <w:rPr>
          <w:rFonts w:cstheme="minorHAnsi"/>
        </w:rPr>
        <w:t xml:space="preserve"> has developed a concept called outside-in, which looks </w:t>
      </w:r>
      <w:r w:rsidR="002F6022">
        <w:rPr>
          <w:rFonts w:cstheme="minorHAnsi"/>
        </w:rPr>
        <w:t xml:space="preserve">at how professionals can look from the </w:t>
      </w:r>
      <w:r>
        <w:rPr>
          <w:rFonts w:cstheme="minorHAnsi"/>
        </w:rPr>
        <w:t>outside-in at the</w:t>
      </w:r>
      <w:r w:rsidR="002F6022">
        <w:rPr>
          <w:rFonts w:cstheme="minorHAnsi"/>
        </w:rPr>
        <w:t xml:space="preserve"> </w:t>
      </w:r>
      <w:r>
        <w:rPr>
          <w:rFonts w:cstheme="minorHAnsi"/>
        </w:rPr>
        <w:t xml:space="preserve">services they provide. The concept is where someone looks at their </w:t>
      </w:r>
      <w:r>
        <w:rPr>
          <w:rFonts w:cstheme="minorHAnsi"/>
        </w:rPr>
        <w:lastRenderedPageBreak/>
        <w:t>organisation from the outside, to understand what’s happening and how it affects an organisation. It shows how a people professional should look at the business conditions and the key stakeholders. By implementing this concept with a customer-focused mindset it means that you can identify the strengths and weaknesses within the business, but also from the outside</w:t>
      </w:r>
      <w:r w:rsidR="002F6022">
        <w:rPr>
          <w:rFonts w:cstheme="minorHAnsi"/>
        </w:rPr>
        <w:t>-</w:t>
      </w:r>
      <w:r>
        <w:rPr>
          <w:rFonts w:cstheme="minorHAnsi"/>
        </w:rPr>
        <w:t xml:space="preserve"> looking at what our customers, partners, </w:t>
      </w:r>
      <w:r w:rsidR="002F6022">
        <w:rPr>
          <w:rFonts w:cstheme="minorHAnsi"/>
        </w:rPr>
        <w:t>investors,</w:t>
      </w:r>
      <w:r>
        <w:rPr>
          <w:rFonts w:cstheme="minorHAnsi"/>
        </w:rPr>
        <w:t xml:space="preserve"> and community think are our strengths and weaknesses and how we can improve on this.</w:t>
      </w:r>
      <w:r w:rsidR="00B94400" w:rsidRPr="00B94400">
        <w:rPr>
          <w:rFonts w:cstheme="minorHAnsi"/>
          <w:shd w:val="clear" w:color="auto" w:fill="FFFFFF"/>
        </w:rPr>
        <w:t xml:space="preserve"> </w:t>
      </w:r>
      <w:r w:rsidR="00B94400" w:rsidRPr="002F6022">
        <w:rPr>
          <w:rFonts w:cstheme="minorHAnsi"/>
          <w:shd w:val="clear" w:color="auto" w:fill="FFFFFF"/>
        </w:rPr>
        <w:t>(</w:t>
      </w:r>
      <w:r w:rsidR="00B94400" w:rsidRPr="00605CD2">
        <w:rPr>
          <w:rFonts w:cstheme="minorHAnsi"/>
          <w:shd w:val="clear" w:color="auto" w:fill="FFFFFF"/>
        </w:rPr>
        <w:t>HR from the Outside-In</w:t>
      </w:r>
      <w:r w:rsidR="00B94400" w:rsidRPr="002F6022">
        <w:rPr>
          <w:rFonts w:cstheme="minorHAnsi"/>
          <w:shd w:val="clear" w:color="auto" w:fill="FFFFFF"/>
        </w:rPr>
        <w:t>)</w:t>
      </w:r>
      <w:r w:rsidR="002F6022" w:rsidRPr="002F6022">
        <w:rPr>
          <w:rFonts w:cstheme="minorHAnsi"/>
          <w:shd w:val="clear" w:color="auto" w:fill="FFFFFF"/>
        </w:rPr>
        <w:t>.</w:t>
      </w:r>
    </w:p>
    <w:p w14:paraId="5D5018D1" w14:textId="77777777" w:rsidR="008C7745" w:rsidRDefault="008C7745" w:rsidP="008C7745"/>
    <w:p w14:paraId="77F7D72C" w14:textId="50447D46" w:rsidR="00F67FDD" w:rsidRPr="00F67FDD" w:rsidRDefault="00F67FDD" w:rsidP="008C7745">
      <w:r w:rsidRPr="00F67FDD">
        <w:rPr>
          <w:b/>
          <w:bCs/>
        </w:rPr>
        <w:t>Carl Jordan Harries</w:t>
      </w:r>
      <w:r>
        <w:rPr>
          <w:b/>
          <w:bCs/>
        </w:rPr>
        <w:t>-</w:t>
      </w:r>
      <w:r w:rsidRPr="00F67FDD">
        <w:t>2318469</w:t>
      </w:r>
    </w:p>
    <w:p w14:paraId="61422370" w14:textId="72724CF5" w:rsidR="00F67FDD" w:rsidRPr="00F67FDD" w:rsidRDefault="00F67FDD" w:rsidP="008C7745">
      <w:pPr>
        <w:rPr>
          <w:b/>
          <w:bCs/>
        </w:rPr>
      </w:pPr>
      <w:r w:rsidRPr="00F67FDD">
        <w:rPr>
          <w:b/>
          <w:bCs/>
        </w:rPr>
        <w:t xml:space="preserve">Word Count: </w:t>
      </w:r>
      <w:r w:rsidRPr="00F67FDD">
        <w:t>1650</w:t>
      </w:r>
    </w:p>
    <w:p w14:paraId="3A6C2228" w14:textId="77777777" w:rsidR="00F67FDD" w:rsidRDefault="00F67FDD" w:rsidP="008C7745"/>
    <w:p w14:paraId="2B87FE06" w14:textId="77777777" w:rsidR="00F67FDD" w:rsidRDefault="00F67FDD" w:rsidP="00F67FDD">
      <w:pPr>
        <w:jc w:val="center"/>
        <w:rPr>
          <w:b/>
          <w:bCs/>
        </w:rPr>
      </w:pPr>
      <w:r w:rsidRPr="005B109C">
        <w:rPr>
          <w:b/>
          <w:bCs/>
        </w:rPr>
        <w:t>Principles of analysing data</w:t>
      </w:r>
      <w:r>
        <w:rPr>
          <w:b/>
          <w:bCs/>
        </w:rPr>
        <w:t>– Task2</w:t>
      </w:r>
    </w:p>
    <w:p w14:paraId="1B2907F8" w14:textId="77777777" w:rsidR="00F67FDD" w:rsidRDefault="00F67FDD" w:rsidP="00F67FDD">
      <w:pPr>
        <w:jc w:val="center"/>
        <w:rPr>
          <w:b/>
          <w:bCs/>
        </w:rPr>
      </w:pPr>
    </w:p>
    <w:p w14:paraId="10237C21" w14:textId="77777777" w:rsidR="00F67FDD" w:rsidRPr="009964FD" w:rsidRDefault="00F67FDD" w:rsidP="00F67FDD">
      <w:pPr>
        <w:spacing w:after="0" w:line="240" w:lineRule="auto"/>
        <w:contextualSpacing/>
      </w:pPr>
      <w:r w:rsidRPr="009964FD">
        <w:rPr>
          <w:b/>
          <w:bCs/>
        </w:rPr>
        <w:t>AC.14</w:t>
      </w:r>
      <w:r>
        <w:t>-</w:t>
      </w:r>
    </w:p>
    <w:tbl>
      <w:tblPr>
        <w:tblW w:w="9006" w:type="dxa"/>
        <w:tblLook w:val="04A0" w:firstRow="1" w:lastRow="0" w:firstColumn="1" w:lastColumn="0" w:noHBand="0" w:noVBand="1"/>
      </w:tblPr>
      <w:tblGrid>
        <w:gridCol w:w="1692"/>
        <w:gridCol w:w="181"/>
        <w:gridCol w:w="1518"/>
        <w:gridCol w:w="1867"/>
        <w:gridCol w:w="937"/>
        <w:gridCol w:w="937"/>
        <w:gridCol w:w="937"/>
        <w:gridCol w:w="937"/>
      </w:tblGrid>
      <w:tr w:rsidR="00F67FDD" w:rsidRPr="00DB71C2" w14:paraId="1A8730B6" w14:textId="77777777" w:rsidTr="00E40833">
        <w:trPr>
          <w:trHeight w:val="315"/>
        </w:trPr>
        <w:tc>
          <w:tcPr>
            <w:tcW w:w="3391" w:type="dxa"/>
            <w:gridSpan w:val="3"/>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3C5DB8F5" w14:textId="77777777" w:rsidR="00F67FDD" w:rsidRPr="009964FD" w:rsidRDefault="00F67FDD" w:rsidP="00E40833">
            <w:pPr>
              <w:pStyle w:val="NoSpacing"/>
              <w:jc w:val="center"/>
              <w:rPr>
                <w:b/>
                <w:bCs/>
                <w:lang w:eastAsia="en-GB"/>
              </w:rPr>
            </w:pPr>
            <w:r w:rsidRPr="009964FD">
              <w:rPr>
                <w:b/>
                <w:bCs/>
                <w:lang w:eastAsia="en-GB"/>
              </w:rPr>
              <w:t>Reasons for leaving</w:t>
            </w:r>
          </w:p>
        </w:tc>
        <w:tc>
          <w:tcPr>
            <w:tcW w:w="1867" w:type="dxa"/>
            <w:tcBorders>
              <w:top w:val="single" w:sz="4" w:space="0" w:color="auto"/>
              <w:left w:val="single" w:sz="4" w:space="0" w:color="auto"/>
              <w:bottom w:val="single" w:sz="4" w:space="0" w:color="auto"/>
              <w:right w:val="single" w:sz="4" w:space="0" w:color="auto"/>
            </w:tcBorders>
          </w:tcPr>
          <w:p w14:paraId="728D66F8" w14:textId="77777777" w:rsidR="00F67FDD" w:rsidRPr="009964FD" w:rsidRDefault="00F67FDD" w:rsidP="00E40833">
            <w:pPr>
              <w:pStyle w:val="NoSpacing"/>
              <w:jc w:val="center"/>
              <w:rPr>
                <w:b/>
                <w:bCs/>
                <w:lang w:eastAsia="en-GB"/>
              </w:rPr>
            </w:pPr>
          </w:p>
          <w:p w14:paraId="35B41B60" w14:textId="77777777" w:rsidR="00F67FDD" w:rsidRPr="009964FD" w:rsidRDefault="00F67FDD" w:rsidP="00E40833">
            <w:pPr>
              <w:pStyle w:val="NoSpacing"/>
              <w:jc w:val="center"/>
              <w:rPr>
                <w:b/>
                <w:bCs/>
                <w:lang w:eastAsia="en-GB"/>
              </w:rPr>
            </w:pPr>
            <w:r w:rsidRPr="009964FD">
              <w:rPr>
                <w:b/>
                <w:bCs/>
                <w:lang w:eastAsia="en-GB"/>
              </w:rPr>
              <w:t>Quantity of leavers</w:t>
            </w:r>
          </w:p>
        </w:tc>
        <w:tc>
          <w:tcPr>
            <w:tcW w:w="1874" w:type="dxa"/>
            <w:gridSpan w:val="2"/>
            <w:tcBorders>
              <w:top w:val="single" w:sz="8" w:space="0" w:color="auto"/>
              <w:left w:val="single" w:sz="4" w:space="0" w:color="auto"/>
              <w:bottom w:val="single" w:sz="8" w:space="0" w:color="auto"/>
              <w:right w:val="nil"/>
            </w:tcBorders>
            <w:shd w:val="clear" w:color="auto" w:fill="auto"/>
            <w:noWrap/>
            <w:vAlign w:val="bottom"/>
            <w:hideMark/>
          </w:tcPr>
          <w:p w14:paraId="598AFF46" w14:textId="77777777" w:rsidR="00F67FDD" w:rsidRPr="009964FD" w:rsidRDefault="00F67FDD" w:rsidP="00E40833">
            <w:pPr>
              <w:pStyle w:val="NoSpacing"/>
              <w:jc w:val="center"/>
              <w:rPr>
                <w:b/>
                <w:bCs/>
                <w:lang w:eastAsia="en-GB"/>
              </w:rPr>
            </w:pPr>
            <w:r w:rsidRPr="009964FD">
              <w:rPr>
                <w:b/>
                <w:bCs/>
                <w:lang w:eastAsia="en-GB"/>
              </w:rPr>
              <w:t>Actual Percentage</w:t>
            </w:r>
          </w:p>
        </w:tc>
        <w:tc>
          <w:tcPr>
            <w:tcW w:w="1874" w:type="dxa"/>
            <w:gridSpan w:val="2"/>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4470129F" w14:textId="77777777" w:rsidR="00F67FDD" w:rsidRPr="009964FD" w:rsidRDefault="00F67FDD" w:rsidP="00E40833">
            <w:pPr>
              <w:pStyle w:val="NoSpacing"/>
              <w:jc w:val="center"/>
              <w:rPr>
                <w:b/>
                <w:bCs/>
                <w:lang w:eastAsia="en-GB"/>
              </w:rPr>
            </w:pPr>
            <w:r w:rsidRPr="009964FD">
              <w:rPr>
                <w:b/>
                <w:bCs/>
                <w:lang w:eastAsia="en-GB"/>
              </w:rPr>
              <w:t>Rounded results</w:t>
            </w:r>
          </w:p>
        </w:tc>
      </w:tr>
      <w:tr w:rsidR="00F67FDD" w:rsidRPr="00DB71C2" w14:paraId="194B7B2F" w14:textId="77777777" w:rsidTr="00E40833">
        <w:trPr>
          <w:trHeight w:val="315"/>
        </w:trPr>
        <w:tc>
          <w:tcPr>
            <w:tcW w:w="3391" w:type="dxa"/>
            <w:gridSpan w:val="3"/>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4F646C84" w14:textId="77777777" w:rsidR="00F67FDD" w:rsidRPr="00DB71C2" w:rsidRDefault="00F67FDD" w:rsidP="00E40833">
            <w:pPr>
              <w:pStyle w:val="NoSpacing"/>
              <w:jc w:val="center"/>
              <w:rPr>
                <w:lang w:eastAsia="en-GB"/>
              </w:rPr>
            </w:pPr>
            <w:r w:rsidRPr="00DB71C2">
              <w:rPr>
                <w:lang w:eastAsia="en-GB"/>
              </w:rPr>
              <w:t>Caring Responsibilities</w:t>
            </w:r>
          </w:p>
        </w:tc>
        <w:tc>
          <w:tcPr>
            <w:tcW w:w="1867" w:type="dxa"/>
            <w:tcBorders>
              <w:top w:val="single" w:sz="4" w:space="0" w:color="auto"/>
              <w:left w:val="single" w:sz="4" w:space="0" w:color="auto"/>
              <w:bottom w:val="single" w:sz="4" w:space="0" w:color="auto"/>
              <w:right w:val="single" w:sz="4" w:space="0" w:color="auto"/>
            </w:tcBorders>
          </w:tcPr>
          <w:p w14:paraId="5AA3D8D8" w14:textId="77777777" w:rsidR="00F67FDD" w:rsidRPr="00DB71C2" w:rsidRDefault="00F67FDD" w:rsidP="00E40833">
            <w:pPr>
              <w:pStyle w:val="NoSpacing"/>
              <w:jc w:val="center"/>
              <w:rPr>
                <w:lang w:eastAsia="en-GB"/>
              </w:rPr>
            </w:pPr>
            <w:r>
              <w:rPr>
                <w:lang w:eastAsia="en-GB"/>
              </w:rPr>
              <w:t>1</w:t>
            </w:r>
          </w:p>
        </w:tc>
        <w:tc>
          <w:tcPr>
            <w:tcW w:w="1874" w:type="dxa"/>
            <w:gridSpan w:val="2"/>
            <w:tcBorders>
              <w:top w:val="single" w:sz="8" w:space="0" w:color="auto"/>
              <w:left w:val="single" w:sz="4" w:space="0" w:color="auto"/>
              <w:bottom w:val="single" w:sz="8" w:space="0" w:color="auto"/>
              <w:right w:val="nil"/>
            </w:tcBorders>
            <w:shd w:val="clear" w:color="auto" w:fill="auto"/>
            <w:noWrap/>
            <w:vAlign w:val="bottom"/>
            <w:hideMark/>
          </w:tcPr>
          <w:p w14:paraId="5AC2CEF4" w14:textId="77777777" w:rsidR="00F67FDD" w:rsidRPr="00DB71C2" w:rsidRDefault="00F67FDD" w:rsidP="00E40833">
            <w:pPr>
              <w:pStyle w:val="NoSpacing"/>
              <w:jc w:val="center"/>
              <w:rPr>
                <w:lang w:eastAsia="en-GB"/>
              </w:rPr>
            </w:pPr>
            <w:r w:rsidRPr="00DB71C2">
              <w:rPr>
                <w:lang w:eastAsia="en-GB"/>
              </w:rPr>
              <w:t>1.85%</w:t>
            </w:r>
          </w:p>
        </w:tc>
        <w:tc>
          <w:tcPr>
            <w:tcW w:w="1874" w:type="dxa"/>
            <w:gridSpan w:val="2"/>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7E8A4379" w14:textId="77777777" w:rsidR="00F67FDD" w:rsidRPr="00DB71C2" w:rsidRDefault="00F67FDD" w:rsidP="00E40833">
            <w:pPr>
              <w:pStyle w:val="NoSpacing"/>
              <w:jc w:val="center"/>
              <w:rPr>
                <w:lang w:eastAsia="en-GB"/>
              </w:rPr>
            </w:pPr>
            <w:r w:rsidRPr="00DB71C2">
              <w:rPr>
                <w:lang w:eastAsia="en-GB"/>
              </w:rPr>
              <w:t>2%</w:t>
            </w:r>
          </w:p>
        </w:tc>
      </w:tr>
      <w:tr w:rsidR="00F67FDD" w:rsidRPr="00DB71C2" w14:paraId="04AACCF5" w14:textId="77777777" w:rsidTr="00E40833">
        <w:trPr>
          <w:trHeight w:val="315"/>
        </w:trPr>
        <w:tc>
          <w:tcPr>
            <w:tcW w:w="3391" w:type="dxa"/>
            <w:gridSpan w:val="3"/>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7FC18839" w14:textId="77777777" w:rsidR="00F67FDD" w:rsidRPr="00DB71C2" w:rsidRDefault="00F67FDD" w:rsidP="00E40833">
            <w:pPr>
              <w:pStyle w:val="NoSpacing"/>
              <w:jc w:val="center"/>
              <w:rPr>
                <w:lang w:eastAsia="en-GB"/>
              </w:rPr>
            </w:pPr>
            <w:r w:rsidRPr="00DB71C2">
              <w:rPr>
                <w:lang w:eastAsia="en-GB"/>
              </w:rPr>
              <w:t>Redundancy</w:t>
            </w:r>
          </w:p>
        </w:tc>
        <w:tc>
          <w:tcPr>
            <w:tcW w:w="1867" w:type="dxa"/>
            <w:tcBorders>
              <w:top w:val="single" w:sz="4" w:space="0" w:color="auto"/>
              <w:left w:val="single" w:sz="4" w:space="0" w:color="auto"/>
              <w:bottom w:val="single" w:sz="4" w:space="0" w:color="auto"/>
              <w:right w:val="single" w:sz="4" w:space="0" w:color="auto"/>
            </w:tcBorders>
          </w:tcPr>
          <w:p w14:paraId="3E93DDDB" w14:textId="77777777" w:rsidR="00F67FDD" w:rsidRPr="00DB71C2" w:rsidRDefault="00F67FDD" w:rsidP="00E40833">
            <w:pPr>
              <w:pStyle w:val="NoSpacing"/>
              <w:jc w:val="center"/>
              <w:rPr>
                <w:lang w:eastAsia="en-GB"/>
              </w:rPr>
            </w:pPr>
            <w:r>
              <w:rPr>
                <w:lang w:eastAsia="en-GB"/>
              </w:rPr>
              <w:t>1</w:t>
            </w:r>
          </w:p>
        </w:tc>
        <w:tc>
          <w:tcPr>
            <w:tcW w:w="1874" w:type="dxa"/>
            <w:gridSpan w:val="2"/>
            <w:tcBorders>
              <w:top w:val="single" w:sz="8" w:space="0" w:color="auto"/>
              <w:left w:val="single" w:sz="4" w:space="0" w:color="auto"/>
              <w:bottom w:val="single" w:sz="8" w:space="0" w:color="auto"/>
              <w:right w:val="nil"/>
            </w:tcBorders>
            <w:shd w:val="clear" w:color="auto" w:fill="auto"/>
            <w:noWrap/>
            <w:vAlign w:val="bottom"/>
            <w:hideMark/>
          </w:tcPr>
          <w:p w14:paraId="49B2EACE" w14:textId="77777777" w:rsidR="00F67FDD" w:rsidRPr="00DB71C2" w:rsidRDefault="00F67FDD" w:rsidP="00E40833">
            <w:pPr>
              <w:pStyle w:val="NoSpacing"/>
              <w:jc w:val="center"/>
              <w:rPr>
                <w:lang w:eastAsia="en-GB"/>
              </w:rPr>
            </w:pPr>
            <w:r w:rsidRPr="00DB71C2">
              <w:rPr>
                <w:lang w:eastAsia="en-GB"/>
              </w:rPr>
              <w:t>1.85%</w:t>
            </w:r>
          </w:p>
        </w:tc>
        <w:tc>
          <w:tcPr>
            <w:tcW w:w="1874" w:type="dxa"/>
            <w:gridSpan w:val="2"/>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6FE6CF47" w14:textId="77777777" w:rsidR="00F67FDD" w:rsidRPr="00DB71C2" w:rsidRDefault="00F67FDD" w:rsidP="00E40833">
            <w:pPr>
              <w:pStyle w:val="NoSpacing"/>
              <w:jc w:val="center"/>
              <w:rPr>
                <w:lang w:eastAsia="en-GB"/>
              </w:rPr>
            </w:pPr>
            <w:r w:rsidRPr="00DB71C2">
              <w:rPr>
                <w:lang w:eastAsia="en-GB"/>
              </w:rPr>
              <w:t>2%</w:t>
            </w:r>
          </w:p>
        </w:tc>
      </w:tr>
      <w:tr w:rsidR="00F67FDD" w:rsidRPr="00DB71C2" w14:paraId="26D414FD" w14:textId="77777777" w:rsidTr="00E40833">
        <w:trPr>
          <w:trHeight w:val="315"/>
        </w:trPr>
        <w:tc>
          <w:tcPr>
            <w:tcW w:w="3391" w:type="dxa"/>
            <w:gridSpan w:val="3"/>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278597B7" w14:textId="77777777" w:rsidR="00F67FDD" w:rsidRPr="00DB71C2" w:rsidRDefault="00F67FDD" w:rsidP="00E40833">
            <w:pPr>
              <w:pStyle w:val="NoSpacing"/>
              <w:jc w:val="center"/>
              <w:rPr>
                <w:lang w:eastAsia="en-GB"/>
              </w:rPr>
            </w:pPr>
            <w:r w:rsidRPr="00DB71C2">
              <w:rPr>
                <w:lang w:eastAsia="en-GB"/>
              </w:rPr>
              <w:t>Failed probation</w:t>
            </w:r>
          </w:p>
        </w:tc>
        <w:tc>
          <w:tcPr>
            <w:tcW w:w="1867" w:type="dxa"/>
            <w:tcBorders>
              <w:top w:val="single" w:sz="4" w:space="0" w:color="auto"/>
              <w:left w:val="single" w:sz="4" w:space="0" w:color="auto"/>
              <w:bottom w:val="single" w:sz="4" w:space="0" w:color="auto"/>
              <w:right w:val="single" w:sz="4" w:space="0" w:color="auto"/>
            </w:tcBorders>
          </w:tcPr>
          <w:p w14:paraId="4B1A109C" w14:textId="77777777" w:rsidR="00F67FDD" w:rsidRPr="00DB71C2" w:rsidRDefault="00F67FDD" w:rsidP="00E40833">
            <w:pPr>
              <w:pStyle w:val="NoSpacing"/>
              <w:jc w:val="center"/>
              <w:rPr>
                <w:lang w:eastAsia="en-GB"/>
              </w:rPr>
            </w:pPr>
            <w:r>
              <w:rPr>
                <w:lang w:eastAsia="en-GB"/>
              </w:rPr>
              <w:t>1</w:t>
            </w:r>
          </w:p>
        </w:tc>
        <w:tc>
          <w:tcPr>
            <w:tcW w:w="1874" w:type="dxa"/>
            <w:gridSpan w:val="2"/>
            <w:tcBorders>
              <w:top w:val="single" w:sz="8" w:space="0" w:color="auto"/>
              <w:left w:val="single" w:sz="4" w:space="0" w:color="auto"/>
              <w:bottom w:val="single" w:sz="8" w:space="0" w:color="auto"/>
              <w:right w:val="nil"/>
            </w:tcBorders>
            <w:shd w:val="clear" w:color="auto" w:fill="auto"/>
            <w:noWrap/>
            <w:vAlign w:val="bottom"/>
            <w:hideMark/>
          </w:tcPr>
          <w:p w14:paraId="41FC154D" w14:textId="77777777" w:rsidR="00F67FDD" w:rsidRPr="00DB71C2" w:rsidRDefault="00F67FDD" w:rsidP="00E40833">
            <w:pPr>
              <w:pStyle w:val="NoSpacing"/>
              <w:jc w:val="center"/>
              <w:rPr>
                <w:lang w:eastAsia="en-GB"/>
              </w:rPr>
            </w:pPr>
            <w:r w:rsidRPr="00DB71C2">
              <w:rPr>
                <w:lang w:eastAsia="en-GB"/>
              </w:rPr>
              <w:t>1.85%</w:t>
            </w:r>
          </w:p>
        </w:tc>
        <w:tc>
          <w:tcPr>
            <w:tcW w:w="1874" w:type="dxa"/>
            <w:gridSpan w:val="2"/>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7ECA02A3" w14:textId="77777777" w:rsidR="00F67FDD" w:rsidRPr="00DB71C2" w:rsidRDefault="00F67FDD" w:rsidP="00E40833">
            <w:pPr>
              <w:pStyle w:val="NoSpacing"/>
              <w:jc w:val="center"/>
              <w:rPr>
                <w:lang w:eastAsia="en-GB"/>
              </w:rPr>
            </w:pPr>
            <w:r w:rsidRPr="00DB71C2">
              <w:rPr>
                <w:lang w:eastAsia="en-GB"/>
              </w:rPr>
              <w:t>2%</w:t>
            </w:r>
          </w:p>
        </w:tc>
      </w:tr>
      <w:tr w:rsidR="00F67FDD" w:rsidRPr="00DB71C2" w14:paraId="06D07353" w14:textId="77777777" w:rsidTr="00E40833">
        <w:trPr>
          <w:trHeight w:val="315"/>
        </w:trPr>
        <w:tc>
          <w:tcPr>
            <w:tcW w:w="3391" w:type="dxa"/>
            <w:gridSpan w:val="3"/>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3135E56F" w14:textId="77777777" w:rsidR="00F67FDD" w:rsidRPr="00DB71C2" w:rsidRDefault="00F67FDD" w:rsidP="00E40833">
            <w:pPr>
              <w:pStyle w:val="NoSpacing"/>
              <w:jc w:val="center"/>
              <w:rPr>
                <w:lang w:eastAsia="en-GB"/>
              </w:rPr>
            </w:pPr>
            <w:r w:rsidRPr="00DB71C2">
              <w:rPr>
                <w:lang w:eastAsia="en-GB"/>
              </w:rPr>
              <w:t>Resigned whilst under investigation</w:t>
            </w:r>
          </w:p>
        </w:tc>
        <w:tc>
          <w:tcPr>
            <w:tcW w:w="1867" w:type="dxa"/>
            <w:tcBorders>
              <w:top w:val="single" w:sz="4" w:space="0" w:color="auto"/>
              <w:left w:val="single" w:sz="4" w:space="0" w:color="auto"/>
              <w:bottom w:val="single" w:sz="4" w:space="0" w:color="auto"/>
              <w:right w:val="single" w:sz="4" w:space="0" w:color="auto"/>
            </w:tcBorders>
          </w:tcPr>
          <w:p w14:paraId="7BAF9DA6" w14:textId="77777777" w:rsidR="00F67FDD" w:rsidRPr="00DB71C2" w:rsidRDefault="00F67FDD" w:rsidP="00E40833">
            <w:pPr>
              <w:pStyle w:val="NoSpacing"/>
              <w:jc w:val="center"/>
              <w:rPr>
                <w:lang w:eastAsia="en-GB"/>
              </w:rPr>
            </w:pPr>
            <w:r>
              <w:rPr>
                <w:lang w:eastAsia="en-GB"/>
              </w:rPr>
              <w:t>1</w:t>
            </w:r>
          </w:p>
        </w:tc>
        <w:tc>
          <w:tcPr>
            <w:tcW w:w="1874" w:type="dxa"/>
            <w:gridSpan w:val="2"/>
            <w:tcBorders>
              <w:top w:val="single" w:sz="8" w:space="0" w:color="auto"/>
              <w:left w:val="single" w:sz="4" w:space="0" w:color="auto"/>
              <w:bottom w:val="single" w:sz="8" w:space="0" w:color="auto"/>
              <w:right w:val="nil"/>
            </w:tcBorders>
            <w:shd w:val="clear" w:color="auto" w:fill="auto"/>
            <w:noWrap/>
            <w:vAlign w:val="bottom"/>
            <w:hideMark/>
          </w:tcPr>
          <w:p w14:paraId="1B3FF0B4" w14:textId="77777777" w:rsidR="00F67FDD" w:rsidRPr="00DB71C2" w:rsidRDefault="00F67FDD" w:rsidP="00E40833">
            <w:pPr>
              <w:pStyle w:val="NoSpacing"/>
              <w:jc w:val="center"/>
              <w:rPr>
                <w:lang w:eastAsia="en-GB"/>
              </w:rPr>
            </w:pPr>
            <w:r w:rsidRPr="00DB71C2">
              <w:rPr>
                <w:lang w:eastAsia="en-GB"/>
              </w:rPr>
              <w:t>1.85%</w:t>
            </w:r>
          </w:p>
        </w:tc>
        <w:tc>
          <w:tcPr>
            <w:tcW w:w="1874" w:type="dxa"/>
            <w:gridSpan w:val="2"/>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7F01E58E" w14:textId="77777777" w:rsidR="00F67FDD" w:rsidRPr="00DB71C2" w:rsidRDefault="00F67FDD" w:rsidP="00E40833">
            <w:pPr>
              <w:pStyle w:val="NoSpacing"/>
              <w:jc w:val="center"/>
              <w:rPr>
                <w:lang w:eastAsia="en-GB"/>
              </w:rPr>
            </w:pPr>
            <w:r w:rsidRPr="00DB71C2">
              <w:rPr>
                <w:lang w:eastAsia="en-GB"/>
              </w:rPr>
              <w:t>2%</w:t>
            </w:r>
          </w:p>
        </w:tc>
      </w:tr>
      <w:tr w:rsidR="00F67FDD" w:rsidRPr="00DB71C2" w14:paraId="1074BA95" w14:textId="77777777" w:rsidTr="00E40833">
        <w:trPr>
          <w:trHeight w:val="315"/>
        </w:trPr>
        <w:tc>
          <w:tcPr>
            <w:tcW w:w="3391" w:type="dxa"/>
            <w:gridSpan w:val="3"/>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05E4D8A6" w14:textId="77777777" w:rsidR="00F67FDD" w:rsidRPr="00DB71C2" w:rsidRDefault="00F67FDD" w:rsidP="00E40833">
            <w:pPr>
              <w:pStyle w:val="NoSpacing"/>
              <w:jc w:val="center"/>
              <w:rPr>
                <w:lang w:eastAsia="en-GB"/>
              </w:rPr>
            </w:pPr>
            <w:r w:rsidRPr="00DB71C2">
              <w:rPr>
                <w:lang w:eastAsia="en-GB"/>
              </w:rPr>
              <w:t>Relocation</w:t>
            </w:r>
          </w:p>
        </w:tc>
        <w:tc>
          <w:tcPr>
            <w:tcW w:w="1867" w:type="dxa"/>
            <w:tcBorders>
              <w:top w:val="single" w:sz="4" w:space="0" w:color="auto"/>
              <w:left w:val="single" w:sz="4" w:space="0" w:color="auto"/>
              <w:bottom w:val="single" w:sz="4" w:space="0" w:color="auto"/>
              <w:right w:val="single" w:sz="4" w:space="0" w:color="auto"/>
            </w:tcBorders>
          </w:tcPr>
          <w:p w14:paraId="37581333" w14:textId="77777777" w:rsidR="00F67FDD" w:rsidRPr="00DB71C2" w:rsidRDefault="00F67FDD" w:rsidP="00E40833">
            <w:pPr>
              <w:pStyle w:val="NoSpacing"/>
              <w:jc w:val="center"/>
              <w:rPr>
                <w:lang w:eastAsia="en-GB"/>
              </w:rPr>
            </w:pPr>
            <w:r>
              <w:rPr>
                <w:lang w:eastAsia="en-GB"/>
              </w:rPr>
              <w:t>2</w:t>
            </w:r>
          </w:p>
        </w:tc>
        <w:tc>
          <w:tcPr>
            <w:tcW w:w="1874" w:type="dxa"/>
            <w:gridSpan w:val="2"/>
            <w:tcBorders>
              <w:top w:val="single" w:sz="8" w:space="0" w:color="auto"/>
              <w:left w:val="single" w:sz="4" w:space="0" w:color="auto"/>
              <w:bottom w:val="single" w:sz="8" w:space="0" w:color="auto"/>
              <w:right w:val="nil"/>
            </w:tcBorders>
            <w:shd w:val="clear" w:color="auto" w:fill="auto"/>
            <w:noWrap/>
            <w:vAlign w:val="bottom"/>
            <w:hideMark/>
          </w:tcPr>
          <w:p w14:paraId="48E55C86" w14:textId="77777777" w:rsidR="00F67FDD" w:rsidRPr="00DB71C2" w:rsidRDefault="00F67FDD" w:rsidP="00E40833">
            <w:pPr>
              <w:pStyle w:val="NoSpacing"/>
              <w:jc w:val="center"/>
              <w:rPr>
                <w:lang w:eastAsia="en-GB"/>
              </w:rPr>
            </w:pPr>
            <w:r w:rsidRPr="00DB71C2">
              <w:rPr>
                <w:lang w:eastAsia="en-GB"/>
              </w:rPr>
              <w:t>3.70%</w:t>
            </w:r>
          </w:p>
        </w:tc>
        <w:tc>
          <w:tcPr>
            <w:tcW w:w="1874" w:type="dxa"/>
            <w:gridSpan w:val="2"/>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221B6815" w14:textId="77777777" w:rsidR="00F67FDD" w:rsidRPr="00DB71C2" w:rsidRDefault="00F67FDD" w:rsidP="00E40833">
            <w:pPr>
              <w:pStyle w:val="NoSpacing"/>
              <w:jc w:val="center"/>
              <w:rPr>
                <w:lang w:eastAsia="en-GB"/>
              </w:rPr>
            </w:pPr>
            <w:r w:rsidRPr="00DB71C2">
              <w:rPr>
                <w:lang w:eastAsia="en-GB"/>
              </w:rPr>
              <w:t>4%</w:t>
            </w:r>
          </w:p>
        </w:tc>
      </w:tr>
      <w:tr w:rsidR="00F67FDD" w:rsidRPr="00DB71C2" w14:paraId="42CFCB31" w14:textId="77777777" w:rsidTr="00E40833">
        <w:trPr>
          <w:trHeight w:val="315"/>
        </w:trPr>
        <w:tc>
          <w:tcPr>
            <w:tcW w:w="3391" w:type="dxa"/>
            <w:gridSpan w:val="3"/>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6926AE82" w14:textId="77777777" w:rsidR="00F67FDD" w:rsidRPr="00DB71C2" w:rsidRDefault="00F67FDD" w:rsidP="00E40833">
            <w:pPr>
              <w:pStyle w:val="NoSpacing"/>
              <w:jc w:val="center"/>
              <w:rPr>
                <w:lang w:eastAsia="en-GB"/>
              </w:rPr>
            </w:pPr>
            <w:r w:rsidRPr="00DB71C2">
              <w:rPr>
                <w:lang w:eastAsia="en-GB"/>
              </w:rPr>
              <w:t>End of contract</w:t>
            </w:r>
          </w:p>
        </w:tc>
        <w:tc>
          <w:tcPr>
            <w:tcW w:w="1867" w:type="dxa"/>
            <w:tcBorders>
              <w:top w:val="single" w:sz="4" w:space="0" w:color="auto"/>
              <w:left w:val="single" w:sz="4" w:space="0" w:color="auto"/>
              <w:bottom w:val="single" w:sz="4" w:space="0" w:color="auto"/>
              <w:right w:val="single" w:sz="4" w:space="0" w:color="auto"/>
            </w:tcBorders>
          </w:tcPr>
          <w:p w14:paraId="0C019CE7" w14:textId="77777777" w:rsidR="00F67FDD" w:rsidRPr="00DB71C2" w:rsidRDefault="00F67FDD" w:rsidP="00E40833">
            <w:pPr>
              <w:pStyle w:val="NoSpacing"/>
              <w:jc w:val="center"/>
              <w:rPr>
                <w:lang w:eastAsia="en-GB"/>
              </w:rPr>
            </w:pPr>
            <w:r>
              <w:rPr>
                <w:lang w:eastAsia="en-GB"/>
              </w:rPr>
              <w:t>2</w:t>
            </w:r>
          </w:p>
        </w:tc>
        <w:tc>
          <w:tcPr>
            <w:tcW w:w="1874" w:type="dxa"/>
            <w:gridSpan w:val="2"/>
            <w:tcBorders>
              <w:top w:val="single" w:sz="8" w:space="0" w:color="auto"/>
              <w:left w:val="single" w:sz="4" w:space="0" w:color="auto"/>
              <w:bottom w:val="single" w:sz="8" w:space="0" w:color="auto"/>
              <w:right w:val="nil"/>
            </w:tcBorders>
            <w:shd w:val="clear" w:color="auto" w:fill="auto"/>
            <w:noWrap/>
            <w:vAlign w:val="bottom"/>
            <w:hideMark/>
          </w:tcPr>
          <w:p w14:paraId="34ECFE12" w14:textId="77777777" w:rsidR="00F67FDD" w:rsidRPr="00DB71C2" w:rsidRDefault="00F67FDD" w:rsidP="00E40833">
            <w:pPr>
              <w:pStyle w:val="NoSpacing"/>
              <w:jc w:val="center"/>
              <w:rPr>
                <w:lang w:eastAsia="en-GB"/>
              </w:rPr>
            </w:pPr>
            <w:r w:rsidRPr="00DB71C2">
              <w:rPr>
                <w:lang w:eastAsia="en-GB"/>
              </w:rPr>
              <w:t>3.70%</w:t>
            </w:r>
          </w:p>
        </w:tc>
        <w:tc>
          <w:tcPr>
            <w:tcW w:w="1874" w:type="dxa"/>
            <w:gridSpan w:val="2"/>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02DBBC34" w14:textId="77777777" w:rsidR="00F67FDD" w:rsidRPr="00DB71C2" w:rsidRDefault="00F67FDD" w:rsidP="00E40833">
            <w:pPr>
              <w:pStyle w:val="NoSpacing"/>
              <w:jc w:val="center"/>
              <w:rPr>
                <w:lang w:eastAsia="en-GB"/>
              </w:rPr>
            </w:pPr>
            <w:r w:rsidRPr="00DB71C2">
              <w:rPr>
                <w:lang w:eastAsia="en-GB"/>
              </w:rPr>
              <w:t>4%</w:t>
            </w:r>
          </w:p>
        </w:tc>
      </w:tr>
      <w:tr w:rsidR="00F67FDD" w:rsidRPr="00DB71C2" w14:paraId="4B24643F" w14:textId="77777777" w:rsidTr="00E40833">
        <w:trPr>
          <w:trHeight w:val="315"/>
        </w:trPr>
        <w:tc>
          <w:tcPr>
            <w:tcW w:w="3391" w:type="dxa"/>
            <w:gridSpan w:val="3"/>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38B2E867" w14:textId="77777777" w:rsidR="00F67FDD" w:rsidRPr="00DB71C2" w:rsidRDefault="00F67FDD" w:rsidP="00E40833">
            <w:pPr>
              <w:pStyle w:val="NoSpacing"/>
              <w:jc w:val="center"/>
              <w:rPr>
                <w:lang w:eastAsia="en-GB"/>
              </w:rPr>
            </w:pPr>
            <w:r w:rsidRPr="00DB71C2">
              <w:rPr>
                <w:lang w:eastAsia="en-GB"/>
              </w:rPr>
              <w:t>Maternity - non returner</w:t>
            </w:r>
          </w:p>
        </w:tc>
        <w:tc>
          <w:tcPr>
            <w:tcW w:w="1867" w:type="dxa"/>
            <w:tcBorders>
              <w:top w:val="single" w:sz="4" w:space="0" w:color="auto"/>
              <w:left w:val="single" w:sz="4" w:space="0" w:color="auto"/>
              <w:bottom w:val="single" w:sz="4" w:space="0" w:color="auto"/>
              <w:right w:val="single" w:sz="4" w:space="0" w:color="auto"/>
            </w:tcBorders>
          </w:tcPr>
          <w:p w14:paraId="428A7A7B" w14:textId="77777777" w:rsidR="00F67FDD" w:rsidRPr="00DB71C2" w:rsidRDefault="00F67FDD" w:rsidP="00E40833">
            <w:pPr>
              <w:pStyle w:val="NoSpacing"/>
              <w:jc w:val="center"/>
              <w:rPr>
                <w:lang w:eastAsia="en-GB"/>
              </w:rPr>
            </w:pPr>
            <w:r>
              <w:rPr>
                <w:lang w:eastAsia="en-GB"/>
              </w:rPr>
              <w:t>2</w:t>
            </w:r>
          </w:p>
        </w:tc>
        <w:tc>
          <w:tcPr>
            <w:tcW w:w="1874" w:type="dxa"/>
            <w:gridSpan w:val="2"/>
            <w:tcBorders>
              <w:top w:val="single" w:sz="8" w:space="0" w:color="auto"/>
              <w:left w:val="single" w:sz="4" w:space="0" w:color="auto"/>
              <w:bottom w:val="single" w:sz="8" w:space="0" w:color="auto"/>
              <w:right w:val="nil"/>
            </w:tcBorders>
            <w:shd w:val="clear" w:color="auto" w:fill="auto"/>
            <w:noWrap/>
            <w:vAlign w:val="bottom"/>
            <w:hideMark/>
          </w:tcPr>
          <w:p w14:paraId="558989F6" w14:textId="77777777" w:rsidR="00F67FDD" w:rsidRPr="00DB71C2" w:rsidRDefault="00F67FDD" w:rsidP="00E40833">
            <w:pPr>
              <w:pStyle w:val="NoSpacing"/>
              <w:jc w:val="center"/>
              <w:rPr>
                <w:lang w:eastAsia="en-GB"/>
              </w:rPr>
            </w:pPr>
            <w:r w:rsidRPr="00DB71C2">
              <w:rPr>
                <w:lang w:eastAsia="en-GB"/>
              </w:rPr>
              <w:t>3.70%</w:t>
            </w:r>
          </w:p>
        </w:tc>
        <w:tc>
          <w:tcPr>
            <w:tcW w:w="1874" w:type="dxa"/>
            <w:gridSpan w:val="2"/>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187E94EF" w14:textId="77777777" w:rsidR="00F67FDD" w:rsidRPr="00DB71C2" w:rsidRDefault="00F67FDD" w:rsidP="00E40833">
            <w:pPr>
              <w:pStyle w:val="NoSpacing"/>
              <w:jc w:val="center"/>
              <w:rPr>
                <w:lang w:eastAsia="en-GB"/>
              </w:rPr>
            </w:pPr>
            <w:r w:rsidRPr="00DB71C2">
              <w:rPr>
                <w:lang w:eastAsia="en-GB"/>
              </w:rPr>
              <w:t>4%</w:t>
            </w:r>
          </w:p>
        </w:tc>
      </w:tr>
      <w:tr w:rsidR="00F67FDD" w:rsidRPr="00DB71C2" w14:paraId="4160EC64" w14:textId="77777777" w:rsidTr="00E40833">
        <w:trPr>
          <w:trHeight w:val="315"/>
        </w:trPr>
        <w:tc>
          <w:tcPr>
            <w:tcW w:w="3391" w:type="dxa"/>
            <w:gridSpan w:val="3"/>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4E26B368" w14:textId="77777777" w:rsidR="00F67FDD" w:rsidRPr="00DB71C2" w:rsidRDefault="00F67FDD" w:rsidP="00E40833">
            <w:pPr>
              <w:pStyle w:val="NoSpacing"/>
              <w:jc w:val="center"/>
              <w:rPr>
                <w:lang w:eastAsia="en-GB"/>
              </w:rPr>
            </w:pPr>
            <w:r w:rsidRPr="00DB71C2">
              <w:rPr>
                <w:lang w:eastAsia="en-GB"/>
              </w:rPr>
              <w:t>Retirement</w:t>
            </w:r>
          </w:p>
        </w:tc>
        <w:tc>
          <w:tcPr>
            <w:tcW w:w="1867" w:type="dxa"/>
            <w:tcBorders>
              <w:top w:val="single" w:sz="4" w:space="0" w:color="auto"/>
              <w:left w:val="single" w:sz="4" w:space="0" w:color="auto"/>
              <w:bottom w:val="single" w:sz="4" w:space="0" w:color="auto"/>
              <w:right w:val="single" w:sz="4" w:space="0" w:color="auto"/>
            </w:tcBorders>
          </w:tcPr>
          <w:p w14:paraId="3DBD738C" w14:textId="77777777" w:rsidR="00F67FDD" w:rsidRPr="00DB71C2" w:rsidRDefault="00F67FDD" w:rsidP="00E40833">
            <w:pPr>
              <w:pStyle w:val="NoSpacing"/>
              <w:jc w:val="center"/>
              <w:rPr>
                <w:lang w:eastAsia="en-GB"/>
              </w:rPr>
            </w:pPr>
            <w:r>
              <w:rPr>
                <w:lang w:eastAsia="en-GB"/>
              </w:rPr>
              <w:t>3</w:t>
            </w:r>
          </w:p>
        </w:tc>
        <w:tc>
          <w:tcPr>
            <w:tcW w:w="1874" w:type="dxa"/>
            <w:gridSpan w:val="2"/>
            <w:tcBorders>
              <w:top w:val="single" w:sz="8" w:space="0" w:color="auto"/>
              <w:left w:val="single" w:sz="4" w:space="0" w:color="auto"/>
              <w:bottom w:val="single" w:sz="8" w:space="0" w:color="auto"/>
              <w:right w:val="nil"/>
            </w:tcBorders>
            <w:shd w:val="clear" w:color="auto" w:fill="auto"/>
            <w:noWrap/>
            <w:vAlign w:val="bottom"/>
            <w:hideMark/>
          </w:tcPr>
          <w:p w14:paraId="2806A8BD" w14:textId="77777777" w:rsidR="00F67FDD" w:rsidRPr="00DB71C2" w:rsidRDefault="00F67FDD" w:rsidP="00E40833">
            <w:pPr>
              <w:pStyle w:val="NoSpacing"/>
              <w:jc w:val="center"/>
              <w:rPr>
                <w:lang w:eastAsia="en-GB"/>
              </w:rPr>
            </w:pPr>
            <w:r w:rsidRPr="00DB71C2">
              <w:rPr>
                <w:lang w:eastAsia="en-GB"/>
              </w:rPr>
              <w:t>5.56%</w:t>
            </w:r>
          </w:p>
        </w:tc>
        <w:tc>
          <w:tcPr>
            <w:tcW w:w="1874" w:type="dxa"/>
            <w:gridSpan w:val="2"/>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22841D33" w14:textId="77777777" w:rsidR="00F67FDD" w:rsidRPr="00DB71C2" w:rsidRDefault="00F67FDD" w:rsidP="00E40833">
            <w:pPr>
              <w:pStyle w:val="NoSpacing"/>
              <w:jc w:val="center"/>
              <w:rPr>
                <w:lang w:eastAsia="en-GB"/>
              </w:rPr>
            </w:pPr>
            <w:r w:rsidRPr="00DB71C2">
              <w:rPr>
                <w:lang w:eastAsia="en-GB"/>
              </w:rPr>
              <w:t>6%</w:t>
            </w:r>
          </w:p>
        </w:tc>
      </w:tr>
      <w:tr w:rsidR="00F67FDD" w:rsidRPr="00DB71C2" w14:paraId="35AEB8B6" w14:textId="77777777" w:rsidTr="00E40833">
        <w:trPr>
          <w:trHeight w:val="315"/>
        </w:trPr>
        <w:tc>
          <w:tcPr>
            <w:tcW w:w="3391" w:type="dxa"/>
            <w:gridSpan w:val="3"/>
            <w:tcBorders>
              <w:top w:val="nil"/>
              <w:left w:val="single" w:sz="8" w:space="0" w:color="auto"/>
              <w:bottom w:val="nil"/>
              <w:right w:val="single" w:sz="4" w:space="0" w:color="auto"/>
            </w:tcBorders>
            <w:shd w:val="clear" w:color="auto" w:fill="auto"/>
            <w:noWrap/>
            <w:vAlign w:val="bottom"/>
            <w:hideMark/>
          </w:tcPr>
          <w:p w14:paraId="3E59A161" w14:textId="77777777" w:rsidR="00F67FDD" w:rsidRPr="00DB71C2" w:rsidRDefault="00F67FDD" w:rsidP="00E40833">
            <w:pPr>
              <w:pStyle w:val="NoSpacing"/>
              <w:jc w:val="center"/>
              <w:rPr>
                <w:lang w:eastAsia="en-GB"/>
              </w:rPr>
            </w:pPr>
            <w:r w:rsidRPr="00DB71C2">
              <w:rPr>
                <w:lang w:eastAsia="en-GB"/>
              </w:rPr>
              <w:t>Dismissal</w:t>
            </w:r>
          </w:p>
        </w:tc>
        <w:tc>
          <w:tcPr>
            <w:tcW w:w="1867" w:type="dxa"/>
            <w:tcBorders>
              <w:top w:val="single" w:sz="4" w:space="0" w:color="auto"/>
              <w:left w:val="single" w:sz="4" w:space="0" w:color="auto"/>
              <w:bottom w:val="single" w:sz="4" w:space="0" w:color="auto"/>
              <w:right w:val="single" w:sz="4" w:space="0" w:color="auto"/>
            </w:tcBorders>
          </w:tcPr>
          <w:p w14:paraId="0F90D30B" w14:textId="77777777" w:rsidR="00F67FDD" w:rsidRPr="00DB71C2" w:rsidRDefault="00F67FDD" w:rsidP="00E40833">
            <w:pPr>
              <w:pStyle w:val="NoSpacing"/>
              <w:jc w:val="center"/>
              <w:rPr>
                <w:lang w:eastAsia="en-GB"/>
              </w:rPr>
            </w:pPr>
            <w:r>
              <w:rPr>
                <w:lang w:eastAsia="en-GB"/>
              </w:rPr>
              <w:t>3</w:t>
            </w:r>
          </w:p>
        </w:tc>
        <w:tc>
          <w:tcPr>
            <w:tcW w:w="1874" w:type="dxa"/>
            <w:gridSpan w:val="2"/>
            <w:tcBorders>
              <w:top w:val="single" w:sz="8" w:space="0" w:color="auto"/>
              <w:left w:val="single" w:sz="4" w:space="0" w:color="auto"/>
              <w:bottom w:val="single" w:sz="8" w:space="0" w:color="auto"/>
              <w:right w:val="nil"/>
            </w:tcBorders>
            <w:shd w:val="clear" w:color="auto" w:fill="auto"/>
            <w:noWrap/>
            <w:vAlign w:val="bottom"/>
            <w:hideMark/>
          </w:tcPr>
          <w:p w14:paraId="41FD0771" w14:textId="77777777" w:rsidR="00F67FDD" w:rsidRPr="00DB71C2" w:rsidRDefault="00F67FDD" w:rsidP="00E40833">
            <w:pPr>
              <w:pStyle w:val="NoSpacing"/>
              <w:jc w:val="center"/>
              <w:rPr>
                <w:lang w:eastAsia="en-GB"/>
              </w:rPr>
            </w:pPr>
            <w:r w:rsidRPr="00DB71C2">
              <w:rPr>
                <w:lang w:eastAsia="en-GB"/>
              </w:rPr>
              <w:t>5.56%</w:t>
            </w:r>
          </w:p>
        </w:tc>
        <w:tc>
          <w:tcPr>
            <w:tcW w:w="1874" w:type="dxa"/>
            <w:gridSpan w:val="2"/>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2313479B" w14:textId="77777777" w:rsidR="00F67FDD" w:rsidRPr="00DB71C2" w:rsidRDefault="00F67FDD" w:rsidP="00E40833">
            <w:pPr>
              <w:pStyle w:val="NoSpacing"/>
              <w:jc w:val="center"/>
              <w:rPr>
                <w:lang w:eastAsia="en-GB"/>
              </w:rPr>
            </w:pPr>
            <w:r w:rsidRPr="00DB71C2">
              <w:rPr>
                <w:lang w:eastAsia="en-GB"/>
              </w:rPr>
              <w:t>6%</w:t>
            </w:r>
          </w:p>
        </w:tc>
      </w:tr>
      <w:tr w:rsidR="00F67FDD" w:rsidRPr="00DB71C2" w14:paraId="3908602E" w14:textId="77777777" w:rsidTr="00E40833">
        <w:trPr>
          <w:trHeight w:val="315"/>
        </w:trPr>
        <w:tc>
          <w:tcPr>
            <w:tcW w:w="3391" w:type="dxa"/>
            <w:gridSpan w:val="3"/>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0AF0E8D3" w14:textId="77777777" w:rsidR="00F67FDD" w:rsidRPr="00DB71C2" w:rsidRDefault="00F67FDD" w:rsidP="00E40833">
            <w:pPr>
              <w:pStyle w:val="NoSpacing"/>
              <w:jc w:val="center"/>
              <w:rPr>
                <w:lang w:eastAsia="en-GB"/>
              </w:rPr>
            </w:pPr>
            <w:r w:rsidRPr="00DB71C2">
              <w:rPr>
                <w:lang w:eastAsia="en-GB"/>
              </w:rPr>
              <w:t>Promotion</w:t>
            </w:r>
          </w:p>
        </w:tc>
        <w:tc>
          <w:tcPr>
            <w:tcW w:w="1867" w:type="dxa"/>
            <w:tcBorders>
              <w:top w:val="single" w:sz="4" w:space="0" w:color="auto"/>
              <w:left w:val="single" w:sz="4" w:space="0" w:color="auto"/>
              <w:bottom w:val="single" w:sz="4" w:space="0" w:color="auto"/>
              <w:right w:val="single" w:sz="4" w:space="0" w:color="auto"/>
            </w:tcBorders>
          </w:tcPr>
          <w:p w14:paraId="57209DCC" w14:textId="77777777" w:rsidR="00F67FDD" w:rsidRPr="00DB71C2" w:rsidRDefault="00F67FDD" w:rsidP="00E40833">
            <w:pPr>
              <w:pStyle w:val="NoSpacing"/>
              <w:jc w:val="center"/>
              <w:rPr>
                <w:lang w:eastAsia="en-GB"/>
              </w:rPr>
            </w:pPr>
            <w:r>
              <w:rPr>
                <w:lang w:eastAsia="en-GB"/>
              </w:rPr>
              <w:t>4</w:t>
            </w:r>
          </w:p>
        </w:tc>
        <w:tc>
          <w:tcPr>
            <w:tcW w:w="1874" w:type="dxa"/>
            <w:gridSpan w:val="2"/>
            <w:tcBorders>
              <w:top w:val="single" w:sz="8" w:space="0" w:color="auto"/>
              <w:left w:val="single" w:sz="4" w:space="0" w:color="auto"/>
              <w:bottom w:val="single" w:sz="8" w:space="0" w:color="auto"/>
              <w:right w:val="nil"/>
            </w:tcBorders>
            <w:shd w:val="clear" w:color="auto" w:fill="auto"/>
            <w:noWrap/>
            <w:vAlign w:val="bottom"/>
            <w:hideMark/>
          </w:tcPr>
          <w:p w14:paraId="19528F53" w14:textId="77777777" w:rsidR="00F67FDD" w:rsidRPr="00DB71C2" w:rsidRDefault="00F67FDD" w:rsidP="00E40833">
            <w:pPr>
              <w:pStyle w:val="NoSpacing"/>
              <w:jc w:val="center"/>
              <w:rPr>
                <w:lang w:eastAsia="en-GB"/>
              </w:rPr>
            </w:pPr>
            <w:r w:rsidRPr="00DB71C2">
              <w:rPr>
                <w:lang w:eastAsia="en-GB"/>
              </w:rPr>
              <w:t>7.41%</w:t>
            </w:r>
          </w:p>
        </w:tc>
        <w:tc>
          <w:tcPr>
            <w:tcW w:w="1874" w:type="dxa"/>
            <w:gridSpan w:val="2"/>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0F51326E" w14:textId="77777777" w:rsidR="00F67FDD" w:rsidRPr="00DB71C2" w:rsidRDefault="00F67FDD" w:rsidP="00E40833">
            <w:pPr>
              <w:pStyle w:val="NoSpacing"/>
              <w:jc w:val="center"/>
              <w:rPr>
                <w:lang w:eastAsia="en-GB"/>
              </w:rPr>
            </w:pPr>
            <w:r w:rsidRPr="00DB71C2">
              <w:rPr>
                <w:lang w:eastAsia="en-GB"/>
              </w:rPr>
              <w:t>7%</w:t>
            </w:r>
          </w:p>
        </w:tc>
      </w:tr>
      <w:tr w:rsidR="00F67FDD" w:rsidRPr="00DB71C2" w14:paraId="79DE4703" w14:textId="77777777" w:rsidTr="00E40833">
        <w:trPr>
          <w:trHeight w:val="315"/>
        </w:trPr>
        <w:tc>
          <w:tcPr>
            <w:tcW w:w="3391" w:type="dxa"/>
            <w:gridSpan w:val="3"/>
            <w:tcBorders>
              <w:top w:val="nil"/>
              <w:left w:val="single" w:sz="8" w:space="0" w:color="auto"/>
              <w:bottom w:val="single" w:sz="8" w:space="0" w:color="auto"/>
              <w:right w:val="single" w:sz="4" w:space="0" w:color="auto"/>
            </w:tcBorders>
            <w:shd w:val="clear" w:color="auto" w:fill="auto"/>
            <w:noWrap/>
            <w:vAlign w:val="bottom"/>
            <w:hideMark/>
          </w:tcPr>
          <w:p w14:paraId="115EA3B9" w14:textId="77777777" w:rsidR="00F67FDD" w:rsidRPr="00DB71C2" w:rsidRDefault="00F67FDD" w:rsidP="00E40833">
            <w:pPr>
              <w:pStyle w:val="NoSpacing"/>
              <w:jc w:val="center"/>
              <w:rPr>
                <w:lang w:eastAsia="en-GB"/>
              </w:rPr>
            </w:pPr>
            <w:r w:rsidRPr="00DB71C2">
              <w:rPr>
                <w:lang w:eastAsia="en-GB"/>
              </w:rPr>
              <w:t>Change of career</w:t>
            </w:r>
          </w:p>
        </w:tc>
        <w:tc>
          <w:tcPr>
            <w:tcW w:w="1867" w:type="dxa"/>
            <w:tcBorders>
              <w:top w:val="single" w:sz="4" w:space="0" w:color="auto"/>
              <w:left w:val="single" w:sz="4" w:space="0" w:color="auto"/>
              <w:bottom w:val="single" w:sz="4" w:space="0" w:color="auto"/>
              <w:right w:val="single" w:sz="4" w:space="0" w:color="auto"/>
            </w:tcBorders>
          </w:tcPr>
          <w:p w14:paraId="76BBAFF8" w14:textId="77777777" w:rsidR="00F67FDD" w:rsidRPr="00DB71C2" w:rsidRDefault="00F67FDD" w:rsidP="00E40833">
            <w:pPr>
              <w:pStyle w:val="NoSpacing"/>
              <w:jc w:val="center"/>
              <w:rPr>
                <w:lang w:eastAsia="en-GB"/>
              </w:rPr>
            </w:pPr>
            <w:r>
              <w:rPr>
                <w:lang w:eastAsia="en-GB"/>
              </w:rPr>
              <w:t>5</w:t>
            </w:r>
          </w:p>
        </w:tc>
        <w:tc>
          <w:tcPr>
            <w:tcW w:w="1874" w:type="dxa"/>
            <w:gridSpan w:val="2"/>
            <w:tcBorders>
              <w:top w:val="nil"/>
              <w:left w:val="single" w:sz="4" w:space="0" w:color="auto"/>
              <w:bottom w:val="single" w:sz="8" w:space="0" w:color="auto"/>
              <w:right w:val="nil"/>
            </w:tcBorders>
            <w:shd w:val="clear" w:color="auto" w:fill="auto"/>
            <w:noWrap/>
            <w:vAlign w:val="bottom"/>
            <w:hideMark/>
          </w:tcPr>
          <w:p w14:paraId="195AAD0A" w14:textId="77777777" w:rsidR="00F67FDD" w:rsidRPr="00DB71C2" w:rsidRDefault="00F67FDD" w:rsidP="00E40833">
            <w:pPr>
              <w:pStyle w:val="NoSpacing"/>
              <w:jc w:val="center"/>
              <w:rPr>
                <w:lang w:eastAsia="en-GB"/>
              </w:rPr>
            </w:pPr>
            <w:r w:rsidRPr="00DB71C2">
              <w:rPr>
                <w:lang w:eastAsia="en-GB"/>
              </w:rPr>
              <w:t>9.26%</w:t>
            </w:r>
          </w:p>
        </w:tc>
        <w:tc>
          <w:tcPr>
            <w:tcW w:w="1874" w:type="dxa"/>
            <w:gridSpan w:val="2"/>
            <w:tcBorders>
              <w:top w:val="nil"/>
              <w:left w:val="single" w:sz="8" w:space="0" w:color="auto"/>
              <w:bottom w:val="single" w:sz="8" w:space="0" w:color="auto"/>
              <w:right w:val="single" w:sz="8" w:space="0" w:color="000000"/>
            </w:tcBorders>
            <w:shd w:val="clear" w:color="auto" w:fill="auto"/>
            <w:noWrap/>
            <w:vAlign w:val="bottom"/>
            <w:hideMark/>
          </w:tcPr>
          <w:p w14:paraId="46AD1A7F" w14:textId="77777777" w:rsidR="00F67FDD" w:rsidRPr="00DB71C2" w:rsidRDefault="00F67FDD" w:rsidP="00E40833">
            <w:pPr>
              <w:pStyle w:val="NoSpacing"/>
              <w:jc w:val="center"/>
              <w:rPr>
                <w:lang w:eastAsia="en-GB"/>
              </w:rPr>
            </w:pPr>
            <w:r w:rsidRPr="00DB71C2">
              <w:rPr>
                <w:lang w:eastAsia="en-GB"/>
              </w:rPr>
              <w:t>9%</w:t>
            </w:r>
          </w:p>
        </w:tc>
      </w:tr>
      <w:tr w:rsidR="00F67FDD" w:rsidRPr="00DB71C2" w14:paraId="19F864D7" w14:textId="77777777" w:rsidTr="00E40833">
        <w:trPr>
          <w:trHeight w:val="315"/>
        </w:trPr>
        <w:tc>
          <w:tcPr>
            <w:tcW w:w="3391" w:type="dxa"/>
            <w:gridSpan w:val="3"/>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5F5725DD" w14:textId="77777777" w:rsidR="00F67FDD" w:rsidRPr="00DB71C2" w:rsidRDefault="00F67FDD" w:rsidP="00E40833">
            <w:pPr>
              <w:pStyle w:val="NoSpacing"/>
              <w:jc w:val="center"/>
              <w:rPr>
                <w:lang w:eastAsia="en-GB"/>
              </w:rPr>
            </w:pPr>
            <w:r w:rsidRPr="00DB71C2">
              <w:rPr>
                <w:lang w:eastAsia="en-GB"/>
              </w:rPr>
              <w:t>ill health</w:t>
            </w:r>
          </w:p>
        </w:tc>
        <w:tc>
          <w:tcPr>
            <w:tcW w:w="1867" w:type="dxa"/>
            <w:tcBorders>
              <w:top w:val="single" w:sz="4" w:space="0" w:color="auto"/>
              <w:left w:val="single" w:sz="4" w:space="0" w:color="auto"/>
              <w:bottom w:val="single" w:sz="4" w:space="0" w:color="auto"/>
              <w:right w:val="single" w:sz="4" w:space="0" w:color="auto"/>
            </w:tcBorders>
          </w:tcPr>
          <w:p w14:paraId="2D547F28" w14:textId="77777777" w:rsidR="00F67FDD" w:rsidRPr="00DB71C2" w:rsidRDefault="00F67FDD" w:rsidP="00E40833">
            <w:pPr>
              <w:pStyle w:val="NoSpacing"/>
              <w:jc w:val="center"/>
              <w:rPr>
                <w:lang w:eastAsia="en-GB"/>
              </w:rPr>
            </w:pPr>
            <w:r>
              <w:rPr>
                <w:lang w:eastAsia="en-GB"/>
              </w:rPr>
              <w:t>6</w:t>
            </w:r>
          </w:p>
        </w:tc>
        <w:tc>
          <w:tcPr>
            <w:tcW w:w="1874" w:type="dxa"/>
            <w:gridSpan w:val="2"/>
            <w:tcBorders>
              <w:top w:val="single" w:sz="8" w:space="0" w:color="auto"/>
              <w:left w:val="single" w:sz="4" w:space="0" w:color="auto"/>
              <w:bottom w:val="single" w:sz="8" w:space="0" w:color="auto"/>
              <w:right w:val="nil"/>
            </w:tcBorders>
            <w:shd w:val="clear" w:color="auto" w:fill="auto"/>
            <w:noWrap/>
            <w:vAlign w:val="bottom"/>
            <w:hideMark/>
          </w:tcPr>
          <w:p w14:paraId="1D9EDC47" w14:textId="77777777" w:rsidR="00F67FDD" w:rsidRPr="00DB71C2" w:rsidRDefault="00F67FDD" w:rsidP="00E40833">
            <w:pPr>
              <w:pStyle w:val="NoSpacing"/>
              <w:jc w:val="center"/>
              <w:rPr>
                <w:lang w:eastAsia="en-GB"/>
              </w:rPr>
            </w:pPr>
            <w:r w:rsidRPr="00DB71C2">
              <w:rPr>
                <w:lang w:eastAsia="en-GB"/>
              </w:rPr>
              <w:t>11.11%</w:t>
            </w:r>
          </w:p>
        </w:tc>
        <w:tc>
          <w:tcPr>
            <w:tcW w:w="1874" w:type="dxa"/>
            <w:gridSpan w:val="2"/>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727552DA" w14:textId="77777777" w:rsidR="00F67FDD" w:rsidRPr="00DB71C2" w:rsidRDefault="00F67FDD" w:rsidP="00E40833">
            <w:pPr>
              <w:pStyle w:val="NoSpacing"/>
              <w:jc w:val="center"/>
              <w:rPr>
                <w:lang w:eastAsia="en-GB"/>
              </w:rPr>
            </w:pPr>
            <w:r w:rsidRPr="00DB71C2">
              <w:rPr>
                <w:lang w:eastAsia="en-GB"/>
              </w:rPr>
              <w:t>11%</w:t>
            </w:r>
          </w:p>
        </w:tc>
      </w:tr>
      <w:tr w:rsidR="00F67FDD" w:rsidRPr="00DB71C2" w14:paraId="1CE578DB" w14:textId="77777777" w:rsidTr="00E40833">
        <w:trPr>
          <w:trHeight w:val="315"/>
        </w:trPr>
        <w:tc>
          <w:tcPr>
            <w:tcW w:w="3391" w:type="dxa"/>
            <w:gridSpan w:val="3"/>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69415875" w14:textId="77777777" w:rsidR="00F67FDD" w:rsidRPr="00DB71C2" w:rsidRDefault="00F67FDD" w:rsidP="00E40833">
            <w:pPr>
              <w:pStyle w:val="NoSpacing"/>
              <w:jc w:val="center"/>
              <w:rPr>
                <w:lang w:eastAsia="en-GB"/>
              </w:rPr>
            </w:pPr>
            <w:r w:rsidRPr="00DB71C2">
              <w:rPr>
                <w:lang w:eastAsia="en-GB"/>
              </w:rPr>
              <w:t>Job not what expected</w:t>
            </w:r>
          </w:p>
        </w:tc>
        <w:tc>
          <w:tcPr>
            <w:tcW w:w="1867" w:type="dxa"/>
            <w:tcBorders>
              <w:top w:val="single" w:sz="4" w:space="0" w:color="auto"/>
              <w:left w:val="single" w:sz="4" w:space="0" w:color="auto"/>
              <w:bottom w:val="single" w:sz="4" w:space="0" w:color="auto"/>
              <w:right w:val="single" w:sz="4" w:space="0" w:color="auto"/>
            </w:tcBorders>
          </w:tcPr>
          <w:p w14:paraId="0AEB5DDE" w14:textId="77777777" w:rsidR="00F67FDD" w:rsidRPr="00DB71C2" w:rsidRDefault="00F67FDD" w:rsidP="00E40833">
            <w:pPr>
              <w:pStyle w:val="NoSpacing"/>
              <w:jc w:val="center"/>
              <w:rPr>
                <w:lang w:eastAsia="en-GB"/>
              </w:rPr>
            </w:pPr>
            <w:r>
              <w:rPr>
                <w:lang w:eastAsia="en-GB"/>
              </w:rPr>
              <w:t>6</w:t>
            </w:r>
          </w:p>
        </w:tc>
        <w:tc>
          <w:tcPr>
            <w:tcW w:w="1874" w:type="dxa"/>
            <w:gridSpan w:val="2"/>
            <w:tcBorders>
              <w:top w:val="single" w:sz="8" w:space="0" w:color="auto"/>
              <w:left w:val="single" w:sz="4" w:space="0" w:color="auto"/>
              <w:bottom w:val="single" w:sz="8" w:space="0" w:color="auto"/>
              <w:right w:val="nil"/>
            </w:tcBorders>
            <w:shd w:val="clear" w:color="auto" w:fill="auto"/>
            <w:noWrap/>
            <w:vAlign w:val="bottom"/>
            <w:hideMark/>
          </w:tcPr>
          <w:p w14:paraId="027CCD91" w14:textId="77777777" w:rsidR="00F67FDD" w:rsidRPr="00DB71C2" w:rsidRDefault="00F67FDD" w:rsidP="00E40833">
            <w:pPr>
              <w:pStyle w:val="NoSpacing"/>
              <w:jc w:val="center"/>
              <w:rPr>
                <w:lang w:eastAsia="en-GB"/>
              </w:rPr>
            </w:pPr>
            <w:r w:rsidRPr="00DB71C2">
              <w:rPr>
                <w:lang w:eastAsia="en-GB"/>
              </w:rPr>
              <w:t>11.11%</w:t>
            </w:r>
          </w:p>
        </w:tc>
        <w:tc>
          <w:tcPr>
            <w:tcW w:w="1874" w:type="dxa"/>
            <w:gridSpan w:val="2"/>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08E6E4D5" w14:textId="77777777" w:rsidR="00F67FDD" w:rsidRPr="00DB71C2" w:rsidRDefault="00F67FDD" w:rsidP="00E40833">
            <w:pPr>
              <w:pStyle w:val="NoSpacing"/>
              <w:jc w:val="center"/>
              <w:rPr>
                <w:lang w:eastAsia="en-GB"/>
              </w:rPr>
            </w:pPr>
            <w:r w:rsidRPr="00DB71C2">
              <w:rPr>
                <w:lang w:eastAsia="en-GB"/>
              </w:rPr>
              <w:t>11%</w:t>
            </w:r>
          </w:p>
        </w:tc>
      </w:tr>
      <w:tr w:rsidR="00F67FDD" w:rsidRPr="00DB71C2" w14:paraId="4C654BB7" w14:textId="77777777" w:rsidTr="00E40833">
        <w:trPr>
          <w:trHeight w:val="315"/>
        </w:trPr>
        <w:tc>
          <w:tcPr>
            <w:tcW w:w="3391" w:type="dxa"/>
            <w:gridSpan w:val="3"/>
            <w:tcBorders>
              <w:top w:val="nil"/>
              <w:left w:val="single" w:sz="8" w:space="0" w:color="auto"/>
              <w:bottom w:val="single" w:sz="8" w:space="0" w:color="auto"/>
              <w:right w:val="single" w:sz="4" w:space="0" w:color="auto"/>
            </w:tcBorders>
            <w:shd w:val="clear" w:color="auto" w:fill="auto"/>
            <w:noWrap/>
            <w:vAlign w:val="bottom"/>
            <w:hideMark/>
          </w:tcPr>
          <w:p w14:paraId="2A5A19E1" w14:textId="77777777" w:rsidR="00F67FDD" w:rsidRPr="00DB71C2" w:rsidRDefault="00F67FDD" w:rsidP="00E40833">
            <w:pPr>
              <w:pStyle w:val="NoSpacing"/>
              <w:jc w:val="center"/>
              <w:rPr>
                <w:lang w:eastAsia="en-GB"/>
              </w:rPr>
            </w:pPr>
            <w:r w:rsidRPr="00DB71C2">
              <w:rPr>
                <w:lang w:eastAsia="en-GB"/>
              </w:rPr>
              <w:t>Resignation - No reason</w:t>
            </w:r>
          </w:p>
        </w:tc>
        <w:tc>
          <w:tcPr>
            <w:tcW w:w="1867" w:type="dxa"/>
            <w:tcBorders>
              <w:top w:val="single" w:sz="4" w:space="0" w:color="auto"/>
              <w:left w:val="single" w:sz="4" w:space="0" w:color="auto"/>
              <w:bottom w:val="single" w:sz="4" w:space="0" w:color="auto"/>
              <w:right w:val="single" w:sz="4" w:space="0" w:color="auto"/>
            </w:tcBorders>
          </w:tcPr>
          <w:p w14:paraId="5D9F9D66" w14:textId="77777777" w:rsidR="00F67FDD" w:rsidRPr="00DB71C2" w:rsidRDefault="00F67FDD" w:rsidP="00E40833">
            <w:pPr>
              <w:pStyle w:val="NoSpacing"/>
              <w:jc w:val="center"/>
              <w:rPr>
                <w:lang w:eastAsia="en-GB"/>
              </w:rPr>
            </w:pPr>
            <w:r>
              <w:rPr>
                <w:lang w:eastAsia="en-GB"/>
              </w:rPr>
              <w:t>7</w:t>
            </w:r>
          </w:p>
        </w:tc>
        <w:tc>
          <w:tcPr>
            <w:tcW w:w="1874" w:type="dxa"/>
            <w:gridSpan w:val="2"/>
            <w:tcBorders>
              <w:top w:val="nil"/>
              <w:left w:val="single" w:sz="4" w:space="0" w:color="auto"/>
              <w:bottom w:val="single" w:sz="8" w:space="0" w:color="auto"/>
              <w:right w:val="nil"/>
            </w:tcBorders>
            <w:shd w:val="clear" w:color="auto" w:fill="auto"/>
            <w:noWrap/>
            <w:vAlign w:val="bottom"/>
            <w:hideMark/>
          </w:tcPr>
          <w:p w14:paraId="4F662D47" w14:textId="77777777" w:rsidR="00F67FDD" w:rsidRPr="00DB71C2" w:rsidRDefault="00F67FDD" w:rsidP="00E40833">
            <w:pPr>
              <w:pStyle w:val="NoSpacing"/>
              <w:jc w:val="center"/>
              <w:rPr>
                <w:lang w:eastAsia="en-GB"/>
              </w:rPr>
            </w:pPr>
            <w:r w:rsidRPr="00DB71C2">
              <w:rPr>
                <w:lang w:eastAsia="en-GB"/>
              </w:rPr>
              <w:t>12.96%</w:t>
            </w:r>
          </w:p>
        </w:tc>
        <w:tc>
          <w:tcPr>
            <w:tcW w:w="1874" w:type="dxa"/>
            <w:gridSpan w:val="2"/>
            <w:tcBorders>
              <w:top w:val="nil"/>
              <w:left w:val="single" w:sz="8" w:space="0" w:color="auto"/>
              <w:bottom w:val="single" w:sz="8" w:space="0" w:color="auto"/>
              <w:right w:val="single" w:sz="8" w:space="0" w:color="000000"/>
            </w:tcBorders>
            <w:shd w:val="clear" w:color="auto" w:fill="auto"/>
            <w:noWrap/>
            <w:vAlign w:val="bottom"/>
            <w:hideMark/>
          </w:tcPr>
          <w:p w14:paraId="1DE3EF70" w14:textId="77777777" w:rsidR="00F67FDD" w:rsidRPr="00DB71C2" w:rsidRDefault="00F67FDD" w:rsidP="00E40833">
            <w:pPr>
              <w:pStyle w:val="NoSpacing"/>
              <w:jc w:val="center"/>
              <w:rPr>
                <w:lang w:eastAsia="en-GB"/>
              </w:rPr>
            </w:pPr>
            <w:r w:rsidRPr="00DB71C2">
              <w:rPr>
                <w:lang w:eastAsia="en-GB"/>
              </w:rPr>
              <w:t>13%</w:t>
            </w:r>
          </w:p>
        </w:tc>
      </w:tr>
      <w:tr w:rsidR="00F67FDD" w:rsidRPr="00DB71C2" w14:paraId="73751130" w14:textId="77777777" w:rsidTr="00E40833">
        <w:trPr>
          <w:trHeight w:val="315"/>
        </w:trPr>
        <w:tc>
          <w:tcPr>
            <w:tcW w:w="3391" w:type="dxa"/>
            <w:gridSpan w:val="3"/>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651695E0" w14:textId="77777777" w:rsidR="00F67FDD" w:rsidRPr="00DB71C2" w:rsidRDefault="00F67FDD" w:rsidP="00E40833">
            <w:pPr>
              <w:pStyle w:val="NoSpacing"/>
              <w:jc w:val="center"/>
              <w:rPr>
                <w:lang w:eastAsia="en-GB"/>
              </w:rPr>
            </w:pPr>
            <w:r w:rsidRPr="00DB71C2">
              <w:rPr>
                <w:lang w:eastAsia="en-GB"/>
              </w:rPr>
              <w:t>Pay/Benefits</w:t>
            </w:r>
          </w:p>
        </w:tc>
        <w:tc>
          <w:tcPr>
            <w:tcW w:w="1867" w:type="dxa"/>
            <w:tcBorders>
              <w:top w:val="single" w:sz="4" w:space="0" w:color="auto"/>
              <w:left w:val="single" w:sz="4" w:space="0" w:color="auto"/>
              <w:bottom w:val="single" w:sz="4" w:space="0" w:color="auto"/>
              <w:right w:val="single" w:sz="4" w:space="0" w:color="auto"/>
            </w:tcBorders>
          </w:tcPr>
          <w:p w14:paraId="2E80AFE2" w14:textId="77777777" w:rsidR="00F67FDD" w:rsidRPr="00DB71C2" w:rsidRDefault="00F67FDD" w:rsidP="00E40833">
            <w:pPr>
              <w:pStyle w:val="NoSpacing"/>
              <w:jc w:val="center"/>
              <w:rPr>
                <w:lang w:eastAsia="en-GB"/>
              </w:rPr>
            </w:pPr>
            <w:r>
              <w:rPr>
                <w:lang w:eastAsia="en-GB"/>
              </w:rPr>
              <w:t>10</w:t>
            </w:r>
          </w:p>
        </w:tc>
        <w:tc>
          <w:tcPr>
            <w:tcW w:w="1874" w:type="dxa"/>
            <w:gridSpan w:val="2"/>
            <w:tcBorders>
              <w:top w:val="single" w:sz="8" w:space="0" w:color="auto"/>
              <w:left w:val="single" w:sz="4" w:space="0" w:color="auto"/>
              <w:bottom w:val="single" w:sz="8" w:space="0" w:color="auto"/>
              <w:right w:val="nil"/>
            </w:tcBorders>
            <w:shd w:val="clear" w:color="auto" w:fill="auto"/>
            <w:noWrap/>
            <w:vAlign w:val="bottom"/>
            <w:hideMark/>
          </w:tcPr>
          <w:p w14:paraId="19E82E19" w14:textId="77777777" w:rsidR="00F67FDD" w:rsidRPr="00DB71C2" w:rsidRDefault="00F67FDD" w:rsidP="00E40833">
            <w:pPr>
              <w:pStyle w:val="NoSpacing"/>
              <w:jc w:val="center"/>
              <w:rPr>
                <w:lang w:eastAsia="en-GB"/>
              </w:rPr>
            </w:pPr>
            <w:r w:rsidRPr="00DB71C2">
              <w:rPr>
                <w:lang w:eastAsia="en-GB"/>
              </w:rPr>
              <w:t>18.52%</w:t>
            </w:r>
          </w:p>
        </w:tc>
        <w:tc>
          <w:tcPr>
            <w:tcW w:w="1874" w:type="dxa"/>
            <w:gridSpan w:val="2"/>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7B3D2303" w14:textId="77777777" w:rsidR="00F67FDD" w:rsidRPr="00DB71C2" w:rsidRDefault="00F67FDD" w:rsidP="00E40833">
            <w:pPr>
              <w:pStyle w:val="NoSpacing"/>
              <w:jc w:val="center"/>
              <w:rPr>
                <w:lang w:eastAsia="en-GB"/>
              </w:rPr>
            </w:pPr>
            <w:r w:rsidRPr="00DB71C2">
              <w:rPr>
                <w:lang w:eastAsia="en-GB"/>
              </w:rPr>
              <w:t>19%</w:t>
            </w:r>
          </w:p>
        </w:tc>
      </w:tr>
      <w:tr w:rsidR="00F67FDD" w:rsidRPr="00DB71C2" w14:paraId="1166F262" w14:textId="77777777" w:rsidTr="00E40833">
        <w:trPr>
          <w:trHeight w:val="300"/>
        </w:trPr>
        <w:tc>
          <w:tcPr>
            <w:tcW w:w="1692" w:type="dxa"/>
            <w:tcBorders>
              <w:top w:val="nil"/>
              <w:left w:val="nil"/>
              <w:bottom w:val="nil"/>
              <w:right w:val="nil"/>
            </w:tcBorders>
            <w:shd w:val="clear" w:color="auto" w:fill="auto"/>
            <w:noWrap/>
            <w:vAlign w:val="bottom"/>
            <w:hideMark/>
          </w:tcPr>
          <w:p w14:paraId="6D215C3D" w14:textId="77777777" w:rsidR="00F67FDD" w:rsidRPr="00DB71C2" w:rsidRDefault="00F67FDD" w:rsidP="00E40833">
            <w:pPr>
              <w:spacing w:after="0" w:line="240" w:lineRule="auto"/>
              <w:jc w:val="center"/>
              <w:rPr>
                <w:rFonts w:ascii="Calibri" w:eastAsia="Times New Roman" w:hAnsi="Calibri" w:cs="Calibri"/>
                <w:color w:val="000000"/>
                <w:kern w:val="0"/>
                <w:lang w:eastAsia="en-GB"/>
                <w14:ligatures w14:val="none"/>
              </w:rPr>
            </w:pPr>
          </w:p>
        </w:tc>
        <w:tc>
          <w:tcPr>
            <w:tcW w:w="1699" w:type="dxa"/>
            <w:gridSpan w:val="2"/>
            <w:tcBorders>
              <w:top w:val="nil"/>
              <w:left w:val="nil"/>
              <w:bottom w:val="nil"/>
              <w:right w:val="nil"/>
            </w:tcBorders>
            <w:shd w:val="clear" w:color="auto" w:fill="auto"/>
            <w:noWrap/>
            <w:vAlign w:val="bottom"/>
            <w:hideMark/>
          </w:tcPr>
          <w:p w14:paraId="33DC8F77" w14:textId="77777777" w:rsidR="00F67FDD" w:rsidRPr="00DB71C2" w:rsidRDefault="00F67FDD" w:rsidP="00E40833">
            <w:pPr>
              <w:spacing w:after="0" w:line="240" w:lineRule="auto"/>
              <w:jc w:val="center"/>
              <w:rPr>
                <w:rFonts w:ascii="Times New Roman" w:eastAsia="Times New Roman" w:hAnsi="Times New Roman" w:cs="Times New Roman"/>
                <w:kern w:val="0"/>
                <w:sz w:val="20"/>
                <w:szCs w:val="20"/>
                <w:lang w:eastAsia="en-GB"/>
                <w14:ligatures w14:val="none"/>
              </w:rPr>
            </w:pPr>
          </w:p>
        </w:tc>
        <w:tc>
          <w:tcPr>
            <w:tcW w:w="1867" w:type="dxa"/>
            <w:tcBorders>
              <w:top w:val="single" w:sz="4" w:space="0" w:color="auto"/>
              <w:left w:val="nil"/>
              <w:bottom w:val="nil"/>
              <w:right w:val="nil"/>
            </w:tcBorders>
          </w:tcPr>
          <w:p w14:paraId="2F789316" w14:textId="77777777" w:rsidR="00F67FDD" w:rsidRPr="00DB71C2" w:rsidRDefault="00F67FDD" w:rsidP="00E40833">
            <w:pPr>
              <w:spacing w:after="0" w:line="240" w:lineRule="auto"/>
              <w:rPr>
                <w:rFonts w:ascii="Times New Roman" w:eastAsia="Times New Roman" w:hAnsi="Times New Roman" w:cs="Times New Roman"/>
                <w:kern w:val="0"/>
                <w:sz w:val="20"/>
                <w:szCs w:val="20"/>
                <w:lang w:eastAsia="en-GB"/>
                <w14:ligatures w14:val="none"/>
              </w:rPr>
            </w:pPr>
          </w:p>
        </w:tc>
        <w:tc>
          <w:tcPr>
            <w:tcW w:w="937" w:type="dxa"/>
            <w:tcBorders>
              <w:top w:val="nil"/>
              <w:left w:val="nil"/>
              <w:bottom w:val="nil"/>
              <w:right w:val="nil"/>
            </w:tcBorders>
            <w:shd w:val="clear" w:color="auto" w:fill="auto"/>
            <w:noWrap/>
            <w:vAlign w:val="bottom"/>
            <w:hideMark/>
          </w:tcPr>
          <w:p w14:paraId="3FAF7814" w14:textId="77777777" w:rsidR="00F67FDD" w:rsidRPr="00DB71C2" w:rsidRDefault="00F67FDD" w:rsidP="00E40833">
            <w:pPr>
              <w:spacing w:after="0" w:line="240" w:lineRule="auto"/>
              <w:jc w:val="center"/>
              <w:rPr>
                <w:rFonts w:ascii="Times New Roman" w:eastAsia="Times New Roman" w:hAnsi="Times New Roman" w:cs="Times New Roman"/>
                <w:kern w:val="0"/>
                <w:sz w:val="20"/>
                <w:szCs w:val="20"/>
                <w:lang w:eastAsia="en-GB"/>
                <w14:ligatures w14:val="none"/>
              </w:rPr>
            </w:pPr>
          </w:p>
        </w:tc>
        <w:tc>
          <w:tcPr>
            <w:tcW w:w="937" w:type="dxa"/>
            <w:tcBorders>
              <w:top w:val="nil"/>
              <w:left w:val="nil"/>
              <w:bottom w:val="nil"/>
              <w:right w:val="nil"/>
            </w:tcBorders>
            <w:shd w:val="clear" w:color="auto" w:fill="auto"/>
            <w:noWrap/>
            <w:vAlign w:val="bottom"/>
            <w:hideMark/>
          </w:tcPr>
          <w:p w14:paraId="499E5CE0" w14:textId="77777777" w:rsidR="00F67FDD" w:rsidRPr="00DB71C2" w:rsidRDefault="00F67FDD" w:rsidP="00E40833">
            <w:pPr>
              <w:spacing w:after="0" w:line="240" w:lineRule="auto"/>
              <w:jc w:val="center"/>
              <w:rPr>
                <w:rFonts w:ascii="Times New Roman" w:eastAsia="Times New Roman" w:hAnsi="Times New Roman" w:cs="Times New Roman"/>
                <w:kern w:val="0"/>
                <w:sz w:val="20"/>
                <w:szCs w:val="20"/>
                <w:lang w:eastAsia="en-GB"/>
                <w14:ligatures w14:val="none"/>
              </w:rPr>
            </w:pPr>
          </w:p>
        </w:tc>
        <w:tc>
          <w:tcPr>
            <w:tcW w:w="937" w:type="dxa"/>
            <w:tcBorders>
              <w:top w:val="nil"/>
              <w:left w:val="nil"/>
              <w:bottom w:val="nil"/>
              <w:right w:val="nil"/>
            </w:tcBorders>
            <w:shd w:val="clear" w:color="auto" w:fill="auto"/>
            <w:noWrap/>
            <w:vAlign w:val="bottom"/>
            <w:hideMark/>
          </w:tcPr>
          <w:p w14:paraId="5B5DCD66" w14:textId="77777777" w:rsidR="00F67FDD" w:rsidRPr="00DB71C2" w:rsidRDefault="00F67FDD" w:rsidP="00E40833">
            <w:pPr>
              <w:spacing w:after="0" w:line="240" w:lineRule="auto"/>
              <w:jc w:val="center"/>
              <w:rPr>
                <w:rFonts w:ascii="Times New Roman" w:eastAsia="Times New Roman" w:hAnsi="Times New Roman" w:cs="Times New Roman"/>
                <w:kern w:val="0"/>
                <w:sz w:val="20"/>
                <w:szCs w:val="20"/>
                <w:lang w:eastAsia="en-GB"/>
                <w14:ligatures w14:val="none"/>
              </w:rPr>
            </w:pPr>
          </w:p>
        </w:tc>
        <w:tc>
          <w:tcPr>
            <w:tcW w:w="937" w:type="dxa"/>
            <w:tcBorders>
              <w:top w:val="nil"/>
              <w:left w:val="nil"/>
              <w:bottom w:val="nil"/>
              <w:right w:val="nil"/>
            </w:tcBorders>
            <w:shd w:val="clear" w:color="auto" w:fill="auto"/>
            <w:noWrap/>
            <w:vAlign w:val="bottom"/>
            <w:hideMark/>
          </w:tcPr>
          <w:p w14:paraId="389D9B98" w14:textId="77777777" w:rsidR="00F67FDD" w:rsidRPr="00DB71C2" w:rsidRDefault="00F67FDD" w:rsidP="00E40833">
            <w:pPr>
              <w:spacing w:after="0" w:line="240" w:lineRule="auto"/>
              <w:jc w:val="center"/>
              <w:rPr>
                <w:rFonts w:ascii="Times New Roman" w:eastAsia="Times New Roman" w:hAnsi="Times New Roman" w:cs="Times New Roman"/>
                <w:kern w:val="0"/>
                <w:sz w:val="20"/>
                <w:szCs w:val="20"/>
                <w:lang w:eastAsia="en-GB"/>
                <w14:ligatures w14:val="none"/>
              </w:rPr>
            </w:pPr>
          </w:p>
        </w:tc>
      </w:tr>
      <w:tr w:rsidR="00F67FDD" w:rsidRPr="00DB71C2" w14:paraId="0F565A2F" w14:textId="77777777" w:rsidTr="00E40833">
        <w:trPr>
          <w:trHeight w:val="300"/>
        </w:trPr>
        <w:tc>
          <w:tcPr>
            <w:tcW w:w="1873" w:type="dxa"/>
            <w:gridSpan w:val="2"/>
            <w:tcBorders>
              <w:top w:val="nil"/>
              <w:left w:val="nil"/>
              <w:bottom w:val="nil"/>
              <w:right w:val="nil"/>
            </w:tcBorders>
          </w:tcPr>
          <w:p w14:paraId="356D5D1D" w14:textId="77777777" w:rsidR="00F67FDD" w:rsidRPr="00DB71C2" w:rsidRDefault="00F67FDD" w:rsidP="00E40833">
            <w:pPr>
              <w:spacing w:after="0" w:line="240" w:lineRule="auto"/>
              <w:jc w:val="center"/>
              <w:rPr>
                <w:rFonts w:ascii="Calibri" w:eastAsia="Times New Roman" w:hAnsi="Calibri" w:cs="Calibri"/>
                <w:color w:val="000000"/>
                <w:kern w:val="0"/>
                <w:lang w:eastAsia="en-GB"/>
                <w14:ligatures w14:val="none"/>
              </w:rPr>
            </w:pPr>
          </w:p>
        </w:tc>
        <w:tc>
          <w:tcPr>
            <w:tcW w:w="7133" w:type="dxa"/>
            <w:gridSpan w:val="6"/>
            <w:tcBorders>
              <w:top w:val="nil"/>
              <w:left w:val="nil"/>
              <w:bottom w:val="nil"/>
              <w:right w:val="nil"/>
            </w:tcBorders>
            <w:shd w:val="clear" w:color="auto" w:fill="auto"/>
            <w:noWrap/>
            <w:vAlign w:val="bottom"/>
            <w:hideMark/>
          </w:tcPr>
          <w:p w14:paraId="3F99EE43" w14:textId="77777777" w:rsidR="00F67FDD" w:rsidRPr="00DB71C2" w:rsidRDefault="00F67FDD" w:rsidP="00E40833">
            <w:pPr>
              <w:spacing w:after="0" w:line="240" w:lineRule="auto"/>
              <w:rPr>
                <w:rFonts w:ascii="Calibri" w:eastAsia="Times New Roman" w:hAnsi="Calibri" w:cs="Calibri"/>
                <w:color w:val="000000"/>
                <w:kern w:val="0"/>
                <w:lang w:eastAsia="en-GB"/>
                <w14:ligatures w14:val="none"/>
              </w:rPr>
            </w:pPr>
          </w:p>
        </w:tc>
      </w:tr>
      <w:tr w:rsidR="00F67FDD" w:rsidRPr="00DB71C2" w14:paraId="10DF5020" w14:textId="77777777" w:rsidTr="00E40833">
        <w:trPr>
          <w:trHeight w:val="80"/>
        </w:trPr>
        <w:tc>
          <w:tcPr>
            <w:tcW w:w="1873" w:type="dxa"/>
            <w:gridSpan w:val="2"/>
            <w:tcBorders>
              <w:top w:val="nil"/>
              <w:left w:val="nil"/>
              <w:bottom w:val="single" w:sz="8" w:space="0" w:color="auto"/>
              <w:right w:val="nil"/>
            </w:tcBorders>
          </w:tcPr>
          <w:p w14:paraId="7ECE6861" w14:textId="77777777" w:rsidR="00F67FDD" w:rsidRPr="00DB71C2" w:rsidRDefault="00F67FDD" w:rsidP="00E40833">
            <w:pPr>
              <w:rPr>
                <w:lang w:eastAsia="en-GB"/>
              </w:rPr>
            </w:pPr>
          </w:p>
        </w:tc>
        <w:tc>
          <w:tcPr>
            <w:tcW w:w="5259" w:type="dxa"/>
            <w:gridSpan w:val="4"/>
            <w:tcBorders>
              <w:top w:val="nil"/>
              <w:left w:val="nil"/>
              <w:bottom w:val="single" w:sz="8" w:space="0" w:color="auto"/>
              <w:right w:val="nil"/>
            </w:tcBorders>
            <w:shd w:val="clear" w:color="auto" w:fill="auto"/>
            <w:noWrap/>
            <w:vAlign w:val="bottom"/>
            <w:hideMark/>
          </w:tcPr>
          <w:p w14:paraId="4F8750FE" w14:textId="77777777" w:rsidR="00F67FDD" w:rsidRPr="00DB71C2" w:rsidRDefault="00F67FDD" w:rsidP="00E40833">
            <w:pPr>
              <w:spacing w:after="0" w:line="240" w:lineRule="auto"/>
              <w:jc w:val="center"/>
              <w:rPr>
                <w:rFonts w:ascii="Calibri" w:eastAsia="Times New Roman" w:hAnsi="Calibri" w:cs="Calibri"/>
                <w:color w:val="000000"/>
                <w:kern w:val="0"/>
                <w:lang w:eastAsia="en-GB"/>
                <w14:ligatures w14:val="none"/>
              </w:rPr>
            </w:pPr>
          </w:p>
        </w:tc>
        <w:tc>
          <w:tcPr>
            <w:tcW w:w="1874" w:type="dxa"/>
            <w:gridSpan w:val="2"/>
            <w:vMerge w:val="restart"/>
            <w:tcBorders>
              <w:top w:val="nil"/>
              <w:left w:val="nil"/>
              <w:bottom w:val="nil"/>
              <w:right w:val="nil"/>
            </w:tcBorders>
            <w:shd w:val="clear" w:color="auto" w:fill="auto"/>
            <w:noWrap/>
            <w:vAlign w:val="bottom"/>
            <w:hideMark/>
          </w:tcPr>
          <w:p w14:paraId="153AEE94" w14:textId="77777777" w:rsidR="00F67FDD" w:rsidRPr="00DB71C2" w:rsidRDefault="00F67FDD" w:rsidP="00E40833">
            <w:pPr>
              <w:spacing w:after="0" w:line="240" w:lineRule="auto"/>
              <w:rPr>
                <w:rFonts w:ascii="Calibri" w:eastAsia="Times New Roman" w:hAnsi="Calibri" w:cs="Calibri"/>
                <w:color w:val="000000"/>
                <w:kern w:val="0"/>
                <w:lang w:eastAsia="en-GB"/>
                <w14:ligatures w14:val="none"/>
              </w:rPr>
            </w:pPr>
          </w:p>
        </w:tc>
      </w:tr>
      <w:tr w:rsidR="00F67FDD" w:rsidRPr="00DB71C2" w14:paraId="23D48E43" w14:textId="77777777" w:rsidTr="00E40833">
        <w:trPr>
          <w:trHeight w:val="300"/>
        </w:trPr>
        <w:tc>
          <w:tcPr>
            <w:tcW w:w="1873" w:type="dxa"/>
            <w:gridSpan w:val="2"/>
            <w:tcBorders>
              <w:top w:val="nil"/>
              <w:left w:val="nil"/>
              <w:bottom w:val="nil"/>
              <w:right w:val="nil"/>
            </w:tcBorders>
          </w:tcPr>
          <w:p w14:paraId="6211A37B" w14:textId="77777777" w:rsidR="00F67FDD" w:rsidRPr="00DB71C2" w:rsidRDefault="00F67FDD" w:rsidP="00E40833">
            <w:pPr>
              <w:spacing w:after="0" w:line="240" w:lineRule="auto"/>
              <w:jc w:val="center"/>
              <w:rPr>
                <w:rFonts w:ascii="Calibri" w:eastAsia="Times New Roman" w:hAnsi="Calibri" w:cs="Calibri"/>
                <w:color w:val="000000"/>
                <w:kern w:val="0"/>
                <w:lang w:eastAsia="en-GB"/>
                <w14:ligatures w14:val="none"/>
              </w:rPr>
            </w:pPr>
          </w:p>
        </w:tc>
        <w:tc>
          <w:tcPr>
            <w:tcW w:w="5259" w:type="dxa"/>
            <w:gridSpan w:val="4"/>
            <w:tcBorders>
              <w:top w:val="nil"/>
              <w:left w:val="nil"/>
              <w:bottom w:val="nil"/>
              <w:right w:val="nil"/>
            </w:tcBorders>
            <w:shd w:val="clear" w:color="auto" w:fill="auto"/>
            <w:noWrap/>
            <w:vAlign w:val="bottom"/>
            <w:hideMark/>
          </w:tcPr>
          <w:p w14:paraId="59B986F0" w14:textId="77777777" w:rsidR="00F67FDD" w:rsidRPr="00DB71C2" w:rsidRDefault="00F67FDD" w:rsidP="00E40833">
            <w:pPr>
              <w:spacing w:after="0" w:line="240" w:lineRule="auto"/>
              <w:rPr>
                <w:rFonts w:ascii="Calibri" w:eastAsia="Times New Roman" w:hAnsi="Calibri" w:cs="Calibri"/>
                <w:color w:val="000000"/>
                <w:kern w:val="0"/>
                <w:lang w:eastAsia="en-GB"/>
                <w14:ligatures w14:val="none"/>
              </w:rPr>
            </w:pPr>
          </w:p>
        </w:tc>
        <w:tc>
          <w:tcPr>
            <w:tcW w:w="1874" w:type="dxa"/>
            <w:gridSpan w:val="2"/>
            <w:vMerge/>
            <w:tcBorders>
              <w:top w:val="nil"/>
              <w:left w:val="nil"/>
              <w:bottom w:val="nil"/>
              <w:right w:val="nil"/>
            </w:tcBorders>
            <w:vAlign w:val="center"/>
            <w:hideMark/>
          </w:tcPr>
          <w:p w14:paraId="3D7A9C8C" w14:textId="77777777" w:rsidR="00F67FDD" w:rsidRPr="00DB71C2" w:rsidRDefault="00F67FDD" w:rsidP="00E40833">
            <w:pPr>
              <w:spacing w:after="0" w:line="240" w:lineRule="auto"/>
              <w:jc w:val="center"/>
              <w:rPr>
                <w:rFonts w:ascii="Calibri" w:eastAsia="Times New Roman" w:hAnsi="Calibri" w:cs="Calibri"/>
                <w:color w:val="000000"/>
                <w:kern w:val="0"/>
                <w:lang w:eastAsia="en-GB"/>
                <w14:ligatures w14:val="none"/>
              </w:rPr>
            </w:pPr>
          </w:p>
        </w:tc>
      </w:tr>
    </w:tbl>
    <w:p w14:paraId="2C626D4B" w14:textId="77777777" w:rsidR="00F67FDD" w:rsidRDefault="00F67FDD" w:rsidP="00F67FDD">
      <w:pPr>
        <w:pStyle w:val="NoSpacing"/>
        <w:rPr>
          <w:rFonts w:cstheme="minorHAnsi"/>
        </w:rPr>
      </w:pPr>
      <w:r w:rsidRPr="00006060">
        <w:rPr>
          <w:rFonts w:cstheme="minorHAnsi"/>
        </w:rPr>
        <w:t xml:space="preserve">To work out the reasons employees </w:t>
      </w:r>
      <w:r>
        <w:rPr>
          <w:rFonts w:cstheme="minorHAnsi"/>
        </w:rPr>
        <w:t>leave</w:t>
      </w:r>
      <w:r w:rsidRPr="00006060">
        <w:rPr>
          <w:rFonts w:cstheme="minorHAnsi"/>
        </w:rPr>
        <w:t xml:space="preserve"> as a percentage, I divided the quantity of </w:t>
      </w:r>
      <w:r>
        <w:rPr>
          <w:rFonts w:cstheme="minorHAnsi"/>
        </w:rPr>
        <w:t xml:space="preserve">leaving reasons, by </w:t>
      </w:r>
      <w:r w:rsidRPr="00006060">
        <w:rPr>
          <w:rFonts w:cstheme="minorHAnsi"/>
        </w:rPr>
        <w:t xml:space="preserve">the overall number of leavers, then multiplied them by 100. I rounded the percentages to a </w:t>
      </w:r>
      <w:proofErr w:type="gramStart"/>
      <w:r w:rsidRPr="00006060">
        <w:rPr>
          <w:rFonts w:cstheme="minorHAnsi"/>
        </w:rPr>
        <w:t>whole</w:t>
      </w:r>
      <w:r>
        <w:rPr>
          <w:rFonts w:cstheme="minorHAnsi"/>
        </w:rPr>
        <w:t>-</w:t>
      </w:r>
      <w:r w:rsidRPr="00006060">
        <w:rPr>
          <w:rFonts w:cstheme="minorHAnsi"/>
        </w:rPr>
        <w:t>number</w:t>
      </w:r>
      <w:proofErr w:type="gramEnd"/>
      <w:r w:rsidRPr="00006060">
        <w:rPr>
          <w:rFonts w:cstheme="minorHAnsi"/>
        </w:rPr>
        <w:t xml:space="preserve"> but have displayed in the table above the actual percentages. It</w:t>
      </w:r>
      <w:r>
        <w:rPr>
          <w:rFonts w:cstheme="minorHAnsi"/>
        </w:rPr>
        <w:t>’s</w:t>
      </w:r>
      <w:r w:rsidRPr="00006060">
        <w:rPr>
          <w:rFonts w:cstheme="minorHAnsi"/>
        </w:rPr>
        <w:t xml:space="preserve"> important to collect this quantitative data, to show reasons why employees are leaving, so organisations can instigate plans of improvement to retain employees.</w:t>
      </w:r>
    </w:p>
    <w:p w14:paraId="57079EA0" w14:textId="77777777" w:rsidR="00F67FDD" w:rsidRDefault="00F67FDD" w:rsidP="00F67FDD">
      <w:pPr>
        <w:pStyle w:val="NoSpacing"/>
        <w:rPr>
          <w:rFonts w:cstheme="minorHAnsi"/>
        </w:rPr>
      </w:pPr>
    </w:p>
    <w:p w14:paraId="17531F1F" w14:textId="77777777" w:rsidR="00F67FDD" w:rsidRDefault="00F67FDD" w:rsidP="00F67FDD">
      <w:pPr>
        <w:spacing w:after="0" w:line="240" w:lineRule="auto"/>
        <w:contextualSpacing/>
        <w:rPr>
          <w:b/>
          <w:bCs/>
        </w:rPr>
      </w:pPr>
    </w:p>
    <w:p w14:paraId="58FF09EA" w14:textId="328AF12D" w:rsidR="00F67FDD" w:rsidRPr="009964FD" w:rsidRDefault="00F67FDD" w:rsidP="00F67FDD">
      <w:pPr>
        <w:spacing w:after="0" w:line="240" w:lineRule="auto"/>
        <w:contextualSpacing/>
      </w:pPr>
      <w:r>
        <w:rPr>
          <w:b/>
          <w:bCs/>
        </w:rPr>
        <w:lastRenderedPageBreak/>
        <w:t>AC.14-</w:t>
      </w:r>
    </w:p>
    <w:tbl>
      <w:tblPr>
        <w:tblW w:w="9006" w:type="dxa"/>
        <w:tblLook w:val="04A0" w:firstRow="1" w:lastRow="0" w:firstColumn="1" w:lastColumn="0" w:noHBand="0" w:noVBand="1"/>
      </w:tblPr>
      <w:tblGrid>
        <w:gridCol w:w="3880"/>
        <w:gridCol w:w="1866"/>
        <w:gridCol w:w="3260"/>
      </w:tblGrid>
      <w:tr w:rsidR="00F67FDD" w:rsidRPr="00DB1ADC" w14:paraId="5AB16133" w14:textId="77777777" w:rsidTr="00E40833">
        <w:trPr>
          <w:trHeight w:val="315"/>
        </w:trPr>
        <w:tc>
          <w:tcPr>
            <w:tcW w:w="3880" w:type="dxa"/>
            <w:tcBorders>
              <w:top w:val="single" w:sz="8" w:space="0" w:color="auto"/>
              <w:left w:val="single" w:sz="8" w:space="0" w:color="auto"/>
              <w:bottom w:val="single" w:sz="8" w:space="0" w:color="auto"/>
              <w:right w:val="nil"/>
            </w:tcBorders>
            <w:shd w:val="clear" w:color="auto" w:fill="auto"/>
            <w:noWrap/>
            <w:vAlign w:val="bottom"/>
            <w:hideMark/>
          </w:tcPr>
          <w:p w14:paraId="4B2C3B03" w14:textId="77777777" w:rsidR="00F67FDD" w:rsidRPr="00DB1ADC" w:rsidRDefault="00F67FDD" w:rsidP="00E40833">
            <w:pPr>
              <w:pStyle w:val="NoSpacing"/>
              <w:jc w:val="center"/>
              <w:rPr>
                <w:b/>
                <w:bCs/>
                <w:lang w:eastAsia="en-GB"/>
              </w:rPr>
            </w:pPr>
            <w:r w:rsidRPr="00DB1ADC">
              <w:rPr>
                <w:b/>
                <w:bCs/>
                <w:lang w:eastAsia="en-GB"/>
              </w:rPr>
              <w:t>Department/Team</w:t>
            </w:r>
          </w:p>
        </w:tc>
        <w:tc>
          <w:tcPr>
            <w:tcW w:w="1866" w:type="dxa"/>
            <w:tcBorders>
              <w:top w:val="single" w:sz="8" w:space="0" w:color="auto"/>
              <w:left w:val="single" w:sz="8" w:space="0" w:color="auto"/>
              <w:bottom w:val="single" w:sz="8" w:space="0" w:color="auto"/>
              <w:right w:val="single" w:sz="8" w:space="0" w:color="auto"/>
            </w:tcBorders>
          </w:tcPr>
          <w:p w14:paraId="7AE0B63B" w14:textId="77777777" w:rsidR="00F67FDD" w:rsidRPr="00DB1ADC" w:rsidRDefault="00F67FDD" w:rsidP="00E40833">
            <w:pPr>
              <w:pStyle w:val="NoSpacing"/>
              <w:jc w:val="center"/>
              <w:rPr>
                <w:b/>
                <w:bCs/>
                <w:lang w:eastAsia="en-GB"/>
              </w:rPr>
            </w:pPr>
            <w:r>
              <w:rPr>
                <w:b/>
                <w:bCs/>
                <w:lang w:eastAsia="en-GB"/>
              </w:rPr>
              <w:t>Department Leavers</w:t>
            </w:r>
          </w:p>
        </w:tc>
        <w:tc>
          <w:tcPr>
            <w:tcW w:w="32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19BBF4F7" w14:textId="77777777" w:rsidR="00F67FDD" w:rsidRPr="00DB1ADC" w:rsidRDefault="00F67FDD" w:rsidP="00E40833">
            <w:pPr>
              <w:pStyle w:val="NoSpacing"/>
              <w:jc w:val="center"/>
              <w:rPr>
                <w:b/>
                <w:bCs/>
                <w:lang w:eastAsia="en-GB"/>
              </w:rPr>
            </w:pPr>
            <w:r w:rsidRPr="00DB1ADC">
              <w:rPr>
                <w:b/>
                <w:bCs/>
                <w:lang w:eastAsia="en-GB"/>
              </w:rPr>
              <w:t>Average length of service (Years)</w:t>
            </w:r>
          </w:p>
        </w:tc>
      </w:tr>
      <w:tr w:rsidR="00F67FDD" w:rsidRPr="00DB1ADC" w14:paraId="1235657D" w14:textId="77777777" w:rsidTr="00E40833">
        <w:trPr>
          <w:trHeight w:val="315"/>
        </w:trPr>
        <w:tc>
          <w:tcPr>
            <w:tcW w:w="3880" w:type="dxa"/>
            <w:tcBorders>
              <w:top w:val="nil"/>
              <w:left w:val="single" w:sz="8" w:space="0" w:color="auto"/>
              <w:bottom w:val="single" w:sz="8" w:space="0" w:color="auto"/>
              <w:right w:val="nil"/>
            </w:tcBorders>
            <w:shd w:val="clear" w:color="auto" w:fill="auto"/>
            <w:noWrap/>
            <w:vAlign w:val="bottom"/>
            <w:hideMark/>
          </w:tcPr>
          <w:p w14:paraId="61EAC794" w14:textId="77777777" w:rsidR="00F67FDD" w:rsidRPr="00DB1ADC" w:rsidRDefault="00F67FDD" w:rsidP="00E40833">
            <w:pPr>
              <w:pStyle w:val="NoSpacing"/>
              <w:jc w:val="center"/>
              <w:rPr>
                <w:lang w:eastAsia="en-GB"/>
              </w:rPr>
            </w:pPr>
            <w:r w:rsidRPr="00DB1ADC">
              <w:rPr>
                <w:lang w:eastAsia="en-GB"/>
              </w:rPr>
              <w:t>Regeneration</w:t>
            </w:r>
          </w:p>
        </w:tc>
        <w:tc>
          <w:tcPr>
            <w:tcW w:w="1866" w:type="dxa"/>
            <w:tcBorders>
              <w:top w:val="nil"/>
              <w:left w:val="single" w:sz="8" w:space="0" w:color="auto"/>
              <w:bottom w:val="single" w:sz="8" w:space="0" w:color="auto"/>
              <w:right w:val="single" w:sz="8" w:space="0" w:color="auto"/>
            </w:tcBorders>
          </w:tcPr>
          <w:p w14:paraId="06F761BE" w14:textId="77777777" w:rsidR="00F67FDD" w:rsidRPr="00DB1ADC" w:rsidRDefault="00F67FDD" w:rsidP="00E40833">
            <w:pPr>
              <w:pStyle w:val="NoSpacing"/>
              <w:jc w:val="center"/>
              <w:rPr>
                <w:lang w:eastAsia="en-GB"/>
              </w:rPr>
            </w:pPr>
            <w:r>
              <w:rPr>
                <w:lang w:eastAsia="en-GB"/>
              </w:rPr>
              <w:t>1</w:t>
            </w:r>
          </w:p>
        </w:tc>
        <w:tc>
          <w:tcPr>
            <w:tcW w:w="3260" w:type="dxa"/>
            <w:tcBorders>
              <w:top w:val="nil"/>
              <w:left w:val="single" w:sz="8" w:space="0" w:color="auto"/>
              <w:bottom w:val="single" w:sz="8" w:space="0" w:color="auto"/>
              <w:right w:val="single" w:sz="8" w:space="0" w:color="auto"/>
            </w:tcBorders>
            <w:shd w:val="clear" w:color="auto" w:fill="auto"/>
            <w:noWrap/>
            <w:vAlign w:val="bottom"/>
            <w:hideMark/>
          </w:tcPr>
          <w:p w14:paraId="5B6D7BDB" w14:textId="77777777" w:rsidR="00F67FDD" w:rsidRPr="00DB1ADC" w:rsidRDefault="00F67FDD" w:rsidP="00E40833">
            <w:pPr>
              <w:pStyle w:val="NoSpacing"/>
              <w:jc w:val="center"/>
              <w:rPr>
                <w:lang w:eastAsia="en-GB"/>
              </w:rPr>
            </w:pPr>
            <w:r w:rsidRPr="00DB1ADC">
              <w:rPr>
                <w:lang w:eastAsia="en-GB"/>
              </w:rPr>
              <w:t>Less than 1 year</w:t>
            </w:r>
          </w:p>
        </w:tc>
      </w:tr>
      <w:tr w:rsidR="00F67FDD" w:rsidRPr="00DB1ADC" w14:paraId="59FEA895" w14:textId="77777777" w:rsidTr="00E40833">
        <w:trPr>
          <w:trHeight w:val="315"/>
        </w:trPr>
        <w:tc>
          <w:tcPr>
            <w:tcW w:w="3880" w:type="dxa"/>
            <w:tcBorders>
              <w:top w:val="nil"/>
              <w:left w:val="single" w:sz="8" w:space="0" w:color="auto"/>
              <w:bottom w:val="single" w:sz="8" w:space="0" w:color="auto"/>
              <w:right w:val="nil"/>
            </w:tcBorders>
            <w:shd w:val="clear" w:color="auto" w:fill="auto"/>
            <w:noWrap/>
            <w:vAlign w:val="bottom"/>
            <w:hideMark/>
          </w:tcPr>
          <w:p w14:paraId="25833997" w14:textId="77777777" w:rsidR="00F67FDD" w:rsidRPr="00DB1ADC" w:rsidRDefault="00F67FDD" w:rsidP="00E40833">
            <w:pPr>
              <w:pStyle w:val="NoSpacing"/>
              <w:jc w:val="center"/>
              <w:rPr>
                <w:lang w:eastAsia="en-GB"/>
              </w:rPr>
            </w:pPr>
            <w:r w:rsidRPr="00DB1ADC">
              <w:rPr>
                <w:lang w:eastAsia="en-GB"/>
              </w:rPr>
              <w:t>Lettings</w:t>
            </w:r>
          </w:p>
        </w:tc>
        <w:tc>
          <w:tcPr>
            <w:tcW w:w="1866" w:type="dxa"/>
            <w:tcBorders>
              <w:top w:val="nil"/>
              <w:left w:val="single" w:sz="8" w:space="0" w:color="auto"/>
              <w:bottom w:val="single" w:sz="8" w:space="0" w:color="auto"/>
              <w:right w:val="single" w:sz="8" w:space="0" w:color="auto"/>
            </w:tcBorders>
          </w:tcPr>
          <w:p w14:paraId="36450CC7" w14:textId="77777777" w:rsidR="00F67FDD" w:rsidRPr="00DB1ADC" w:rsidRDefault="00F67FDD" w:rsidP="00E40833">
            <w:pPr>
              <w:pStyle w:val="NoSpacing"/>
              <w:jc w:val="center"/>
              <w:rPr>
                <w:lang w:eastAsia="en-GB"/>
              </w:rPr>
            </w:pPr>
            <w:r>
              <w:rPr>
                <w:lang w:eastAsia="en-GB"/>
              </w:rPr>
              <w:t>4</w:t>
            </w:r>
          </w:p>
        </w:tc>
        <w:tc>
          <w:tcPr>
            <w:tcW w:w="3260" w:type="dxa"/>
            <w:tcBorders>
              <w:top w:val="nil"/>
              <w:left w:val="single" w:sz="8" w:space="0" w:color="auto"/>
              <w:bottom w:val="single" w:sz="8" w:space="0" w:color="auto"/>
              <w:right w:val="single" w:sz="8" w:space="0" w:color="auto"/>
            </w:tcBorders>
            <w:shd w:val="clear" w:color="auto" w:fill="auto"/>
            <w:noWrap/>
            <w:vAlign w:val="bottom"/>
            <w:hideMark/>
          </w:tcPr>
          <w:p w14:paraId="12080D9B" w14:textId="77777777" w:rsidR="00F67FDD" w:rsidRPr="00DB1ADC" w:rsidRDefault="00F67FDD" w:rsidP="00E40833">
            <w:pPr>
              <w:pStyle w:val="NoSpacing"/>
              <w:jc w:val="center"/>
              <w:rPr>
                <w:lang w:eastAsia="en-GB"/>
              </w:rPr>
            </w:pPr>
            <w:r w:rsidRPr="00DB1ADC">
              <w:rPr>
                <w:lang w:eastAsia="en-GB"/>
              </w:rPr>
              <w:t>1</w:t>
            </w:r>
          </w:p>
        </w:tc>
      </w:tr>
      <w:tr w:rsidR="00F67FDD" w:rsidRPr="00DB1ADC" w14:paraId="430988A7" w14:textId="77777777" w:rsidTr="00E40833">
        <w:trPr>
          <w:trHeight w:val="315"/>
        </w:trPr>
        <w:tc>
          <w:tcPr>
            <w:tcW w:w="3880" w:type="dxa"/>
            <w:tcBorders>
              <w:top w:val="nil"/>
              <w:left w:val="single" w:sz="8" w:space="0" w:color="auto"/>
              <w:bottom w:val="single" w:sz="8" w:space="0" w:color="auto"/>
              <w:right w:val="nil"/>
            </w:tcBorders>
            <w:shd w:val="clear" w:color="auto" w:fill="auto"/>
            <w:noWrap/>
            <w:vAlign w:val="bottom"/>
            <w:hideMark/>
          </w:tcPr>
          <w:p w14:paraId="19963B97" w14:textId="77777777" w:rsidR="00F67FDD" w:rsidRPr="00DB1ADC" w:rsidRDefault="00F67FDD" w:rsidP="00E40833">
            <w:pPr>
              <w:pStyle w:val="NoSpacing"/>
              <w:jc w:val="center"/>
              <w:rPr>
                <w:lang w:eastAsia="en-GB"/>
              </w:rPr>
            </w:pPr>
            <w:r w:rsidRPr="00DB1ADC">
              <w:rPr>
                <w:lang w:eastAsia="en-GB"/>
              </w:rPr>
              <w:t>Supported Housing</w:t>
            </w:r>
          </w:p>
        </w:tc>
        <w:tc>
          <w:tcPr>
            <w:tcW w:w="1866" w:type="dxa"/>
            <w:tcBorders>
              <w:top w:val="nil"/>
              <w:left w:val="single" w:sz="8" w:space="0" w:color="auto"/>
              <w:bottom w:val="single" w:sz="8" w:space="0" w:color="auto"/>
              <w:right w:val="single" w:sz="8" w:space="0" w:color="auto"/>
            </w:tcBorders>
          </w:tcPr>
          <w:p w14:paraId="3378D311" w14:textId="77777777" w:rsidR="00F67FDD" w:rsidRPr="00DB1ADC" w:rsidRDefault="00F67FDD" w:rsidP="00E40833">
            <w:pPr>
              <w:pStyle w:val="NoSpacing"/>
              <w:jc w:val="center"/>
              <w:rPr>
                <w:lang w:eastAsia="en-GB"/>
              </w:rPr>
            </w:pPr>
            <w:r>
              <w:rPr>
                <w:lang w:eastAsia="en-GB"/>
              </w:rPr>
              <w:t>3</w:t>
            </w:r>
          </w:p>
        </w:tc>
        <w:tc>
          <w:tcPr>
            <w:tcW w:w="3260" w:type="dxa"/>
            <w:tcBorders>
              <w:top w:val="nil"/>
              <w:left w:val="single" w:sz="8" w:space="0" w:color="auto"/>
              <w:bottom w:val="single" w:sz="8" w:space="0" w:color="auto"/>
              <w:right w:val="single" w:sz="8" w:space="0" w:color="auto"/>
            </w:tcBorders>
            <w:shd w:val="clear" w:color="auto" w:fill="auto"/>
            <w:noWrap/>
            <w:vAlign w:val="bottom"/>
            <w:hideMark/>
          </w:tcPr>
          <w:p w14:paraId="3D460A65" w14:textId="77777777" w:rsidR="00F67FDD" w:rsidRPr="00DB1ADC" w:rsidRDefault="00F67FDD" w:rsidP="00E40833">
            <w:pPr>
              <w:pStyle w:val="NoSpacing"/>
              <w:jc w:val="center"/>
              <w:rPr>
                <w:lang w:eastAsia="en-GB"/>
              </w:rPr>
            </w:pPr>
            <w:r w:rsidRPr="00DB1ADC">
              <w:rPr>
                <w:lang w:eastAsia="en-GB"/>
              </w:rPr>
              <w:t>2</w:t>
            </w:r>
          </w:p>
        </w:tc>
      </w:tr>
      <w:tr w:rsidR="00F67FDD" w:rsidRPr="00DB1ADC" w14:paraId="7F81CBFB" w14:textId="77777777" w:rsidTr="00E40833">
        <w:trPr>
          <w:trHeight w:val="315"/>
        </w:trPr>
        <w:tc>
          <w:tcPr>
            <w:tcW w:w="3880" w:type="dxa"/>
            <w:tcBorders>
              <w:top w:val="nil"/>
              <w:left w:val="single" w:sz="8" w:space="0" w:color="auto"/>
              <w:bottom w:val="single" w:sz="8" w:space="0" w:color="auto"/>
              <w:right w:val="nil"/>
            </w:tcBorders>
            <w:shd w:val="clear" w:color="auto" w:fill="auto"/>
            <w:noWrap/>
            <w:vAlign w:val="bottom"/>
            <w:hideMark/>
          </w:tcPr>
          <w:p w14:paraId="5FCC3ED7" w14:textId="77777777" w:rsidR="00F67FDD" w:rsidRPr="00DB1ADC" w:rsidRDefault="00F67FDD" w:rsidP="00E40833">
            <w:pPr>
              <w:pStyle w:val="NoSpacing"/>
              <w:jc w:val="center"/>
              <w:rPr>
                <w:lang w:eastAsia="en-GB"/>
              </w:rPr>
            </w:pPr>
            <w:r w:rsidRPr="00DB1ADC">
              <w:rPr>
                <w:lang w:eastAsia="en-GB"/>
              </w:rPr>
              <w:t>Tenancy Team</w:t>
            </w:r>
          </w:p>
        </w:tc>
        <w:tc>
          <w:tcPr>
            <w:tcW w:w="1866" w:type="dxa"/>
            <w:tcBorders>
              <w:top w:val="nil"/>
              <w:left w:val="single" w:sz="8" w:space="0" w:color="auto"/>
              <w:bottom w:val="single" w:sz="8" w:space="0" w:color="auto"/>
              <w:right w:val="single" w:sz="8" w:space="0" w:color="auto"/>
            </w:tcBorders>
          </w:tcPr>
          <w:p w14:paraId="3993A595" w14:textId="77777777" w:rsidR="00F67FDD" w:rsidRPr="00DB1ADC" w:rsidRDefault="00F67FDD" w:rsidP="00E40833">
            <w:pPr>
              <w:pStyle w:val="NoSpacing"/>
              <w:jc w:val="center"/>
              <w:rPr>
                <w:lang w:eastAsia="en-GB"/>
              </w:rPr>
            </w:pPr>
            <w:r>
              <w:rPr>
                <w:lang w:eastAsia="en-GB"/>
              </w:rPr>
              <w:t>3</w:t>
            </w:r>
          </w:p>
        </w:tc>
        <w:tc>
          <w:tcPr>
            <w:tcW w:w="3260" w:type="dxa"/>
            <w:tcBorders>
              <w:top w:val="nil"/>
              <w:left w:val="single" w:sz="8" w:space="0" w:color="auto"/>
              <w:bottom w:val="single" w:sz="8" w:space="0" w:color="auto"/>
              <w:right w:val="single" w:sz="8" w:space="0" w:color="auto"/>
            </w:tcBorders>
            <w:shd w:val="clear" w:color="auto" w:fill="auto"/>
            <w:noWrap/>
            <w:vAlign w:val="bottom"/>
            <w:hideMark/>
          </w:tcPr>
          <w:p w14:paraId="7044190C" w14:textId="77777777" w:rsidR="00F67FDD" w:rsidRPr="00DB1ADC" w:rsidRDefault="00F67FDD" w:rsidP="00E40833">
            <w:pPr>
              <w:pStyle w:val="NoSpacing"/>
              <w:jc w:val="center"/>
              <w:rPr>
                <w:lang w:eastAsia="en-GB"/>
              </w:rPr>
            </w:pPr>
            <w:r w:rsidRPr="00DB1ADC">
              <w:rPr>
                <w:lang w:eastAsia="en-GB"/>
              </w:rPr>
              <w:t>2</w:t>
            </w:r>
          </w:p>
        </w:tc>
      </w:tr>
      <w:tr w:rsidR="00F67FDD" w:rsidRPr="00DB1ADC" w14:paraId="71BED515" w14:textId="77777777" w:rsidTr="00E40833">
        <w:trPr>
          <w:trHeight w:val="315"/>
        </w:trPr>
        <w:tc>
          <w:tcPr>
            <w:tcW w:w="3880" w:type="dxa"/>
            <w:tcBorders>
              <w:top w:val="nil"/>
              <w:left w:val="single" w:sz="8" w:space="0" w:color="auto"/>
              <w:bottom w:val="single" w:sz="8" w:space="0" w:color="auto"/>
              <w:right w:val="nil"/>
            </w:tcBorders>
            <w:shd w:val="clear" w:color="auto" w:fill="auto"/>
            <w:noWrap/>
            <w:vAlign w:val="bottom"/>
            <w:hideMark/>
          </w:tcPr>
          <w:p w14:paraId="317B484E" w14:textId="77777777" w:rsidR="00F67FDD" w:rsidRPr="00DB1ADC" w:rsidRDefault="00F67FDD" w:rsidP="00E40833">
            <w:pPr>
              <w:pStyle w:val="NoSpacing"/>
              <w:jc w:val="center"/>
              <w:rPr>
                <w:lang w:eastAsia="en-GB"/>
              </w:rPr>
            </w:pPr>
            <w:r w:rsidRPr="00DB1ADC">
              <w:rPr>
                <w:lang w:eastAsia="en-GB"/>
              </w:rPr>
              <w:t>Finance</w:t>
            </w:r>
          </w:p>
        </w:tc>
        <w:tc>
          <w:tcPr>
            <w:tcW w:w="1866" w:type="dxa"/>
            <w:tcBorders>
              <w:top w:val="nil"/>
              <w:left w:val="single" w:sz="8" w:space="0" w:color="auto"/>
              <w:bottom w:val="single" w:sz="8" w:space="0" w:color="auto"/>
              <w:right w:val="single" w:sz="8" w:space="0" w:color="auto"/>
            </w:tcBorders>
          </w:tcPr>
          <w:p w14:paraId="6191B65F" w14:textId="77777777" w:rsidR="00F67FDD" w:rsidRPr="00DB1ADC" w:rsidRDefault="00F67FDD" w:rsidP="00E40833">
            <w:pPr>
              <w:pStyle w:val="NoSpacing"/>
              <w:jc w:val="center"/>
              <w:rPr>
                <w:lang w:eastAsia="en-GB"/>
              </w:rPr>
            </w:pPr>
            <w:r>
              <w:rPr>
                <w:lang w:eastAsia="en-GB"/>
              </w:rPr>
              <w:t>2</w:t>
            </w:r>
          </w:p>
        </w:tc>
        <w:tc>
          <w:tcPr>
            <w:tcW w:w="3260" w:type="dxa"/>
            <w:tcBorders>
              <w:top w:val="nil"/>
              <w:left w:val="single" w:sz="8" w:space="0" w:color="auto"/>
              <w:bottom w:val="single" w:sz="8" w:space="0" w:color="auto"/>
              <w:right w:val="single" w:sz="8" w:space="0" w:color="auto"/>
            </w:tcBorders>
            <w:shd w:val="clear" w:color="auto" w:fill="auto"/>
            <w:noWrap/>
            <w:vAlign w:val="bottom"/>
            <w:hideMark/>
          </w:tcPr>
          <w:p w14:paraId="2E0E32C7" w14:textId="77777777" w:rsidR="00F67FDD" w:rsidRPr="00DB1ADC" w:rsidRDefault="00F67FDD" w:rsidP="00E40833">
            <w:pPr>
              <w:pStyle w:val="NoSpacing"/>
              <w:jc w:val="center"/>
              <w:rPr>
                <w:lang w:eastAsia="en-GB"/>
              </w:rPr>
            </w:pPr>
            <w:r w:rsidRPr="00DB1ADC">
              <w:rPr>
                <w:lang w:eastAsia="en-GB"/>
              </w:rPr>
              <w:t>2</w:t>
            </w:r>
          </w:p>
        </w:tc>
      </w:tr>
      <w:tr w:rsidR="00F67FDD" w:rsidRPr="00DB1ADC" w14:paraId="6DBD0770" w14:textId="77777777" w:rsidTr="00E40833">
        <w:trPr>
          <w:trHeight w:val="315"/>
        </w:trPr>
        <w:tc>
          <w:tcPr>
            <w:tcW w:w="3880" w:type="dxa"/>
            <w:tcBorders>
              <w:top w:val="nil"/>
              <w:left w:val="single" w:sz="8" w:space="0" w:color="auto"/>
              <w:bottom w:val="single" w:sz="8" w:space="0" w:color="auto"/>
              <w:right w:val="nil"/>
            </w:tcBorders>
            <w:shd w:val="clear" w:color="auto" w:fill="auto"/>
            <w:noWrap/>
            <w:vAlign w:val="bottom"/>
            <w:hideMark/>
          </w:tcPr>
          <w:p w14:paraId="410169D6" w14:textId="77777777" w:rsidR="00F67FDD" w:rsidRPr="00DB1ADC" w:rsidRDefault="00F67FDD" w:rsidP="00E40833">
            <w:pPr>
              <w:pStyle w:val="NoSpacing"/>
              <w:jc w:val="center"/>
              <w:rPr>
                <w:lang w:eastAsia="en-GB"/>
              </w:rPr>
            </w:pPr>
            <w:r w:rsidRPr="00DB1ADC">
              <w:rPr>
                <w:lang w:eastAsia="en-GB"/>
              </w:rPr>
              <w:t>Green Spaces</w:t>
            </w:r>
          </w:p>
        </w:tc>
        <w:tc>
          <w:tcPr>
            <w:tcW w:w="1866" w:type="dxa"/>
            <w:tcBorders>
              <w:top w:val="nil"/>
              <w:left w:val="single" w:sz="8" w:space="0" w:color="auto"/>
              <w:bottom w:val="single" w:sz="8" w:space="0" w:color="auto"/>
              <w:right w:val="single" w:sz="8" w:space="0" w:color="auto"/>
            </w:tcBorders>
          </w:tcPr>
          <w:p w14:paraId="6E45FD19" w14:textId="77777777" w:rsidR="00F67FDD" w:rsidRPr="00DB1ADC" w:rsidRDefault="00F67FDD" w:rsidP="00E40833">
            <w:pPr>
              <w:pStyle w:val="NoSpacing"/>
              <w:jc w:val="center"/>
              <w:rPr>
                <w:lang w:eastAsia="en-GB"/>
              </w:rPr>
            </w:pPr>
            <w:r>
              <w:rPr>
                <w:lang w:eastAsia="en-GB"/>
              </w:rPr>
              <w:t>6</w:t>
            </w:r>
          </w:p>
        </w:tc>
        <w:tc>
          <w:tcPr>
            <w:tcW w:w="3260" w:type="dxa"/>
            <w:tcBorders>
              <w:top w:val="nil"/>
              <w:left w:val="single" w:sz="8" w:space="0" w:color="auto"/>
              <w:bottom w:val="single" w:sz="8" w:space="0" w:color="auto"/>
              <w:right w:val="single" w:sz="8" w:space="0" w:color="auto"/>
            </w:tcBorders>
            <w:shd w:val="clear" w:color="auto" w:fill="auto"/>
            <w:noWrap/>
            <w:vAlign w:val="bottom"/>
            <w:hideMark/>
          </w:tcPr>
          <w:p w14:paraId="0E0B976E" w14:textId="77777777" w:rsidR="00F67FDD" w:rsidRPr="00DB1ADC" w:rsidRDefault="00F67FDD" w:rsidP="00E40833">
            <w:pPr>
              <w:pStyle w:val="NoSpacing"/>
              <w:jc w:val="center"/>
              <w:rPr>
                <w:lang w:eastAsia="en-GB"/>
              </w:rPr>
            </w:pPr>
            <w:r w:rsidRPr="00DB1ADC">
              <w:rPr>
                <w:lang w:eastAsia="en-GB"/>
              </w:rPr>
              <w:t>2</w:t>
            </w:r>
          </w:p>
        </w:tc>
      </w:tr>
      <w:tr w:rsidR="00F67FDD" w:rsidRPr="00DB1ADC" w14:paraId="20481129" w14:textId="77777777" w:rsidTr="00E40833">
        <w:trPr>
          <w:trHeight w:val="315"/>
        </w:trPr>
        <w:tc>
          <w:tcPr>
            <w:tcW w:w="3880" w:type="dxa"/>
            <w:tcBorders>
              <w:top w:val="nil"/>
              <w:left w:val="single" w:sz="8" w:space="0" w:color="auto"/>
              <w:bottom w:val="single" w:sz="8" w:space="0" w:color="auto"/>
              <w:right w:val="nil"/>
            </w:tcBorders>
            <w:shd w:val="clear" w:color="auto" w:fill="auto"/>
            <w:noWrap/>
            <w:vAlign w:val="bottom"/>
            <w:hideMark/>
          </w:tcPr>
          <w:p w14:paraId="07D34189" w14:textId="77777777" w:rsidR="00F67FDD" w:rsidRPr="00DB1ADC" w:rsidRDefault="00F67FDD" w:rsidP="00E40833">
            <w:pPr>
              <w:pStyle w:val="NoSpacing"/>
              <w:jc w:val="center"/>
              <w:rPr>
                <w:lang w:eastAsia="en-GB"/>
              </w:rPr>
            </w:pPr>
            <w:r w:rsidRPr="00DB1ADC">
              <w:rPr>
                <w:lang w:eastAsia="en-GB"/>
              </w:rPr>
              <w:t>Income</w:t>
            </w:r>
          </w:p>
        </w:tc>
        <w:tc>
          <w:tcPr>
            <w:tcW w:w="1866" w:type="dxa"/>
            <w:tcBorders>
              <w:top w:val="nil"/>
              <w:left w:val="single" w:sz="8" w:space="0" w:color="auto"/>
              <w:bottom w:val="single" w:sz="8" w:space="0" w:color="auto"/>
              <w:right w:val="single" w:sz="8" w:space="0" w:color="auto"/>
            </w:tcBorders>
          </w:tcPr>
          <w:p w14:paraId="4E85E356" w14:textId="77777777" w:rsidR="00F67FDD" w:rsidRPr="00DB1ADC" w:rsidRDefault="00F67FDD" w:rsidP="00E40833">
            <w:pPr>
              <w:pStyle w:val="NoSpacing"/>
              <w:jc w:val="center"/>
              <w:rPr>
                <w:lang w:eastAsia="en-GB"/>
              </w:rPr>
            </w:pPr>
            <w:r>
              <w:rPr>
                <w:lang w:eastAsia="en-GB"/>
              </w:rPr>
              <w:t>2</w:t>
            </w:r>
          </w:p>
        </w:tc>
        <w:tc>
          <w:tcPr>
            <w:tcW w:w="3260" w:type="dxa"/>
            <w:tcBorders>
              <w:top w:val="nil"/>
              <w:left w:val="single" w:sz="8" w:space="0" w:color="auto"/>
              <w:bottom w:val="single" w:sz="8" w:space="0" w:color="auto"/>
              <w:right w:val="single" w:sz="8" w:space="0" w:color="auto"/>
            </w:tcBorders>
            <w:shd w:val="clear" w:color="auto" w:fill="auto"/>
            <w:noWrap/>
            <w:vAlign w:val="bottom"/>
            <w:hideMark/>
          </w:tcPr>
          <w:p w14:paraId="016F276C" w14:textId="77777777" w:rsidR="00F67FDD" w:rsidRPr="00DB1ADC" w:rsidRDefault="00F67FDD" w:rsidP="00E40833">
            <w:pPr>
              <w:pStyle w:val="NoSpacing"/>
              <w:jc w:val="center"/>
              <w:rPr>
                <w:lang w:eastAsia="en-GB"/>
              </w:rPr>
            </w:pPr>
            <w:r w:rsidRPr="00DB1ADC">
              <w:rPr>
                <w:lang w:eastAsia="en-GB"/>
              </w:rPr>
              <w:t>2</w:t>
            </w:r>
          </w:p>
        </w:tc>
      </w:tr>
      <w:tr w:rsidR="00F67FDD" w:rsidRPr="00DB1ADC" w14:paraId="6A8AEB82" w14:textId="77777777" w:rsidTr="00E40833">
        <w:trPr>
          <w:trHeight w:val="315"/>
        </w:trPr>
        <w:tc>
          <w:tcPr>
            <w:tcW w:w="3880" w:type="dxa"/>
            <w:tcBorders>
              <w:top w:val="nil"/>
              <w:left w:val="single" w:sz="8" w:space="0" w:color="auto"/>
              <w:bottom w:val="single" w:sz="8" w:space="0" w:color="auto"/>
              <w:right w:val="nil"/>
            </w:tcBorders>
            <w:shd w:val="clear" w:color="auto" w:fill="auto"/>
            <w:noWrap/>
            <w:vAlign w:val="bottom"/>
            <w:hideMark/>
          </w:tcPr>
          <w:p w14:paraId="07C70AD8" w14:textId="77777777" w:rsidR="00F67FDD" w:rsidRPr="00DB1ADC" w:rsidRDefault="00F67FDD" w:rsidP="00E40833">
            <w:pPr>
              <w:pStyle w:val="NoSpacing"/>
              <w:jc w:val="center"/>
              <w:rPr>
                <w:lang w:eastAsia="en-GB"/>
              </w:rPr>
            </w:pPr>
            <w:r w:rsidRPr="00DB1ADC">
              <w:rPr>
                <w:lang w:eastAsia="en-GB"/>
              </w:rPr>
              <w:t>Housing</w:t>
            </w:r>
          </w:p>
        </w:tc>
        <w:tc>
          <w:tcPr>
            <w:tcW w:w="1866" w:type="dxa"/>
            <w:tcBorders>
              <w:top w:val="nil"/>
              <w:left w:val="single" w:sz="8" w:space="0" w:color="auto"/>
              <w:bottom w:val="single" w:sz="8" w:space="0" w:color="auto"/>
              <w:right w:val="single" w:sz="8" w:space="0" w:color="auto"/>
            </w:tcBorders>
          </w:tcPr>
          <w:p w14:paraId="79F7C13E" w14:textId="77777777" w:rsidR="00F67FDD" w:rsidRPr="00DB1ADC" w:rsidRDefault="00F67FDD" w:rsidP="00E40833">
            <w:pPr>
              <w:pStyle w:val="NoSpacing"/>
              <w:jc w:val="center"/>
              <w:rPr>
                <w:lang w:eastAsia="en-GB"/>
              </w:rPr>
            </w:pPr>
            <w:r>
              <w:rPr>
                <w:lang w:eastAsia="en-GB"/>
              </w:rPr>
              <w:t>5</w:t>
            </w:r>
          </w:p>
        </w:tc>
        <w:tc>
          <w:tcPr>
            <w:tcW w:w="3260" w:type="dxa"/>
            <w:tcBorders>
              <w:top w:val="nil"/>
              <w:left w:val="single" w:sz="8" w:space="0" w:color="auto"/>
              <w:bottom w:val="single" w:sz="8" w:space="0" w:color="auto"/>
              <w:right w:val="single" w:sz="8" w:space="0" w:color="auto"/>
            </w:tcBorders>
            <w:shd w:val="clear" w:color="auto" w:fill="auto"/>
            <w:noWrap/>
            <w:vAlign w:val="bottom"/>
            <w:hideMark/>
          </w:tcPr>
          <w:p w14:paraId="30BD55A2" w14:textId="77777777" w:rsidR="00F67FDD" w:rsidRPr="00DB1ADC" w:rsidRDefault="00F67FDD" w:rsidP="00E40833">
            <w:pPr>
              <w:pStyle w:val="NoSpacing"/>
              <w:jc w:val="center"/>
              <w:rPr>
                <w:lang w:eastAsia="en-GB"/>
              </w:rPr>
            </w:pPr>
            <w:r w:rsidRPr="00DB1ADC">
              <w:rPr>
                <w:lang w:eastAsia="en-GB"/>
              </w:rPr>
              <w:t>3</w:t>
            </w:r>
          </w:p>
        </w:tc>
      </w:tr>
      <w:tr w:rsidR="00F67FDD" w:rsidRPr="00DB1ADC" w14:paraId="0628C1DB" w14:textId="77777777" w:rsidTr="00E40833">
        <w:trPr>
          <w:trHeight w:val="315"/>
        </w:trPr>
        <w:tc>
          <w:tcPr>
            <w:tcW w:w="3880" w:type="dxa"/>
            <w:tcBorders>
              <w:top w:val="nil"/>
              <w:left w:val="single" w:sz="8" w:space="0" w:color="auto"/>
              <w:bottom w:val="nil"/>
              <w:right w:val="nil"/>
            </w:tcBorders>
            <w:shd w:val="clear" w:color="auto" w:fill="auto"/>
            <w:noWrap/>
            <w:vAlign w:val="bottom"/>
            <w:hideMark/>
          </w:tcPr>
          <w:p w14:paraId="6E79DB40" w14:textId="77777777" w:rsidR="00F67FDD" w:rsidRPr="00DB1ADC" w:rsidRDefault="00F67FDD" w:rsidP="00E40833">
            <w:pPr>
              <w:pStyle w:val="NoSpacing"/>
              <w:jc w:val="center"/>
              <w:rPr>
                <w:lang w:eastAsia="en-GB"/>
              </w:rPr>
            </w:pPr>
            <w:r w:rsidRPr="00DB1ADC">
              <w:rPr>
                <w:lang w:eastAsia="en-GB"/>
              </w:rPr>
              <w:t>People Services</w:t>
            </w:r>
          </w:p>
        </w:tc>
        <w:tc>
          <w:tcPr>
            <w:tcW w:w="1866" w:type="dxa"/>
            <w:tcBorders>
              <w:top w:val="nil"/>
              <w:left w:val="single" w:sz="8" w:space="0" w:color="auto"/>
              <w:bottom w:val="single" w:sz="8" w:space="0" w:color="auto"/>
              <w:right w:val="single" w:sz="8" w:space="0" w:color="auto"/>
            </w:tcBorders>
          </w:tcPr>
          <w:p w14:paraId="53DD1E36" w14:textId="77777777" w:rsidR="00F67FDD" w:rsidRPr="00DB1ADC" w:rsidRDefault="00F67FDD" w:rsidP="00E40833">
            <w:pPr>
              <w:pStyle w:val="NoSpacing"/>
              <w:jc w:val="center"/>
              <w:rPr>
                <w:lang w:eastAsia="en-GB"/>
              </w:rPr>
            </w:pPr>
            <w:r>
              <w:rPr>
                <w:lang w:eastAsia="en-GB"/>
              </w:rPr>
              <w:t>1</w:t>
            </w:r>
          </w:p>
        </w:tc>
        <w:tc>
          <w:tcPr>
            <w:tcW w:w="3260" w:type="dxa"/>
            <w:tcBorders>
              <w:top w:val="nil"/>
              <w:left w:val="single" w:sz="8" w:space="0" w:color="auto"/>
              <w:bottom w:val="single" w:sz="8" w:space="0" w:color="auto"/>
              <w:right w:val="single" w:sz="8" w:space="0" w:color="auto"/>
            </w:tcBorders>
            <w:shd w:val="clear" w:color="auto" w:fill="auto"/>
            <w:noWrap/>
            <w:vAlign w:val="bottom"/>
            <w:hideMark/>
          </w:tcPr>
          <w:p w14:paraId="64DCD01C" w14:textId="77777777" w:rsidR="00F67FDD" w:rsidRPr="00DB1ADC" w:rsidRDefault="00F67FDD" w:rsidP="00E40833">
            <w:pPr>
              <w:pStyle w:val="NoSpacing"/>
              <w:jc w:val="center"/>
              <w:rPr>
                <w:lang w:eastAsia="en-GB"/>
              </w:rPr>
            </w:pPr>
            <w:r w:rsidRPr="00DB1ADC">
              <w:rPr>
                <w:lang w:eastAsia="en-GB"/>
              </w:rPr>
              <w:t>3</w:t>
            </w:r>
          </w:p>
        </w:tc>
      </w:tr>
      <w:tr w:rsidR="00F67FDD" w:rsidRPr="00DB1ADC" w14:paraId="5B69BB7D" w14:textId="77777777" w:rsidTr="00E40833">
        <w:trPr>
          <w:trHeight w:val="315"/>
        </w:trPr>
        <w:tc>
          <w:tcPr>
            <w:tcW w:w="3880" w:type="dxa"/>
            <w:tcBorders>
              <w:top w:val="single" w:sz="8" w:space="0" w:color="auto"/>
              <w:left w:val="single" w:sz="8" w:space="0" w:color="auto"/>
              <w:bottom w:val="single" w:sz="8" w:space="0" w:color="auto"/>
              <w:right w:val="nil"/>
            </w:tcBorders>
            <w:shd w:val="clear" w:color="auto" w:fill="auto"/>
            <w:noWrap/>
            <w:vAlign w:val="bottom"/>
            <w:hideMark/>
          </w:tcPr>
          <w:p w14:paraId="64A18F73" w14:textId="77777777" w:rsidR="00F67FDD" w:rsidRPr="00DB1ADC" w:rsidRDefault="00F67FDD" w:rsidP="00E40833">
            <w:pPr>
              <w:pStyle w:val="NoSpacing"/>
              <w:jc w:val="center"/>
              <w:rPr>
                <w:lang w:eastAsia="en-GB"/>
              </w:rPr>
            </w:pPr>
            <w:r w:rsidRPr="00DB1ADC">
              <w:rPr>
                <w:lang w:eastAsia="en-GB"/>
              </w:rPr>
              <w:t>Community Engagement &amp; Partnerships</w:t>
            </w:r>
          </w:p>
        </w:tc>
        <w:tc>
          <w:tcPr>
            <w:tcW w:w="1866" w:type="dxa"/>
            <w:tcBorders>
              <w:top w:val="nil"/>
              <w:left w:val="single" w:sz="8" w:space="0" w:color="auto"/>
              <w:bottom w:val="single" w:sz="8" w:space="0" w:color="auto"/>
              <w:right w:val="single" w:sz="8" w:space="0" w:color="auto"/>
            </w:tcBorders>
          </w:tcPr>
          <w:p w14:paraId="25092504" w14:textId="77777777" w:rsidR="00F67FDD" w:rsidRPr="00DB1ADC" w:rsidRDefault="00F67FDD" w:rsidP="00E40833">
            <w:pPr>
              <w:pStyle w:val="NoSpacing"/>
              <w:jc w:val="center"/>
              <w:rPr>
                <w:lang w:eastAsia="en-GB"/>
              </w:rPr>
            </w:pPr>
            <w:r>
              <w:rPr>
                <w:lang w:eastAsia="en-GB"/>
              </w:rPr>
              <w:t>3</w:t>
            </w:r>
          </w:p>
        </w:tc>
        <w:tc>
          <w:tcPr>
            <w:tcW w:w="3260" w:type="dxa"/>
            <w:tcBorders>
              <w:top w:val="nil"/>
              <w:left w:val="single" w:sz="8" w:space="0" w:color="auto"/>
              <w:bottom w:val="single" w:sz="8" w:space="0" w:color="auto"/>
              <w:right w:val="single" w:sz="8" w:space="0" w:color="auto"/>
            </w:tcBorders>
            <w:shd w:val="clear" w:color="auto" w:fill="auto"/>
            <w:noWrap/>
            <w:vAlign w:val="bottom"/>
            <w:hideMark/>
          </w:tcPr>
          <w:p w14:paraId="6ADDD60E" w14:textId="77777777" w:rsidR="00F67FDD" w:rsidRPr="00DB1ADC" w:rsidRDefault="00F67FDD" w:rsidP="00E40833">
            <w:pPr>
              <w:pStyle w:val="NoSpacing"/>
              <w:jc w:val="center"/>
              <w:rPr>
                <w:lang w:eastAsia="en-GB"/>
              </w:rPr>
            </w:pPr>
            <w:r w:rsidRPr="00DB1ADC">
              <w:rPr>
                <w:lang w:eastAsia="en-GB"/>
              </w:rPr>
              <w:t>6</w:t>
            </w:r>
          </w:p>
        </w:tc>
      </w:tr>
      <w:tr w:rsidR="00F67FDD" w:rsidRPr="00DB1ADC" w14:paraId="3A83D137" w14:textId="77777777" w:rsidTr="00E40833">
        <w:trPr>
          <w:trHeight w:val="315"/>
        </w:trPr>
        <w:tc>
          <w:tcPr>
            <w:tcW w:w="3880" w:type="dxa"/>
            <w:tcBorders>
              <w:top w:val="nil"/>
              <w:left w:val="single" w:sz="8" w:space="0" w:color="auto"/>
              <w:bottom w:val="single" w:sz="8" w:space="0" w:color="auto"/>
              <w:right w:val="nil"/>
            </w:tcBorders>
            <w:shd w:val="clear" w:color="auto" w:fill="auto"/>
            <w:noWrap/>
            <w:vAlign w:val="bottom"/>
            <w:hideMark/>
          </w:tcPr>
          <w:p w14:paraId="024A938A" w14:textId="77777777" w:rsidR="00F67FDD" w:rsidRPr="00DB1ADC" w:rsidRDefault="00F67FDD" w:rsidP="00E40833">
            <w:pPr>
              <w:pStyle w:val="NoSpacing"/>
              <w:jc w:val="center"/>
              <w:rPr>
                <w:lang w:eastAsia="en-GB"/>
              </w:rPr>
            </w:pPr>
            <w:r w:rsidRPr="00DB1ADC">
              <w:rPr>
                <w:lang w:eastAsia="en-GB"/>
              </w:rPr>
              <w:t>Governing</w:t>
            </w:r>
          </w:p>
        </w:tc>
        <w:tc>
          <w:tcPr>
            <w:tcW w:w="1866" w:type="dxa"/>
            <w:tcBorders>
              <w:top w:val="nil"/>
              <w:left w:val="single" w:sz="8" w:space="0" w:color="auto"/>
              <w:bottom w:val="single" w:sz="8" w:space="0" w:color="auto"/>
              <w:right w:val="single" w:sz="8" w:space="0" w:color="auto"/>
            </w:tcBorders>
          </w:tcPr>
          <w:p w14:paraId="020AC28B" w14:textId="77777777" w:rsidR="00F67FDD" w:rsidRPr="00DB1ADC" w:rsidRDefault="00F67FDD" w:rsidP="00E40833">
            <w:pPr>
              <w:pStyle w:val="NoSpacing"/>
              <w:jc w:val="center"/>
              <w:rPr>
                <w:lang w:eastAsia="en-GB"/>
              </w:rPr>
            </w:pPr>
            <w:r>
              <w:rPr>
                <w:lang w:eastAsia="en-GB"/>
              </w:rPr>
              <w:t>1</w:t>
            </w:r>
          </w:p>
        </w:tc>
        <w:tc>
          <w:tcPr>
            <w:tcW w:w="3260" w:type="dxa"/>
            <w:tcBorders>
              <w:top w:val="nil"/>
              <w:left w:val="single" w:sz="8" w:space="0" w:color="auto"/>
              <w:bottom w:val="single" w:sz="8" w:space="0" w:color="auto"/>
              <w:right w:val="single" w:sz="8" w:space="0" w:color="auto"/>
            </w:tcBorders>
            <w:shd w:val="clear" w:color="auto" w:fill="auto"/>
            <w:noWrap/>
            <w:vAlign w:val="bottom"/>
            <w:hideMark/>
          </w:tcPr>
          <w:p w14:paraId="71D604D2" w14:textId="77777777" w:rsidR="00F67FDD" w:rsidRPr="00DB1ADC" w:rsidRDefault="00F67FDD" w:rsidP="00E40833">
            <w:pPr>
              <w:pStyle w:val="NoSpacing"/>
              <w:jc w:val="center"/>
              <w:rPr>
                <w:lang w:eastAsia="en-GB"/>
              </w:rPr>
            </w:pPr>
            <w:r w:rsidRPr="00DB1ADC">
              <w:rPr>
                <w:lang w:eastAsia="en-GB"/>
              </w:rPr>
              <w:t>7</w:t>
            </w:r>
          </w:p>
        </w:tc>
      </w:tr>
      <w:tr w:rsidR="00F67FDD" w:rsidRPr="00DB1ADC" w14:paraId="4680CCF4" w14:textId="77777777" w:rsidTr="00E40833">
        <w:trPr>
          <w:trHeight w:val="315"/>
        </w:trPr>
        <w:tc>
          <w:tcPr>
            <w:tcW w:w="3880" w:type="dxa"/>
            <w:tcBorders>
              <w:top w:val="nil"/>
              <w:left w:val="single" w:sz="8" w:space="0" w:color="auto"/>
              <w:bottom w:val="single" w:sz="8" w:space="0" w:color="auto"/>
              <w:right w:val="nil"/>
            </w:tcBorders>
            <w:shd w:val="clear" w:color="auto" w:fill="auto"/>
            <w:noWrap/>
            <w:vAlign w:val="bottom"/>
            <w:hideMark/>
          </w:tcPr>
          <w:p w14:paraId="6DFDF096" w14:textId="77777777" w:rsidR="00F67FDD" w:rsidRPr="00DB1ADC" w:rsidRDefault="00F67FDD" w:rsidP="00E40833">
            <w:pPr>
              <w:pStyle w:val="NoSpacing"/>
              <w:jc w:val="center"/>
              <w:rPr>
                <w:lang w:eastAsia="en-GB"/>
              </w:rPr>
            </w:pPr>
            <w:r w:rsidRPr="00DB1ADC">
              <w:rPr>
                <w:lang w:eastAsia="en-GB"/>
              </w:rPr>
              <w:t>Customer Services</w:t>
            </w:r>
          </w:p>
        </w:tc>
        <w:tc>
          <w:tcPr>
            <w:tcW w:w="1866" w:type="dxa"/>
            <w:tcBorders>
              <w:top w:val="nil"/>
              <w:left w:val="single" w:sz="8" w:space="0" w:color="auto"/>
              <w:bottom w:val="single" w:sz="8" w:space="0" w:color="auto"/>
              <w:right w:val="single" w:sz="8" w:space="0" w:color="auto"/>
            </w:tcBorders>
          </w:tcPr>
          <w:p w14:paraId="4203A0E1" w14:textId="77777777" w:rsidR="00F67FDD" w:rsidRPr="00DB1ADC" w:rsidRDefault="00F67FDD" w:rsidP="00E40833">
            <w:pPr>
              <w:pStyle w:val="NoSpacing"/>
              <w:jc w:val="center"/>
              <w:rPr>
                <w:lang w:eastAsia="en-GB"/>
              </w:rPr>
            </w:pPr>
            <w:r>
              <w:rPr>
                <w:lang w:eastAsia="en-GB"/>
              </w:rPr>
              <w:t>4</w:t>
            </w:r>
          </w:p>
        </w:tc>
        <w:tc>
          <w:tcPr>
            <w:tcW w:w="3260" w:type="dxa"/>
            <w:tcBorders>
              <w:top w:val="nil"/>
              <w:left w:val="single" w:sz="8" w:space="0" w:color="auto"/>
              <w:bottom w:val="single" w:sz="8" w:space="0" w:color="auto"/>
              <w:right w:val="single" w:sz="8" w:space="0" w:color="auto"/>
            </w:tcBorders>
            <w:shd w:val="clear" w:color="auto" w:fill="auto"/>
            <w:noWrap/>
            <w:vAlign w:val="bottom"/>
            <w:hideMark/>
          </w:tcPr>
          <w:p w14:paraId="203FB148" w14:textId="77777777" w:rsidR="00F67FDD" w:rsidRPr="00DB1ADC" w:rsidRDefault="00F67FDD" w:rsidP="00E40833">
            <w:pPr>
              <w:pStyle w:val="NoSpacing"/>
              <w:jc w:val="center"/>
              <w:rPr>
                <w:lang w:eastAsia="en-GB"/>
              </w:rPr>
            </w:pPr>
            <w:r w:rsidRPr="00DB1ADC">
              <w:rPr>
                <w:lang w:eastAsia="en-GB"/>
              </w:rPr>
              <w:t>7</w:t>
            </w:r>
          </w:p>
        </w:tc>
      </w:tr>
      <w:tr w:rsidR="00F67FDD" w:rsidRPr="00DB1ADC" w14:paraId="23BAFF79" w14:textId="77777777" w:rsidTr="00E40833">
        <w:trPr>
          <w:trHeight w:val="315"/>
        </w:trPr>
        <w:tc>
          <w:tcPr>
            <w:tcW w:w="3880" w:type="dxa"/>
            <w:tcBorders>
              <w:top w:val="nil"/>
              <w:left w:val="single" w:sz="8" w:space="0" w:color="auto"/>
              <w:bottom w:val="single" w:sz="8" w:space="0" w:color="auto"/>
              <w:right w:val="nil"/>
            </w:tcBorders>
            <w:shd w:val="clear" w:color="auto" w:fill="auto"/>
            <w:noWrap/>
            <w:vAlign w:val="bottom"/>
            <w:hideMark/>
          </w:tcPr>
          <w:p w14:paraId="56439683" w14:textId="77777777" w:rsidR="00F67FDD" w:rsidRPr="00DB1ADC" w:rsidRDefault="00F67FDD" w:rsidP="00E40833">
            <w:pPr>
              <w:pStyle w:val="NoSpacing"/>
              <w:jc w:val="center"/>
              <w:rPr>
                <w:lang w:eastAsia="en-GB"/>
              </w:rPr>
            </w:pPr>
            <w:r w:rsidRPr="00DB1ADC">
              <w:rPr>
                <w:lang w:eastAsia="en-GB"/>
              </w:rPr>
              <w:t>Property Team</w:t>
            </w:r>
          </w:p>
        </w:tc>
        <w:tc>
          <w:tcPr>
            <w:tcW w:w="1866" w:type="dxa"/>
            <w:tcBorders>
              <w:top w:val="nil"/>
              <w:left w:val="single" w:sz="8" w:space="0" w:color="auto"/>
              <w:bottom w:val="single" w:sz="8" w:space="0" w:color="auto"/>
              <w:right w:val="single" w:sz="8" w:space="0" w:color="auto"/>
            </w:tcBorders>
          </w:tcPr>
          <w:p w14:paraId="79F212AD" w14:textId="77777777" w:rsidR="00F67FDD" w:rsidRPr="00DB1ADC" w:rsidRDefault="00F67FDD" w:rsidP="00E40833">
            <w:pPr>
              <w:pStyle w:val="NoSpacing"/>
              <w:jc w:val="center"/>
              <w:rPr>
                <w:lang w:eastAsia="en-GB"/>
              </w:rPr>
            </w:pPr>
            <w:r>
              <w:rPr>
                <w:lang w:eastAsia="en-GB"/>
              </w:rPr>
              <w:t>17</w:t>
            </w:r>
          </w:p>
        </w:tc>
        <w:tc>
          <w:tcPr>
            <w:tcW w:w="3260" w:type="dxa"/>
            <w:tcBorders>
              <w:top w:val="nil"/>
              <w:left w:val="single" w:sz="8" w:space="0" w:color="auto"/>
              <w:bottom w:val="single" w:sz="8" w:space="0" w:color="auto"/>
              <w:right w:val="single" w:sz="8" w:space="0" w:color="auto"/>
            </w:tcBorders>
            <w:shd w:val="clear" w:color="auto" w:fill="auto"/>
            <w:noWrap/>
            <w:vAlign w:val="bottom"/>
            <w:hideMark/>
          </w:tcPr>
          <w:p w14:paraId="56C3770D" w14:textId="77777777" w:rsidR="00F67FDD" w:rsidRPr="00DB1ADC" w:rsidRDefault="00F67FDD" w:rsidP="00E40833">
            <w:pPr>
              <w:pStyle w:val="NoSpacing"/>
              <w:jc w:val="center"/>
              <w:rPr>
                <w:lang w:eastAsia="en-GB"/>
              </w:rPr>
            </w:pPr>
            <w:r w:rsidRPr="00DB1ADC">
              <w:rPr>
                <w:lang w:eastAsia="en-GB"/>
              </w:rPr>
              <w:t>8</w:t>
            </w:r>
          </w:p>
        </w:tc>
      </w:tr>
      <w:tr w:rsidR="00F67FDD" w:rsidRPr="00DB1ADC" w14:paraId="7A358F68" w14:textId="77777777" w:rsidTr="00E40833">
        <w:trPr>
          <w:trHeight w:val="315"/>
        </w:trPr>
        <w:tc>
          <w:tcPr>
            <w:tcW w:w="3880" w:type="dxa"/>
            <w:tcBorders>
              <w:top w:val="nil"/>
              <w:left w:val="single" w:sz="8" w:space="0" w:color="auto"/>
              <w:bottom w:val="single" w:sz="8" w:space="0" w:color="auto"/>
              <w:right w:val="nil"/>
            </w:tcBorders>
            <w:shd w:val="clear" w:color="auto" w:fill="auto"/>
            <w:noWrap/>
            <w:vAlign w:val="bottom"/>
            <w:hideMark/>
          </w:tcPr>
          <w:p w14:paraId="57E77EF3" w14:textId="77777777" w:rsidR="00F67FDD" w:rsidRPr="00DB1ADC" w:rsidRDefault="00F67FDD" w:rsidP="00E40833">
            <w:pPr>
              <w:pStyle w:val="NoSpacing"/>
              <w:jc w:val="center"/>
              <w:rPr>
                <w:lang w:eastAsia="en-GB"/>
              </w:rPr>
            </w:pPr>
            <w:r w:rsidRPr="00DB1ADC">
              <w:rPr>
                <w:lang w:eastAsia="en-GB"/>
              </w:rPr>
              <w:t>Business Services</w:t>
            </w:r>
          </w:p>
        </w:tc>
        <w:tc>
          <w:tcPr>
            <w:tcW w:w="1866" w:type="dxa"/>
            <w:tcBorders>
              <w:top w:val="nil"/>
              <w:left w:val="single" w:sz="8" w:space="0" w:color="auto"/>
              <w:bottom w:val="single" w:sz="8" w:space="0" w:color="auto"/>
              <w:right w:val="single" w:sz="8" w:space="0" w:color="auto"/>
            </w:tcBorders>
          </w:tcPr>
          <w:p w14:paraId="66FE20BE" w14:textId="77777777" w:rsidR="00F67FDD" w:rsidRPr="00DB1ADC" w:rsidRDefault="00F67FDD" w:rsidP="00E40833">
            <w:pPr>
              <w:pStyle w:val="NoSpacing"/>
              <w:jc w:val="center"/>
              <w:rPr>
                <w:lang w:eastAsia="en-GB"/>
              </w:rPr>
            </w:pPr>
            <w:r>
              <w:rPr>
                <w:lang w:eastAsia="en-GB"/>
              </w:rPr>
              <w:t>2</w:t>
            </w:r>
          </w:p>
        </w:tc>
        <w:tc>
          <w:tcPr>
            <w:tcW w:w="3260" w:type="dxa"/>
            <w:tcBorders>
              <w:top w:val="nil"/>
              <w:left w:val="single" w:sz="8" w:space="0" w:color="auto"/>
              <w:bottom w:val="single" w:sz="8" w:space="0" w:color="auto"/>
              <w:right w:val="single" w:sz="8" w:space="0" w:color="auto"/>
            </w:tcBorders>
            <w:shd w:val="clear" w:color="auto" w:fill="auto"/>
            <w:noWrap/>
            <w:vAlign w:val="bottom"/>
            <w:hideMark/>
          </w:tcPr>
          <w:p w14:paraId="3E3B0B84" w14:textId="77777777" w:rsidR="00F67FDD" w:rsidRPr="00DB1ADC" w:rsidRDefault="00F67FDD" w:rsidP="00E40833">
            <w:pPr>
              <w:pStyle w:val="NoSpacing"/>
              <w:jc w:val="center"/>
              <w:rPr>
                <w:lang w:eastAsia="en-GB"/>
              </w:rPr>
            </w:pPr>
            <w:r w:rsidRPr="00DB1ADC">
              <w:rPr>
                <w:lang w:eastAsia="en-GB"/>
              </w:rPr>
              <w:t>8</w:t>
            </w:r>
          </w:p>
        </w:tc>
      </w:tr>
    </w:tbl>
    <w:p w14:paraId="73CB7B6B" w14:textId="77777777" w:rsidR="00F67FDD" w:rsidRPr="00175D4B" w:rsidRDefault="00F67FDD" w:rsidP="00F67FDD">
      <w:pPr>
        <w:pStyle w:val="NoSpacing"/>
      </w:pPr>
      <w:r w:rsidRPr="00175D4B">
        <w:t>To work out the average length of service per team, I added</w:t>
      </w:r>
      <w:r>
        <w:t xml:space="preserve"> up</w:t>
      </w:r>
      <w:r w:rsidRPr="00175D4B">
        <w:t xml:space="preserve"> the length of service per</w:t>
      </w:r>
      <w:r>
        <w:t xml:space="preserve"> individuals in a</w:t>
      </w:r>
      <w:r w:rsidRPr="00175D4B">
        <w:t xml:space="preserve"> department and divided them by how many employees have left that department. For example, I have added up the length of service for the 17</w:t>
      </w:r>
      <w:r>
        <w:t>-</w:t>
      </w:r>
      <w:r w:rsidRPr="00175D4B">
        <w:t>employees who left the property team, and then divided it by 17. I</w:t>
      </w:r>
      <w:r>
        <w:t>’ve</w:t>
      </w:r>
      <w:r w:rsidRPr="00175D4B">
        <w:t xml:space="preserve"> rounded the years of service to the nearest whole number. </w:t>
      </w:r>
    </w:p>
    <w:p w14:paraId="604AB4C6" w14:textId="77777777" w:rsidR="00F67FDD" w:rsidRDefault="00F67FDD" w:rsidP="00F67FDD"/>
    <w:p w14:paraId="2D060857" w14:textId="77777777" w:rsidR="00F67FDD" w:rsidRDefault="00F67FDD" w:rsidP="00F67FDD">
      <w:pPr>
        <w:rPr>
          <w:b/>
          <w:bCs/>
        </w:rPr>
      </w:pPr>
    </w:p>
    <w:p w14:paraId="5B7AC779" w14:textId="77777777" w:rsidR="00F67FDD" w:rsidRDefault="00F67FDD" w:rsidP="00F67FDD">
      <w:pPr>
        <w:rPr>
          <w:b/>
          <w:bCs/>
        </w:rPr>
      </w:pPr>
    </w:p>
    <w:p w14:paraId="10434CF2" w14:textId="77777777" w:rsidR="00F67FDD" w:rsidRDefault="00F67FDD" w:rsidP="00F67FDD">
      <w:pPr>
        <w:rPr>
          <w:b/>
          <w:bCs/>
        </w:rPr>
      </w:pPr>
    </w:p>
    <w:p w14:paraId="00EB872E" w14:textId="77777777" w:rsidR="00F67FDD" w:rsidRDefault="00F67FDD" w:rsidP="00F67FDD">
      <w:pPr>
        <w:rPr>
          <w:b/>
          <w:bCs/>
        </w:rPr>
      </w:pPr>
    </w:p>
    <w:p w14:paraId="66ADAA14" w14:textId="77777777" w:rsidR="00F67FDD" w:rsidRDefault="00F67FDD" w:rsidP="00F67FDD">
      <w:pPr>
        <w:rPr>
          <w:b/>
          <w:bCs/>
        </w:rPr>
      </w:pPr>
    </w:p>
    <w:p w14:paraId="2F62AE37" w14:textId="77777777" w:rsidR="00F67FDD" w:rsidRDefault="00F67FDD" w:rsidP="00F67FDD">
      <w:pPr>
        <w:rPr>
          <w:b/>
          <w:bCs/>
        </w:rPr>
      </w:pPr>
    </w:p>
    <w:p w14:paraId="77C236F7" w14:textId="77777777" w:rsidR="00F67FDD" w:rsidRDefault="00F67FDD" w:rsidP="00F67FDD">
      <w:pPr>
        <w:rPr>
          <w:b/>
          <w:bCs/>
        </w:rPr>
      </w:pPr>
    </w:p>
    <w:p w14:paraId="70C38A67" w14:textId="77777777" w:rsidR="00F67FDD" w:rsidRDefault="00F67FDD" w:rsidP="00F67FDD">
      <w:pPr>
        <w:rPr>
          <w:b/>
          <w:bCs/>
        </w:rPr>
      </w:pPr>
    </w:p>
    <w:p w14:paraId="69557A4A" w14:textId="77777777" w:rsidR="00F67FDD" w:rsidRDefault="00F67FDD" w:rsidP="00F67FDD">
      <w:pPr>
        <w:rPr>
          <w:b/>
          <w:bCs/>
        </w:rPr>
      </w:pPr>
    </w:p>
    <w:p w14:paraId="0F41523C" w14:textId="77777777" w:rsidR="00F67FDD" w:rsidRDefault="00F67FDD" w:rsidP="00F67FDD">
      <w:r>
        <w:rPr>
          <w:noProof/>
        </w:rPr>
        <w:lastRenderedPageBreak/>
        <w:drawing>
          <wp:anchor distT="0" distB="0" distL="114300" distR="114300" simplePos="0" relativeHeight="251660288" behindDoc="1" locked="0" layoutInCell="1" allowOverlap="1" wp14:anchorId="30943522" wp14:editId="40C73716">
            <wp:simplePos x="0" y="0"/>
            <wp:positionH relativeFrom="margin">
              <wp:posOffset>-781050</wp:posOffset>
            </wp:positionH>
            <wp:positionV relativeFrom="paragraph">
              <wp:posOffset>4552950</wp:posOffset>
            </wp:positionV>
            <wp:extent cx="7306310" cy="4086225"/>
            <wp:effectExtent l="0" t="0" r="8890" b="9525"/>
            <wp:wrapTight wrapText="bothSides">
              <wp:wrapPolygon edited="0">
                <wp:start x="0" y="0"/>
                <wp:lineTo x="0" y="21550"/>
                <wp:lineTo x="21570" y="21550"/>
                <wp:lineTo x="21570" y="0"/>
                <wp:lineTo x="0" y="0"/>
              </wp:wrapPolygon>
            </wp:wrapTight>
            <wp:docPr id="128021066" name="Chart 1">
              <a:extLst xmlns:a="http://schemas.openxmlformats.org/drawingml/2006/main">
                <a:ext uri="{FF2B5EF4-FFF2-40B4-BE49-F238E27FC236}">
                  <a16:creationId xmlns:a16="http://schemas.microsoft.com/office/drawing/2014/main" id="{E80BD3C3-BA2E-ED60-76B2-9D4DFC869B7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1" locked="0" layoutInCell="1" allowOverlap="1" wp14:anchorId="359929C0" wp14:editId="4FE36DA9">
            <wp:simplePos x="0" y="0"/>
            <wp:positionH relativeFrom="margin">
              <wp:align>center</wp:align>
            </wp:positionH>
            <wp:positionV relativeFrom="paragraph">
              <wp:posOffset>240940</wp:posOffset>
            </wp:positionV>
            <wp:extent cx="7323455" cy="4278630"/>
            <wp:effectExtent l="0" t="0" r="10795" b="7620"/>
            <wp:wrapTight wrapText="bothSides">
              <wp:wrapPolygon edited="0">
                <wp:start x="0" y="0"/>
                <wp:lineTo x="0" y="21542"/>
                <wp:lineTo x="21576" y="21542"/>
                <wp:lineTo x="21576" y="0"/>
                <wp:lineTo x="0" y="0"/>
              </wp:wrapPolygon>
            </wp:wrapTight>
            <wp:docPr id="1490664635" name="Chart 1">
              <a:extLst xmlns:a="http://schemas.openxmlformats.org/drawingml/2006/main">
                <a:ext uri="{FF2B5EF4-FFF2-40B4-BE49-F238E27FC236}">
                  <a16:creationId xmlns:a16="http://schemas.microsoft.com/office/drawing/2014/main" id="{ABA1E715-4158-9EA1-E6E1-4E498B02F3C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r w:rsidRPr="00175D4B">
        <w:rPr>
          <w:b/>
          <w:bCs/>
        </w:rPr>
        <w:t>A</w:t>
      </w:r>
      <w:r>
        <w:rPr>
          <w:b/>
          <w:bCs/>
        </w:rPr>
        <w:t>C1.5-</w:t>
      </w:r>
    </w:p>
    <w:p w14:paraId="57FC8A1B" w14:textId="77777777" w:rsidR="00F67FDD" w:rsidRDefault="00F67FDD" w:rsidP="00F67FDD"/>
    <w:p w14:paraId="0E4B2480" w14:textId="77777777" w:rsidR="00F67FDD" w:rsidRDefault="00F67FDD" w:rsidP="00F67FDD">
      <w:pPr>
        <w:pStyle w:val="NoSpacing"/>
        <w:rPr>
          <w:rFonts w:cstheme="minorHAnsi"/>
        </w:rPr>
      </w:pPr>
      <w:r>
        <w:rPr>
          <w:rFonts w:cstheme="minorHAnsi"/>
        </w:rPr>
        <w:lastRenderedPageBreak/>
        <w:t>The pie-chart</w:t>
      </w:r>
      <w:r w:rsidRPr="00670D2E">
        <w:rPr>
          <w:rFonts w:cstheme="minorHAnsi"/>
        </w:rPr>
        <w:t xml:space="preserve"> identifi</w:t>
      </w:r>
      <w:r>
        <w:rPr>
          <w:rFonts w:cstheme="minorHAnsi"/>
        </w:rPr>
        <w:t>es</w:t>
      </w:r>
      <w:r w:rsidRPr="00670D2E">
        <w:rPr>
          <w:rFonts w:cstheme="minorHAnsi"/>
        </w:rPr>
        <w:t xml:space="preserve"> that the highest reason for employees leaving is for pay/benefits reasons. Analysing this data, organisations may look to improve their company benefits to help them attract </w:t>
      </w:r>
      <w:r>
        <w:rPr>
          <w:rFonts w:cstheme="minorHAnsi"/>
        </w:rPr>
        <w:t>talent-</w:t>
      </w:r>
      <w:r w:rsidRPr="00670D2E">
        <w:rPr>
          <w:rFonts w:cstheme="minorHAnsi"/>
        </w:rPr>
        <w:t xml:space="preserve"> but also retain them, having positive impacts on two-stages of the employee lifecycle. You can also identify that 13% of employees resigned but </w:t>
      </w:r>
      <w:r>
        <w:rPr>
          <w:rFonts w:cstheme="minorHAnsi"/>
        </w:rPr>
        <w:t>with no data</w:t>
      </w:r>
      <w:r w:rsidRPr="00670D2E">
        <w:rPr>
          <w:rFonts w:cstheme="minorHAnsi"/>
        </w:rPr>
        <w:t xml:space="preserve"> as to why. This data is useless, as no information </w:t>
      </w:r>
      <w:r>
        <w:rPr>
          <w:rFonts w:cstheme="minorHAnsi"/>
        </w:rPr>
        <w:t>is collected to determine why they left</w:t>
      </w:r>
      <w:r w:rsidRPr="00670D2E">
        <w:rPr>
          <w:rFonts w:cstheme="minorHAnsi"/>
        </w:rPr>
        <w:t xml:space="preserve">. Exit interviews are a great tool for gathering data- they capture accurate leaving data which organisations can make decisions using evidence-based practices (CIPD, 2022). </w:t>
      </w:r>
      <w:r>
        <w:rPr>
          <w:rFonts w:cstheme="minorHAnsi"/>
        </w:rPr>
        <w:t>The data also shows that</w:t>
      </w:r>
      <w:r w:rsidRPr="00670D2E">
        <w:rPr>
          <w:rFonts w:cstheme="minorHAnsi"/>
        </w:rPr>
        <w:t xml:space="preserve"> 11% have left because the job is not what they expected. By referring to the employee lifecycle, these issues could underly problems within the recruitment and onboarding stages. If job descriptions </w:t>
      </w:r>
      <w:r>
        <w:rPr>
          <w:rFonts w:cstheme="minorHAnsi"/>
        </w:rPr>
        <w:t>are inaccurate</w:t>
      </w:r>
      <w:r w:rsidRPr="00670D2E">
        <w:rPr>
          <w:rFonts w:cstheme="minorHAnsi"/>
        </w:rPr>
        <w:t>, employees may feel misinformed. Current onboarding plans should be reviewed, and how they can be improved so employees understand what their role in the business is.</w:t>
      </w:r>
    </w:p>
    <w:p w14:paraId="73C3EB2F" w14:textId="77777777" w:rsidR="00F67FDD" w:rsidRPr="00670D2E" w:rsidRDefault="00F67FDD" w:rsidP="00F67FDD">
      <w:pPr>
        <w:pStyle w:val="NoSpacing"/>
        <w:rPr>
          <w:rFonts w:cstheme="minorHAnsi"/>
        </w:rPr>
      </w:pPr>
    </w:p>
    <w:p w14:paraId="3E225C1E" w14:textId="77777777" w:rsidR="00F67FDD" w:rsidRDefault="00F67FDD" w:rsidP="00F67FDD">
      <w:pPr>
        <w:pStyle w:val="NoSpacing"/>
        <w:rPr>
          <w:rFonts w:cstheme="minorHAnsi"/>
          <w:shd w:val="clear" w:color="auto" w:fill="FFFFFF"/>
        </w:rPr>
      </w:pPr>
      <w:r>
        <w:rPr>
          <w:rFonts w:cstheme="minorHAnsi"/>
        </w:rPr>
        <w:t>On average</w:t>
      </w:r>
      <w:r w:rsidRPr="00670D2E">
        <w:rPr>
          <w:rFonts w:cstheme="minorHAnsi"/>
        </w:rPr>
        <w:t xml:space="preserve"> many of the leavers are employees with a length of service that is 2-years or greater. By using the pie chart and bar chart together, organisations can look at why employees with a large amount of service are leaving.</w:t>
      </w:r>
      <w:r>
        <w:rPr>
          <w:rFonts w:cstheme="minorHAnsi"/>
        </w:rPr>
        <w:t xml:space="preserve"> The property team on average have 8 years length of service, yet 17 of them left in 2022. By using data together, you can get an understanding of your strengths and weaknesses. O</w:t>
      </w:r>
      <w:r w:rsidRPr="00670D2E">
        <w:rPr>
          <w:rFonts w:cstheme="minorHAnsi"/>
        </w:rPr>
        <w:t xml:space="preserve">n the pie chart, 7% of leavers have left for promotions, which may display that employees may feel that career development is a problem. </w:t>
      </w:r>
      <w:r>
        <w:rPr>
          <w:rFonts w:cstheme="minorHAnsi"/>
        </w:rPr>
        <w:t>I</w:t>
      </w:r>
      <w:r w:rsidRPr="00670D2E">
        <w:rPr>
          <w:rFonts w:cstheme="minorHAnsi"/>
        </w:rPr>
        <w:t>dentify</w:t>
      </w:r>
      <w:r>
        <w:rPr>
          <w:rFonts w:cstheme="minorHAnsi"/>
        </w:rPr>
        <w:t>ing</w:t>
      </w:r>
      <w:r w:rsidRPr="00670D2E">
        <w:rPr>
          <w:rFonts w:cstheme="minorHAnsi"/>
        </w:rPr>
        <w:t xml:space="preserve"> this</w:t>
      </w:r>
      <w:r>
        <w:rPr>
          <w:rFonts w:cstheme="minorHAnsi"/>
        </w:rPr>
        <w:t>,</w:t>
      </w:r>
      <w:r w:rsidRPr="00670D2E">
        <w:rPr>
          <w:rFonts w:cstheme="minorHAnsi"/>
        </w:rPr>
        <w:t xml:space="preserve"> </w:t>
      </w:r>
      <w:r>
        <w:rPr>
          <w:rFonts w:cstheme="minorHAnsi"/>
        </w:rPr>
        <w:t>organisations may</w:t>
      </w:r>
      <w:r w:rsidRPr="00670D2E">
        <w:rPr>
          <w:rFonts w:cstheme="minorHAnsi"/>
        </w:rPr>
        <w:t xml:space="preserve"> look to launch employee surveys to gather qualitative data as to how employees feel </w:t>
      </w:r>
      <w:r>
        <w:rPr>
          <w:rFonts w:cstheme="minorHAnsi"/>
        </w:rPr>
        <w:t>organisational career opportunities</w:t>
      </w:r>
      <w:r w:rsidRPr="00670D2E">
        <w:rPr>
          <w:rFonts w:cstheme="minorHAnsi"/>
        </w:rPr>
        <w:t xml:space="preserve">. Using the qualitative data collected, along with the quantitative data displayed on </w:t>
      </w:r>
      <w:r>
        <w:rPr>
          <w:rFonts w:cstheme="minorHAnsi"/>
        </w:rPr>
        <w:t>both graphs</w:t>
      </w:r>
      <w:r w:rsidRPr="00670D2E">
        <w:rPr>
          <w:rFonts w:cstheme="minorHAnsi"/>
        </w:rPr>
        <w:t xml:space="preserve">- organisations can make an evidence-based decision to review and improve their learning and development strategies. </w:t>
      </w:r>
      <w:r w:rsidRPr="00670D2E">
        <w:rPr>
          <w:rFonts w:cstheme="minorHAnsi"/>
          <w:shd w:val="clear" w:color="auto" w:fill="FFFFFF"/>
        </w:rPr>
        <w:t>(Waite et al., 2021)</w:t>
      </w:r>
    </w:p>
    <w:p w14:paraId="4734B00F" w14:textId="77777777" w:rsidR="00F67FDD" w:rsidRPr="00396F4C" w:rsidRDefault="00F67FDD" w:rsidP="00F67FDD">
      <w:pPr>
        <w:pStyle w:val="NoSpacing"/>
        <w:rPr>
          <w:rFonts w:cstheme="minorHAnsi"/>
        </w:rPr>
      </w:pPr>
      <w:r>
        <w:rPr>
          <w:rFonts w:cstheme="minorHAnsi"/>
        </w:rPr>
        <w:t>Using this data together, you can make informed decisions, using evidence-based practices to make positive changes.</w:t>
      </w:r>
    </w:p>
    <w:p w14:paraId="74465392" w14:textId="77777777" w:rsidR="00F67FDD" w:rsidRDefault="00F67FDD" w:rsidP="00F67FDD">
      <w:pPr>
        <w:pStyle w:val="NoSpacing"/>
      </w:pPr>
    </w:p>
    <w:p w14:paraId="44504AC1" w14:textId="77777777" w:rsidR="00F67FDD" w:rsidRDefault="00F67FDD" w:rsidP="00F67FDD">
      <w:pPr>
        <w:pStyle w:val="NoSpacing"/>
      </w:pPr>
    </w:p>
    <w:p w14:paraId="63FF776A" w14:textId="77777777" w:rsidR="00F67FDD" w:rsidRPr="00F67FDD" w:rsidRDefault="00F67FDD" w:rsidP="00F67FDD">
      <w:r w:rsidRPr="00F67FDD">
        <w:rPr>
          <w:b/>
          <w:bCs/>
        </w:rPr>
        <w:t>Carl Jordan Harries</w:t>
      </w:r>
      <w:r>
        <w:rPr>
          <w:b/>
          <w:bCs/>
        </w:rPr>
        <w:t>-</w:t>
      </w:r>
      <w:r w:rsidRPr="00F67FDD">
        <w:t>2318469</w:t>
      </w:r>
    </w:p>
    <w:p w14:paraId="5A950BA7" w14:textId="775B0A6D" w:rsidR="00F67FDD" w:rsidRPr="00F67FDD" w:rsidRDefault="00F67FDD" w:rsidP="00F67FDD">
      <w:pPr>
        <w:rPr>
          <w:b/>
          <w:bCs/>
        </w:rPr>
      </w:pPr>
      <w:r w:rsidRPr="00F67FDD">
        <w:rPr>
          <w:b/>
          <w:bCs/>
        </w:rPr>
        <w:t xml:space="preserve">Word Count: </w:t>
      </w:r>
      <w:r>
        <w:t>544</w:t>
      </w:r>
    </w:p>
    <w:p w14:paraId="4DC09C5F" w14:textId="77777777" w:rsidR="00F67FDD" w:rsidRDefault="00F67FDD" w:rsidP="00F67FDD">
      <w:pPr>
        <w:pStyle w:val="NoSpacing"/>
      </w:pPr>
    </w:p>
    <w:p w14:paraId="1C202DEE" w14:textId="77777777" w:rsidR="00F67FDD" w:rsidRDefault="00F67FDD" w:rsidP="00F67FDD">
      <w:pPr>
        <w:pStyle w:val="NoSpacing"/>
      </w:pPr>
    </w:p>
    <w:p w14:paraId="168DBE83" w14:textId="77777777" w:rsidR="00F67FDD" w:rsidRDefault="00F67FDD" w:rsidP="00F67FDD">
      <w:pPr>
        <w:pStyle w:val="NoSpacing"/>
      </w:pPr>
    </w:p>
    <w:p w14:paraId="61B40D8D" w14:textId="77777777" w:rsidR="00F67FDD" w:rsidRDefault="00F67FDD" w:rsidP="00F67FDD">
      <w:pPr>
        <w:pStyle w:val="NoSpacing"/>
      </w:pPr>
    </w:p>
    <w:p w14:paraId="58951C00" w14:textId="77777777" w:rsidR="00F67FDD" w:rsidRDefault="00F67FDD" w:rsidP="00F67FDD">
      <w:pPr>
        <w:pStyle w:val="NoSpacing"/>
      </w:pPr>
    </w:p>
    <w:p w14:paraId="6033FF1A" w14:textId="77777777" w:rsidR="00F67FDD" w:rsidRDefault="00F67FDD" w:rsidP="00F67FDD">
      <w:pPr>
        <w:pStyle w:val="NoSpacing"/>
      </w:pPr>
    </w:p>
    <w:p w14:paraId="199D5C32" w14:textId="77777777" w:rsidR="00F67FDD" w:rsidRDefault="00F67FDD" w:rsidP="00F67FDD">
      <w:pPr>
        <w:pStyle w:val="NoSpacing"/>
      </w:pPr>
    </w:p>
    <w:p w14:paraId="5E292F06" w14:textId="77777777" w:rsidR="00F67FDD" w:rsidRDefault="00F67FDD" w:rsidP="00F67FDD">
      <w:pPr>
        <w:pStyle w:val="NoSpacing"/>
      </w:pPr>
    </w:p>
    <w:p w14:paraId="64388E96" w14:textId="77777777" w:rsidR="00F67FDD" w:rsidRDefault="00F67FDD" w:rsidP="00F67FDD">
      <w:pPr>
        <w:pStyle w:val="NoSpacing"/>
      </w:pPr>
    </w:p>
    <w:p w14:paraId="19B88423" w14:textId="77777777" w:rsidR="00F67FDD" w:rsidRDefault="00F67FDD" w:rsidP="00F67FDD">
      <w:pPr>
        <w:pStyle w:val="NoSpacing"/>
      </w:pPr>
    </w:p>
    <w:p w14:paraId="05BB4ABB" w14:textId="77777777" w:rsidR="00F67FDD" w:rsidRDefault="00F67FDD" w:rsidP="00F67FDD">
      <w:pPr>
        <w:pStyle w:val="NoSpacing"/>
      </w:pPr>
    </w:p>
    <w:p w14:paraId="7F0468B6" w14:textId="77777777" w:rsidR="00F67FDD" w:rsidRDefault="00F67FDD" w:rsidP="00F67FDD">
      <w:pPr>
        <w:pStyle w:val="NoSpacing"/>
      </w:pPr>
    </w:p>
    <w:p w14:paraId="05A439D1" w14:textId="77777777" w:rsidR="00F67FDD" w:rsidRDefault="00F67FDD" w:rsidP="00F67FDD">
      <w:pPr>
        <w:pStyle w:val="NoSpacing"/>
      </w:pPr>
    </w:p>
    <w:p w14:paraId="361FF01E" w14:textId="77777777" w:rsidR="00F67FDD" w:rsidRDefault="00F67FDD" w:rsidP="00F67FDD">
      <w:pPr>
        <w:pStyle w:val="NoSpacing"/>
      </w:pPr>
    </w:p>
    <w:p w14:paraId="24038C47" w14:textId="77777777" w:rsidR="00F67FDD" w:rsidRDefault="00F67FDD" w:rsidP="00F67FDD">
      <w:pPr>
        <w:pStyle w:val="NoSpacing"/>
      </w:pPr>
    </w:p>
    <w:p w14:paraId="45A04436" w14:textId="77777777" w:rsidR="00F67FDD" w:rsidRDefault="00F67FDD" w:rsidP="00F67FDD">
      <w:pPr>
        <w:pStyle w:val="NoSpacing"/>
      </w:pPr>
    </w:p>
    <w:p w14:paraId="46F0C685" w14:textId="77777777" w:rsidR="00F67FDD" w:rsidRDefault="00F67FDD" w:rsidP="00F67FDD">
      <w:pPr>
        <w:pStyle w:val="NoSpacing"/>
      </w:pPr>
    </w:p>
    <w:p w14:paraId="03972630" w14:textId="77777777" w:rsidR="00F67FDD" w:rsidRDefault="00F67FDD" w:rsidP="00F67FDD">
      <w:pPr>
        <w:pStyle w:val="NoSpacing"/>
      </w:pPr>
    </w:p>
    <w:p w14:paraId="29DF76F4" w14:textId="77777777" w:rsidR="00F67FDD" w:rsidRDefault="00F67FDD" w:rsidP="00F67FDD">
      <w:pPr>
        <w:pStyle w:val="NoSpacing"/>
      </w:pPr>
    </w:p>
    <w:p w14:paraId="36D456A3" w14:textId="77777777" w:rsidR="00F67FDD" w:rsidRDefault="00F67FDD" w:rsidP="00F67FDD">
      <w:pPr>
        <w:pStyle w:val="NoSpacing"/>
        <w:rPr>
          <w:rFonts w:cstheme="minorHAnsi"/>
        </w:rPr>
      </w:pPr>
    </w:p>
    <w:p w14:paraId="698CDFFF" w14:textId="77777777" w:rsidR="00F67FDD" w:rsidRDefault="00F67FDD" w:rsidP="00F67FDD">
      <w:pPr>
        <w:pStyle w:val="NoSpacing"/>
        <w:rPr>
          <w:rFonts w:cstheme="minorHAnsi"/>
        </w:rPr>
      </w:pPr>
    </w:p>
    <w:p w14:paraId="580F7E84" w14:textId="77777777" w:rsidR="00F67FDD" w:rsidRDefault="00F67FDD" w:rsidP="00F67FDD">
      <w:pPr>
        <w:pStyle w:val="NoSpacing"/>
        <w:rPr>
          <w:rFonts w:cstheme="minorHAnsi"/>
        </w:rPr>
      </w:pPr>
    </w:p>
    <w:p w14:paraId="23149CB4" w14:textId="77777777" w:rsidR="00043CAF" w:rsidRPr="00267B6F" w:rsidRDefault="00043CAF" w:rsidP="00043CAF">
      <w:pPr>
        <w:pStyle w:val="NoSpacing"/>
      </w:pPr>
      <w:r w:rsidRPr="00D54ECC">
        <w:rPr>
          <w:b/>
          <w:bCs/>
        </w:rPr>
        <w:lastRenderedPageBreak/>
        <w:t>References</w:t>
      </w:r>
    </w:p>
    <w:p w14:paraId="68CC69A6" w14:textId="77777777" w:rsidR="00043CAF" w:rsidRPr="001A0941" w:rsidRDefault="00043CAF" w:rsidP="00043CAF">
      <w:pPr>
        <w:pStyle w:val="NoSpacing"/>
        <w:rPr>
          <w:rFonts w:cstheme="minorHAnsi"/>
        </w:rPr>
      </w:pPr>
      <w:r w:rsidRPr="001A0941">
        <w:rPr>
          <w:rFonts w:cstheme="minorHAnsi"/>
        </w:rPr>
        <w:t>(CIPD, 2023)</w:t>
      </w:r>
    </w:p>
    <w:p w14:paraId="04FDF15B" w14:textId="77777777" w:rsidR="00043CAF" w:rsidRPr="001A0941" w:rsidRDefault="00043CAF" w:rsidP="00043CAF">
      <w:pPr>
        <w:pStyle w:val="NoSpacing"/>
        <w:rPr>
          <w:rFonts w:cstheme="minorHAnsi"/>
        </w:rPr>
      </w:pPr>
      <w:r w:rsidRPr="001A0941">
        <w:rPr>
          <w:rFonts w:cstheme="minorHAnsi"/>
        </w:rPr>
        <w:t xml:space="preserve">Young, J. (2023) CIPD | Evidence-based practice for effective decision-making | Factsheets, CIPD. Available at: </w:t>
      </w:r>
      <w:hyperlink r:id="rId9" w:anchor="what-is-evidencebased-practice" w:history="1">
        <w:r w:rsidRPr="001A0941">
          <w:rPr>
            <w:rStyle w:val="Hyperlink"/>
            <w:rFonts w:cstheme="minorHAnsi"/>
          </w:rPr>
          <w:t>https://www.cipd.org/uk/knowledge/factsheets/evidence-based-practice-factsheet/#what-is-evidencebased-practice</w:t>
        </w:r>
      </w:hyperlink>
      <w:r w:rsidRPr="001A0941">
        <w:rPr>
          <w:rFonts w:cstheme="minorHAnsi"/>
        </w:rPr>
        <w:t>.</w:t>
      </w:r>
    </w:p>
    <w:p w14:paraId="1D20E0B1" w14:textId="77777777" w:rsidR="00043CAF" w:rsidRPr="001A0941" w:rsidRDefault="00043CAF" w:rsidP="00043CAF">
      <w:pPr>
        <w:pStyle w:val="NoSpacing"/>
        <w:rPr>
          <w:rFonts w:cstheme="minorHAnsi"/>
        </w:rPr>
      </w:pPr>
    </w:p>
    <w:p w14:paraId="1158955C" w14:textId="77777777" w:rsidR="00043CAF" w:rsidRPr="001A0941" w:rsidRDefault="00043CAF" w:rsidP="00043CAF">
      <w:pPr>
        <w:pStyle w:val="NoSpacing"/>
        <w:rPr>
          <w:rFonts w:cstheme="minorHAnsi"/>
        </w:rPr>
      </w:pPr>
      <w:r w:rsidRPr="001A0941">
        <w:rPr>
          <w:rFonts w:cstheme="minorHAnsi"/>
          <w:shd w:val="clear" w:color="auto" w:fill="FFFFFF"/>
        </w:rPr>
        <w:t>(Barends, Rousseau and Briner, 2018)</w:t>
      </w:r>
    </w:p>
    <w:p w14:paraId="0E66A099" w14:textId="77777777" w:rsidR="00043CAF" w:rsidRPr="001A0941" w:rsidRDefault="00043CAF" w:rsidP="00043CAF">
      <w:pPr>
        <w:pStyle w:val="NoSpacing"/>
        <w:rPr>
          <w:rFonts w:cstheme="minorHAnsi"/>
        </w:rPr>
      </w:pPr>
      <w:r w:rsidRPr="001A0941">
        <w:rPr>
          <w:rFonts w:cstheme="minorHAnsi"/>
        </w:rPr>
        <w:t>‌Barends, E., Rousseau, D.M. and Briner, R.B. (2018) Evidence-based management: how to use evidence to make better organizational decisions. New York: Kogan Page Ltd.</w:t>
      </w:r>
    </w:p>
    <w:p w14:paraId="122BCD93" w14:textId="77777777" w:rsidR="00043CAF" w:rsidRPr="001A0941" w:rsidRDefault="00043CAF" w:rsidP="00043CAF">
      <w:pPr>
        <w:pStyle w:val="NoSpacing"/>
        <w:rPr>
          <w:rFonts w:cstheme="minorHAnsi"/>
        </w:rPr>
      </w:pPr>
    </w:p>
    <w:p w14:paraId="357A3886" w14:textId="77777777" w:rsidR="00043CAF" w:rsidRPr="001A0941" w:rsidRDefault="00043CAF" w:rsidP="00043CAF">
      <w:pPr>
        <w:pStyle w:val="NoSpacing"/>
        <w:rPr>
          <w:rFonts w:cstheme="minorHAnsi"/>
        </w:rPr>
      </w:pPr>
      <w:r w:rsidRPr="001A0941">
        <w:rPr>
          <w:rFonts w:cstheme="minorHAnsi"/>
        </w:rPr>
        <w:t>(CIPD, 2022)</w:t>
      </w:r>
    </w:p>
    <w:p w14:paraId="2CD74865" w14:textId="77777777" w:rsidR="00043CAF" w:rsidRPr="001A0941" w:rsidRDefault="00043CAF" w:rsidP="00043CAF">
      <w:pPr>
        <w:pStyle w:val="NoSpacing"/>
        <w:rPr>
          <w:rFonts w:cstheme="minorHAnsi"/>
        </w:rPr>
      </w:pPr>
      <w:r w:rsidRPr="001A0941">
        <w:rPr>
          <w:rFonts w:cstheme="minorHAnsi"/>
        </w:rPr>
        <w:t xml:space="preserve">CIPD | People Analytics | Factsheets (2022) CIPD. Available at: </w:t>
      </w:r>
      <w:hyperlink r:id="rId10" w:anchor="three" w:history="1">
        <w:r w:rsidRPr="001A0941">
          <w:rPr>
            <w:rStyle w:val="Hyperlink"/>
            <w:rFonts w:cstheme="minorHAnsi"/>
          </w:rPr>
          <w:t>https://www.cipd.org/uk/knowledge/factsheets/analytics-factsheet/#three</w:t>
        </w:r>
      </w:hyperlink>
      <w:r w:rsidRPr="001A0941">
        <w:rPr>
          <w:rFonts w:cstheme="minorHAnsi"/>
        </w:rPr>
        <w:t>.</w:t>
      </w:r>
    </w:p>
    <w:p w14:paraId="5A010AC1" w14:textId="77777777" w:rsidR="00043CAF" w:rsidRPr="001A0941" w:rsidRDefault="00043CAF" w:rsidP="00043CAF">
      <w:pPr>
        <w:pStyle w:val="NoSpacing"/>
        <w:rPr>
          <w:rFonts w:cstheme="minorHAnsi"/>
        </w:rPr>
      </w:pPr>
    </w:p>
    <w:p w14:paraId="75067390" w14:textId="77777777" w:rsidR="00043CAF" w:rsidRPr="001A0941" w:rsidRDefault="00043CAF" w:rsidP="00043CAF">
      <w:pPr>
        <w:pStyle w:val="NoSpacing"/>
        <w:rPr>
          <w:rFonts w:cstheme="minorHAnsi"/>
        </w:rPr>
      </w:pPr>
      <w:r w:rsidRPr="001A0941">
        <w:rPr>
          <w:rFonts w:cstheme="minorHAnsi"/>
          <w:shd w:val="clear" w:color="auto" w:fill="FFFFFF"/>
        </w:rPr>
        <w:t>(Waite et al., 2021)</w:t>
      </w:r>
    </w:p>
    <w:p w14:paraId="138C5945" w14:textId="77777777" w:rsidR="00043CAF" w:rsidRPr="001A0941" w:rsidRDefault="00043CAF" w:rsidP="00043CAF">
      <w:pPr>
        <w:pStyle w:val="NoSpacing"/>
        <w:rPr>
          <w:rFonts w:cstheme="minorHAnsi"/>
        </w:rPr>
      </w:pPr>
      <w:r w:rsidRPr="001A0941">
        <w:rPr>
          <w:rFonts w:cstheme="minorHAnsi"/>
        </w:rPr>
        <w:t xml:space="preserve">Waite, K. et al. (2021) People </w:t>
      </w:r>
      <w:proofErr w:type="gramStart"/>
      <w:r w:rsidRPr="001A0941">
        <w:rPr>
          <w:rFonts w:cstheme="minorHAnsi"/>
        </w:rPr>
        <w:t>practice :</w:t>
      </w:r>
      <w:proofErr w:type="gramEnd"/>
      <w:r w:rsidRPr="001A0941">
        <w:rPr>
          <w:rFonts w:cstheme="minorHAnsi"/>
        </w:rPr>
        <w:t xml:space="preserve"> a complete guide. London, United </w:t>
      </w:r>
      <w:proofErr w:type="gramStart"/>
      <w:r w:rsidRPr="001A0941">
        <w:rPr>
          <w:rFonts w:cstheme="minorHAnsi"/>
        </w:rPr>
        <w:t>Kingdom ;</w:t>
      </w:r>
      <w:proofErr w:type="gramEnd"/>
      <w:r w:rsidRPr="001A0941">
        <w:rPr>
          <w:rFonts w:cstheme="minorHAnsi"/>
        </w:rPr>
        <w:t xml:space="preserve"> New York, Ny: Kogan Page.</w:t>
      </w:r>
    </w:p>
    <w:p w14:paraId="0A496C95" w14:textId="77777777" w:rsidR="00043CAF" w:rsidRPr="001A0941" w:rsidRDefault="00043CAF" w:rsidP="00043CAF">
      <w:pPr>
        <w:pStyle w:val="NoSpacing"/>
        <w:rPr>
          <w:rFonts w:cstheme="minorHAnsi"/>
        </w:rPr>
      </w:pPr>
    </w:p>
    <w:p w14:paraId="3DD752AA" w14:textId="77777777" w:rsidR="00043CAF" w:rsidRPr="001A0941" w:rsidRDefault="00043CAF" w:rsidP="00043CAF">
      <w:pPr>
        <w:pStyle w:val="NoSpacing"/>
        <w:rPr>
          <w:rFonts w:cstheme="minorHAnsi"/>
        </w:rPr>
      </w:pPr>
      <w:r w:rsidRPr="001A0941">
        <w:rPr>
          <w:rFonts w:cstheme="minorHAnsi"/>
        </w:rPr>
        <w:t>(Daniels, 2019)</w:t>
      </w:r>
    </w:p>
    <w:p w14:paraId="088B28FD" w14:textId="77777777" w:rsidR="00043CAF" w:rsidRPr="001A0941" w:rsidRDefault="00043CAF" w:rsidP="00043CAF">
      <w:pPr>
        <w:pStyle w:val="NoSpacing"/>
        <w:rPr>
          <w:rFonts w:cstheme="minorHAnsi"/>
        </w:rPr>
      </w:pPr>
      <w:r w:rsidRPr="001A0941">
        <w:rPr>
          <w:rFonts w:cstheme="minorHAnsi"/>
        </w:rPr>
        <w:t xml:space="preserve">Daniels, K. (2019). Introduction to employment </w:t>
      </w:r>
      <w:proofErr w:type="gramStart"/>
      <w:r w:rsidRPr="001A0941">
        <w:rPr>
          <w:rFonts w:cstheme="minorHAnsi"/>
        </w:rPr>
        <w:t>law :</w:t>
      </w:r>
      <w:proofErr w:type="gramEnd"/>
      <w:r w:rsidRPr="001A0941">
        <w:rPr>
          <w:rFonts w:cstheme="minorHAnsi"/>
        </w:rPr>
        <w:t xml:space="preserve"> fundamentals for HR and business students. 5th ed. London, United </w:t>
      </w:r>
      <w:proofErr w:type="gramStart"/>
      <w:r w:rsidRPr="001A0941">
        <w:rPr>
          <w:rFonts w:cstheme="minorHAnsi"/>
        </w:rPr>
        <w:t>Kingdom ;</w:t>
      </w:r>
      <w:proofErr w:type="gramEnd"/>
      <w:r w:rsidRPr="001A0941">
        <w:rPr>
          <w:rFonts w:cstheme="minorHAnsi"/>
        </w:rPr>
        <w:t xml:space="preserve"> New York, Ny, </w:t>
      </w:r>
      <w:proofErr w:type="spellStart"/>
      <w:r w:rsidRPr="001A0941">
        <w:rPr>
          <w:rFonts w:cstheme="minorHAnsi"/>
        </w:rPr>
        <w:t>Usa</w:t>
      </w:r>
      <w:proofErr w:type="spellEnd"/>
      <w:r w:rsidRPr="001A0941">
        <w:rPr>
          <w:rFonts w:cstheme="minorHAnsi"/>
        </w:rPr>
        <w:t>: Kogan Page Limited.</w:t>
      </w:r>
    </w:p>
    <w:p w14:paraId="5DB03498" w14:textId="77777777" w:rsidR="00043CAF" w:rsidRPr="001A0941" w:rsidRDefault="00043CAF" w:rsidP="00043CAF">
      <w:pPr>
        <w:pStyle w:val="NoSpacing"/>
        <w:rPr>
          <w:rFonts w:cstheme="minorHAnsi"/>
        </w:rPr>
      </w:pPr>
    </w:p>
    <w:p w14:paraId="4BDE9E62" w14:textId="77777777" w:rsidR="00043CAF" w:rsidRPr="001A0941" w:rsidRDefault="00043CAF" w:rsidP="00043CAF">
      <w:pPr>
        <w:pStyle w:val="NoSpacing"/>
        <w:rPr>
          <w:rFonts w:cstheme="minorHAnsi"/>
        </w:rPr>
      </w:pPr>
      <w:r w:rsidRPr="001A0941">
        <w:rPr>
          <w:rFonts w:cstheme="minorHAnsi"/>
          <w:shd w:val="clear" w:color="auto" w:fill="FFFFFF"/>
        </w:rPr>
        <w:t>(CIPD | How to use the Profession Map)</w:t>
      </w:r>
    </w:p>
    <w:p w14:paraId="366EF669" w14:textId="77777777" w:rsidR="00043CAF" w:rsidRPr="001A0941" w:rsidRDefault="00043CAF" w:rsidP="00043CAF">
      <w:pPr>
        <w:pStyle w:val="NormalWeb"/>
        <w:spacing w:before="0" w:beforeAutospacing="0" w:after="0" w:afterAutospacing="0" w:line="360" w:lineRule="atLeast"/>
        <w:rPr>
          <w:rFonts w:asciiTheme="minorHAnsi" w:hAnsiTheme="minorHAnsi" w:cstheme="minorHAnsi"/>
          <w:color w:val="000000"/>
          <w:sz w:val="22"/>
          <w:szCs w:val="22"/>
        </w:rPr>
      </w:pPr>
      <w:r w:rsidRPr="001A0941">
        <w:rPr>
          <w:rFonts w:asciiTheme="minorHAnsi" w:hAnsiTheme="minorHAnsi" w:cstheme="minorHAnsi"/>
          <w:color w:val="000000"/>
          <w:sz w:val="22"/>
          <w:szCs w:val="22"/>
        </w:rPr>
        <w:t xml:space="preserve">CIPD | How to use the Profession Map | CIPD. Available at: </w:t>
      </w:r>
      <w:hyperlink r:id="rId11" w:history="1">
        <w:r w:rsidRPr="001A0941">
          <w:rPr>
            <w:rStyle w:val="Hyperlink"/>
            <w:rFonts w:asciiTheme="minorHAnsi" w:hAnsiTheme="minorHAnsi" w:cstheme="minorHAnsi"/>
            <w:sz w:val="22"/>
            <w:szCs w:val="22"/>
          </w:rPr>
          <w:t>https://www.cipd.org/uk/the-people-profession/the-profession-map/how-it-works/</w:t>
        </w:r>
      </w:hyperlink>
      <w:r>
        <w:rPr>
          <w:rFonts w:asciiTheme="minorHAnsi" w:hAnsiTheme="minorHAnsi" w:cstheme="minorHAnsi"/>
          <w:color w:val="000000"/>
          <w:sz w:val="22"/>
          <w:szCs w:val="22"/>
        </w:rPr>
        <w:t>.</w:t>
      </w:r>
    </w:p>
    <w:p w14:paraId="59EFE7B2" w14:textId="77777777" w:rsidR="00043CAF" w:rsidRPr="001A0941" w:rsidRDefault="00043CAF" w:rsidP="00043CAF">
      <w:pPr>
        <w:pStyle w:val="NormalWeb"/>
        <w:spacing w:before="0" w:beforeAutospacing="0" w:after="0" w:afterAutospacing="0" w:line="360" w:lineRule="atLeast"/>
        <w:rPr>
          <w:rFonts w:asciiTheme="minorHAnsi" w:hAnsiTheme="minorHAnsi" w:cstheme="minorHAnsi"/>
          <w:color w:val="000000"/>
          <w:sz w:val="22"/>
          <w:szCs w:val="22"/>
        </w:rPr>
      </w:pPr>
    </w:p>
    <w:p w14:paraId="6398716D" w14:textId="77777777" w:rsidR="00043CAF" w:rsidRPr="001A0941" w:rsidRDefault="00043CAF" w:rsidP="00043CAF">
      <w:pPr>
        <w:pStyle w:val="NormalWeb"/>
        <w:spacing w:before="0" w:beforeAutospacing="0" w:after="0" w:afterAutospacing="0" w:line="360" w:lineRule="atLeast"/>
        <w:rPr>
          <w:rFonts w:asciiTheme="minorHAnsi" w:hAnsiTheme="minorHAnsi" w:cstheme="minorHAnsi"/>
          <w:color w:val="000000"/>
          <w:sz w:val="22"/>
          <w:szCs w:val="22"/>
        </w:rPr>
      </w:pPr>
      <w:r w:rsidRPr="001A0941">
        <w:rPr>
          <w:rFonts w:asciiTheme="minorHAnsi" w:hAnsiTheme="minorHAnsi" w:cstheme="minorHAnsi"/>
          <w:sz w:val="22"/>
          <w:szCs w:val="22"/>
        </w:rPr>
        <w:t>(CIPD | Financial Times)</w:t>
      </w:r>
    </w:p>
    <w:p w14:paraId="6A4453AA" w14:textId="77777777" w:rsidR="00043CAF" w:rsidRPr="001A0941" w:rsidRDefault="00043CAF" w:rsidP="00043CAF">
      <w:pPr>
        <w:pStyle w:val="NormalWeb"/>
        <w:spacing w:before="0" w:beforeAutospacing="0" w:after="0" w:afterAutospacing="0" w:line="360" w:lineRule="atLeast"/>
        <w:rPr>
          <w:rFonts w:asciiTheme="minorHAnsi" w:hAnsiTheme="minorHAnsi" w:cstheme="minorHAnsi"/>
          <w:color w:val="000000"/>
          <w:sz w:val="22"/>
          <w:szCs w:val="22"/>
        </w:rPr>
      </w:pPr>
      <w:r w:rsidRPr="001A0941">
        <w:rPr>
          <w:rFonts w:asciiTheme="minorHAnsi" w:hAnsiTheme="minorHAnsi" w:cstheme="minorHAnsi"/>
          <w:color w:val="000000"/>
          <w:sz w:val="22"/>
          <w:szCs w:val="22"/>
        </w:rPr>
        <w:t xml:space="preserve">CIPD | Financial </w:t>
      </w:r>
      <w:proofErr w:type="gramStart"/>
      <w:r w:rsidRPr="001A0941">
        <w:rPr>
          <w:rFonts w:asciiTheme="minorHAnsi" w:hAnsiTheme="minorHAnsi" w:cstheme="minorHAnsi"/>
          <w:color w:val="000000"/>
          <w:sz w:val="22"/>
          <w:szCs w:val="22"/>
        </w:rPr>
        <w:t>Times  CIPD</w:t>
      </w:r>
      <w:proofErr w:type="gramEnd"/>
      <w:r w:rsidRPr="001A0941">
        <w:rPr>
          <w:rFonts w:asciiTheme="minorHAnsi" w:hAnsiTheme="minorHAnsi" w:cstheme="minorHAnsi"/>
          <w:color w:val="000000"/>
          <w:sz w:val="22"/>
          <w:szCs w:val="22"/>
        </w:rPr>
        <w:t xml:space="preserve">. Available at: </w:t>
      </w:r>
      <w:hyperlink r:id="rId12" w:history="1">
        <w:r w:rsidRPr="001A0941">
          <w:rPr>
            <w:rStyle w:val="Hyperlink"/>
            <w:rFonts w:asciiTheme="minorHAnsi" w:hAnsiTheme="minorHAnsi" w:cstheme="minorHAnsi"/>
            <w:sz w:val="22"/>
            <w:szCs w:val="22"/>
          </w:rPr>
          <w:t>https://www.cipd.org/uk/knowledge/case-studies/financial-times/</w:t>
        </w:r>
      </w:hyperlink>
      <w:r w:rsidRPr="001A0941">
        <w:rPr>
          <w:rFonts w:asciiTheme="minorHAnsi" w:hAnsiTheme="minorHAnsi" w:cstheme="minorHAnsi"/>
          <w:color w:val="000000"/>
          <w:sz w:val="22"/>
          <w:szCs w:val="22"/>
        </w:rPr>
        <w:t>.</w:t>
      </w:r>
    </w:p>
    <w:p w14:paraId="5A4A7E44" w14:textId="77777777" w:rsidR="00043CAF" w:rsidRPr="001A0941" w:rsidRDefault="00043CAF" w:rsidP="00043CAF">
      <w:pPr>
        <w:pStyle w:val="NormalWeb"/>
        <w:spacing w:before="0" w:beforeAutospacing="0" w:after="0" w:afterAutospacing="0" w:line="360" w:lineRule="atLeast"/>
        <w:rPr>
          <w:rFonts w:asciiTheme="minorHAnsi" w:hAnsiTheme="minorHAnsi" w:cstheme="minorHAnsi"/>
          <w:color w:val="000000"/>
          <w:sz w:val="22"/>
          <w:szCs w:val="22"/>
        </w:rPr>
      </w:pPr>
    </w:p>
    <w:p w14:paraId="76DAEAEA" w14:textId="77777777" w:rsidR="00043CAF" w:rsidRPr="001A0941" w:rsidRDefault="00043CAF" w:rsidP="00043CAF">
      <w:pPr>
        <w:pStyle w:val="NormalWeb"/>
        <w:spacing w:before="0" w:beforeAutospacing="0" w:after="0" w:afterAutospacing="0" w:line="360" w:lineRule="atLeast"/>
        <w:rPr>
          <w:rFonts w:asciiTheme="minorHAnsi" w:hAnsiTheme="minorHAnsi" w:cstheme="minorHAnsi"/>
          <w:color w:val="000000"/>
          <w:sz w:val="22"/>
          <w:szCs w:val="22"/>
        </w:rPr>
      </w:pPr>
      <w:r w:rsidRPr="001A0941">
        <w:rPr>
          <w:rFonts w:asciiTheme="minorHAnsi" w:hAnsiTheme="minorHAnsi" w:cstheme="minorHAnsi"/>
          <w:sz w:val="22"/>
          <w:szCs w:val="22"/>
        </w:rPr>
        <w:t>(UK Government, 2018)</w:t>
      </w:r>
    </w:p>
    <w:p w14:paraId="477308A5" w14:textId="77777777" w:rsidR="00043CAF" w:rsidRPr="001A0941" w:rsidRDefault="00043CAF" w:rsidP="00043CAF">
      <w:pPr>
        <w:pStyle w:val="NormalWeb"/>
        <w:spacing w:before="0" w:beforeAutospacing="0" w:after="0" w:afterAutospacing="0" w:line="360" w:lineRule="atLeast"/>
        <w:rPr>
          <w:rFonts w:asciiTheme="minorHAnsi" w:hAnsiTheme="minorHAnsi" w:cstheme="minorHAnsi"/>
          <w:color w:val="000000"/>
          <w:sz w:val="22"/>
          <w:szCs w:val="22"/>
        </w:rPr>
      </w:pPr>
      <w:r w:rsidRPr="001A0941">
        <w:rPr>
          <w:rFonts w:asciiTheme="minorHAnsi" w:hAnsiTheme="minorHAnsi" w:cstheme="minorHAnsi"/>
          <w:color w:val="000000"/>
          <w:sz w:val="22"/>
          <w:szCs w:val="22"/>
        </w:rPr>
        <w:t xml:space="preserve">UK Government (2018) Data Protection Act 2018, Legislation.gov.uk. Available at: </w:t>
      </w:r>
      <w:hyperlink r:id="rId13" w:history="1">
        <w:r w:rsidRPr="001A0941">
          <w:rPr>
            <w:rStyle w:val="Hyperlink"/>
            <w:rFonts w:asciiTheme="minorHAnsi" w:hAnsiTheme="minorHAnsi" w:cstheme="minorHAnsi"/>
            <w:sz w:val="22"/>
            <w:szCs w:val="22"/>
          </w:rPr>
          <w:t>https://www.legislation.gov.uk/ukpga/2018/12/contents/enacted</w:t>
        </w:r>
      </w:hyperlink>
      <w:r w:rsidRPr="001A0941">
        <w:rPr>
          <w:rFonts w:asciiTheme="minorHAnsi" w:hAnsiTheme="minorHAnsi" w:cstheme="minorHAnsi"/>
          <w:color w:val="000000"/>
          <w:sz w:val="22"/>
          <w:szCs w:val="22"/>
        </w:rPr>
        <w:t>.</w:t>
      </w:r>
    </w:p>
    <w:p w14:paraId="231F82AD" w14:textId="77777777" w:rsidR="00043CAF" w:rsidRPr="001A0941" w:rsidRDefault="00043CAF" w:rsidP="00043CAF">
      <w:pPr>
        <w:pStyle w:val="NormalWeb"/>
        <w:spacing w:before="0" w:beforeAutospacing="0" w:after="0" w:afterAutospacing="0" w:line="360" w:lineRule="atLeast"/>
        <w:rPr>
          <w:rFonts w:asciiTheme="minorHAnsi" w:hAnsiTheme="minorHAnsi" w:cstheme="minorHAnsi"/>
          <w:color w:val="000000"/>
          <w:sz w:val="22"/>
          <w:szCs w:val="22"/>
        </w:rPr>
      </w:pPr>
    </w:p>
    <w:p w14:paraId="0AE4ED6F" w14:textId="77777777" w:rsidR="00043CAF" w:rsidRPr="001A0941" w:rsidRDefault="00043CAF" w:rsidP="00043CAF">
      <w:pPr>
        <w:pStyle w:val="NormalWeb"/>
        <w:spacing w:before="0" w:beforeAutospacing="0" w:after="0" w:afterAutospacing="0" w:line="360" w:lineRule="atLeast"/>
        <w:rPr>
          <w:rFonts w:asciiTheme="minorHAnsi" w:hAnsiTheme="minorHAnsi" w:cstheme="minorHAnsi"/>
          <w:color w:val="000000"/>
          <w:sz w:val="22"/>
          <w:szCs w:val="22"/>
        </w:rPr>
      </w:pPr>
      <w:r w:rsidRPr="001A0941">
        <w:rPr>
          <w:rFonts w:asciiTheme="minorHAnsi" w:hAnsiTheme="minorHAnsi" w:cstheme="minorHAnsi"/>
          <w:color w:val="000000"/>
          <w:sz w:val="22"/>
          <w:szCs w:val="22"/>
        </w:rPr>
        <w:t>(Cattermole, 2019)</w:t>
      </w:r>
    </w:p>
    <w:p w14:paraId="0B7572DA" w14:textId="77777777" w:rsidR="00043CAF" w:rsidRPr="001A0941" w:rsidRDefault="00043CAF" w:rsidP="00043CAF">
      <w:pPr>
        <w:pStyle w:val="NormalWeb"/>
        <w:spacing w:before="0" w:beforeAutospacing="0" w:after="0" w:afterAutospacing="0" w:line="360" w:lineRule="atLeast"/>
        <w:rPr>
          <w:rFonts w:asciiTheme="minorHAnsi" w:hAnsiTheme="minorHAnsi" w:cstheme="minorHAnsi"/>
          <w:color w:val="000000"/>
          <w:sz w:val="22"/>
          <w:szCs w:val="22"/>
        </w:rPr>
      </w:pPr>
      <w:r w:rsidRPr="001A0941">
        <w:rPr>
          <w:rFonts w:asciiTheme="minorHAnsi" w:hAnsiTheme="minorHAnsi" w:cstheme="minorHAnsi"/>
          <w:color w:val="000000"/>
          <w:sz w:val="22"/>
          <w:szCs w:val="22"/>
        </w:rPr>
        <w:t>Cattermole, G. (2019) ‘Developing the Employee Lifecycle to Keep Top Talent’, Strategic HR Review, 18(6), pp. 258–262.</w:t>
      </w:r>
    </w:p>
    <w:p w14:paraId="33C3B929" w14:textId="77777777" w:rsidR="00043CAF" w:rsidRPr="001A0941" w:rsidRDefault="00043CAF" w:rsidP="00043CAF">
      <w:pPr>
        <w:pStyle w:val="NormalWeb"/>
        <w:spacing w:before="0" w:beforeAutospacing="0" w:after="0" w:afterAutospacing="0" w:line="360" w:lineRule="atLeast"/>
        <w:rPr>
          <w:rFonts w:asciiTheme="minorHAnsi" w:hAnsiTheme="minorHAnsi" w:cstheme="minorHAnsi"/>
          <w:color w:val="000000"/>
          <w:sz w:val="22"/>
          <w:szCs w:val="22"/>
        </w:rPr>
      </w:pPr>
    </w:p>
    <w:p w14:paraId="76A33AEC" w14:textId="77777777" w:rsidR="00043CAF" w:rsidRPr="001A0941" w:rsidRDefault="00043CAF" w:rsidP="00043CAF">
      <w:pPr>
        <w:pStyle w:val="NormalWeb"/>
        <w:spacing w:before="0" w:beforeAutospacing="0" w:after="0" w:afterAutospacing="0" w:line="360" w:lineRule="atLeast"/>
        <w:rPr>
          <w:rFonts w:asciiTheme="minorHAnsi" w:hAnsiTheme="minorHAnsi" w:cstheme="minorHAnsi"/>
          <w:color w:val="000000"/>
          <w:sz w:val="22"/>
          <w:szCs w:val="22"/>
        </w:rPr>
      </w:pPr>
      <w:r w:rsidRPr="001A0941">
        <w:rPr>
          <w:rFonts w:asciiTheme="minorHAnsi" w:hAnsiTheme="minorHAnsi" w:cstheme="minorHAnsi"/>
          <w:color w:val="000000"/>
          <w:sz w:val="22"/>
          <w:szCs w:val="22"/>
        </w:rPr>
        <w:t>(CIPD, 2023)</w:t>
      </w:r>
    </w:p>
    <w:p w14:paraId="6F18788D" w14:textId="77777777" w:rsidR="00043CAF" w:rsidRPr="001A0941" w:rsidRDefault="00043CAF" w:rsidP="00043CAF">
      <w:pPr>
        <w:pStyle w:val="NormalWeb"/>
        <w:spacing w:before="0" w:beforeAutospacing="0" w:after="0" w:afterAutospacing="0" w:line="360" w:lineRule="atLeast"/>
        <w:rPr>
          <w:rFonts w:asciiTheme="minorHAnsi" w:hAnsiTheme="minorHAnsi" w:cstheme="minorHAnsi"/>
          <w:color w:val="000000"/>
          <w:sz w:val="22"/>
          <w:szCs w:val="22"/>
        </w:rPr>
      </w:pPr>
      <w:r w:rsidRPr="001A0941">
        <w:rPr>
          <w:rFonts w:asciiTheme="minorHAnsi" w:hAnsiTheme="minorHAnsi" w:cstheme="minorHAnsi"/>
          <w:color w:val="000000"/>
          <w:sz w:val="22"/>
          <w:szCs w:val="22"/>
        </w:rPr>
        <w:t xml:space="preserve">CIPD (2023) CIPD | The Profession Map / Core behaviours / Commercial drive, CIPD. Available at: </w:t>
      </w:r>
      <w:hyperlink r:id="rId14" w:history="1">
        <w:r w:rsidRPr="001A0941">
          <w:rPr>
            <w:rStyle w:val="Hyperlink"/>
            <w:rFonts w:asciiTheme="minorHAnsi" w:hAnsiTheme="minorHAnsi" w:cstheme="minorHAnsi"/>
            <w:sz w:val="22"/>
            <w:szCs w:val="22"/>
          </w:rPr>
          <w:t>https://www.cipd.org/uk/the-people-profession/the-profession-map/explore-the-profession-map/core-behaviours/commercial-drive/</w:t>
        </w:r>
      </w:hyperlink>
      <w:r w:rsidRPr="001A0941">
        <w:rPr>
          <w:rFonts w:asciiTheme="minorHAnsi" w:hAnsiTheme="minorHAnsi" w:cstheme="minorHAnsi"/>
          <w:color w:val="000000"/>
          <w:sz w:val="22"/>
          <w:szCs w:val="22"/>
        </w:rPr>
        <w:t>.</w:t>
      </w:r>
    </w:p>
    <w:p w14:paraId="18D5AD24" w14:textId="77777777" w:rsidR="00043CAF" w:rsidRPr="002F6022" w:rsidRDefault="00043CAF" w:rsidP="00043CAF">
      <w:pPr>
        <w:pStyle w:val="NormalWeb"/>
        <w:spacing w:before="0" w:beforeAutospacing="0" w:after="0" w:afterAutospacing="0" w:line="360" w:lineRule="atLeast"/>
        <w:rPr>
          <w:rFonts w:asciiTheme="minorHAnsi" w:hAnsiTheme="minorHAnsi" w:cstheme="minorHAnsi"/>
          <w:color w:val="000000"/>
          <w:sz w:val="22"/>
          <w:szCs w:val="22"/>
        </w:rPr>
      </w:pPr>
    </w:p>
    <w:p w14:paraId="585FF18D" w14:textId="77777777" w:rsidR="00043CAF" w:rsidRDefault="00043CAF" w:rsidP="00043CAF">
      <w:pPr>
        <w:pStyle w:val="NormalWeb"/>
        <w:spacing w:before="0" w:beforeAutospacing="0" w:after="0" w:afterAutospacing="0" w:line="360" w:lineRule="atLeast"/>
        <w:rPr>
          <w:rFonts w:asciiTheme="minorHAnsi" w:hAnsiTheme="minorHAnsi" w:cstheme="minorHAnsi"/>
          <w:sz w:val="22"/>
          <w:szCs w:val="22"/>
          <w:shd w:val="clear" w:color="auto" w:fill="FFFFFF"/>
        </w:rPr>
      </w:pPr>
      <w:r w:rsidRPr="00605CD2">
        <w:rPr>
          <w:rFonts w:ascii="Calibri" w:hAnsi="Calibri" w:cs="Calibri"/>
          <w:color w:val="000000"/>
          <w:sz w:val="22"/>
          <w:szCs w:val="22"/>
        </w:rPr>
        <w:t>‌</w:t>
      </w:r>
      <w:r w:rsidRPr="002F6022">
        <w:rPr>
          <w:rFonts w:asciiTheme="minorHAnsi" w:hAnsiTheme="minorHAnsi" w:cstheme="minorHAnsi"/>
          <w:sz w:val="22"/>
          <w:szCs w:val="22"/>
          <w:shd w:val="clear" w:color="auto" w:fill="FFFFFF"/>
        </w:rPr>
        <w:t xml:space="preserve"> </w:t>
      </w:r>
    </w:p>
    <w:p w14:paraId="73C2A641" w14:textId="77777777" w:rsidR="00043CAF" w:rsidRPr="002F6022" w:rsidRDefault="00043CAF" w:rsidP="00043CAF">
      <w:pPr>
        <w:pStyle w:val="NormalWeb"/>
        <w:spacing w:before="0" w:beforeAutospacing="0" w:after="0" w:afterAutospacing="0" w:line="360" w:lineRule="atLeast"/>
        <w:rPr>
          <w:rFonts w:asciiTheme="minorHAnsi" w:hAnsiTheme="minorHAnsi" w:cstheme="minorHAnsi"/>
          <w:color w:val="000000"/>
          <w:sz w:val="22"/>
          <w:szCs w:val="22"/>
        </w:rPr>
      </w:pPr>
      <w:r w:rsidRPr="002F6022">
        <w:rPr>
          <w:rFonts w:asciiTheme="minorHAnsi" w:hAnsiTheme="minorHAnsi" w:cstheme="minorHAnsi"/>
          <w:sz w:val="22"/>
          <w:szCs w:val="22"/>
          <w:shd w:val="clear" w:color="auto" w:fill="FFFFFF"/>
        </w:rPr>
        <w:lastRenderedPageBreak/>
        <w:t>(</w:t>
      </w:r>
      <w:r w:rsidRPr="00605CD2">
        <w:rPr>
          <w:rFonts w:asciiTheme="minorHAnsi" w:hAnsiTheme="minorHAnsi" w:cstheme="minorHAnsi"/>
          <w:sz w:val="22"/>
          <w:szCs w:val="22"/>
          <w:shd w:val="clear" w:color="auto" w:fill="FFFFFF"/>
        </w:rPr>
        <w:t>HR from the Outside-In</w:t>
      </w:r>
      <w:r w:rsidRPr="002F6022">
        <w:rPr>
          <w:rFonts w:asciiTheme="minorHAnsi" w:hAnsiTheme="minorHAnsi" w:cstheme="minorHAnsi"/>
          <w:sz w:val="22"/>
          <w:szCs w:val="22"/>
          <w:shd w:val="clear" w:color="auto" w:fill="FFFFFF"/>
        </w:rPr>
        <w:t>)</w:t>
      </w:r>
    </w:p>
    <w:p w14:paraId="0D710B5F" w14:textId="77777777" w:rsidR="00043CAF" w:rsidRPr="002F6022" w:rsidRDefault="00043CAF" w:rsidP="00043CAF">
      <w:pPr>
        <w:pStyle w:val="NormalWeb"/>
        <w:spacing w:before="0" w:beforeAutospacing="0" w:after="0" w:afterAutospacing="0" w:line="360" w:lineRule="atLeast"/>
        <w:rPr>
          <w:rFonts w:asciiTheme="minorHAnsi" w:hAnsiTheme="minorHAnsi" w:cstheme="minorHAnsi"/>
          <w:color w:val="000000"/>
          <w:sz w:val="22"/>
          <w:szCs w:val="22"/>
        </w:rPr>
      </w:pPr>
      <w:r w:rsidRPr="00605CD2">
        <w:rPr>
          <w:rFonts w:asciiTheme="minorHAnsi" w:hAnsiTheme="minorHAnsi" w:cstheme="minorHAnsi"/>
          <w:color w:val="000000"/>
          <w:sz w:val="22"/>
          <w:szCs w:val="22"/>
        </w:rPr>
        <w:t>HR from the Outside-In</w:t>
      </w:r>
      <w:r w:rsidRPr="002F6022">
        <w:rPr>
          <w:rFonts w:asciiTheme="minorHAnsi" w:hAnsiTheme="minorHAnsi" w:cstheme="minorHAnsi"/>
          <w:color w:val="000000"/>
          <w:sz w:val="22"/>
          <w:szCs w:val="22"/>
        </w:rPr>
        <w:t> </w:t>
      </w:r>
      <w:r w:rsidRPr="00605CD2">
        <w:rPr>
          <w:rFonts w:asciiTheme="minorHAnsi" w:hAnsiTheme="minorHAnsi" w:cstheme="minorHAnsi"/>
          <w:color w:val="000000"/>
          <w:sz w:val="22"/>
          <w:szCs w:val="22"/>
        </w:rPr>
        <w:t>www.youtube.com</w:t>
      </w:r>
      <w:r w:rsidRPr="002F6022">
        <w:rPr>
          <w:rFonts w:asciiTheme="minorHAnsi" w:hAnsiTheme="minorHAnsi" w:cstheme="minorHAnsi"/>
          <w:color w:val="000000"/>
          <w:sz w:val="22"/>
          <w:szCs w:val="22"/>
        </w:rPr>
        <w:t>. Available at: https://www.youtube.com/watch?v=RGxpU1UuRX8&amp;t=7s (Accessed: 18 December 2023).</w:t>
      </w:r>
    </w:p>
    <w:p w14:paraId="44CDE373" w14:textId="77777777" w:rsidR="00043CAF" w:rsidRDefault="00043CAF" w:rsidP="00043CAF"/>
    <w:p w14:paraId="3B805FD8" w14:textId="77777777" w:rsidR="00F67FDD" w:rsidRPr="00D13AB4" w:rsidRDefault="00F67FDD" w:rsidP="00F67FDD">
      <w:pPr>
        <w:pStyle w:val="NoSpacing"/>
        <w:rPr>
          <w:rFonts w:cstheme="minorHAnsi"/>
        </w:rPr>
      </w:pPr>
      <w:r w:rsidRPr="00D13AB4">
        <w:rPr>
          <w:rFonts w:cstheme="minorHAnsi"/>
        </w:rPr>
        <w:t>CIPD (2023) </w:t>
      </w:r>
      <w:r w:rsidRPr="00D13AB4">
        <w:rPr>
          <w:rFonts w:cstheme="minorHAnsi"/>
          <w:i/>
          <w:iCs/>
        </w:rPr>
        <w:t>CIPD | Employee Turnover &amp; Retention | Factsheets</w:t>
      </w:r>
      <w:r w:rsidRPr="00D13AB4">
        <w:rPr>
          <w:rFonts w:cstheme="minorHAnsi"/>
        </w:rPr>
        <w:t>, </w:t>
      </w:r>
      <w:r w:rsidRPr="00D13AB4">
        <w:rPr>
          <w:rFonts w:cstheme="minorHAnsi"/>
          <w:i/>
          <w:iCs/>
        </w:rPr>
        <w:t>CIPD</w:t>
      </w:r>
      <w:r w:rsidRPr="00D13AB4">
        <w:rPr>
          <w:rFonts w:cstheme="minorHAnsi"/>
        </w:rPr>
        <w:t>. Available at: https://www.cipd.org/uk/knowledge/factsheets/turnover-retention-factsheet/#Measuring.</w:t>
      </w:r>
    </w:p>
    <w:p w14:paraId="46E9B158" w14:textId="77777777" w:rsidR="00F67FDD" w:rsidRDefault="00F67FDD" w:rsidP="00F67FDD">
      <w:pPr>
        <w:pStyle w:val="NoSpacing"/>
        <w:rPr>
          <w:rFonts w:ascii="Calibri" w:hAnsi="Calibri" w:cs="Calibri"/>
          <w:color w:val="000000"/>
          <w:sz w:val="27"/>
          <w:szCs w:val="27"/>
        </w:rPr>
      </w:pPr>
      <w:r>
        <w:rPr>
          <w:rFonts w:ascii="Calibri" w:hAnsi="Calibri" w:cs="Calibri"/>
          <w:color w:val="000000"/>
          <w:sz w:val="27"/>
          <w:szCs w:val="27"/>
        </w:rPr>
        <w:t>‌</w:t>
      </w:r>
    </w:p>
    <w:p w14:paraId="0E454893" w14:textId="77777777" w:rsidR="00F67FDD" w:rsidRPr="001A0941" w:rsidRDefault="00F67FDD" w:rsidP="00F67FDD">
      <w:pPr>
        <w:pStyle w:val="NoSpacing"/>
        <w:rPr>
          <w:rFonts w:cstheme="minorHAnsi"/>
        </w:rPr>
      </w:pPr>
      <w:r w:rsidRPr="001A0941">
        <w:rPr>
          <w:rFonts w:cstheme="minorHAnsi"/>
          <w:shd w:val="clear" w:color="auto" w:fill="FFFFFF"/>
        </w:rPr>
        <w:t>(Waite et al., 2021)</w:t>
      </w:r>
    </w:p>
    <w:p w14:paraId="12FDED72" w14:textId="77777777" w:rsidR="00F67FDD" w:rsidRPr="001A0941" w:rsidRDefault="00F67FDD" w:rsidP="00F67FDD">
      <w:pPr>
        <w:pStyle w:val="NoSpacing"/>
        <w:rPr>
          <w:rFonts w:cstheme="minorHAnsi"/>
        </w:rPr>
      </w:pPr>
      <w:r w:rsidRPr="001A0941">
        <w:rPr>
          <w:rFonts w:cstheme="minorHAnsi"/>
        </w:rPr>
        <w:t xml:space="preserve">Waite, K. et al. (2021) People </w:t>
      </w:r>
      <w:proofErr w:type="gramStart"/>
      <w:r w:rsidRPr="001A0941">
        <w:rPr>
          <w:rFonts w:cstheme="minorHAnsi"/>
        </w:rPr>
        <w:t>practice :</w:t>
      </w:r>
      <w:proofErr w:type="gramEnd"/>
      <w:r w:rsidRPr="001A0941">
        <w:rPr>
          <w:rFonts w:cstheme="minorHAnsi"/>
        </w:rPr>
        <w:t xml:space="preserve"> a complete guide. London, United </w:t>
      </w:r>
      <w:proofErr w:type="gramStart"/>
      <w:r w:rsidRPr="001A0941">
        <w:rPr>
          <w:rFonts w:cstheme="minorHAnsi"/>
        </w:rPr>
        <w:t>Kingdom ;</w:t>
      </w:r>
      <w:proofErr w:type="gramEnd"/>
      <w:r w:rsidRPr="001A0941">
        <w:rPr>
          <w:rFonts w:cstheme="minorHAnsi"/>
        </w:rPr>
        <w:t xml:space="preserve"> New York, Ny: Kogan Page.</w:t>
      </w:r>
    </w:p>
    <w:p w14:paraId="6208DBFF" w14:textId="77777777" w:rsidR="008C7745" w:rsidRDefault="008C7745">
      <w:pPr>
        <w:rPr>
          <w:rFonts w:cstheme="minorHAnsi"/>
        </w:rPr>
      </w:pPr>
    </w:p>
    <w:sectPr w:rsidR="008C77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3DF8C3" w14:textId="77777777" w:rsidR="00CF1BC7" w:rsidRDefault="00CF1BC7" w:rsidP="0066122C">
      <w:pPr>
        <w:spacing w:after="0" w:line="240" w:lineRule="auto"/>
      </w:pPr>
      <w:r>
        <w:separator/>
      </w:r>
    </w:p>
  </w:endnote>
  <w:endnote w:type="continuationSeparator" w:id="0">
    <w:p w14:paraId="238A7EFF" w14:textId="77777777" w:rsidR="00CF1BC7" w:rsidRDefault="00CF1BC7" w:rsidP="006612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353512" w14:textId="77777777" w:rsidR="00CF1BC7" w:rsidRDefault="00CF1BC7" w:rsidP="0066122C">
      <w:pPr>
        <w:spacing w:after="0" w:line="240" w:lineRule="auto"/>
      </w:pPr>
      <w:r>
        <w:separator/>
      </w:r>
    </w:p>
  </w:footnote>
  <w:footnote w:type="continuationSeparator" w:id="0">
    <w:p w14:paraId="0B569E0F" w14:textId="77777777" w:rsidR="00CF1BC7" w:rsidRDefault="00CF1BC7" w:rsidP="006612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E917FE"/>
    <w:multiLevelType w:val="hybridMultilevel"/>
    <w:tmpl w:val="4E7A2778"/>
    <w:lvl w:ilvl="0" w:tplc="707E24E0">
      <w:start w:val="1"/>
      <w:numFmt w:val="bullet"/>
      <w:lvlText w:val=""/>
      <w:lvlJc w:val="left"/>
      <w:pPr>
        <w:tabs>
          <w:tab w:val="num" w:pos="720"/>
        </w:tabs>
        <w:ind w:left="720" w:hanging="360"/>
      </w:pPr>
      <w:rPr>
        <w:rFonts w:ascii="Wingdings" w:hAnsi="Wingdings" w:hint="default"/>
      </w:rPr>
    </w:lvl>
    <w:lvl w:ilvl="1" w:tplc="F6363C92" w:tentative="1">
      <w:start w:val="1"/>
      <w:numFmt w:val="bullet"/>
      <w:lvlText w:val=""/>
      <w:lvlJc w:val="left"/>
      <w:pPr>
        <w:tabs>
          <w:tab w:val="num" w:pos="1440"/>
        </w:tabs>
        <w:ind w:left="1440" w:hanging="360"/>
      </w:pPr>
      <w:rPr>
        <w:rFonts w:ascii="Wingdings" w:hAnsi="Wingdings" w:hint="default"/>
      </w:rPr>
    </w:lvl>
    <w:lvl w:ilvl="2" w:tplc="F6302F6C" w:tentative="1">
      <w:start w:val="1"/>
      <w:numFmt w:val="bullet"/>
      <w:lvlText w:val=""/>
      <w:lvlJc w:val="left"/>
      <w:pPr>
        <w:tabs>
          <w:tab w:val="num" w:pos="2160"/>
        </w:tabs>
        <w:ind w:left="2160" w:hanging="360"/>
      </w:pPr>
      <w:rPr>
        <w:rFonts w:ascii="Wingdings" w:hAnsi="Wingdings" w:hint="default"/>
      </w:rPr>
    </w:lvl>
    <w:lvl w:ilvl="3" w:tplc="8BD87DD2" w:tentative="1">
      <w:start w:val="1"/>
      <w:numFmt w:val="bullet"/>
      <w:lvlText w:val=""/>
      <w:lvlJc w:val="left"/>
      <w:pPr>
        <w:tabs>
          <w:tab w:val="num" w:pos="2880"/>
        </w:tabs>
        <w:ind w:left="2880" w:hanging="360"/>
      </w:pPr>
      <w:rPr>
        <w:rFonts w:ascii="Wingdings" w:hAnsi="Wingdings" w:hint="default"/>
      </w:rPr>
    </w:lvl>
    <w:lvl w:ilvl="4" w:tplc="5D62DECC" w:tentative="1">
      <w:start w:val="1"/>
      <w:numFmt w:val="bullet"/>
      <w:lvlText w:val=""/>
      <w:lvlJc w:val="left"/>
      <w:pPr>
        <w:tabs>
          <w:tab w:val="num" w:pos="3600"/>
        </w:tabs>
        <w:ind w:left="3600" w:hanging="360"/>
      </w:pPr>
      <w:rPr>
        <w:rFonts w:ascii="Wingdings" w:hAnsi="Wingdings" w:hint="default"/>
      </w:rPr>
    </w:lvl>
    <w:lvl w:ilvl="5" w:tplc="E8188B56" w:tentative="1">
      <w:start w:val="1"/>
      <w:numFmt w:val="bullet"/>
      <w:lvlText w:val=""/>
      <w:lvlJc w:val="left"/>
      <w:pPr>
        <w:tabs>
          <w:tab w:val="num" w:pos="4320"/>
        </w:tabs>
        <w:ind w:left="4320" w:hanging="360"/>
      </w:pPr>
      <w:rPr>
        <w:rFonts w:ascii="Wingdings" w:hAnsi="Wingdings" w:hint="default"/>
      </w:rPr>
    </w:lvl>
    <w:lvl w:ilvl="6" w:tplc="D10A09CE" w:tentative="1">
      <w:start w:val="1"/>
      <w:numFmt w:val="bullet"/>
      <w:lvlText w:val=""/>
      <w:lvlJc w:val="left"/>
      <w:pPr>
        <w:tabs>
          <w:tab w:val="num" w:pos="5040"/>
        </w:tabs>
        <w:ind w:left="5040" w:hanging="360"/>
      </w:pPr>
      <w:rPr>
        <w:rFonts w:ascii="Wingdings" w:hAnsi="Wingdings" w:hint="default"/>
      </w:rPr>
    </w:lvl>
    <w:lvl w:ilvl="7" w:tplc="932EC662" w:tentative="1">
      <w:start w:val="1"/>
      <w:numFmt w:val="bullet"/>
      <w:lvlText w:val=""/>
      <w:lvlJc w:val="left"/>
      <w:pPr>
        <w:tabs>
          <w:tab w:val="num" w:pos="5760"/>
        </w:tabs>
        <w:ind w:left="5760" w:hanging="360"/>
      </w:pPr>
      <w:rPr>
        <w:rFonts w:ascii="Wingdings" w:hAnsi="Wingdings" w:hint="default"/>
      </w:rPr>
    </w:lvl>
    <w:lvl w:ilvl="8" w:tplc="43241268"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FAB7EA5"/>
    <w:multiLevelType w:val="hybridMultilevel"/>
    <w:tmpl w:val="9D184E26"/>
    <w:lvl w:ilvl="0" w:tplc="656C4070">
      <w:start w:val="1"/>
      <w:numFmt w:val="bullet"/>
      <w:lvlText w:val=""/>
      <w:lvlJc w:val="left"/>
      <w:pPr>
        <w:tabs>
          <w:tab w:val="num" w:pos="720"/>
        </w:tabs>
        <w:ind w:left="720" w:hanging="360"/>
      </w:pPr>
      <w:rPr>
        <w:rFonts w:ascii="Wingdings" w:hAnsi="Wingdings" w:hint="default"/>
      </w:rPr>
    </w:lvl>
    <w:lvl w:ilvl="1" w:tplc="8828EEFE" w:tentative="1">
      <w:start w:val="1"/>
      <w:numFmt w:val="bullet"/>
      <w:lvlText w:val=""/>
      <w:lvlJc w:val="left"/>
      <w:pPr>
        <w:tabs>
          <w:tab w:val="num" w:pos="1440"/>
        </w:tabs>
        <w:ind w:left="1440" w:hanging="360"/>
      </w:pPr>
      <w:rPr>
        <w:rFonts w:ascii="Wingdings" w:hAnsi="Wingdings" w:hint="default"/>
      </w:rPr>
    </w:lvl>
    <w:lvl w:ilvl="2" w:tplc="0DEEC67C" w:tentative="1">
      <w:start w:val="1"/>
      <w:numFmt w:val="bullet"/>
      <w:lvlText w:val=""/>
      <w:lvlJc w:val="left"/>
      <w:pPr>
        <w:tabs>
          <w:tab w:val="num" w:pos="2160"/>
        </w:tabs>
        <w:ind w:left="2160" w:hanging="360"/>
      </w:pPr>
      <w:rPr>
        <w:rFonts w:ascii="Wingdings" w:hAnsi="Wingdings" w:hint="default"/>
      </w:rPr>
    </w:lvl>
    <w:lvl w:ilvl="3" w:tplc="F7728BDE" w:tentative="1">
      <w:start w:val="1"/>
      <w:numFmt w:val="bullet"/>
      <w:lvlText w:val=""/>
      <w:lvlJc w:val="left"/>
      <w:pPr>
        <w:tabs>
          <w:tab w:val="num" w:pos="2880"/>
        </w:tabs>
        <w:ind w:left="2880" w:hanging="360"/>
      </w:pPr>
      <w:rPr>
        <w:rFonts w:ascii="Wingdings" w:hAnsi="Wingdings" w:hint="default"/>
      </w:rPr>
    </w:lvl>
    <w:lvl w:ilvl="4" w:tplc="52141B26" w:tentative="1">
      <w:start w:val="1"/>
      <w:numFmt w:val="bullet"/>
      <w:lvlText w:val=""/>
      <w:lvlJc w:val="left"/>
      <w:pPr>
        <w:tabs>
          <w:tab w:val="num" w:pos="3600"/>
        </w:tabs>
        <w:ind w:left="3600" w:hanging="360"/>
      </w:pPr>
      <w:rPr>
        <w:rFonts w:ascii="Wingdings" w:hAnsi="Wingdings" w:hint="default"/>
      </w:rPr>
    </w:lvl>
    <w:lvl w:ilvl="5" w:tplc="C13E1998" w:tentative="1">
      <w:start w:val="1"/>
      <w:numFmt w:val="bullet"/>
      <w:lvlText w:val=""/>
      <w:lvlJc w:val="left"/>
      <w:pPr>
        <w:tabs>
          <w:tab w:val="num" w:pos="4320"/>
        </w:tabs>
        <w:ind w:left="4320" w:hanging="360"/>
      </w:pPr>
      <w:rPr>
        <w:rFonts w:ascii="Wingdings" w:hAnsi="Wingdings" w:hint="default"/>
      </w:rPr>
    </w:lvl>
    <w:lvl w:ilvl="6" w:tplc="2BD02C72" w:tentative="1">
      <w:start w:val="1"/>
      <w:numFmt w:val="bullet"/>
      <w:lvlText w:val=""/>
      <w:lvlJc w:val="left"/>
      <w:pPr>
        <w:tabs>
          <w:tab w:val="num" w:pos="5040"/>
        </w:tabs>
        <w:ind w:left="5040" w:hanging="360"/>
      </w:pPr>
      <w:rPr>
        <w:rFonts w:ascii="Wingdings" w:hAnsi="Wingdings" w:hint="default"/>
      </w:rPr>
    </w:lvl>
    <w:lvl w:ilvl="7" w:tplc="6A70B85C" w:tentative="1">
      <w:start w:val="1"/>
      <w:numFmt w:val="bullet"/>
      <w:lvlText w:val=""/>
      <w:lvlJc w:val="left"/>
      <w:pPr>
        <w:tabs>
          <w:tab w:val="num" w:pos="5760"/>
        </w:tabs>
        <w:ind w:left="5760" w:hanging="360"/>
      </w:pPr>
      <w:rPr>
        <w:rFonts w:ascii="Wingdings" w:hAnsi="Wingdings" w:hint="default"/>
      </w:rPr>
    </w:lvl>
    <w:lvl w:ilvl="8" w:tplc="5726C50A"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377238E"/>
    <w:multiLevelType w:val="hybridMultilevel"/>
    <w:tmpl w:val="7DCEE7D2"/>
    <w:lvl w:ilvl="0" w:tplc="F82C67D2">
      <w:start w:val="1"/>
      <w:numFmt w:val="bullet"/>
      <w:lvlText w:val=""/>
      <w:lvlJc w:val="left"/>
      <w:pPr>
        <w:tabs>
          <w:tab w:val="num" w:pos="720"/>
        </w:tabs>
        <w:ind w:left="720" w:hanging="360"/>
      </w:pPr>
      <w:rPr>
        <w:rFonts w:ascii="Wingdings" w:hAnsi="Wingdings" w:hint="default"/>
      </w:rPr>
    </w:lvl>
    <w:lvl w:ilvl="1" w:tplc="4CC0D77C" w:tentative="1">
      <w:start w:val="1"/>
      <w:numFmt w:val="bullet"/>
      <w:lvlText w:val=""/>
      <w:lvlJc w:val="left"/>
      <w:pPr>
        <w:tabs>
          <w:tab w:val="num" w:pos="1440"/>
        </w:tabs>
        <w:ind w:left="1440" w:hanging="360"/>
      </w:pPr>
      <w:rPr>
        <w:rFonts w:ascii="Wingdings" w:hAnsi="Wingdings" w:hint="default"/>
      </w:rPr>
    </w:lvl>
    <w:lvl w:ilvl="2" w:tplc="45228EF4" w:tentative="1">
      <w:start w:val="1"/>
      <w:numFmt w:val="bullet"/>
      <w:lvlText w:val=""/>
      <w:lvlJc w:val="left"/>
      <w:pPr>
        <w:tabs>
          <w:tab w:val="num" w:pos="2160"/>
        </w:tabs>
        <w:ind w:left="2160" w:hanging="360"/>
      </w:pPr>
      <w:rPr>
        <w:rFonts w:ascii="Wingdings" w:hAnsi="Wingdings" w:hint="default"/>
      </w:rPr>
    </w:lvl>
    <w:lvl w:ilvl="3" w:tplc="C7A46D68" w:tentative="1">
      <w:start w:val="1"/>
      <w:numFmt w:val="bullet"/>
      <w:lvlText w:val=""/>
      <w:lvlJc w:val="left"/>
      <w:pPr>
        <w:tabs>
          <w:tab w:val="num" w:pos="2880"/>
        </w:tabs>
        <w:ind w:left="2880" w:hanging="360"/>
      </w:pPr>
      <w:rPr>
        <w:rFonts w:ascii="Wingdings" w:hAnsi="Wingdings" w:hint="default"/>
      </w:rPr>
    </w:lvl>
    <w:lvl w:ilvl="4" w:tplc="873EFBB4" w:tentative="1">
      <w:start w:val="1"/>
      <w:numFmt w:val="bullet"/>
      <w:lvlText w:val=""/>
      <w:lvlJc w:val="left"/>
      <w:pPr>
        <w:tabs>
          <w:tab w:val="num" w:pos="3600"/>
        </w:tabs>
        <w:ind w:left="3600" w:hanging="360"/>
      </w:pPr>
      <w:rPr>
        <w:rFonts w:ascii="Wingdings" w:hAnsi="Wingdings" w:hint="default"/>
      </w:rPr>
    </w:lvl>
    <w:lvl w:ilvl="5" w:tplc="D490344A" w:tentative="1">
      <w:start w:val="1"/>
      <w:numFmt w:val="bullet"/>
      <w:lvlText w:val=""/>
      <w:lvlJc w:val="left"/>
      <w:pPr>
        <w:tabs>
          <w:tab w:val="num" w:pos="4320"/>
        </w:tabs>
        <w:ind w:left="4320" w:hanging="360"/>
      </w:pPr>
      <w:rPr>
        <w:rFonts w:ascii="Wingdings" w:hAnsi="Wingdings" w:hint="default"/>
      </w:rPr>
    </w:lvl>
    <w:lvl w:ilvl="6" w:tplc="55C4B42C" w:tentative="1">
      <w:start w:val="1"/>
      <w:numFmt w:val="bullet"/>
      <w:lvlText w:val=""/>
      <w:lvlJc w:val="left"/>
      <w:pPr>
        <w:tabs>
          <w:tab w:val="num" w:pos="5040"/>
        </w:tabs>
        <w:ind w:left="5040" w:hanging="360"/>
      </w:pPr>
      <w:rPr>
        <w:rFonts w:ascii="Wingdings" w:hAnsi="Wingdings" w:hint="default"/>
      </w:rPr>
    </w:lvl>
    <w:lvl w:ilvl="7" w:tplc="741243FE" w:tentative="1">
      <w:start w:val="1"/>
      <w:numFmt w:val="bullet"/>
      <w:lvlText w:val=""/>
      <w:lvlJc w:val="left"/>
      <w:pPr>
        <w:tabs>
          <w:tab w:val="num" w:pos="5760"/>
        </w:tabs>
        <w:ind w:left="5760" w:hanging="360"/>
      </w:pPr>
      <w:rPr>
        <w:rFonts w:ascii="Wingdings" w:hAnsi="Wingdings" w:hint="default"/>
      </w:rPr>
    </w:lvl>
    <w:lvl w:ilvl="8" w:tplc="E9064652"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3F86EC0"/>
    <w:multiLevelType w:val="hybridMultilevel"/>
    <w:tmpl w:val="7AF0B6B6"/>
    <w:lvl w:ilvl="0" w:tplc="F9A6D886">
      <w:start w:val="1"/>
      <w:numFmt w:val="bullet"/>
      <w:lvlText w:val=""/>
      <w:lvlJc w:val="left"/>
      <w:pPr>
        <w:ind w:left="720" w:hanging="360"/>
      </w:pPr>
      <w:rPr>
        <w:rFonts w:ascii="Wingdings" w:hAnsi="Wingdings" w:hint="default"/>
        <w:color w:val="520D5D"/>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4" w15:restartNumberingAfterBreak="0">
    <w:nsid w:val="3686644E"/>
    <w:multiLevelType w:val="multilevel"/>
    <w:tmpl w:val="BA829DA6"/>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360" w:hanging="360"/>
      </w:pPr>
    </w:lvl>
    <w:lvl w:ilvl="3">
      <w:start w:val="1"/>
      <w:numFmt w:val="decimal"/>
      <w:lvlText w:val="%1.%2.%3.%4"/>
      <w:lvlJc w:val="left"/>
      <w:pPr>
        <w:ind w:left="720" w:hanging="720"/>
      </w:pPr>
    </w:lvl>
    <w:lvl w:ilvl="4">
      <w:start w:val="1"/>
      <w:numFmt w:val="decimal"/>
      <w:lvlText w:val="%1.%2.%3.%4.%5"/>
      <w:lvlJc w:val="left"/>
      <w:pPr>
        <w:ind w:left="720" w:hanging="720"/>
      </w:pPr>
    </w:lvl>
    <w:lvl w:ilvl="5">
      <w:start w:val="1"/>
      <w:numFmt w:val="decimal"/>
      <w:lvlText w:val="%1.%2.%3.%4.%5.%6"/>
      <w:lvlJc w:val="left"/>
      <w:pPr>
        <w:ind w:left="1080" w:hanging="1080"/>
      </w:pPr>
    </w:lvl>
    <w:lvl w:ilvl="6">
      <w:start w:val="1"/>
      <w:numFmt w:val="decimal"/>
      <w:lvlText w:val="%1.%2.%3.%4.%5.%6.%7"/>
      <w:lvlJc w:val="left"/>
      <w:pPr>
        <w:ind w:left="1080" w:hanging="1080"/>
      </w:pPr>
    </w:lvl>
    <w:lvl w:ilvl="7">
      <w:start w:val="1"/>
      <w:numFmt w:val="decimal"/>
      <w:lvlText w:val="%1.%2.%3.%4.%5.%6.%7.%8"/>
      <w:lvlJc w:val="left"/>
      <w:pPr>
        <w:ind w:left="1080" w:hanging="1080"/>
      </w:pPr>
    </w:lvl>
    <w:lvl w:ilvl="8">
      <w:start w:val="1"/>
      <w:numFmt w:val="decimal"/>
      <w:lvlText w:val="%1.%2.%3.%4.%5.%6.%7.%8.%9"/>
      <w:lvlJc w:val="left"/>
      <w:pPr>
        <w:ind w:left="1440" w:hanging="1440"/>
      </w:pPr>
    </w:lvl>
  </w:abstractNum>
  <w:abstractNum w:abstractNumId="5" w15:restartNumberingAfterBreak="0">
    <w:nsid w:val="3BA4317B"/>
    <w:multiLevelType w:val="hybridMultilevel"/>
    <w:tmpl w:val="071E684C"/>
    <w:lvl w:ilvl="0" w:tplc="9DEE6256">
      <w:start w:val="1"/>
      <w:numFmt w:val="bullet"/>
      <w:lvlText w:val=""/>
      <w:lvlJc w:val="left"/>
      <w:pPr>
        <w:tabs>
          <w:tab w:val="num" w:pos="720"/>
        </w:tabs>
        <w:ind w:left="720" w:hanging="360"/>
      </w:pPr>
      <w:rPr>
        <w:rFonts w:ascii="Wingdings" w:hAnsi="Wingdings" w:hint="default"/>
      </w:rPr>
    </w:lvl>
    <w:lvl w:ilvl="1" w:tplc="DD768E26" w:tentative="1">
      <w:start w:val="1"/>
      <w:numFmt w:val="bullet"/>
      <w:lvlText w:val=""/>
      <w:lvlJc w:val="left"/>
      <w:pPr>
        <w:tabs>
          <w:tab w:val="num" w:pos="1440"/>
        </w:tabs>
        <w:ind w:left="1440" w:hanging="360"/>
      </w:pPr>
      <w:rPr>
        <w:rFonts w:ascii="Wingdings" w:hAnsi="Wingdings" w:hint="default"/>
      </w:rPr>
    </w:lvl>
    <w:lvl w:ilvl="2" w:tplc="C958EC8A" w:tentative="1">
      <w:start w:val="1"/>
      <w:numFmt w:val="bullet"/>
      <w:lvlText w:val=""/>
      <w:lvlJc w:val="left"/>
      <w:pPr>
        <w:tabs>
          <w:tab w:val="num" w:pos="2160"/>
        </w:tabs>
        <w:ind w:left="2160" w:hanging="360"/>
      </w:pPr>
      <w:rPr>
        <w:rFonts w:ascii="Wingdings" w:hAnsi="Wingdings" w:hint="default"/>
      </w:rPr>
    </w:lvl>
    <w:lvl w:ilvl="3" w:tplc="12825F9A" w:tentative="1">
      <w:start w:val="1"/>
      <w:numFmt w:val="bullet"/>
      <w:lvlText w:val=""/>
      <w:lvlJc w:val="left"/>
      <w:pPr>
        <w:tabs>
          <w:tab w:val="num" w:pos="2880"/>
        </w:tabs>
        <w:ind w:left="2880" w:hanging="360"/>
      </w:pPr>
      <w:rPr>
        <w:rFonts w:ascii="Wingdings" w:hAnsi="Wingdings" w:hint="default"/>
      </w:rPr>
    </w:lvl>
    <w:lvl w:ilvl="4" w:tplc="ECC605D0" w:tentative="1">
      <w:start w:val="1"/>
      <w:numFmt w:val="bullet"/>
      <w:lvlText w:val=""/>
      <w:lvlJc w:val="left"/>
      <w:pPr>
        <w:tabs>
          <w:tab w:val="num" w:pos="3600"/>
        </w:tabs>
        <w:ind w:left="3600" w:hanging="360"/>
      </w:pPr>
      <w:rPr>
        <w:rFonts w:ascii="Wingdings" w:hAnsi="Wingdings" w:hint="default"/>
      </w:rPr>
    </w:lvl>
    <w:lvl w:ilvl="5" w:tplc="76A63E34" w:tentative="1">
      <w:start w:val="1"/>
      <w:numFmt w:val="bullet"/>
      <w:lvlText w:val=""/>
      <w:lvlJc w:val="left"/>
      <w:pPr>
        <w:tabs>
          <w:tab w:val="num" w:pos="4320"/>
        </w:tabs>
        <w:ind w:left="4320" w:hanging="360"/>
      </w:pPr>
      <w:rPr>
        <w:rFonts w:ascii="Wingdings" w:hAnsi="Wingdings" w:hint="default"/>
      </w:rPr>
    </w:lvl>
    <w:lvl w:ilvl="6" w:tplc="C78AABCE" w:tentative="1">
      <w:start w:val="1"/>
      <w:numFmt w:val="bullet"/>
      <w:lvlText w:val=""/>
      <w:lvlJc w:val="left"/>
      <w:pPr>
        <w:tabs>
          <w:tab w:val="num" w:pos="5040"/>
        </w:tabs>
        <w:ind w:left="5040" w:hanging="360"/>
      </w:pPr>
      <w:rPr>
        <w:rFonts w:ascii="Wingdings" w:hAnsi="Wingdings" w:hint="default"/>
      </w:rPr>
    </w:lvl>
    <w:lvl w:ilvl="7" w:tplc="A7F27254" w:tentative="1">
      <w:start w:val="1"/>
      <w:numFmt w:val="bullet"/>
      <w:lvlText w:val=""/>
      <w:lvlJc w:val="left"/>
      <w:pPr>
        <w:tabs>
          <w:tab w:val="num" w:pos="5760"/>
        </w:tabs>
        <w:ind w:left="5760" w:hanging="360"/>
      </w:pPr>
      <w:rPr>
        <w:rFonts w:ascii="Wingdings" w:hAnsi="Wingdings" w:hint="default"/>
      </w:rPr>
    </w:lvl>
    <w:lvl w:ilvl="8" w:tplc="923A3290"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56247998"/>
    <w:multiLevelType w:val="hybridMultilevel"/>
    <w:tmpl w:val="3732F90E"/>
    <w:lvl w:ilvl="0" w:tplc="47F85AF4">
      <w:start w:val="1"/>
      <w:numFmt w:val="bullet"/>
      <w:lvlText w:val=""/>
      <w:lvlJc w:val="left"/>
      <w:pPr>
        <w:tabs>
          <w:tab w:val="num" w:pos="720"/>
        </w:tabs>
        <w:ind w:left="720" w:hanging="360"/>
      </w:pPr>
      <w:rPr>
        <w:rFonts w:ascii="Wingdings" w:hAnsi="Wingdings" w:hint="default"/>
      </w:rPr>
    </w:lvl>
    <w:lvl w:ilvl="1" w:tplc="CB366C7A" w:tentative="1">
      <w:start w:val="1"/>
      <w:numFmt w:val="bullet"/>
      <w:lvlText w:val=""/>
      <w:lvlJc w:val="left"/>
      <w:pPr>
        <w:tabs>
          <w:tab w:val="num" w:pos="1440"/>
        </w:tabs>
        <w:ind w:left="1440" w:hanging="360"/>
      </w:pPr>
      <w:rPr>
        <w:rFonts w:ascii="Wingdings" w:hAnsi="Wingdings" w:hint="default"/>
      </w:rPr>
    </w:lvl>
    <w:lvl w:ilvl="2" w:tplc="0562E8B6" w:tentative="1">
      <w:start w:val="1"/>
      <w:numFmt w:val="bullet"/>
      <w:lvlText w:val=""/>
      <w:lvlJc w:val="left"/>
      <w:pPr>
        <w:tabs>
          <w:tab w:val="num" w:pos="2160"/>
        </w:tabs>
        <w:ind w:left="2160" w:hanging="360"/>
      </w:pPr>
      <w:rPr>
        <w:rFonts w:ascii="Wingdings" w:hAnsi="Wingdings" w:hint="default"/>
      </w:rPr>
    </w:lvl>
    <w:lvl w:ilvl="3" w:tplc="32847780" w:tentative="1">
      <w:start w:val="1"/>
      <w:numFmt w:val="bullet"/>
      <w:lvlText w:val=""/>
      <w:lvlJc w:val="left"/>
      <w:pPr>
        <w:tabs>
          <w:tab w:val="num" w:pos="2880"/>
        </w:tabs>
        <w:ind w:left="2880" w:hanging="360"/>
      </w:pPr>
      <w:rPr>
        <w:rFonts w:ascii="Wingdings" w:hAnsi="Wingdings" w:hint="default"/>
      </w:rPr>
    </w:lvl>
    <w:lvl w:ilvl="4" w:tplc="E7A095AE" w:tentative="1">
      <w:start w:val="1"/>
      <w:numFmt w:val="bullet"/>
      <w:lvlText w:val=""/>
      <w:lvlJc w:val="left"/>
      <w:pPr>
        <w:tabs>
          <w:tab w:val="num" w:pos="3600"/>
        </w:tabs>
        <w:ind w:left="3600" w:hanging="360"/>
      </w:pPr>
      <w:rPr>
        <w:rFonts w:ascii="Wingdings" w:hAnsi="Wingdings" w:hint="default"/>
      </w:rPr>
    </w:lvl>
    <w:lvl w:ilvl="5" w:tplc="A6546848" w:tentative="1">
      <w:start w:val="1"/>
      <w:numFmt w:val="bullet"/>
      <w:lvlText w:val=""/>
      <w:lvlJc w:val="left"/>
      <w:pPr>
        <w:tabs>
          <w:tab w:val="num" w:pos="4320"/>
        </w:tabs>
        <w:ind w:left="4320" w:hanging="360"/>
      </w:pPr>
      <w:rPr>
        <w:rFonts w:ascii="Wingdings" w:hAnsi="Wingdings" w:hint="default"/>
      </w:rPr>
    </w:lvl>
    <w:lvl w:ilvl="6" w:tplc="29AAB5A0" w:tentative="1">
      <w:start w:val="1"/>
      <w:numFmt w:val="bullet"/>
      <w:lvlText w:val=""/>
      <w:lvlJc w:val="left"/>
      <w:pPr>
        <w:tabs>
          <w:tab w:val="num" w:pos="5040"/>
        </w:tabs>
        <w:ind w:left="5040" w:hanging="360"/>
      </w:pPr>
      <w:rPr>
        <w:rFonts w:ascii="Wingdings" w:hAnsi="Wingdings" w:hint="default"/>
      </w:rPr>
    </w:lvl>
    <w:lvl w:ilvl="7" w:tplc="5DDC5498" w:tentative="1">
      <w:start w:val="1"/>
      <w:numFmt w:val="bullet"/>
      <w:lvlText w:val=""/>
      <w:lvlJc w:val="left"/>
      <w:pPr>
        <w:tabs>
          <w:tab w:val="num" w:pos="5760"/>
        </w:tabs>
        <w:ind w:left="5760" w:hanging="360"/>
      </w:pPr>
      <w:rPr>
        <w:rFonts w:ascii="Wingdings" w:hAnsi="Wingdings" w:hint="default"/>
      </w:rPr>
    </w:lvl>
    <w:lvl w:ilvl="8" w:tplc="AAFABFD6" w:tentative="1">
      <w:start w:val="1"/>
      <w:numFmt w:val="bullet"/>
      <w:lvlText w:val=""/>
      <w:lvlJc w:val="left"/>
      <w:pPr>
        <w:tabs>
          <w:tab w:val="num" w:pos="6480"/>
        </w:tabs>
        <w:ind w:left="6480" w:hanging="360"/>
      </w:pPr>
      <w:rPr>
        <w:rFonts w:ascii="Wingdings" w:hAnsi="Wingdings" w:hint="default"/>
      </w:rPr>
    </w:lvl>
  </w:abstractNum>
  <w:num w:numId="1" w16cid:durableId="1789354110">
    <w:abstractNumId w:val="3"/>
  </w:num>
  <w:num w:numId="2" w16cid:durableId="188837218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448159205">
    <w:abstractNumId w:val="2"/>
  </w:num>
  <w:num w:numId="4" w16cid:durableId="1229262789">
    <w:abstractNumId w:val="0"/>
  </w:num>
  <w:num w:numId="5" w16cid:durableId="1568687426">
    <w:abstractNumId w:val="1"/>
  </w:num>
  <w:num w:numId="6" w16cid:durableId="273900297">
    <w:abstractNumId w:val="6"/>
  </w:num>
  <w:num w:numId="7" w16cid:durableId="22187026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122C"/>
    <w:rsid w:val="00023BB5"/>
    <w:rsid w:val="000421D8"/>
    <w:rsid w:val="00043CAF"/>
    <w:rsid w:val="00085B80"/>
    <w:rsid w:val="000D1E18"/>
    <w:rsid w:val="000F1C2A"/>
    <w:rsid w:val="000F6164"/>
    <w:rsid w:val="0010704C"/>
    <w:rsid w:val="001A0941"/>
    <w:rsid w:val="001B2EB9"/>
    <w:rsid w:val="001B6012"/>
    <w:rsid w:val="001D2EE0"/>
    <w:rsid w:val="00233A90"/>
    <w:rsid w:val="00235018"/>
    <w:rsid w:val="00264FCB"/>
    <w:rsid w:val="00267B6F"/>
    <w:rsid w:val="00270937"/>
    <w:rsid w:val="00271013"/>
    <w:rsid w:val="002C5F8A"/>
    <w:rsid w:val="002D2E7C"/>
    <w:rsid w:val="002F6022"/>
    <w:rsid w:val="00320BC2"/>
    <w:rsid w:val="003261CF"/>
    <w:rsid w:val="00366801"/>
    <w:rsid w:val="00370729"/>
    <w:rsid w:val="00373C08"/>
    <w:rsid w:val="003918BF"/>
    <w:rsid w:val="003D188B"/>
    <w:rsid w:val="00451D94"/>
    <w:rsid w:val="00496736"/>
    <w:rsid w:val="004B120E"/>
    <w:rsid w:val="00516CDB"/>
    <w:rsid w:val="005656F8"/>
    <w:rsid w:val="005D7A41"/>
    <w:rsid w:val="005F5C57"/>
    <w:rsid w:val="00605CD2"/>
    <w:rsid w:val="0063523B"/>
    <w:rsid w:val="00635F88"/>
    <w:rsid w:val="00656345"/>
    <w:rsid w:val="0066122C"/>
    <w:rsid w:val="00693F1C"/>
    <w:rsid w:val="006D0871"/>
    <w:rsid w:val="006F0747"/>
    <w:rsid w:val="00746546"/>
    <w:rsid w:val="007624C8"/>
    <w:rsid w:val="007A2A9F"/>
    <w:rsid w:val="0080797A"/>
    <w:rsid w:val="00813724"/>
    <w:rsid w:val="00864478"/>
    <w:rsid w:val="008736B9"/>
    <w:rsid w:val="0087530E"/>
    <w:rsid w:val="008840A1"/>
    <w:rsid w:val="0088758B"/>
    <w:rsid w:val="00893401"/>
    <w:rsid w:val="008A2D92"/>
    <w:rsid w:val="008A6D74"/>
    <w:rsid w:val="008C7745"/>
    <w:rsid w:val="0090223E"/>
    <w:rsid w:val="00971B30"/>
    <w:rsid w:val="00A333AE"/>
    <w:rsid w:val="00A736AB"/>
    <w:rsid w:val="00AB66E8"/>
    <w:rsid w:val="00AF33DC"/>
    <w:rsid w:val="00AF5088"/>
    <w:rsid w:val="00B10830"/>
    <w:rsid w:val="00B94400"/>
    <w:rsid w:val="00C02A46"/>
    <w:rsid w:val="00C17A44"/>
    <w:rsid w:val="00CA5D40"/>
    <w:rsid w:val="00CF11E0"/>
    <w:rsid w:val="00CF1BC7"/>
    <w:rsid w:val="00D075D9"/>
    <w:rsid w:val="00D4530E"/>
    <w:rsid w:val="00D54ECC"/>
    <w:rsid w:val="00D57281"/>
    <w:rsid w:val="00DA4C67"/>
    <w:rsid w:val="00DB47FC"/>
    <w:rsid w:val="00DC0F7D"/>
    <w:rsid w:val="00DD2255"/>
    <w:rsid w:val="00E21239"/>
    <w:rsid w:val="00E64B91"/>
    <w:rsid w:val="00E8406C"/>
    <w:rsid w:val="00E84B80"/>
    <w:rsid w:val="00EC0530"/>
    <w:rsid w:val="00EE008F"/>
    <w:rsid w:val="00EE2A4B"/>
    <w:rsid w:val="00F22E3F"/>
    <w:rsid w:val="00F54832"/>
    <w:rsid w:val="00F67FDD"/>
    <w:rsid w:val="00F70E0B"/>
    <w:rsid w:val="00F71B2A"/>
    <w:rsid w:val="00F846E4"/>
    <w:rsid w:val="00FE49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D824F2"/>
  <w15:chartTrackingRefBased/>
  <w15:docId w15:val="{43B6A4BA-5443-4C98-A7A7-E713DC1167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122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basedOn w:val="DefaultParagraphFont"/>
    <w:link w:val="ListParagraph"/>
    <w:uiPriority w:val="34"/>
    <w:locked/>
    <w:rsid w:val="0066122C"/>
    <w:rPr>
      <w:rFonts w:ascii="Arial" w:eastAsia="Arial" w:hAnsi="Arial" w:cs="Arial"/>
      <w:color w:val="000000" w:themeColor="text1"/>
    </w:rPr>
  </w:style>
  <w:style w:type="paragraph" w:styleId="ListParagraph">
    <w:name w:val="List Paragraph"/>
    <w:basedOn w:val="Normal"/>
    <w:link w:val="ListParagraphChar"/>
    <w:uiPriority w:val="34"/>
    <w:qFormat/>
    <w:rsid w:val="0066122C"/>
    <w:pPr>
      <w:autoSpaceDE w:val="0"/>
      <w:autoSpaceDN w:val="0"/>
      <w:adjustRightInd w:val="0"/>
      <w:spacing w:before="120" w:line="264" w:lineRule="auto"/>
      <w:ind w:left="1953" w:hanging="360"/>
      <w:jc w:val="both"/>
    </w:pPr>
    <w:rPr>
      <w:rFonts w:ascii="Arial" w:eastAsia="Arial" w:hAnsi="Arial" w:cs="Arial"/>
      <w:color w:val="000000" w:themeColor="text1"/>
    </w:rPr>
  </w:style>
  <w:style w:type="paragraph" w:styleId="Header">
    <w:name w:val="header"/>
    <w:basedOn w:val="Normal"/>
    <w:link w:val="HeaderChar"/>
    <w:uiPriority w:val="99"/>
    <w:unhideWhenUsed/>
    <w:rsid w:val="006612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122C"/>
  </w:style>
  <w:style w:type="paragraph" w:styleId="Footer">
    <w:name w:val="footer"/>
    <w:basedOn w:val="Normal"/>
    <w:link w:val="FooterChar"/>
    <w:uiPriority w:val="99"/>
    <w:unhideWhenUsed/>
    <w:rsid w:val="006612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122C"/>
  </w:style>
  <w:style w:type="paragraph" w:styleId="NormalWeb">
    <w:name w:val="Normal (Web)"/>
    <w:basedOn w:val="Normal"/>
    <w:uiPriority w:val="99"/>
    <w:unhideWhenUsed/>
    <w:rsid w:val="00D4530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F70E0B"/>
    <w:rPr>
      <w:color w:val="0563C1" w:themeColor="hyperlink"/>
      <w:u w:val="single"/>
    </w:rPr>
  </w:style>
  <w:style w:type="character" w:styleId="UnresolvedMention">
    <w:name w:val="Unresolved Mention"/>
    <w:basedOn w:val="DefaultParagraphFont"/>
    <w:uiPriority w:val="99"/>
    <w:semiHidden/>
    <w:unhideWhenUsed/>
    <w:rsid w:val="005656F8"/>
    <w:rPr>
      <w:color w:val="605E5C"/>
      <w:shd w:val="clear" w:color="auto" w:fill="E1DFDD"/>
    </w:rPr>
  </w:style>
  <w:style w:type="paragraph" w:styleId="NoSpacing">
    <w:name w:val="No Spacing"/>
    <w:uiPriority w:val="1"/>
    <w:qFormat/>
    <w:rsid w:val="00267B6F"/>
    <w:pPr>
      <w:spacing w:after="0" w:line="240" w:lineRule="auto"/>
    </w:pPr>
  </w:style>
  <w:style w:type="table" w:styleId="TableGrid">
    <w:name w:val="Table Grid"/>
    <w:basedOn w:val="TableNormal"/>
    <w:uiPriority w:val="39"/>
    <w:rsid w:val="00023BB5"/>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AB66E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Revision">
    <w:name w:val="Revision"/>
    <w:hidden/>
    <w:uiPriority w:val="99"/>
    <w:semiHidden/>
    <w:rsid w:val="0023501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792522">
      <w:bodyDiv w:val="1"/>
      <w:marLeft w:val="0"/>
      <w:marRight w:val="0"/>
      <w:marTop w:val="0"/>
      <w:marBottom w:val="0"/>
      <w:divBdr>
        <w:top w:val="none" w:sz="0" w:space="0" w:color="auto"/>
        <w:left w:val="none" w:sz="0" w:space="0" w:color="auto"/>
        <w:bottom w:val="none" w:sz="0" w:space="0" w:color="auto"/>
        <w:right w:val="none" w:sz="0" w:space="0" w:color="auto"/>
      </w:divBdr>
    </w:div>
    <w:div w:id="163982071">
      <w:bodyDiv w:val="1"/>
      <w:marLeft w:val="0"/>
      <w:marRight w:val="0"/>
      <w:marTop w:val="0"/>
      <w:marBottom w:val="0"/>
      <w:divBdr>
        <w:top w:val="none" w:sz="0" w:space="0" w:color="auto"/>
        <w:left w:val="none" w:sz="0" w:space="0" w:color="auto"/>
        <w:bottom w:val="none" w:sz="0" w:space="0" w:color="auto"/>
        <w:right w:val="none" w:sz="0" w:space="0" w:color="auto"/>
      </w:divBdr>
    </w:div>
    <w:div w:id="187181565">
      <w:bodyDiv w:val="1"/>
      <w:marLeft w:val="0"/>
      <w:marRight w:val="0"/>
      <w:marTop w:val="0"/>
      <w:marBottom w:val="0"/>
      <w:divBdr>
        <w:top w:val="none" w:sz="0" w:space="0" w:color="auto"/>
        <w:left w:val="none" w:sz="0" w:space="0" w:color="auto"/>
        <w:bottom w:val="none" w:sz="0" w:space="0" w:color="auto"/>
        <w:right w:val="none" w:sz="0" w:space="0" w:color="auto"/>
      </w:divBdr>
    </w:div>
    <w:div w:id="197861773">
      <w:bodyDiv w:val="1"/>
      <w:marLeft w:val="0"/>
      <w:marRight w:val="0"/>
      <w:marTop w:val="0"/>
      <w:marBottom w:val="0"/>
      <w:divBdr>
        <w:top w:val="none" w:sz="0" w:space="0" w:color="auto"/>
        <w:left w:val="none" w:sz="0" w:space="0" w:color="auto"/>
        <w:bottom w:val="none" w:sz="0" w:space="0" w:color="auto"/>
        <w:right w:val="none" w:sz="0" w:space="0" w:color="auto"/>
      </w:divBdr>
      <w:divsChild>
        <w:div w:id="334457163">
          <w:marLeft w:val="547"/>
          <w:marRight w:val="0"/>
          <w:marTop w:val="120"/>
          <w:marBottom w:val="160"/>
          <w:divBdr>
            <w:top w:val="none" w:sz="0" w:space="0" w:color="auto"/>
            <w:left w:val="none" w:sz="0" w:space="0" w:color="auto"/>
            <w:bottom w:val="none" w:sz="0" w:space="0" w:color="auto"/>
            <w:right w:val="none" w:sz="0" w:space="0" w:color="auto"/>
          </w:divBdr>
        </w:div>
      </w:divsChild>
    </w:div>
    <w:div w:id="213741994">
      <w:bodyDiv w:val="1"/>
      <w:marLeft w:val="0"/>
      <w:marRight w:val="0"/>
      <w:marTop w:val="0"/>
      <w:marBottom w:val="0"/>
      <w:divBdr>
        <w:top w:val="none" w:sz="0" w:space="0" w:color="auto"/>
        <w:left w:val="none" w:sz="0" w:space="0" w:color="auto"/>
        <w:bottom w:val="none" w:sz="0" w:space="0" w:color="auto"/>
        <w:right w:val="none" w:sz="0" w:space="0" w:color="auto"/>
      </w:divBdr>
    </w:div>
    <w:div w:id="336928811">
      <w:bodyDiv w:val="1"/>
      <w:marLeft w:val="0"/>
      <w:marRight w:val="0"/>
      <w:marTop w:val="0"/>
      <w:marBottom w:val="0"/>
      <w:divBdr>
        <w:top w:val="none" w:sz="0" w:space="0" w:color="auto"/>
        <w:left w:val="none" w:sz="0" w:space="0" w:color="auto"/>
        <w:bottom w:val="none" w:sz="0" w:space="0" w:color="auto"/>
        <w:right w:val="none" w:sz="0" w:space="0" w:color="auto"/>
      </w:divBdr>
    </w:div>
    <w:div w:id="470247143">
      <w:bodyDiv w:val="1"/>
      <w:marLeft w:val="0"/>
      <w:marRight w:val="0"/>
      <w:marTop w:val="0"/>
      <w:marBottom w:val="0"/>
      <w:divBdr>
        <w:top w:val="none" w:sz="0" w:space="0" w:color="auto"/>
        <w:left w:val="none" w:sz="0" w:space="0" w:color="auto"/>
        <w:bottom w:val="none" w:sz="0" w:space="0" w:color="auto"/>
        <w:right w:val="none" w:sz="0" w:space="0" w:color="auto"/>
      </w:divBdr>
      <w:divsChild>
        <w:div w:id="2114280608">
          <w:marLeft w:val="547"/>
          <w:marRight w:val="0"/>
          <w:marTop w:val="120"/>
          <w:marBottom w:val="160"/>
          <w:divBdr>
            <w:top w:val="none" w:sz="0" w:space="0" w:color="auto"/>
            <w:left w:val="none" w:sz="0" w:space="0" w:color="auto"/>
            <w:bottom w:val="none" w:sz="0" w:space="0" w:color="auto"/>
            <w:right w:val="none" w:sz="0" w:space="0" w:color="auto"/>
          </w:divBdr>
        </w:div>
      </w:divsChild>
    </w:div>
    <w:div w:id="637489783">
      <w:bodyDiv w:val="1"/>
      <w:marLeft w:val="0"/>
      <w:marRight w:val="0"/>
      <w:marTop w:val="0"/>
      <w:marBottom w:val="0"/>
      <w:divBdr>
        <w:top w:val="none" w:sz="0" w:space="0" w:color="auto"/>
        <w:left w:val="none" w:sz="0" w:space="0" w:color="auto"/>
        <w:bottom w:val="none" w:sz="0" w:space="0" w:color="auto"/>
        <w:right w:val="none" w:sz="0" w:space="0" w:color="auto"/>
      </w:divBdr>
    </w:div>
    <w:div w:id="691613090">
      <w:bodyDiv w:val="1"/>
      <w:marLeft w:val="0"/>
      <w:marRight w:val="0"/>
      <w:marTop w:val="0"/>
      <w:marBottom w:val="0"/>
      <w:divBdr>
        <w:top w:val="none" w:sz="0" w:space="0" w:color="auto"/>
        <w:left w:val="none" w:sz="0" w:space="0" w:color="auto"/>
        <w:bottom w:val="none" w:sz="0" w:space="0" w:color="auto"/>
        <w:right w:val="none" w:sz="0" w:space="0" w:color="auto"/>
      </w:divBdr>
    </w:div>
    <w:div w:id="750542219">
      <w:bodyDiv w:val="1"/>
      <w:marLeft w:val="0"/>
      <w:marRight w:val="0"/>
      <w:marTop w:val="0"/>
      <w:marBottom w:val="0"/>
      <w:divBdr>
        <w:top w:val="none" w:sz="0" w:space="0" w:color="auto"/>
        <w:left w:val="none" w:sz="0" w:space="0" w:color="auto"/>
        <w:bottom w:val="none" w:sz="0" w:space="0" w:color="auto"/>
        <w:right w:val="none" w:sz="0" w:space="0" w:color="auto"/>
      </w:divBdr>
    </w:div>
    <w:div w:id="775367564">
      <w:bodyDiv w:val="1"/>
      <w:marLeft w:val="0"/>
      <w:marRight w:val="0"/>
      <w:marTop w:val="0"/>
      <w:marBottom w:val="0"/>
      <w:divBdr>
        <w:top w:val="none" w:sz="0" w:space="0" w:color="auto"/>
        <w:left w:val="none" w:sz="0" w:space="0" w:color="auto"/>
        <w:bottom w:val="none" w:sz="0" w:space="0" w:color="auto"/>
        <w:right w:val="none" w:sz="0" w:space="0" w:color="auto"/>
      </w:divBdr>
    </w:div>
    <w:div w:id="890775769">
      <w:bodyDiv w:val="1"/>
      <w:marLeft w:val="0"/>
      <w:marRight w:val="0"/>
      <w:marTop w:val="0"/>
      <w:marBottom w:val="0"/>
      <w:divBdr>
        <w:top w:val="none" w:sz="0" w:space="0" w:color="auto"/>
        <w:left w:val="none" w:sz="0" w:space="0" w:color="auto"/>
        <w:bottom w:val="none" w:sz="0" w:space="0" w:color="auto"/>
        <w:right w:val="none" w:sz="0" w:space="0" w:color="auto"/>
      </w:divBdr>
    </w:div>
    <w:div w:id="903104370">
      <w:bodyDiv w:val="1"/>
      <w:marLeft w:val="0"/>
      <w:marRight w:val="0"/>
      <w:marTop w:val="0"/>
      <w:marBottom w:val="0"/>
      <w:divBdr>
        <w:top w:val="none" w:sz="0" w:space="0" w:color="auto"/>
        <w:left w:val="none" w:sz="0" w:space="0" w:color="auto"/>
        <w:bottom w:val="none" w:sz="0" w:space="0" w:color="auto"/>
        <w:right w:val="none" w:sz="0" w:space="0" w:color="auto"/>
      </w:divBdr>
      <w:divsChild>
        <w:div w:id="784344365">
          <w:marLeft w:val="547"/>
          <w:marRight w:val="0"/>
          <w:marTop w:val="120"/>
          <w:marBottom w:val="160"/>
          <w:divBdr>
            <w:top w:val="none" w:sz="0" w:space="0" w:color="auto"/>
            <w:left w:val="none" w:sz="0" w:space="0" w:color="auto"/>
            <w:bottom w:val="none" w:sz="0" w:space="0" w:color="auto"/>
            <w:right w:val="none" w:sz="0" w:space="0" w:color="auto"/>
          </w:divBdr>
        </w:div>
      </w:divsChild>
    </w:div>
    <w:div w:id="1021590015">
      <w:bodyDiv w:val="1"/>
      <w:marLeft w:val="0"/>
      <w:marRight w:val="0"/>
      <w:marTop w:val="0"/>
      <w:marBottom w:val="0"/>
      <w:divBdr>
        <w:top w:val="none" w:sz="0" w:space="0" w:color="auto"/>
        <w:left w:val="none" w:sz="0" w:space="0" w:color="auto"/>
        <w:bottom w:val="none" w:sz="0" w:space="0" w:color="auto"/>
        <w:right w:val="none" w:sz="0" w:space="0" w:color="auto"/>
      </w:divBdr>
    </w:div>
    <w:div w:id="1101221280">
      <w:bodyDiv w:val="1"/>
      <w:marLeft w:val="0"/>
      <w:marRight w:val="0"/>
      <w:marTop w:val="0"/>
      <w:marBottom w:val="0"/>
      <w:divBdr>
        <w:top w:val="none" w:sz="0" w:space="0" w:color="auto"/>
        <w:left w:val="none" w:sz="0" w:space="0" w:color="auto"/>
        <w:bottom w:val="none" w:sz="0" w:space="0" w:color="auto"/>
        <w:right w:val="none" w:sz="0" w:space="0" w:color="auto"/>
      </w:divBdr>
    </w:div>
    <w:div w:id="1117992674">
      <w:bodyDiv w:val="1"/>
      <w:marLeft w:val="0"/>
      <w:marRight w:val="0"/>
      <w:marTop w:val="0"/>
      <w:marBottom w:val="0"/>
      <w:divBdr>
        <w:top w:val="none" w:sz="0" w:space="0" w:color="auto"/>
        <w:left w:val="none" w:sz="0" w:space="0" w:color="auto"/>
        <w:bottom w:val="none" w:sz="0" w:space="0" w:color="auto"/>
        <w:right w:val="none" w:sz="0" w:space="0" w:color="auto"/>
      </w:divBdr>
      <w:divsChild>
        <w:div w:id="985934846">
          <w:marLeft w:val="547"/>
          <w:marRight w:val="0"/>
          <w:marTop w:val="120"/>
          <w:marBottom w:val="160"/>
          <w:divBdr>
            <w:top w:val="none" w:sz="0" w:space="0" w:color="auto"/>
            <w:left w:val="none" w:sz="0" w:space="0" w:color="auto"/>
            <w:bottom w:val="none" w:sz="0" w:space="0" w:color="auto"/>
            <w:right w:val="none" w:sz="0" w:space="0" w:color="auto"/>
          </w:divBdr>
        </w:div>
      </w:divsChild>
    </w:div>
    <w:div w:id="1175995853">
      <w:bodyDiv w:val="1"/>
      <w:marLeft w:val="0"/>
      <w:marRight w:val="0"/>
      <w:marTop w:val="0"/>
      <w:marBottom w:val="0"/>
      <w:divBdr>
        <w:top w:val="none" w:sz="0" w:space="0" w:color="auto"/>
        <w:left w:val="none" w:sz="0" w:space="0" w:color="auto"/>
        <w:bottom w:val="none" w:sz="0" w:space="0" w:color="auto"/>
        <w:right w:val="none" w:sz="0" w:space="0" w:color="auto"/>
      </w:divBdr>
      <w:divsChild>
        <w:div w:id="655454107">
          <w:marLeft w:val="547"/>
          <w:marRight w:val="0"/>
          <w:marTop w:val="120"/>
          <w:marBottom w:val="160"/>
          <w:divBdr>
            <w:top w:val="none" w:sz="0" w:space="0" w:color="auto"/>
            <w:left w:val="none" w:sz="0" w:space="0" w:color="auto"/>
            <w:bottom w:val="none" w:sz="0" w:space="0" w:color="auto"/>
            <w:right w:val="none" w:sz="0" w:space="0" w:color="auto"/>
          </w:divBdr>
        </w:div>
      </w:divsChild>
    </w:div>
    <w:div w:id="1214972672">
      <w:bodyDiv w:val="1"/>
      <w:marLeft w:val="0"/>
      <w:marRight w:val="0"/>
      <w:marTop w:val="0"/>
      <w:marBottom w:val="0"/>
      <w:divBdr>
        <w:top w:val="none" w:sz="0" w:space="0" w:color="auto"/>
        <w:left w:val="none" w:sz="0" w:space="0" w:color="auto"/>
        <w:bottom w:val="none" w:sz="0" w:space="0" w:color="auto"/>
        <w:right w:val="none" w:sz="0" w:space="0" w:color="auto"/>
      </w:divBdr>
    </w:div>
    <w:div w:id="1412000083">
      <w:bodyDiv w:val="1"/>
      <w:marLeft w:val="0"/>
      <w:marRight w:val="0"/>
      <w:marTop w:val="0"/>
      <w:marBottom w:val="0"/>
      <w:divBdr>
        <w:top w:val="none" w:sz="0" w:space="0" w:color="auto"/>
        <w:left w:val="none" w:sz="0" w:space="0" w:color="auto"/>
        <w:bottom w:val="none" w:sz="0" w:space="0" w:color="auto"/>
        <w:right w:val="none" w:sz="0" w:space="0" w:color="auto"/>
      </w:divBdr>
    </w:div>
    <w:div w:id="1432044349">
      <w:bodyDiv w:val="1"/>
      <w:marLeft w:val="0"/>
      <w:marRight w:val="0"/>
      <w:marTop w:val="0"/>
      <w:marBottom w:val="0"/>
      <w:divBdr>
        <w:top w:val="none" w:sz="0" w:space="0" w:color="auto"/>
        <w:left w:val="none" w:sz="0" w:space="0" w:color="auto"/>
        <w:bottom w:val="none" w:sz="0" w:space="0" w:color="auto"/>
        <w:right w:val="none" w:sz="0" w:space="0" w:color="auto"/>
      </w:divBdr>
    </w:div>
    <w:div w:id="1463376691">
      <w:bodyDiv w:val="1"/>
      <w:marLeft w:val="0"/>
      <w:marRight w:val="0"/>
      <w:marTop w:val="0"/>
      <w:marBottom w:val="0"/>
      <w:divBdr>
        <w:top w:val="none" w:sz="0" w:space="0" w:color="auto"/>
        <w:left w:val="none" w:sz="0" w:space="0" w:color="auto"/>
        <w:bottom w:val="none" w:sz="0" w:space="0" w:color="auto"/>
        <w:right w:val="none" w:sz="0" w:space="0" w:color="auto"/>
      </w:divBdr>
    </w:div>
    <w:div w:id="1868323256">
      <w:bodyDiv w:val="1"/>
      <w:marLeft w:val="0"/>
      <w:marRight w:val="0"/>
      <w:marTop w:val="0"/>
      <w:marBottom w:val="0"/>
      <w:divBdr>
        <w:top w:val="none" w:sz="0" w:space="0" w:color="auto"/>
        <w:left w:val="none" w:sz="0" w:space="0" w:color="auto"/>
        <w:bottom w:val="none" w:sz="0" w:space="0" w:color="auto"/>
        <w:right w:val="none" w:sz="0" w:space="0" w:color="auto"/>
      </w:divBdr>
    </w:div>
    <w:div w:id="1989435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hyperlink" Target="https://www.legislation.gov.uk/ukpga/2018/12/contents/enacted" TargetMode="Externa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hyperlink" Target="https://www.cipd.org/uk/knowledge/case-studies/financial-time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org/uk/the-people-profession/the-profession-map/how-it-work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cipd.org/uk/knowledge/factsheets/analytics-factsheet/" TargetMode="External"/><Relationship Id="rId4" Type="http://schemas.openxmlformats.org/officeDocument/2006/relationships/webSettings" Target="webSettings.xml"/><Relationship Id="rId9" Type="http://schemas.openxmlformats.org/officeDocument/2006/relationships/hyperlink" Target="https://www.cipd.org/uk/knowledge/factsheets/evidence-based-practice-factsheet/" TargetMode="External"/><Relationship Id="rId14" Type="http://schemas.openxmlformats.org/officeDocument/2006/relationships/hyperlink" Target="https://www.cipd.org/uk/the-people-profession/the-profession-map/explore-the-profession-map/core-behaviours/commercial-drive/"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jorda\Desktop\task%20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jorda\Desktop\task%202.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Average length</a:t>
            </a:r>
            <a:r>
              <a:rPr lang="en-GB" b="1" baseline="0"/>
              <a:t> of service per team in 2022</a:t>
            </a:r>
          </a:p>
          <a:p>
            <a:pPr>
              <a:defRPr/>
            </a:pPr>
            <a:r>
              <a:rPr lang="en-GB" sz="1200" b="1" baseline="0"/>
              <a:t>Rounded to the nearly whole number</a:t>
            </a:r>
            <a:endParaRPr lang="en-GB" sz="1200"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Sheet1!$J$3:$J$16</c:f>
              <c:strCache>
                <c:ptCount val="14"/>
                <c:pt idx="0">
                  <c:v>Regeneration (1)</c:v>
                </c:pt>
                <c:pt idx="1">
                  <c:v>Lettings (4)</c:v>
                </c:pt>
                <c:pt idx="2">
                  <c:v>Supported Housing (3)</c:v>
                </c:pt>
                <c:pt idx="3">
                  <c:v>Tenancy Team (3)</c:v>
                </c:pt>
                <c:pt idx="4">
                  <c:v>Finance (2)</c:v>
                </c:pt>
                <c:pt idx="5">
                  <c:v>Green Spaces (6)</c:v>
                </c:pt>
                <c:pt idx="6">
                  <c:v>Income (2)</c:v>
                </c:pt>
                <c:pt idx="7">
                  <c:v>Housing (5)</c:v>
                </c:pt>
                <c:pt idx="8">
                  <c:v>People Services (1)</c:v>
                </c:pt>
                <c:pt idx="9">
                  <c:v>Community Engagement &amp; Partnerships (3)</c:v>
                </c:pt>
                <c:pt idx="10">
                  <c:v>Governant (1)</c:v>
                </c:pt>
                <c:pt idx="11">
                  <c:v>Customer Services (4)</c:v>
                </c:pt>
                <c:pt idx="12">
                  <c:v>Property Team (17)</c:v>
                </c:pt>
                <c:pt idx="13">
                  <c:v>Business Services (2)</c:v>
                </c:pt>
              </c:strCache>
            </c:strRef>
          </c:cat>
          <c:val>
            <c:numRef>
              <c:f>Sheet1!$K$3:$K$16</c:f>
              <c:numCache>
                <c:formatCode>General</c:formatCode>
                <c:ptCount val="14"/>
                <c:pt idx="0">
                  <c:v>0.5</c:v>
                </c:pt>
                <c:pt idx="1">
                  <c:v>1</c:v>
                </c:pt>
                <c:pt idx="2">
                  <c:v>2</c:v>
                </c:pt>
                <c:pt idx="3">
                  <c:v>2</c:v>
                </c:pt>
                <c:pt idx="4">
                  <c:v>2</c:v>
                </c:pt>
                <c:pt idx="5">
                  <c:v>2</c:v>
                </c:pt>
                <c:pt idx="6">
                  <c:v>2</c:v>
                </c:pt>
                <c:pt idx="7">
                  <c:v>3</c:v>
                </c:pt>
                <c:pt idx="8">
                  <c:v>3</c:v>
                </c:pt>
                <c:pt idx="9">
                  <c:v>6</c:v>
                </c:pt>
                <c:pt idx="10">
                  <c:v>7</c:v>
                </c:pt>
                <c:pt idx="11">
                  <c:v>7</c:v>
                </c:pt>
                <c:pt idx="12">
                  <c:v>8</c:v>
                </c:pt>
                <c:pt idx="13">
                  <c:v>8</c:v>
                </c:pt>
              </c:numCache>
            </c:numRef>
          </c:val>
          <c:extLst>
            <c:ext xmlns:c16="http://schemas.microsoft.com/office/drawing/2014/chart" uri="{C3380CC4-5D6E-409C-BE32-E72D297353CC}">
              <c16:uniqueId val="{00000000-7B34-48AE-A474-9A74D9413670}"/>
            </c:ext>
          </c:extLst>
        </c:ser>
        <c:dLbls>
          <c:showLegendKey val="0"/>
          <c:showVal val="0"/>
          <c:showCatName val="0"/>
          <c:showSerName val="0"/>
          <c:showPercent val="0"/>
          <c:showBubbleSize val="0"/>
        </c:dLbls>
        <c:gapWidth val="219"/>
        <c:overlap val="-27"/>
        <c:axId val="587470016"/>
        <c:axId val="864018559"/>
      </c:barChart>
      <c:catAx>
        <c:axId val="5874700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Team/Department (Employees left)</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4018559"/>
        <c:crosses val="autoZero"/>
        <c:auto val="1"/>
        <c:lblAlgn val="ctr"/>
        <c:lblOffset val="100"/>
        <c:noMultiLvlLbl val="0"/>
      </c:catAx>
      <c:valAx>
        <c:axId val="86401855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Length of service (Years)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74700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GB" b="1">
                <a:solidFill>
                  <a:sysClr val="windowText" lastClr="000000"/>
                </a:solidFill>
              </a:rPr>
              <a:t>Leaving</a:t>
            </a:r>
            <a:r>
              <a:rPr lang="en-GB" b="1" baseline="0">
                <a:solidFill>
                  <a:sysClr val="windowText" lastClr="000000"/>
                </a:solidFill>
              </a:rPr>
              <a:t> data to show why employees have left an organisation in 2022</a:t>
            </a:r>
            <a:endParaRPr lang="en-GB" b="1">
              <a:solidFill>
                <a:sysClr val="windowText" lastClr="000000"/>
              </a:solidFill>
            </a:endParaRPr>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rgbClr val="FF0000"/>
              </a:solidFill>
              <a:ln w="19050">
                <a:solidFill>
                  <a:schemeClr val="lt1"/>
                </a:solidFill>
              </a:ln>
              <a:effectLst/>
            </c:spPr>
            <c:extLst>
              <c:ext xmlns:c16="http://schemas.microsoft.com/office/drawing/2014/chart" uri="{C3380CC4-5D6E-409C-BE32-E72D297353CC}">
                <c16:uniqueId val="{00000001-C1A7-43FA-A913-B55FACACC6D6}"/>
              </c:ext>
            </c:extLst>
          </c:dPt>
          <c:dPt>
            <c:idx val="1"/>
            <c:bubble3D val="0"/>
            <c:spPr>
              <a:solidFill>
                <a:schemeClr val="tx1"/>
              </a:solidFill>
              <a:ln w="19050">
                <a:solidFill>
                  <a:schemeClr val="lt1"/>
                </a:solidFill>
              </a:ln>
              <a:effectLst/>
            </c:spPr>
            <c:extLst>
              <c:ext xmlns:c16="http://schemas.microsoft.com/office/drawing/2014/chart" uri="{C3380CC4-5D6E-409C-BE32-E72D297353CC}">
                <c16:uniqueId val="{00000003-C1A7-43FA-A913-B55FACACC6D6}"/>
              </c:ext>
            </c:extLst>
          </c:dPt>
          <c:dPt>
            <c:idx val="2"/>
            <c:bubble3D val="0"/>
            <c:spPr>
              <a:solidFill>
                <a:srgbClr val="FFFFFF"/>
              </a:solidFill>
              <a:ln w="19050">
                <a:solidFill>
                  <a:schemeClr val="lt1"/>
                </a:solidFill>
              </a:ln>
              <a:effectLst/>
            </c:spPr>
            <c:extLst>
              <c:ext xmlns:c16="http://schemas.microsoft.com/office/drawing/2014/chart" uri="{C3380CC4-5D6E-409C-BE32-E72D297353CC}">
                <c16:uniqueId val="{00000005-C1A7-43FA-A913-B55FACACC6D6}"/>
              </c:ext>
            </c:extLst>
          </c:dPt>
          <c:dPt>
            <c:idx val="3"/>
            <c:bubble3D val="0"/>
            <c:spPr>
              <a:solidFill>
                <a:srgbClr val="7030A0"/>
              </a:solidFill>
              <a:ln w="19050">
                <a:solidFill>
                  <a:schemeClr val="lt1"/>
                </a:solidFill>
              </a:ln>
              <a:effectLst/>
            </c:spPr>
            <c:extLst>
              <c:ext xmlns:c16="http://schemas.microsoft.com/office/drawing/2014/chart" uri="{C3380CC4-5D6E-409C-BE32-E72D297353CC}">
                <c16:uniqueId val="{00000007-C1A7-43FA-A913-B55FACACC6D6}"/>
              </c:ext>
            </c:extLst>
          </c:dPt>
          <c:dPt>
            <c:idx val="4"/>
            <c:bubble3D val="0"/>
            <c:spPr>
              <a:solidFill>
                <a:srgbClr val="FFC000"/>
              </a:solidFill>
              <a:ln w="19050">
                <a:solidFill>
                  <a:schemeClr val="lt1"/>
                </a:solidFill>
              </a:ln>
              <a:effectLst/>
            </c:spPr>
            <c:extLst>
              <c:ext xmlns:c16="http://schemas.microsoft.com/office/drawing/2014/chart" uri="{C3380CC4-5D6E-409C-BE32-E72D297353CC}">
                <c16:uniqueId val="{00000009-C1A7-43FA-A913-B55FACACC6D6}"/>
              </c:ext>
            </c:extLst>
          </c:dPt>
          <c:dPt>
            <c:idx val="5"/>
            <c:bubble3D val="0"/>
            <c:spPr>
              <a:solidFill>
                <a:srgbClr val="00B0F0"/>
              </a:solidFill>
              <a:ln w="19050">
                <a:solidFill>
                  <a:schemeClr val="lt1"/>
                </a:solidFill>
              </a:ln>
              <a:effectLst/>
            </c:spPr>
            <c:extLst>
              <c:ext xmlns:c16="http://schemas.microsoft.com/office/drawing/2014/chart" uri="{C3380CC4-5D6E-409C-BE32-E72D297353CC}">
                <c16:uniqueId val="{0000000B-C1A7-43FA-A913-B55FACACC6D6}"/>
              </c:ext>
            </c:extLst>
          </c:dPt>
          <c:dPt>
            <c:idx val="6"/>
            <c:bubble3D val="0"/>
            <c:spPr>
              <a:solidFill>
                <a:srgbClr val="00FFFF"/>
              </a:solidFill>
              <a:ln w="19050">
                <a:solidFill>
                  <a:schemeClr val="lt1"/>
                </a:solidFill>
              </a:ln>
              <a:effectLst/>
            </c:spPr>
            <c:extLst>
              <c:ext xmlns:c16="http://schemas.microsoft.com/office/drawing/2014/chart" uri="{C3380CC4-5D6E-409C-BE32-E72D297353CC}">
                <c16:uniqueId val="{0000000D-C1A7-43FA-A913-B55FACACC6D6}"/>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C1A7-43FA-A913-B55FACACC6D6}"/>
              </c:ext>
            </c:extLst>
          </c:dPt>
          <c:dPt>
            <c:idx val="8"/>
            <c:bubble3D val="0"/>
            <c:spPr>
              <a:solidFill>
                <a:srgbClr val="92D050"/>
              </a:solidFill>
              <a:ln w="19050">
                <a:solidFill>
                  <a:schemeClr val="lt1"/>
                </a:solidFill>
              </a:ln>
              <a:effectLst/>
            </c:spPr>
            <c:extLst>
              <c:ext xmlns:c16="http://schemas.microsoft.com/office/drawing/2014/chart" uri="{C3380CC4-5D6E-409C-BE32-E72D297353CC}">
                <c16:uniqueId val="{00000011-C1A7-43FA-A913-B55FACACC6D6}"/>
              </c:ext>
            </c:extLst>
          </c:dPt>
          <c:dPt>
            <c:idx val="9"/>
            <c:bubble3D val="0"/>
            <c:spPr>
              <a:solidFill>
                <a:srgbClr val="FFFF00"/>
              </a:solidFill>
              <a:ln w="19050">
                <a:solidFill>
                  <a:schemeClr val="lt1"/>
                </a:solidFill>
              </a:ln>
              <a:effectLst/>
            </c:spPr>
            <c:extLst>
              <c:ext xmlns:c16="http://schemas.microsoft.com/office/drawing/2014/chart" uri="{C3380CC4-5D6E-409C-BE32-E72D297353CC}">
                <c16:uniqueId val="{00000013-C1A7-43FA-A913-B55FACACC6D6}"/>
              </c:ext>
            </c:extLst>
          </c:dPt>
          <c:dPt>
            <c:idx val="10"/>
            <c:bubble3D val="0"/>
            <c:spPr>
              <a:solidFill>
                <a:srgbClr val="584A3E"/>
              </a:solidFill>
              <a:ln w="19050">
                <a:solidFill>
                  <a:schemeClr val="lt1"/>
                </a:solidFill>
              </a:ln>
              <a:effectLst/>
            </c:spPr>
            <c:extLst>
              <c:ext xmlns:c16="http://schemas.microsoft.com/office/drawing/2014/chart" uri="{C3380CC4-5D6E-409C-BE32-E72D297353CC}">
                <c16:uniqueId val="{00000015-C1A7-43FA-A913-B55FACACC6D6}"/>
              </c:ext>
            </c:extLst>
          </c:dPt>
          <c:dPt>
            <c:idx val="11"/>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017-C1A7-43FA-A913-B55FACACC6D6}"/>
              </c:ext>
            </c:extLst>
          </c:dPt>
          <c:dPt>
            <c:idx val="12"/>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0019-C1A7-43FA-A913-B55FACACC6D6}"/>
              </c:ext>
            </c:extLst>
          </c:dPt>
          <c:dPt>
            <c:idx val="13"/>
            <c:bubble3D val="0"/>
            <c:spPr>
              <a:solidFill>
                <a:srgbClr val="FD4FF5"/>
              </a:solidFill>
              <a:ln w="19050">
                <a:solidFill>
                  <a:schemeClr val="lt1"/>
                </a:solidFill>
              </a:ln>
              <a:effectLst/>
            </c:spPr>
            <c:extLst>
              <c:ext xmlns:c16="http://schemas.microsoft.com/office/drawing/2014/chart" uri="{C3380CC4-5D6E-409C-BE32-E72D297353CC}">
                <c16:uniqueId val="{0000001B-C1A7-43FA-A913-B55FACACC6D6}"/>
              </c:ext>
            </c:extLst>
          </c:dPt>
          <c:dPt>
            <c:idx val="14"/>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001D-C1A7-43FA-A913-B55FACACC6D6}"/>
              </c:ext>
            </c:extLst>
          </c:dPt>
          <c:dLbls>
            <c:spPr>
              <a:noFill/>
              <a:ln>
                <a:noFill/>
              </a:ln>
              <a:effectLst/>
            </c:spPr>
            <c:txPr>
              <a:bodyPr rot="0" spcFirstLastPara="1" vertOverflow="ellipsis" vert="horz" wrap="square" anchor="ctr" anchorCtr="1"/>
              <a:lstStyle/>
              <a:p>
                <a:pPr>
                  <a:defRPr sz="900" b="1"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Sheet1!$M$3:$M$17</c:f>
              <c:strCache>
                <c:ptCount val="15"/>
                <c:pt idx="0">
                  <c:v>Caring Responsibilities</c:v>
                </c:pt>
                <c:pt idx="1">
                  <c:v>Redundancy</c:v>
                </c:pt>
                <c:pt idx="2">
                  <c:v>Failed probation</c:v>
                </c:pt>
                <c:pt idx="3">
                  <c:v>Resigned whilst under investigation</c:v>
                </c:pt>
                <c:pt idx="4">
                  <c:v>Relocation</c:v>
                </c:pt>
                <c:pt idx="5">
                  <c:v>End of contract</c:v>
                </c:pt>
                <c:pt idx="6">
                  <c:v>Maternity - non returner</c:v>
                </c:pt>
                <c:pt idx="7">
                  <c:v>Retirement</c:v>
                </c:pt>
                <c:pt idx="8">
                  <c:v>Dismissal</c:v>
                </c:pt>
                <c:pt idx="9">
                  <c:v>Promotion</c:v>
                </c:pt>
                <c:pt idx="10">
                  <c:v>Change of career</c:v>
                </c:pt>
                <c:pt idx="11">
                  <c:v>ill health</c:v>
                </c:pt>
                <c:pt idx="12">
                  <c:v>Job not what expected</c:v>
                </c:pt>
                <c:pt idx="13">
                  <c:v>Resignation - No reason</c:v>
                </c:pt>
                <c:pt idx="14">
                  <c:v>Pay/Benefits</c:v>
                </c:pt>
              </c:strCache>
            </c:strRef>
          </c:cat>
          <c:val>
            <c:numRef>
              <c:f>Sheet1!$N$3:$N$17</c:f>
              <c:numCache>
                <c:formatCode>0%</c:formatCode>
                <c:ptCount val="15"/>
                <c:pt idx="0">
                  <c:v>0.02</c:v>
                </c:pt>
                <c:pt idx="1">
                  <c:v>0.02</c:v>
                </c:pt>
                <c:pt idx="2">
                  <c:v>0.02</c:v>
                </c:pt>
                <c:pt idx="3">
                  <c:v>0.02</c:v>
                </c:pt>
                <c:pt idx="4">
                  <c:v>0.04</c:v>
                </c:pt>
                <c:pt idx="5">
                  <c:v>0.04</c:v>
                </c:pt>
                <c:pt idx="6">
                  <c:v>0.04</c:v>
                </c:pt>
                <c:pt idx="7">
                  <c:v>0.06</c:v>
                </c:pt>
                <c:pt idx="8">
                  <c:v>0.06</c:v>
                </c:pt>
                <c:pt idx="9">
                  <c:v>7.0000000000000007E-2</c:v>
                </c:pt>
                <c:pt idx="10">
                  <c:v>0.09</c:v>
                </c:pt>
                <c:pt idx="11">
                  <c:v>0.11</c:v>
                </c:pt>
                <c:pt idx="12">
                  <c:v>0.11</c:v>
                </c:pt>
                <c:pt idx="13">
                  <c:v>0.13</c:v>
                </c:pt>
                <c:pt idx="14">
                  <c:v>0.19</c:v>
                </c:pt>
              </c:numCache>
            </c:numRef>
          </c:val>
          <c:extLst>
            <c:ext xmlns:c16="http://schemas.microsoft.com/office/drawing/2014/chart" uri="{C3380CC4-5D6E-409C-BE32-E72D297353CC}">
              <c16:uniqueId val="{0000001E-C1A7-43FA-A913-B55FACACC6D6}"/>
            </c:ext>
          </c:extLst>
        </c:ser>
        <c:ser>
          <c:idx val="1"/>
          <c:order val="1"/>
          <c:dPt>
            <c:idx val="0"/>
            <c:bubble3D val="0"/>
            <c:spPr>
              <a:solidFill>
                <a:schemeClr val="accent1"/>
              </a:solidFill>
              <a:ln w="19050">
                <a:solidFill>
                  <a:schemeClr val="lt1"/>
                </a:solidFill>
              </a:ln>
              <a:effectLst/>
            </c:spPr>
            <c:extLst>
              <c:ext xmlns:c16="http://schemas.microsoft.com/office/drawing/2014/chart" uri="{C3380CC4-5D6E-409C-BE32-E72D297353CC}">
                <c16:uniqueId val="{00000020-C1A7-43FA-A913-B55FACACC6D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22-C1A7-43FA-A913-B55FACACC6D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24-C1A7-43FA-A913-B55FACACC6D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26-C1A7-43FA-A913-B55FACACC6D6}"/>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28-C1A7-43FA-A913-B55FACACC6D6}"/>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2A-C1A7-43FA-A913-B55FACACC6D6}"/>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2C-C1A7-43FA-A913-B55FACACC6D6}"/>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2E-C1A7-43FA-A913-B55FACACC6D6}"/>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30-C1A7-43FA-A913-B55FACACC6D6}"/>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32-C1A7-43FA-A913-B55FACACC6D6}"/>
              </c:ext>
            </c:extLst>
          </c:dPt>
          <c:dPt>
            <c:idx val="10"/>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034-C1A7-43FA-A913-B55FACACC6D6}"/>
              </c:ext>
            </c:extLst>
          </c:dPt>
          <c:dPt>
            <c:idx val="11"/>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036-C1A7-43FA-A913-B55FACACC6D6}"/>
              </c:ext>
            </c:extLst>
          </c:dPt>
          <c:dPt>
            <c:idx val="12"/>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0038-C1A7-43FA-A913-B55FACACC6D6}"/>
              </c:ext>
            </c:extLst>
          </c:dPt>
          <c:dPt>
            <c:idx val="13"/>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003A-C1A7-43FA-A913-B55FACACC6D6}"/>
              </c:ext>
            </c:extLst>
          </c:dPt>
          <c:dPt>
            <c:idx val="14"/>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003C-C1A7-43FA-A913-B55FACACC6D6}"/>
              </c:ext>
            </c:extLst>
          </c:dPt>
          <c:dLbls>
            <c:spPr>
              <a:noFill/>
              <a:ln>
                <a:noFill/>
              </a:ln>
              <a:effectLst/>
            </c:spPr>
            <c:txPr>
              <a:bodyPr rot="0" spcFirstLastPara="1" vertOverflow="ellipsis" vert="horz" wrap="square" anchor="ctr" anchorCtr="1"/>
              <a:lstStyle/>
              <a:p>
                <a:pPr>
                  <a:defRPr sz="900" b="1"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Sheet1!$M$3:$M$17</c:f>
              <c:strCache>
                <c:ptCount val="15"/>
                <c:pt idx="0">
                  <c:v>Caring Responsibilities</c:v>
                </c:pt>
                <c:pt idx="1">
                  <c:v>Redundancy</c:v>
                </c:pt>
                <c:pt idx="2">
                  <c:v>Failed probation</c:v>
                </c:pt>
                <c:pt idx="3">
                  <c:v>Resigned whilst under investigation</c:v>
                </c:pt>
                <c:pt idx="4">
                  <c:v>Relocation</c:v>
                </c:pt>
                <c:pt idx="5">
                  <c:v>End of contract</c:v>
                </c:pt>
                <c:pt idx="6">
                  <c:v>Maternity - non returner</c:v>
                </c:pt>
                <c:pt idx="7">
                  <c:v>Retirement</c:v>
                </c:pt>
                <c:pt idx="8">
                  <c:v>Dismissal</c:v>
                </c:pt>
                <c:pt idx="9">
                  <c:v>Promotion</c:v>
                </c:pt>
                <c:pt idx="10">
                  <c:v>Change of career</c:v>
                </c:pt>
                <c:pt idx="11">
                  <c:v>ill health</c:v>
                </c:pt>
                <c:pt idx="12">
                  <c:v>Job not what expected</c:v>
                </c:pt>
                <c:pt idx="13">
                  <c:v>Resignation - No reason</c:v>
                </c:pt>
                <c:pt idx="14">
                  <c:v>Pay/Benefits</c:v>
                </c:pt>
              </c:strCache>
            </c:strRef>
          </c:cat>
          <c:val>
            <c:numRef>
              <c:f>Sheet1!$O$3:$O$17</c:f>
              <c:numCache>
                <c:formatCode>General</c:formatCode>
                <c:ptCount val="15"/>
              </c:numCache>
            </c:numRef>
          </c:val>
          <c:extLst>
            <c:ext xmlns:c16="http://schemas.microsoft.com/office/drawing/2014/chart" uri="{C3380CC4-5D6E-409C-BE32-E72D297353CC}">
              <c16:uniqueId val="{0000003D-C1A7-43FA-A913-B55FACACC6D6}"/>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b="1"/>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2687</Words>
  <Characters>15321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Harries</dc:creator>
  <cp:keywords/>
  <dc:description/>
  <cp:lastModifiedBy>Jordan Harries</cp:lastModifiedBy>
  <cp:revision>2</cp:revision>
  <dcterms:created xsi:type="dcterms:W3CDTF">2023-12-18T20:36:00Z</dcterms:created>
  <dcterms:modified xsi:type="dcterms:W3CDTF">2023-12-18T20:36:00Z</dcterms:modified>
</cp:coreProperties>
</file>