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E00C4" w14:textId="77777777" w:rsidR="00306B63" w:rsidRDefault="00306B63" w:rsidP="00306B63">
      <w:pPr>
        <w:rPr>
          <w:b/>
          <w:sz w:val="32"/>
          <w:szCs w:val="32"/>
        </w:rPr>
      </w:pPr>
    </w:p>
    <w:p w14:paraId="0C204C74" w14:textId="77777777" w:rsidR="00306B63" w:rsidRDefault="00306B63" w:rsidP="00306B63">
      <w:pPr>
        <w:pStyle w:val="Normal1"/>
        <w:rPr>
          <w:lang w:val="en-GB"/>
        </w:rPr>
      </w:pPr>
      <w:r>
        <w:rPr>
          <w:noProof/>
          <w:lang w:val="en-GB"/>
        </w:rPr>
        <w:drawing>
          <wp:inline distT="0" distB="0" distL="0" distR="0" wp14:anchorId="7C5B025D" wp14:editId="296D4112">
            <wp:extent cx="2575560" cy="723900"/>
            <wp:effectExtent l="0" t="0" r="0" b="0"/>
            <wp:docPr id="1066653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5371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575560" cy="723900"/>
                    </a:xfrm>
                    <a:prstGeom prst="rect">
                      <a:avLst/>
                    </a:prstGeom>
                    <a:noFill/>
                    <a:ln>
                      <a:noFill/>
                    </a:ln>
                  </pic:spPr>
                </pic:pic>
              </a:graphicData>
            </a:graphic>
          </wp:inline>
        </w:drawing>
      </w:r>
    </w:p>
    <w:p w14:paraId="4E21AB52" w14:textId="31CDBC4A" w:rsidR="00306B63" w:rsidRDefault="00BF5BAD" w:rsidP="00306B63">
      <w:pPr>
        <w:pStyle w:val="Normal1"/>
        <w:jc w:val="center"/>
        <w:rPr>
          <w:b/>
          <w:sz w:val="72"/>
          <w:szCs w:val="72"/>
          <w:lang w:val="en-GB"/>
        </w:rPr>
      </w:pPr>
      <w:r>
        <w:rPr>
          <w:noProof/>
        </w:rPr>
        <mc:AlternateContent>
          <mc:Choice Requires="wps">
            <w:drawing>
              <wp:anchor distT="0" distB="0" distL="114300" distR="114300" simplePos="0" relativeHeight="251659264" behindDoc="0" locked="0" layoutInCell="1" allowOverlap="1" wp14:anchorId="67641262" wp14:editId="72A7FE25">
                <wp:simplePos x="0" y="0"/>
                <wp:positionH relativeFrom="margin">
                  <wp:posOffset>-263525</wp:posOffset>
                </wp:positionH>
                <wp:positionV relativeFrom="paragraph">
                  <wp:posOffset>1388110</wp:posOffset>
                </wp:positionV>
                <wp:extent cx="6463030" cy="31115"/>
                <wp:effectExtent l="0" t="0" r="13970" b="26035"/>
                <wp:wrapNone/>
                <wp:docPr id="1230997348"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463030" cy="31115"/>
                        </a:xfrm>
                        <a:prstGeom prst="line">
                          <a:avLst/>
                        </a:prstGeom>
                        <a:ln w="25400" cap="flat" cmpd="sng">
                          <a:solidFill>
                            <a:schemeClr val="accent1"/>
                          </a:solidFill>
                          <a:prstDash val="solid"/>
                          <a:headEnd type="none" w="med" len="med"/>
                          <a:tailEnd type="none" w="med" len="med"/>
                        </a:ln>
                        <a:effectLst>
                          <a:outerShdw dist="20000" dir="5400000" rotWithShape="0">
                            <a:srgbClr val="000000">
                              <a:alpha val="37999"/>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40FB7B6"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20.75pt,109.3pt" to="488.15pt,11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" strokecolor="#4f81bd [3204]" strokeweight="2pt">
                <v:shadow on="t" color="black" opacity="24903f" origin=",.5" offset="0,.55556mm"/>
                <o:lock v:ext="edit" shapetype="f"/>
                <w10:wrap anchorx="margin"/>
              </v:line>
            </w:pict>
          </mc:Fallback>
        </mc:AlternateContent>
      </w:r>
      <w:r w:rsidR="00306B63">
        <w:rPr>
          <w:b/>
          <w:sz w:val="72"/>
          <w:szCs w:val="72"/>
          <w:lang w:val="en-GB"/>
        </w:rPr>
        <w:t>University of Wales Trinity Saint David</w:t>
      </w:r>
    </w:p>
    <w:p w14:paraId="7CB656EE" w14:textId="77777777" w:rsidR="00306B63" w:rsidRPr="00DE4C45" w:rsidRDefault="00306B63" w:rsidP="00306B63">
      <w:pPr>
        <w:pStyle w:val="Normal1"/>
        <w:jc w:val="center"/>
        <w:rPr>
          <w:b/>
          <w:sz w:val="48"/>
          <w:szCs w:val="48"/>
          <w:lang w:val="en-GB"/>
        </w:rPr>
      </w:pPr>
      <w:r w:rsidRPr="00DE4C45">
        <w:rPr>
          <w:b/>
          <w:sz w:val="48"/>
          <w:szCs w:val="48"/>
          <w:lang w:val="en-GB"/>
        </w:rPr>
        <w:t>Assigment</w:t>
      </w:r>
    </w:p>
    <w:p w14:paraId="7A31E91C" w14:textId="77777777" w:rsidR="00306B63" w:rsidRDefault="00306B63" w:rsidP="00306B63">
      <w:pPr>
        <w:pStyle w:val="Normal1"/>
        <w:jc w:val="center"/>
        <w:rPr>
          <w:bCs/>
          <w:sz w:val="36"/>
          <w:szCs w:val="36"/>
          <w:lang w:val="en-GB"/>
        </w:rPr>
      </w:pPr>
      <w:r>
        <w:rPr>
          <w:bCs/>
          <w:sz w:val="36"/>
          <w:szCs w:val="36"/>
          <w:lang w:val="en-GB"/>
        </w:rPr>
        <w:t>On</w:t>
      </w:r>
    </w:p>
    <w:p w14:paraId="67C8D2BA" w14:textId="722A6C28" w:rsidR="00306B63" w:rsidRPr="00DE4C45" w:rsidRDefault="00306B63" w:rsidP="00306B63">
      <w:pPr>
        <w:pStyle w:val="Normal1"/>
        <w:jc w:val="center"/>
        <w:rPr>
          <w:b/>
          <w:sz w:val="48"/>
          <w:szCs w:val="48"/>
          <w:lang w:val="en-GB"/>
        </w:rPr>
      </w:pPr>
      <w:r w:rsidRPr="00DE4C45">
        <w:rPr>
          <w:b/>
          <w:bCs/>
          <w:color w:val="000000" w:themeColor="text1"/>
          <w:sz w:val="48"/>
          <w:szCs w:val="48"/>
        </w:rPr>
        <w:t xml:space="preserve">Component 1 </w:t>
      </w:r>
    </w:p>
    <w:p w14:paraId="37DA25A3" w14:textId="536CE71E" w:rsidR="00DE4C45" w:rsidRDefault="00DE4C45" w:rsidP="00306B63">
      <w:pPr>
        <w:pStyle w:val="Normal1"/>
        <w:jc w:val="center"/>
        <w:rPr>
          <w:b/>
          <w:i/>
          <w:iCs/>
          <w:sz w:val="36"/>
          <w:szCs w:val="36"/>
          <w:lang w:val="en-GB"/>
        </w:rPr>
      </w:pPr>
      <w:r w:rsidRPr="00DE4C45">
        <w:rPr>
          <w:b/>
          <w:i/>
          <w:iCs/>
          <w:sz w:val="36"/>
          <w:szCs w:val="36"/>
          <w:lang w:val="en-GB"/>
        </w:rPr>
        <w:t>(Task 1- Blog &amp; Task 2- Poster</w:t>
      </w:r>
      <w:r>
        <w:rPr>
          <w:b/>
          <w:i/>
          <w:iCs/>
          <w:sz w:val="36"/>
          <w:szCs w:val="36"/>
          <w:lang w:val="en-GB"/>
        </w:rPr>
        <w:t>)</w:t>
      </w:r>
    </w:p>
    <w:p w14:paraId="1E4917A4" w14:textId="3148A7C2" w:rsidR="00306B63" w:rsidRPr="00DE4C45" w:rsidRDefault="00306B63" w:rsidP="00DE4C45">
      <w:pPr>
        <w:pStyle w:val="Normal1"/>
        <w:rPr>
          <w:b/>
          <w:i/>
          <w:iCs/>
          <w:sz w:val="36"/>
          <w:szCs w:val="36"/>
          <w:lang w:val="en-GB"/>
        </w:rPr>
      </w:pPr>
    </w:p>
    <w:p w14:paraId="751CC1E5" w14:textId="7EB3D12F" w:rsidR="00306B63" w:rsidRDefault="00306B63" w:rsidP="00306B63">
      <w:pPr>
        <w:pStyle w:val="Normal1"/>
        <w:rPr>
          <w:b/>
          <w:sz w:val="32"/>
          <w:szCs w:val="32"/>
          <w:lang w:val="en-GB"/>
        </w:rPr>
      </w:pPr>
      <w:r>
        <w:rPr>
          <w:b/>
          <w:sz w:val="32"/>
          <w:szCs w:val="32"/>
          <w:lang w:val="en-GB"/>
        </w:rPr>
        <w:t>Module Code:-LCHS700</w:t>
      </w:r>
      <w:r w:rsidR="00DE4C45">
        <w:rPr>
          <w:b/>
          <w:sz w:val="32"/>
          <w:szCs w:val="32"/>
        </w:rPr>
        <w:t>7</w:t>
      </w:r>
    </w:p>
    <w:p w14:paraId="6B476DCB" w14:textId="024878A3" w:rsidR="00306B63" w:rsidRDefault="00306B63" w:rsidP="00306B63">
      <w:pPr>
        <w:pStyle w:val="Normal1"/>
        <w:rPr>
          <w:b/>
          <w:sz w:val="32"/>
          <w:szCs w:val="32"/>
          <w:lang w:val="en-GB"/>
        </w:rPr>
      </w:pPr>
      <w:r>
        <w:rPr>
          <w:b/>
          <w:sz w:val="32"/>
          <w:szCs w:val="32"/>
          <w:lang w:val="en-GB"/>
        </w:rPr>
        <w:t>Module:-</w:t>
      </w:r>
      <w:r w:rsidR="00DE4C45">
        <w:rPr>
          <w:b/>
          <w:bCs/>
          <w:sz w:val="32"/>
          <w:szCs w:val="32"/>
        </w:rPr>
        <w:t>Population Health and Digital Health Promotion</w:t>
      </w:r>
    </w:p>
    <w:p w14:paraId="2E4BEB79" w14:textId="77777777" w:rsidR="00306B63" w:rsidRDefault="00306B63" w:rsidP="00306B63">
      <w:pPr>
        <w:pStyle w:val="Normal1"/>
        <w:rPr>
          <w:b/>
          <w:lang w:val="en-GB"/>
        </w:rPr>
      </w:pPr>
    </w:p>
    <w:p w14:paraId="31955BFF" w14:textId="6922E988" w:rsidR="00306B63" w:rsidRPr="00DE4C45" w:rsidRDefault="00306B63" w:rsidP="00306B63">
      <w:pPr>
        <w:pStyle w:val="Normal1"/>
        <w:rPr>
          <w:b/>
          <w:sz w:val="36"/>
          <w:szCs w:val="36"/>
          <w:lang w:val="en-GB"/>
        </w:rPr>
      </w:pPr>
      <w:r w:rsidRPr="00DE4C45">
        <w:rPr>
          <w:b/>
          <w:sz w:val="36"/>
          <w:szCs w:val="36"/>
          <w:lang w:val="en-GB"/>
        </w:rPr>
        <w:t>Submitted by,                                                      Submitted To,</w:t>
      </w:r>
    </w:p>
    <w:p w14:paraId="49F713B6" w14:textId="31E9EEB5" w:rsidR="00306B63" w:rsidRPr="00DE4C45" w:rsidRDefault="00306B63" w:rsidP="00306B63">
      <w:pPr>
        <w:rPr>
          <w:rFonts w:ascii="-apple-system" w:eastAsia="-apple-system" w:hAnsi="-apple-system" w:cs="-apple-system"/>
          <w:color w:val="1D2125"/>
          <w:sz w:val="32"/>
          <w:szCs w:val="32"/>
          <w:shd w:val="clear" w:color="auto" w:fill="FFFFFF"/>
          <w:lang w:val="en-US" w:eastAsia="zh-CN" w:bidi="ar"/>
        </w:rPr>
      </w:pPr>
      <w:r w:rsidRPr="00DE4C45">
        <w:rPr>
          <w:sz w:val="32"/>
          <w:szCs w:val="32"/>
        </w:rPr>
        <w:t xml:space="preserve">Kevalbhai Patel                                                        </w:t>
      </w:r>
      <w:r w:rsidR="00DE4C45" w:rsidRPr="00DE4C45">
        <w:rPr>
          <w:rFonts w:eastAsia="-apple-system"/>
          <w:color w:val="1D2125"/>
          <w:sz w:val="32"/>
          <w:szCs w:val="32"/>
          <w:shd w:val="clear" w:color="auto" w:fill="FFFFFF"/>
          <w:lang w:val="en-US" w:eastAsia="zh-CN" w:bidi="ar"/>
        </w:rPr>
        <w:t xml:space="preserve">       Dr Ping Wu</w:t>
      </w:r>
    </w:p>
    <w:p w14:paraId="26BC114C" w14:textId="6C7C6140" w:rsidR="00306B63" w:rsidRPr="00DE4C45" w:rsidRDefault="00306B63" w:rsidP="00306B63">
      <w:pPr>
        <w:rPr>
          <w:sz w:val="32"/>
          <w:szCs w:val="32"/>
        </w:rPr>
      </w:pPr>
      <w:r w:rsidRPr="00DE4C45">
        <w:rPr>
          <w:sz w:val="32"/>
          <w:szCs w:val="32"/>
        </w:rPr>
        <w:t xml:space="preserve">2329440                                                                    </w:t>
      </w:r>
      <w:r w:rsidR="00DE4C45" w:rsidRPr="00DE4C45">
        <w:rPr>
          <w:sz w:val="32"/>
          <w:szCs w:val="32"/>
        </w:rPr>
        <w:t xml:space="preserve">   </w:t>
      </w:r>
      <w:r w:rsidR="00E8002E">
        <w:rPr>
          <w:sz w:val="32"/>
          <w:szCs w:val="32"/>
        </w:rPr>
        <w:t xml:space="preserve"> </w:t>
      </w:r>
      <w:r w:rsidR="00DE4C45" w:rsidRPr="00DE4C45">
        <w:rPr>
          <w:sz w:val="32"/>
          <w:szCs w:val="32"/>
        </w:rPr>
        <w:t xml:space="preserve">   </w:t>
      </w:r>
    </w:p>
    <w:p w14:paraId="1486D903" w14:textId="7AABBC8C" w:rsidR="00450F58" w:rsidRPr="004E1DEA" w:rsidRDefault="00306B63" w:rsidP="004E1DEA">
      <w:pPr>
        <w:rPr>
          <w:b/>
          <w:sz w:val="32"/>
          <w:szCs w:val="32"/>
        </w:rPr>
      </w:pPr>
      <w:r w:rsidRPr="00DE4C45">
        <w:rPr>
          <w:sz w:val="32"/>
          <w:szCs w:val="32"/>
        </w:rPr>
        <w:t xml:space="preserve">UWTSD                                                                  </w:t>
      </w:r>
      <w:r w:rsidR="00DE4C45" w:rsidRPr="00DE4C45">
        <w:rPr>
          <w:sz w:val="32"/>
          <w:szCs w:val="32"/>
        </w:rPr>
        <w:t xml:space="preserve">        </w:t>
      </w:r>
    </w:p>
    <w:p w14:paraId="1440162B" w14:textId="77777777" w:rsidR="00450F58" w:rsidRDefault="00450F58">
      <w:pPr>
        <w:pStyle w:val="Normal1"/>
      </w:pPr>
    </w:p>
    <w:p w14:paraId="799F2D6F" w14:textId="77777777" w:rsidR="00450F58" w:rsidRDefault="00450F58">
      <w:pPr>
        <w:pStyle w:val="Normal1"/>
      </w:pPr>
    </w:p>
    <w:p w14:paraId="6F4CA569" w14:textId="41657669" w:rsidR="00C35D64" w:rsidRDefault="00C35D64">
      <w:pPr>
        <w:rPr>
          <w:b/>
          <w:sz w:val="28"/>
          <w:szCs w:val="28"/>
        </w:rPr>
      </w:pPr>
      <w:bookmarkStart w:id="0" w:name="_8xf1o51rr2lu" w:colFirst="0" w:colLast="0"/>
      <w:bookmarkEnd w:id="0"/>
    </w:p>
    <w:sdt>
      <w:sdtPr>
        <w:rPr>
          <w:rFonts w:ascii="Times New Roman" w:eastAsia="Times New Roman" w:hAnsi="Times New Roman" w:cs="Times New Roman"/>
          <w:b w:val="0"/>
          <w:bCs w:val="0"/>
          <w:color w:val="auto"/>
          <w:sz w:val="24"/>
          <w:szCs w:val="24"/>
          <w:lang w:val="en-IN"/>
        </w:rPr>
        <w:id w:val="168752939"/>
        <w:docPartObj>
          <w:docPartGallery w:val="Table of Contents"/>
          <w:docPartUnique/>
        </w:docPartObj>
      </w:sdtPr>
      <w:sdtContent>
        <w:p w14:paraId="6A72AF11" w14:textId="77777777" w:rsidR="00C35D64" w:rsidRDefault="00C35D64" w:rsidP="00C35D64">
          <w:pPr>
            <w:pStyle w:val="TOCHeading"/>
            <w:spacing w:line="360" w:lineRule="auto"/>
            <w:jc w:val="center"/>
          </w:pPr>
          <w:r w:rsidRPr="00C35D64">
            <w:rPr>
              <w:rFonts w:ascii="Times New Roman" w:hAnsi="Times New Roman" w:cs="Times New Roman"/>
              <w:color w:val="000000" w:themeColor="text1"/>
            </w:rPr>
            <w:t>Table of Contents</w:t>
          </w:r>
        </w:p>
        <w:p w14:paraId="4CB31E2E" w14:textId="77777777" w:rsidR="00C35D64" w:rsidRPr="00C35D64" w:rsidRDefault="00C35D64">
          <w:pPr>
            <w:pStyle w:val="TOC1"/>
            <w:tabs>
              <w:tab w:val="right" w:leader="dot" w:pos="9350"/>
            </w:tabs>
            <w:rPr>
              <w:noProof/>
            </w:rPr>
          </w:pPr>
          <w:r>
            <w:fldChar w:fldCharType="begin"/>
          </w:r>
          <w:r>
            <w:instrText xml:space="preserve"> TOC \o "1-3" \h \z \u </w:instrText>
          </w:r>
          <w:r>
            <w:fldChar w:fldCharType="separate"/>
          </w:r>
          <w:hyperlink w:anchor="_Toc182602171" w:history="1">
            <w:r w:rsidRPr="00C35D64">
              <w:rPr>
                <w:rStyle w:val="Hyperlink"/>
                <w:noProof/>
              </w:rPr>
              <w:t>TASK 1 - Blogs 2 entries</w:t>
            </w:r>
            <w:r w:rsidRPr="00C35D64">
              <w:rPr>
                <w:noProof/>
                <w:webHidden/>
              </w:rPr>
              <w:tab/>
            </w:r>
            <w:r w:rsidRPr="00C35D64">
              <w:rPr>
                <w:noProof/>
                <w:webHidden/>
              </w:rPr>
              <w:fldChar w:fldCharType="begin"/>
            </w:r>
            <w:r w:rsidRPr="00C35D64">
              <w:rPr>
                <w:noProof/>
                <w:webHidden/>
              </w:rPr>
              <w:instrText xml:space="preserve"> PAGEREF _Toc182602171 \h </w:instrText>
            </w:r>
            <w:r w:rsidRPr="00C35D64">
              <w:rPr>
                <w:noProof/>
                <w:webHidden/>
              </w:rPr>
            </w:r>
            <w:r w:rsidRPr="00C35D64">
              <w:rPr>
                <w:noProof/>
                <w:webHidden/>
              </w:rPr>
              <w:fldChar w:fldCharType="separate"/>
            </w:r>
            <w:r w:rsidRPr="00C35D64">
              <w:rPr>
                <w:noProof/>
                <w:webHidden/>
              </w:rPr>
              <w:t>3</w:t>
            </w:r>
            <w:r w:rsidRPr="00C35D64">
              <w:rPr>
                <w:noProof/>
                <w:webHidden/>
              </w:rPr>
              <w:fldChar w:fldCharType="end"/>
            </w:r>
          </w:hyperlink>
        </w:p>
        <w:p w14:paraId="0E999FFC" w14:textId="77777777" w:rsidR="00C35D64" w:rsidRPr="00C35D64" w:rsidRDefault="00C35D64">
          <w:pPr>
            <w:pStyle w:val="TOC2"/>
            <w:tabs>
              <w:tab w:val="right" w:leader="dot" w:pos="9350"/>
            </w:tabs>
            <w:rPr>
              <w:noProof/>
            </w:rPr>
          </w:pPr>
          <w:hyperlink w:anchor="_Toc182602172" w:history="1">
            <w:r w:rsidRPr="00C35D64">
              <w:rPr>
                <w:rStyle w:val="Hyperlink"/>
                <w:noProof/>
              </w:rPr>
              <w:t>Blog 1: Impact of AI-driven system, currently used for a digital health promotion intervention</w:t>
            </w:r>
            <w:r w:rsidRPr="00C35D64">
              <w:rPr>
                <w:noProof/>
                <w:webHidden/>
              </w:rPr>
              <w:tab/>
            </w:r>
            <w:r w:rsidRPr="00C35D64">
              <w:rPr>
                <w:noProof/>
                <w:webHidden/>
              </w:rPr>
              <w:fldChar w:fldCharType="begin"/>
            </w:r>
            <w:r w:rsidRPr="00C35D64">
              <w:rPr>
                <w:noProof/>
                <w:webHidden/>
              </w:rPr>
              <w:instrText xml:space="preserve"> PAGEREF _Toc182602172 \h </w:instrText>
            </w:r>
            <w:r w:rsidRPr="00C35D64">
              <w:rPr>
                <w:noProof/>
                <w:webHidden/>
              </w:rPr>
            </w:r>
            <w:r w:rsidRPr="00C35D64">
              <w:rPr>
                <w:noProof/>
                <w:webHidden/>
              </w:rPr>
              <w:fldChar w:fldCharType="separate"/>
            </w:r>
            <w:r w:rsidRPr="00C35D64">
              <w:rPr>
                <w:noProof/>
                <w:webHidden/>
              </w:rPr>
              <w:t>3</w:t>
            </w:r>
            <w:r w:rsidRPr="00C35D64">
              <w:rPr>
                <w:noProof/>
                <w:webHidden/>
              </w:rPr>
              <w:fldChar w:fldCharType="end"/>
            </w:r>
          </w:hyperlink>
        </w:p>
        <w:p w14:paraId="369B2EC9" w14:textId="77777777" w:rsidR="00C35D64" w:rsidRPr="00C35D64" w:rsidRDefault="00C35D64">
          <w:pPr>
            <w:pStyle w:val="TOC2"/>
            <w:tabs>
              <w:tab w:val="right" w:leader="dot" w:pos="9350"/>
            </w:tabs>
            <w:rPr>
              <w:noProof/>
            </w:rPr>
          </w:pPr>
          <w:hyperlink w:anchor="_Toc182602173" w:history="1">
            <w:r w:rsidRPr="00C35D64">
              <w:rPr>
                <w:rStyle w:val="Hyperlink"/>
                <w:noProof/>
              </w:rPr>
              <w:t>Blog 2: Impact of designed AI-assissted health care  for a digital health promotion intervention</w:t>
            </w:r>
            <w:r w:rsidRPr="00C35D64">
              <w:rPr>
                <w:noProof/>
                <w:webHidden/>
              </w:rPr>
              <w:tab/>
            </w:r>
            <w:r w:rsidRPr="00C35D64">
              <w:rPr>
                <w:noProof/>
                <w:webHidden/>
              </w:rPr>
              <w:fldChar w:fldCharType="begin"/>
            </w:r>
            <w:r w:rsidRPr="00C35D64">
              <w:rPr>
                <w:noProof/>
                <w:webHidden/>
              </w:rPr>
              <w:instrText xml:space="preserve"> PAGEREF _Toc182602173 \h </w:instrText>
            </w:r>
            <w:r w:rsidRPr="00C35D64">
              <w:rPr>
                <w:noProof/>
                <w:webHidden/>
              </w:rPr>
            </w:r>
            <w:r w:rsidRPr="00C35D64">
              <w:rPr>
                <w:noProof/>
                <w:webHidden/>
              </w:rPr>
              <w:fldChar w:fldCharType="separate"/>
            </w:r>
            <w:r w:rsidRPr="00C35D64">
              <w:rPr>
                <w:noProof/>
                <w:webHidden/>
              </w:rPr>
              <w:t>5</w:t>
            </w:r>
            <w:r w:rsidRPr="00C35D64">
              <w:rPr>
                <w:noProof/>
                <w:webHidden/>
              </w:rPr>
              <w:fldChar w:fldCharType="end"/>
            </w:r>
          </w:hyperlink>
        </w:p>
        <w:p w14:paraId="7A5E9D3F" w14:textId="77777777" w:rsidR="00C35D64" w:rsidRPr="00C35D64" w:rsidRDefault="00C35D64">
          <w:pPr>
            <w:pStyle w:val="TOC1"/>
            <w:tabs>
              <w:tab w:val="right" w:leader="dot" w:pos="9350"/>
            </w:tabs>
            <w:rPr>
              <w:noProof/>
            </w:rPr>
          </w:pPr>
          <w:hyperlink w:anchor="_Toc182602174" w:history="1">
            <w:r w:rsidRPr="00C35D64">
              <w:rPr>
                <w:rStyle w:val="Hyperlink"/>
                <w:noProof/>
              </w:rPr>
              <w:t>TASK 2 - Poster</w:t>
            </w:r>
            <w:r w:rsidRPr="00C35D64">
              <w:rPr>
                <w:noProof/>
                <w:webHidden/>
              </w:rPr>
              <w:tab/>
            </w:r>
            <w:r w:rsidRPr="00C35D64">
              <w:rPr>
                <w:noProof/>
                <w:webHidden/>
              </w:rPr>
              <w:fldChar w:fldCharType="begin"/>
            </w:r>
            <w:r w:rsidRPr="00C35D64">
              <w:rPr>
                <w:noProof/>
                <w:webHidden/>
              </w:rPr>
              <w:instrText xml:space="preserve"> PAGEREF _Toc182602174 \h </w:instrText>
            </w:r>
            <w:r w:rsidRPr="00C35D64">
              <w:rPr>
                <w:noProof/>
                <w:webHidden/>
              </w:rPr>
            </w:r>
            <w:r w:rsidRPr="00C35D64">
              <w:rPr>
                <w:noProof/>
                <w:webHidden/>
              </w:rPr>
              <w:fldChar w:fldCharType="separate"/>
            </w:r>
            <w:r w:rsidRPr="00C35D64">
              <w:rPr>
                <w:noProof/>
                <w:webHidden/>
              </w:rPr>
              <w:t>8</w:t>
            </w:r>
            <w:r w:rsidRPr="00C35D64">
              <w:rPr>
                <w:noProof/>
                <w:webHidden/>
              </w:rPr>
              <w:fldChar w:fldCharType="end"/>
            </w:r>
          </w:hyperlink>
        </w:p>
        <w:p w14:paraId="1AC37DFD" w14:textId="77777777" w:rsidR="00C35D64" w:rsidRPr="00C35D64" w:rsidRDefault="00C35D64">
          <w:pPr>
            <w:pStyle w:val="TOC1"/>
            <w:tabs>
              <w:tab w:val="right" w:leader="dot" w:pos="9350"/>
            </w:tabs>
            <w:rPr>
              <w:noProof/>
            </w:rPr>
          </w:pPr>
          <w:hyperlink w:anchor="_Toc182602175" w:history="1">
            <w:r w:rsidRPr="00C35D64">
              <w:rPr>
                <w:rStyle w:val="Hyperlink"/>
                <w:noProof/>
              </w:rPr>
              <w:t>References</w:t>
            </w:r>
            <w:r w:rsidRPr="00C35D64">
              <w:rPr>
                <w:noProof/>
                <w:webHidden/>
              </w:rPr>
              <w:tab/>
            </w:r>
            <w:r w:rsidRPr="00C35D64">
              <w:rPr>
                <w:noProof/>
                <w:webHidden/>
              </w:rPr>
              <w:fldChar w:fldCharType="begin"/>
            </w:r>
            <w:r w:rsidRPr="00C35D64">
              <w:rPr>
                <w:noProof/>
                <w:webHidden/>
              </w:rPr>
              <w:instrText xml:space="preserve"> PAGEREF _Toc182602175 \h </w:instrText>
            </w:r>
            <w:r w:rsidRPr="00C35D64">
              <w:rPr>
                <w:noProof/>
                <w:webHidden/>
              </w:rPr>
            </w:r>
            <w:r w:rsidRPr="00C35D64">
              <w:rPr>
                <w:noProof/>
                <w:webHidden/>
              </w:rPr>
              <w:fldChar w:fldCharType="separate"/>
            </w:r>
            <w:r w:rsidRPr="00C35D64">
              <w:rPr>
                <w:noProof/>
                <w:webHidden/>
              </w:rPr>
              <w:t>8</w:t>
            </w:r>
            <w:r w:rsidRPr="00C35D64">
              <w:rPr>
                <w:noProof/>
                <w:webHidden/>
              </w:rPr>
              <w:fldChar w:fldCharType="end"/>
            </w:r>
          </w:hyperlink>
        </w:p>
        <w:p w14:paraId="58C50F60" w14:textId="77777777" w:rsidR="00C35D64" w:rsidRDefault="00C35D64">
          <w:r>
            <w:fldChar w:fldCharType="end"/>
          </w:r>
        </w:p>
      </w:sdtContent>
    </w:sdt>
    <w:p w14:paraId="5B6BF525" w14:textId="77777777" w:rsidR="00DE4C45" w:rsidRDefault="00DE4C45">
      <w:pPr>
        <w:rPr>
          <w:b/>
          <w:sz w:val="28"/>
          <w:szCs w:val="28"/>
        </w:rPr>
      </w:pPr>
    </w:p>
    <w:p w14:paraId="1AEBC61F" w14:textId="767757B0" w:rsidR="00C35D64" w:rsidRDefault="00C35D64">
      <w:pPr>
        <w:rPr>
          <w:b/>
          <w:sz w:val="28"/>
          <w:szCs w:val="28"/>
        </w:rPr>
      </w:pPr>
      <w:r>
        <w:rPr>
          <w:b/>
          <w:sz w:val="28"/>
          <w:szCs w:val="28"/>
        </w:rPr>
        <w:br w:type="page"/>
      </w:r>
    </w:p>
    <w:p w14:paraId="621C4A7B" w14:textId="77777777" w:rsidR="00450F58" w:rsidRDefault="00BE66D6">
      <w:pPr>
        <w:pStyle w:val="Heading1"/>
        <w:rPr>
          <w:b/>
          <w:sz w:val="28"/>
          <w:szCs w:val="28"/>
        </w:rPr>
      </w:pPr>
      <w:bookmarkStart w:id="1" w:name="_Toc182602171"/>
      <w:r>
        <w:rPr>
          <w:b/>
          <w:sz w:val="28"/>
          <w:szCs w:val="28"/>
        </w:rPr>
        <w:lastRenderedPageBreak/>
        <w:t>TASK 1 - Blogs 2 entries</w:t>
      </w:r>
      <w:bookmarkEnd w:id="1"/>
    </w:p>
    <w:p w14:paraId="72624BDD" w14:textId="77777777" w:rsidR="00450F58" w:rsidRDefault="00BE66D6">
      <w:pPr>
        <w:pStyle w:val="Heading2"/>
        <w:rPr>
          <w:b/>
          <w:sz w:val="26"/>
          <w:szCs w:val="26"/>
        </w:rPr>
      </w:pPr>
      <w:bookmarkStart w:id="2" w:name="_8uo8isk07vff" w:colFirst="0" w:colLast="0"/>
      <w:bookmarkStart w:id="3" w:name="_Toc182602172"/>
      <w:bookmarkEnd w:id="2"/>
      <w:r>
        <w:rPr>
          <w:b/>
          <w:sz w:val="26"/>
          <w:szCs w:val="26"/>
        </w:rPr>
        <w:t>Blog 1: Impact of AI-driven system, currently used for a digital health promotion intervention</w:t>
      </w:r>
      <w:bookmarkEnd w:id="3"/>
      <w:r>
        <w:rPr>
          <w:b/>
          <w:sz w:val="26"/>
          <w:szCs w:val="26"/>
        </w:rPr>
        <w:t xml:space="preserve"> </w:t>
      </w:r>
    </w:p>
    <w:p w14:paraId="40054ECD" w14:textId="77777777" w:rsidR="00450F58" w:rsidRDefault="00BE66D6">
      <w:pPr>
        <w:pStyle w:val="Normal1"/>
        <w:rPr>
          <w:b/>
          <w:i/>
        </w:rPr>
      </w:pPr>
      <w:r>
        <w:rPr>
          <w:b/>
          <w:i/>
        </w:rPr>
        <w:t>Diabetes and why it is concern</w:t>
      </w:r>
    </w:p>
    <w:p w14:paraId="26ACEF82" w14:textId="77777777" w:rsidR="00450F58" w:rsidRDefault="00BE66D6">
      <w:pPr>
        <w:pStyle w:val="Normal1"/>
        <w:rPr>
          <w:sz w:val="26"/>
          <w:szCs w:val="26"/>
        </w:rPr>
      </w:pPr>
      <w:r>
        <w:rPr>
          <w:i/>
        </w:rPr>
        <w:t>Diabetes</w:t>
      </w:r>
      <w:r>
        <w:t xml:space="preserve">, a critical public health problem, tremendously impacted individuals and healthcare systems. According to WHO, because of urbanization, sedentary lifestyles and obesity, the prevalence of diabetes leads to severe complications such as cardiovascular diseases, kidney failure and blindness (World Health Organization, 2023). In this context, IDF revealed that more than 537 million adults will be affected due to diabetes globally in 2021 while $966 billion per year is the total expenditure of health care systems for treating diabetes (International Diabetes Federation, 2024). However, comprehensive strategies including prevention, effective treatment and public awareness have been required to manage diabetes. </w:t>
      </w:r>
    </w:p>
    <w:p w14:paraId="536D0A51" w14:textId="77777777" w:rsidR="00450F58" w:rsidRDefault="00BE66D6">
      <w:pPr>
        <w:pStyle w:val="Normal1"/>
        <w:rPr>
          <w:b/>
          <w:i/>
        </w:rPr>
      </w:pPr>
      <w:r>
        <w:rPr>
          <w:b/>
          <w:i/>
        </w:rPr>
        <w:t>How AI is used in health promotion and treat diabetes</w:t>
      </w:r>
    </w:p>
    <w:p w14:paraId="1931B931" w14:textId="77777777" w:rsidR="00450F58" w:rsidRDefault="00BE66D6">
      <w:pPr>
        <w:pStyle w:val="Normal1"/>
      </w:pPr>
      <w:r>
        <w:t xml:space="preserve">Through personalized interventions and advanced management tools, </w:t>
      </w:r>
      <w:r>
        <w:rPr>
          <w:i/>
        </w:rPr>
        <w:t>Artificial Intelligence (AI)</w:t>
      </w:r>
      <w:r>
        <w:t xml:space="preserve">  like digital technology enhances health promotion and treatment (Guan </w:t>
      </w:r>
      <w:r>
        <w:rPr>
          <w:i/>
        </w:rPr>
        <w:t>et al</w:t>
      </w:r>
      <w:r>
        <w:t xml:space="preserve">., 2023). In order to predict risks, enabling early detection and targeted prevention strategies, AI-driven systems evaluate large datasets. </w:t>
      </w:r>
    </w:p>
    <w:p w14:paraId="239A58A1" w14:textId="77777777" w:rsidR="00450F58" w:rsidRDefault="00BE66D6">
      <w:pPr>
        <w:pStyle w:val="Normal1"/>
        <w:jc w:val="center"/>
      </w:pPr>
      <w:r>
        <w:rPr>
          <w:noProof/>
          <w:lang w:val="en-US"/>
        </w:rPr>
        <w:drawing>
          <wp:inline distT="114300" distB="114300" distL="114300" distR="114300" wp14:anchorId="2D97FD54" wp14:editId="3ADE46A0">
            <wp:extent cx="4124280" cy="2195513"/>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24280" cy="2195513"/>
                    </a:xfrm>
                    <a:prstGeom prst="rect">
                      <a:avLst/>
                    </a:prstGeom>
                    <a:ln w="12700">
                      <a:solidFill>
                        <a:srgbClr val="000000"/>
                      </a:solidFill>
                      <a:prstDash val="solid"/>
                    </a:ln>
                  </pic:spPr>
                </pic:pic>
              </a:graphicData>
            </a:graphic>
          </wp:inline>
        </w:drawing>
      </w:r>
    </w:p>
    <w:p w14:paraId="7346EB6E" w14:textId="77777777" w:rsidR="00450F58" w:rsidRDefault="00BE66D6">
      <w:pPr>
        <w:pStyle w:val="Normal1"/>
        <w:jc w:val="center"/>
        <w:rPr>
          <w:b/>
        </w:rPr>
      </w:pPr>
      <w:r>
        <w:rPr>
          <w:b/>
        </w:rPr>
        <w:t>Figure 1: Relationship between AI and Diabetes care</w:t>
      </w:r>
    </w:p>
    <w:p w14:paraId="02C2DE17" w14:textId="77777777" w:rsidR="00450F58" w:rsidRDefault="00BE66D6">
      <w:pPr>
        <w:pStyle w:val="Normal1"/>
        <w:ind w:left="720" w:firstLine="720"/>
        <w:jc w:val="left"/>
      </w:pPr>
      <w:r>
        <w:t xml:space="preserve">(Source: </w:t>
      </w:r>
      <w:hyperlink r:id="rId10">
        <w:r>
          <w:rPr>
            <w:color w:val="1155CC"/>
            <w:u w:val="single"/>
          </w:rPr>
          <w:t>https://link.springer.com/article/10.1007/s00125-023-06038-8</w:t>
        </w:r>
      </w:hyperlink>
      <w:r>
        <w:t>)</w:t>
      </w:r>
    </w:p>
    <w:p w14:paraId="08CEC70A" w14:textId="77777777" w:rsidR="00450F58" w:rsidRDefault="00BE66D6">
      <w:pPr>
        <w:pStyle w:val="Normal1"/>
        <w:rPr>
          <w:sz w:val="26"/>
          <w:szCs w:val="26"/>
        </w:rPr>
      </w:pPr>
      <w:r>
        <w:t xml:space="preserve">AI is also used in wearable devices and continuous glucose monitoring systems for the purpose of tracking glucose levels in real-time while offering timely alerts for adjustments in diet, insulin, or </w:t>
      </w:r>
      <w:r>
        <w:lastRenderedPageBreak/>
        <w:t xml:space="preserve">medication (Mackenzie </w:t>
      </w:r>
      <w:r>
        <w:rPr>
          <w:i/>
        </w:rPr>
        <w:t>et al</w:t>
      </w:r>
      <w:r>
        <w:t xml:space="preserve">., 2023). AI algorithms streamline treatment plans by incorporating patient information, improving glycemic control and rescuing complications. AI technology also assists in promoting efficient patient-centered care. </w:t>
      </w:r>
    </w:p>
    <w:p w14:paraId="7FB68454" w14:textId="77777777" w:rsidR="00450F58" w:rsidRDefault="00BE66D6">
      <w:pPr>
        <w:pStyle w:val="Normal1"/>
        <w:rPr>
          <w:b/>
          <w:i/>
        </w:rPr>
      </w:pPr>
      <w:r>
        <w:rPr>
          <w:b/>
          <w:i/>
        </w:rPr>
        <w:t>How AI technology care promote heath</w:t>
      </w:r>
    </w:p>
    <w:p w14:paraId="17FF761B" w14:textId="77777777" w:rsidR="00450F58" w:rsidRDefault="00BE66D6">
      <w:pPr>
        <w:pStyle w:val="Normal1"/>
      </w:pPr>
      <w:r>
        <w:t>AI technology is evolving health promotion by improving prevention, diagnosis and treatment. As per Daley (2023), in order to determine patterns, predicting diseases like diabetes and cardiovascular conditions, AI-driven tools analyze vast datasets with over 90% accuracy in some models. Tailored health education is also offered by AI-triggered virtual health assistants and chatbots as a result patients are empowered to adopt healthier lifestyles (Barth, 2023). Furthermore, vital signs in real time are monitored with AI-enabled wearable devices which further encourage preventive care and early intervention. AI supports resource allocation and outbreak prediction while decreasing response times during epidemics in global health</w:t>
      </w:r>
      <w:r>
        <w:rPr>
          <w:rFonts w:ascii="Arial" w:eastAsia="Arial" w:hAnsi="Arial" w:cs="Arial"/>
          <w:sz w:val="22"/>
          <w:szCs w:val="22"/>
        </w:rPr>
        <w:t xml:space="preserve">.  </w:t>
      </w:r>
    </w:p>
    <w:p w14:paraId="3E62AE38" w14:textId="77777777" w:rsidR="00450F58" w:rsidRDefault="00BE66D6">
      <w:pPr>
        <w:pStyle w:val="Normal1"/>
        <w:rPr>
          <w:b/>
          <w:i/>
        </w:rPr>
      </w:pPr>
      <w:r>
        <w:rPr>
          <w:b/>
          <w:i/>
        </w:rPr>
        <w:t>Impact of AI-driven systems in health promotion including its pros and cons</w:t>
      </w:r>
    </w:p>
    <w:p w14:paraId="6AC26DF6" w14:textId="77777777" w:rsidR="00450F58" w:rsidRDefault="00BE66D6">
      <w:pPr>
        <w:pStyle w:val="Normal1"/>
      </w:pPr>
      <w:r>
        <w:t xml:space="preserve">By enhancing efficiency, accessibility and personalisation, AI and AI-driven systems impact health promotion (AIPRM, 2024). Lifestyle choices are improved with personalized health education and behavior coaching while resource optimization supports equitable healthcare access. AI enables early disease detection with the help of predictive analytics and real-time health monitoring like features in wearable devices. </w:t>
      </w:r>
    </w:p>
    <w:p w14:paraId="40016B7B" w14:textId="77777777" w:rsidR="00450F58" w:rsidRDefault="00BE66D6">
      <w:pPr>
        <w:pStyle w:val="Normal1"/>
        <w:jc w:val="center"/>
      </w:pPr>
      <w:r>
        <w:rPr>
          <w:noProof/>
          <w:lang w:val="en-US"/>
        </w:rPr>
        <w:drawing>
          <wp:inline distT="114300" distB="114300" distL="114300" distR="114300" wp14:anchorId="7C482A0F" wp14:editId="77827BA7">
            <wp:extent cx="4281488" cy="2462358"/>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281488" cy="2462358"/>
                    </a:xfrm>
                    <a:prstGeom prst="rect">
                      <a:avLst/>
                    </a:prstGeom>
                    <a:ln w="12700">
                      <a:solidFill>
                        <a:srgbClr val="000000"/>
                      </a:solidFill>
                      <a:prstDash val="solid"/>
                    </a:ln>
                  </pic:spPr>
                </pic:pic>
              </a:graphicData>
            </a:graphic>
          </wp:inline>
        </w:drawing>
      </w:r>
    </w:p>
    <w:p w14:paraId="118523DB" w14:textId="77777777" w:rsidR="00450F58" w:rsidRDefault="00BE66D6">
      <w:pPr>
        <w:pStyle w:val="Normal1"/>
        <w:jc w:val="center"/>
        <w:rPr>
          <w:b/>
        </w:rPr>
      </w:pPr>
      <w:r>
        <w:rPr>
          <w:b/>
        </w:rPr>
        <w:t>Figure 2: Contribution of AI towards health promotion</w:t>
      </w:r>
    </w:p>
    <w:p w14:paraId="3BBD37B0" w14:textId="77777777" w:rsidR="00450F58" w:rsidRDefault="00BE66D6">
      <w:pPr>
        <w:pStyle w:val="Normal1"/>
        <w:ind w:left="2880"/>
        <w:jc w:val="left"/>
      </w:pPr>
      <w:r>
        <w:t xml:space="preserve">      Source: (AIPRM, 2024)</w:t>
      </w:r>
    </w:p>
    <w:p w14:paraId="650E3E71" w14:textId="77777777" w:rsidR="00450F58" w:rsidRDefault="00BE66D6">
      <w:pPr>
        <w:pStyle w:val="Normal1"/>
        <w:rPr>
          <w:sz w:val="26"/>
          <w:szCs w:val="26"/>
        </w:rPr>
      </w:pPr>
      <w:r>
        <w:lastRenderedPageBreak/>
        <w:t xml:space="preserve">In contrast, trust and inclusivity may be compromised due to data privacy concerns and potential biases in AI algorithms (Barth, 2023). Additionally, high installation costs and technical errors limit the adoption in resource-constrained settings. Excessive dependency on AI-like technologies might reduce patient-provider interaction. </w:t>
      </w:r>
    </w:p>
    <w:p w14:paraId="6E7E5747" w14:textId="77777777" w:rsidR="00450F58" w:rsidRDefault="00BE66D6">
      <w:pPr>
        <w:pStyle w:val="Normal1"/>
        <w:rPr>
          <w:b/>
          <w:i/>
        </w:rPr>
      </w:pPr>
      <w:r>
        <w:rPr>
          <w:b/>
          <w:i/>
        </w:rPr>
        <w:t>How can this shortfall be addressed</w:t>
      </w:r>
    </w:p>
    <w:p w14:paraId="7FE74403" w14:textId="77777777" w:rsidR="00450F58" w:rsidRDefault="00BE66D6">
      <w:pPr>
        <w:pStyle w:val="Normal1"/>
        <w:rPr>
          <w:sz w:val="26"/>
          <w:szCs w:val="26"/>
        </w:rPr>
      </w:pPr>
      <w:r>
        <w:t xml:space="preserve">A multifaceted approach is needed in order to overcome the challenges in implementing AI in diabetes treatment and heathcare. Strengthening data privacy and strong regulations and encryption further regain patient trust (Daley, 2023). Ethcial and inclusive AI implementation can also be addressed through collboratiobn between stakeholders, policy makers, tecvhnologies and healthcare providers. Promoting hybrid models while using AI tools with human expertise enhances patient-provider interactions. </w:t>
      </w:r>
    </w:p>
    <w:p w14:paraId="662925CB" w14:textId="77777777" w:rsidR="00450F58" w:rsidRDefault="00BE66D6">
      <w:pPr>
        <w:pStyle w:val="Heading2"/>
        <w:rPr>
          <w:b/>
          <w:sz w:val="26"/>
          <w:szCs w:val="26"/>
        </w:rPr>
      </w:pPr>
      <w:bookmarkStart w:id="4" w:name="_48nbak18u7i1" w:colFirst="0" w:colLast="0"/>
      <w:bookmarkStart w:id="5" w:name="_Toc182602173"/>
      <w:bookmarkEnd w:id="4"/>
      <w:r>
        <w:rPr>
          <w:b/>
          <w:sz w:val="26"/>
          <w:szCs w:val="26"/>
        </w:rPr>
        <w:t>Blog 2: Impact of designed AI-assissted health care  for a digital health promotion intervention</w:t>
      </w:r>
      <w:bookmarkEnd w:id="5"/>
      <w:r>
        <w:rPr>
          <w:b/>
          <w:sz w:val="26"/>
          <w:szCs w:val="26"/>
        </w:rPr>
        <w:t xml:space="preserve"> </w:t>
      </w:r>
    </w:p>
    <w:p w14:paraId="539BBC94" w14:textId="77777777" w:rsidR="00450F58" w:rsidRDefault="00BE66D6">
      <w:pPr>
        <w:pStyle w:val="Normal1"/>
        <w:rPr>
          <w:b/>
          <w:i/>
        </w:rPr>
      </w:pPr>
      <w:r>
        <w:rPr>
          <w:b/>
          <w:i/>
        </w:rPr>
        <w:t>Diabetes and reasons for considering it as a concern</w:t>
      </w:r>
    </w:p>
    <w:p w14:paraId="189E5FD2" w14:textId="77777777" w:rsidR="00450F58" w:rsidRDefault="00BE66D6">
      <w:pPr>
        <w:pStyle w:val="Normal1"/>
        <w:rPr>
          <w:sz w:val="26"/>
          <w:szCs w:val="26"/>
        </w:rPr>
      </w:pPr>
      <w:r>
        <w:t xml:space="preserve">Due to widespread impact on people and healthcare systems, diabetes is a crucial health challenge. Factors like unhealthy diets, undisciplined lifestyles and increasing urbanization are responsible for creating concerns about diabetes (Kannan </w:t>
      </w:r>
      <w:r>
        <w:rPr>
          <w:i/>
        </w:rPr>
        <w:t>et al</w:t>
      </w:r>
      <w:r>
        <w:t xml:space="preserve">., 2023). Partciparly in resource-limited settings, inadequate access to healthcare, education and early diagnosis further exacerbates the burden of treating such disease. However, it is predicted that within 2045, the number of people suffering from dilated will be increased to 783 million (World Health Organization, 2023). Furthermore, managing diabetes needs extensive care and public awarness campaigns because by managing diabetes, a healthier life is promoted.  </w:t>
      </w:r>
    </w:p>
    <w:p w14:paraId="0ECEBDE7" w14:textId="77777777" w:rsidR="00450F58" w:rsidRDefault="00BE66D6">
      <w:pPr>
        <w:pStyle w:val="Normal1"/>
        <w:rPr>
          <w:b/>
          <w:i/>
        </w:rPr>
      </w:pPr>
      <w:r>
        <w:rPr>
          <w:b/>
          <w:i/>
        </w:rPr>
        <w:t xml:space="preserve">Designed AI-assissted diabetes care </w:t>
      </w:r>
    </w:p>
    <w:p w14:paraId="2C580CC1" w14:textId="6E4AEF47" w:rsidR="00450F58" w:rsidRDefault="00BE66D6">
      <w:pPr>
        <w:pStyle w:val="Normal1"/>
      </w:pPr>
      <w:r>
        <w:t xml:space="preserve">In order to design AI-assisted diabetes care, a proper process needs to be followed. At first, disease prevention, diagnosis or treatment monitoring needs to be specified (Guan </w:t>
      </w:r>
      <w:r>
        <w:rPr>
          <w:i/>
        </w:rPr>
        <w:t>et al</w:t>
      </w:r>
      <w:r>
        <w:t xml:space="preserve">., 2023). AI algorithms are then developed to evaluate patient information while ensuring they are trained on diverse, high-quality datasets for avoiding biases. </w:t>
      </w:r>
    </w:p>
    <w:p w14:paraId="48EE06AE" w14:textId="77777777" w:rsidR="00450F58" w:rsidRDefault="00BE66D6">
      <w:pPr>
        <w:pStyle w:val="Normal1"/>
        <w:jc w:val="center"/>
      </w:pPr>
      <w:r>
        <w:rPr>
          <w:noProof/>
          <w:lang w:val="en-US"/>
        </w:rPr>
        <w:lastRenderedPageBreak/>
        <w:drawing>
          <wp:inline distT="114300" distB="114300" distL="114300" distR="114300" wp14:anchorId="63CEBFC2" wp14:editId="0D9F6CB1">
            <wp:extent cx="3919538" cy="1703692"/>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919538" cy="1703692"/>
                    </a:xfrm>
                    <a:prstGeom prst="rect">
                      <a:avLst/>
                    </a:prstGeom>
                    <a:ln w="12700">
                      <a:solidFill>
                        <a:srgbClr val="000000"/>
                      </a:solidFill>
                      <a:prstDash val="solid"/>
                    </a:ln>
                  </pic:spPr>
                </pic:pic>
              </a:graphicData>
            </a:graphic>
          </wp:inline>
        </w:drawing>
      </w:r>
    </w:p>
    <w:p w14:paraId="6E830E62" w14:textId="77777777" w:rsidR="00450F58" w:rsidRDefault="00BE66D6">
      <w:pPr>
        <w:pStyle w:val="Normal1"/>
        <w:jc w:val="center"/>
        <w:rPr>
          <w:b/>
        </w:rPr>
      </w:pPr>
      <w:r>
        <w:rPr>
          <w:b/>
        </w:rPr>
        <w:t xml:space="preserve">Figure 3: AI-Assisted Diabetes Care  </w:t>
      </w:r>
    </w:p>
    <w:p w14:paraId="34CBC940" w14:textId="77777777" w:rsidR="00450F58" w:rsidRDefault="00BE66D6">
      <w:pPr>
        <w:pStyle w:val="Normal1"/>
        <w:ind w:left="2880"/>
        <w:jc w:val="left"/>
      </w:pPr>
      <w:r>
        <w:t xml:space="preserve">      Source: (Guan </w:t>
      </w:r>
      <w:r>
        <w:rPr>
          <w:i/>
        </w:rPr>
        <w:t>et al</w:t>
      </w:r>
      <w:r>
        <w:t>., 2023)</w:t>
      </w:r>
    </w:p>
    <w:p w14:paraId="08F47BA3" w14:textId="77777777" w:rsidR="00450F58" w:rsidRDefault="00BE66D6">
      <w:pPr>
        <w:pStyle w:val="Normal1"/>
        <w:rPr>
          <w:sz w:val="26"/>
          <w:szCs w:val="26"/>
        </w:rPr>
      </w:pPr>
      <w:r>
        <w:t xml:space="preserve">After that with existing electronic health records (EHR), AI is integrated for seamless flow of data. Thereafter a real time monitoring is implemented via wearable devices in order to offer instant alerts and personalized care recommendations (Mackenzie </w:t>
      </w:r>
      <w:r>
        <w:rPr>
          <w:i/>
        </w:rPr>
        <w:t>et al</w:t>
      </w:r>
      <w:r>
        <w:t xml:space="preserve">., 2023). Finally, communication with healthcare professionals is conducted to refine AI solutions and maintain the human touch while complying with privacy regulations. </w:t>
      </w:r>
    </w:p>
    <w:p w14:paraId="2637D876" w14:textId="77777777" w:rsidR="00450F58" w:rsidRDefault="00BE66D6">
      <w:pPr>
        <w:pStyle w:val="Normal1"/>
        <w:rPr>
          <w:b/>
          <w:i/>
        </w:rPr>
      </w:pPr>
      <w:r>
        <w:rPr>
          <w:b/>
          <w:i/>
        </w:rPr>
        <w:t>How designed AI-assissted diabetes care will be used in health promotion and address diabetes</w:t>
      </w:r>
    </w:p>
    <w:p w14:paraId="4777DBD7" w14:textId="77777777" w:rsidR="00450F58" w:rsidRDefault="00BE66D6">
      <w:pPr>
        <w:pStyle w:val="Normal1"/>
      </w:pPr>
      <w:r>
        <w:t xml:space="preserve">AI-assisted diabetes care can foster advanced technology for the purpose of promoting health and addressing diabetes effectively (AIPRM, 2024). In order to determine high-risk individuals, enabling targeted interventions and early prevention, predictive analytics can also be used in AI-assisted diabetes care. Patients will be empowered with personalized insights and alerts for lifestyle or medication adjustments with real-time glucose monitoring via AI-driven wearables devices. </w:t>
      </w:r>
    </w:p>
    <w:p w14:paraId="5C39B10D" w14:textId="77777777" w:rsidR="00450F58" w:rsidRDefault="00BE66D6">
      <w:pPr>
        <w:pStyle w:val="Normal1"/>
        <w:jc w:val="center"/>
      </w:pPr>
      <w:r>
        <w:rPr>
          <w:noProof/>
          <w:lang w:val="en-US"/>
        </w:rPr>
        <w:drawing>
          <wp:inline distT="114300" distB="114300" distL="114300" distR="114300" wp14:anchorId="38197567" wp14:editId="43B9C59D">
            <wp:extent cx="4429125" cy="177165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429125" cy="1771650"/>
                    </a:xfrm>
                    <a:prstGeom prst="rect">
                      <a:avLst/>
                    </a:prstGeom>
                    <a:ln w="12700">
                      <a:solidFill>
                        <a:srgbClr val="000000"/>
                      </a:solidFill>
                      <a:prstDash val="solid"/>
                    </a:ln>
                  </pic:spPr>
                </pic:pic>
              </a:graphicData>
            </a:graphic>
          </wp:inline>
        </w:drawing>
      </w:r>
    </w:p>
    <w:p w14:paraId="2C4A39C8" w14:textId="77777777" w:rsidR="00450F58" w:rsidRDefault="00BE66D6">
      <w:pPr>
        <w:pStyle w:val="Normal1"/>
        <w:jc w:val="center"/>
        <w:rPr>
          <w:b/>
        </w:rPr>
      </w:pPr>
      <w:r>
        <w:rPr>
          <w:b/>
        </w:rPr>
        <w:t xml:space="preserve">Figure 4: Effectiveness of AI in treating diabetes </w:t>
      </w:r>
    </w:p>
    <w:p w14:paraId="36978360" w14:textId="77777777" w:rsidR="00450F58" w:rsidRDefault="00BE66D6">
      <w:pPr>
        <w:pStyle w:val="Normal1"/>
        <w:ind w:firstLine="720"/>
        <w:jc w:val="left"/>
      </w:pPr>
      <w:r>
        <w:t xml:space="preserve">   (Source: </w:t>
      </w:r>
      <w:hyperlink r:id="rId14">
        <w:r>
          <w:rPr>
            <w:color w:val="1155CC"/>
            <w:u w:val="single"/>
          </w:rPr>
          <w:t>https://www.sciencedirect.com/science/article/pii/S2666990024000089</w:t>
        </w:r>
      </w:hyperlink>
      <w:r>
        <w:t>)</w:t>
      </w:r>
    </w:p>
    <w:p w14:paraId="6D97CBEB" w14:textId="77777777" w:rsidR="00450F58" w:rsidRDefault="00BE66D6">
      <w:pPr>
        <w:pStyle w:val="Normal1"/>
      </w:pPr>
      <w:r>
        <w:lastRenderedPageBreak/>
        <w:t>AI algorithms will also support clinicians in modifying treatment plans by examining patient data and predicting complications (Khalifa and Albadawy, 2024). Health promotion can be improved by raising awareness and improving disease management including reducing complications with the help of these systems which further help in promoting better outcomes and reducing the healthcare burden of diabetes.</w:t>
      </w:r>
      <w:r>
        <w:rPr>
          <w:rFonts w:ascii="Arial" w:eastAsia="Arial" w:hAnsi="Arial" w:cs="Arial"/>
          <w:sz w:val="22"/>
          <w:szCs w:val="22"/>
        </w:rPr>
        <w:t xml:space="preserve"> </w:t>
      </w:r>
    </w:p>
    <w:p w14:paraId="7376F299" w14:textId="77777777" w:rsidR="00450F58" w:rsidRDefault="00BE66D6">
      <w:pPr>
        <w:pStyle w:val="Normal1"/>
        <w:rPr>
          <w:b/>
          <w:i/>
        </w:rPr>
      </w:pPr>
      <w:r>
        <w:rPr>
          <w:b/>
          <w:i/>
        </w:rPr>
        <w:t>Impact of the designed AI-assissted diabetes care in health promotion including its advantage and limitations</w:t>
      </w:r>
    </w:p>
    <w:p w14:paraId="3545DE14" w14:textId="77777777" w:rsidR="00450F58" w:rsidRDefault="00BE66D6">
      <w:pPr>
        <w:pStyle w:val="Normal1"/>
        <w:rPr>
          <w:sz w:val="26"/>
          <w:szCs w:val="26"/>
        </w:rPr>
      </w:pPr>
      <w:r>
        <w:t xml:space="preserve">Health promotion can significantly advance with the help of AI-assisted diabetes care by enabling personalized, real-time management and early prevention (Kannan </w:t>
      </w:r>
      <w:r>
        <w:rPr>
          <w:i/>
        </w:rPr>
        <w:t>et al</w:t>
      </w:r>
      <w:r>
        <w:t xml:space="preserve">., 2023). High risk individuals will also be identified with the contribution of predictive analytics which further help in rescuing complications and offer thorough timely interventions. Patients with actionable insights can be empowered with the continuous glucose monitors while enhancing self-management (Fleming </w:t>
      </w:r>
      <w:r>
        <w:rPr>
          <w:i/>
        </w:rPr>
        <w:t>et al</w:t>
      </w:r>
      <w:r>
        <w:t xml:space="preserve">., 2019). However, trust between patients and healthcare providers can be disrupted due to the limitations like biases in AI algorithms and data privacy concerns. In resource-constraints settings pose adoption related challenges due to high implementation costs and limited accessibility. </w:t>
      </w:r>
    </w:p>
    <w:p w14:paraId="546580E7" w14:textId="77777777" w:rsidR="00450F58" w:rsidRDefault="00BE66D6">
      <w:pPr>
        <w:pStyle w:val="Normal1"/>
        <w:rPr>
          <w:b/>
          <w:i/>
        </w:rPr>
      </w:pPr>
      <w:r>
        <w:rPr>
          <w:b/>
          <w:i/>
        </w:rPr>
        <w:t>Strategies to overcome from these limitations</w:t>
      </w:r>
    </w:p>
    <w:p w14:paraId="550EFD60" w14:textId="77777777" w:rsidR="00450F58" w:rsidRDefault="00BE66D6">
      <w:pPr>
        <w:pStyle w:val="Normal1"/>
      </w:pPr>
      <w:r>
        <w:t xml:space="preserve">Strong data privacy regulations and ethical AI frameworks need to be integrated for the purpose of addressing AI-assisted diabetes care limitations (Khalifa and Albadawy, 2024). Diversifying datasets will also be effective in order to reduce biases. Apart from that, hybrid models blending AI with human expertise can also be appointed to maintain  patient-providers relationship and holistic care. </w:t>
      </w:r>
    </w:p>
    <w:p w14:paraId="570FA2CA" w14:textId="77777777" w:rsidR="00306B63" w:rsidRDefault="00306B63">
      <w:pPr>
        <w:pStyle w:val="Normal1"/>
      </w:pPr>
    </w:p>
    <w:p w14:paraId="17497D8A" w14:textId="77777777" w:rsidR="00306B63" w:rsidRDefault="00306B63">
      <w:pPr>
        <w:pStyle w:val="Normal1"/>
      </w:pPr>
    </w:p>
    <w:p w14:paraId="6EF38FBD" w14:textId="77777777" w:rsidR="00306B63" w:rsidRDefault="00306B63">
      <w:pPr>
        <w:pStyle w:val="Normal1"/>
      </w:pPr>
    </w:p>
    <w:p w14:paraId="1E495476" w14:textId="77777777" w:rsidR="00306B63" w:rsidRDefault="00306B63">
      <w:pPr>
        <w:pStyle w:val="Normal1"/>
      </w:pPr>
    </w:p>
    <w:p w14:paraId="2756F5F3" w14:textId="77777777" w:rsidR="00306B63" w:rsidRDefault="00306B63">
      <w:pPr>
        <w:pStyle w:val="Normal1"/>
      </w:pPr>
    </w:p>
    <w:p w14:paraId="3F07D168" w14:textId="77777777" w:rsidR="00306B63" w:rsidRDefault="00306B63">
      <w:pPr>
        <w:pStyle w:val="Normal1"/>
        <w:rPr>
          <w:sz w:val="26"/>
          <w:szCs w:val="26"/>
        </w:rPr>
      </w:pPr>
    </w:p>
    <w:p w14:paraId="47D0BAA9" w14:textId="77777777" w:rsidR="00306B63" w:rsidRDefault="00306B63">
      <w:pPr>
        <w:pStyle w:val="Normal1"/>
        <w:rPr>
          <w:sz w:val="26"/>
          <w:szCs w:val="26"/>
        </w:rPr>
      </w:pPr>
    </w:p>
    <w:p w14:paraId="6FAF1F96" w14:textId="3E1470A2" w:rsidR="00306B63" w:rsidRPr="00306B63" w:rsidRDefault="00BE66D6" w:rsidP="00306B63">
      <w:pPr>
        <w:pStyle w:val="Heading1"/>
        <w:rPr>
          <w:b/>
          <w:sz w:val="28"/>
          <w:szCs w:val="28"/>
        </w:rPr>
      </w:pPr>
      <w:bookmarkStart w:id="6" w:name="_ugx0uu30u9wy" w:colFirst="0" w:colLast="0"/>
      <w:bookmarkStart w:id="7" w:name="_Toc182602174"/>
      <w:bookmarkEnd w:id="6"/>
      <w:r>
        <w:rPr>
          <w:b/>
          <w:sz w:val="28"/>
          <w:szCs w:val="28"/>
        </w:rPr>
        <w:lastRenderedPageBreak/>
        <w:t>TASK 2 - Poster</w:t>
      </w:r>
      <w:bookmarkEnd w:id="7"/>
    </w:p>
    <w:p w14:paraId="527B762C" w14:textId="77777777" w:rsidR="00306B63" w:rsidRDefault="00306B63">
      <w:pPr>
        <w:pStyle w:val="Normal1"/>
        <w:rPr>
          <w:noProof/>
        </w:rPr>
      </w:pPr>
    </w:p>
    <w:p w14:paraId="75492198" w14:textId="2C5BA2A6" w:rsidR="00450F58" w:rsidRDefault="00306B63">
      <w:pPr>
        <w:pStyle w:val="Normal1"/>
      </w:pPr>
      <w:r>
        <w:rPr>
          <w:noProof/>
        </w:rPr>
        <w:drawing>
          <wp:inline distT="0" distB="0" distL="0" distR="0" wp14:anchorId="71F30F22" wp14:editId="60842620">
            <wp:extent cx="5993765" cy="6553200"/>
            <wp:effectExtent l="0" t="0" r="0" b="0"/>
            <wp:docPr id="222800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93765" cy="6553200"/>
                    </a:xfrm>
                    <a:prstGeom prst="rect">
                      <a:avLst/>
                    </a:prstGeom>
                    <a:noFill/>
                  </pic:spPr>
                </pic:pic>
              </a:graphicData>
            </a:graphic>
          </wp:inline>
        </w:drawing>
      </w:r>
    </w:p>
    <w:p w14:paraId="119ABAC2" w14:textId="02FDC624" w:rsidR="00C35D64" w:rsidRDefault="00C35D64">
      <w:pPr>
        <w:rPr>
          <w:b/>
          <w:sz w:val="28"/>
          <w:szCs w:val="28"/>
        </w:rPr>
      </w:pPr>
      <w:bookmarkStart w:id="8" w:name="_gkxeh9qe9g9x" w:colFirst="0" w:colLast="0"/>
      <w:bookmarkStart w:id="9" w:name="_Toc182602175"/>
      <w:bookmarkEnd w:id="8"/>
      <w:r>
        <w:rPr>
          <w:b/>
          <w:sz w:val="28"/>
          <w:szCs w:val="28"/>
        </w:rPr>
        <w:br w:type="page"/>
      </w:r>
    </w:p>
    <w:p w14:paraId="77FB65BC" w14:textId="77777777" w:rsidR="00450F58" w:rsidRDefault="00BE66D6">
      <w:pPr>
        <w:pStyle w:val="Heading1"/>
        <w:rPr>
          <w:b/>
          <w:sz w:val="28"/>
          <w:szCs w:val="28"/>
        </w:rPr>
      </w:pPr>
      <w:r>
        <w:rPr>
          <w:b/>
          <w:sz w:val="28"/>
          <w:szCs w:val="28"/>
        </w:rPr>
        <w:lastRenderedPageBreak/>
        <w:t>References</w:t>
      </w:r>
      <w:bookmarkEnd w:id="9"/>
    </w:p>
    <w:p w14:paraId="027AE585" w14:textId="77777777" w:rsidR="00C35D64" w:rsidRDefault="00C35D64" w:rsidP="00C35D64">
      <w:pPr>
        <w:pStyle w:val="Normal1"/>
        <w:spacing w:after="240"/>
      </w:pPr>
      <w:r>
        <w:t xml:space="preserve">AIPRM (2024). </w:t>
      </w:r>
      <w:r>
        <w:rPr>
          <w:i/>
        </w:rPr>
        <w:t>50+ AI in Healthcare Statistics 2024</w:t>
      </w:r>
      <w:r>
        <w:t>. [online] Aiprm.com. Available at: https://www.aiprm.com/ai-in-healthcare-statistics/ [Accessed 15 Nov. 2024].</w:t>
      </w:r>
    </w:p>
    <w:p w14:paraId="3FC3DB7C" w14:textId="77777777" w:rsidR="00C35D64" w:rsidRDefault="00C35D64" w:rsidP="00C35D64">
      <w:pPr>
        <w:pStyle w:val="Normal1"/>
        <w:spacing w:after="240"/>
      </w:pPr>
      <w:r>
        <w:t xml:space="preserve">Barth, S. (2023). </w:t>
      </w:r>
      <w:r>
        <w:rPr>
          <w:i/>
        </w:rPr>
        <w:t>Artificial Intelligence (AI) in Healthcare &amp; Hospitals</w:t>
      </w:r>
      <w:r>
        <w:t>. [online] ForeSee Medical. Available at: https://www.foreseemed.com/artificial-intelligence-in-healthcare [Accessed 15 Nov. 2024].</w:t>
      </w:r>
    </w:p>
    <w:p w14:paraId="57C7F86B" w14:textId="77777777" w:rsidR="00C35D64" w:rsidRDefault="00C35D64" w:rsidP="00C35D64">
      <w:pPr>
        <w:pStyle w:val="Normal1"/>
        <w:spacing w:after="240"/>
      </w:pPr>
      <w:r>
        <w:t xml:space="preserve">Daley, S. (2023). </w:t>
      </w:r>
      <w:r>
        <w:rPr>
          <w:i/>
        </w:rPr>
        <w:t>AI in healthcare: Uses, examples and benefits</w:t>
      </w:r>
      <w:r>
        <w:t>. [online] Built In. Available at: https://builtin.com/artificial-intelligence/artificial-intelligence-healthcare [Accessed 15 Nov. 2024].</w:t>
      </w:r>
    </w:p>
    <w:p w14:paraId="2D91FF95" w14:textId="77777777" w:rsidR="00C35D64" w:rsidRDefault="00C35D64" w:rsidP="00C35D64">
      <w:pPr>
        <w:pStyle w:val="Normal1"/>
        <w:spacing w:after="240"/>
      </w:pPr>
      <w:r>
        <w:t xml:space="preserve">Fleming, G.A., Petrie, J.R., Bergenstal, R.M., Holl, R.W., Peters, A.L. and Heinemann, L. (2019). Diabetes digital app technology: Benefits, challenges, and recommendations. A consensus report by the european association for the study of diabetes (EASD) and the american diabetes association (ADA) diabetes technology working group. </w:t>
      </w:r>
      <w:r>
        <w:rPr>
          <w:i/>
        </w:rPr>
        <w:t>Diabetes Care</w:t>
      </w:r>
      <w:r>
        <w:t>, 43(1), pp.250–260.</w:t>
      </w:r>
    </w:p>
    <w:p w14:paraId="5506C162" w14:textId="5CA6FDA3" w:rsidR="00C35D64" w:rsidRDefault="00C35D64" w:rsidP="00C35D64">
      <w:pPr>
        <w:pStyle w:val="Normal1"/>
        <w:spacing w:after="240"/>
      </w:pPr>
      <w:r>
        <w:t xml:space="preserve">Guan, Z., Li, H., Liu, R., Cai, C., Liu, Y., Li, J., Wang, X., Huang, S., Wu, L., Liú, D., Yu, S., Wang, Z., Jia, S., Hou, X., Yang, X., Jia, W. and Sheng, B. (2023). Artificial intelligence in diabetes management: Advancements, opportunities, and challeges. </w:t>
      </w:r>
      <w:r>
        <w:rPr>
          <w:i/>
        </w:rPr>
        <w:t>Cell Reports Medicine</w:t>
      </w:r>
      <w:r>
        <w:t>, 4(10), pp.101213–101213.</w:t>
      </w:r>
    </w:p>
    <w:p w14:paraId="7F35A6A9" w14:textId="77777777" w:rsidR="00C35D64" w:rsidRDefault="00C35D64" w:rsidP="00C35D64">
      <w:pPr>
        <w:pStyle w:val="Normal1"/>
        <w:spacing w:after="240"/>
      </w:pPr>
      <w:r>
        <w:t xml:space="preserve">International Diabetes Federation (2024). </w:t>
      </w:r>
      <w:r>
        <w:rPr>
          <w:i/>
        </w:rPr>
        <w:t>Diabetes Facts &amp; figures</w:t>
      </w:r>
      <w:r>
        <w:t>. [online] International Diabetes Federation. Available at: https://idf.org/about-diabetes/diabetes-facts-figures/ [Accessed 15 Nov. 2024].</w:t>
      </w:r>
    </w:p>
    <w:p w14:paraId="4847AE56" w14:textId="77777777" w:rsidR="00C35D64" w:rsidRDefault="00C35D64" w:rsidP="00C35D64">
      <w:pPr>
        <w:pStyle w:val="Normal1"/>
        <w:spacing w:after="240"/>
      </w:pPr>
      <w:r>
        <w:t xml:space="preserve">Kannan, S., Chellappan, D.K., Kow, C.S., Ramachandram, D.S., Pandey, M., Mayuren, J., Dua, K. and Candasamy, M. (2023). Transform diabetes care with precision medicine. </w:t>
      </w:r>
      <w:r>
        <w:rPr>
          <w:i/>
        </w:rPr>
        <w:t>Health Science Reports</w:t>
      </w:r>
      <w:r>
        <w:t>, 6(11), p.e1642.</w:t>
      </w:r>
    </w:p>
    <w:p w14:paraId="00F7E659" w14:textId="77777777" w:rsidR="00C35D64" w:rsidRDefault="00C35D64" w:rsidP="00C35D64">
      <w:pPr>
        <w:pStyle w:val="Normal1"/>
        <w:spacing w:after="240"/>
      </w:pPr>
      <w:r>
        <w:t xml:space="preserve">Khalifa, M. and Albadawy, M. (2024). Artificial intelligence for diabetes: enhancing prevention, diagnosis, and effective management. </w:t>
      </w:r>
      <w:r>
        <w:rPr>
          <w:i/>
        </w:rPr>
        <w:t>Computer Methods and Programs in Biomedicine Update</w:t>
      </w:r>
      <w:r>
        <w:t>, 5(100141), pp.1–14.</w:t>
      </w:r>
    </w:p>
    <w:p w14:paraId="414C9449" w14:textId="77777777" w:rsidR="00C35D64" w:rsidRDefault="00C35D64" w:rsidP="00C35D64">
      <w:pPr>
        <w:pStyle w:val="Normal1"/>
        <w:spacing w:after="240"/>
      </w:pPr>
      <w:r>
        <w:lastRenderedPageBreak/>
        <w:t xml:space="preserve">Mackenzie, S.C., Sainsbury, C. and Wake, D. (2023). Diabetes and artificial intelligence beyond the closed loop: a review of the landscape, promise and challenges. </w:t>
      </w:r>
      <w:r>
        <w:rPr>
          <w:i/>
        </w:rPr>
        <w:t>Diabetologia</w:t>
      </w:r>
      <w:r>
        <w:t>, 67.</w:t>
      </w:r>
    </w:p>
    <w:p w14:paraId="31E197F4" w14:textId="77777777" w:rsidR="00C35D64" w:rsidRDefault="00C35D64" w:rsidP="00C35D64">
      <w:pPr>
        <w:pStyle w:val="Normal1"/>
        <w:spacing w:after="240"/>
      </w:pPr>
      <w:r>
        <w:t xml:space="preserve">World Health Organization (2023). </w:t>
      </w:r>
      <w:r>
        <w:rPr>
          <w:i/>
        </w:rPr>
        <w:t>DIABETES</w:t>
      </w:r>
      <w:r>
        <w:t>. [online] World Health Organisation. Available at: https://www.who.int/news-room/fact-sheets/detail/diabetes [Accessed 15 Nov. 2024].</w:t>
      </w:r>
    </w:p>
    <w:p w14:paraId="368F2C01" w14:textId="77777777" w:rsidR="00450F58" w:rsidRDefault="00450F58">
      <w:pPr>
        <w:pStyle w:val="Normal1"/>
      </w:pPr>
    </w:p>
    <w:sectPr w:rsidR="00450F58" w:rsidSect="00C35D64">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85E6C8" w14:textId="77777777" w:rsidR="00030251" w:rsidRDefault="00030251" w:rsidP="00C35D64">
      <w:pPr>
        <w:spacing w:line="240" w:lineRule="auto"/>
      </w:pPr>
      <w:r>
        <w:separator/>
      </w:r>
    </w:p>
  </w:endnote>
  <w:endnote w:type="continuationSeparator" w:id="0">
    <w:p w14:paraId="2C73522E" w14:textId="77777777" w:rsidR="00030251" w:rsidRDefault="00030251" w:rsidP="00C35D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pple-system">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752938"/>
      <w:docPartObj>
        <w:docPartGallery w:val="Page Numbers (Bottom of Page)"/>
        <w:docPartUnique/>
      </w:docPartObj>
    </w:sdtPr>
    <w:sdtContent>
      <w:p w14:paraId="6BFB587F" w14:textId="77777777" w:rsidR="00C35D64" w:rsidRDefault="00000000">
        <w:pPr>
          <w:pStyle w:val="Footer"/>
          <w:jc w:val="right"/>
        </w:pPr>
        <w:r>
          <w:fldChar w:fldCharType="begin"/>
        </w:r>
        <w:r>
          <w:instrText xml:space="preserve"> PAGE   \* MERGEFORMAT </w:instrText>
        </w:r>
        <w:r>
          <w:fldChar w:fldCharType="separate"/>
        </w:r>
        <w:r w:rsidR="00C35D64">
          <w:rPr>
            <w:noProof/>
          </w:rPr>
          <w:t>1</w:t>
        </w:r>
        <w:r>
          <w:rPr>
            <w:noProof/>
          </w:rPr>
          <w:fldChar w:fldCharType="end"/>
        </w:r>
      </w:p>
    </w:sdtContent>
  </w:sdt>
  <w:p w14:paraId="247F01B1" w14:textId="77777777" w:rsidR="00C35D64" w:rsidRDefault="00C35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0B6720" w14:textId="77777777" w:rsidR="00030251" w:rsidRDefault="00030251" w:rsidP="00C35D64">
      <w:pPr>
        <w:spacing w:line="240" w:lineRule="auto"/>
      </w:pPr>
      <w:r>
        <w:separator/>
      </w:r>
    </w:p>
  </w:footnote>
  <w:footnote w:type="continuationSeparator" w:id="0">
    <w:p w14:paraId="327D9F7F" w14:textId="77777777" w:rsidR="00030251" w:rsidRDefault="00030251" w:rsidP="00C35D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FA75CD"/>
    <w:multiLevelType w:val="hybridMultilevel"/>
    <w:tmpl w:val="F82C68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0648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F58"/>
    <w:rsid w:val="0002058A"/>
    <w:rsid w:val="00030251"/>
    <w:rsid w:val="002F0399"/>
    <w:rsid w:val="00306B63"/>
    <w:rsid w:val="003422D9"/>
    <w:rsid w:val="00450F58"/>
    <w:rsid w:val="004E1DEA"/>
    <w:rsid w:val="00555FFA"/>
    <w:rsid w:val="006418A5"/>
    <w:rsid w:val="00824768"/>
    <w:rsid w:val="00BA3D74"/>
    <w:rsid w:val="00BE66D6"/>
    <w:rsid w:val="00BF5BAD"/>
    <w:rsid w:val="00BF709B"/>
    <w:rsid w:val="00C35D64"/>
    <w:rsid w:val="00DE4C45"/>
    <w:rsid w:val="00E8002E"/>
    <w:rsid w:val="00F3189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20BA5"/>
  <w15:docId w15:val="{81D57443-1951-F342-88A8-7C8607794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50F58"/>
    <w:pPr>
      <w:keepNext/>
      <w:keepLines/>
      <w:spacing w:before="400" w:after="120"/>
      <w:outlineLvl w:val="0"/>
    </w:pPr>
    <w:rPr>
      <w:sz w:val="40"/>
      <w:szCs w:val="40"/>
    </w:rPr>
  </w:style>
  <w:style w:type="paragraph" w:styleId="Heading2">
    <w:name w:val="heading 2"/>
    <w:basedOn w:val="Normal1"/>
    <w:next w:val="Normal1"/>
    <w:rsid w:val="00450F58"/>
    <w:pPr>
      <w:keepNext/>
      <w:keepLines/>
      <w:spacing w:before="360" w:after="120"/>
      <w:outlineLvl w:val="1"/>
    </w:pPr>
    <w:rPr>
      <w:sz w:val="32"/>
      <w:szCs w:val="32"/>
    </w:rPr>
  </w:style>
  <w:style w:type="paragraph" w:styleId="Heading3">
    <w:name w:val="heading 3"/>
    <w:basedOn w:val="Normal1"/>
    <w:next w:val="Normal1"/>
    <w:rsid w:val="00450F58"/>
    <w:pPr>
      <w:keepNext/>
      <w:keepLines/>
      <w:spacing w:before="320" w:after="80"/>
      <w:outlineLvl w:val="2"/>
    </w:pPr>
    <w:rPr>
      <w:color w:val="434343"/>
      <w:sz w:val="28"/>
      <w:szCs w:val="28"/>
    </w:rPr>
  </w:style>
  <w:style w:type="paragraph" w:styleId="Heading4">
    <w:name w:val="heading 4"/>
    <w:basedOn w:val="Normal1"/>
    <w:next w:val="Normal1"/>
    <w:rsid w:val="00450F58"/>
    <w:pPr>
      <w:keepNext/>
      <w:keepLines/>
      <w:spacing w:before="280" w:after="80"/>
      <w:outlineLvl w:val="3"/>
    </w:pPr>
    <w:rPr>
      <w:color w:val="666666"/>
    </w:rPr>
  </w:style>
  <w:style w:type="paragraph" w:styleId="Heading5">
    <w:name w:val="heading 5"/>
    <w:basedOn w:val="Normal1"/>
    <w:next w:val="Normal1"/>
    <w:rsid w:val="00450F58"/>
    <w:pPr>
      <w:keepNext/>
      <w:keepLines/>
      <w:spacing w:before="240" w:after="80"/>
      <w:outlineLvl w:val="4"/>
    </w:pPr>
    <w:rPr>
      <w:color w:val="666666"/>
      <w:sz w:val="22"/>
      <w:szCs w:val="22"/>
    </w:rPr>
  </w:style>
  <w:style w:type="paragraph" w:styleId="Heading6">
    <w:name w:val="heading 6"/>
    <w:basedOn w:val="Normal1"/>
    <w:next w:val="Normal1"/>
    <w:rsid w:val="00450F5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50F58"/>
  </w:style>
  <w:style w:type="paragraph" w:styleId="Title">
    <w:name w:val="Title"/>
    <w:basedOn w:val="Normal1"/>
    <w:next w:val="Normal1"/>
    <w:rsid w:val="00450F58"/>
    <w:pPr>
      <w:keepNext/>
      <w:keepLines/>
      <w:spacing w:after="60"/>
    </w:pPr>
    <w:rPr>
      <w:sz w:val="52"/>
      <w:szCs w:val="52"/>
    </w:rPr>
  </w:style>
  <w:style w:type="paragraph" w:styleId="Subtitle">
    <w:name w:val="Subtitle"/>
    <w:basedOn w:val="Normal1"/>
    <w:next w:val="Normal1"/>
    <w:rsid w:val="00450F58"/>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C35D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D64"/>
    <w:rPr>
      <w:rFonts w:ascii="Tahoma" w:hAnsi="Tahoma" w:cs="Tahoma"/>
      <w:sz w:val="16"/>
      <w:szCs w:val="16"/>
    </w:rPr>
  </w:style>
  <w:style w:type="paragraph" w:styleId="Header">
    <w:name w:val="header"/>
    <w:basedOn w:val="Normal"/>
    <w:link w:val="HeaderChar"/>
    <w:uiPriority w:val="99"/>
    <w:semiHidden/>
    <w:unhideWhenUsed/>
    <w:rsid w:val="00C35D6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35D64"/>
  </w:style>
  <w:style w:type="paragraph" w:styleId="Footer">
    <w:name w:val="footer"/>
    <w:basedOn w:val="Normal"/>
    <w:link w:val="FooterChar"/>
    <w:uiPriority w:val="99"/>
    <w:unhideWhenUsed/>
    <w:rsid w:val="00C35D64"/>
    <w:pPr>
      <w:tabs>
        <w:tab w:val="center" w:pos="4680"/>
        <w:tab w:val="right" w:pos="9360"/>
      </w:tabs>
      <w:spacing w:line="240" w:lineRule="auto"/>
    </w:pPr>
  </w:style>
  <w:style w:type="character" w:customStyle="1" w:styleId="FooterChar">
    <w:name w:val="Footer Char"/>
    <w:basedOn w:val="DefaultParagraphFont"/>
    <w:link w:val="Footer"/>
    <w:uiPriority w:val="99"/>
    <w:rsid w:val="00C35D64"/>
  </w:style>
  <w:style w:type="paragraph" w:styleId="TOCHeading">
    <w:name w:val="TOC Heading"/>
    <w:basedOn w:val="Heading1"/>
    <w:next w:val="Normal"/>
    <w:uiPriority w:val="39"/>
    <w:semiHidden/>
    <w:unhideWhenUsed/>
    <w:qFormat/>
    <w:rsid w:val="00C35D64"/>
    <w:pPr>
      <w:spacing w:before="480" w:after="0" w:line="276" w:lineRule="auto"/>
      <w:jc w:val="left"/>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C35D64"/>
    <w:pPr>
      <w:spacing w:after="100"/>
    </w:pPr>
  </w:style>
  <w:style w:type="paragraph" w:styleId="TOC2">
    <w:name w:val="toc 2"/>
    <w:basedOn w:val="Normal"/>
    <w:next w:val="Normal"/>
    <w:autoRedefine/>
    <w:uiPriority w:val="39"/>
    <w:unhideWhenUsed/>
    <w:rsid w:val="00C35D64"/>
    <w:pPr>
      <w:spacing w:after="100"/>
      <w:ind w:left="240"/>
    </w:pPr>
  </w:style>
  <w:style w:type="character" w:styleId="Hyperlink">
    <w:name w:val="Hyperlink"/>
    <w:basedOn w:val="DefaultParagraphFont"/>
    <w:uiPriority w:val="99"/>
    <w:unhideWhenUsed/>
    <w:rsid w:val="00C35D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link.springer.com/article/10.1007/s00125-023-06038-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666990024000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6E548E-7D38-4002-90AA-8ED614961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1763</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11790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keval</dc:creator>
  <cp:keywords/>
  <dc:description/>
  <cp:lastModifiedBy>keval</cp:lastModifiedBy>
  <cp:revision>4</cp:revision>
  <dcterms:created xsi:type="dcterms:W3CDTF">2024-11-23T20:25:00Z</dcterms:created>
  <dcterms:modified xsi:type="dcterms:W3CDTF">2024-11-24T02:08:00Z</dcterms:modified>
  <cp:category/>
</cp:coreProperties>
</file>