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center"/>
        <w:rPr>
          <w:rFonts w:ascii="Roboto" w:hAnsi="Roboto" w:cs="Roboto" w:eastAsia="Roboto"/>
          <w:b/>
          <w:color w:val="auto"/>
          <w:spacing w:val="0"/>
          <w:position w:val="0"/>
          <w:sz w:val="24"/>
          <w:u w:val="single"/>
          <w:shd w:fill="auto" w:val="clear"/>
        </w:rPr>
      </w:pPr>
      <w:r>
        <w:rPr>
          <w:rFonts w:ascii="Roboto" w:hAnsi="Roboto" w:cs="Roboto" w:eastAsia="Roboto"/>
          <w:b/>
          <w:color w:val="auto"/>
          <w:spacing w:val="0"/>
          <w:position w:val="0"/>
          <w:sz w:val="24"/>
          <w:u w:val="single"/>
          <w:shd w:fill="auto" w:val="clear"/>
        </w:rPr>
        <w:t xml:space="preserve">Catullus 51 Gobbet</w:t>
      </w:r>
    </w:p>
    <w:p>
      <w:pPr>
        <w:spacing w:before="0" w:after="0" w:line="276"/>
        <w:ind w:right="0" w:left="0" w:firstLine="0"/>
        <w:jc w:val="center"/>
        <w:rPr>
          <w:rFonts w:ascii="Roboto" w:hAnsi="Roboto" w:cs="Roboto" w:eastAsia="Roboto"/>
          <w:b/>
          <w:color w:val="auto"/>
          <w:spacing w:val="0"/>
          <w:position w:val="0"/>
          <w:sz w:val="24"/>
          <w:u w:val="single"/>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equal of a god that man appears,                         ‘Ille mi par esse deo videtur                </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better then gods, if it’s not blasphemy,                          ille, si fas est, superare divos,</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who sits across from you, and stares, and hears          que sedens adversus identidem te</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continually                                                                     spectat et audit </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your lovely laughter, which, in my despair,                    dulce ridentem, misero quod omnis</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siphons my senses; soon as I look upon                       eripit sensus mihi: nam simul te</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you, Lesbia, I’m dumb, and don’t know where               Lesbia, aspexi, nihil est super mi</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 voice has gone;                                                        vocis in ore;</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 tongue grows heavy, underneath my skin               lingua sed torpet, tenuis sub artus</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thin flame drips, my ears ring with a bright                 flamma demanat, sonitu suopte</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and tinny sound, and my eyes are veiled within            tintinant aures, gemina teguntur</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two-fold night.                                                             lumina nocte.</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Free time, Catullus, that’s what’s killing you!                 otium, Catulle, tibi molestum est:</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Free time fuels your fidgeting and your flings.               otio exsultas nimiumque gestis:</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Free time has leveled prosperous cities, too,                otium et reges prius et beatas </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and mighty kings.’                                                          perdidit urbes.’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Roboto" w:hAnsi="Roboto" w:cs="Roboto" w:eastAsia="Roboto"/>
          <w:color w:val="auto"/>
          <w:spacing w:val="0"/>
          <w:position w:val="0"/>
          <w:sz w:val="24"/>
          <w:shd w:fill="FFFFFF" w:val="clear"/>
        </w:rPr>
      </w:pPr>
      <w:r>
        <w:rPr>
          <w:rFonts w:ascii="Roboto" w:hAnsi="Roboto" w:cs="Roboto" w:eastAsia="Roboto"/>
          <w:color w:val="auto"/>
          <w:spacing w:val="0"/>
          <w:position w:val="0"/>
          <w:sz w:val="24"/>
          <w:shd w:fill="auto" w:val="clear"/>
        </w:rPr>
        <w:t xml:space="preserve">Interestingly, an important fact to know whilst looking at this poetry is the Romans view on translation. It was frequently viewed as a competition; ‘they sought to enrich Latin with the spoils of Greek’. There have always been distinct comparisons between Catullus and Sappho in both modern and ancient texts, and there has been speculation as to whether ‘Lesbia’, referred to not only in this poem but in 25 of Catullus’ poems in total, could refer to Sappho of Lesbos. Drawing parallels in the metaphors and demonstrations of love described in the poetry seems to suggest Catullus’ attempts to surpass Sappho, however, the identity of Lesbia is widely recognised as a married noblewoman of his own time, probably Clodia Metelli, after their short and rocky affair, described as ‘short-lived rapture followed by long bitterness and recrimination’. It has been suggested that Catullus could have been inspired by Sappho, the raw emotion and passion present in her poetry reflected in such stormy emotional poems as composed by Catullus. Catullus seemed envious of the flowing beauty of Greek, as Walter Benjamin says that a translation should, “let itself go, so that it gives voice to the </w:t>
      </w:r>
      <w:r>
        <w:rPr>
          <w:rFonts w:ascii="Roboto" w:hAnsi="Roboto" w:cs="Roboto" w:eastAsia="Roboto"/>
          <w:i/>
          <w:color w:val="auto"/>
          <w:spacing w:val="0"/>
          <w:position w:val="0"/>
          <w:sz w:val="24"/>
          <w:shd w:fill="auto" w:val="clear"/>
        </w:rPr>
        <w:t xml:space="preserve">intentio</w:t>
      </w:r>
      <w:r>
        <w:rPr>
          <w:rFonts w:ascii="Roboto" w:hAnsi="Roboto" w:cs="Roboto" w:eastAsia="Roboto"/>
          <w:color w:val="auto"/>
          <w:spacing w:val="0"/>
          <w:position w:val="0"/>
          <w:sz w:val="24"/>
          <w:shd w:fill="auto" w:val="clear"/>
        </w:rPr>
        <w:t xml:space="preserve"> of the original not as a reproduction but as harmony.” The first three stanzas echo Sapphos emotive works, but the fourth is different. The fourth is very distinctly Catullus’ original thoughts and ideas, disciplining himself following the conventional and strict Roman morality, conveying a disapproval towards his own profession, giving voice to his deepest thoughts that he was not a true Roman, he needed to contribute to society and follow the ways of the idealised Roman. Catullu 51 differs from some of his other poetry, the longer poems that influenced strongly poets in the Augustan age, and the “</w:t>
      </w:r>
      <w:r>
        <w:rPr>
          <w:rFonts w:ascii="Roboto" w:hAnsi="Roboto" w:cs="Roboto" w:eastAsia="Roboto"/>
          <w:color w:val="auto"/>
          <w:spacing w:val="0"/>
          <w:position w:val="0"/>
          <w:sz w:val="24"/>
          <w:shd w:fill="FFFFFF" w:val="clear"/>
        </w:rPr>
        <w:t xml:space="preserve">scurrilous outbursts of </w:t>
      </w:r>
      <w:hyperlink xmlns:r="http://schemas.openxmlformats.org/officeDocument/2006/relationships" r:id="docRId0">
        <w:r>
          <w:rPr>
            <w:rFonts w:ascii="Roboto" w:hAnsi="Roboto" w:cs="Roboto" w:eastAsia="Roboto"/>
            <w:color w:val="0000FF"/>
            <w:spacing w:val="0"/>
            <w:position w:val="0"/>
            <w:sz w:val="24"/>
            <w:u w:val="single"/>
            <w:shd w:fill="FFFFFF" w:val="clear"/>
          </w:rPr>
          <w:t xml:space="preserve">contempt</w:t>
        </w:r>
      </w:hyperlink>
      <w:r>
        <w:rPr>
          <w:rFonts w:ascii="Roboto" w:hAnsi="Roboto" w:cs="Roboto" w:eastAsia="Roboto"/>
          <w:color w:val="auto"/>
          <w:spacing w:val="0"/>
          <w:position w:val="0"/>
          <w:sz w:val="24"/>
          <w:shd w:fill="FFFFFF" w:val="clear"/>
        </w:rPr>
        <w:t xml:space="preserve"> or hatred for Julius Caesar and lesser personages.”. Catullus, when not writing emotional and raw poetry, was strongly politically minded, and used his platform to communicate and amplify his political beliefs. Catullus 57 is a prime example of this, as he addressed Caesar and his crony Mamurra:</w:t>
      </w:r>
    </w:p>
    <w:p>
      <w:pPr>
        <w:spacing w:before="0" w:after="0" w:line="276"/>
        <w:ind w:right="0" w:left="0" w:firstLine="0"/>
        <w:jc w:val="left"/>
        <w:rPr>
          <w:rFonts w:ascii="Roboto" w:hAnsi="Roboto" w:cs="Roboto" w:eastAsia="Roboto"/>
          <w:color w:val="auto"/>
          <w:spacing w:val="0"/>
          <w:position w:val="0"/>
          <w:sz w:val="24"/>
          <w:shd w:fill="FFFFFF" w:val="clear"/>
        </w:rPr>
      </w:pPr>
    </w:p>
    <w:p>
      <w:pPr>
        <w:spacing w:before="0" w:after="0" w:line="276"/>
        <w:ind w:right="0" w:left="0" w:firstLine="0"/>
        <w:jc w:val="center"/>
        <w:rPr>
          <w:rFonts w:ascii="Roboto" w:hAnsi="Roboto" w:cs="Roboto" w:eastAsia="Roboto"/>
          <w:color w:val="auto"/>
          <w:spacing w:val="0"/>
          <w:position w:val="0"/>
          <w:sz w:val="22"/>
          <w:shd w:fill="FFFFF0" w:val="clear"/>
        </w:rPr>
      </w:pPr>
      <w:r>
        <w:rPr>
          <w:rFonts w:ascii="Roboto" w:hAnsi="Roboto" w:cs="Roboto" w:eastAsia="Roboto"/>
          <w:color w:val="auto"/>
          <w:spacing w:val="0"/>
          <w:position w:val="0"/>
          <w:sz w:val="22"/>
          <w:shd w:fill="FFFFFF" w:val="clear"/>
        </w:rPr>
        <w:t xml:space="preserve">‘</w:t>
      </w:r>
      <w:r>
        <w:rPr>
          <w:rFonts w:ascii="Roboto" w:hAnsi="Roboto" w:cs="Roboto" w:eastAsia="Roboto"/>
          <w:color w:val="auto"/>
          <w:spacing w:val="0"/>
          <w:position w:val="0"/>
          <w:sz w:val="22"/>
          <w:shd w:fill="FFFFF0" w:val="clear"/>
        </w:rPr>
        <w:t xml:space="preserve">Everything is turning out well for those disgraceful Cinaedii</w:t>
      </w:r>
    </w:p>
    <w:p>
      <w:pPr>
        <w:spacing w:before="0" w:after="0" w:line="276"/>
        <w:ind w:right="0" w:left="0" w:firstLine="0"/>
        <w:jc w:val="center"/>
        <w:rPr>
          <w:rFonts w:ascii="Roboto" w:hAnsi="Roboto" w:cs="Roboto" w:eastAsia="Roboto"/>
          <w:color w:val="auto"/>
          <w:spacing w:val="0"/>
          <w:position w:val="0"/>
          <w:sz w:val="22"/>
          <w:shd w:fill="FFFFF0" w:val="clear"/>
        </w:rPr>
      </w:pPr>
      <w:r>
        <w:rPr>
          <w:rFonts w:ascii="Roboto" w:hAnsi="Roboto" w:cs="Roboto" w:eastAsia="Roboto"/>
          <w:color w:val="auto"/>
          <w:spacing w:val="0"/>
          <w:position w:val="0"/>
          <w:sz w:val="22"/>
          <w:shd w:fill="FFFFF0" w:val="clear"/>
        </w:rPr>
        <w:t xml:space="preserve">Caesar and Mamurra the pathicus</w:t>
      </w:r>
    </w:p>
    <w:p>
      <w:pPr>
        <w:spacing w:before="0" w:after="0" w:line="276"/>
        <w:ind w:right="0" w:left="0" w:firstLine="0"/>
        <w:jc w:val="center"/>
        <w:rPr>
          <w:rFonts w:ascii="Roboto" w:hAnsi="Roboto" w:cs="Roboto" w:eastAsia="Roboto"/>
          <w:color w:val="auto"/>
          <w:spacing w:val="0"/>
          <w:position w:val="0"/>
          <w:sz w:val="22"/>
          <w:shd w:fill="FFFFF0" w:val="clear"/>
        </w:rPr>
      </w:pPr>
      <w:r>
        <w:rPr>
          <w:rFonts w:ascii="Roboto" w:hAnsi="Roboto" w:cs="Roboto" w:eastAsia="Roboto"/>
          <w:color w:val="auto"/>
          <w:spacing w:val="0"/>
          <w:position w:val="0"/>
          <w:sz w:val="22"/>
          <w:shd w:fill="FFFFF0" w:val="clear"/>
        </w:rPr>
        <w:t xml:space="preserve">No wonder: the stains are equal for both of them,</w:t>
      </w:r>
    </w:p>
    <w:p>
      <w:pPr>
        <w:spacing w:before="0" w:after="0" w:line="276"/>
        <w:ind w:right="0" w:left="0" w:firstLine="0"/>
        <w:jc w:val="center"/>
        <w:rPr>
          <w:rFonts w:ascii="Roboto" w:hAnsi="Roboto" w:cs="Roboto" w:eastAsia="Roboto"/>
          <w:color w:val="auto"/>
          <w:spacing w:val="0"/>
          <w:position w:val="0"/>
          <w:sz w:val="22"/>
          <w:shd w:fill="FFFFF0" w:val="clear"/>
        </w:rPr>
      </w:pPr>
      <w:r>
        <w:rPr>
          <w:rFonts w:ascii="Roboto" w:hAnsi="Roboto" w:cs="Roboto" w:eastAsia="Roboto"/>
          <w:color w:val="auto"/>
          <w:spacing w:val="0"/>
          <w:position w:val="0"/>
          <w:sz w:val="22"/>
          <w:shd w:fill="FFFFF0" w:val="clear"/>
        </w:rPr>
        <w:t xml:space="preserve">But one is from the city and the other is from Formia,</w:t>
      </w:r>
    </w:p>
    <w:p>
      <w:pPr>
        <w:spacing w:before="0" w:after="0" w:line="276"/>
        <w:ind w:right="0" w:left="0" w:firstLine="0"/>
        <w:jc w:val="center"/>
        <w:rPr>
          <w:rFonts w:ascii="Roboto" w:hAnsi="Roboto" w:cs="Roboto" w:eastAsia="Roboto"/>
          <w:color w:val="auto"/>
          <w:spacing w:val="0"/>
          <w:position w:val="0"/>
          <w:sz w:val="22"/>
          <w:shd w:fill="FFFFF0" w:val="clear"/>
        </w:rPr>
      </w:pPr>
      <w:r>
        <w:rPr>
          <w:rFonts w:ascii="Roboto" w:hAnsi="Roboto" w:cs="Roboto" w:eastAsia="Roboto"/>
          <w:color w:val="auto"/>
          <w:spacing w:val="0"/>
          <w:position w:val="0"/>
          <w:sz w:val="22"/>
          <w:shd w:fill="FFFFF0" w:val="clear"/>
        </w:rPr>
        <w:t xml:space="preserve">And they are so ingrained that they cannot be washed out:</w:t>
      </w:r>
    </w:p>
    <w:p>
      <w:pPr>
        <w:spacing w:before="0" w:after="0" w:line="276"/>
        <w:ind w:right="0" w:left="0" w:firstLine="0"/>
        <w:jc w:val="center"/>
        <w:rPr>
          <w:rFonts w:ascii="Roboto" w:hAnsi="Roboto" w:cs="Roboto" w:eastAsia="Roboto"/>
          <w:color w:val="auto"/>
          <w:spacing w:val="0"/>
          <w:position w:val="0"/>
          <w:sz w:val="22"/>
          <w:shd w:fill="FFFFF0" w:val="clear"/>
        </w:rPr>
      </w:pPr>
      <w:r>
        <w:rPr>
          <w:rFonts w:ascii="Roboto" w:hAnsi="Roboto" w:cs="Roboto" w:eastAsia="Roboto"/>
          <w:color w:val="auto"/>
          <w:spacing w:val="0"/>
          <w:position w:val="0"/>
          <w:sz w:val="22"/>
          <w:shd w:fill="FFFFF0" w:val="clear"/>
        </w:rPr>
        <w:t xml:space="preserve">They are diseased equally, and both are twins,</w:t>
      </w:r>
    </w:p>
    <w:p>
      <w:pPr>
        <w:spacing w:before="0" w:after="0" w:line="276"/>
        <w:ind w:right="0" w:left="0" w:firstLine="0"/>
        <w:jc w:val="center"/>
        <w:rPr>
          <w:rFonts w:ascii="Roboto" w:hAnsi="Roboto" w:cs="Roboto" w:eastAsia="Roboto"/>
          <w:color w:val="auto"/>
          <w:spacing w:val="0"/>
          <w:position w:val="0"/>
          <w:sz w:val="22"/>
          <w:shd w:fill="FFFFF0" w:val="clear"/>
        </w:rPr>
      </w:pPr>
      <w:r>
        <w:rPr>
          <w:rFonts w:ascii="Roboto" w:hAnsi="Roboto" w:cs="Roboto" w:eastAsia="Roboto"/>
          <w:color w:val="auto"/>
          <w:spacing w:val="0"/>
          <w:position w:val="0"/>
          <w:sz w:val="22"/>
          <w:shd w:fill="FFFFF0" w:val="clear"/>
        </w:rPr>
        <w:t xml:space="preserve">Both are educated in one little bed,</w:t>
      </w:r>
    </w:p>
    <w:p>
      <w:pPr>
        <w:spacing w:before="0" w:after="0" w:line="276"/>
        <w:ind w:right="0" w:left="0" w:firstLine="0"/>
        <w:jc w:val="center"/>
        <w:rPr>
          <w:rFonts w:ascii="Roboto" w:hAnsi="Roboto" w:cs="Roboto" w:eastAsia="Roboto"/>
          <w:color w:val="auto"/>
          <w:spacing w:val="0"/>
          <w:position w:val="0"/>
          <w:sz w:val="22"/>
          <w:shd w:fill="FFFFF0" w:val="clear"/>
        </w:rPr>
      </w:pPr>
      <w:r>
        <w:rPr>
          <w:rFonts w:ascii="Roboto" w:hAnsi="Roboto" w:cs="Roboto" w:eastAsia="Roboto"/>
          <w:color w:val="auto"/>
          <w:spacing w:val="0"/>
          <w:position w:val="0"/>
          <w:sz w:val="22"/>
          <w:shd w:fill="FFFFF0" w:val="clear"/>
        </w:rPr>
        <w:t xml:space="preserve">Nor is the latter a more glutinous adulterer than the former; </w:t>
      </w:r>
    </w:p>
    <w:p>
      <w:pPr>
        <w:spacing w:before="0" w:after="0" w:line="276"/>
        <w:ind w:right="0" w:left="0" w:firstLine="0"/>
        <w:jc w:val="center"/>
        <w:rPr>
          <w:rFonts w:ascii="Roboto" w:hAnsi="Roboto" w:cs="Roboto" w:eastAsia="Roboto"/>
          <w:color w:val="auto"/>
          <w:spacing w:val="0"/>
          <w:position w:val="0"/>
          <w:sz w:val="22"/>
          <w:shd w:fill="FFFFF0" w:val="clear"/>
        </w:rPr>
      </w:pPr>
      <w:r>
        <w:rPr>
          <w:rFonts w:ascii="Roboto" w:hAnsi="Roboto" w:cs="Roboto" w:eastAsia="Roboto"/>
          <w:color w:val="auto"/>
          <w:spacing w:val="0"/>
          <w:position w:val="0"/>
          <w:sz w:val="22"/>
          <w:shd w:fill="FFFFF0" w:val="clear"/>
        </w:rPr>
        <w:t xml:space="preserve">They are allied rivals even for little girls.</w:t>
      </w:r>
    </w:p>
    <w:p>
      <w:pPr>
        <w:spacing w:before="0" w:after="0" w:line="276"/>
        <w:ind w:right="0" w:left="0" w:firstLine="0"/>
        <w:jc w:val="center"/>
        <w:rPr>
          <w:rFonts w:ascii="Roboto" w:hAnsi="Roboto" w:cs="Roboto" w:eastAsia="Roboto"/>
          <w:color w:val="auto"/>
          <w:spacing w:val="0"/>
          <w:position w:val="0"/>
          <w:sz w:val="22"/>
          <w:shd w:fill="FFFFF0" w:val="clear"/>
        </w:rPr>
      </w:pPr>
      <w:r>
        <w:rPr>
          <w:rFonts w:ascii="Roboto" w:hAnsi="Roboto" w:cs="Roboto" w:eastAsia="Roboto"/>
          <w:color w:val="auto"/>
          <w:spacing w:val="0"/>
          <w:position w:val="0"/>
          <w:sz w:val="22"/>
          <w:shd w:fill="FFFFF0" w:val="clear"/>
        </w:rPr>
        <w:t xml:space="preserve">Everything is turning out well for those disgraceful Cinaedii’.</w:t>
      </w:r>
    </w:p>
    <w:p>
      <w:pPr>
        <w:spacing w:before="0" w:after="0" w:line="276"/>
        <w:ind w:right="0" w:left="0" w:firstLine="0"/>
        <w:jc w:val="center"/>
        <w:rPr>
          <w:rFonts w:ascii="Roboto" w:hAnsi="Roboto" w:cs="Roboto" w:eastAsia="Roboto"/>
          <w:color w:val="auto"/>
          <w:spacing w:val="0"/>
          <w:position w:val="0"/>
          <w:sz w:val="24"/>
          <w:shd w:fill="FFFFF0" w:val="clear"/>
        </w:rPr>
      </w:pPr>
    </w:p>
    <w:p>
      <w:pPr>
        <w:spacing w:before="0" w:after="380" w:line="240"/>
        <w:ind w:right="0" w:left="0" w:firstLine="0"/>
        <w:jc w:val="left"/>
        <w:rPr>
          <w:rFonts w:ascii="Roboto" w:hAnsi="Roboto" w:cs="Roboto" w:eastAsia="Roboto"/>
          <w:color w:val="auto"/>
          <w:spacing w:val="0"/>
          <w:position w:val="0"/>
          <w:sz w:val="24"/>
          <w:shd w:fill="FFFFF0" w:val="clear"/>
        </w:rPr>
      </w:pPr>
      <w:r>
        <w:rPr>
          <w:rFonts w:ascii="Roboto" w:hAnsi="Roboto" w:cs="Roboto" w:eastAsia="Roboto"/>
          <w:color w:val="auto"/>
          <w:spacing w:val="0"/>
          <w:position w:val="0"/>
          <w:sz w:val="24"/>
          <w:shd w:fill="FFFFFF" w:val="clear"/>
        </w:rPr>
        <w:t xml:space="preserve">The anger shown in this poem as Catullus (through use of ‘cinaedii’, and ‘patheticus’) names Caesar and Mamurra as ‘</w:t>
      </w:r>
      <w:r>
        <w:rPr>
          <w:rFonts w:ascii="Roboto" w:hAnsi="Roboto" w:cs="Roboto" w:eastAsia="Roboto"/>
          <w:color w:val="auto"/>
          <w:spacing w:val="0"/>
          <w:position w:val="0"/>
          <w:sz w:val="24"/>
          <w:shd w:fill="FFFFF0" w:val="clear"/>
        </w:rPr>
        <w:t xml:space="preserve">sexually perverted individuals’ is a complete contrast even to the anger he reflects upon himself in Catullus 51.</w:t>
      </w:r>
    </w:p>
    <w:p>
      <w:pPr>
        <w:spacing w:before="0" w:after="380" w:line="240"/>
        <w:ind w:right="0" w:left="0" w:firstLine="0"/>
        <w:jc w:val="left"/>
        <w:rPr>
          <w:rFonts w:ascii="Roboto" w:hAnsi="Roboto" w:cs="Roboto" w:eastAsia="Roboto"/>
          <w:color w:val="auto"/>
          <w:spacing w:val="0"/>
          <w:position w:val="0"/>
          <w:sz w:val="24"/>
          <w:shd w:fill="FFFFF0" w:val="clear"/>
        </w:rPr>
      </w:pPr>
      <w:r>
        <w:rPr>
          <w:rFonts w:ascii="Roboto" w:hAnsi="Roboto" w:cs="Roboto" w:eastAsia="Roboto"/>
          <w:color w:val="auto"/>
          <w:spacing w:val="0"/>
          <w:position w:val="0"/>
          <w:sz w:val="24"/>
          <w:shd w:fill="FFFFF0" w:val="clear"/>
        </w:rPr>
        <w:t xml:space="preserve">Catullus often shows strong variation in his poetry, themes and emotive range differs from piece to piece, but Catullus 51 is one of the most strongly emotional poems he wrote, professing unrequited love, self blame, and the pain of rejection and loss. </w:t>
      </w:r>
    </w:p>
    <w:p>
      <w:pPr>
        <w:spacing w:before="0" w:after="380" w:line="240"/>
        <w:ind w:right="0" w:left="0" w:firstLine="0"/>
        <w:jc w:val="left"/>
        <w:rPr>
          <w:rFonts w:ascii="Times New Roman" w:hAnsi="Times New Roman" w:cs="Times New Roman" w:eastAsia="Times New Roman"/>
          <w:color w:val="auto"/>
          <w:spacing w:val="0"/>
          <w:position w:val="0"/>
          <w:sz w:val="24"/>
          <w:shd w:fill="FFFFFF" w:val="clear"/>
        </w:rPr>
      </w:pPr>
    </w:p>
    <w:p>
      <w:pPr>
        <w:spacing w:before="0" w:after="0" w:line="276"/>
        <w:ind w:right="0" w:left="5102"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Bibliography</w:t>
      </w:r>
    </w:p>
    <w:p>
      <w:pPr>
        <w:spacing w:before="0" w:after="0" w:line="276"/>
        <w:ind w:right="0" w:left="0" w:firstLine="0"/>
        <w:jc w:val="left"/>
        <w:rPr>
          <w:rFonts w:ascii="Arial" w:hAnsi="Arial" w:cs="Arial" w:eastAsia="Arial"/>
          <w:b/>
          <w:color w:val="auto"/>
          <w:spacing w:val="0"/>
          <w:position w:val="0"/>
          <w:sz w:val="24"/>
          <w:u w:val="single"/>
          <w:shd w:fill="auto" w:val="clear"/>
        </w:rPr>
      </w:pPr>
    </w:p>
    <w:p>
      <w:pPr>
        <w:spacing w:before="0" w:after="0" w:line="276"/>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Childers, C. </w:t>
      </w:r>
      <w:r>
        <w:rPr>
          <w:rFonts w:ascii="Arial" w:hAnsi="Arial" w:cs="Arial" w:eastAsia="Arial"/>
          <w:i/>
          <w:color w:val="auto"/>
          <w:spacing w:val="0"/>
          <w:position w:val="0"/>
          <w:sz w:val="24"/>
          <w:shd w:fill="auto" w:val="clear"/>
        </w:rPr>
        <w:t xml:space="preserve">Catullus 51, </w:t>
      </w:r>
      <w:r>
        <w:rPr>
          <w:rFonts w:ascii="Arial" w:hAnsi="Arial" w:cs="Arial" w:eastAsia="Arial"/>
          <w:color w:val="auto"/>
          <w:spacing w:val="0"/>
          <w:position w:val="0"/>
          <w:sz w:val="24"/>
          <w:shd w:fill="auto" w:val="clear"/>
        </w:rPr>
        <w:t xml:space="preserve">Literary Matters </w:t>
      </w:r>
    </w:p>
    <w:p>
      <w:pPr>
        <w:spacing w:before="0" w:after="0" w:line="276"/>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http://www.literarymatters.org/1-1-catullus-51/</w:t>
        </w:r>
      </w:hyperlink>
      <w:r>
        <w:rPr>
          <w:rFonts w:ascii="Arial" w:hAnsi="Arial" w:cs="Arial" w:eastAsia="Arial"/>
          <w:color w:val="auto"/>
          <w:spacing w:val="0"/>
          <w:position w:val="0"/>
          <w:sz w:val="24"/>
          <w:shd w:fill="auto" w:val="clear"/>
        </w:rPr>
        <w:t xml:space="preserve"> [Accessed 15/12/2018]</w:t>
      </w:r>
    </w:p>
    <w:p>
      <w:pPr>
        <w:spacing w:before="0" w:after="0" w:line="276"/>
        <w:ind w:right="0" w:left="0" w:firstLine="0"/>
        <w:jc w:val="left"/>
        <w:rPr>
          <w:rFonts w:ascii="Arial" w:hAnsi="Arial" w:cs="Arial" w:eastAsia="Arial"/>
          <w:color w:val="auto"/>
          <w:spacing w:val="0"/>
          <w:position w:val="0"/>
          <w:sz w:val="24"/>
          <w:shd w:fill="auto" w:val="clear"/>
        </w:rPr>
      </w:pPr>
    </w:p>
    <w:p>
      <w:pPr>
        <w:spacing w:before="0" w:after="0" w:line="276"/>
        <w:ind w:right="0" w:left="0" w:firstLine="0"/>
        <w:jc w:val="left"/>
        <w:rPr>
          <w:rFonts w:ascii="Roboto" w:hAnsi="Roboto" w:cs="Roboto" w:eastAsia="Roboto"/>
          <w:color w:val="auto"/>
          <w:spacing w:val="0"/>
          <w:position w:val="0"/>
          <w:sz w:val="24"/>
          <w:shd w:fill="FFFFFF" w:val="clear"/>
        </w:rPr>
      </w:pPr>
      <w:r>
        <w:rPr>
          <w:rFonts w:ascii="Arial" w:hAnsi="Arial" w:cs="Arial" w:eastAsia="Arial"/>
          <w:color w:val="auto"/>
          <w:spacing w:val="0"/>
          <w:position w:val="0"/>
          <w:sz w:val="24"/>
          <w:shd w:fill="auto" w:val="clear"/>
        </w:rPr>
        <w:t xml:space="preserve">Havelock, E. </w:t>
      </w:r>
      <w:r>
        <w:rPr>
          <w:rFonts w:ascii="Roboto" w:hAnsi="Roboto" w:cs="Roboto" w:eastAsia="Roboto"/>
          <w:i/>
          <w:color w:val="auto"/>
          <w:spacing w:val="0"/>
          <w:position w:val="0"/>
          <w:sz w:val="24"/>
          <w:shd w:fill="FFFFFF" w:val="clear"/>
        </w:rPr>
        <w:t xml:space="preserve">Catullus ROMAN POET</w:t>
      </w:r>
      <w:r>
        <w:rPr>
          <w:rFonts w:ascii="Roboto" w:hAnsi="Roboto" w:cs="Roboto" w:eastAsia="Roboto"/>
          <w:color w:val="auto"/>
          <w:spacing w:val="0"/>
          <w:position w:val="0"/>
          <w:sz w:val="24"/>
          <w:shd w:fill="FFFFFF" w:val="clear"/>
        </w:rPr>
        <w:t xml:space="preserve">, Britannica</w:t>
      </w:r>
    </w:p>
    <w:p>
      <w:pPr>
        <w:spacing w:before="0" w:after="0" w:line="276"/>
        <w:ind w:right="0" w:left="0" w:firstLine="0"/>
        <w:jc w:val="left"/>
        <w:rPr>
          <w:rFonts w:ascii="Roboto" w:hAnsi="Roboto" w:cs="Roboto" w:eastAsia="Roboto"/>
          <w:color w:val="auto"/>
          <w:spacing w:val="0"/>
          <w:position w:val="0"/>
          <w:sz w:val="24"/>
          <w:shd w:fill="FFFFFF" w:val="clear"/>
        </w:rPr>
      </w:pPr>
      <w:hyperlink xmlns:r="http://schemas.openxmlformats.org/officeDocument/2006/relationships" r:id="docRId2">
        <w:r>
          <w:rPr>
            <w:rFonts w:ascii="Roboto" w:hAnsi="Roboto" w:cs="Roboto" w:eastAsia="Roboto"/>
            <w:color w:val="0000FF"/>
            <w:spacing w:val="0"/>
            <w:position w:val="0"/>
            <w:sz w:val="24"/>
            <w:u w:val="single"/>
            <w:shd w:fill="FFFFFF" w:val="clear"/>
          </w:rPr>
          <w:t xml:space="preserve">https://www.britannica.com/biography/Catullus</w:t>
        </w:r>
      </w:hyperlink>
      <w:r>
        <w:rPr>
          <w:rFonts w:ascii="Roboto" w:hAnsi="Roboto" w:cs="Roboto" w:eastAsia="Roboto"/>
          <w:color w:val="auto"/>
          <w:spacing w:val="0"/>
          <w:position w:val="0"/>
          <w:sz w:val="24"/>
          <w:shd w:fill="FFFFFF" w:val="clear"/>
        </w:rPr>
        <w:t xml:space="preserve"> [Accessed 15/12/2018]</w:t>
      </w:r>
    </w:p>
    <w:p>
      <w:pPr>
        <w:spacing w:before="0" w:after="0" w:line="276"/>
        <w:ind w:right="0" w:left="0" w:firstLine="0"/>
        <w:jc w:val="left"/>
        <w:rPr>
          <w:rFonts w:ascii="Arial" w:hAnsi="Arial" w:cs="Arial" w:eastAsia="Arial"/>
          <w:color w:val="auto"/>
          <w:spacing w:val="0"/>
          <w:position w:val="0"/>
          <w:sz w:val="24"/>
          <w:shd w:fill="auto" w:val="clear"/>
        </w:rPr>
      </w:pPr>
    </w:p>
    <w:p>
      <w:pPr>
        <w:spacing w:before="0" w:after="0" w:line="276"/>
        <w:ind w:right="0" w:left="0" w:firstLine="0"/>
        <w:jc w:val="left"/>
        <w:rPr>
          <w:rFonts w:ascii="Roboto" w:hAnsi="Roboto" w:cs="Roboto" w:eastAsia="Roboto"/>
          <w:color w:val="auto"/>
          <w:spacing w:val="0"/>
          <w:position w:val="0"/>
          <w:sz w:val="24"/>
          <w:shd w:fill="auto" w:val="clear"/>
        </w:rPr>
      </w:pPr>
      <w:r>
        <w:rPr>
          <w:rFonts w:ascii="Arial" w:hAnsi="Arial" w:cs="Arial" w:eastAsia="Arial"/>
          <w:color w:val="auto"/>
          <w:spacing w:val="0"/>
          <w:position w:val="0"/>
          <w:sz w:val="24"/>
          <w:shd w:fill="auto" w:val="clear"/>
        </w:rPr>
        <w:t xml:space="preserve">Brezhnev, J. </w:t>
      </w:r>
      <w:r>
        <w:rPr>
          <w:rFonts w:ascii="Roboto" w:hAnsi="Roboto" w:cs="Roboto" w:eastAsia="Roboto"/>
          <w:i/>
          <w:color w:val="auto"/>
          <w:spacing w:val="0"/>
          <w:position w:val="0"/>
          <w:sz w:val="24"/>
          <w:shd w:fill="auto" w:val="clear"/>
        </w:rPr>
        <w:t xml:space="preserve">Carmen 57</w:t>
      </w:r>
    </w:p>
    <w:p>
      <w:pPr>
        <w:spacing w:before="0" w:after="0" w:line="276"/>
        <w:ind w:right="0" w:left="0" w:firstLine="0"/>
        <w:jc w:val="left"/>
        <w:rPr>
          <w:rFonts w:ascii="Roboto" w:hAnsi="Roboto" w:cs="Roboto" w:eastAsia="Roboto"/>
          <w:color w:val="auto"/>
          <w:spacing w:val="0"/>
          <w:position w:val="0"/>
          <w:sz w:val="24"/>
          <w:shd w:fill="auto" w:val="clear"/>
        </w:rPr>
      </w:pPr>
      <w:hyperlink xmlns:r="http://schemas.openxmlformats.org/officeDocument/2006/relationships" r:id="docRId3">
        <w:r>
          <w:rPr>
            <w:rFonts w:ascii="Roboto" w:hAnsi="Roboto" w:cs="Roboto" w:eastAsia="Roboto"/>
            <w:color w:val="0000FF"/>
            <w:spacing w:val="0"/>
            <w:position w:val="0"/>
            <w:sz w:val="24"/>
            <w:u w:val="single"/>
            <w:shd w:fill="auto" w:val="clear"/>
          </w:rPr>
          <w:t xml:space="preserve">http://rudy.negenborn.net/catullus/text2/e57.htm</w:t>
        </w:r>
      </w:hyperlink>
      <w:r>
        <w:rPr>
          <w:rFonts w:ascii="Roboto" w:hAnsi="Roboto" w:cs="Roboto" w:eastAsia="Roboto"/>
          <w:color w:val="auto"/>
          <w:spacing w:val="0"/>
          <w:position w:val="0"/>
          <w:sz w:val="24"/>
          <w:shd w:fill="auto" w:val="clear"/>
        </w:rPr>
        <w:t xml:space="preserve"> [Accessed 15/12/2018]</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www.literarymatters.org/1-1-catullus-51/" Id="docRId1" Type="http://schemas.openxmlformats.org/officeDocument/2006/relationships/hyperlink" /><Relationship TargetMode="External" Target="http://rudy.negenborn.net/catullus/text2/e57.htm" Id="docRId3" Type="http://schemas.openxmlformats.org/officeDocument/2006/relationships/hyperlink" /><Relationship Target="styles.xml" Id="docRId5" Type="http://schemas.openxmlformats.org/officeDocument/2006/relationships/styles" /><Relationship TargetMode="External" Target="https://www.merriam-webster.com/dictionary/contempt" Id="docRId0" Type="http://schemas.openxmlformats.org/officeDocument/2006/relationships/hyperlink" /><Relationship TargetMode="External" Target="https://www.britannica.com/biography/Catullus" Id="docRId2" Type="http://schemas.openxmlformats.org/officeDocument/2006/relationships/hyperlink" /><Relationship Target="numbering.xml" Id="docRId4" Type="http://schemas.openxmlformats.org/officeDocument/2006/relationships/numbering" /></Relationships>
</file>