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0651084" w:displacedByCustomXml="next"/>
    <w:sdt>
      <w:sdtPr>
        <w:id w:val="1362175849"/>
        <w:docPartObj>
          <w:docPartGallery w:val="Cover Pages"/>
          <w:docPartUnique/>
        </w:docPartObj>
      </w:sdtPr>
      <w:sdtEndPr>
        <w:rPr>
          <w:rFonts w:ascii="Arial" w:hAnsi="Arial" w:cs="Arial"/>
          <w:sz w:val="22"/>
        </w:rPr>
      </w:sdtEndPr>
      <w:sdtContent>
        <w:p w14:paraId="58B858B9" w14:textId="204234AF" w:rsidR="00ED6508" w:rsidRDefault="00ED6508">
          <w:r>
            <w:rPr>
              <w:noProof/>
            </w:rPr>
            <mc:AlternateContent>
              <mc:Choice Requires="wpg">
                <w:drawing>
                  <wp:anchor distT="0" distB="0" distL="114300" distR="114300" simplePos="0" relativeHeight="251659264" behindDoc="1" locked="0" layoutInCell="1" allowOverlap="1" wp14:anchorId="33309A8F" wp14:editId="6AA62242">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471EDB3" w14:textId="58FDC0E6" w:rsidR="00ED6508" w:rsidRDefault="00ED6508">
                                      <w:pPr>
                                        <w:pStyle w:val="NoSpacing"/>
                                        <w:rPr>
                                          <w:color w:val="FFFFFF" w:themeColor="background1"/>
                                          <w:sz w:val="32"/>
                                          <w:szCs w:val="32"/>
                                        </w:rPr>
                                      </w:pPr>
                                      <w:r>
                                        <w:rPr>
                                          <w:color w:val="FFFFFF" w:themeColor="background1"/>
                                          <w:sz w:val="32"/>
                                          <w:szCs w:val="32"/>
                                        </w:rPr>
                                        <w:t>Misbah Khan</w:t>
                                      </w:r>
                                    </w:p>
                                  </w:sdtContent>
                                </w:sdt>
                                <w:p w14:paraId="51B8F2F9" w14:textId="659C8DC5" w:rsidR="00ED6508" w:rsidRDefault="002E4BF4" w:rsidP="00ED6508">
                                  <w:pPr>
                                    <w:pStyle w:val="NoSpacing"/>
                                    <w:rPr>
                                      <w:caps/>
                                      <w:color w:val="FFFFFF" w:themeColor="background1"/>
                                    </w:rPr>
                                  </w:pPr>
                                  <w:sdt>
                                    <w:sdtPr>
                                      <w:rPr>
                                        <w:rFonts w:ascii="Arial" w:eastAsiaTheme="minorHAnsi" w:hAnsi="Arial" w:cs="Arial"/>
                                        <w:kern w:val="2"/>
                                        <w:szCs w:val="24"/>
                                        <w:lang w:val="en-GB"/>
                                        <w14:ligatures w14:val="standardContextual"/>
                                      </w:rPr>
                                      <w:alias w:val="Company"/>
                                      <w:tag w:val=""/>
                                      <w:id w:val="922067218"/>
                                      <w:dataBinding w:prefixMappings="xmlns:ns0='http://schemas.openxmlformats.org/officeDocument/2006/extended-properties' " w:xpath="/ns0:Properties[1]/ns0:Company[1]" w:storeItemID="{6668398D-A668-4E3E-A5EB-62B293D839F1}"/>
                                      <w:text/>
                                    </w:sdtPr>
                                    <w:sdtEndPr/>
                                    <w:sdtContent>
                                      <w:r w:rsidR="00ED6508" w:rsidRPr="00ED6508">
                                        <w:rPr>
                                          <w:rFonts w:ascii="Arial" w:eastAsiaTheme="minorHAnsi" w:hAnsi="Arial" w:cs="Arial"/>
                                          <w:kern w:val="2"/>
                                          <w:szCs w:val="24"/>
                                          <w:lang w:val="en-GB"/>
                                          <w14:ligatures w14:val="standardContextual"/>
                                        </w:rPr>
                                        <w:t>Course: BSc (Hons) Health and Social Care</w:t>
                                      </w:r>
                                      <w:r w:rsidR="00ED6508">
                                        <w:rPr>
                                          <w:rFonts w:ascii="Arial" w:eastAsiaTheme="minorHAnsi" w:hAnsi="Arial" w:cs="Arial"/>
                                          <w:kern w:val="2"/>
                                          <w:szCs w:val="24"/>
                                          <w:lang w:val="en-GB"/>
                                          <w14:ligatures w14:val="standardContextual"/>
                                        </w:rPr>
                                        <w:t xml:space="preserve">| </w:t>
                                      </w:r>
                                      <w:r w:rsidR="00ED6508" w:rsidRPr="00ED6508">
                                        <w:rPr>
                                          <w:rFonts w:ascii="Arial" w:eastAsiaTheme="minorHAnsi" w:hAnsi="Arial" w:cs="Arial"/>
                                          <w:kern w:val="2"/>
                                          <w:szCs w:val="24"/>
                                          <w:lang w:val="en-GB"/>
                                          <w14:ligatures w14:val="standardContextual"/>
                                        </w:rPr>
                                        <w:t>Module: Independent Project (BMHP6020_BIRM)</w:t>
                                      </w:r>
                                      <w:r w:rsidR="00364104">
                                        <w:rPr>
                                          <w:rFonts w:ascii="Arial" w:eastAsiaTheme="minorHAnsi" w:hAnsi="Arial" w:cs="Arial"/>
                                          <w:kern w:val="2"/>
                                          <w:szCs w:val="24"/>
                                          <w:lang w:val="en-GB"/>
                                          <w14:ligatures w14:val="standardContextual"/>
                                        </w:rPr>
                                        <w:t xml:space="preserve">| </w:t>
                                      </w:r>
                                      <w:r w:rsidR="00ED6508" w:rsidRPr="00ED6508">
                                        <w:rPr>
                                          <w:rFonts w:ascii="Arial" w:eastAsiaTheme="minorHAnsi" w:hAnsi="Arial" w:cs="Arial"/>
                                          <w:kern w:val="2"/>
                                          <w:szCs w:val="24"/>
                                          <w:lang w:val="en-GB"/>
                                          <w14:ligatures w14:val="standardContextual"/>
                                        </w:rPr>
                                        <w:t>Student ID: 2221347</w:t>
                                      </w:r>
                                      <w:r w:rsidR="00364104">
                                        <w:rPr>
                                          <w:rFonts w:ascii="Arial" w:eastAsiaTheme="minorHAnsi" w:hAnsi="Arial" w:cs="Arial"/>
                                          <w:kern w:val="2"/>
                                          <w:szCs w:val="24"/>
                                          <w:lang w:val="en-GB"/>
                                          <w14:ligatures w14:val="standardContextual"/>
                                        </w:rPr>
                                        <w:t xml:space="preserve">| </w:t>
                                      </w:r>
                                      <w:r w:rsidR="00ED6508" w:rsidRPr="00ED6508">
                                        <w:rPr>
                                          <w:rFonts w:ascii="Arial" w:eastAsiaTheme="minorHAnsi" w:hAnsi="Arial" w:cs="Arial"/>
                                          <w:kern w:val="2"/>
                                          <w:szCs w:val="24"/>
                                          <w:lang w:val="en-GB"/>
                                          <w14:ligatures w14:val="standardContextual"/>
                                        </w:rPr>
                                        <w:t xml:space="preserve">Student Name: Misbah </w:t>
                                      </w:r>
                                      <w:r w:rsidR="00496F33" w:rsidRPr="00ED6508">
                                        <w:rPr>
                                          <w:rFonts w:ascii="Arial" w:eastAsiaTheme="minorHAnsi" w:hAnsi="Arial" w:cs="Arial"/>
                                          <w:kern w:val="2"/>
                                          <w:szCs w:val="24"/>
                                          <w:lang w:val="en-GB"/>
                                          <w14:ligatures w14:val="standardContextual"/>
                                        </w:rPr>
                                        <w:t>Khan</w:t>
                                      </w:r>
                                      <w:r w:rsidR="00496F33">
                                        <w:rPr>
                                          <w:rFonts w:ascii="Arial" w:eastAsiaTheme="minorHAnsi" w:hAnsi="Arial" w:cs="Arial"/>
                                          <w:kern w:val="2"/>
                                          <w:szCs w:val="24"/>
                                          <w:lang w:val="en-GB"/>
                                          <w14:ligatures w14:val="standardContextual"/>
                                        </w:rPr>
                                        <w:t xml:space="preserve"> </w:t>
                                      </w:r>
                                      <w:r w:rsidR="00496F33" w:rsidRPr="00ED6508">
                                        <w:rPr>
                                          <w:rFonts w:ascii="Arial" w:eastAsiaTheme="minorHAnsi" w:hAnsi="Arial" w:cs="Arial"/>
                                          <w:kern w:val="2"/>
                                          <w:szCs w:val="24"/>
                                          <w:lang w:val="en-GB"/>
                                          <w14:ligatures w14:val="standardContextual"/>
                                        </w:rPr>
                                        <w:t>Lecturers</w:t>
                                      </w:r>
                                      <w:r w:rsidR="00ED6508" w:rsidRPr="00ED6508">
                                        <w:rPr>
                                          <w:rFonts w:ascii="Arial" w:eastAsiaTheme="minorHAnsi" w:hAnsi="Arial" w:cs="Arial"/>
                                          <w:kern w:val="2"/>
                                          <w:szCs w:val="24"/>
                                          <w:lang w:val="en-GB"/>
                                          <w14:ligatures w14:val="standardContextual"/>
                                        </w:rPr>
                                        <w:t xml:space="preserve"> Name: Danielle Dunne</w:t>
                                      </w:r>
                                    </w:sdtContent>
                                  </w:sdt>
                                  <w:r w:rsidR="00ED6508">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D6508">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138CE4" w14:textId="1BBA53AF" w:rsidR="00ED6508" w:rsidRPr="008D2A2D" w:rsidRDefault="008D2A2D" w:rsidP="008D2A2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8D2A2D">
                                    <w:rPr>
                                      <w:rFonts w:asciiTheme="majorHAnsi" w:eastAsiaTheme="majorEastAsia" w:hAnsiTheme="majorHAnsi" w:cstheme="majorBidi"/>
                                      <w:color w:val="595959" w:themeColor="text1" w:themeTint="A6"/>
                                      <w:sz w:val="108"/>
                                      <w:szCs w:val="108"/>
                                      <w:lang w:val="en-GB"/>
                                    </w:rPr>
                                    <w:t>“Strong Men Don’t Cry”: An Exploration of Masculinity and Mental Health Stigma in the UK</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3309A8F"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471EDB3" w14:textId="58FDC0E6" w:rsidR="00ED6508" w:rsidRDefault="00ED6508">
                                <w:pPr>
                                  <w:pStyle w:val="NoSpacing"/>
                                  <w:rPr>
                                    <w:color w:val="FFFFFF" w:themeColor="background1"/>
                                    <w:sz w:val="32"/>
                                    <w:szCs w:val="32"/>
                                  </w:rPr>
                                </w:pPr>
                                <w:r>
                                  <w:rPr>
                                    <w:color w:val="FFFFFF" w:themeColor="background1"/>
                                    <w:sz w:val="32"/>
                                    <w:szCs w:val="32"/>
                                  </w:rPr>
                                  <w:t>Misbah Khan</w:t>
                                </w:r>
                              </w:p>
                            </w:sdtContent>
                          </w:sdt>
                          <w:p w14:paraId="51B8F2F9" w14:textId="659C8DC5" w:rsidR="00ED6508" w:rsidRDefault="002E4BF4" w:rsidP="00ED6508">
                            <w:pPr>
                              <w:pStyle w:val="NoSpacing"/>
                              <w:rPr>
                                <w:caps/>
                                <w:color w:val="FFFFFF" w:themeColor="background1"/>
                              </w:rPr>
                            </w:pPr>
                            <w:sdt>
                              <w:sdtPr>
                                <w:rPr>
                                  <w:rFonts w:ascii="Arial" w:eastAsiaTheme="minorHAnsi" w:hAnsi="Arial" w:cs="Arial"/>
                                  <w:kern w:val="2"/>
                                  <w:szCs w:val="24"/>
                                  <w:lang w:val="en-GB"/>
                                  <w14:ligatures w14:val="standardContextual"/>
                                </w:rPr>
                                <w:alias w:val="Company"/>
                                <w:tag w:val=""/>
                                <w:id w:val="922067218"/>
                                <w:dataBinding w:prefixMappings="xmlns:ns0='http://schemas.openxmlformats.org/officeDocument/2006/extended-properties' " w:xpath="/ns0:Properties[1]/ns0:Company[1]" w:storeItemID="{6668398D-A668-4E3E-A5EB-62B293D839F1}"/>
                                <w:text/>
                              </w:sdtPr>
                              <w:sdtEndPr/>
                              <w:sdtContent>
                                <w:r w:rsidR="00ED6508" w:rsidRPr="00ED6508">
                                  <w:rPr>
                                    <w:rFonts w:ascii="Arial" w:eastAsiaTheme="minorHAnsi" w:hAnsi="Arial" w:cs="Arial"/>
                                    <w:kern w:val="2"/>
                                    <w:szCs w:val="24"/>
                                    <w:lang w:val="en-GB"/>
                                    <w14:ligatures w14:val="standardContextual"/>
                                  </w:rPr>
                                  <w:t>Course: BSc (Hons) Health and Social Care</w:t>
                                </w:r>
                                <w:r w:rsidR="00ED6508">
                                  <w:rPr>
                                    <w:rFonts w:ascii="Arial" w:eastAsiaTheme="minorHAnsi" w:hAnsi="Arial" w:cs="Arial"/>
                                    <w:kern w:val="2"/>
                                    <w:szCs w:val="24"/>
                                    <w:lang w:val="en-GB"/>
                                    <w14:ligatures w14:val="standardContextual"/>
                                  </w:rPr>
                                  <w:t xml:space="preserve">| </w:t>
                                </w:r>
                                <w:r w:rsidR="00ED6508" w:rsidRPr="00ED6508">
                                  <w:rPr>
                                    <w:rFonts w:ascii="Arial" w:eastAsiaTheme="minorHAnsi" w:hAnsi="Arial" w:cs="Arial"/>
                                    <w:kern w:val="2"/>
                                    <w:szCs w:val="24"/>
                                    <w:lang w:val="en-GB"/>
                                    <w14:ligatures w14:val="standardContextual"/>
                                  </w:rPr>
                                  <w:t>Module: Independent Project (BMHP6020_BIRM)</w:t>
                                </w:r>
                                <w:r w:rsidR="00364104">
                                  <w:rPr>
                                    <w:rFonts w:ascii="Arial" w:eastAsiaTheme="minorHAnsi" w:hAnsi="Arial" w:cs="Arial"/>
                                    <w:kern w:val="2"/>
                                    <w:szCs w:val="24"/>
                                    <w:lang w:val="en-GB"/>
                                    <w14:ligatures w14:val="standardContextual"/>
                                  </w:rPr>
                                  <w:t xml:space="preserve">| </w:t>
                                </w:r>
                                <w:r w:rsidR="00ED6508" w:rsidRPr="00ED6508">
                                  <w:rPr>
                                    <w:rFonts w:ascii="Arial" w:eastAsiaTheme="minorHAnsi" w:hAnsi="Arial" w:cs="Arial"/>
                                    <w:kern w:val="2"/>
                                    <w:szCs w:val="24"/>
                                    <w:lang w:val="en-GB"/>
                                    <w14:ligatures w14:val="standardContextual"/>
                                  </w:rPr>
                                  <w:t>Student ID: 2221347</w:t>
                                </w:r>
                                <w:r w:rsidR="00364104">
                                  <w:rPr>
                                    <w:rFonts w:ascii="Arial" w:eastAsiaTheme="minorHAnsi" w:hAnsi="Arial" w:cs="Arial"/>
                                    <w:kern w:val="2"/>
                                    <w:szCs w:val="24"/>
                                    <w:lang w:val="en-GB"/>
                                    <w14:ligatures w14:val="standardContextual"/>
                                  </w:rPr>
                                  <w:t xml:space="preserve">| </w:t>
                                </w:r>
                                <w:r w:rsidR="00ED6508" w:rsidRPr="00ED6508">
                                  <w:rPr>
                                    <w:rFonts w:ascii="Arial" w:eastAsiaTheme="minorHAnsi" w:hAnsi="Arial" w:cs="Arial"/>
                                    <w:kern w:val="2"/>
                                    <w:szCs w:val="24"/>
                                    <w:lang w:val="en-GB"/>
                                    <w14:ligatures w14:val="standardContextual"/>
                                  </w:rPr>
                                  <w:t xml:space="preserve">Student Name: Misbah </w:t>
                                </w:r>
                                <w:r w:rsidR="00496F33" w:rsidRPr="00ED6508">
                                  <w:rPr>
                                    <w:rFonts w:ascii="Arial" w:eastAsiaTheme="minorHAnsi" w:hAnsi="Arial" w:cs="Arial"/>
                                    <w:kern w:val="2"/>
                                    <w:szCs w:val="24"/>
                                    <w:lang w:val="en-GB"/>
                                    <w14:ligatures w14:val="standardContextual"/>
                                  </w:rPr>
                                  <w:t>Khan</w:t>
                                </w:r>
                                <w:r w:rsidR="00496F33">
                                  <w:rPr>
                                    <w:rFonts w:ascii="Arial" w:eastAsiaTheme="minorHAnsi" w:hAnsi="Arial" w:cs="Arial"/>
                                    <w:kern w:val="2"/>
                                    <w:szCs w:val="24"/>
                                    <w:lang w:val="en-GB"/>
                                    <w14:ligatures w14:val="standardContextual"/>
                                  </w:rPr>
                                  <w:t xml:space="preserve"> </w:t>
                                </w:r>
                                <w:r w:rsidR="00496F33" w:rsidRPr="00ED6508">
                                  <w:rPr>
                                    <w:rFonts w:ascii="Arial" w:eastAsiaTheme="minorHAnsi" w:hAnsi="Arial" w:cs="Arial"/>
                                    <w:kern w:val="2"/>
                                    <w:szCs w:val="24"/>
                                    <w:lang w:val="en-GB"/>
                                    <w14:ligatures w14:val="standardContextual"/>
                                  </w:rPr>
                                  <w:t>Lecturers</w:t>
                                </w:r>
                                <w:r w:rsidR="00ED6508" w:rsidRPr="00ED6508">
                                  <w:rPr>
                                    <w:rFonts w:ascii="Arial" w:eastAsiaTheme="minorHAnsi" w:hAnsi="Arial" w:cs="Arial"/>
                                    <w:kern w:val="2"/>
                                    <w:szCs w:val="24"/>
                                    <w:lang w:val="en-GB"/>
                                    <w14:ligatures w14:val="standardContextual"/>
                                  </w:rPr>
                                  <w:t xml:space="preserve"> Name: Danielle Dunne</w:t>
                                </w:r>
                              </w:sdtContent>
                            </w:sdt>
                            <w:r w:rsidR="00ED6508">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ED6508">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77138CE4" w14:textId="1BBA53AF" w:rsidR="00ED6508" w:rsidRPr="008D2A2D" w:rsidRDefault="008D2A2D" w:rsidP="008D2A2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lang w:val="en-GB"/>
                              </w:rPr>
                            </w:pPr>
                            <w:r w:rsidRPr="008D2A2D">
                              <w:rPr>
                                <w:rFonts w:asciiTheme="majorHAnsi" w:eastAsiaTheme="majorEastAsia" w:hAnsiTheme="majorHAnsi" w:cstheme="majorBidi"/>
                                <w:color w:val="595959" w:themeColor="text1" w:themeTint="A6"/>
                                <w:sz w:val="108"/>
                                <w:szCs w:val="108"/>
                                <w:lang w:val="en-GB"/>
                              </w:rPr>
                              <w:t>“Strong Men Don’t Cry”: An Exploration of Masculinity and Mental Health Stigma in the UK</w:t>
                            </w:r>
                          </w:p>
                        </w:txbxContent>
                      </v:textbox>
                    </v:shape>
                    <w10:wrap anchorx="page" anchory="page"/>
                  </v:group>
                </w:pict>
              </mc:Fallback>
            </mc:AlternateContent>
          </w:r>
        </w:p>
        <w:p w14:paraId="0674965D" w14:textId="067953EA" w:rsidR="00ED6508" w:rsidRDefault="00ED6508">
          <w:pPr>
            <w:rPr>
              <w:rFonts w:ascii="Arial" w:hAnsi="Arial" w:cs="Arial"/>
              <w:sz w:val="22"/>
            </w:rPr>
          </w:pPr>
          <w:r>
            <w:rPr>
              <w:rFonts w:ascii="Arial" w:hAnsi="Arial" w:cs="Arial"/>
              <w:sz w:val="22"/>
            </w:rPr>
            <w:br w:type="page"/>
          </w:r>
        </w:p>
      </w:sdtContent>
    </w:sdt>
    <w:p w14:paraId="7D08430B" w14:textId="77777777" w:rsidR="00262C5A" w:rsidRPr="00262C5A" w:rsidRDefault="00262C5A" w:rsidP="00262C5A">
      <w:pPr>
        <w:pStyle w:val="Heading1"/>
      </w:pPr>
      <w:bookmarkStart w:id="1" w:name="_Toc224857891"/>
      <w:r w:rsidRPr="00262C5A">
        <w:lastRenderedPageBreak/>
        <w:t>DECLARATION</w:t>
      </w:r>
      <w:bookmarkEnd w:id="1"/>
      <w:r w:rsidRPr="00262C5A">
        <w:t xml:space="preserve"> </w:t>
      </w:r>
    </w:p>
    <w:p w14:paraId="4100F901" w14:textId="77777777" w:rsidR="00262C5A" w:rsidRPr="00262C5A" w:rsidRDefault="00262C5A" w:rsidP="00262C5A">
      <w:pPr>
        <w:spacing w:line="360" w:lineRule="auto"/>
        <w:rPr>
          <w:rFonts w:ascii="Arial" w:hAnsi="Arial" w:cs="Arial"/>
          <w:sz w:val="22"/>
        </w:rPr>
      </w:pPr>
      <w:r w:rsidRPr="00262C5A">
        <w:rPr>
          <w:rFonts w:ascii="Arial" w:hAnsi="Arial" w:cs="Arial"/>
          <w:sz w:val="22"/>
        </w:rPr>
        <w:t xml:space="preserve">This work has not previously been accepted in substance for any degree and is not being concurrently submitted in candidature for any degree </w:t>
      </w:r>
    </w:p>
    <w:p w14:paraId="5D5D6684" w14:textId="4BD8D8B0" w:rsidR="00262C5A" w:rsidRPr="00262C5A" w:rsidRDefault="00262C5A" w:rsidP="00262C5A">
      <w:pPr>
        <w:spacing w:line="360" w:lineRule="auto"/>
        <w:rPr>
          <w:rFonts w:ascii="Arial" w:hAnsi="Arial" w:cs="Arial"/>
          <w:sz w:val="22"/>
        </w:rPr>
      </w:pPr>
      <w:r w:rsidRPr="00262C5A">
        <w:rPr>
          <w:rFonts w:ascii="Arial" w:hAnsi="Arial" w:cs="Arial"/>
          <w:sz w:val="22"/>
        </w:rPr>
        <w:t>Signed……</w:t>
      </w:r>
      <w:r>
        <w:rPr>
          <w:rFonts w:ascii="Arial" w:hAnsi="Arial" w:cs="Arial"/>
          <w:sz w:val="22"/>
        </w:rPr>
        <w:t>MISBAHKHAN</w:t>
      </w:r>
    </w:p>
    <w:p w14:paraId="6332B6E9" w14:textId="7C84C4BD" w:rsidR="00262C5A" w:rsidRPr="00262C5A" w:rsidRDefault="00262C5A" w:rsidP="00262C5A">
      <w:pPr>
        <w:spacing w:line="360" w:lineRule="auto"/>
        <w:rPr>
          <w:rFonts w:ascii="Arial" w:hAnsi="Arial" w:cs="Arial"/>
          <w:sz w:val="22"/>
        </w:rPr>
      </w:pPr>
      <w:r w:rsidRPr="00262C5A">
        <w:rPr>
          <w:rFonts w:ascii="Arial" w:hAnsi="Arial" w:cs="Arial"/>
          <w:sz w:val="22"/>
        </w:rPr>
        <w:t>Date………</w:t>
      </w:r>
      <w:r>
        <w:rPr>
          <w:rFonts w:ascii="Arial" w:hAnsi="Arial" w:cs="Arial"/>
          <w:sz w:val="22"/>
        </w:rPr>
        <w:t>20/03/2026</w:t>
      </w:r>
    </w:p>
    <w:p w14:paraId="2B9FE422" w14:textId="77777777" w:rsidR="00262C5A" w:rsidRPr="00262C5A" w:rsidRDefault="00262C5A" w:rsidP="00262C5A">
      <w:pPr>
        <w:spacing w:line="360" w:lineRule="auto"/>
        <w:rPr>
          <w:rFonts w:ascii="Arial" w:hAnsi="Arial" w:cs="Arial"/>
          <w:b/>
          <w:bCs/>
          <w:sz w:val="22"/>
        </w:rPr>
      </w:pPr>
      <w:r w:rsidRPr="00262C5A">
        <w:rPr>
          <w:rFonts w:ascii="Arial" w:hAnsi="Arial" w:cs="Arial"/>
          <w:b/>
          <w:bCs/>
          <w:sz w:val="22"/>
        </w:rPr>
        <w:t xml:space="preserve">STATEMENT 1  </w:t>
      </w:r>
    </w:p>
    <w:p w14:paraId="2FFFBDE0" w14:textId="77777777" w:rsidR="00262C5A" w:rsidRPr="00262C5A" w:rsidRDefault="00262C5A" w:rsidP="00262C5A">
      <w:pPr>
        <w:spacing w:line="360" w:lineRule="auto"/>
        <w:rPr>
          <w:rFonts w:ascii="Arial" w:hAnsi="Arial" w:cs="Arial"/>
          <w:sz w:val="22"/>
        </w:rPr>
      </w:pPr>
      <w:r w:rsidRPr="00262C5A">
        <w:rPr>
          <w:rFonts w:ascii="Arial" w:hAnsi="Arial" w:cs="Arial"/>
          <w:sz w:val="22"/>
        </w:rPr>
        <w:t xml:space="preserve">This dissertation is being submitted in partial fulfilment of the requirements for the degree of BSc. </w:t>
      </w:r>
    </w:p>
    <w:p w14:paraId="4D519FE2" w14:textId="77777777" w:rsidR="00262C5A" w:rsidRPr="00262C5A" w:rsidRDefault="00262C5A" w:rsidP="00262C5A">
      <w:pPr>
        <w:spacing w:line="360" w:lineRule="auto"/>
        <w:rPr>
          <w:rFonts w:ascii="Arial" w:hAnsi="Arial" w:cs="Arial"/>
          <w:sz w:val="22"/>
        </w:rPr>
      </w:pPr>
      <w:r w:rsidRPr="00262C5A">
        <w:rPr>
          <w:rFonts w:ascii="Arial" w:hAnsi="Arial" w:cs="Arial"/>
          <w:sz w:val="22"/>
        </w:rPr>
        <w:t>Signed……</w:t>
      </w:r>
      <w:r>
        <w:rPr>
          <w:rFonts w:ascii="Arial" w:hAnsi="Arial" w:cs="Arial"/>
          <w:sz w:val="22"/>
        </w:rPr>
        <w:t>MISBAHKHAN</w:t>
      </w:r>
    </w:p>
    <w:p w14:paraId="4F6F885A" w14:textId="77777777" w:rsidR="00262C5A" w:rsidRPr="00262C5A" w:rsidRDefault="00262C5A" w:rsidP="00262C5A">
      <w:pPr>
        <w:spacing w:line="360" w:lineRule="auto"/>
        <w:rPr>
          <w:rFonts w:ascii="Arial" w:hAnsi="Arial" w:cs="Arial"/>
          <w:sz w:val="22"/>
        </w:rPr>
      </w:pPr>
      <w:r w:rsidRPr="00262C5A">
        <w:rPr>
          <w:rFonts w:ascii="Arial" w:hAnsi="Arial" w:cs="Arial"/>
          <w:sz w:val="22"/>
        </w:rPr>
        <w:t>Date………</w:t>
      </w:r>
      <w:r>
        <w:rPr>
          <w:rFonts w:ascii="Arial" w:hAnsi="Arial" w:cs="Arial"/>
          <w:sz w:val="22"/>
        </w:rPr>
        <w:t>20/03/2026</w:t>
      </w:r>
    </w:p>
    <w:p w14:paraId="514E9C0D" w14:textId="77777777" w:rsidR="00262C5A" w:rsidRPr="00262C5A" w:rsidRDefault="00262C5A" w:rsidP="00262C5A">
      <w:pPr>
        <w:spacing w:line="360" w:lineRule="auto"/>
        <w:rPr>
          <w:rFonts w:ascii="Arial" w:hAnsi="Arial" w:cs="Arial"/>
          <w:b/>
          <w:bCs/>
          <w:sz w:val="22"/>
        </w:rPr>
      </w:pPr>
      <w:r w:rsidRPr="00262C5A">
        <w:rPr>
          <w:rFonts w:ascii="Arial" w:hAnsi="Arial" w:cs="Arial"/>
          <w:b/>
          <w:bCs/>
          <w:sz w:val="22"/>
        </w:rPr>
        <w:t xml:space="preserve">STATEMENT 2 </w:t>
      </w:r>
    </w:p>
    <w:p w14:paraId="4FC57D35" w14:textId="77777777" w:rsidR="00262C5A" w:rsidRPr="00262C5A" w:rsidRDefault="00262C5A" w:rsidP="00262C5A">
      <w:pPr>
        <w:spacing w:line="360" w:lineRule="auto"/>
        <w:rPr>
          <w:rFonts w:ascii="Arial" w:hAnsi="Arial" w:cs="Arial"/>
          <w:sz w:val="22"/>
        </w:rPr>
      </w:pPr>
      <w:r w:rsidRPr="00262C5A">
        <w:rPr>
          <w:rFonts w:ascii="Arial" w:hAnsi="Arial" w:cs="Arial"/>
          <w:sz w:val="22"/>
        </w:rPr>
        <w:t xml:space="preserve">This dissertation is the result of my own independent work/investigation, except where otherwise stated. Other sources are acknowledged by footnotes giving explicit references.  A bibliography is appended. </w:t>
      </w:r>
    </w:p>
    <w:p w14:paraId="04CECA14" w14:textId="77777777" w:rsidR="00262C5A" w:rsidRPr="00262C5A" w:rsidRDefault="00262C5A" w:rsidP="00262C5A">
      <w:pPr>
        <w:spacing w:line="360" w:lineRule="auto"/>
        <w:rPr>
          <w:rFonts w:ascii="Arial" w:hAnsi="Arial" w:cs="Arial"/>
          <w:sz w:val="22"/>
        </w:rPr>
      </w:pPr>
      <w:r w:rsidRPr="00262C5A">
        <w:rPr>
          <w:rFonts w:ascii="Arial" w:hAnsi="Arial" w:cs="Arial"/>
          <w:sz w:val="22"/>
        </w:rPr>
        <w:t>Signed……</w:t>
      </w:r>
      <w:r>
        <w:rPr>
          <w:rFonts w:ascii="Arial" w:hAnsi="Arial" w:cs="Arial"/>
          <w:sz w:val="22"/>
        </w:rPr>
        <w:t>MISBAHKHAN</w:t>
      </w:r>
    </w:p>
    <w:p w14:paraId="0C2B0B87" w14:textId="77777777" w:rsidR="00262C5A" w:rsidRPr="00262C5A" w:rsidRDefault="00262C5A" w:rsidP="00262C5A">
      <w:pPr>
        <w:spacing w:line="360" w:lineRule="auto"/>
        <w:rPr>
          <w:rFonts w:ascii="Arial" w:hAnsi="Arial" w:cs="Arial"/>
          <w:sz w:val="22"/>
        </w:rPr>
      </w:pPr>
      <w:r w:rsidRPr="00262C5A">
        <w:rPr>
          <w:rFonts w:ascii="Arial" w:hAnsi="Arial" w:cs="Arial"/>
          <w:sz w:val="22"/>
        </w:rPr>
        <w:t>Date………</w:t>
      </w:r>
      <w:r>
        <w:rPr>
          <w:rFonts w:ascii="Arial" w:hAnsi="Arial" w:cs="Arial"/>
          <w:sz w:val="22"/>
        </w:rPr>
        <w:t>20/03/2026</w:t>
      </w:r>
    </w:p>
    <w:p w14:paraId="166482FD" w14:textId="77777777" w:rsidR="00262C5A" w:rsidRPr="00262C5A" w:rsidRDefault="00262C5A" w:rsidP="00262C5A">
      <w:pPr>
        <w:spacing w:line="360" w:lineRule="auto"/>
        <w:rPr>
          <w:rFonts w:ascii="Arial" w:hAnsi="Arial" w:cs="Arial"/>
          <w:b/>
          <w:bCs/>
          <w:sz w:val="22"/>
        </w:rPr>
      </w:pPr>
      <w:r w:rsidRPr="00262C5A">
        <w:rPr>
          <w:rFonts w:ascii="Arial" w:hAnsi="Arial" w:cs="Arial"/>
          <w:b/>
          <w:bCs/>
          <w:sz w:val="22"/>
        </w:rPr>
        <w:t xml:space="preserve">STATEMENT 3 </w:t>
      </w:r>
    </w:p>
    <w:p w14:paraId="2901D524" w14:textId="77777777" w:rsidR="00262C5A" w:rsidRPr="00262C5A" w:rsidRDefault="00262C5A" w:rsidP="00262C5A">
      <w:pPr>
        <w:spacing w:line="360" w:lineRule="auto"/>
        <w:rPr>
          <w:rFonts w:ascii="Arial" w:hAnsi="Arial" w:cs="Arial"/>
          <w:sz w:val="22"/>
        </w:rPr>
      </w:pPr>
      <w:r w:rsidRPr="00262C5A">
        <w:rPr>
          <w:rFonts w:ascii="Arial" w:hAnsi="Arial" w:cs="Arial"/>
          <w:sz w:val="22"/>
        </w:rPr>
        <w:t xml:space="preserve">I hereby give consent for my dissertation, if accepted, to be available for photocopying and for interlibrary loan, and for the title and summary to be made available to outside organisations. </w:t>
      </w:r>
    </w:p>
    <w:p w14:paraId="6A65FE9A" w14:textId="77777777" w:rsidR="00262C5A" w:rsidRPr="00262C5A" w:rsidRDefault="00262C5A" w:rsidP="00262C5A">
      <w:pPr>
        <w:spacing w:line="360" w:lineRule="auto"/>
        <w:rPr>
          <w:rFonts w:ascii="Arial" w:hAnsi="Arial" w:cs="Arial"/>
          <w:sz w:val="22"/>
        </w:rPr>
      </w:pPr>
      <w:r w:rsidRPr="00262C5A">
        <w:rPr>
          <w:rFonts w:ascii="Arial" w:hAnsi="Arial" w:cs="Arial"/>
          <w:sz w:val="22"/>
        </w:rPr>
        <w:t>Signed……</w:t>
      </w:r>
      <w:r>
        <w:rPr>
          <w:rFonts w:ascii="Arial" w:hAnsi="Arial" w:cs="Arial"/>
          <w:sz w:val="22"/>
        </w:rPr>
        <w:t>MISBAHKHAN</w:t>
      </w:r>
    </w:p>
    <w:p w14:paraId="65E53B80" w14:textId="77777777" w:rsidR="00262C5A" w:rsidRPr="00262C5A" w:rsidRDefault="00262C5A" w:rsidP="00262C5A">
      <w:pPr>
        <w:spacing w:line="360" w:lineRule="auto"/>
        <w:rPr>
          <w:rFonts w:ascii="Arial" w:hAnsi="Arial" w:cs="Arial"/>
          <w:sz w:val="22"/>
        </w:rPr>
      </w:pPr>
      <w:r w:rsidRPr="00262C5A">
        <w:rPr>
          <w:rFonts w:ascii="Arial" w:hAnsi="Arial" w:cs="Arial"/>
          <w:sz w:val="22"/>
        </w:rPr>
        <w:t>Date………</w:t>
      </w:r>
      <w:r>
        <w:rPr>
          <w:rFonts w:ascii="Arial" w:hAnsi="Arial" w:cs="Arial"/>
          <w:sz w:val="22"/>
        </w:rPr>
        <w:t>20/03/2026</w:t>
      </w:r>
    </w:p>
    <w:p w14:paraId="5B236273" w14:textId="77777777" w:rsidR="00262C5A" w:rsidRPr="00262C5A" w:rsidRDefault="00262C5A" w:rsidP="00262C5A">
      <w:pPr>
        <w:spacing w:line="360" w:lineRule="auto"/>
        <w:rPr>
          <w:rFonts w:ascii="Arial" w:hAnsi="Arial" w:cs="Arial"/>
          <w:b/>
          <w:bCs/>
          <w:sz w:val="22"/>
        </w:rPr>
      </w:pPr>
      <w:r w:rsidRPr="00262C5A">
        <w:rPr>
          <w:rFonts w:ascii="Arial" w:hAnsi="Arial" w:cs="Arial"/>
          <w:b/>
          <w:bCs/>
          <w:sz w:val="22"/>
        </w:rPr>
        <w:t xml:space="preserve">STATEMENT 4 </w:t>
      </w:r>
    </w:p>
    <w:p w14:paraId="7784BE73" w14:textId="77777777" w:rsidR="00262C5A" w:rsidRPr="00262C5A" w:rsidRDefault="00262C5A" w:rsidP="00262C5A">
      <w:pPr>
        <w:spacing w:line="360" w:lineRule="auto"/>
        <w:rPr>
          <w:rFonts w:ascii="Arial" w:hAnsi="Arial" w:cs="Arial"/>
          <w:sz w:val="22"/>
        </w:rPr>
      </w:pPr>
      <w:r w:rsidRPr="00262C5A">
        <w:rPr>
          <w:rFonts w:ascii="Arial" w:hAnsi="Arial" w:cs="Arial"/>
          <w:sz w:val="22"/>
        </w:rPr>
        <w:t xml:space="preserve">I hereby give consent for my dissertation, if accepted, to be available on the university’s IT system to those who have consent to use the system. </w:t>
      </w:r>
    </w:p>
    <w:p w14:paraId="26288A5F" w14:textId="77777777" w:rsidR="00262C5A" w:rsidRPr="00262C5A" w:rsidRDefault="00262C5A" w:rsidP="00262C5A">
      <w:pPr>
        <w:spacing w:line="360" w:lineRule="auto"/>
        <w:rPr>
          <w:rFonts w:ascii="Arial" w:hAnsi="Arial" w:cs="Arial"/>
          <w:sz w:val="22"/>
        </w:rPr>
      </w:pPr>
      <w:r w:rsidRPr="00262C5A">
        <w:rPr>
          <w:rFonts w:ascii="Arial" w:hAnsi="Arial" w:cs="Arial"/>
          <w:sz w:val="22"/>
        </w:rPr>
        <w:t>Signed……</w:t>
      </w:r>
      <w:r>
        <w:rPr>
          <w:rFonts w:ascii="Arial" w:hAnsi="Arial" w:cs="Arial"/>
          <w:sz w:val="22"/>
        </w:rPr>
        <w:t>MISBAHKHAN</w:t>
      </w:r>
    </w:p>
    <w:p w14:paraId="7C51356D" w14:textId="77777777" w:rsidR="00262C5A" w:rsidRPr="00262C5A" w:rsidRDefault="00262C5A" w:rsidP="00262C5A">
      <w:pPr>
        <w:spacing w:line="360" w:lineRule="auto"/>
        <w:rPr>
          <w:rFonts w:ascii="Arial" w:hAnsi="Arial" w:cs="Arial"/>
          <w:sz w:val="22"/>
        </w:rPr>
      </w:pPr>
      <w:r w:rsidRPr="00262C5A">
        <w:rPr>
          <w:rFonts w:ascii="Arial" w:hAnsi="Arial" w:cs="Arial"/>
          <w:sz w:val="22"/>
        </w:rPr>
        <w:t>Date………</w:t>
      </w:r>
      <w:r>
        <w:rPr>
          <w:rFonts w:ascii="Arial" w:hAnsi="Arial" w:cs="Arial"/>
          <w:sz w:val="22"/>
        </w:rPr>
        <w:t>20/03/2026</w:t>
      </w:r>
    </w:p>
    <w:p w14:paraId="2082A56E" w14:textId="2E54072F" w:rsidR="0091538A" w:rsidRPr="0091538A" w:rsidRDefault="0091538A" w:rsidP="0091538A">
      <w:pPr>
        <w:pStyle w:val="Heading1"/>
      </w:pPr>
      <w:bookmarkStart w:id="2" w:name="_Toc224857892"/>
      <w:r w:rsidRPr="0091538A">
        <w:lastRenderedPageBreak/>
        <w:t>ABSTRACT</w:t>
      </w:r>
      <w:bookmarkEnd w:id="2"/>
    </w:p>
    <w:p w14:paraId="6243B5C2" w14:textId="63AD1CBE" w:rsidR="0091538A" w:rsidRPr="0091538A" w:rsidRDefault="0091538A" w:rsidP="0091538A">
      <w:pPr>
        <w:spacing w:line="360" w:lineRule="auto"/>
        <w:rPr>
          <w:rFonts w:ascii="Arial" w:hAnsi="Arial" w:cs="Arial"/>
          <w:sz w:val="22"/>
        </w:rPr>
      </w:pPr>
      <w:r w:rsidRPr="0091538A">
        <w:rPr>
          <w:rFonts w:ascii="Arial" w:hAnsi="Arial" w:cs="Arial"/>
          <w:sz w:val="22"/>
        </w:rPr>
        <w:t>Men in the United Kingdom continue to experience disproportionately high rates of suicide yet remain significantly less likely than women to seek mental health support. This dissertation explores how traditional masculine norms including stoicism, emotional restraint, and self</w:t>
      </w:r>
      <w:r w:rsidRPr="0091538A">
        <w:rPr>
          <w:rFonts w:ascii="Cambria Math" w:hAnsi="Cambria Math" w:cs="Cambria Math"/>
          <w:sz w:val="22"/>
        </w:rPr>
        <w:t>‑</w:t>
      </w:r>
      <w:r w:rsidRPr="0091538A">
        <w:rPr>
          <w:rFonts w:ascii="Arial" w:hAnsi="Arial" w:cs="Arial"/>
          <w:sz w:val="22"/>
        </w:rPr>
        <w:t>reliance contribute to mental health stigma and shape men’s willingness to express vulnerability or access psychological support. Using a secondary qualitative research design, the study synthesises evidence from peer</w:t>
      </w:r>
      <w:r w:rsidRPr="0091538A">
        <w:rPr>
          <w:rFonts w:ascii="Cambria Math" w:hAnsi="Cambria Math" w:cs="Cambria Math"/>
          <w:sz w:val="22"/>
        </w:rPr>
        <w:t>‑</w:t>
      </w:r>
      <w:r w:rsidRPr="0091538A">
        <w:rPr>
          <w:rFonts w:ascii="Arial" w:hAnsi="Arial" w:cs="Arial"/>
          <w:sz w:val="22"/>
        </w:rPr>
        <w:t>reviewed literature, national statistics, and organisational reports to examine the relationship between masculinity and stigma.</w:t>
      </w:r>
    </w:p>
    <w:p w14:paraId="6487072B" w14:textId="1C095D7B" w:rsidR="0091538A" w:rsidRPr="0091538A" w:rsidRDefault="0091538A" w:rsidP="0091538A">
      <w:pPr>
        <w:spacing w:line="360" w:lineRule="auto"/>
        <w:rPr>
          <w:rFonts w:ascii="Arial" w:hAnsi="Arial" w:cs="Arial"/>
          <w:sz w:val="22"/>
        </w:rPr>
      </w:pPr>
      <w:r w:rsidRPr="0091538A">
        <w:rPr>
          <w:rFonts w:ascii="Arial" w:hAnsi="Arial" w:cs="Arial"/>
          <w:sz w:val="22"/>
        </w:rPr>
        <w:t>The findings reveal three core themes: (1) the psychological and emotional consequences of masculine norms, including emotional suppression and internalised stigma; (2) barriers to mental health support, such as fear of judgement, limited mental health literacy, and service design issues; and (3) intersectional and structural influences, including ethnicity, class, sexuality, and policy gaps. The analysis demonstrates that masculine norms significantly hinder help</w:t>
      </w:r>
      <w:r w:rsidRPr="0091538A">
        <w:rPr>
          <w:rFonts w:ascii="Cambria Math" w:hAnsi="Cambria Math" w:cs="Cambria Math"/>
          <w:sz w:val="22"/>
        </w:rPr>
        <w:t>‑</w:t>
      </w:r>
      <w:r w:rsidRPr="0091538A">
        <w:rPr>
          <w:rFonts w:ascii="Arial" w:hAnsi="Arial" w:cs="Arial"/>
          <w:sz w:val="22"/>
        </w:rPr>
        <w:t>seeking behaviour and contribute to poorer mental health outcomes among men.</w:t>
      </w:r>
    </w:p>
    <w:p w14:paraId="532B682F" w14:textId="6EA651C0" w:rsidR="00262C5A" w:rsidRDefault="0091538A" w:rsidP="0091538A">
      <w:pPr>
        <w:spacing w:line="360" w:lineRule="auto"/>
        <w:rPr>
          <w:rFonts w:ascii="Arial" w:hAnsi="Arial" w:cs="Arial"/>
          <w:sz w:val="22"/>
        </w:rPr>
      </w:pPr>
      <w:r w:rsidRPr="0091538A">
        <w:rPr>
          <w:rFonts w:ascii="Arial" w:hAnsi="Arial" w:cs="Arial"/>
          <w:sz w:val="22"/>
        </w:rPr>
        <w:t>The dissertation concludes that gender</w:t>
      </w:r>
      <w:r w:rsidRPr="0091538A">
        <w:rPr>
          <w:rFonts w:ascii="Cambria Math" w:hAnsi="Cambria Math" w:cs="Cambria Math"/>
          <w:sz w:val="22"/>
        </w:rPr>
        <w:t>‑</w:t>
      </w:r>
      <w:r w:rsidRPr="0091538A">
        <w:rPr>
          <w:rFonts w:ascii="Arial" w:hAnsi="Arial" w:cs="Arial"/>
          <w:sz w:val="22"/>
        </w:rPr>
        <w:t>responsive, culturally sensitive approaches are essential to reducing stigma and improving engagement with mental health services. Recommendations include developing male</w:t>
      </w:r>
      <w:r w:rsidRPr="0091538A">
        <w:rPr>
          <w:rFonts w:ascii="Cambria Math" w:hAnsi="Cambria Math" w:cs="Cambria Math"/>
          <w:sz w:val="22"/>
        </w:rPr>
        <w:t>‑</w:t>
      </w:r>
      <w:r w:rsidRPr="0091538A">
        <w:rPr>
          <w:rFonts w:ascii="Arial" w:hAnsi="Arial" w:cs="Arial"/>
          <w:sz w:val="22"/>
        </w:rPr>
        <w:t>focused interventions, promoting positive masculinity, enhancing mental health literacy, and strengthening policy implementation. These findings contribute to a deeper understanding of how gendered expectations shape men’s mental health experiences and highlight the need for systemic change across health, social care, and community settings.</w:t>
      </w:r>
    </w:p>
    <w:p w14:paraId="057953BC" w14:textId="4E1CA9BA" w:rsidR="00CF3F45" w:rsidRDefault="00262C5A" w:rsidP="00262C5A">
      <w:pPr>
        <w:rPr>
          <w:rFonts w:ascii="Arial" w:hAnsi="Arial" w:cs="Arial"/>
          <w:sz w:val="22"/>
        </w:rPr>
      </w:pPr>
      <w:r>
        <w:rPr>
          <w:rFonts w:ascii="Arial" w:hAnsi="Arial" w:cs="Arial"/>
          <w:sz w:val="22"/>
        </w:rPr>
        <w:br w:type="page"/>
      </w:r>
    </w:p>
    <w:sdt>
      <w:sdtPr>
        <w:rPr>
          <w:rFonts w:asciiTheme="minorHAnsi" w:eastAsiaTheme="minorHAnsi" w:hAnsiTheme="minorHAnsi" w:cstheme="minorBidi"/>
          <w:color w:val="auto"/>
          <w:kern w:val="2"/>
          <w:sz w:val="24"/>
          <w:szCs w:val="24"/>
          <w:lang w:val="en-GB"/>
          <w14:ligatures w14:val="standardContextual"/>
        </w:rPr>
        <w:id w:val="736287754"/>
        <w:docPartObj>
          <w:docPartGallery w:val="Table of Contents"/>
          <w:docPartUnique/>
        </w:docPartObj>
      </w:sdtPr>
      <w:sdtEndPr>
        <w:rPr>
          <w:b/>
          <w:bCs/>
          <w:noProof/>
        </w:rPr>
      </w:sdtEndPr>
      <w:sdtContent>
        <w:p w14:paraId="764DB5CC" w14:textId="30786619" w:rsidR="003058D0" w:rsidRDefault="003058D0">
          <w:pPr>
            <w:pStyle w:val="TOCHeading"/>
          </w:pPr>
          <w:r>
            <w:t>Contents</w:t>
          </w:r>
        </w:p>
        <w:p w14:paraId="6CCE1404" w14:textId="56E6C450" w:rsidR="00262C5A" w:rsidRDefault="003058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57891" w:history="1">
            <w:r w:rsidR="00262C5A" w:rsidRPr="0004519F">
              <w:rPr>
                <w:rStyle w:val="Hyperlink"/>
                <w:noProof/>
              </w:rPr>
              <w:t>DECLARATION</w:t>
            </w:r>
            <w:r w:rsidR="00262C5A">
              <w:rPr>
                <w:noProof/>
                <w:webHidden/>
              </w:rPr>
              <w:tab/>
            </w:r>
            <w:r w:rsidR="00262C5A">
              <w:rPr>
                <w:noProof/>
                <w:webHidden/>
              </w:rPr>
              <w:fldChar w:fldCharType="begin"/>
            </w:r>
            <w:r w:rsidR="00262C5A">
              <w:rPr>
                <w:noProof/>
                <w:webHidden/>
              </w:rPr>
              <w:instrText xml:space="preserve"> PAGEREF _Toc224857891 \h </w:instrText>
            </w:r>
            <w:r w:rsidR="00262C5A">
              <w:rPr>
                <w:noProof/>
                <w:webHidden/>
              </w:rPr>
            </w:r>
            <w:r w:rsidR="00262C5A">
              <w:rPr>
                <w:noProof/>
                <w:webHidden/>
              </w:rPr>
              <w:fldChar w:fldCharType="separate"/>
            </w:r>
            <w:r w:rsidR="00262C5A">
              <w:rPr>
                <w:noProof/>
                <w:webHidden/>
              </w:rPr>
              <w:t>1</w:t>
            </w:r>
            <w:r w:rsidR="00262C5A">
              <w:rPr>
                <w:noProof/>
                <w:webHidden/>
              </w:rPr>
              <w:fldChar w:fldCharType="end"/>
            </w:r>
          </w:hyperlink>
        </w:p>
        <w:p w14:paraId="38E2C1C8" w14:textId="7A753F39" w:rsidR="00262C5A" w:rsidRDefault="00262C5A">
          <w:pPr>
            <w:pStyle w:val="TOC1"/>
            <w:tabs>
              <w:tab w:val="right" w:leader="dot" w:pos="9016"/>
            </w:tabs>
            <w:rPr>
              <w:rFonts w:eastAsiaTheme="minorEastAsia"/>
              <w:noProof/>
              <w:lang w:eastAsia="en-GB"/>
            </w:rPr>
          </w:pPr>
          <w:hyperlink w:anchor="_Toc224857892" w:history="1">
            <w:r w:rsidRPr="0004519F">
              <w:rPr>
                <w:rStyle w:val="Hyperlink"/>
                <w:noProof/>
              </w:rPr>
              <w:t>ABSTRACT</w:t>
            </w:r>
            <w:r>
              <w:rPr>
                <w:noProof/>
                <w:webHidden/>
              </w:rPr>
              <w:tab/>
            </w:r>
            <w:r>
              <w:rPr>
                <w:noProof/>
                <w:webHidden/>
              </w:rPr>
              <w:fldChar w:fldCharType="begin"/>
            </w:r>
            <w:r>
              <w:rPr>
                <w:noProof/>
                <w:webHidden/>
              </w:rPr>
              <w:instrText xml:space="preserve"> PAGEREF _Toc224857892 \h </w:instrText>
            </w:r>
            <w:r>
              <w:rPr>
                <w:noProof/>
                <w:webHidden/>
              </w:rPr>
            </w:r>
            <w:r>
              <w:rPr>
                <w:noProof/>
                <w:webHidden/>
              </w:rPr>
              <w:fldChar w:fldCharType="separate"/>
            </w:r>
            <w:r>
              <w:rPr>
                <w:noProof/>
                <w:webHidden/>
              </w:rPr>
              <w:t>2</w:t>
            </w:r>
            <w:r>
              <w:rPr>
                <w:noProof/>
                <w:webHidden/>
              </w:rPr>
              <w:fldChar w:fldCharType="end"/>
            </w:r>
          </w:hyperlink>
        </w:p>
        <w:p w14:paraId="6E30F7E2" w14:textId="598966FA" w:rsidR="00262C5A" w:rsidRDefault="00262C5A">
          <w:pPr>
            <w:pStyle w:val="TOC1"/>
            <w:tabs>
              <w:tab w:val="right" w:leader="dot" w:pos="9016"/>
            </w:tabs>
            <w:rPr>
              <w:rFonts w:eastAsiaTheme="minorEastAsia"/>
              <w:noProof/>
              <w:lang w:eastAsia="en-GB"/>
            </w:rPr>
          </w:pPr>
          <w:hyperlink w:anchor="_Toc224857893" w:history="1">
            <w:r w:rsidRPr="0004519F">
              <w:rPr>
                <w:rStyle w:val="Hyperlink"/>
                <w:noProof/>
              </w:rPr>
              <w:t>Chapter 1 Introduction</w:t>
            </w:r>
            <w:r>
              <w:rPr>
                <w:noProof/>
                <w:webHidden/>
              </w:rPr>
              <w:tab/>
            </w:r>
            <w:r>
              <w:rPr>
                <w:noProof/>
                <w:webHidden/>
              </w:rPr>
              <w:fldChar w:fldCharType="begin"/>
            </w:r>
            <w:r>
              <w:rPr>
                <w:noProof/>
                <w:webHidden/>
              </w:rPr>
              <w:instrText xml:space="preserve"> PAGEREF _Toc224857893 \h </w:instrText>
            </w:r>
            <w:r>
              <w:rPr>
                <w:noProof/>
                <w:webHidden/>
              </w:rPr>
            </w:r>
            <w:r>
              <w:rPr>
                <w:noProof/>
                <w:webHidden/>
              </w:rPr>
              <w:fldChar w:fldCharType="separate"/>
            </w:r>
            <w:r>
              <w:rPr>
                <w:noProof/>
                <w:webHidden/>
              </w:rPr>
              <w:t>7</w:t>
            </w:r>
            <w:r>
              <w:rPr>
                <w:noProof/>
                <w:webHidden/>
              </w:rPr>
              <w:fldChar w:fldCharType="end"/>
            </w:r>
          </w:hyperlink>
        </w:p>
        <w:p w14:paraId="67A29E52" w14:textId="4FFA1756" w:rsidR="00262C5A" w:rsidRDefault="00262C5A">
          <w:pPr>
            <w:pStyle w:val="TOC2"/>
            <w:tabs>
              <w:tab w:val="right" w:leader="dot" w:pos="9016"/>
            </w:tabs>
            <w:rPr>
              <w:rFonts w:eastAsiaTheme="minorEastAsia"/>
              <w:noProof/>
              <w:lang w:eastAsia="en-GB"/>
            </w:rPr>
          </w:pPr>
          <w:hyperlink w:anchor="_Toc224857894" w:history="1">
            <w:r w:rsidRPr="0004519F">
              <w:rPr>
                <w:rStyle w:val="Hyperlink"/>
                <w:noProof/>
              </w:rPr>
              <w:t>1.1 Introduction</w:t>
            </w:r>
            <w:r>
              <w:rPr>
                <w:noProof/>
                <w:webHidden/>
              </w:rPr>
              <w:tab/>
            </w:r>
            <w:r>
              <w:rPr>
                <w:noProof/>
                <w:webHidden/>
              </w:rPr>
              <w:fldChar w:fldCharType="begin"/>
            </w:r>
            <w:r>
              <w:rPr>
                <w:noProof/>
                <w:webHidden/>
              </w:rPr>
              <w:instrText xml:space="preserve"> PAGEREF _Toc224857894 \h </w:instrText>
            </w:r>
            <w:r>
              <w:rPr>
                <w:noProof/>
                <w:webHidden/>
              </w:rPr>
            </w:r>
            <w:r>
              <w:rPr>
                <w:noProof/>
                <w:webHidden/>
              </w:rPr>
              <w:fldChar w:fldCharType="separate"/>
            </w:r>
            <w:r>
              <w:rPr>
                <w:noProof/>
                <w:webHidden/>
              </w:rPr>
              <w:t>7</w:t>
            </w:r>
            <w:r>
              <w:rPr>
                <w:noProof/>
                <w:webHidden/>
              </w:rPr>
              <w:fldChar w:fldCharType="end"/>
            </w:r>
          </w:hyperlink>
        </w:p>
        <w:p w14:paraId="64A0AE7E" w14:textId="5CEB6E02" w:rsidR="00262C5A" w:rsidRDefault="00262C5A">
          <w:pPr>
            <w:pStyle w:val="TOC2"/>
            <w:tabs>
              <w:tab w:val="right" w:leader="dot" w:pos="9016"/>
            </w:tabs>
            <w:rPr>
              <w:rFonts w:eastAsiaTheme="minorEastAsia"/>
              <w:noProof/>
              <w:lang w:eastAsia="en-GB"/>
            </w:rPr>
          </w:pPr>
          <w:hyperlink w:anchor="_Toc224857895" w:history="1">
            <w:r w:rsidRPr="0004519F">
              <w:rPr>
                <w:rStyle w:val="Hyperlink"/>
                <w:noProof/>
              </w:rPr>
              <w:t>1.2 Key Definitions</w:t>
            </w:r>
            <w:r>
              <w:rPr>
                <w:noProof/>
                <w:webHidden/>
              </w:rPr>
              <w:tab/>
            </w:r>
            <w:r>
              <w:rPr>
                <w:noProof/>
                <w:webHidden/>
              </w:rPr>
              <w:fldChar w:fldCharType="begin"/>
            </w:r>
            <w:r>
              <w:rPr>
                <w:noProof/>
                <w:webHidden/>
              </w:rPr>
              <w:instrText xml:space="preserve"> PAGEREF _Toc224857895 \h </w:instrText>
            </w:r>
            <w:r>
              <w:rPr>
                <w:noProof/>
                <w:webHidden/>
              </w:rPr>
            </w:r>
            <w:r>
              <w:rPr>
                <w:noProof/>
                <w:webHidden/>
              </w:rPr>
              <w:fldChar w:fldCharType="separate"/>
            </w:r>
            <w:r>
              <w:rPr>
                <w:noProof/>
                <w:webHidden/>
              </w:rPr>
              <w:t>8</w:t>
            </w:r>
            <w:r>
              <w:rPr>
                <w:noProof/>
                <w:webHidden/>
              </w:rPr>
              <w:fldChar w:fldCharType="end"/>
            </w:r>
          </w:hyperlink>
        </w:p>
        <w:p w14:paraId="0352F789" w14:textId="391E3E0A" w:rsidR="00262C5A" w:rsidRDefault="00262C5A">
          <w:pPr>
            <w:pStyle w:val="TOC2"/>
            <w:tabs>
              <w:tab w:val="right" w:leader="dot" w:pos="9016"/>
            </w:tabs>
            <w:rPr>
              <w:rFonts w:eastAsiaTheme="minorEastAsia"/>
              <w:noProof/>
              <w:lang w:eastAsia="en-GB"/>
            </w:rPr>
          </w:pPr>
          <w:hyperlink w:anchor="_Toc224857896" w:history="1">
            <w:r w:rsidRPr="0004519F">
              <w:rPr>
                <w:rStyle w:val="Hyperlink"/>
                <w:noProof/>
              </w:rPr>
              <w:t>1.3 Background and Current Context</w:t>
            </w:r>
            <w:r>
              <w:rPr>
                <w:noProof/>
                <w:webHidden/>
              </w:rPr>
              <w:tab/>
            </w:r>
            <w:r>
              <w:rPr>
                <w:noProof/>
                <w:webHidden/>
              </w:rPr>
              <w:fldChar w:fldCharType="begin"/>
            </w:r>
            <w:r>
              <w:rPr>
                <w:noProof/>
                <w:webHidden/>
              </w:rPr>
              <w:instrText xml:space="preserve"> PAGEREF _Toc224857896 \h </w:instrText>
            </w:r>
            <w:r>
              <w:rPr>
                <w:noProof/>
                <w:webHidden/>
              </w:rPr>
            </w:r>
            <w:r>
              <w:rPr>
                <w:noProof/>
                <w:webHidden/>
              </w:rPr>
              <w:fldChar w:fldCharType="separate"/>
            </w:r>
            <w:r>
              <w:rPr>
                <w:noProof/>
                <w:webHidden/>
              </w:rPr>
              <w:t>8</w:t>
            </w:r>
            <w:r>
              <w:rPr>
                <w:noProof/>
                <w:webHidden/>
              </w:rPr>
              <w:fldChar w:fldCharType="end"/>
            </w:r>
          </w:hyperlink>
        </w:p>
        <w:p w14:paraId="20EEFB7E" w14:textId="7D6C4982" w:rsidR="00262C5A" w:rsidRDefault="00262C5A">
          <w:pPr>
            <w:pStyle w:val="TOC2"/>
            <w:tabs>
              <w:tab w:val="right" w:leader="dot" w:pos="9016"/>
            </w:tabs>
            <w:rPr>
              <w:rFonts w:eastAsiaTheme="minorEastAsia"/>
              <w:noProof/>
              <w:lang w:eastAsia="en-GB"/>
            </w:rPr>
          </w:pPr>
          <w:hyperlink w:anchor="_Toc224857897" w:history="1">
            <w:r w:rsidRPr="0004519F">
              <w:rPr>
                <w:rStyle w:val="Hyperlink"/>
                <w:noProof/>
              </w:rPr>
              <w:t>1.3.1 Background</w:t>
            </w:r>
            <w:r>
              <w:rPr>
                <w:noProof/>
                <w:webHidden/>
              </w:rPr>
              <w:tab/>
            </w:r>
            <w:r>
              <w:rPr>
                <w:noProof/>
                <w:webHidden/>
              </w:rPr>
              <w:fldChar w:fldCharType="begin"/>
            </w:r>
            <w:r>
              <w:rPr>
                <w:noProof/>
                <w:webHidden/>
              </w:rPr>
              <w:instrText xml:space="preserve"> PAGEREF _Toc224857897 \h </w:instrText>
            </w:r>
            <w:r>
              <w:rPr>
                <w:noProof/>
                <w:webHidden/>
              </w:rPr>
            </w:r>
            <w:r>
              <w:rPr>
                <w:noProof/>
                <w:webHidden/>
              </w:rPr>
              <w:fldChar w:fldCharType="separate"/>
            </w:r>
            <w:r>
              <w:rPr>
                <w:noProof/>
                <w:webHidden/>
              </w:rPr>
              <w:t>8</w:t>
            </w:r>
            <w:r>
              <w:rPr>
                <w:noProof/>
                <w:webHidden/>
              </w:rPr>
              <w:fldChar w:fldCharType="end"/>
            </w:r>
          </w:hyperlink>
        </w:p>
        <w:p w14:paraId="0B32D783" w14:textId="29336370" w:rsidR="00262C5A" w:rsidRDefault="00262C5A">
          <w:pPr>
            <w:pStyle w:val="TOC2"/>
            <w:tabs>
              <w:tab w:val="right" w:leader="dot" w:pos="9016"/>
            </w:tabs>
            <w:rPr>
              <w:rFonts w:eastAsiaTheme="minorEastAsia"/>
              <w:noProof/>
              <w:lang w:eastAsia="en-GB"/>
            </w:rPr>
          </w:pPr>
          <w:hyperlink w:anchor="_Toc224857898" w:history="1">
            <w:r w:rsidRPr="0004519F">
              <w:rPr>
                <w:rStyle w:val="Hyperlink"/>
                <w:noProof/>
              </w:rPr>
              <w:t>1.3.2 Current Context</w:t>
            </w:r>
            <w:r>
              <w:rPr>
                <w:noProof/>
                <w:webHidden/>
              </w:rPr>
              <w:tab/>
            </w:r>
            <w:r>
              <w:rPr>
                <w:noProof/>
                <w:webHidden/>
              </w:rPr>
              <w:fldChar w:fldCharType="begin"/>
            </w:r>
            <w:r>
              <w:rPr>
                <w:noProof/>
                <w:webHidden/>
              </w:rPr>
              <w:instrText xml:space="preserve"> PAGEREF _Toc224857898 \h </w:instrText>
            </w:r>
            <w:r>
              <w:rPr>
                <w:noProof/>
                <w:webHidden/>
              </w:rPr>
            </w:r>
            <w:r>
              <w:rPr>
                <w:noProof/>
                <w:webHidden/>
              </w:rPr>
              <w:fldChar w:fldCharType="separate"/>
            </w:r>
            <w:r>
              <w:rPr>
                <w:noProof/>
                <w:webHidden/>
              </w:rPr>
              <w:t>9</w:t>
            </w:r>
            <w:r>
              <w:rPr>
                <w:noProof/>
                <w:webHidden/>
              </w:rPr>
              <w:fldChar w:fldCharType="end"/>
            </w:r>
          </w:hyperlink>
        </w:p>
        <w:p w14:paraId="388272B0" w14:textId="7CDFF592" w:rsidR="00262C5A" w:rsidRDefault="00262C5A">
          <w:pPr>
            <w:pStyle w:val="TOC2"/>
            <w:tabs>
              <w:tab w:val="right" w:leader="dot" w:pos="9016"/>
            </w:tabs>
            <w:rPr>
              <w:rFonts w:eastAsiaTheme="minorEastAsia"/>
              <w:noProof/>
              <w:lang w:eastAsia="en-GB"/>
            </w:rPr>
          </w:pPr>
          <w:hyperlink w:anchor="_Toc224857899" w:history="1">
            <w:r w:rsidRPr="0004519F">
              <w:rPr>
                <w:rStyle w:val="Hyperlink"/>
                <w:noProof/>
              </w:rPr>
              <w:t>1.4 Rationale / Problem Statement</w:t>
            </w:r>
            <w:r>
              <w:rPr>
                <w:noProof/>
                <w:webHidden/>
              </w:rPr>
              <w:tab/>
            </w:r>
            <w:r>
              <w:rPr>
                <w:noProof/>
                <w:webHidden/>
              </w:rPr>
              <w:fldChar w:fldCharType="begin"/>
            </w:r>
            <w:r>
              <w:rPr>
                <w:noProof/>
                <w:webHidden/>
              </w:rPr>
              <w:instrText xml:space="preserve"> PAGEREF _Toc224857899 \h </w:instrText>
            </w:r>
            <w:r>
              <w:rPr>
                <w:noProof/>
                <w:webHidden/>
              </w:rPr>
            </w:r>
            <w:r>
              <w:rPr>
                <w:noProof/>
                <w:webHidden/>
              </w:rPr>
              <w:fldChar w:fldCharType="separate"/>
            </w:r>
            <w:r>
              <w:rPr>
                <w:noProof/>
                <w:webHidden/>
              </w:rPr>
              <w:t>9</w:t>
            </w:r>
            <w:r>
              <w:rPr>
                <w:noProof/>
                <w:webHidden/>
              </w:rPr>
              <w:fldChar w:fldCharType="end"/>
            </w:r>
          </w:hyperlink>
        </w:p>
        <w:p w14:paraId="7F76A951" w14:textId="533F11ED" w:rsidR="00262C5A" w:rsidRDefault="00262C5A">
          <w:pPr>
            <w:pStyle w:val="TOC2"/>
            <w:tabs>
              <w:tab w:val="right" w:leader="dot" w:pos="9016"/>
            </w:tabs>
            <w:rPr>
              <w:rFonts w:eastAsiaTheme="minorEastAsia"/>
              <w:noProof/>
              <w:lang w:eastAsia="en-GB"/>
            </w:rPr>
          </w:pPr>
          <w:hyperlink w:anchor="_Toc224857900" w:history="1">
            <w:r w:rsidRPr="0004519F">
              <w:rPr>
                <w:rStyle w:val="Hyperlink"/>
                <w:noProof/>
              </w:rPr>
              <w:t>1.5 Aim and Objectives</w:t>
            </w:r>
            <w:r>
              <w:rPr>
                <w:noProof/>
                <w:webHidden/>
              </w:rPr>
              <w:tab/>
            </w:r>
            <w:r>
              <w:rPr>
                <w:noProof/>
                <w:webHidden/>
              </w:rPr>
              <w:fldChar w:fldCharType="begin"/>
            </w:r>
            <w:r>
              <w:rPr>
                <w:noProof/>
                <w:webHidden/>
              </w:rPr>
              <w:instrText xml:space="preserve"> PAGEREF _Toc224857900 \h </w:instrText>
            </w:r>
            <w:r>
              <w:rPr>
                <w:noProof/>
                <w:webHidden/>
              </w:rPr>
            </w:r>
            <w:r>
              <w:rPr>
                <w:noProof/>
                <w:webHidden/>
              </w:rPr>
              <w:fldChar w:fldCharType="separate"/>
            </w:r>
            <w:r>
              <w:rPr>
                <w:noProof/>
                <w:webHidden/>
              </w:rPr>
              <w:t>10</w:t>
            </w:r>
            <w:r>
              <w:rPr>
                <w:noProof/>
                <w:webHidden/>
              </w:rPr>
              <w:fldChar w:fldCharType="end"/>
            </w:r>
          </w:hyperlink>
        </w:p>
        <w:p w14:paraId="064A9166" w14:textId="472E6D81" w:rsidR="00262C5A" w:rsidRDefault="00262C5A">
          <w:pPr>
            <w:pStyle w:val="TOC3"/>
            <w:tabs>
              <w:tab w:val="right" w:leader="dot" w:pos="9016"/>
            </w:tabs>
            <w:rPr>
              <w:rFonts w:eastAsiaTheme="minorEastAsia"/>
              <w:noProof/>
              <w:lang w:eastAsia="en-GB"/>
            </w:rPr>
          </w:pPr>
          <w:hyperlink w:anchor="_Toc224857901" w:history="1">
            <w:r w:rsidRPr="0004519F">
              <w:rPr>
                <w:rStyle w:val="Hyperlink"/>
                <w:noProof/>
              </w:rPr>
              <w:t>Aim</w:t>
            </w:r>
            <w:r>
              <w:rPr>
                <w:noProof/>
                <w:webHidden/>
              </w:rPr>
              <w:tab/>
            </w:r>
            <w:r>
              <w:rPr>
                <w:noProof/>
                <w:webHidden/>
              </w:rPr>
              <w:fldChar w:fldCharType="begin"/>
            </w:r>
            <w:r>
              <w:rPr>
                <w:noProof/>
                <w:webHidden/>
              </w:rPr>
              <w:instrText xml:space="preserve"> PAGEREF _Toc224857901 \h </w:instrText>
            </w:r>
            <w:r>
              <w:rPr>
                <w:noProof/>
                <w:webHidden/>
              </w:rPr>
            </w:r>
            <w:r>
              <w:rPr>
                <w:noProof/>
                <w:webHidden/>
              </w:rPr>
              <w:fldChar w:fldCharType="separate"/>
            </w:r>
            <w:r>
              <w:rPr>
                <w:noProof/>
                <w:webHidden/>
              </w:rPr>
              <w:t>10</w:t>
            </w:r>
            <w:r>
              <w:rPr>
                <w:noProof/>
                <w:webHidden/>
              </w:rPr>
              <w:fldChar w:fldCharType="end"/>
            </w:r>
          </w:hyperlink>
        </w:p>
        <w:p w14:paraId="75B8AB07" w14:textId="37519051" w:rsidR="00262C5A" w:rsidRDefault="00262C5A">
          <w:pPr>
            <w:pStyle w:val="TOC3"/>
            <w:tabs>
              <w:tab w:val="right" w:leader="dot" w:pos="9016"/>
            </w:tabs>
            <w:rPr>
              <w:rFonts w:eastAsiaTheme="minorEastAsia"/>
              <w:noProof/>
              <w:lang w:eastAsia="en-GB"/>
            </w:rPr>
          </w:pPr>
          <w:hyperlink w:anchor="_Toc224857902" w:history="1">
            <w:r w:rsidRPr="0004519F">
              <w:rPr>
                <w:rStyle w:val="Hyperlink"/>
                <w:noProof/>
              </w:rPr>
              <w:t>Objectives</w:t>
            </w:r>
            <w:r>
              <w:rPr>
                <w:noProof/>
                <w:webHidden/>
              </w:rPr>
              <w:tab/>
            </w:r>
            <w:r>
              <w:rPr>
                <w:noProof/>
                <w:webHidden/>
              </w:rPr>
              <w:fldChar w:fldCharType="begin"/>
            </w:r>
            <w:r>
              <w:rPr>
                <w:noProof/>
                <w:webHidden/>
              </w:rPr>
              <w:instrText xml:space="preserve"> PAGEREF _Toc224857902 \h </w:instrText>
            </w:r>
            <w:r>
              <w:rPr>
                <w:noProof/>
                <w:webHidden/>
              </w:rPr>
            </w:r>
            <w:r>
              <w:rPr>
                <w:noProof/>
                <w:webHidden/>
              </w:rPr>
              <w:fldChar w:fldCharType="separate"/>
            </w:r>
            <w:r>
              <w:rPr>
                <w:noProof/>
                <w:webHidden/>
              </w:rPr>
              <w:t>10</w:t>
            </w:r>
            <w:r>
              <w:rPr>
                <w:noProof/>
                <w:webHidden/>
              </w:rPr>
              <w:fldChar w:fldCharType="end"/>
            </w:r>
          </w:hyperlink>
        </w:p>
        <w:p w14:paraId="4886157E" w14:textId="3DE528F4" w:rsidR="00262C5A" w:rsidRDefault="00262C5A">
          <w:pPr>
            <w:pStyle w:val="TOC2"/>
            <w:tabs>
              <w:tab w:val="right" w:leader="dot" w:pos="9016"/>
            </w:tabs>
            <w:rPr>
              <w:rFonts w:eastAsiaTheme="minorEastAsia"/>
              <w:noProof/>
              <w:lang w:eastAsia="en-GB"/>
            </w:rPr>
          </w:pPr>
          <w:hyperlink w:anchor="_Toc224857903" w:history="1">
            <w:r w:rsidRPr="0004519F">
              <w:rPr>
                <w:rStyle w:val="Hyperlink"/>
                <w:noProof/>
              </w:rPr>
              <w:t>1.6 Conclusion</w:t>
            </w:r>
            <w:r>
              <w:rPr>
                <w:noProof/>
                <w:webHidden/>
              </w:rPr>
              <w:tab/>
            </w:r>
            <w:r>
              <w:rPr>
                <w:noProof/>
                <w:webHidden/>
              </w:rPr>
              <w:fldChar w:fldCharType="begin"/>
            </w:r>
            <w:r>
              <w:rPr>
                <w:noProof/>
                <w:webHidden/>
              </w:rPr>
              <w:instrText xml:space="preserve"> PAGEREF _Toc224857903 \h </w:instrText>
            </w:r>
            <w:r>
              <w:rPr>
                <w:noProof/>
                <w:webHidden/>
              </w:rPr>
            </w:r>
            <w:r>
              <w:rPr>
                <w:noProof/>
                <w:webHidden/>
              </w:rPr>
              <w:fldChar w:fldCharType="separate"/>
            </w:r>
            <w:r>
              <w:rPr>
                <w:noProof/>
                <w:webHidden/>
              </w:rPr>
              <w:t>10</w:t>
            </w:r>
            <w:r>
              <w:rPr>
                <w:noProof/>
                <w:webHidden/>
              </w:rPr>
              <w:fldChar w:fldCharType="end"/>
            </w:r>
          </w:hyperlink>
        </w:p>
        <w:p w14:paraId="5AF3569E" w14:textId="72CCF8A3" w:rsidR="00262C5A" w:rsidRDefault="00262C5A">
          <w:pPr>
            <w:pStyle w:val="TOC1"/>
            <w:tabs>
              <w:tab w:val="right" w:leader="dot" w:pos="9016"/>
            </w:tabs>
            <w:rPr>
              <w:rFonts w:eastAsiaTheme="minorEastAsia"/>
              <w:noProof/>
              <w:lang w:eastAsia="en-GB"/>
            </w:rPr>
          </w:pPr>
          <w:hyperlink w:anchor="_Toc224857904" w:history="1">
            <w:r w:rsidRPr="0004519F">
              <w:rPr>
                <w:rStyle w:val="Hyperlink"/>
                <w:noProof/>
              </w:rPr>
              <w:t>Chapter 2 Literature Review</w:t>
            </w:r>
            <w:r>
              <w:rPr>
                <w:noProof/>
                <w:webHidden/>
              </w:rPr>
              <w:tab/>
            </w:r>
            <w:r>
              <w:rPr>
                <w:noProof/>
                <w:webHidden/>
              </w:rPr>
              <w:fldChar w:fldCharType="begin"/>
            </w:r>
            <w:r>
              <w:rPr>
                <w:noProof/>
                <w:webHidden/>
              </w:rPr>
              <w:instrText xml:space="preserve"> PAGEREF _Toc224857904 \h </w:instrText>
            </w:r>
            <w:r>
              <w:rPr>
                <w:noProof/>
                <w:webHidden/>
              </w:rPr>
            </w:r>
            <w:r>
              <w:rPr>
                <w:noProof/>
                <w:webHidden/>
              </w:rPr>
              <w:fldChar w:fldCharType="separate"/>
            </w:r>
            <w:r>
              <w:rPr>
                <w:noProof/>
                <w:webHidden/>
              </w:rPr>
              <w:t>10</w:t>
            </w:r>
            <w:r>
              <w:rPr>
                <w:noProof/>
                <w:webHidden/>
              </w:rPr>
              <w:fldChar w:fldCharType="end"/>
            </w:r>
          </w:hyperlink>
        </w:p>
        <w:p w14:paraId="444ECF0E" w14:textId="7FB9FBEE" w:rsidR="00262C5A" w:rsidRDefault="00262C5A">
          <w:pPr>
            <w:pStyle w:val="TOC2"/>
            <w:tabs>
              <w:tab w:val="right" w:leader="dot" w:pos="9016"/>
            </w:tabs>
            <w:rPr>
              <w:rFonts w:eastAsiaTheme="minorEastAsia"/>
              <w:noProof/>
              <w:lang w:eastAsia="en-GB"/>
            </w:rPr>
          </w:pPr>
          <w:hyperlink w:anchor="_Toc224857905" w:history="1">
            <w:r w:rsidRPr="0004519F">
              <w:rPr>
                <w:rStyle w:val="Hyperlink"/>
                <w:noProof/>
              </w:rPr>
              <w:t>2.1 Introduction</w:t>
            </w:r>
            <w:r>
              <w:rPr>
                <w:noProof/>
                <w:webHidden/>
              </w:rPr>
              <w:tab/>
            </w:r>
            <w:r>
              <w:rPr>
                <w:noProof/>
                <w:webHidden/>
              </w:rPr>
              <w:fldChar w:fldCharType="begin"/>
            </w:r>
            <w:r>
              <w:rPr>
                <w:noProof/>
                <w:webHidden/>
              </w:rPr>
              <w:instrText xml:space="preserve"> PAGEREF _Toc224857905 \h </w:instrText>
            </w:r>
            <w:r>
              <w:rPr>
                <w:noProof/>
                <w:webHidden/>
              </w:rPr>
            </w:r>
            <w:r>
              <w:rPr>
                <w:noProof/>
                <w:webHidden/>
              </w:rPr>
              <w:fldChar w:fldCharType="separate"/>
            </w:r>
            <w:r>
              <w:rPr>
                <w:noProof/>
                <w:webHidden/>
              </w:rPr>
              <w:t>10</w:t>
            </w:r>
            <w:r>
              <w:rPr>
                <w:noProof/>
                <w:webHidden/>
              </w:rPr>
              <w:fldChar w:fldCharType="end"/>
            </w:r>
          </w:hyperlink>
        </w:p>
        <w:p w14:paraId="1E6A15E5" w14:textId="0E0F66FE" w:rsidR="00262C5A" w:rsidRDefault="00262C5A">
          <w:pPr>
            <w:pStyle w:val="TOC2"/>
            <w:tabs>
              <w:tab w:val="right" w:leader="dot" w:pos="9016"/>
            </w:tabs>
            <w:rPr>
              <w:rFonts w:eastAsiaTheme="minorEastAsia"/>
              <w:noProof/>
              <w:lang w:eastAsia="en-GB"/>
            </w:rPr>
          </w:pPr>
          <w:hyperlink w:anchor="_Toc224857906" w:history="1">
            <w:r w:rsidRPr="0004519F">
              <w:rPr>
                <w:rStyle w:val="Hyperlink"/>
                <w:noProof/>
              </w:rPr>
              <w:t>2.2 Historical Background</w:t>
            </w:r>
            <w:r>
              <w:rPr>
                <w:noProof/>
                <w:webHidden/>
              </w:rPr>
              <w:tab/>
            </w:r>
            <w:r>
              <w:rPr>
                <w:noProof/>
                <w:webHidden/>
              </w:rPr>
              <w:fldChar w:fldCharType="begin"/>
            </w:r>
            <w:r>
              <w:rPr>
                <w:noProof/>
                <w:webHidden/>
              </w:rPr>
              <w:instrText xml:space="preserve"> PAGEREF _Toc224857906 \h </w:instrText>
            </w:r>
            <w:r>
              <w:rPr>
                <w:noProof/>
                <w:webHidden/>
              </w:rPr>
            </w:r>
            <w:r>
              <w:rPr>
                <w:noProof/>
                <w:webHidden/>
              </w:rPr>
              <w:fldChar w:fldCharType="separate"/>
            </w:r>
            <w:r>
              <w:rPr>
                <w:noProof/>
                <w:webHidden/>
              </w:rPr>
              <w:t>11</w:t>
            </w:r>
            <w:r>
              <w:rPr>
                <w:noProof/>
                <w:webHidden/>
              </w:rPr>
              <w:fldChar w:fldCharType="end"/>
            </w:r>
          </w:hyperlink>
        </w:p>
        <w:p w14:paraId="66D6A271" w14:textId="096A137C" w:rsidR="00262C5A" w:rsidRDefault="00262C5A">
          <w:pPr>
            <w:pStyle w:val="TOC2"/>
            <w:tabs>
              <w:tab w:val="right" w:leader="dot" w:pos="9016"/>
            </w:tabs>
            <w:rPr>
              <w:rFonts w:eastAsiaTheme="minorEastAsia"/>
              <w:noProof/>
              <w:lang w:eastAsia="en-GB"/>
            </w:rPr>
          </w:pPr>
          <w:hyperlink w:anchor="_Toc224857907" w:history="1">
            <w:r w:rsidRPr="0004519F">
              <w:rPr>
                <w:rStyle w:val="Hyperlink"/>
                <w:noProof/>
              </w:rPr>
              <w:t>2.3 Theoretical Background</w:t>
            </w:r>
            <w:r>
              <w:rPr>
                <w:noProof/>
                <w:webHidden/>
              </w:rPr>
              <w:tab/>
            </w:r>
            <w:r>
              <w:rPr>
                <w:noProof/>
                <w:webHidden/>
              </w:rPr>
              <w:fldChar w:fldCharType="begin"/>
            </w:r>
            <w:r>
              <w:rPr>
                <w:noProof/>
                <w:webHidden/>
              </w:rPr>
              <w:instrText xml:space="preserve"> PAGEREF _Toc224857907 \h </w:instrText>
            </w:r>
            <w:r>
              <w:rPr>
                <w:noProof/>
                <w:webHidden/>
              </w:rPr>
            </w:r>
            <w:r>
              <w:rPr>
                <w:noProof/>
                <w:webHidden/>
              </w:rPr>
              <w:fldChar w:fldCharType="separate"/>
            </w:r>
            <w:r>
              <w:rPr>
                <w:noProof/>
                <w:webHidden/>
              </w:rPr>
              <w:t>12</w:t>
            </w:r>
            <w:r>
              <w:rPr>
                <w:noProof/>
                <w:webHidden/>
              </w:rPr>
              <w:fldChar w:fldCharType="end"/>
            </w:r>
          </w:hyperlink>
        </w:p>
        <w:p w14:paraId="5322C85A" w14:textId="7B053EC8" w:rsidR="00262C5A" w:rsidRDefault="00262C5A">
          <w:pPr>
            <w:pStyle w:val="TOC3"/>
            <w:tabs>
              <w:tab w:val="right" w:leader="dot" w:pos="9016"/>
            </w:tabs>
            <w:rPr>
              <w:rFonts w:eastAsiaTheme="minorEastAsia"/>
              <w:noProof/>
              <w:lang w:eastAsia="en-GB"/>
            </w:rPr>
          </w:pPr>
          <w:hyperlink w:anchor="_Toc224857908" w:history="1">
            <w:r w:rsidRPr="0004519F">
              <w:rPr>
                <w:rStyle w:val="Hyperlink"/>
                <w:noProof/>
              </w:rPr>
              <w:t>Gender Role Theory</w:t>
            </w:r>
            <w:r>
              <w:rPr>
                <w:noProof/>
                <w:webHidden/>
              </w:rPr>
              <w:tab/>
            </w:r>
            <w:r>
              <w:rPr>
                <w:noProof/>
                <w:webHidden/>
              </w:rPr>
              <w:fldChar w:fldCharType="begin"/>
            </w:r>
            <w:r>
              <w:rPr>
                <w:noProof/>
                <w:webHidden/>
              </w:rPr>
              <w:instrText xml:space="preserve"> PAGEREF _Toc224857908 \h </w:instrText>
            </w:r>
            <w:r>
              <w:rPr>
                <w:noProof/>
                <w:webHidden/>
              </w:rPr>
            </w:r>
            <w:r>
              <w:rPr>
                <w:noProof/>
                <w:webHidden/>
              </w:rPr>
              <w:fldChar w:fldCharType="separate"/>
            </w:r>
            <w:r>
              <w:rPr>
                <w:noProof/>
                <w:webHidden/>
              </w:rPr>
              <w:t>12</w:t>
            </w:r>
            <w:r>
              <w:rPr>
                <w:noProof/>
                <w:webHidden/>
              </w:rPr>
              <w:fldChar w:fldCharType="end"/>
            </w:r>
          </w:hyperlink>
        </w:p>
        <w:p w14:paraId="786D15D5" w14:textId="0F9DB0C8" w:rsidR="00262C5A" w:rsidRDefault="00262C5A">
          <w:pPr>
            <w:pStyle w:val="TOC3"/>
            <w:tabs>
              <w:tab w:val="right" w:leader="dot" w:pos="9016"/>
            </w:tabs>
            <w:rPr>
              <w:rFonts w:eastAsiaTheme="minorEastAsia"/>
              <w:noProof/>
              <w:lang w:eastAsia="en-GB"/>
            </w:rPr>
          </w:pPr>
          <w:hyperlink w:anchor="_Toc224857909" w:history="1">
            <w:r w:rsidRPr="0004519F">
              <w:rPr>
                <w:rStyle w:val="Hyperlink"/>
                <w:noProof/>
              </w:rPr>
              <w:t>Hegemonic Masculinity</w:t>
            </w:r>
            <w:r>
              <w:rPr>
                <w:noProof/>
                <w:webHidden/>
              </w:rPr>
              <w:tab/>
            </w:r>
            <w:r>
              <w:rPr>
                <w:noProof/>
                <w:webHidden/>
              </w:rPr>
              <w:fldChar w:fldCharType="begin"/>
            </w:r>
            <w:r>
              <w:rPr>
                <w:noProof/>
                <w:webHidden/>
              </w:rPr>
              <w:instrText xml:space="preserve"> PAGEREF _Toc224857909 \h </w:instrText>
            </w:r>
            <w:r>
              <w:rPr>
                <w:noProof/>
                <w:webHidden/>
              </w:rPr>
            </w:r>
            <w:r>
              <w:rPr>
                <w:noProof/>
                <w:webHidden/>
              </w:rPr>
              <w:fldChar w:fldCharType="separate"/>
            </w:r>
            <w:r>
              <w:rPr>
                <w:noProof/>
                <w:webHidden/>
              </w:rPr>
              <w:t>13</w:t>
            </w:r>
            <w:r>
              <w:rPr>
                <w:noProof/>
                <w:webHidden/>
              </w:rPr>
              <w:fldChar w:fldCharType="end"/>
            </w:r>
          </w:hyperlink>
        </w:p>
        <w:p w14:paraId="0BEB9739" w14:textId="4AF3CBE1" w:rsidR="00262C5A" w:rsidRDefault="00262C5A">
          <w:pPr>
            <w:pStyle w:val="TOC3"/>
            <w:tabs>
              <w:tab w:val="right" w:leader="dot" w:pos="9016"/>
            </w:tabs>
            <w:rPr>
              <w:rFonts w:eastAsiaTheme="minorEastAsia"/>
              <w:noProof/>
              <w:lang w:eastAsia="en-GB"/>
            </w:rPr>
          </w:pPr>
          <w:hyperlink w:anchor="_Toc224857910" w:history="1">
            <w:r w:rsidRPr="0004519F">
              <w:rPr>
                <w:rStyle w:val="Hyperlink"/>
                <w:noProof/>
              </w:rPr>
              <w:t>Theory of Planned Behaviour</w:t>
            </w:r>
            <w:r>
              <w:rPr>
                <w:noProof/>
                <w:webHidden/>
              </w:rPr>
              <w:tab/>
            </w:r>
            <w:r>
              <w:rPr>
                <w:noProof/>
                <w:webHidden/>
              </w:rPr>
              <w:fldChar w:fldCharType="begin"/>
            </w:r>
            <w:r>
              <w:rPr>
                <w:noProof/>
                <w:webHidden/>
              </w:rPr>
              <w:instrText xml:space="preserve"> PAGEREF _Toc224857910 \h </w:instrText>
            </w:r>
            <w:r>
              <w:rPr>
                <w:noProof/>
                <w:webHidden/>
              </w:rPr>
            </w:r>
            <w:r>
              <w:rPr>
                <w:noProof/>
                <w:webHidden/>
              </w:rPr>
              <w:fldChar w:fldCharType="separate"/>
            </w:r>
            <w:r>
              <w:rPr>
                <w:noProof/>
                <w:webHidden/>
              </w:rPr>
              <w:t>13</w:t>
            </w:r>
            <w:r>
              <w:rPr>
                <w:noProof/>
                <w:webHidden/>
              </w:rPr>
              <w:fldChar w:fldCharType="end"/>
            </w:r>
          </w:hyperlink>
        </w:p>
        <w:p w14:paraId="68152F82" w14:textId="30AEE5FF" w:rsidR="00262C5A" w:rsidRDefault="00262C5A">
          <w:pPr>
            <w:pStyle w:val="TOC3"/>
            <w:tabs>
              <w:tab w:val="right" w:leader="dot" w:pos="9016"/>
            </w:tabs>
            <w:rPr>
              <w:rFonts w:eastAsiaTheme="minorEastAsia"/>
              <w:noProof/>
              <w:lang w:eastAsia="en-GB"/>
            </w:rPr>
          </w:pPr>
          <w:hyperlink w:anchor="_Toc224857911" w:history="1">
            <w:r w:rsidRPr="0004519F">
              <w:rPr>
                <w:rStyle w:val="Hyperlink"/>
                <w:noProof/>
              </w:rPr>
              <w:t>Intersectionality Theory</w:t>
            </w:r>
            <w:r>
              <w:rPr>
                <w:noProof/>
                <w:webHidden/>
              </w:rPr>
              <w:tab/>
            </w:r>
            <w:r>
              <w:rPr>
                <w:noProof/>
                <w:webHidden/>
              </w:rPr>
              <w:fldChar w:fldCharType="begin"/>
            </w:r>
            <w:r>
              <w:rPr>
                <w:noProof/>
                <w:webHidden/>
              </w:rPr>
              <w:instrText xml:space="preserve"> PAGEREF _Toc224857911 \h </w:instrText>
            </w:r>
            <w:r>
              <w:rPr>
                <w:noProof/>
                <w:webHidden/>
              </w:rPr>
            </w:r>
            <w:r>
              <w:rPr>
                <w:noProof/>
                <w:webHidden/>
              </w:rPr>
              <w:fldChar w:fldCharType="separate"/>
            </w:r>
            <w:r>
              <w:rPr>
                <w:noProof/>
                <w:webHidden/>
              </w:rPr>
              <w:t>14</w:t>
            </w:r>
            <w:r>
              <w:rPr>
                <w:noProof/>
                <w:webHidden/>
              </w:rPr>
              <w:fldChar w:fldCharType="end"/>
            </w:r>
          </w:hyperlink>
        </w:p>
        <w:p w14:paraId="0FCC8B36" w14:textId="45464D4B" w:rsidR="00262C5A" w:rsidRDefault="00262C5A">
          <w:pPr>
            <w:pStyle w:val="TOC2"/>
            <w:tabs>
              <w:tab w:val="right" w:leader="dot" w:pos="9016"/>
            </w:tabs>
            <w:rPr>
              <w:rFonts w:eastAsiaTheme="minorEastAsia"/>
              <w:noProof/>
              <w:lang w:eastAsia="en-GB"/>
            </w:rPr>
          </w:pPr>
          <w:hyperlink w:anchor="_Toc224857912" w:history="1">
            <w:r w:rsidRPr="0004519F">
              <w:rPr>
                <w:rStyle w:val="Hyperlink"/>
                <w:noProof/>
              </w:rPr>
              <w:t>2.4 International Context: Policies, Practices and Case Studies</w:t>
            </w:r>
            <w:r>
              <w:rPr>
                <w:noProof/>
                <w:webHidden/>
              </w:rPr>
              <w:tab/>
            </w:r>
            <w:r>
              <w:rPr>
                <w:noProof/>
                <w:webHidden/>
              </w:rPr>
              <w:fldChar w:fldCharType="begin"/>
            </w:r>
            <w:r>
              <w:rPr>
                <w:noProof/>
                <w:webHidden/>
              </w:rPr>
              <w:instrText xml:space="preserve"> PAGEREF _Toc224857912 \h </w:instrText>
            </w:r>
            <w:r>
              <w:rPr>
                <w:noProof/>
                <w:webHidden/>
              </w:rPr>
            </w:r>
            <w:r>
              <w:rPr>
                <w:noProof/>
                <w:webHidden/>
              </w:rPr>
              <w:fldChar w:fldCharType="separate"/>
            </w:r>
            <w:r>
              <w:rPr>
                <w:noProof/>
                <w:webHidden/>
              </w:rPr>
              <w:t>14</w:t>
            </w:r>
            <w:r>
              <w:rPr>
                <w:noProof/>
                <w:webHidden/>
              </w:rPr>
              <w:fldChar w:fldCharType="end"/>
            </w:r>
          </w:hyperlink>
        </w:p>
        <w:p w14:paraId="35054932" w14:textId="43E15231" w:rsidR="00262C5A" w:rsidRDefault="00262C5A">
          <w:pPr>
            <w:pStyle w:val="TOC3"/>
            <w:tabs>
              <w:tab w:val="right" w:leader="dot" w:pos="9016"/>
            </w:tabs>
            <w:rPr>
              <w:rFonts w:eastAsiaTheme="minorEastAsia"/>
              <w:noProof/>
              <w:lang w:eastAsia="en-GB"/>
            </w:rPr>
          </w:pPr>
          <w:hyperlink w:anchor="_Toc224857913" w:history="1">
            <w:r w:rsidRPr="0004519F">
              <w:rPr>
                <w:rStyle w:val="Hyperlink"/>
                <w:noProof/>
              </w:rPr>
              <w:t>Global Initiatives &amp; Multi</w:t>
            </w:r>
            <w:r w:rsidRPr="0004519F">
              <w:rPr>
                <w:rStyle w:val="Hyperlink"/>
                <w:rFonts w:ascii="Cambria Math" w:hAnsi="Cambria Math" w:cs="Cambria Math"/>
                <w:noProof/>
              </w:rPr>
              <w:t>‑</w:t>
            </w:r>
            <w:r w:rsidRPr="0004519F">
              <w:rPr>
                <w:rStyle w:val="Hyperlink"/>
                <w:noProof/>
              </w:rPr>
              <w:t>Country Programmes</w:t>
            </w:r>
            <w:r>
              <w:rPr>
                <w:noProof/>
                <w:webHidden/>
              </w:rPr>
              <w:tab/>
            </w:r>
            <w:r>
              <w:rPr>
                <w:noProof/>
                <w:webHidden/>
              </w:rPr>
              <w:fldChar w:fldCharType="begin"/>
            </w:r>
            <w:r>
              <w:rPr>
                <w:noProof/>
                <w:webHidden/>
              </w:rPr>
              <w:instrText xml:space="preserve"> PAGEREF _Toc224857913 \h </w:instrText>
            </w:r>
            <w:r>
              <w:rPr>
                <w:noProof/>
                <w:webHidden/>
              </w:rPr>
            </w:r>
            <w:r>
              <w:rPr>
                <w:noProof/>
                <w:webHidden/>
              </w:rPr>
              <w:fldChar w:fldCharType="separate"/>
            </w:r>
            <w:r>
              <w:rPr>
                <w:noProof/>
                <w:webHidden/>
              </w:rPr>
              <w:t>14</w:t>
            </w:r>
            <w:r>
              <w:rPr>
                <w:noProof/>
                <w:webHidden/>
              </w:rPr>
              <w:fldChar w:fldCharType="end"/>
            </w:r>
          </w:hyperlink>
        </w:p>
        <w:p w14:paraId="26D5CDF2" w14:textId="42C1C4EF" w:rsidR="00262C5A" w:rsidRDefault="00262C5A">
          <w:pPr>
            <w:pStyle w:val="TOC3"/>
            <w:tabs>
              <w:tab w:val="right" w:leader="dot" w:pos="9016"/>
            </w:tabs>
            <w:rPr>
              <w:rFonts w:eastAsiaTheme="minorEastAsia"/>
              <w:noProof/>
              <w:lang w:eastAsia="en-GB"/>
            </w:rPr>
          </w:pPr>
          <w:hyperlink w:anchor="_Toc224857914" w:history="1">
            <w:r w:rsidRPr="0004519F">
              <w:rPr>
                <w:rStyle w:val="Hyperlink"/>
                <w:noProof/>
              </w:rPr>
              <w:t>Country</w:t>
            </w:r>
            <w:r w:rsidRPr="0004519F">
              <w:rPr>
                <w:rStyle w:val="Hyperlink"/>
                <w:rFonts w:ascii="Cambria Math" w:hAnsi="Cambria Math" w:cs="Cambria Math"/>
                <w:noProof/>
              </w:rPr>
              <w:t>‑</w:t>
            </w:r>
            <w:r w:rsidRPr="0004519F">
              <w:rPr>
                <w:rStyle w:val="Hyperlink"/>
                <w:noProof/>
              </w:rPr>
              <w:t>Specific Case Studies</w:t>
            </w:r>
            <w:r>
              <w:rPr>
                <w:noProof/>
                <w:webHidden/>
              </w:rPr>
              <w:tab/>
            </w:r>
            <w:r>
              <w:rPr>
                <w:noProof/>
                <w:webHidden/>
              </w:rPr>
              <w:fldChar w:fldCharType="begin"/>
            </w:r>
            <w:r>
              <w:rPr>
                <w:noProof/>
                <w:webHidden/>
              </w:rPr>
              <w:instrText xml:space="preserve"> PAGEREF _Toc224857914 \h </w:instrText>
            </w:r>
            <w:r>
              <w:rPr>
                <w:noProof/>
                <w:webHidden/>
              </w:rPr>
            </w:r>
            <w:r>
              <w:rPr>
                <w:noProof/>
                <w:webHidden/>
              </w:rPr>
              <w:fldChar w:fldCharType="separate"/>
            </w:r>
            <w:r>
              <w:rPr>
                <w:noProof/>
                <w:webHidden/>
              </w:rPr>
              <w:t>15</w:t>
            </w:r>
            <w:r>
              <w:rPr>
                <w:noProof/>
                <w:webHidden/>
              </w:rPr>
              <w:fldChar w:fldCharType="end"/>
            </w:r>
          </w:hyperlink>
        </w:p>
        <w:p w14:paraId="734A7B07" w14:textId="6803DBA5" w:rsidR="00262C5A" w:rsidRDefault="00262C5A">
          <w:pPr>
            <w:pStyle w:val="TOC3"/>
            <w:tabs>
              <w:tab w:val="right" w:leader="dot" w:pos="9016"/>
            </w:tabs>
            <w:rPr>
              <w:rFonts w:eastAsiaTheme="minorEastAsia"/>
              <w:noProof/>
              <w:lang w:eastAsia="en-GB"/>
            </w:rPr>
          </w:pPr>
          <w:hyperlink w:anchor="_Toc224857915" w:history="1">
            <w:r w:rsidRPr="0004519F">
              <w:rPr>
                <w:rStyle w:val="Hyperlink"/>
                <w:noProof/>
              </w:rPr>
              <w:t>South Korea:</w:t>
            </w:r>
            <w:r>
              <w:rPr>
                <w:noProof/>
                <w:webHidden/>
              </w:rPr>
              <w:tab/>
            </w:r>
            <w:r>
              <w:rPr>
                <w:noProof/>
                <w:webHidden/>
              </w:rPr>
              <w:fldChar w:fldCharType="begin"/>
            </w:r>
            <w:r>
              <w:rPr>
                <w:noProof/>
                <w:webHidden/>
              </w:rPr>
              <w:instrText xml:space="preserve"> PAGEREF _Toc224857915 \h </w:instrText>
            </w:r>
            <w:r>
              <w:rPr>
                <w:noProof/>
                <w:webHidden/>
              </w:rPr>
            </w:r>
            <w:r>
              <w:rPr>
                <w:noProof/>
                <w:webHidden/>
              </w:rPr>
              <w:fldChar w:fldCharType="separate"/>
            </w:r>
            <w:r>
              <w:rPr>
                <w:noProof/>
                <w:webHidden/>
              </w:rPr>
              <w:t>15</w:t>
            </w:r>
            <w:r>
              <w:rPr>
                <w:noProof/>
                <w:webHidden/>
              </w:rPr>
              <w:fldChar w:fldCharType="end"/>
            </w:r>
          </w:hyperlink>
        </w:p>
        <w:p w14:paraId="0B5EABA4" w14:textId="7713A4E6" w:rsidR="00262C5A" w:rsidRDefault="00262C5A">
          <w:pPr>
            <w:pStyle w:val="TOC3"/>
            <w:tabs>
              <w:tab w:val="right" w:leader="dot" w:pos="9016"/>
            </w:tabs>
            <w:rPr>
              <w:rFonts w:eastAsiaTheme="minorEastAsia"/>
              <w:noProof/>
              <w:lang w:eastAsia="en-GB"/>
            </w:rPr>
          </w:pPr>
          <w:hyperlink w:anchor="_Toc224857916" w:history="1">
            <w:r w:rsidRPr="0004519F">
              <w:rPr>
                <w:rStyle w:val="Hyperlink"/>
                <w:noProof/>
              </w:rPr>
              <w:t>Japan:</w:t>
            </w:r>
            <w:r>
              <w:rPr>
                <w:noProof/>
                <w:webHidden/>
              </w:rPr>
              <w:tab/>
            </w:r>
            <w:r>
              <w:rPr>
                <w:noProof/>
                <w:webHidden/>
              </w:rPr>
              <w:fldChar w:fldCharType="begin"/>
            </w:r>
            <w:r>
              <w:rPr>
                <w:noProof/>
                <w:webHidden/>
              </w:rPr>
              <w:instrText xml:space="preserve"> PAGEREF _Toc224857916 \h </w:instrText>
            </w:r>
            <w:r>
              <w:rPr>
                <w:noProof/>
                <w:webHidden/>
              </w:rPr>
            </w:r>
            <w:r>
              <w:rPr>
                <w:noProof/>
                <w:webHidden/>
              </w:rPr>
              <w:fldChar w:fldCharType="separate"/>
            </w:r>
            <w:r>
              <w:rPr>
                <w:noProof/>
                <w:webHidden/>
              </w:rPr>
              <w:t>15</w:t>
            </w:r>
            <w:r>
              <w:rPr>
                <w:noProof/>
                <w:webHidden/>
              </w:rPr>
              <w:fldChar w:fldCharType="end"/>
            </w:r>
          </w:hyperlink>
        </w:p>
        <w:p w14:paraId="49EB5BDD" w14:textId="60EB2AB9" w:rsidR="00262C5A" w:rsidRDefault="00262C5A">
          <w:pPr>
            <w:pStyle w:val="TOC3"/>
            <w:tabs>
              <w:tab w:val="right" w:leader="dot" w:pos="9016"/>
            </w:tabs>
            <w:rPr>
              <w:rFonts w:eastAsiaTheme="minorEastAsia"/>
              <w:noProof/>
              <w:lang w:eastAsia="en-GB"/>
            </w:rPr>
          </w:pPr>
          <w:hyperlink w:anchor="_Toc224857917" w:history="1">
            <w:r w:rsidRPr="0004519F">
              <w:rPr>
                <w:rStyle w:val="Hyperlink"/>
                <w:noProof/>
              </w:rPr>
              <w:t>Comparative Practices</w:t>
            </w:r>
            <w:r>
              <w:rPr>
                <w:noProof/>
                <w:webHidden/>
              </w:rPr>
              <w:tab/>
            </w:r>
            <w:r>
              <w:rPr>
                <w:noProof/>
                <w:webHidden/>
              </w:rPr>
              <w:fldChar w:fldCharType="begin"/>
            </w:r>
            <w:r>
              <w:rPr>
                <w:noProof/>
                <w:webHidden/>
              </w:rPr>
              <w:instrText xml:space="preserve"> PAGEREF _Toc224857917 \h </w:instrText>
            </w:r>
            <w:r>
              <w:rPr>
                <w:noProof/>
                <w:webHidden/>
              </w:rPr>
            </w:r>
            <w:r>
              <w:rPr>
                <w:noProof/>
                <w:webHidden/>
              </w:rPr>
              <w:fldChar w:fldCharType="separate"/>
            </w:r>
            <w:r>
              <w:rPr>
                <w:noProof/>
                <w:webHidden/>
              </w:rPr>
              <w:t>15</w:t>
            </w:r>
            <w:r>
              <w:rPr>
                <w:noProof/>
                <w:webHidden/>
              </w:rPr>
              <w:fldChar w:fldCharType="end"/>
            </w:r>
          </w:hyperlink>
        </w:p>
        <w:p w14:paraId="65300A58" w14:textId="0D914486" w:rsidR="00262C5A" w:rsidRDefault="00262C5A">
          <w:pPr>
            <w:pStyle w:val="TOC2"/>
            <w:tabs>
              <w:tab w:val="right" w:leader="dot" w:pos="9016"/>
            </w:tabs>
            <w:rPr>
              <w:rFonts w:eastAsiaTheme="minorEastAsia"/>
              <w:noProof/>
              <w:lang w:eastAsia="en-GB"/>
            </w:rPr>
          </w:pPr>
          <w:hyperlink w:anchor="_Toc224857918" w:history="1">
            <w:r w:rsidRPr="0004519F">
              <w:rPr>
                <w:rStyle w:val="Hyperlink"/>
                <w:noProof/>
              </w:rPr>
              <w:t>2.5 National / Local UK Context</w:t>
            </w:r>
            <w:r>
              <w:rPr>
                <w:noProof/>
                <w:webHidden/>
              </w:rPr>
              <w:tab/>
            </w:r>
            <w:r>
              <w:rPr>
                <w:noProof/>
                <w:webHidden/>
              </w:rPr>
              <w:fldChar w:fldCharType="begin"/>
            </w:r>
            <w:r>
              <w:rPr>
                <w:noProof/>
                <w:webHidden/>
              </w:rPr>
              <w:instrText xml:space="preserve"> PAGEREF _Toc224857918 \h </w:instrText>
            </w:r>
            <w:r>
              <w:rPr>
                <w:noProof/>
                <w:webHidden/>
              </w:rPr>
            </w:r>
            <w:r>
              <w:rPr>
                <w:noProof/>
                <w:webHidden/>
              </w:rPr>
              <w:fldChar w:fldCharType="separate"/>
            </w:r>
            <w:r>
              <w:rPr>
                <w:noProof/>
                <w:webHidden/>
              </w:rPr>
              <w:t>15</w:t>
            </w:r>
            <w:r>
              <w:rPr>
                <w:noProof/>
                <w:webHidden/>
              </w:rPr>
              <w:fldChar w:fldCharType="end"/>
            </w:r>
          </w:hyperlink>
        </w:p>
        <w:p w14:paraId="7F09C2BB" w14:textId="75BCFE66" w:rsidR="00262C5A" w:rsidRDefault="00262C5A">
          <w:pPr>
            <w:pStyle w:val="TOC3"/>
            <w:tabs>
              <w:tab w:val="right" w:leader="dot" w:pos="9016"/>
            </w:tabs>
            <w:rPr>
              <w:rFonts w:eastAsiaTheme="minorEastAsia"/>
              <w:noProof/>
              <w:lang w:eastAsia="en-GB"/>
            </w:rPr>
          </w:pPr>
          <w:hyperlink w:anchor="_Toc224857919" w:history="1">
            <w:r w:rsidRPr="0004519F">
              <w:rPr>
                <w:rStyle w:val="Hyperlink"/>
                <w:noProof/>
              </w:rPr>
              <w:t>National Trends, Policies &amp; Practices</w:t>
            </w:r>
            <w:r>
              <w:rPr>
                <w:noProof/>
                <w:webHidden/>
              </w:rPr>
              <w:tab/>
            </w:r>
            <w:r>
              <w:rPr>
                <w:noProof/>
                <w:webHidden/>
              </w:rPr>
              <w:fldChar w:fldCharType="begin"/>
            </w:r>
            <w:r>
              <w:rPr>
                <w:noProof/>
                <w:webHidden/>
              </w:rPr>
              <w:instrText xml:space="preserve"> PAGEREF _Toc224857919 \h </w:instrText>
            </w:r>
            <w:r>
              <w:rPr>
                <w:noProof/>
                <w:webHidden/>
              </w:rPr>
            </w:r>
            <w:r>
              <w:rPr>
                <w:noProof/>
                <w:webHidden/>
              </w:rPr>
              <w:fldChar w:fldCharType="separate"/>
            </w:r>
            <w:r>
              <w:rPr>
                <w:noProof/>
                <w:webHidden/>
              </w:rPr>
              <w:t>16</w:t>
            </w:r>
            <w:r>
              <w:rPr>
                <w:noProof/>
                <w:webHidden/>
              </w:rPr>
              <w:fldChar w:fldCharType="end"/>
            </w:r>
          </w:hyperlink>
        </w:p>
        <w:p w14:paraId="34808E4C" w14:textId="210B94F0" w:rsidR="00262C5A" w:rsidRDefault="00262C5A">
          <w:pPr>
            <w:pStyle w:val="TOC3"/>
            <w:tabs>
              <w:tab w:val="right" w:leader="dot" w:pos="9016"/>
            </w:tabs>
            <w:rPr>
              <w:rFonts w:eastAsiaTheme="minorEastAsia"/>
              <w:noProof/>
              <w:lang w:eastAsia="en-GB"/>
            </w:rPr>
          </w:pPr>
          <w:hyperlink w:anchor="_Toc224857920" w:history="1">
            <w:r w:rsidRPr="0004519F">
              <w:rPr>
                <w:rStyle w:val="Hyperlink"/>
                <w:noProof/>
              </w:rPr>
              <w:t>Local Context and Regional Variation</w:t>
            </w:r>
            <w:r>
              <w:rPr>
                <w:noProof/>
                <w:webHidden/>
              </w:rPr>
              <w:tab/>
            </w:r>
            <w:r>
              <w:rPr>
                <w:noProof/>
                <w:webHidden/>
              </w:rPr>
              <w:fldChar w:fldCharType="begin"/>
            </w:r>
            <w:r>
              <w:rPr>
                <w:noProof/>
                <w:webHidden/>
              </w:rPr>
              <w:instrText xml:space="preserve"> PAGEREF _Toc224857920 \h </w:instrText>
            </w:r>
            <w:r>
              <w:rPr>
                <w:noProof/>
                <w:webHidden/>
              </w:rPr>
            </w:r>
            <w:r>
              <w:rPr>
                <w:noProof/>
                <w:webHidden/>
              </w:rPr>
              <w:fldChar w:fldCharType="separate"/>
            </w:r>
            <w:r>
              <w:rPr>
                <w:noProof/>
                <w:webHidden/>
              </w:rPr>
              <w:t>16</w:t>
            </w:r>
            <w:r>
              <w:rPr>
                <w:noProof/>
                <w:webHidden/>
              </w:rPr>
              <w:fldChar w:fldCharType="end"/>
            </w:r>
          </w:hyperlink>
        </w:p>
        <w:p w14:paraId="42DFD7F2" w14:textId="208AB480" w:rsidR="00262C5A" w:rsidRDefault="00262C5A">
          <w:pPr>
            <w:pStyle w:val="TOC3"/>
            <w:tabs>
              <w:tab w:val="right" w:leader="dot" w:pos="9016"/>
            </w:tabs>
            <w:rPr>
              <w:rFonts w:eastAsiaTheme="minorEastAsia"/>
              <w:noProof/>
              <w:lang w:eastAsia="en-GB"/>
            </w:rPr>
          </w:pPr>
          <w:hyperlink w:anchor="_Toc224857921" w:history="1">
            <w:r w:rsidRPr="0004519F">
              <w:rPr>
                <w:rStyle w:val="Hyperlink"/>
                <w:noProof/>
              </w:rPr>
              <w:t>Policy Impact on Masculinity &amp; Stigma</w:t>
            </w:r>
            <w:r>
              <w:rPr>
                <w:noProof/>
                <w:webHidden/>
              </w:rPr>
              <w:tab/>
            </w:r>
            <w:r>
              <w:rPr>
                <w:noProof/>
                <w:webHidden/>
              </w:rPr>
              <w:fldChar w:fldCharType="begin"/>
            </w:r>
            <w:r>
              <w:rPr>
                <w:noProof/>
                <w:webHidden/>
              </w:rPr>
              <w:instrText xml:space="preserve"> PAGEREF _Toc224857921 \h </w:instrText>
            </w:r>
            <w:r>
              <w:rPr>
                <w:noProof/>
                <w:webHidden/>
              </w:rPr>
            </w:r>
            <w:r>
              <w:rPr>
                <w:noProof/>
                <w:webHidden/>
              </w:rPr>
              <w:fldChar w:fldCharType="separate"/>
            </w:r>
            <w:r>
              <w:rPr>
                <w:noProof/>
                <w:webHidden/>
              </w:rPr>
              <w:t>16</w:t>
            </w:r>
            <w:r>
              <w:rPr>
                <w:noProof/>
                <w:webHidden/>
              </w:rPr>
              <w:fldChar w:fldCharType="end"/>
            </w:r>
          </w:hyperlink>
        </w:p>
        <w:p w14:paraId="206C2CB1" w14:textId="72628932" w:rsidR="00262C5A" w:rsidRDefault="00262C5A">
          <w:pPr>
            <w:pStyle w:val="TOC2"/>
            <w:tabs>
              <w:tab w:val="right" w:leader="dot" w:pos="9016"/>
            </w:tabs>
            <w:rPr>
              <w:rFonts w:eastAsiaTheme="minorEastAsia"/>
              <w:noProof/>
              <w:lang w:eastAsia="en-GB"/>
            </w:rPr>
          </w:pPr>
          <w:hyperlink w:anchor="_Toc224857922" w:history="1">
            <w:r w:rsidRPr="0004519F">
              <w:rPr>
                <w:rStyle w:val="Hyperlink"/>
                <w:noProof/>
              </w:rPr>
              <w:t>2.6 Conclusion</w:t>
            </w:r>
            <w:r>
              <w:rPr>
                <w:noProof/>
                <w:webHidden/>
              </w:rPr>
              <w:tab/>
            </w:r>
            <w:r>
              <w:rPr>
                <w:noProof/>
                <w:webHidden/>
              </w:rPr>
              <w:fldChar w:fldCharType="begin"/>
            </w:r>
            <w:r>
              <w:rPr>
                <w:noProof/>
                <w:webHidden/>
              </w:rPr>
              <w:instrText xml:space="preserve"> PAGEREF _Toc224857922 \h </w:instrText>
            </w:r>
            <w:r>
              <w:rPr>
                <w:noProof/>
                <w:webHidden/>
              </w:rPr>
            </w:r>
            <w:r>
              <w:rPr>
                <w:noProof/>
                <w:webHidden/>
              </w:rPr>
              <w:fldChar w:fldCharType="separate"/>
            </w:r>
            <w:r>
              <w:rPr>
                <w:noProof/>
                <w:webHidden/>
              </w:rPr>
              <w:t>16</w:t>
            </w:r>
            <w:r>
              <w:rPr>
                <w:noProof/>
                <w:webHidden/>
              </w:rPr>
              <w:fldChar w:fldCharType="end"/>
            </w:r>
          </w:hyperlink>
        </w:p>
        <w:p w14:paraId="70FB4A9B" w14:textId="3E9E631B" w:rsidR="00262C5A" w:rsidRDefault="00262C5A">
          <w:pPr>
            <w:pStyle w:val="TOC1"/>
            <w:tabs>
              <w:tab w:val="right" w:leader="dot" w:pos="9016"/>
            </w:tabs>
            <w:rPr>
              <w:rFonts w:eastAsiaTheme="minorEastAsia"/>
              <w:noProof/>
              <w:lang w:eastAsia="en-GB"/>
            </w:rPr>
          </w:pPr>
          <w:hyperlink w:anchor="_Toc224857923" w:history="1">
            <w:r w:rsidRPr="0004519F">
              <w:rPr>
                <w:rStyle w:val="Hyperlink"/>
                <w:rFonts w:eastAsia="Times New Roman"/>
                <w:noProof/>
                <w:lang w:eastAsia="en-GB"/>
              </w:rPr>
              <w:t>Chapter 3: Methods and Search Strategy</w:t>
            </w:r>
            <w:r>
              <w:rPr>
                <w:noProof/>
                <w:webHidden/>
              </w:rPr>
              <w:tab/>
            </w:r>
            <w:r>
              <w:rPr>
                <w:noProof/>
                <w:webHidden/>
              </w:rPr>
              <w:fldChar w:fldCharType="begin"/>
            </w:r>
            <w:r>
              <w:rPr>
                <w:noProof/>
                <w:webHidden/>
              </w:rPr>
              <w:instrText xml:space="preserve"> PAGEREF _Toc224857923 \h </w:instrText>
            </w:r>
            <w:r>
              <w:rPr>
                <w:noProof/>
                <w:webHidden/>
              </w:rPr>
            </w:r>
            <w:r>
              <w:rPr>
                <w:noProof/>
                <w:webHidden/>
              </w:rPr>
              <w:fldChar w:fldCharType="separate"/>
            </w:r>
            <w:r>
              <w:rPr>
                <w:noProof/>
                <w:webHidden/>
              </w:rPr>
              <w:t>17</w:t>
            </w:r>
            <w:r>
              <w:rPr>
                <w:noProof/>
                <w:webHidden/>
              </w:rPr>
              <w:fldChar w:fldCharType="end"/>
            </w:r>
          </w:hyperlink>
        </w:p>
        <w:p w14:paraId="736A0102" w14:textId="6A26AD8D" w:rsidR="00262C5A" w:rsidRDefault="00262C5A">
          <w:pPr>
            <w:pStyle w:val="TOC2"/>
            <w:tabs>
              <w:tab w:val="right" w:leader="dot" w:pos="9016"/>
            </w:tabs>
            <w:rPr>
              <w:rFonts w:eastAsiaTheme="minorEastAsia"/>
              <w:noProof/>
              <w:lang w:eastAsia="en-GB"/>
            </w:rPr>
          </w:pPr>
          <w:hyperlink w:anchor="_Toc224857924" w:history="1">
            <w:r w:rsidRPr="0004519F">
              <w:rPr>
                <w:rStyle w:val="Hyperlink"/>
                <w:noProof/>
                <w:lang w:eastAsia="en-GB"/>
              </w:rPr>
              <w:t>3.1 Introduction</w:t>
            </w:r>
            <w:r>
              <w:rPr>
                <w:noProof/>
                <w:webHidden/>
              </w:rPr>
              <w:tab/>
            </w:r>
            <w:r>
              <w:rPr>
                <w:noProof/>
                <w:webHidden/>
              </w:rPr>
              <w:fldChar w:fldCharType="begin"/>
            </w:r>
            <w:r>
              <w:rPr>
                <w:noProof/>
                <w:webHidden/>
              </w:rPr>
              <w:instrText xml:space="preserve"> PAGEREF _Toc224857924 \h </w:instrText>
            </w:r>
            <w:r>
              <w:rPr>
                <w:noProof/>
                <w:webHidden/>
              </w:rPr>
            </w:r>
            <w:r>
              <w:rPr>
                <w:noProof/>
                <w:webHidden/>
              </w:rPr>
              <w:fldChar w:fldCharType="separate"/>
            </w:r>
            <w:r>
              <w:rPr>
                <w:noProof/>
                <w:webHidden/>
              </w:rPr>
              <w:t>17</w:t>
            </w:r>
            <w:r>
              <w:rPr>
                <w:noProof/>
                <w:webHidden/>
              </w:rPr>
              <w:fldChar w:fldCharType="end"/>
            </w:r>
          </w:hyperlink>
        </w:p>
        <w:p w14:paraId="44B5AEB9" w14:textId="7CBD0497" w:rsidR="00262C5A" w:rsidRDefault="00262C5A">
          <w:pPr>
            <w:pStyle w:val="TOC2"/>
            <w:tabs>
              <w:tab w:val="right" w:leader="dot" w:pos="9016"/>
            </w:tabs>
            <w:rPr>
              <w:rFonts w:eastAsiaTheme="minorEastAsia"/>
              <w:noProof/>
              <w:lang w:eastAsia="en-GB"/>
            </w:rPr>
          </w:pPr>
          <w:hyperlink w:anchor="_Toc224857925" w:history="1">
            <w:r w:rsidRPr="0004519F">
              <w:rPr>
                <w:rStyle w:val="Hyperlink"/>
                <w:noProof/>
                <w:lang w:eastAsia="en-GB"/>
              </w:rPr>
              <w:t>3.2 Research Approach</w:t>
            </w:r>
            <w:r>
              <w:rPr>
                <w:noProof/>
                <w:webHidden/>
              </w:rPr>
              <w:tab/>
            </w:r>
            <w:r>
              <w:rPr>
                <w:noProof/>
                <w:webHidden/>
              </w:rPr>
              <w:fldChar w:fldCharType="begin"/>
            </w:r>
            <w:r>
              <w:rPr>
                <w:noProof/>
                <w:webHidden/>
              </w:rPr>
              <w:instrText xml:space="preserve"> PAGEREF _Toc224857925 \h </w:instrText>
            </w:r>
            <w:r>
              <w:rPr>
                <w:noProof/>
                <w:webHidden/>
              </w:rPr>
            </w:r>
            <w:r>
              <w:rPr>
                <w:noProof/>
                <w:webHidden/>
              </w:rPr>
              <w:fldChar w:fldCharType="separate"/>
            </w:r>
            <w:r>
              <w:rPr>
                <w:noProof/>
                <w:webHidden/>
              </w:rPr>
              <w:t>18</w:t>
            </w:r>
            <w:r>
              <w:rPr>
                <w:noProof/>
                <w:webHidden/>
              </w:rPr>
              <w:fldChar w:fldCharType="end"/>
            </w:r>
          </w:hyperlink>
        </w:p>
        <w:p w14:paraId="08FCD8EF" w14:textId="391D53F4" w:rsidR="00262C5A" w:rsidRDefault="00262C5A">
          <w:pPr>
            <w:pStyle w:val="TOC2"/>
            <w:tabs>
              <w:tab w:val="right" w:leader="dot" w:pos="9016"/>
            </w:tabs>
            <w:rPr>
              <w:rFonts w:eastAsiaTheme="minorEastAsia"/>
              <w:noProof/>
              <w:lang w:eastAsia="en-GB"/>
            </w:rPr>
          </w:pPr>
          <w:hyperlink w:anchor="_Toc224857926" w:history="1">
            <w:r w:rsidRPr="0004519F">
              <w:rPr>
                <w:rStyle w:val="Hyperlink"/>
                <w:noProof/>
                <w:lang w:eastAsia="en-GB"/>
              </w:rPr>
              <w:t>3.3 Search Strategy</w:t>
            </w:r>
            <w:r>
              <w:rPr>
                <w:noProof/>
                <w:webHidden/>
              </w:rPr>
              <w:tab/>
            </w:r>
            <w:r>
              <w:rPr>
                <w:noProof/>
                <w:webHidden/>
              </w:rPr>
              <w:fldChar w:fldCharType="begin"/>
            </w:r>
            <w:r>
              <w:rPr>
                <w:noProof/>
                <w:webHidden/>
              </w:rPr>
              <w:instrText xml:space="preserve"> PAGEREF _Toc224857926 \h </w:instrText>
            </w:r>
            <w:r>
              <w:rPr>
                <w:noProof/>
                <w:webHidden/>
              </w:rPr>
            </w:r>
            <w:r>
              <w:rPr>
                <w:noProof/>
                <w:webHidden/>
              </w:rPr>
              <w:fldChar w:fldCharType="separate"/>
            </w:r>
            <w:r>
              <w:rPr>
                <w:noProof/>
                <w:webHidden/>
              </w:rPr>
              <w:t>18</w:t>
            </w:r>
            <w:r>
              <w:rPr>
                <w:noProof/>
                <w:webHidden/>
              </w:rPr>
              <w:fldChar w:fldCharType="end"/>
            </w:r>
          </w:hyperlink>
        </w:p>
        <w:p w14:paraId="671B079D" w14:textId="3BABFDE9" w:rsidR="00262C5A" w:rsidRDefault="00262C5A">
          <w:pPr>
            <w:pStyle w:val="TOC3"/>
            <w:tabs>
              <w:tab w:val="right" w:leader="dot" w:pos="9016"/>
            </w:tabs>
            <w:rPr>
              <w:rFonts w:eastAsiaTheme="minorEastAsia"/>
              <w:noProof/>
              <w:lang w:eastAsia="en-GB"/>
            </w:rPr>
          </w:pPr>
          <w:hyperlink w:anchor="_Toc224857927" w:history="1">
            <w:r w:rsidRPr="0004519F">
              <w:rPr>
                <w:rStyle w:val="Hyperlink"/>
                <w:noProof/>
                <w:lang w:eastAsia="en-GB"/>
              </w:rPr>
              <w:t>Databases Used</w:t>
            </w:r>
            <w:r>
              <w:rPr>
                <w:noProof/>
                <w:webHidden/>
              </w:rPr>
              <w:tab/>
            </w:r>
            <w:r>
              <w:rPr>
                <w:noProof/>
                <w:webHidden/>
              </w:rPr>
              <w:fldChar w:fldCharType="begin"/>
            </w:r>
            <w:r>
              <w:rPr>
                <w:noProof/>
                <w:webHidden/>
              </w:rPr>
              <w:instrText xml:space="preserve"> PAGEREF _Toc224857927 \h </w:instrText>
            </w:r>
            <w:r>
              <w:rPr>
                <w:noProof/>
                <w:webHidden/>
              </w:rPr>
            </w:r>
            <w:r>
              <w:rPr>
                <w:noProof/>
                <w:webHidden/>
              </w:rPr>
              <w:fldChar w:fldCharType="separate"/>
            </w:r>
            <w:r>
              <w:rPr>
                <w:noProof/>
                <w:webHidden/>
              </w:rPr>
              <w:t>19</w:t>
            </w:r>
            <w:r>
              <w:rPr>
                <w:noProof/>
                <w:webHidden/>
              </w:rPr>
              <w:fldChar w:fldCharType="end"/>
            </w:r>
          </w:hyperlink>
        </w:p>
        <w:p w14:paraId="12FFF41F" w14:textId="27E3110D" w:rsidR="00262C5A" w:rsidRDefault="00262C5A">
          <w:pPr>
            <w:pStyle w:val="TOC3"/>
            <w:tabs>
              <w:tab w:val="right" w:leader="dot" w:pos="9016"/>
            </w:tabs>
            <w:rPr>
              <w:rFonts w:eastAsiaTheme="minorEastAsia"/>
              <w:noProof/>
              <w:lang w:eastAsia="en-GB"/>
            </w:rPr>
          </w:pPr>
          <w:hyperlink w:anchor="_Toc224857928" w:history="1">
            <w:r w:rsidRPr="0004519F">
              <w:rPr>
                <w:rStyle w:val="Hyperlink"/>
                <w:noProof/>
                <w:lang w:eastAsia="en-GB"/>
              </w:rPr>
              <w:t>Keywords and Boolean Operators</w:t>
            </w:r>
            <w:r>
              <w:rPr>
                <w:noProof/>
                <w:webHidden/>
              </w:rPr>
              <w:tab/>
            </w:r>
            <w:r>
              <w:rPr>
                <w:noProof/>
                <w:webHidden/>
              </w:rPr>
              <w:fldChar w:fldCharType="begin"/>
            </w:r>
            <w:r>
              <w:rPr>
                <w:noProof/>
                <w:webHidden/>
              </w:rPr>
              <w:instrText xml:space="preserve"> PAGEREF _Toc224857928 \h </w:instrText>
            </w:r>
            <w:r>
              <w:rPr>
                <w:noProof/>
                <w:webHidden/>
              </w:rPr>
            </w:r>
            <w:r>
              <w:rPr>
                <w:noProof/>
                <w:webHidden/>
              </w:rPr>
              <w:fldChar w:fldCharType="separate"/>
            </w:r>
            <w:r>
              <w:rPr>
                <w:noProof/>
                <w:webHidden/>
              </w:rPr>
              <w:t>19</w:t>
            </w:r>
            <w:r>
              <w:rPr>
                <w:noProof/>
                <w:webHidden/>
              </w:rPr>
              <w:fldChar w:fldCharType="end"/>
            </w:r>
          </w:hyperlink>
        </w:p>
        <w:p w14:paraId="0044F3D3" w14:textId="421383DA" w:rsidR="00262C5A" w:rsidRDefault="00262C5A">
          <w:pPr>
            <w:pStyle w:val="TOC3"/>
            <w:tabs>
              <w:tab w:val="right" w:leader="dot" w:pos="9016"/>
            </w:tabs>
            <w:rPr>
              <w:rFonts w:eastAsiaTheme="minorEastAsia"/>
              <w:noProof/>
              <w:lang w:eastAsia="en-GB"/>
            </w:rPr>
          </w:pPr>
          <w:hyperlink w:anchor="_Toc224857929" w:history="1">
            <w:r w:rsidRPr="0004519F">
              <w:rPr>
                <w:rStyle w:val="Hyperlink"/>
                <w:noProof/>
                <w:lang w:eastAsia="en-GB"/>
              </w:rPr>
              <w:t>Search Filters</w:t>
            </w:r>
            <w:r>
              <w:rPr>
                <w:noProof/>
                <w:webHidden/>
              </w:rPr>
              <w:tab/>
            </w:r>
            <w:r>
              <w:rPr>
                <w:noProof/>
                <w:webHidden/>
              </w:rPr>
              <w:fldChar w:fldCharType="begin"/>
            </w:r>
            <w:r>
              <w:rPr>
                <w:noProof/>
                <w:webHidden/>
              </w:rPr>
              <w:instrText xml:space="preserve"> PAGEREF _Toc224857929 \h </w:instrText>
            </w:r>
            <w:r>
              <w:rPr>
                <w:noProof/>
                <w:webHidden/>
              </w:rPr>
            </w:r>
            <w:r>
              <w:rPr>
                <w:noProof/>
                <w:webHidden/>
              </w:rPr>
              <w:fldChar w:fldCharType="separate"/>
            </w:r>
            <w:r>
              <w:rPr>
                <w:noProof/>
                <w:webHidden/>
              </w:rPr>
              <w:t>19</w:t>
            </w:r>
            <w:r>
              <w:rPr>
                <w:noProof/>
                <w:webHidden/>
              </w:rPr>
              <w:fldChar w:fldCharType="end"/>
            </w:r>
          </w:hyperlink>
        </w:p>
        <w:p w14:paraId="704A9FB8" w14:textId="41FC9B57" w:rsidR="00262C5A" w:rsidRDefault="00262C5A">
          <w:pPr>
            <w:pStyle w:val="TOC3"/>
            <w:tabs>
              <w:tab w:val="right" w:leader="dot" w:pos="9016"/>
            </w:tabs>
            <w:rPr>
              <w:rFonts w:eastAsiaTheme="minorEastAsia"/>
              <w:noProof/>
              <w:lang w:eastAsia="en-GB"/>
            </w:rPr>
          </w:pPr>
          <w:hyperlink w:anchor="_Toc224857930" w:history="1">
            <w:r w:rsidRPr="0004519F">
              <w:rPr>
                <w:rStyle w:val="Hyperlink"/>
                <w:noProof/>
                <w:lang w:eastAsia="en-GB"/>
              </w:rPr>
              <w:t>Search Process</w:t>
            </w:r>
            <w:r>
              <w:rPr>
                <w:noProof/>
                <w:webHidden/>
              </w:rPr>
              <w:tab/>
            </w:r>
            <w:r>
              <w:rPr>
                <w:noProof/>
                <w:webHidden/>
              </w:rPr>
              <w:fldChar w:fldCharType="begin"/>
            </w:r>
            <w:r>
              <w:rPr>
                <w:noProof/>
                <w:webHidden/>
              </w:rPr>
              <w:instrText xml:space="preserve"> PAGEREF _Toc224857930 \h </w:instrText>
            </w:r>
            <w:r>
              <w:rPr>
                <w:noProof/>
                <w:webHidden/>
              </w:rPr>
            </w:r>
            <w:r>
              <w:rPr>
                <w:noProof/>
                <w:webHidden/>
              </w:rPr>
              <w:fldChar w:fldCharType="separate"/>
            </w:r>
            <w:r>
              <w:rPr>
                <w:noProof/>
                <w:webHidden/>
              </w:rPr>
              <w:t>20</w:t>
            </w:r>
            <w:r>
              <w:rPr>
                <w:noProof/>
                <w:webHidden/>
              </w:rPr>
              <w:fldChar w:fldCharType="end"/>
            </w:r>
          </w:hyperlink>
        </w:p>
        <w:p w14:paraId="79DE4D47" w14:textId="3BEB3FE3" w:rsidR="00262C5A" w:rsidRDefault="00262C5A">
          <w:pPr>
            <w:pStyle w:val="TOC3"/>
            <w:tabs>
              <w:tab w:val="right" w:leader="dot" w:pos="9016"/>
            </w:tabs>
            <w:rPr>
              <w:rFonts w:eastAsiaTheme="minorEastAsia"/>
              <w:noProof/>
              <w:lang w:eastAsia="en-GB"/>
            </w:rPr>
          </w:pPr>
          <w:hyperlink w:anchor="_Toc224857931" w:history="1">
            <w:r w:rsidRPr="0004519F">
              <w:rPr>
                <w:rStyle w:val="Hyperlink"/>
                <w:noProof/>
                <w:lang w:eastAsia="en-GB"/>
              </w:rPr>
              <w:t>Source Tracking &amp; Evaluation Table (Condensed Version)</w:t>
            </w:r>
            <w:r>
              <w:rPr>
                <w:noProof/>
                <w:webHidden/>
              </w:rPr>
              <w:tab/>
            </w:r>
            <w:r>
              <w:rPr>
                <w:noProof/>
                <w:webHidden/>
              </w:rPr>
              <w:fldChar w:fldCharType="begin"/>
            </w:r>
            <w:r>
              <w:rPr>
                <w:noProof/>
                <w:webHidden/>
              </w:rPr>
              <w:instrText xml:space="preserve"> PAGEREF _Toc224857931 \h </w:instrText>
            </w:r>
            <w:r>
              <w:rPr>
                <w:noProof/>
                <w:webHidden/>
              </w:rPr>
            </w:r>
            <w:r>
              <w:rPr>
                <w:noProof/>
                <w:webHidden/>
              </w:rPr>
              <w:fldChar w:fldCharType="separate"/>
            </w:r>
            <w:r>
              <w:rPr>
                <w:noProof/>
                <w:webHidden/>
              </w:rPr>
              <w:t>20</w:t>
            </w:r>
            <w:r>
              <w:rPr>
                <w:noProof/>
                <w:webHidden/>
              </w:rPr>
              <w:fldChar w:fldCharType="end"/>
            </w:r>
          </w:hyperlink>
        </w:p>
        <w:p w14:paraId="6047998C" w14:textId="27849EF4" w:rsidR="00262C5A" w:rsidRDefault="00262C5A">
          <w:pPr>
            <w:pStyle w:val="TOC3"/>
            <w:tabs>
              <w:tab w:val="right" w:leader="dot" w:pos="9016"/>
            </w:tabs>
            <w:rPr>
              <w:rFonts w:eastAsiaTheme="minorEastAsia"/>
              <w:noProof/>
              <w:lang w:eastAsia="en-GB"/>
            </w:rPr>
          </w:pPr>
          <w:hyperlink w:anchor="_Toc224857932" w:history="1">
            <w:r w:rsidRPr="0004519F">
              <w:rPr>
                <w:rStyle w:val="Hyperlink"/>
                <w:noProof/>
                <w:lang w:eastAsia="en-GB"/>
              </w:rPr>
              <w:t>Research Strategy Table</w:t>
            </w:r>
            <w:r>
              <w:rPr>
                <w:noProof/>
                <w:webHidden/>
              </w:rPr>
              <w:tab/>
            </w:r>
            <w:r>
              <w:rPr>
                <w:noProof/>
                <w:webHidden/>
              </w:rPr>
              <w:fldChar w:fldCharType="begin"/>
            </w:r>
            <w:r>
              <w:rPr>
                <w:noProof/>
                <w:webHidden/>
              </w:rPr>
              <w:instrText xml:space="preserve"> PAGEREF _Toc224857932 \h </w:instrText>
            </w:r>
            <w:r>
              <w:rPr>
                <w:noProof/>
                <w:webHidden/>
              </w:rPr>
            </w:r>
            <w:r>
              <w:rPr>
                <w:noProof/>
                <w:webHidden/>
              </w:rPr>
              <w:fldChar w:fldCharType="separate"/>
            </w:r>
            <w:r>
              <w:rPr>
                <w:noProof/>
                <w:webHidden/>
              </w:rPr>
              <w:t>21</w:t>
            </w:r>
            <w:r>
              <w:rPr>
                <w:noProof/>
                <w:webHidden/>
              </w:rPr>
              <w:fldChar w:fldCharType="end"/>
            </w:r>
          </w:hyperlink>
        </w:p>
        <w:p w14:paraId="35DA7A55" w14:textId="20D4900B" w:rsidR="00262C5A" w:rsidRDefault="00262C5A">
          <w:pPr>
            <w:pStyle w:val="TOC2"/>
            <w:tabs>
              <w:tab w:val="right" w:leader="dot" w:pos="9016"/>
            </w:tabs>
            <w:rPr>
              <w:rFonts w:eastAsiaTheme="minorEastAsia"/>
              <w:noProof/>
              <w:lang w:eastAsia="en-GB"/>
            </w:rPr>
          </w:pPr>
          <w:hyperlink w:anchor="_Toc224857933" w:history="1">
            <w:r w:rsidRPr="0004519F">
              <w:rPr>
                <w:rStyle w:val="Hyperlink"/>
                <w:noProof/>
                <w:lang w:eastAsia="en-GB"/>
              </w:rPr>
              <w:t>3.4 Inclusion and Exclusion Criteria</w:t>
            </w:r>
            <w:r>
              <w:rPr>
                <w:noProof/>
                <w:webHidden/>
              </w:rPr>
              <w:tab/>
            </w:r>
            <w:r>
              <w:rPr>
                <w:noProof/>
                <w:webHidden/>
              </w:rPr>
              <w:fldChar w:fldCharType="begin"/>
            </w:r>
            <w:r>
              <w:rPr>
                <w:noProof/>
                <w:webHidden/>
              </w:rPr>
              <w:instrText xml:space="preserve"> PAGEREF _Toc224857933 \h </w:instrText>
            </w:r>
            <w:r>
              <w:rPr>
                <w:noProof/>
                <w:webHidden/>
              </w:rPr>
            </w:r>
            <w:r>
              <w:rPr>
                <w:noProof/>
                <w:webHidden/>
              </w:rPr>
              <w:fldChar w:fldCharType="separate"/>
            </w:r>
            <w:r>
              <w:rPr>
                <w:noProof/>
                <w:webHidden/>
              </w:rPr>
              <w:t>23</w:t>
            </w:r>
            <w:r>
              <w:rPr>
                <w:noProof/>
                <w:webHidden/>
              </w:rPr>
              <w:fldChar w:fldCharType="end"/>
            </w:r>
          </w:hyperlink>
        </w:p>
        <w:p w14:paraId="1993ECFE" w14:textId="3783A453" w:rsidR="00262C5A" w:rsidRDefault="00262C5A">
          <w:pPr>
            <w:pStyle w:val="TOC3"/>
            <w:tabs>
              <w:tab w:val="right" w:leader="dot" w:pos="9016"/>
            </w:tabs>
            <w:rPr>
              <w:rFonts w:eastAsiaTheme="minorEastAsia"/>
              <w:noProof/>
              <w:lang w:eastAsia="en-GB"/>
            </w:rPr>
          </w:pPr>
          <w:hyperlink w:anchor="_Toc224857934" w:history="1">
            <w:r w:rsidRPr="0004519F">
              <w:rPr>
                <w:rStyle w:val="Hyperlink"/>
                <w:noProof/>
                <w:lang w:eastAsia="en-GB"/>
              </w:rPr>
              <w:t>Inclusion Criteria</w:t>
            </w:r>
            <w:r>
              <w:rPr>
                <w:noProof/>
                <w:webHidden/>
              </w:rPr>
              <w:tab/>
            </w:r>
            <w:r>
              <w:rPr>
                <w:noProof/>
                <w:webHidden/>
              </w:rPr>
              <w:fldChar w:fldCharType="begin"/>
            </w:r>
            <w:r>
              <w:rPr>
                <w:noProof/>
                <w:webHidden/>
              </w:rPr>
              <w:instrText xml:space="preserve"> PAGEREF _Toc224857934 \h </w:instrText>
            </w:r>
            <w:r>
              <w:rPr>
                <w:noProof/>
                <w:webHidden/>
              </w:rPr>
            </w:r>
            <w:r>
              <w:rPr>
                <w:noProof/>
                <w:webHidden/>
              </w:rPr>
              <w:fldChar w:fldCharType="separate"/>
            </w:r>
            <w:r>
              <w:rPr>
                <w:noProof/>
                <w:webHidden/>
              </w:rPr>
              <w:t>23</w:t>
            </w:r>
            <w:r>
              <w:rPr>
                <w:noProof/>
                <w:webHidden/>
              </w:rPr>
              <w:fldChar w:fldCharType="end"/>
            </w:r>
          </w:hyperlink>
        </w:p>
        <w:p w14:paraId="5AF78525" w14:textId="575D42CC" w:rsidR="00262C5A" w:rsidRDefault="00262C5A">
          <w:pPr>
            <w:pStyle w:val="TOC3"/>
            <w:tabs>
              <w:tab w:val="right" w:leader="dot" w:pos="9016"/>
            </w:tabs>
            <w:rPr>
              <w:rFonts w:eastAsiaTheme="minorEastAsia"/>
              <w:noProof/>
              <w:lang w:eastAsia="en-GB"/>
            </w:rPr>
          </w:pPr>
          <w:hyperlink w:anchor="_Toc224857935" w:history="1">
            <w:r w:rsidRPr="0004519F">
              <w:rPr>
                <w:rStyle w:val="Hyperlink"/>
                <w:noProof/>
                <w:lang w:eastAsia="en-GB"/>
              </w:rPr>
              <w:t>Rationale:</w:t>
            </w:r>
            <w:r>
              <w:rPr>
                <w:noProof/>
                <w:webHidden/>
              </w:rPr>
              <w:tab/>
            </w:r>
            <w:r>
              <w:rPr>
                <w:noProof/>
                <w:webHidden/>
              </w:rPr>
              <w:fldChar w:fldCharType="begin"/>
            </w:r>
            <w:r>
              <w:rPr>
                <w:noProof/>
                <w:webHidden/>
              </w:rPr>
              <w:instrText xml:space="preserve"> PAGEREF _Toc224857935 \h </w:instrText>
            </w:r>
            <w:r>
              <w:rPr>
                <w:noProof/>
                <w:webHidden/>
              </w:rPr>
            </w:r>
            <w:r>
              <w:rPr>
                <w:noProof/>
                <w:webHidden/>
              </w:rPr>
              <w:fldChar w:fldCharType="separate"/>
            </w:r>
            <w:r>
              <w:rPr>
                <w:noProof/>
                <w:webHidden/>
              </w:rPr>
              <w:t>23</w:t>
            </w:r>
            <w:r>
              <w:rPr>
                <w:noProof/>
                <w:webHidden/>
              </w:rPr>
              <w:fldChar w:fldCharType="end"/>
            </w:r>
          </w:hyperlink>
        </w:p>
        <w:p w14:paraId="64BBB11C" w14:textId="1D10BE56" w:rsidR="00262C5A" w:rsidRDefault="00262C5A">
          <w:pPr>
            <w:pStyle w:val="TOC3"/>
            <w:tabs>
              <w:tab w:val="right" w:leader="dot" w:pos="9016"/>
            </w:tabs>
            <w:rPr>
              <w:rFonts w:eastAsiaTheme="minorEastAsia"/>
              <w:noProof/>
              <w:lang w:eastAsia="en-GB"/>
            </w:rPr>
          </w:pPr>
          <w:hyperlink w:anchor="_Toc224857936" w:history="1">
            <w:r w:rsidRPr="0004519F">
              <w:rPr>
                <w:rStyle w:val="Hyperlink"/>
                <w:noProof/>
                <w:lang w:eastAsia="en-GB"/>
              </w:rPr>
              <w:t>Exclusion Criteria</w:t>
            </w:r>
            <w:r>
              <w:rPr>
                <w:noProof/>
                <w:webHidden/>
              </w:rPr>
              <w:tab/>
            </w:r>
            <w:r>
              <w:rPr>
                <w:noProof/>
                <w:webHidden/>
              </w:rPr>
              <w:fldChar w:fldCharType="begin"/>
            </w:r>
            <w:r>
              <w:rPr>
                <w:noProof/>
                <w:webHidden/>
              </w:rPr>
              <w:instrText xml:space="preserve"> PAGEREF _Toc224857936 \h </w:instrText>
            </w:r>
            <w:r>
              <w:rPr>
                <w:noProof/>
                <w:webHidden/>
              </w:rPr>
            </w:r>
            <w:r>
              <w:rPr>
                <w:noProof/>
                <w:webHidden/>
              </w:rPr>
              <w:fldChar w:fldCharType="separate"/>
            </w:r>
            <w:r>
              <w:rPr>
                <w:noProof/>
                <w:webHidden/>
              </w:rPr>
              <w:t>23</w:t>
            </w:r>
            <w:r>
              <w:rPr>
                <w:noProof/>
                <w:webHidden/>
              </w:rPr>
              <w:fldChar w:fldCharType="end"/>
            </w:r>
          </w:hyperlink>
        </w:p>
        <w:p w14:paraId="0F8662C1" w14:textId="35057843" w:rsidR="00262C5A" w:rsidRDefault="00262C5A">
          <w:pPr>
            <w:pStyle w:val="TOC3"/>
            <w:tabs>
              <w:tab w:val="right" w:leader="dot" w:pos="9016"/>
            </w:tabs>
            <w:rPr>
              <w:rFonts w:eastAsiaTheme="minorEastAsia"/>
              <w:noProof/>
              <w:lang w:eastAsia="en-GB"/>
            </w:rPr>
          </w:pPr>
          <w:hyperlink w:anchor="_Toc224857937" w:history="1">
            <w:r w:rsidRPr="0004519F">
              <w:rPr>
                <w:rStyle w:val="Hyperlink"/>
                <w:noProof/>
                <w:lang w:eastAsia="en-GB"/>
              </w:rPr>
              <w:t>Rationale:</w:t>
            </w:r>
            <w:r>
              <w:rPr>
                <w:noProof/>
                <w:webHidden/>
              </w:rPr>
              <w:tab/>
            </w:r>
            <w:r>
              <w:rPr>
                <w:noProof/>
                <w:webHidden/>
              </w:rPr>
              <w:fldChar w:fldCharType="begin"/>
            </w:r>
            <w:r>
              <w:rPr>
                <w:noProof/>
                <w:webHidden/>
              </w:rPr>
              <w:instrText xml:space="preserve"> PAGEREF _Toc224857937 \h </w:instrText>
            </w:r>
            <w:r>
              <w:rPr>
                <w:noProof/>
                <w:webHidden/>
              </w:rPr>
            </w:r>
            <w:r>
              <w:rPr>
                <w:noProof/>
                <w:webHidden/>
              </w:rPr>
              <w:fldChar w:fldCharType="separate"/>
            </w:r>
            <w:r>
              <w:rPr>
                <w:noProof/>
                <w:webHidden/>
              </w:rPr>
              <w:t>23</w:t>
            </w:r>
            <w:r>
              <w:rPr>
                <w:noProof/>
                <w:webHidden/>
              </w:rPr>
              <w:fldChar w:fldCharType="end"/>
            </w:r>
          </w:hyperlink>
        </w:p>
        <w:p w14:paraId="318748F3" w14:textId="06DE5367" w:rsidR="00262C5A" w:rsidRDefault="00262C5A">
          <w:pPr>
            <w:pStyle w:val="TOC2"/>
            <w:tabs>
              <w:tab w:val="right" w:leader="dot" w:pos="9016"/>
            </w:tabs>
            <w:rPr>
              <w:rFonts w:eastAsiaTheme="minorEastAsia"/>
              <w:noProof/>
              <w:lang w:eastAsia="en-GB"/>
            </w:rPr>
          </w:pPr>
          <w:hyperlink w:anchor="_Toc224857938" w:history="1">
            <w:r w:rsidRPr="0004519F">
              <w:rPr>
                <w:rStyle w:val="Hyperlink"/>
                <w:noProof/>
                <w:lang w:eastAsia="en-GB"/>
              </w:rPr>
              <w:t>3.5 Source Tracking and Coding</w:t>
            </w:r>
            <w:r>
              <w:rPr>
                <w:noProof/>
                <w:webHidden/>
              </w:rPr>
              <w:tab/>
            </w:r>
            <w:r>
              <w:rPr>
                <w:noProof/>
                <w:webHidden/>
              </w:rPr>
              <w:fldChar w:fldCharType="begin"/>
            </w:r>
            <w:r>
              <w:rPr>
                <w:noProof/>
                <w:webHidden/>
              </w:rPr>
              <w:instrText xml:space="preserve"> PAGEREF _Toc224857938 \h </w:instrText>
            </w:r>
            <w:r>
              <w:rPr>
                <w:noProof/>
                <w:webHidden/>
              </w:rPr>
            </w:r>
            <w:r>
              <w:rPr>
                <w:noProof/>
                <w:webHidden/>
              </w:rPr>
              <w:fldChar w:fldCharType="separate"/>
            </w:r>
            <w:r>
              <w:rPr>
                <w:noProof/>
                <w:webHidden/>
              </w:rPr>
              <w:t>23</w:t>
            </w:r>
            <w:r>
              <w:rPr>
                <w:noProof/>
                <w:webHidden/>
              </w:rPr>
              <w:fldChar w:fldCharType="end"/>
            </w:r>
          </w:hyperlink>
        </w:p>
        <w:p w14:paraId="2E066D04" w14:textId="1491DBA7" w:rsidR="00262C5A" w:rsidRDefault="00262C5A">
          <w:pPr>
            <w:pStyle w:val="TOC3"/>
            <w:tabs>
              <w:tab w:val="right" w:leader="dot" w:pos="9016"/>
            </w:tabs>
            <w:rPr>
              <w:rFonts w:eastAsiaTheme="minorEastAsia"/>
              <w:noProof/>
              <w:lang w:eastAsia="en-GB"/>
            </w:rPr>
          </w:pPr>
          <w:hyperlink w:anchor="_Toc224857939" w:history="1">
            <w:r w:rsidRPr="0004519F">
              <w:rPr>
                <w:rStyle w:val="Hyperlink"/>
                <w:noProof/>
                <w:lang w:eastAsia="en-GB"/>
              </w:rPr>
              <w:t>Thematic Coding</w:t>
            </w:r>
            <w:r>
              <w:rPr>
                <w:noProof/>
                <w:webHidden/>
              </w:rPr>
              <w:tab/>
            </w:r>
            <w:r>
              <w:rPr>
                <w:noProof/>
                <w:webHidden/>
              </w:rPr>
              <w:fldChar w:fldCharType="begin"/>
            </w:r>
            <w:r>
              <w:rPr>
                <w:noProof/>
                <w:webHidden/>
              </w:rPr>
              <w:instrText xml:space="preserve"> PAGEREF _Toc224857939 \h </w:instrText>
            </w:r>
            <w:r>
              <w:rPr>
                <w:noProof/>
                <w:webHidden/>
              </w:rPr>
            </w:r>
            <w:r>
              <w:rPr>
                <w:noProof/>
                <w:webHidden/>
              </w:rPr>
              <w:fldChar w:fldCharType="separate"/>
            </w:r>
            <w:r>
              <w:rPr>
                <w:noProof/>
                <w:webHidden/>
              </w:rPr>
              <w:t>24</w:t>
            </w:r>
            <w:r>
              <w:rPr>
                <w:noProof/>
                <w:webHidden/>
              </w:rPr>
              <w:fldChar w:fldCharType="end"/>
            </w:r>
          </w:hyperlink>
        </w:p>
        <w:p w14:paraId="47910B05" w14:textId="4E06A60D" w:rsidR="00262C5A" w:rsidRDefault="00262C5A">
          <w:pPr>
            <w:pStyle w:val="TOC3"/>
            <w:tabs>
              <w:tab w:val="right" w:leader="dot" w:pos="9016"/>
            </w:tabs>
            <w:rPr>
              <w:rFonts w:eastAsiaTheme="minorEastAsia"/>
              <w:noProof/>
              <w:lang w:eastAsia="en-GB"/>
            </w:rPr>
          </w:pPr>
          <w:hyperlink w:anchor="_Toc224857940" w:history="1">
            <w:r w:rsidRPr="0004519F">
              <w:rPr>
                <w:rStyle w:val="Hyperlink"/>
                <w:noProof/>
                <w:lang w:eastAsia="en-GB"/>
              </w:rPr>
              <w:t>Thematic Coding Table</w:t>
            </w:r>
            <w:r>
              <w:rPr>
                <w:noProof/>
                <w:webHidden/>
              </w:rPr>
              <w:tab/>
            </w:r>
            <w:r>
              <w:rPr>
                <w:noProof/>
                <w:webHidden/>
              </w:rPr>
              <w:fldChar w:fldCharType="begin"/>
            </w:r>
            <w:r>
              <w:rPr>
                <w:noProof/>
                <w:webHidden/>
              </w:rPr>
              <w:instrText xml:space="preserve"> PAGEREF _Toc224857940 \h </w:instrText>
            </w:r>
            <w:r>
              <w:rPr>
                <w:noProof/>
                <w:webHidden/>
              </w:rPr>
            </w:r>
            <w:r>
              <w:rPr>
                <w:noProof/>
                <w:webHidden/>
              </w:rPr>
              <w:fldChar w:fldCharType="separate"/>
            </w:r>
            <w:r>
              <w:rPr>
                <w:noProof/>
                <w:webHidden/>
              </w:rPr>
              <w:t>24</w:t>
            </w:r>
            <w:r>
              <w:rPr>
                <w:noProof/>
                <w:webHidden/>
              </w:rPr>
              <w:fldChar w:fldCharType="end"/>
            </w:r>
          </w:hyperlink>
        </w:p>
        <w:p w14:paraId="22608D1E" w14:textId="25B68D53" w:rsidR="00262C5A" w:rsidRDefault="00262C5A">
          <w:pPr>
            <w:pStyle w:val="TOC3"/>
            <w:tabs>
              <w:tab w:val="right" w:leader="dot" w:pos="9016"/>
            </w:tabs>
            <w:rPr>
              <w:rFonts w:eastAsiaTheme="minorEastAsia"/>
              <w:noProof/>
              <w:lang w:eastAsia="en-GB"/>
            </w:rPr>
          </w:pPr>
          <w:hyperlink w:anchor="_Toc224857941" w:history="1">
            <w:r w:rsidRPr="0004519F">
              <w:rPr>
                <w:rStyle w:val="Hyperlink"/>
                <w:noProof/>
                <w:lang w:eastAsia="en-GB"/>
              </w:rPr>
              <w:t>Three major themes emerged:</w:t>
            </w:r>
            <w:r>
              <w:rPr>
                <w:noProof/>
                <w:webHidden/>
              </w:rPr>
              <w:tab/>
            </w:r>
            <w:r>
              <w:rPr>
                <w:noProof/>
                <w:webHidden/>
              </w:rPr>
              <w:fldChar w:fldCharType="begin"/>
            </w:r>
            <w:r>
              <w:rPr>
                <w:noProof/>
                <w:webHidden/>
              </w:rPr>
              <w:instrText xml:space="preserve"> PAGEREF _Toc224857941 \h </w:instrText>
            </w:r>
            <w:r>
              <w:rPr>
                <w:noProof/>
                <w:webHidden/>
              </w:rPr>
            </w:r>
            <w:r>
              <w:rPr>
                <w:noProof/>
                <w:webHidden/>
              </w:rPr>
              <w:fldChar w:fldCharType="separate"/>
            </w:r>
            <w:r>
              <w:rPr>
                <w:noProof/>
                <w:webHidden/>
              </w:rPr>
              <w:t>25</w:t>
            </w:r>
            <w:r>
              <w:rPr>
                <w:noProof/>
                <w:webHidden/>
              </w:rPr>
              <w:fldChar w:fldCharType="end"/>
            </w:r>
          </w:hyperlink>
        </w:p>
        <w:p w14:paraId="6D128A9E" w14:textId="48026ED4" w:rsidR="00262C5A" w:rsidRDefault="00262C5A">
          <w:pPr>
            <w:pStyle w:val="TOC2"/>
            <w:tabs>
              <w:tab w:val="right" w:leader="dot" w:pos="9016"/>
            </w:tabs>
            <w:rPr>
              <w:rFonts w:eastAsiaTheme="minorEastAsia"/>
              <w:noProof/>
              <w:lang w:eastAsia="en-GB"/>
            </w:rPr>
          </w:pPr>
          <w:hyperlink w:anchor="_Toc224857942" w:history="1">
            <w:r w:rsidRPr="0004519F">
              <w:rPr>
                <w:rStyle w:val="Hyperlink"/>
                <w:noProof/>
                <w:lang w:eastAsia="en-GB"/>
              </w:rPr>
              <w:t>3.6 CRAAP Test</w:t>
            </w:r>
            <w:r>
              <w:rPr>
                <w:noProof/>
                <w:webHidden/>
              </w:rPr>
              <w:tab/>
            </w:r>
            <w:r>
              <w:rPr>
                <w:noProof/>
                <w:webHidden/>
              </w:rPr>
              <w:fldChar w:fldCharType="begin"/>
            </w:r>
            <w:r>
              <w:rPr>
                <w:noProof/>
                <w:webHidden/>
              </w:rPr>
              <w:instrText xml:space="preserve"> PAGEREF _Toc224857942 \h </w:instrText>
            </w:r>
            <w:r>
              <w:rPr>
                <w:noProof/>
                <w:webHidden/>
              </w:rPr>
            </w:r>
            <w:r>
              <w:rPr>
                <w:noProof/>
                <w:webHidden/>
              </w:rPr>
              <w:fldChar w:fldCharType="separate"/>
            </w:r>
            <w:r>
              <w:rPr>
                <w:noProof/>
                <w:webHidden/>
              </w:rPr>
              <w:t>25</w:t>
            </w:r>
            <w:r>
              <w:rPr>
                <w:noProof/>
                <w:webHidden/>
              </w:rPr>
              <w:fldChar w:fldCharType="end"/>
            </w:r>
          </w:hyperlink>
        </w:p>
        <w:p w14:paraId="7B5CBD9D" w14:textId="7F127CF4" w:rsidR="00262C5A" w:rsidRDefault="00262C5A">
          <w:pPr>
            <w:pStyle w:val="TOC3"/>
            <w:tabs>
              <w:tab w:val="right" w:leader="dot" w:pos="9016"/>
            </w:tabs>
            <w:rPr>
              <w:rFonts w:eastAsiaTheme="minorEastAsia"/>
              <w:noProof/>
              <w:lang w:eastAsia="en-GB"/>
            </w:rPr>
          </w:pPr>
          <w:hyperlink w:anchor="_Toc224857943" w:history="1">
            <w:r w:rsidRPr="0004519F">
              <w:rPr>
                <w:rStyle w:val="Hyperlink"/>
                <w:noProof/>
                <w:lang w:eastAsia="en-GB"/>
              </w:rPr>
              <w:t>CRAAP Test Summary Table</w:t>
            </w:r>
            <w:r>
              <w:rPr>
                <w:noProof/>
                <w:webHidden/>
              </w:rPr>
              <w:tab/>
            </w:r>
            <w:r>
              <w:rPr>
                <w:noProof/>
                <w:webHidden/>
              </w:rPr>
              <w:fldChar w:fldCharType="begin"/>
            </w:r>
            <w:r>
              <w:rPr>
                <w:noProof/>
                <w:webHidden/>
              </w:rPr>
              <w:instrText xml:space="preserve"> PAGEREF _Toc224857943 \h </w:instrText>
            </w:r>
            <w:r>
              <w:rPr>
                <w:noProof/>
                <w:webHidden/>
              </w:rPr>
            </w:r>
            <w:r>
              <w:rPr>
                <w:noProof/>
                <w:webHidden/>
              </w:rPr>
              <w:fldChar w:fldCharType="separate"/>
            </w:r>
            <w:r>
              <w:rPr>
                <w:noProof/>
                <w:webHidden/>
              </w:rPr>
              <w:t>25</w:t>
            </w:r>
            <w:r>
              <w:rPr>
                <w:noProof/>
                <w:webHidden/>
              </w:rPr>
              <w:fldChar w:fldCharType="end"/>
            </w:r>
          </w:hyperlink>
        </w:p>
        <w:p w14:paraId="2FE337BB" w14:textId="46D199E3" w:rsidR="00262C5A" w:rsidRDefault="00262C5A">
          <w:pPr>
            <w:pStyle w:val="TOC3"/>
            <w:tabs>
              <w:tab w:val="right" w:leader="dot" w:pos="9016"/>
            </w:tabs>
            <w:rPr>
              <w:rFonts w:eastAsiaTheme="minorEastAsia"/>
              <w:noProof/>
              <w:lang w:eastAsia="en-GB"/>
            </w:rPr>
          </w:pPr>
          <w:hyperlink w:anchor="_Toc224857944" w:history="1">
            <w:r w:rsidRPr="0004519F">
              <w:rPr>
                <w:rStyle w:val="Hyperlink"/>
                <w:noProof/>
                <w:lang w:eastAsia="en-GB"/>
              </w:rPr>
              <w:t>Results Summary Sheet (Condensed Version)</w:t>
            </w:r>
            <w:r>
              <w:rPr>
                <w:noProof/>
                <w:webHidden/>
              </w:rPr>
              <w:tab/>
            </w:r>
            <w:r>
              <w:rPr>
                <w:noProof/>
                <w:webHidden/>
              </w:rPr>
              <w:fldChar w:fldCharType="begin"/>
            </w:r>
            <w:r>
              <w:rPr>
                <w:noProof/>
                <w:webHidden/>
              </w:rPr>
              <w:instrText xml:space="preserve"> PAGEREF _Toc224857944 \h </w:instrText>
            </w:r>
            <w:r>
              <w:rPr>
                <w:noProof/>
                <w:webHidden/>
              </w:rPr>
            </w:r>
            <w:r>
              <w:rPr>
                <w:noProof/>
                <w:webHidden/>
              </w:rPr>
              <w:fldChar w:fldCharType="separate"/>
            </w:r>
            <w:r>
              <w:rPr>
                <w:noProof/>
                <w:webHidden/>
              </w:rPr>
              <w:t>26</w:t>
            </w:r>
            <w:r>
              <w:rPr>
                <w:noProof/>
                <w:webHidden/>
              </w:rPr>
              <w:fldChar w:fldCharType="end"/>
            </w:r>
          </w:hyperlink>
        </w:p>
        <w:p w14:paraId="3ADDD8FA" w14:textId="70F5305C" w:rsidR="00262C5A" w:rsidRDefault="00262C5A">
          <w:pPr>
            <w:pStyle w:val="TOC2"/>
            <w:tabs>
              <w:tab w:val="right" w:leader="dot" w:pos="9016"/>
            </w:tabs>
            <w:rPr>
              <w:rFonts w:eastAsiaTheme="minorEastAsia"/>
              <w:noProof/>
              <w:lang w:eastAsia="en-GB"/>
            </w:rPr>
          </w:pPr>
          <w:hyperlink w:anchor="_Toc224857945" w:history="1">
            <w:r w:rsidRPr="0004519F">
              <w:rPr>
                <w:rStyle w:val="Hyperlink"/>
                <w:noProof/>
                <w:lang w:eastAsia="en-GB"/>
              </w:rPr>
              <w:t>3.7 Ethical Considerations</w:t>
            </w:r>
            <w:r>
              <w:rPr>
                <w:noProof/>
                <w:webHidden/>
              </w:rPr>
              <w:tab/>
            </w:r>
            <w:r>
              <w:rPr>
                <w:noProof/>
                <w:webHidden/>
              </w:rPr>
              <w:fldChar w:fldCharType="begin"/>
            </w:r>
            <w:r>
              <w:rPr>
                <w:noProof/>
                <w:webHidden/>
              </w:rPr>
              <w:instrText xml:space="preserve"> PAGEREF _Toc224857945 \h </w:instrText>
            </w:r>
            <w:r>
              <w:rPr>
                <w:noProof/>
                <w:webHidden/>
              </w:rPr>
            </w:r>
            <w:r>
              <w:rPr>
                <w:noProof/>
                <w:webHidden/>
              </w:rPr>
              <w:fldChar w:fldCharType="separate"/>
            </w:r>
            <w:r>
              <w:rPr>
                <w:noProof/>
                <w:webHidden/>
              </w:rPr>
              <w:t>27</w:t>
            </w:r>
            <w:r>
              <w:rPr>
                <w:noProof/>
                <w:webHidden/>
              </w:rPr>
              <w:fldChar w:fldCharType="end"/>
            </w:r>
          </w:hyperlink>
        </w:p>
        <w:p w14:paraId="6BD9B2B4" w14:textId="714410E8" w:rsidR="00262C5A" w:rsidRDefault="00262C5A">
          <w:pPr>
            <w:pStyle w:val="TOC2"/>
            <w:tabs>
              <w:tab w:val="right" w:leader="dot" w:pos="9016"/>
            </w:tabs>
            <w:rPr>
              <w:rFonts w:eastAsiaTheme="minorEastAsia"/>
              <w:noProof/>
              <w:lang w:eastAsia="en-GB"/>
            </w:rPr>
          </w:pPr>
          <w:hyperlink w:anchor="_Toc224857946" w:history="1">
            <w:r w:rsidRPr="0004519F">
              <w:rPr>
                <w:rStyle w:val="Hyperlink"/>
                <w:noProof/>
                <w:lang w:eastAsia="en-GB"/>
              </w:rPr>
              <w:t>3.8 Limitations &amp; Conclusion</w:t>
            </w:r>
            <w:r>
              <w:rPr>
                <w:noProof/>
                <w:webHidden/>
              </w:rPr>
              <w:tab/>
            </w:r>
            <w:r>
              <w:rPr>
                <w:noProof/>
                <w:webHidden/>
              </w:rPr>
              <w:fldChar w:fldCharType="begin"/>
            </w:r>
            <w:r>
              <w:rPr>
                <w:noProof/>
                <w:webHidden/>
              </w:rPr>
              <w:instrText xml:space="preserve"> PAGEREF _Toc224857946 \h </w:instrText>
            </w:r>
            <w:r>
              <w:rPr>
                <w:noProof/>
                <w:webHidden/>
              </w:rPr>
            </w:r>
            <w:r>
              <w:rPr>
                <w:noProof/>
                <w:webHidden/>
              </w:rPr>
              <w:fldChar w:fldCharType="separate"/>
            </w:r>
            <w:r>
              <w:rPr>
                <w:noProof/>
                <w:webHidden/>
              </w:rPr>
              <w:t>28</w:t>
            </w:r>
            <w:r>
              <w:rPr>
                <w:noProof/>
                <w:webHidden/>
              </w:rPr>
              <w:fldChar w:fldCharType="end"/>
            </w:r>
          </w:hyperlink>
        </w:p>
        <w:p w14:paraId="19A992F6" w14:textId="2DE3ECA0" w:rsidR="00262C5A" w:rsidRDefault="00262C5A">
          <w:pPr>
            <w:pStyle w:val="TOC2"/>
            <w:tabs>
              <w:tab w:val="right" w:leader="dot" w:pos="9016"/>
            </w:tabs>
            <w:rPr>
              <w:rFonts w:eastAsiaTheme="minorEastAsia"/>
              <w:noProof/>
              <w:lang w:eastAsia="en-GB"/>
            </w:rPr>
          </w:pPr>
          <w:hyperlink w:anchor="_Toc224857947" w:history="1">
            <w:r w:rsidRPr="0004519F">
              <w:rPr>
                <w:rStyle w:val="Hyperlink"/>
                <w:noProof/>
              </w:rPr>
              <w:t>Conclusion</w:t>
            </w:r>
            <w:r>
              <w:rPr>
                <w:noProof/>
                <w:webHidden/>
              </w:rPr>
              <w:tab/>
            </w:r>
            <w:r>
              <w:rPr>
                <w:noProof/>
                <w:webHidden/>
              </w:rPr>
              <w:fldChar w:fldCharType="begin"/>
            </w:r>
            <w:r>
              <w:rPr>
                <w:noProof/>
                <w:webHidden/>
              </w:rPr>
              <w:instrText xml:space="preserve"> PAGEREF _Toc224857947 \h </w:instrText>
            </w:r>
            <w:r>
              <w:rPr>
                <w:noProof/>
                <w:webHidden/>
              </w:rPr>
            </w:r>
            <w:r>
              <w:rPr>
                <w:noProof/>
                <w:webHidden/>
              </w:rPr>
              <w:fldChar w:fldCharType="separate"/>
            </w:r>
            <w:r>
              <w:rPr>
                <w:noProof/>
                <w:webHidden/>
              </w:rPr>
              <w:t>28</w:t>
            </w:r>
            <w:r>
              <w:rPr>
                <w:noProof/>
                <w:webHidden/>
              </w:rPr>
              <w:fldChar w:fldCharType="end"/>
            </w:r>
          </w:hyperlink>
        </w:p>
        <w:p w14:paraId="1977ACAE" w14:textId="4C9110E2" w:rsidR="00262C5A" w:rsidRDefault="00262C5A">
          <w:pPr>
            <w:pStyle w:val="TOC1"/>
            <w:tabs>
              <w:tab w:val="right" w:leader="dot" w:pos="9016"/>
            </w:tabs>
            <w:rPr>
              <w:rFonts w:eastAsiaTheme="minorEastAsia"/>
              <w:noProof/>
              <w:lang w:eastAsia="en-GB"/>
            </w:rPr>
          </w:pPr>
          <w:hyperlink w:anchor="_Toc224857948" w:history="1">
            <w:r w:rsidRPr="0004519F">
              <w:rPr>
                <w:rStyle w:val="Hyperlink"/>
                <w:rFonts w:eastAsia="Times New Roman"/>
                <w:noProof/>
                <w:lang w:eastAsia="en-GB"/>
              </w:rPr>
              <w:t>Chapter 4: Findings and Discussion</w:t>
            </w:r>
            <w:r>
              <w:rPr>
                <w:noProof/>
                <w:webHidden/>
              </w:rPr>
              <w:tab/>
            </w:r>
            <w:r>
              <w:rPr>
                <w:noProof/>
                <w:webHidden/>
              </w:rPr>
              <w:fldChar w:fldCharType="begin"/>
            </w:r>
            <w:r>
              <w:rPr>
                <w:noProof/>
                <w:webHidden/>
              </w:rPr>
              <w:instrText xml:space="preserve"> PAGEREF _Toc224857948 \h </w:instrText>
            </w:r>
            <w:r>
              <w:rPr>
                <w:noProof/>
                <w:webHidden/>
              </w:rPr>
            </w:r>
            <w:r>
              <w:rPr>
                <w:noProof/>
                <w:webHidden/>
              </w:rPr>
              <w:fldChar w:fldCharType="separate"/>
            </w:r>
            <w:r>
              <w:rPr>
                <w:noProof/>
                <w:webHidden/>
              </w:rPr>
              <w:t>28</w:t>
            </w:r>
            <w:r>
              <w:rPr>
                <w:noProof/>
                <w:webHidden/>
              </w:rPr>
              <w:fldChar w:fldCharType="end"/>
            </w:r>
          </w:hyperlink>
        </w:p>
        <w:p w14:paraId="1F28435D" w14:textId="0ECCF3F6" w:rsidR="00262C5A" w:rsidRDefault="00262C5A">
          <w:pPr>
            <w:pStyle w:val="TOC2"/>
            <w:tabs>
              <w:tab w:val="right" w:leader="dot" w:pos="9016"/>
            </w:tabs>
            <w:rPr>
              <w:rFonts w:eastAsiaTheme="minorEastAsia"/>
              <w:noProof/>
              <w:lang w:eastAsia="en-GB"/>
            </w:rPr>
          </w:pPr>
          <w:hyperlink w:anchor="_Toc224857949" w:history="1">
            <w:r w:rsidRPr="0004519F">
              <w:rPr>
                <w:rStyle w:val="Hyperlink"/>
                <w:noProof/>
                <w:lang w:eastAsia="en-GB"/>
              </w:rPr>
              <w:t>4.1 Introduction</w:t>
            </w:r>
            <w:r>
              <w:rPr>
                <w:noProof/>
                <w:webHidden/>
              </w:rPr>
              <w:tab/>
            </w:r>
            <w:r>
              <w:rPr>
                <w:noProof/>
                <w:webHidden/>
              </w:rPr>
              <w:fldChar w:fldCharType="begin"/>
            </w:r>
            <w:r>
              <w:rPr>
                <w:noProof/>
                <w:webHidden/>
              </w:rPr>
              <w:instrText xml:space="preserve"> PAGEREF _Toc224857949 \h </w:instrText>
            </w:r>
            <w:r>
              <w:rPr>
                <w:noProof/>
                <w:webHidden/>
              </w:rPr>
            </w:r>
            <w:r>
              <w:rPr>
                <w:noProof/>
                <w:webHidden/>
              </w:rPr>
              <w:fldChar w:fldCharType="separate"/>
            </w:r>
            <w:r>
              <w:rPr>
                <w:noProof/>
                <w:webHidden/>
              </w:rPr>
              <w:t>28</w:t>
            </w:r>
            <w:r>
              <w:rPr>
                <w:noProof/>
                <w:webHidden/>
              </w:rPr>
              <w:fldChar w:fldCharType="end"/>
            </w:r>
          </w:hyperlink>
        </w:p>
        <w:p w14:paraId="66AD0A72" w14:textId="14FCB2D5" w:rsidR="00262C5A" w:rsidRDefault="00262C5A">
          <w:pPr>
            <w:pStyle w:val="TOC2"/>
            <w:tabs>
              <w:tab w:val="right" w:leader="dot" w:pos="9016"/>
            </w:tabs>
            <w:rPr>
              <w:rFonts w:eastAsiaTheme="minorEastAsia"/>
              <w:noProof/>
              <w:lang w:eastAsia="en-GB"/>
            </w:rPr>
          </w:pPr>
          <w:hyperlink w:anchor="_Toc224857950" w:history="1">
            <w:r w:rsidRPr="0004519F">
              <w:rPr>
                <w:rStyle w:val="Hyperlink"/>
                <w:noProof/>
                <w:lang w:eastAsia="en-GB"/>
              </w:rPr>
              <w:t>4.2 Psychological and Emotional Consequences of Masculine Norms</w:t>
            </w:r>
            <w:r>
              <w:rPr>
                <w:noProof/>
                <w:webHidden/>
              </w:rPr>
              <w:tab/>
            </w:r>
            <w:r>
              <w:rPr>
                <w:noProof/>
                <w:webHidden/>
              </w:rPr>
              <w:fldChar w:fldCharType="begin"/>
            </w:r>
            <w:r>
              <w:rPr>
                <w:noProof/>
                <w:webHidden/>
              </w:rPr>
              <w:instrText xml:space="preserve"> PAGEREF _Toc224857950 \h </w:instrText>
            </w:r>
            <w:r>
              <w:rPr>
                <w:noProof/>
                <w:webHidden/>
              </w:rPr>
            </w:r>
            <w:r>
              <w:rPr>
                <w:noProof/>
                <w:webHidden/>
              </w:rPr>
              <w:fldChar w:fldCharType="separate"/>
            </w:r>
            <w:r>
              <w:rPr>
                <w:noProof/>
                <w:webHidden/>
              </w:rPr>
              <w:t>29</w:t>
            </w:r>
            <w:r>
              <w:rPr>
                <w:noProof/>
                <w:webHidden/>
              </w:rPr>
              <w:fldChar w:fldCharType="end"/>
            </w:r>
          </w:hyperlink>
        </w:p>
        <w:p w14:paraId="17769215" w14:textId="707818F0" w:rsidR="00262C5A" w:rsidRDefault="00262C5A">
          <w:pPr>
            <w:pStyle w:val="TOC3"/>
            <w:tabs>
              <w:tab w:val="right" w:leader="dot" w:pos="9016"/>
            </w:tabs>
            <w:rPr>
              <w:rFonts w:eastAsiaTheme="minorEastAsia"/>
              <w:noProof/>
              <w:lang w:eastAsia="en-GB"/>
            </w:rPr>
          </w:pPr>
          <w:hyperlink w:anchor="_Toc224857951" w:history="1">
            <w:r w:rsidRPr="0004519F">
              <w:rPr>
                <w:rStyle w:val="Hyperlink"/>
                <w:noProof/>
                <w:lang w:eastAsia="en-GB"/>
              </w:rPr>
              <w:t>4.2.1 Emotional Suppression and Internalised Stigma</w:t>
            </w:r>
            <w:r>
              <w:rPr>
                <w:noProof/>
                <w:webHidden/>
              </w:rPr>
              <w:tab/>
            </w:r>
            <w:r>
              <w:rPr>
                <w:noProof/>
                <w:webHidden/>
              </w:rPr>
              <w:fldChar w:fldCharType="begin"/>
            </w:r>
            <w:r>
              <w:rPr>
                <w:noProof/>
                <w:webHidden/>
              </w:rPr>
              <w:instrText xml:space="preserve"> PAGEREF _Toc224857951 \h </w:instrText>
            </w:r>
            <w:r>
              <w:rPr>
                <w:noProof/>
                <w:webHidden/>
              </w:rPr>
            </w:r>
            <w:r>
              <w:rPr>
                <w:noProof/>
                <w:webHidden/>
              </w:rPr>
              <w:fldChar w:fldCharType="separate"/>
            </w:r>
            <w:r>
              <w:rPr>
                <w:noProof/>
                <w:webHidden/>
              </w:rPr>
              <w:t>29</w:t>
            </w:r>
            <w:r>
              <w:rPr>
                <w:noProof/>
                <w:webHidden/>
              </w:rPr>
              <w:fldChar w:fldCharType="end"/>
            </w:r>
          </w:hyperlink>
        </w:p>
        <w:p w14:paraId="3ACEDADD" w14:textId="1CFA8A76" w:rsidR="00262C5A" w:rsidRDefault="00262C5A">
          <w:pPr>
            <w:pStyle w:val="TOC3"/>
            <w:tabs>
              <w:tab w:val="right" w:leader="dot" w:pos="9016"/>
            </w:tabs>
            <w:rPr>
              <w:rFonts w:eastAsiaTheme="minorEastAsia"/>
              <w:noProof/>
              <w:lang w:eastAsia="en-GB"/>
            </w:rPr>
          </w:pPr>
          <w:hyperlink w:anchor="_Toc224857952" w:history="1">
            <w:r w:rsidRPr="0004519F">
              <w:rPr>
                <w:rStyle w:val="Hyperlink"/>
                <w:noProof/>
                <w:lang w:eastAsia="en-GB"/>
              </w:rPr>
              <w:t>4.2.2 Impact on Mental Health Outcomes</w:t>
            </w:r>
            <w:r>
              <w:rPr>
                <w:noProof/>
                <w:webHidden/>
              </w:rPr>
              <w:tab/>
            </w:r>
            <w:r>
              <w:rPr>
                <w:noProof/>
                <w:webHidden/>
              </w:rPr>
              <w:fldChar w:fldCharType="begin"/>
            </w:r>
            <w:r>
              <w:rPr>
                <w:noProof/>
                <w:webHidden/>
              </w:rPr>
              <w:instrText xml:space="preserve"> PAGEREF _Toc224857952 \h </w:instrText>
            </w:r>
            <w:r>
              <w:rPr>
                <w:noProof/>
                <w:webHidden/>
              </w:rPr>
            </w:r>
            <w:r>
              <w:rPr>
                <w:noProof/>
                <w:webHidden/>
              </w:rPr>
              <w:fldChar w:fldCharType="separate"/>
            </w:r>
            <w:r>
              <w:rPr>
                <w:noProof/>
                <w:webHidden/>
              </w:rPr>
              <w:t>29</w:t>
            </w:r>
            <w:r>
              <w:rPr>
                <w:noProof/>
                <w:webHidden/>
              </w:rPr>
              <w:fldChar w:fldCharType="end"/>
            </w:r>
          </w:hyperlink>
        </w:p>
        <w:p w14:paraId="2CAF22B5" w14:textId="2969F18F" w:rsidR="00262C5A" w:rsidRDefault="00262C5A">
          <w:pPr>
            <w:pStyle w:val="TOC3"/>
            <w:tabs>
              <w:tab w:val="right" w:leader="dot" w:pos="9016"/>
            </w:tabs>
            <w:rPr>
              <w:rFonts w:eastAsiaTheme="minorEastAsia"/>
              <w:noProof/>
              <w:lang w:eastAsia="en-GB"/>
            </w:rPr>
          </w:pPr>
          <w:hyperlink w:anchor="_Toc224857953" w:history="1">
            <w:r w:rsidRPr="0004519F">
              <w:rPr>
                <w:rStyle w:val="Hyperlink"/>
                <w:noProof/>
                <w:lang w:eastAsia="en-GB"/>
              </w:rPr>
              <w:t>4.2.3 Media and Social Reinforcement</w:t>
            </w:r>
            <w:r>
              <w:rPr>
                <w:noProof/>
                <w:webHidden/>
              </w:rPr>
              <w:tab/>
            </w:r>
            <w:r>
              <w:rPr>
                <w:noProof/>
                <w:webHidden/>
              </w:rPr>
              <w:fldChar w:fldCharType="begin"/>
            </w:r>
            <w:r>
              <w:rPr>
                <w:noProof/>
                <w:webHidden/>
              </w:rPr>
              <w:instrText xml:space="preserve"> PAGEREF _Toc224857953 \h </w:instrText>
            </w:r>
            <w:r>
              <w:rPr>
                <w:noProof/>
                <w:webHidden/>
              </w:rPr>
            </w:r>
            <w:r>
              <w:rPr>
                <w:noProof/>
                <w:webHidden/>
              </w:rPr>
              <w:fldChar w:fldCharType="separate"/>
            </w:r>
            <w:r>
              <w:rPr>
                <w:noProof/>
                <w:webHidden/>
              </w:rPr>
              <w:t>30</w:t>
            </w:r>
            <w:r>
              <w:rPr>
                <w:noProof/>
                <w:webHidden/>
              </w:rPr>
              <w:fldChar w:fldCharType="end"/>
            </w:r>
          </w:hyperlink>
        </w:p>
        <w:p w14:paraId="55D34C19" w14:textId="175DF9E5" w:rsidR="00262C5A" w:rsidRDefault="00262C5A">
          <w:pPr>
            <w:pStyle w:val="TOC2"/>
            <w:tabs>
              <w:tab w:val="right" w:leader="dot" w:pos="9016"/>
            </w:tabs>
            <w:rPr>
              <w:rFonts w:eastAsiaTheme="minorEastAsia"/>
              <w:noProof/>
              <w:lang w:eastAsia="en-GB"/>
            </w:rPr>
          </w:pPr>
          <w:hyperlink w:anchor="_Toc224857954" w:history="1">
            <w:r w:rsidRPr="0004519F">
              <w:rPr>
                <w:rStyle w:val="Hyperlink"/>
                <w:noProof/>
                <w:lang w:eastAsia="en-GB"/>
              </w:rPr>
              <w:t>4.3 Barriers to Mental Health Support</w:t>
            </w:r>
            <w:r>
              <w:rPr>
                <w:noProof/>
                <w:webHidden/>
              </w:rPr>
              <w:tab/>
            </w:r>
            <w:r>
              <w:rPr>
                <w:noProof/>
                <w:webHidden/>
              </w:rPr>
              <w:fldChar w:fldCharType="begin"/>
            </w:r>
            <w:r>
              <w:rPr>
                <w:noProof/>
                <w:webHidden/>
              </w:rPr>
              <w:instrText xml:space="preserve"> PAGEREF _Toc224857954 \h </w:instrText>
            </w:r>
            <w:r>
              <w:rPr>
                <w:noProof/>
                <w:webHidden/>
              </w:rPr>
            </w:r>
            <w:r>
              <w:rPr>
                <w:noProof/>
                <w:webHidden/>
              </w:rPr>
              <w:fldChar w:fldCharType="separate"/>
            </w:r>
            <w:r>
              <w:rPr>
                <w:noProof/>
                <w:webHidden/>
              </w:rPr>
              <w:t>30</w:t>
            </w:r>
            <w:r>
              <w:rPr>
                <w:noProof/>
                <w:webHidden/>
              </w:rPr>
              <w:fldChar w:fldCharType="end"/>
            </w:r>
          </w:hyperlink>
        </w:p>
        <w:p w14:paraId="261B4CD3" w14:textId="7690055E" w:rsidR="00262C5A" w:rsidRDefault="00262C5A">
          <w:pPr>
            <w:pStyle w:val="TOC3"/>
            <w:tabs>
              <w:tab w:val="right" w:leader="dot" w:pos="9016"/>
            </w:tabs>
            <w:rPr>
              <w:rFonts w:eastAsiaTheme="minorEastAsia"/>
              <w:noProof/>
              <w:lang w:eastAsia="en-GB"/>
            </w:rPr>
          </w:pPr>
          <w:hyperlink w:anchor="_Toc224857955" w:history="1">
            <w:r w:rsidRPr="0004519F">
              <w:rPr>
                <w:rStyle w:val="Hyperlink"/>
                <w:noProof/>
                <w:lang w:eastAsia="en-GB"/>
              </w:rPr>
              <w:t>4.3.1 Stigma and Fear of Judgement</w:t>
            </w:r>
            <w:r>
              <w:rPr>
                <w:noProof/>
                <w:webHidden/>
              </w:rPr>
              <w:tab/>
            </w:r>
            <w:r>
              <w:rPr>
                <w:noProof/>
                <w:webHidden/>
              </w:rPr>
              <w:fldChar w:fldCharType="begin"/>
            </w:r>
            <w:r>
              <w:rPr>
                <w:noProof/>
                <w:webHidden/>
              </w:rPr>
              <w:instrText xml:space="preserve"> PAGEREF _Toc224857955 \h </w:instrText>
            </w:r>
            <w:r>
              <w:rPr>
                <w:noProof/>
                <w:webHidden/>
              </w:rPr>
            </w:r>
            <w:r>
              <w:rPr>
                <w:noProof/>
                <w:webHidden/>
              </w:rPr>
              <w:fldChar w:fldCharType="separate"/>
            </w:r>
            <w:r>
              <w:rPr>
                <w:noProof/>
                <w:webHidden/>
              </w:rPr>
              <w:t>30</w:t>
            </w:r>
            <w:r>
              <w:rPr>
                <w:noProof/>
                <w:webHidden/>
              </w:rPr>
              <w:fldChar w:fldCharType="end"/>
            </w:r>
          </w:hyperlink>
        </w:p>
        <w:p w14:paraId="005F0A28" w14:textId="1DDDA62C" w:rsidR="00262C5A" w:rsidRDefault="00262C5A">
          <w:pPr>
            <w:pStyle w:val="TOC3"/>
            <w:tabs>
              <w:tab w:val="right" w:leader="dot" w:pos="9016"/>
            </w:tabs>
            <w:rPr>
              <w:rFonts w:eastAsiaTheme="minorEastAsia"/>
              <w:noProof/>
              <w:lang w:eastAsia="en-GB"/>
            </w:rPr>
          </w:pPr>
          <w:hyperlink w:anchor="_Toc224857956" w:history="1">
            <w:r w:rsidRPr="0004519F">
              <w:rPr>
                <w:rStyle w:val="Hyperlink"/>
                <w:noProof/>
                <w:lang w:eastAsia="en-GB"/>
              </w:rPr>
              <w:t>4.3.2 Lack of Mental Health Literacy</w:t>
            </w:r>
            <w:r>
              <w:rPr>
                <w:noProof/>
                <w:webHidden/>
              </w:rPr>
              <w:tab/>
            </w:r>
            <w:r>
              <w:rPr>
                <w:noProof/>
                <w:webHidden/>
              </w:rPr>
              <w:fldChar w:fldCharType="begin"/>
            </w:r>
            <w:r>
              <w:rPr>
                <w:noProof/>
                <w:webHidden/>
              </w:rPr>
              <w:instrText xml:space="preserve"> PAGEREF _Toc224857956 \h </w:instrText>
            </w:r>
            <w:r>
              <w:rPr>
                <w:noProof/>
                <w:webHidden/>
              </w:rPr>
            </w:r>
            <w:r>
              <w:rPr>
                <w:noProof/>
                <w:webHidden/>
              </w:rPr>
              <w:fldChar w:fldCharType="separate"/>
            </w:r>
            <w:r>
              <w:rPr>
                <w:noProof/>
                <w:webHidden/>
              </w:rPr>
              <w:t>31</w:t>
            </w:r>
            <w:r>
              <w:rPr>
                <w:noProof/>
                <w:webHidden/>
              </w:rPr>
              <w:fldChar w:fldCharType="end"/>
            </w:r>
          </w:hyperlink>
        </w:p>
        <w:p w14:paraId="5915494B" w14:textId="426D0C49" w:rsidR="00262C5A" w:rsidRDefault="00262C5A">
          <w:pPr>
            <w:pStyle w:val="TOC3"/>
            <w:tabs>
              <w:tab w:val="right" w:leader="dot" w:pos="9016"/>
            </w:tabs>
            <w:rPr>
              <w:rFonts w:eastAsiaTheme="minorEastAsia"/>
              <w:noProof/>
              <w:lang w:eastAsia="en-GB"/>
            </w:rPr>
          </w:pPr>
          <w:hyperlink w:anchor="_Toc224857957" w:history="1">
            <w:r w:rsidRPr="0004519F">
              <w:rPr>
                <w:rStyle w:val="Hyperlink"/>
                <w:noProof/>
                <w:lang w:eastAsia="en-GB"/>
              </w:rPr>
              <w:t>4.3.3 Accessibility and Service Design</w:t>
            </w:r>
            <w:r>
              <w:rPr>
                <w:noProof/>
                <w:webHidden/>
              </w:rPr>
              <w:tab/>
            </w:r>
            <w:r>
              <w:rPr>
                <w:noProof/>
                <w:webHidden/>
              </w:rPr>
              <w:fldChar w:fldCharType="begin"/>
            </w:r>
            <w:r>
              <w:rPr>
                <w:noProof/>
                <w:webHidden/>
              </w:rPr>
              <w:instrText xml:space="preserve"> PAGEREF _Toc224857957 \h </w:instrText>
            </w:r>
            <w:r>
              <w:rPr>
                <w:noProof/>
                <w:webHidden/>
              </w:rPr>
            </w:r>
            <w:r>
              <w:rPr>
                <w:noProof/>
                <w:webHidden/>
              </w:rPr>
              <w:fldChar w:fldCharType="separate"/>
            </w:r>
            <w:r>
              <w:rPr>
                <w:noProof/>
                <w:webHidden/>
              </w:rPr>
              <w:t>31</w:t>
            </w:r>
            <w:r>
              <w:rPr>
                <w:noProof/>
                <w:webHidden/>
              </w:rPr>
              <w:fldChar w:fldCharType="end"/>
            </w:r>
          </w:hyperlink>
        </w:p>
        <w:p w14:paraId="20A994E5" w14:textId="169A5B97" w:rsidR="00262C5A" w:rsidRDefault="00262C5A">
          <w:pPr>
            <w:pStyle w:val="TOC2"/>
            <w:tabs>
              <w:tab w:val="right" w:leader="dot" w:pos="9016"/>
            </w:tabs>
            <w:rPr>
              <w:rFonts w:eastAsiaTheme="minorEastAsia"/>
              <w:noProof/>
              <w:lang w:eastAsia="en-GB"/>
            </w:rPr>
          </w:pPr>
          <w:hyperlink w:anchor="_Toc224857958" w:history="1">
            <w:r w:rsidRPr="0004519F">
              <w:rPr>
                <w:rStyle w:val="Hyperlink"/>
                <w:noProof/>
                <w:lang w:eastAsia="en-GB"/>
              </w:rPr>
              <w:t>4.4 Intersectional and Structural Influences</w:t>
            </w:r>
            <w:r>
              <w:rPr>
                <w:noProof/>
                <w:webHidden/>
              </w:rPr>
              <w:tab/>
            </w:r>
            <w:r>
              <w:rPr>
                <w:noProof/>
                <w:webHidden/>
              </w:rPr>
              <w:fldChar w:fldCharType="begin"/>
            </w:r>
            <w:r>
              <w:rPr>
                <w:noProof/>
                <w:webHidden/>
              </w:rPr>
              <w:instrText xml:space="preserve"> PAGEREF _Toc224857958 \h </w:instrText>
            </w:r>
            <w:r>
              <w:rPr>
                <w:noProof/>
                <w:webHidden/>
              </w:rPr>
            </w:r>
            <w:r>
              <w:rPr>
                <w:noProof/>
                <w:webHidden/>
              </w:rPr>
              <w:fldChar w:fldCharType="separate"/>
            </w:r>
            <w:r>
              <w:rPr>
                <w:noProof/>
                <w:webHidden/>
              </w:rPr>
              <w:t>32</w:t>
            </w:r>
            <w:r>
              <w:rPr>
                <w:noProof/>
                <w:webHidden/>
              </w:rPr>
              <w:fldChar w:fldCharType="end"/>
            </w:r>
          </w:hyperlink>
        </w:p>
        <w:p w14:paraId="24C1E478" w14:textId="50CCEE45" w:rsidR="00262C5A" w:rsidRDefault="00262C5A">
          <w:pPr>
            <w:pStyle w:val="TOC3"/>
            <w:tabs>
              <w:tab w:val="right" w:leader="dot" w:pos="9016"/>
            </w:tabs>
            <w:rPr>
              <w:rFonts w:eastAsiaTheme="minorEastAsia"/>
              <w:noProof/>
              <w:lang w:eastAsia="en-GB"/>
            </w:rPr>
          </w:pPr>
          <w:hyperlink w:anchor="_Toc224857959" w:history="1">
            <w:r w:rsidRPr="0004519F">
              <w:rPr>
                <w:rStyle w:val="Hyperlink"/>
                <w:noProof/>
                <w:lang w:eastAsia="en-GB"/>
              </w:rPr>
              <w:t>4.4.1 Ethnicity, Class, and Cultural Expectations</w:t>
            </w:r>
            <w:r>
              <w:rPr>
                <w:noProof/>
                <w:webHidden/>
              </w:rPr>
              <w:tab/>
            </w:r>
            <w:r>
              <w:rPr>
                <w:noProof/>
                <w:webHidden/>
              </w:rPr>
              <w:fldChar w:fldCharType="begin"/>
            </w:r>
            <w:r>
              <w:rPr>
                <w:noProof/>
                <w:webHidden/>
              </w:rPr>
              <w:instrText xml:space="preserve"> PAGEREF _Toc224857959 \h </w:instrText>
            </w:r>
            <w:r>
              <w:rPr>
                <w:noProof/>
                <w:webHidden/>
              </w:rPr>
            </w:r>
            <w:r>
              <w:rPr>
                <w:noProof/>
                <w:webHidden/>
              </w:rPr>
              <w:fldChar w:fldCharType="separate"/>
            </w:r>
            <w:r>
              <w:rPr>
                <w:noProof/>
                <w:webHidden/>
              </w:rPr>
              <w:t>32</w:t>
            </w:r>
            <w:r>
              <w:rPr>
                <w:noProof/>
                <w:webHidden/>
              </w:rPr>
              <w:fldChar w:fldCharType="end"/>
            </w:r>
          </w:hyperlink>
        </w:p>
        <w:p w14:paraId="3D6689D0" w14:textId="3618F8C2" w:rsidR="00262C5A" w:rsidRDefault="00262C5A">
          <w:pPr>
            <w:pStyle w:val="TOC3"/>
            <w:tabs>
              <w:tab w:val="right" w:leader="dot" w:pos="9016"/>
            </w:tabs>
            <w:rPr>
              <w:rFonts w:eastAsiaTheme="minorEastAsia"/>
              <w:noProof/>
              <w:lang w:eastAsia="en-GB"/>
            </w:rPr>
          </w:pPr>
          <w:hyperlink w:anchor="_Toc224857960" w:history="1">
            <w:r w:rsidRPr="0004519F">
              <w:rPr>
                <w:rStyle w:val="Hyperlink"/>
                <w:noProof/>
                <w:lang w:eastAsia="en-GB"/>
              </w:rPr>
              <w:t>4.4.2 Sexuality and Masculine Identity</w:t>
            </w:r>
            <w:r>
              <w:rPr>
                <w:noProof/>
                <w:webHidden/>
              </w:rPr>
              <w:tab/>
            </w:r>
            <w:r>
              <w:rPr>
                <w:noProof/>
                <w:webHidden/>
              </w:rPr>
              <w:fldChar w:fldCharType="begin"/>
            </w:r>
            <w:r>
              <w:rPr>
                <w:noProof/>
                <w:webHidden/>
              </w:rPr>
              <w:instrText xml:space="preserve"> PAGEREF _Toc224857960 \h </w:instrText>
            </w:r>
            <w:r>
              <w:rPr>
                <w:noProof/>
                <w:webHidden/>
              </w:rPr>
            </w:r>
            <w:r>
              <w:rPr>
                <w:noProof/>
                <w:webHidden/>
              </w:rPr>
              <w:fldChar w:fldCharType="separate"/>
            </w:r>
            <w:r>
              <w:rPr>
                <w:noProof/>
                <w:webHidden/>
              </w:rPr>
              <w:t>32</w:t>
            </w:r>
            <w:r>
              <w:rPr>
                <w:noProof/>
                <w:webHidden/>
              </w:rPr>
              <w:fldChar w:fldCharType="end"/>
            </w:r>
          </w:hyperlink>
        </w:p>
        <w:p w14:paraId="21C1CF93" w14:textId="23AF61DC" w:rsidR="00262C5A" w:rsidRDefault="00262C5A">
          <w:pPr>
            <w:pStyle w:val="TOC3"/>
            <w:tabs>
              <w:tab w:val="right" w:leader="dot" w:pos="9016"/>
            </w:tabs>
            <w:rPr>
              <w:rFonts w:eastAsiaTheme="minorEastAsia"/>
              <w:noProof/>
              <w:lang w:eastAsia="en-GB"/>
            </w:rPr>
          </w:pPr>
          <w:hyperlink w:anchor="_Toc224857961" w:history="1">
            <w:r w:rsidRPr="0004519F">
              <w:rPr>
                <w:rStyle w:val="Hyperlink"/>
                <w:noProof/>
                <w:lang w:eastAsia="en-GB"/>
              </w:rPr>
              <w:t>4.4.3 Policy and Structural Gaps</w:t>
            </w:r>
            <w:r>
              <w:rPr>
                <w:noProof/>
                <w:webHidden/>
              </w:rPr>
              <w:tab/>
            </w:r>
            <w:r>
              <w:rPr>
                <w:noProof/>
                <w:webHidden/>
              </w:rPr>
              <w:fldChar w:fldCharType="begin"/>
            </w:r>
            <w:r>
              <w:rPr>
                <w:noProof/>
                <w:webHidden/>
              </w:rPr>
              <w:instrText xml:space="preserve"> PAGEREF _Toc224857961 \h </w:instrText>
            </w:r>
            <w:r>
              <w:rPr>
                <w:noProof/>
                <w:webHidden/>
              </w:rPr>
            </w:r>
            <w:r>
              <w:rPr>
                <w:noProof/>
                <w:webHidden/>
              </w:rPr>
              <w:fldChar w:fldCharType="separate"/>
            </w:r>
            <w:r>
              <w:rPr>
                <w:noProof/>
                <w:webHidden/>
              </w:rPr>
              <w:t>32</w:t>
            </w:r>
            <w:r>
              <w:rPr>
                <w:noProof/>
                <w:webHidden/>
              </w:rPr>
              <w:fldChar w:fldCharType="end"/>
            </w:r>
          </w:hyperlink>
        </w:p>
        <w:p w14:paraId="2344FA2B" w14:textId="2042E448" w:rsidR="00262C5A" w:rsidRDefault="00262C5A">
          <w:pPr>
            <w:pStyle w:val="TOC2"/>
            <w:tabs>
              <w:tab w:val="right" w:leader="dot" w:pos="9016"/>
            </w:tabs>
            <w:rPr>
              <w:rFonts w:eastAsiaTheme="minorEastAsia"/>
              <w:noProof/>
              <w:lang w:eastAsia="en-GB"/>
            </w:rPr>
          </w:pPr>
          <w:hyperlink w:anchor="_Toc224857962" w:history="1">
            <w:r w:rsidRPr="0004519F">
              <w:rPr>
                <w:rStyle w:val="Hyperlink"/>
                <w:noProof/>
                <w:lang w:eastAsia="en-GB"/>
              </w:rPr>
              <w:t>4.5 Connections Between Themes</w:t>
            </w:r>
            <w:r>
              <w:rPr>
                <w:noProof/>
                <w:webHidden/>
              </w:rPr>
              <w:tab/>
            </w:r>
            <w:r>
              <w:rPr>
                <w:noProof/>
                <w:webHidden/>
              </w:rPr>
              <w:fldChar w:fldCharType="begin"/>
            </w:r>
            <w:r>
              <w:rPr>
                <w:noProof/>
                <w:webHidden/>
              </w:rPr>
              <w:instrText xml:space="preserve"> PAGEREF _Toc224857962 \h </w:instrText>
            </w:r>
            <w:r>
              <w:rPr>
                <w:noProof/>
                <w:webHidden/>
              </w:rPr>
            </w:r>
            <w:r>
              <w:rPr>
                <w:noProof/>
                <w:webHidden/>
              </w:rPr>
              <w:fldChar w:fldCharType="separate"/>
            </w:r>
            <w:r>
              <w:rPr>
                <w:noProof/>
                <w:webHidden/>
              </w:rPr>
              <w:t>33</w:t>
            </w:r>
            <w:r>
              <w:rPr>
                <w:noProof/>
                <w:webHidden/>
              </w:rPr>
              <w:fldChar w:fldCharType="end"/>
            </w:r>
          </w:hyperlink>
        </w:p>
        <w:p w14:paraId="283E0D34" w14:textId="43ACB329" w:rsidR="00262C5A" w:rsidRDefault="00262C5A">
          <w:pPr>
            <w:pStyle w:val="TOC2"/>
            <w:tabs>
              <w:tab w:val="right" w:leader="dot" w:pos="9016"/>
            </w:tabs>
            <w:rPr>
              <w:rFonts w:eastAsiaTheme="minorEastAsia"/>
              <w:noProof/>
              <w:lang w:eastAsia="en-GB"/>
            </w:rPr>
          </w:pPr>
          <w:hyperlink w:anchor="_Toc224857963" w:history="1">
            <w:r w:rsidRPr="0004519F">
              <w:rPr>
                <w:rStyle w:val="Hyperlink"/>
                <w:noProof/>
                <w:lang w:eastAsia="en-GB"/>
              </w:rPr>
              <w:t>4.6 Alignment with Research Objectives</w:t>
            </w:r>
            <w:r>
              <w:rPr>
                <w:noProof/>
                <w:webHidden/>
              </w:rPr>
              <w:tab/>
            </w:r>
            <w:r>
              <w:rPr>
                <w:noProof/>
                <w:webHidden/>
              </w:rPr>
              <w:fldChar w:fldCharType="begin"/>
            </w:r>
            <w:r>
              <w:rPr>
                <w:noProof/>
                <w:webHidden/>
              </w:rPr>
              <w:instrText xml:space="preserve"> PAGEREF _Toc224857963 \h </w:instrText>
            </w:r>
            <w:r>
              <w:rPr>
                <w:noProof/>
                <w:webHidden/>
              </w:rPr>
            </w:r>
            <w:r>
              <w:rPr>
                <w:noProof/>
                <w:webHidden/>
              </w:rPr>
              <w:fldChar w:fldCharType="separate"/>
            </w:r>
            <w:r>
              <w:rPr>
                <w:noProof/>
                <w:webHidden/>
              </w:rPr>
              <w:t>33</w:t>
            </w:r>
            <w:r>
              <w:rPr>
                <w:noProof/>
                <w:webHidden/>
              </w:rPr>
              <w:fldChar w:fldCharType="end"/>
            </w:r>
          </w:hyperlink>
        </w:p>
        <w:p w14:paraId="6F8D459A" w14:textId="70FBE08E" w:rsidR="00262C5A" w:rsidRDefault="00262C5A">
          <w:pPr>
            <w:pStyle w:val="TOC2"/>
            <w:tabs>
              <w:tab w:val="right" w:leader="dot" w:pos="9016"/>
            </w:tabs>
            <w:rPr>
              <w:rFonts w:eastAsiaTheme="minorEastAsia"/>
              <w:noProof/>
              <w:lang w:eastAsia="en-GB"/>
            </w:rPr>
          </w:pPr>
          <w:hyperlink w:anchor="_Toc224857964" w:history="1">
            <w:r w:rsidRPr="0004519F">
              <w:rPr>
                <w:rStyle w:val="Hyperlink"/>
                <w:noProof/>
                <w:lang w:eastAsia="en-GB"/>
              </w:rPr>
              <w:t>4.7 Conclusion</w:t>
            </w:r>
            <w:r>
              <w:rPr>
                <w:noProof/>
                <w:webHidden/>
              </w:rPr>
              <w:tab/>
            </w:r>
            <w:r>
              <w:rPr>
                <w:noProof/>
                <w:webHidden/>
              </w:rPr>
              <w:fldChar w:fldCharType="begin"/>
            </w:r>
            <w:r>
              <w:rPr>
                <w:noProof/>
                <w:webHidden/>
              </w:rPr>
              <w:instrText xml:space="preserve"> PAGEREF _Toc224857964 \h </w:instrText>
            </w:r>
            <w:r>
              <w:rPr>
                <w:noProof/>
                <w:webHidden/>
              </w:rPr>
            </w:r>
            <w:r>
              <w:rPr>
                <w:noProof/>
                <w:webHidden/>
              </w:rPr>
              <w:fldChar w:fldCharType="separate"/>
            </w:r>
            <w:r>
              <w:rPr>
                <w:noProof/>
                <w:webHidden/>
              </w:rPr>
              <w:t>34</w:t>
            </w:r>
            <w:r>
              <w:rPr>
                <w:noProof/>
                <w:webHidden/>
              </w:rPr>
              <w:fldChar w:fldCharType="end"/>
            </w:r>
          </w:hyperlink>
        </w:p>
        <w:p w14:paraId="19B40A40" w14:textId="54FB9CC5" w:rsidR="00262C5A" w:rsidRDefault="00262C5A">
          <w:pPr>
            <w:pStyle w:val="TOC1"/>
            <w:tabs>
              <w:tab w:val="right" w:leader="dot" w:pos="9016"/>
            </w:tabs>
            <w:rPr>
              <w:rFonts w:eastAsiaTheme="minorEastAsia"/>
              <w:noProof/>
              <w:lang w:eastAsia="en-GB"/>
            </w:rPr>
          </w:pPr>
          <w:hyperlink w:anchor="_Toc224857965" w:history="1">
            <w:r w:rsidRPr="0004519F">
              <w:rPr>
                <w:rStyle w:val="Hyperlink"/>
                <w:rFonts w:eastAsia="Times New Roman"/>
                <w:noProof/>
                <w:lang w:eastAsia="en-GB"/>
              </w:rPr>
              <w:t>Chapter 5: Conclusion and Recommendations</w:t>
            </w:r>
            <w:r>
              <w:rPr>
                <w:noProof/>
                <w:webHidden/>
              </w:rPr>
              <w:tab/>
            </w:r>
            <w:r>
              <w:rPr>
                <w:noProof/>
                <w:webHidden/>
              </w:rPr>
              <w:fldChar w:fldCharType="begin"/>
            </w:r>
            <w:r>
              <w:rPr>
                <w:noProof/>
                <w:webHidden/>
              </w:rPr>
              <w:instrText xml:space="preserve"> PAGEREF _Toc224857965 \h </w:instrText>
            </w:r>
            <w:r>
              <w:rPr>
                <w:noProof/>
                <w:webHidden/>
              </w:rPr>
            </w:r>
            <w:r>
              <w:rPr>
                <w:noProof/>
                <w:webHidden/>
              </w:rPr>
              <w:fldChar w:fldCharType="separate"/>
            </w:r>
            <w:r>
              <w:rPr>
                <w:noProof/>
                <w:webHidden/>
              </w:rPr>
              <w:t>34</w:t>
            </w:r>
            <w:r>
              <w:rPr>
                <w:noProof/>
                <w:webHidden/>
              </w:rPr>
              <w:fldChar w:fldCharType="end"/>
            </w:r>
          </w:hyperlink>
        </w:p>
        <w:p w14:paraId="2AFA02E8" w14:textId="250C32AB" w:rsidR="00262C5A" w:rsidRDefault="00262C5A">
          <w:pPr>
            <w:pStyle w:val="TOC2"/>
            <w:tabs>
              <w:tab w:val="right" w:leader="dot" w:pos="9016"/>
            </w:tabs>
            <w:rPr>
              <w:rFonts w:eastAsiaTheme="minorEastAsia"/>
              <w:noProof/>
              <w:lang w:eastAsia="en-GB"/>
            </w:rPr>
          </w:pPr>
          <w:hyperlink w:anchor="_Toc224857966" w:history="1">
            <w:r w:rsidRPr="0004519F">
              <w:rPr>
                <w:rStyle w:val="Hyperlink"/>
                <w:rFonts w:eastAsia="Times New Roman"/>
                <w:noProof/>
                <w:lang w:eastAsia="en-GB"/>
              </w:rPr>
              <w:t>5.1 Conclusion</w:t>
            </w:r>
            <w:r>
              <w:rPr>
                <w:noProof/>
                <w:webHidden/>
              </w:rPr>
              <w:tab/>
            </w:r>
            <w:r>
              <w:rPr>
                <w:noProof/>
                <w:webHidden/>
              </w:rPr>
              <w:fldChar w:fldCharType="begin"/>
            </w:r>
            <w:r>
              <w:rPr>
                <w:noProof/>
                <w:webHidden/>
              </w:rPr>
              <w:instrText xml:space="preserve"> PAGEREF _Toc224857966 \h </w:instrText>
            </w:r>
            <w:r>
              <w:rPr>
                <w:noProof/>
                <w:webHidden/>
              </w:rPr>
            </w:r>
            <w:r>
              <w:rPr>
                <w:noProof/>
                <w:webHidden/>
              </w:rPr>
              <w:fldChar w:fldCharType="separate"/>
            </w:r>
            <w:r>
              <w:rPr>
                <w:noProof/>
                <w:webHidden/>
              </w:rPr>
              <w:t>34</w:t>
            </w:r>
            <w:r>
              <w:rPr>
                <w:noProof/>
                <w:webHidden/>
              </w:rPr>
              <w:fldChar w:fldCharType="end"/>
            </w:r>
          </w:hyperlink>
        </w:p>
        <w:p w14:paraId="544E46F6" w14:textId="110CA3A8" w:rsidR="00262C5A" w:rsidRDefault="00262C5A">
          <w:pPr>
            <w:pStyle w:val="TOC2"/>
            <w:tabs>
              <w:tab w:val="right" w:leader="dot" w:pos="9016"/>
            </w:tabs>
            <w:rPr>
              <w:rFonts w:eastAsiaTheme="minorEastAsia"/>
              <w:noProof/>
              <w:lang w:eastAsia="en-GB"/>
            </w:rPr>
          </w:pPr>
          <w:hyperlink w:anchor="_Toc224857967" w:history="1">
            <w:r w:rsidRPr="0004519F">
              <w:rPr>
                <w:rStyle w:val="Hyperlink"/>
                <w:rFonts w:eastAsia="Times New Roman"/>
                <w:noProof/>
                <w:lang w:eastAsia="en-GB"/>
              </w:rPr>
              <w:t>5.2 Recommendations</w:t>
            </w:r>
            <w:r>
              <w:rPr>
                <w:noProof/>
                <w:webHidden/>
              </w:rPr>
              <w:tab/>
            </w:r>
            <w:r>
              <w:rPr>
                <w:noProof/>
                <w:webHidden/>
              </w:rPr>
              <w:fldChar w:fldCharType="begin"/>
            </w:r>
            <w:r>
              <w:rPr>
                <w:noProof/>
                <w:webHidden/>
              </w:rPr>
              <w:instrText xml:space="preserve"> PAGEREF _Toc224857967 \h </w:instrText>
            </w:r>
            <w:r>
              <w:rPr>
                <w:noProof/>
                <w:webHidden/>
              </w:rPr>
            </w:r>
            <w:r>
              <w:rPr>
                <w:noProof/>
                <w:webHidden/>
              </w:rPr>
              <w:fldChar w:fldCharType="separate"/>
            </w:r>
            <w:r>
              <w:rPr>
                <w:noProof/>
                <w:webHidden/>
              </w:rPr>
              <w:t>35</w:t>
            </w:r>
            <w:r>
              <w:rPr>
                <w:noProof/>
                <w:webHidden/>
              </w:rPr>
              <w:fldChar w:fldCharType="end"/>
            </w:r>
          </w:hyperlink>
        </w:p>
        <w:p w14:paraId="5A052C8C" w14:textId="6EC6E0F8" w:rsidR="00262C5A" w:rsidRDefault="00262C5A">
          <w:pPr>
            <w:pStyle w:val="TOC3"/>
            <w:tabs>
              <w:tab w:val="right" w:leader="dot" w:pos="9016"/>
            </w:tabs>
            <w:rPr>
              <w:rFonts w:eastAsiaTheme="minorEastAsia"/>
              <w:noProof/>
              <w:lang w:eastAsia="en-GB"/>
            </w:rPr>
          </w:pPr>
          <w:hyperlink w:anchor="_Toc224857968" w:history="1">
            <w:r w:rsidRPr="0004519F">
              <w:rPr>
                <w:rStyle w:val="Hyperlink"/>
                <w:rFonts w:eastAsia="Times New Roman"/>
                <w:noProof/>
                <w:lang w:eastAsia="en-GB"/>
              </w:rPr>
              <w:t>1. Develop Male</w:t>
            </w:r>
            <w:r w:rsidRPr="0004519F">
              <w:rPr>
                <w:rStyle w:val="Hyperlink"/>
                <w:rFonts w:ascii="Cambria Math" w:eastAsia="Times New Roman" w:hAnsi="Cambria Math" w:cs="Cambria Math"/>
                <w:noProof/>
                <w:lang w:eastAsia="en-GB"/>
              </w:rPr>
              <w:t>‑</w:t>
            </w:r>
            <w:r w:rsidRPr="0004519F">
              <w:rPr>
                <w:rStyle w:val="Hyperlink"/>
                <w:rFonts w:eastAsia="Times New Roman"/>
                <w:noProof/>
                <w:lang w:eastAsia="en-GB"/>
              </w:rPr>
              <w:t>Focused Mental Health Services</w:t>
            </w:r>
            <w:r>
              <w:rPr>
                <w:noProof/>
                <w:webHidden/>
              </w:rPr>
              <w:tab/>
            </w:r>
            <w:r>
              <w:rPr>
                <w:noProof/>
                <w:webHidden/>
              </w:rPr>
              <w:fldChar w:fldCharType="begin"/>
            </w:r>
            <w:r>
              <w:rPr>
                <w:noProof/>
                <w:webHidden/>
              </w:rPr>
              <w:instrText xml:space="preserve"> PAGEREF _Toc224857968 \h </w:instrText>
            </w:r>
            <w:r>
              <w:rPr>
                <w:noProof/>
                <w:webHidden/>
              </w:rPr>
            </w:r>
            <w:r>
              <w:rPr>
                <w:noProof/>
                <w:webHidden/>
              </w:rPr>
              <w:fldChar w:fldCharType="separate"/>
            </w:r>
            <w:r>
              <w:rPr>
                <w:noProof/>
                <w:webHidden/>
              </w:rPr>
              <w:t>35</w:t>
            </w:r>
            <w:r>
              <w:rPr>
                <w:noProof/>
                <w:webHidden/>
              </w:rPr>
              <w:fldChar w:fldCharType="end"/>
            </w:r>
          </w:hyperlink>
        </w:p>
        <w:p w14:paraId="138AE741" w14:textId="5A168E52" w:rsidR="00262C5A" w:rsidRDefault="00262C5A">
          <w:pPr>
            <w:pStyle w:val="TOC3"/>
            <w:tabs>
              <w:tab w:val="right" w:leader="dot" w:pos="9016"/>
            </w:tabs>
            <w:rPr>
              <w:rFonts w:eastAsiaTheme="minorEastAsia"/>
              <w:noProof/>
              <w:lang w:eastAsia="en-GB"/>
            </w:rPr>
          </w:pPr>
          <w:hyperlink w:anchor="_Toc224857969" w:history="1">
            <w:r w:rsidRPr="0004519F">
              <w:rPr>
                <w:rStyle w:val="Hyperlink"/>
                <w:rFonts w:eastAsia="Times New Roman"/>
                <w:noProof/>
                <w:lang w:eastAsia="en-GB"/>
              </w:rPr>
              <w:t>2. Promote Positive Masculinity</w:t>
            </w:r>
            <w:r>
              <w:rPr>
                <w:noProof/>
                <w:webHidden/>
              </w:rPr>
              <w:tab/>
            </w:r>
            <w:r>
              <w:rPr>
                <w:noProof/>
                <w:webHidden/>
              </w:rPr>
              <w:fldChar w:fldCharType="begin"/>
            </w:r>
            <w:r>
              <w:rPr>
                <w:noProof/>
                <w:webHidden/>
              </w:rPr>
              <w:instrText xml:space="preserve"> PAGEREF _Toc224857969 \h </w:instrText>
            </w:r>
            <w:r>
              <w:rPr>
                <w:noProof/>
                <w:webHidden/>
              </w:rPr>
            </w:r>
            <w:r>
              <w:rPr>
                <w:noProof/>
                <w:webHidden/>
              </w:rPr>
              <w:fldChar w:fldCharType="separate"/>
            </w:r>
            <w:r>
              <w:rPr>
                <w:noProof/>
                <w:webHidden/>
              </w:rPr>
              <w:t>36</w:t>
            </w:r>
            <w:r>
              <w:rPr>
                <w:noProof/>
                <w:webHidden/>
              </w:rPr>
              <w:fldChar w:fldCharType="end"/>
            </w:r>
          </w:hyperlink>
        </w:p>
        <w:p w14:paraId="52D66DC5" w14:textId="051DAEFB" w:rsidR="00262C5A" w:rsidRDefault="00262C5A">
          <w:pPr>
            <w:pStyle w:val="TOC3"/>
            <w:tabs>
              <w:tab w:val="right" w:leader="dot" w:pos="9016"/>
            </w:tabs>
            <w:rPr>
              <w:rFonts w:eastAsiaTheme="minorEastAsia"/>
              <w:noProof/>
              <w:lang w:eastAsia="en-GB"/>
            </w:rPr>
          </w:pPr>
          <w:hyperlink w:anchor="_Toc224857970" w:history="1">
            <w:r w:rsidRPr="0004519F">
              <w:rPr>
                <w:rStyle w:val="Hyperlink"/>
                <w:rFonts w:eastAsia="Times New Roman"/>
                <w:noProof/>
                <w:lang w:eastAsia="en-GB"/>
              </w:rPr>
              <w:t>3. Integrate Gender</w:t>
            </w:r>
            <w:r w:rsidRPr="0004519F">
              <w:rPr>
                <w:rStyle w:val="Hyperlink"/>
                <w:rFonts w:ascii="Cambria Math" w:eastAsia="Times New Roman" w:hAnsi="Cambria Math" w:cs="Cambria Math"/>
                <w:noProof/>
                <w:lang w:eastAsia="en-GB"/>
              </w:rPr>
              <w:t>‑</w:t>
            </w:r>
            <w:r w:rsidRPr="0004519F">
              <w:rPr>
                <w:rStyle w:val="Hyperlink"/>
                <w:rFonts w:eastAsia="Times New Roman"/>
                <w:noProof/>
                <w:lang w:eastAsia="en-GB"/>
              </w:rPr>
              <w:t>Responsive Training in Healthcare</w:t>
            </w:r>
            <w:r>
              <w:rPr>
                <w:noProof/>
                <w:webHidden/>
              </w:rPr>
              <w:tab/>
            </w:r>
            <w:r>
              <w:rPr>
                <w:noProof/>
                <w:webHidden/>
              </w:rPr>
              <w:fldChar w:fldCharType="begin"/>
            </w:r>
            <w:r>
              <w:rPr>
                <w:noProof/>
                <w:webHidden/>
              </w:rPr>
              <w:instrText xml:space="preserve"> PAGEREF _Toc224857970 \h </w:instrText>
            </w:r>
            <w:r>
              <w:rPr>
                <w:noProof/>
                <w:webHidden/>
              </w:rPr>
            </w:r>
            <w:r>
              <w:rPr>
                <w:noProof/>
                <w:webHidden/>
              </w:rPr>
              <w:fldChar w:fldCharType="separate"/>
            </w:r>
            <w:r>
              <w:rPr>
                <w:noProof/>
                <w:webHidden/>
              </w:rPr>
              <w:t>36</w:t>
            </w:r>
            <w:r>
              <w:rPr>
                <w:noProof/>
                <w:webHidden/>
              </w:rPr>
              <w:fldChar w:fldCharType="end"/>
            </w:r>
          </w:hyperlink>
        </w:p>
        <w:p w14:paraId="073E1183" w14:textId="337E39AA" w:rsidR="00262C5A" w:rsidRDefault="00262C5A">
          <w:pPr>
            <w:pStyle w:val="TOC3"/>
            <w:tabs>
              <w:tab w:val="right" w:leader="dot" w:pos="9016"/>
            </w:tabs>
            <w:rPr>
              <w:rFonts w:eastAsiaTheme="minorEastAsia"/>
              <w:noProof/>
              <w:lang w:eastAsia="en-GB"/>
            </w:rPr>
          </w:pPr>
          <w:hyperlink w:anchor="_Toc224857971" w:history="1">
            <w:r w:rsidRPr="0004519F">
              <w:rPr>
                <w:rStyle w:val="Hyperlink"/>
                <w:rFonts w:eastAsia="Times New Roman"/>
                <w:noProof/>
                <w:lang w:eastAsia="en-GB"/>
              </w:rPr>
              <w:t>4. Address Intersectional Barriers</w:t>
            </w:r>
            <w:r>
              <w:rPr>
                <w:noProof/>
                <w:webHidden/>
              </w:rPr>
              <w:tab/>
            </w:r>
            <w:r>
              <w:rPr>
                <w:noProof/>
                <w:webHidden/>
              </w:rPr>
              <w:fldChar w:fldCharType="begin"/>
            </w:r>
            <w:r>
              <w:rPr>
                <w:noProof/>
                <w:webHidden/>
              </w:rPr>
              <w:instrText xml:space="preserve"> PAGEREF _Toc224857971 \h </w:instrText>
            </w:r>
            <w:r>
              <w:rPr>
                <w:noProof/>
                <w:webHidden/>
              </w:rPr>
            </w:r>
            <w:r>
              <w:rPr>
                <w:noProof/>
                <w:webHidden/>
              </w:rPr>
              <w:fldChar w:fldCharType="separate"/>
            </w:r>
            <w:r>
              <w:rPr>
                <w:noProof/>
                <w:webHidden/>
              </w:rPr>
              <w:t>37</w:t>
            </w:r>
            <w:r>
              <w:rPr>
                <w:noProof/>
                <w:webHidden/>
              </w:rPr>
              <w:fldChar w:fldCharType="end"/>
            </w:r>
          </w:hyperlink>
        </w:p>
        <w:p w14:paraId="73327420" w14:textId="4A80EA8F" w:rsidR="00262C5A" w:rsidRDefault="00262C5A">
          <w:pPr>
            <w:pStyle w:val="TOC3"/>
            <w:tabs>
              <w:tab w:val="right" w:leader="dot" w:pos="9016"/>
            </w:tabs>
            <w:rPr>
              <w:rFonts w:eastAsiaTheme="minorEastAsia"/>
              <w:noProof/>
              <w:lang w:eastAsia="en-GB"/>
            </w:rPr>
          </w:pPr>
          <w:hyperlink w:anchor="_Toc224857972" w:history="1">
            <w:r w:rsidRPr="0004519F">
              <w:rPr>
                <w:rStyle w:val="Hyperlink"/>
                <w:rFonts w:eastAsia="Times New Roman"/>
                <w:noProof/>
                <w:lang w:eastAsia="en-GB"/>
              </w:rPr>
              <w:t>5. Improve Mental Health Literacy</w:t>
            </w:r>
            <w:r>
              <w:rPr>
                <w:noProof/>
                <w:webHidden/>
              </w:rPr>
              <w:tab/>
            </w:r>
            <w:r>
              <w:rPr>
                <w:noProof/>
                <w:webHidden/>
              </w:rPr>
              <w:fldChar w:fldCharType="begin"/>
            </w:r>
            <w:r>
              <w:rPr>
                <w:noProof/>
                <w:webHidden/>
              </w:rPr>
              <w:instrText xml:space="preserve"> PAGEREF _Toc224857972 \h </w:instrText>
            </w:r>
            <w:r>
              <w:rPr>
                <w:noProof/>
                <w:webHidden/>
              </w:rPr>
            </w:r>
            <w:r>
              <w:rPr>
                <w:noProof/>
                <w:webHidden/>
              </w:rPr>
              <w:fldChar w:fldCharType="separate"/>
            </w:r>
            <w:r>
              <w:rPr>
                <w:noProof/>
                <w:webHidden/>
              </w:rPr>
              <w:t>38</w:t>
            </w:r>
            <w:r>
              <w:rPr>
                <w:noProof/>
                <w:webHidden/>
              </w:rPr>
              <w:fldChar w:fldCharType="end"/>
            </w:r>
          </w:hyperlink>
        </w:p>
        <w:p w14:paraId="719DEFE6" w14:textId="50F1673C" w:rsidR="00262C5A" w:rsidRDefault="00262C5A">
          <w:pPr>
            <w:pStyle w:val="TOC3"/>
            <w:tabs>
              <w:tab w:val="right" w:leader="dot" w:pos="9016"/>
            </w:tabs>
            <w:rPr>
              <w:rFonts w:eastAsiaTheme="minorEastAsia"/>
              <w:noProof/>
              <w:lang w:eastAsia="en-GB"/>
            </w:rPr>
          </w:pPr>
          <w:hyperlink w:anchor="_Toc224857973" w:history="1">
            <w:r w:rsidRPr="0004519F">
              <w:rPr>
                <w:rStyle w:val="Hyperlink"/>
                <w:rFonts w:eastAsia="Times New Roman"/>
                <w:noProof/>
                <w:lang w:eastAsia="en-GB"/>
              </w:rPr>
              <w:t>6. Strengthen Policy Implementation</w:t>
            </w:r>
            <w:r>
              <w:rPr>
                <w:noProof/>
                <w:webHidden/>
              </w:rPr>
              <w:tab/>
            </w:r>
            <w:r>
              <w:rPr>
                <w:noProof/>
                <w:webHidden/>
              </w:rPr>
              <w:fldChar w:fldCharType="begin"/>
            </w:r>
            <w:r>
              <w:rPr>
                <w:noProof/>
                <w:webHidden/>
              </w:rPr>
              <w:instrText xml:space="preserve"> PAGEREF _Toc224857973 \h </w:instrText>
            </w:r>
            <w:r>
              <w:rPr>
                <w:noProof/>
                <w:webHidden/>
              </w:rPr>
            </w:r>
            <w:r>
              <w:rPr>
                <w:noProof/>
                <w:webHidden/>
              </w:rPr>
              <w:fldChar w:fldCharType="separate"/>
            </w:r>
            <w:r>
              <w:rPr>
                <w:noProof/>
                <w:webHidden/>
              </w:rPr>
              <w:t>38</w:t>
            </w:r>
            <w:r>
              <w:rPr>
                <w:noProof/>
                <w:webHidden/>
              </w:rPr>
              <w:fldChar w:fldCharType="end"/>
            </w:r>
          </w:hyperlink>
        </w:p>
        <w:p w14:paraId="5309498F" w14:textId="4DCFED31" w:rsidR="00262C5A" w:rsidRDefault="00262C5A">
          <w:pPr>
            <w:pStyle w:val="TOC2"/>
            <w:tabs>
              <w:tab w:val="right" w:leader="dot" w:pos="9016"/>
            </w:tabs>
            <w:rPr>
              <w:rFonts w:eastAsiaTheme="minorEastAsia"/>
              <w:noProof/>
              <w:lang w:eastAsia="en-GB"/>
            </w:rPr>
          </w:pPr>
          <w:hyperlink w:anchor="_Toc224857974" w:history="1">
            <w:r w:rsidRPr="0004519F">
              <w:rPr>
                <w:rStyle w:val="Hyperlink"/>
                <w:rFonts w:eastAsia="Times New Roman"/>
                <w:noProof/>
                <w:lang w:eastAsia="en-GB"/>
              </w:rPr>
              <w:t>5.3 Final Reflection</w:t>
            </w:r>
            <w:r>
              <w:rPr>
                <w:noProof/>
                <w:webHidden/>
              </w:rPr>
              <w:tab/>
            </w:r>
            <w:r>
              <w:rPr>
                <w:noProof/>
                <w:webHidden/>
              </w:rPr>
              <w:fldChar w:fldCharType="begin"/>
            </w:r>
            <w:r>
              <w:rPr>
                <w:noProof/>
                <w:webHidden/>
              </w:rPr>
              <w:instrText xml:space="preserve"> PAGEREF _Toc224857974 \h </w:instrText>
            </w:r>
            <w:r>
              <w:rPr>
                <w:noProof/>
                <w:webHidden/>
              </w:rPr>
            </w:r>
            <w:r>
              <w:rPr>
                <w:noProof/>
                <w:webHidden/>
              </w:rPr>
              <w:fldChar w:fldCharType="separate"/>
            </w:r>
            <w:r>
              <w:rPr>
                <w:noProof/>
                <w:webHidden/>
              </w:rPr>
              <w:t>39</w:t>
            </w:r>
            <w:r>
              <w:rPr>
                <w:noProof/>
                <w:webHidden/>
              </w:rPr>
              <w:fldChar w:fldCharType="end"/>
            </w:r>
          </w:hyperlink>
        </w:p>
        <w:p w14:paraId="2657C84B" w14:textId="5D23B0F3" w:rsidR="00262C5A" w:rsidRDefault="00262C5A">
          <w:pPr>
            <w:pStyle w:val="TOC1"/>
            <w:tabs>
              <w:tab w:val="right" w:leader="dot" w:pos="9016"/>
            </w:tabs>
            <w:rPr>
              <w:rFonts w:eastAsiaTheme="minorEastAsia"/>
              <w:noProof/>
              <w:lang w:eastAsia="en-GB"/>
            </w:rPr>
          </w:pPr>
          <w:hyperlink w:anchor="_Toc224857975" w:history="1">
            <w:r w:rsidRPr="0004519F">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_Toc224857975 \h </w:instrText>
            </w:r>
            <w:r>
              <w:rPr>
                <w:noProof/>
                <w:webHidden/>
              </w:rPr>
            </w:r>
            <w:r>
              <w:rPr>
                <w:noProof/>
                <w:webHidden/>
              </w:rPr>
              <w:fldChar w:fldCharType="separate"/>
            </w:r>
            <w:r>
              <w:rPr>
                <w:noProof/>
                <w:webHidden/>
              </w:rPr>
              <w:t>41</w:t>
            </w:r>
            <w:r>
              <w:rPr>
                <w:noProof/>
                <w:webHidden/>
              </w:rPr>
              <w:fldChar w:fldCharType="end"/>
            </w:r>
          </w:hyperlink>
        </w:p>
        <w:p w14:paraId="10ABBAD1" w14:textId="16465199" w:rsidR="00262C5A" w:rsidRDefault="00262C5A">
          <w:pPr>
            <w:pStyle w:val="TOC1"/>
            <w:tabs>
              <w:tab w:val="right" w:leader="dot" w:pos="9016"/>
            </w:tabs>
            <w:rPr>
              <w:rFonts w:eastAsiaTheme="minorEastAsia"/>
              <w:noProof/>
              <w:lang w:eastAsia="en-GB"/>
            </w:rPr>
          </w:pPr>
          <w:hyperlink w:anchor="_Toc224857976" w:history="1">
            <w:r w:rsidRPr="0004519F">
              <w:rPr>
                <w:rStyle w:val="Hyperlink"/>
                <w:rFonts w:eastAsia="Times New Roman"/>
                <w:noProof/>
                <w:lang w:eastAsia="en-GB"/>
              </w:rPr>
              <w:t>Appendices</w:t>
            </w:r>
            <w:r>
              <w:rPr>
                <w:noProof/>
                <w:webHidden/>
              </w:rPr>
              <w:tab/>
            </w:r>
            <w:r>
              <w:rPr>
                <w:noProof/>
                <w:webHidden/>
              </w:rPr>
              <w:fldChar w:fldCharType="begin"/>
            </w:r>
            <w:r>
              <w:rPr>
                <w:noProof/>
                <w:webHidden/>
              </w:rPr>
              <w:instrText xml:space="preserve"> PAGEREF _Toc224857976 \h </w:instrText>
            </w:r>
            <w:r>
              <w:rPr>
                <w:noProof/>
                <w:webHidden/>
              </w:rPr>
            </w:r>
            <w:r>
              <w:rPr>
                <w:noProof/>
                <w:webHidden/>
              </w:rPr>
              <w:fldChar w:fldCharType="separate"/>
            </w:r>
            <w:r>
              <w:rPr>
                <w:noProof/>
                <w:webHidden/>
              </w:rPr>
              <w:t>46</w:t>
            </w:r>
            <w:r>
              <w:rPr>
                <w:noProof/>
                <w:webHidden/>
              </w:rPr>
              <w:fldChar w:fldCharType="end"/>
            </w:r>
          </w:hyperlink>
        </w:p>
        <w:p w14:paraId="272AA80A" w14:textId="19E2E4DA" w:rsidR="00262C5A" w:rsidRDefault="00262C5A">
          <w:pPr>
            <w:pStyle w:val="TOC2"/>
            <w:tabs>
              <w:tab w:val="right" w:leader="dot" w:pos="9016"/>
            </w:tabs>
            <w:rPr>
              <w:rFonts w:eastAsiaTheme="minorEastAsia"/>
              <w:noProof/>
              <w:lang w:eastAsia="en-GB"/>
            </w:rPr>
          </w:pPr>
          <w:hyperlink w:anchor="_Toc224857977" w:history="1">
            <w:r w:rsidRPr="0004519F">
              <w:rPr>
                <w:rStyle w:val="Hyperlink"/>
                <w:rFonts w:eastAsia="Times New Roman"/>
                <w:noProof/>
                <w:lang w:eastAsia="en-GB"/>
              </w:rPr>
              <w:t>Appendix A: Search Strategy and Source Tracking Table</w:t>
            </w:r>
            <w:r>
              <w:rPr>
                <w:noProof/>
                <w:webHidden/>
              </w:rPr>
              <w:tab/>
            </w:r>
            <w:r>
              <w:rPr>
                <w:noProof/>
                <w:webHidden/>
              </w:rPr>
              <w:fldChar w:fldCharType="begin"/>
            </w:r>
            <w:r>
              <w:rPr>
                <w:noProof/>
                <w:webHidden/>
              </w:rPr>
              <w:instrText xml:space="preserve"> PAGEREF _Toc224857977 \h </w:instrText>
            </w:r>
            <w:r>
              <w:rPr>
                <w:noProof/>
                <w:webHidden/>
              </w:rPr>
            </w:r>
            <w:r>
              <w:rPr>
                <w:noProof/>
                <w:webHidden/>
              </w:rPr>
              <w:fldChar w:fldCharType="separate"/>
            </w:r>
            <w:r>
              <w:rPr>
                <w:noProof/>
                <w:webHidden/>
              </w:rPr>
              <w:t>46</w:t>
            </w:r>
            <w:r>
              <w:rPr>
                <w:noProof/>
                <w:webHidden/>
              </w:rPr>
              <w:fldChar w:fldCharType="end"/>
            </w:r>
          </w:hyperlink>
        </w:p>
        <w:p w14:paraId="2A7D3F62" w14:textId="2B0E3FA1" w:rsidR="00262C5A" w:rsidRDefault="00262C5A">
          <w:pPr>
            <w:pStyle w:val="TOC2"/>
            <w:tabs>
              <w:tab w:val="right" w:leader="dot" w:pos="9016"/>
            </w:tabs>
            <w:rPr>
              <w:rFonts w:eastAsiaTheme="minorEastAsia"/>
              <w:noProof/>
              <w:lang w:eastAsia="en-GB"/>
            </w:rPr>
          </w:pPr>
          <w:hyperlink w:anchor="_Toc224857978" w:history="1">
            <w:r w:rsidRPr="0004519F">
              <w:rPr>
                <w:rStyle w:val="Hyperlink"/>
                <w:noProof/>
              </w:rPr>
              <w:t>APPENDIX B — THEMATIC CODING TABLE</w:t>
            </w:r>
            <w:r>
              <w:rPr>
                <w:noProof/>
                <w:webHidden/>
              </w:rPr>
              <w:tab/>
            </w:r>
            <w:r>
              <w:rPr>
                <w:noProof/>
                <w:webHidden/>
              </w:rPr>
              <w:fldChar w:fldCharType="begin"/>
            </w:r>
            <w:r>
              <w:rPr>
                <w:noProof/>
                <w:webHidden/>
              </w:rPr>
              <w:instrText xml:space="preserve"> PAGEREF _Toc224857978 \h </w:instrText>
            </w:r>
            <w:r>
              <w:rPr>
                <w:noProof/>
                <w:webHidden/>
              </w:rPr>
            </w:r>
            <w:r>
              <w:rPr>
                <w:noProof/>
                <w:webHidden/>
              </w:rPr>
              <w:fldChar w:fldCharType="separate"/>
            </w:r>
            <w:r>
              <w:rPr>
                <w:noProof/>
                <w:webHidden/>
              </w:rPr>
              <w:t>47</w:t>
            </w:r>
            <w:r>
              <w:rPr>
                <w:noProof/>
                <w:webHidden/>
              </w:rPr>
              <w:fldChar w:fldCharType="end"/>
            </w:r>
          </w:hyperlink>
        </w:p>
        <w:p w14:paraId="21F54B79" w14:textId="445A3F19" w:rsidR="00262C5A" w:rsidRDefault="00262C5A">
          <w:pPr>
            <w:pStyle w:val="TOC2"/>
            <w:tabs>
              <w:tab w:val="right" w:leader="dot" w:pos="9016"/>
            </w:tabs>
            <w:rPr>
              <w:rFonts w:eastAsiaTheme="minorEastAsia"/>
              <w:noProof/>
              <w:lang w:eastAsia="en-GB"/>
            </w:rPr>
          </w:pPr>
          <w:hyperlink w:anchor="_Toc224857979" w:history="1">
            <w:r w:rsidRPr="0004519F">
              <w:rPr>
                <w:rStyle w:val="Hyperlink"/>
                <w:noProof/>
              </w:rPr>
              <w:t>Graph 1: Male vs Female Suicide Rates (UK)</w:t>
            </w:r>
            <w:r>
              <w:rPr>
                <w:noProof/>
                <w:webHidden/>
              </w:rPr>
              <w:tab/>
            </w:r>
            <w:r>
              <w:rPr>
                <w:noProof/>
                <w:webHidden/>
              </w:rPr>
              <w:fldChar w:fldCharType="begin"/>
            </w:r>
            <w:r>
              <w:rPr>
                <w:noProof/>
                <w:webHidden/>
              </w:rPr>
              <w:instrText xml:space="preserve"> PAGEREF _Toc224857979 \h </w:instrText>
            </w:r>
            <w:r>
              <w:rPr>
                <w:noProof/>
                <w:webHidden/>
              </w:rPr>
            </w:r>
            <w:r>
              <w:rPr>
                <w:noProof/>
                <w:webHidden/>
              </w:rPr>
              <w:fldChar w:fldCharType="separate"/>
            </w:r>
            <w:r>
              <w:rPr>
                <w:noProof/>
                <w:webHidden/>
              </w:rPr>
              <w:t>48</w:t>
            </w:r>
            <w:r>
              <w:rPr>
                <w:noProof/>
                <w:webHidden/>
              </w:rPr>
              <w:fldChar w:fldCharType="end"/>
            </w:r>
          </w:hyperlink>
        </w:p>
        <w:p w14:paraId="5A5D35A0" w14:textId="33DAF642" w:rsidR="00262C5A" w:rsidRDefault="00262C5A">
          <w:pPr>
            <w:pStyle w:val="TOC2"/>
            <w:tabs>
              <w:tab w:val="right" w:leader="dot" w:pos="9016"/>
            </w:tabs>
            <w:rPr>
              <w:rFonts w:eastAsiaTheme="minorEastAsia"/>
              <w:noProof/>
              <w:lang w:eastAsia="en-GB"/>
            </w:rPr>
          </w:pPr>
          <w:hyperlink w:anchor="_Toc224857980" w:history="1">
            <w:r w:rsidRPr="0004519F">
              <w:rPr>
                <w:rStyle w:val="Hyperlink"/>
                <w:noProof/>
              </w:rPr>
              <w:t>Graph 2: Help</w:t>
            </w:r>
            <w:r w:rsidRPr="0004519F">
              <w:rPr>
                <w:rStyle w:val="Hyperlink"/>
                <w:rFonts w:ascii="Cambria Math" w:hAnsi="Cambria Math" w:cs="Cambria Math"/>
                <w:noProof/>
              </w:rPr>
              <w:t>‑</w:t>
            </w:r>
            <w:r w:rsidRPr="0004519F">
              <w:rPr>
                <w:rStyle w:val="Hyperlink"/>
                <w:noProof/>
              </w:rPr>
              <w:t>Seeking Rates Among Men vs Women (NHS Talking Therapies)</w:t>
            </w:r>
            <w:r>
              <w:rPr>
                <w:noProof/>
                <w:webHidden/>
              </w:rPr>
              <w:tab/>
            </w:r>
            <w:r>
              <w:rPr>
                <w:noProof/>
                <w:webHidden/>
              </w:rPr>
              <w:fldChar w:fldCharType="begin"/>
            </w:r>
            <w:r>
              <w:rPr>
                <w:noProof/>
                <w:webHidden/>
              </w:rPr>
              <w:instrText xml:space="preserve"> PAGEREF _Toc224857980 \h </w:instrText>
            </w:r>
            <w:r>
              <w:rPr>
                <w:noProof/>
                <w:webHidden/>
              </w:rPr>
            </w:r>
            <w:r>
              <w:rPr>
                <w:noProof/>
                <w:webHidden/>
              </w:rPr>
              <w:fldChar w:fldCharType="separate"/>
            </w:r>
            <w:r>
              <w:rPr>
                <w:noProof/>
                <w:webHidden/>
              </w:rPr>
              <w:t>49</w:t>
            </w:r>
            <w:r>
              <w:rPr>
                <w:noProof/>
                <w:webHidden/>
              </w:rPr>
              <w:fldChar w:fldCharType="end"/>
            </w:r>
          </w:hyperlink>
        </w:p>
        <w:p w14:paraId="44DF1EB4" w14:textId="3C4AC3FC" w:rsidR="00262C5A" w:rsidRDefault="00262C5A">
          <w:pPr>
            <w:pStyle w:val="TOC2"/>
            <w:tabs>
              <w:tab w:val="right" w:leader="dot" w:pos="9016"/>
            </w:tabs>
            <w:rPr>
              <w:rFonts w:eastAsiaTheme="minorEastAsia"/>
              <w:noProof/>
              <w:lang w:eastAsia="en-GB"/>
            </w:rPr>
          </w:pPr>
          <w:hyperlink w:anchor="_Toc224857981" w:history="1">
            <w:r w:rsidRPr="0004519F">
              <w:rPr>
                <w:rStyle w:val="Hyperlink"/>
                <w:noProof/>
              </w:rPr>
              <w:t>Graph 3: Themes Identified in Literature (Frequency Count)</w:t>
            </w:r>
            <w:r>
              <w:rPr>
                <w:noProof/>
                <w:webHidden/>
              </w:rPr>
              <w:tab/>
            </w:r>
            <w:r>
              <w:rPr>
                <w:noProof/>
                <w:webHidden/>
              </w:rPr>
              <w:fldChar w:fldCharType="begin"/>
            </w:r>
            <w:r>
              <w:rPr>
                <w:noProof/>
                <w:webHidden/>
              </w:rPr>
              <w:instrText xml:space="preserve"> PAGEREF _Toc224857981 \h </w:instrText>
            </w:r>
            <w:r>
              <w:rPr>
                <w:noProof/>
                <w:webHidden/>
              </w:rPr>
            </w:r>
            <w:r>
              <w:rPr>
                <w:noProof/>
                <w:webHidden/>
              </w:rPr>
              <w:fldChar w:fldCharType="separate"/>
            </w:r>
            <w:r>
              <w:rPr>
                <w:noProof/>
                <w:webHidden/>
              </w:rPr>
              <w:t>49</w:t>
            </w:r>
            <w:r>
              <w:rPr>
                <w:noProof/>
                <w:webHidden/>
              </w:rPr>
              <w:fldChar w:fldCharType="end"/>
            </w:r>
          </w:hyperlink>
        </w:p>
        <w:p w14:paraId="3EA9C897" w14:textId="049C5578" w:rsidR="00262C5A" w:rsidRDefault="00262C5A">
          <w:pPr>
            <w:pStyle w:val="TOC2"/>
            <w:tabs>
              <w:tab w:val="right" w:leader="dot" w:pos="9016"/>
            </w:tabs>
            <w:rPr>
              <w:rFonts w:eastAsiaTheme="minorEastAsia"/>
              <w:noProof/>
              <w:lang w:eastAsia="en-GB"/>
            </w:rPr>
          </w:pPr>
          <w:hyperlink w:anchor="_Toc224857982" w:history="1">
            <w:r w:rsidRPr="0004519F">
              <w:rPr>
                <w:rStyle w:val="Hyperlink"/>
                <w:noProof/>
              </w:rPr>
              <w:t>APPENDIX C — CRAAP TEST SUMMARY TABLE</w:t>
            </w:r>
            <w:r>
              <w:rPr>
                <w:noProof/>
                <w:webHidden/>
              </w:rPr>
              <w:tab/>
            </w:r>
            <w:r>
              <w:rPr>
                <w:noProof/>
                <w:webHidden/>
              </w:rPr>
              <w:fldChar w:fldCharType="begin"/>
            </w:r>
            <w:r>
              <w:rPr>
                <w:noProof/>
                <w:webHidden/>
              </w:rPr>
              <w:instrText xml:space="preserve"> PAGEREF _Toc224857982 \h </w:instrText>
            </w:r>
            <w:r>
              <w:rPr>
                <w:noProof/>
                <w:webHidden/>
              </w:rPr>
            </w:r>
            <w:r>
              <w:rPr>
                <w:noProof/>
                <w:webHidden/>
              </w:rPr>
              <w:fldChar w:fldCharType="separate"/>
            </w:r>
            <w:r>
              <w:rPr>
                <w:noProof/>
                <w:webHidden/>
              </w:rPr>
              <w:t>49</w:t>
            </w:r>
            <w:r>
              <w:rPr>
                <w:noProof/>
                <w:webHidden/>
              </w:rPr>
              <w:fldChar w:fldCharType="end"/>
            </w:r>
          </w:hyperlink>
        </w:p>
        <w:p w14:paraId="12812399" w14:textId="788F0A1F" w:rsidR="00262C5A" w:rsidRDefault="00262C5A">
          <w:pPr>
            <w:pStyle w:val="TOC2"/>
            <w:tabs>
              <w:tab w:val="right" w:leader="dot" w:pos="9016"/>
            </w:tabs>
            <w:rPr>
              <w:rFonts w:eastAsiaTheme="minorEastAsia"/>
              <w:noProof/>
              <w:lang w:eastAsia="en-GB"/>
            </w:rPr>
          </w:pPr>
          <w:hyperlink w:anchor="_Toc224857983" w:history="1">
            <w:r w:rsidRPr="0004519F">
              <w:rPr>
                <w:rStyle w:val="Hyperlink"/>
                <w:noProof/>
              </w:rPr>
              <w:t>APPENDIX D — ETHICAL CONSIDERATIONS SUMMARY</w:t>
            </w:r>
            <w:r>
              <w:rPr>
                <w:noProof/>
                <w:webHidden/>
              </w:rPr>
              <w:tab/>
            </w:r>
            <w:r>
              <w:rPr>
                <w:noProof/>
                <w:webHidden/>
              </w:rPr>
              <w:fldChar w:fldCharType="begin"/>
            </w:r>
            <w:r>
              <w:rPr>
                <w:noProof/>
                <w:webHidden/>
              </w:rPr>
              <w:instrText xml:space="preserve"> PAGEREF _Toc224857983 \h </w:instrText>
            </w:r>
            <w:r>
              <w:rPr>
                <w:noProof/>
                <w:webHidden/>
              </w:rPr>
            </w:r>
            <w:r>
              <w:rPr>
                <w:noProof/>
                <w:webHidden/>
              </w:rPr>
              <w:fldChar w:fldCharType="separate"/>
            </w:r>
            <w:r>
              <w:rPr>
                <w:noProof/>
                <w:webHidden/>
              </w:rPr>
              <w:t>49</w:t>
            </w:r>
            <w:r>
              <w:rPr>
                <w:noProof/>
                <w:webHidden/>
              </w:rPr>
              <w:fldChar w:fldCharType="end"/>
            </w:r>
          </w:hyperlink>
        </w:p>
        <w:p w14:paraId="7F3F56C8" w14:textId="45778BD8" w:rsidR="00262C5A" w:rsidRDefault="00262C5A">
          <w:pPr>
            <w:pStyle w:val="TOC2"/>
            <w:tabs>
              <w:tab w:val="right" w:leader="dot" w:pos="9016"/>
            </w:tabs>
            <w:rPr>
              <w:rFonts w:eastAsiaTheme="minorEastAsia"/>
              <w:noProof/>
              <w:lang w:eastAsia="en-GB"/>
            </w:rPr>
          </w:pPr>
          <w:hyperlink w:anchor="_Toc224857984" w:history="1">
            <w:r w:rsidRPr="0004519F">
              <w:rPr>
                <w:rStyle w:val="Hyperlink"/>
                <w:noProof/>
              </w:rPr>
              <w:t>Appendix E – Methods Poster</w:t>
            </w:r>
            <w:r>
              <w:rPr>
                <w:noProof/>
                <w:webHidden/>
              </w:rPr>
              <w:tab/>
            </w:r>
            <w:r>
              <w:rPr>
                <w:noProof/>
                <w:webHidden/>
              </w:rPr>
              <w:fldChar w:fldCharType="begin"/>
            </w:r>
            <w:r>
              <w:rPr>
                <w:noProof/>
                <w:webHidden/>
              </w:rPr>
              <w:instrText xml:space="preserve"> PAGEREF _Toc224857984 \h </w:instrText>
            </w:r>
            <w:r>
              <w:rPr>
                <w:noProof/>
                <w:webHidden/>
              </w:rPr>
            </w:r>
            <w:r>
              <w:rPr>
                <w:noProof/>
                <w:webHidden/>
              </w:rPr>
              <w:fldChar w:fldCharType="separate"/>
            </w:r>
            <w:r>
              <w:rPr>
                <w:noProof/>
                <w:webHidden/>
              </w:rPr>
              <w:t>51</w:t>
            </w:r>
            <w:r>
              <w:rPr>
                <w:noProof/>
                <w:webHidden/>
              </w:rPr>
              <w:fldChar w:fldCharType="end"/>
            </w:r>
          </w:hyperlink>
        </w:p>
        <w:p w14:paraId="4BFDFFCD" w14:textId="3BF12B52" w:rsidR="00CF3F45" w:rsidRPr="003058D0" w:rsidRDefault="003058D0" w:rsidP="003058D0">
          <w:r>
            <w:rPr>
              <w:b/>
              <w:bCs/>
              <w:noProof/>
            </w:rPr>
            <w:fldChar w:fldCharType="end"/>
          </w:r>
        </w:p>
      </w:sdtContent>
    </w:sdt>
    <w:p w14:paraId="14EC70AE" w14:textId="3A1C312F" w:rsidR="00152CD5" w:rsidRDefault="00152CD5" w:rsidP="006D7160">
      <w:pPr>
        <w:pStyle w:val="Heading1"/>
      </w:pPr>
      <w:bookmarkStart w:id="3" w:name="_Toc224857893"/>
      <w:bookmarkEnd w:id="0"/>
      <w:r>
        <w:lastRenderedPageBreak/>
        <w:t>Chapter 1</w:t>
      </w:r>
      <w:r w:rsidR="005731C0">
        <w:t xml:space="preserve"> Introduction</w:t>
      </w:r>
      <w:bookmarkEnd w:id="3"/>
    </w:p>
    <w:p w14:paraId="79C50500" w14:textId="77777777" w:rsidR="003262B4" w:rsidRPr="004B521D" w:rsidRDefault="003262B4" w:rsidP="004B521D">
      <w:pPr>
        <w:pStyle w:val="Heading2"/>
      </w:pPr>
      <w:bookmarkStart w:id="4" w:name="_Toc224857894"/>
      <w:r w:rsidRPr="004B521D">
        <w:t>1.1 Introduction</w:t>
      </w:r>
      <w:bookmarkEnd w:id="4"/>
    </w:p>
    <w:p w14:paraId="28382953" w14:textId="1BC7775F"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“Suicide remains the leading cause of death among men under 50 in the UK” (Samaritans, 2023). This sobering reality highlights a silent and persistent public health crisis, one that extends far beyond individual mental illness and into the cultural expectations that shape how men are taught to behave. For generations, British masculinity has been constructed around ideals of emotional restraint, independence, and stoicism. These traits, often celebrated as signs of strength, can discourage men from expressing vulnerability or seeking psychological support when they need it most (Smith et al., 2022). As a result, men are significantly less likely than women to access mental health services, even when experiencing severe distress or diagnosable mental health conditions (Mental Health Foundation, 2021).</w:t>
      </w:r>
    </w:p>
    <w:p w14:paraId="55C0B601" w14:textId="4B24C9AE"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Traditional constructions of masculinity emphasise toughness, emotional control, and self</w:t>
      </w:r>
      <w:r w:rsidRPr="004B521D">
        <w:rPr>
          <w:rFonts w:ascii="Cambria Math" w:hAnsi="Cambria Math" w:cs="Cambria Math"/>
          <w:sz w:val="22"/>
          <w:szCs w:val="22"/>
        </w:rPr>
        <w:t>‑</w:t>
      </w:r>
      <w:r w:rsidRPr="004B521D">
        <w:rPr>
          <w:rFonts w:ascii="Arial" w:hAnsi="Arial" w:cs="Arial"/>
          <w:sz w:val="22"/>
          <w:szCs w:val="22"/>
        </w:rPr>
        <w:t>reliance (O’Neil, 2015). While these traits may be adaptive in certain contexts, they can also foster internalised stigma, making men feel ashamed or weak for experiencing emotional difficulties. This internalised stigma is often reinforced by societal attitudes that portray emotional expression as incompatible with “real” manhood (Seidler et al., 2016). Consequently, many men delay or avoid seeking help, which can worsen symptoms and increase the risk of crisis.</w:t>
      </w:r>
    </w:p>
    <w:p w14:paraId="43A5499A" w14:textId="402ECCD2"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This dissertation explores the relationship between masculinity and mental health stigma among men in the UK. It seeks to uncover how cultural expectations of manhood shape men’s attitudes towards emotional expression, vulnerability, and help</w:t>
      </w:r>
      <w:r w:rsidRPr="004B521D">
        <w:rPr>
          <w:rFonts w:ascii="Cambria Math" w:hAnsi="Cambria Math" w:cs="Cambria Math"/>
          <w:sz w:val="22"/>
          <w:szCs w:val="22"/>
        </w:rPr>
        <w:t>‑</w:t>
      </w:r>
      <w:r w:rsidRPr="004B521D">
        <w:rPr>
          <w:rFonts w:ascii="Arial" w:hAnsi="Arial" w:cs="Arial"/>
          <w:sz w:val="22"/>
          <w:szCs w:val="22"/>
        </w:rPr>
        <w:t>seeking. Although mental health research has expanded significantly in recent years, many studies continue to generalise experiences across genders, overlooking the unique pressures men face due to gendered expectations (Roche et al., 2022). This gap in understanding highlights the need for a focused examination of how masculinity influences men’s mental health outcomes.</w:t>
      </w:r>
    </w:p>
    <w:p w14:paraId="6889E9BF" w14:textId="4A5D8267"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The dissertation is structured into five chapters. Chapter 1 introduces the topic, outlines the background, and presents the rationale, aim, and objectives. Chapter 2 critically reviews existing literature on masculinity, stigma, and mental health. Chapter 3 details the methodological approach, including the search strategy and thematic analysis. Chapter 4 presents the findings and discussion, exploring the themes that emerged from the literature. Finally, Chapter 5 concludes the study and offers recommendations for policy, practice, and future research. Together, these chapters aim to provide a comprehensive and culturally sensitive understanding of how masculinity shapes mental health stigma in the UK.</w:t>
      </w:r>
    </w:p>
    <w:p w14:paraId="0DD9415F" w14:textId="77777777" w:rsidR="003262B4" w:rsidRPr="004B521D" w:rsidRDefault="003262B4" w:rsidP="004B521D">
      <w:pPr>
        <w:pStyle w:val="Heading2"/>
      </w:pPr>
      <w:bookmarkStart w:id="5" w:name="_Toc224857895"/>
      <w:r w:rsidRPr="004B521D">
        <w:lastRenderedPageBreak/>
        <w:t>1.2 Key Definitions</w:t>
      </w:r>
      <w:bookmarkEnd w:id="5"/>
    </w:p>
    <w:p w14:paraId="36E41923" w14:textId="0910B366"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Clear and precise definitions of key terms are essential for ensuring that readers fully grasp the concepts discussed and preventing ambiguity throughout this study. Given the nuanced and sensitive nature of the topic, establishing a shared vocabulary is crucial for aligning the researcher’s perspective with the reader’s interpretation. This section outlines the essential terminology and concepts that underpin the research.</w:t>
      </w:r>
    </w:p>
    <w:p w14:paraId="42A9E21C" w14:textId="40CF45AC" w:rsidR="003262B4" w:rsidRPr="00977A81" w:rsidRDefault="003262B4" w:rsidP="00977A81">
      <w:pPr>
        <w:pStyle w:val="ListParagraph"/>
        <w:numPr>
          <w:ilvl w:val="0"/>
          <w:numId w:val="29"/>
        </w:numPr>
        <w:spacing w:line="360" w:lineRule="auto"/>
        <w:rPr>
          <w:rFonts w:ascii="Arial" w:hAnsi="Arial" w:cs="Arial"/>
          <w:sz w:val="22"/>
          <w:szCs w:val="22"/>
        </w:rPr>
      </w:pPr>
      <w:r w:rsidRPr="00977A81">
        <w:rPr>
          <w:rFonts w:ascii="Arial" w:hAnsi="Arial" w:cs="Arial"/>
          <w:sz w:val="22"/>
          <w:szCs w:val="22"/>
        </w:rPr>
        <w:t>Mental Health (MH): Refers to an individual’s psychological, emotional, and social well</w:t>
      </w:r>
      <w:r w:rsidRPr="00977A81">
        <w:rPr>
          <w:rFonts w:ascii="Cambria Math" w:hAnsi="Cambria Math" w:cs="Cambria Math"/>
          <w:sz w:val="22"/>
          <w:szCs w:val="22"/>
        </w:rPr>
        <w:t>‑</w:t>
      </w:r>
      <w:r w:rsidRPr="00977A81">
        <w:rPr>
          <w:rFonts w:ascii="Arial" w:hAnsi="Arial" w:cs="Arial"/>
          <w:sz w:val="22"/>
          <w:szCs w:val="22"/>
        </w:rPr>
        <w:t>being, influencing how people think, feel, behave, and cope with stress (WHO, 2022).</w:t>
      </w:r>
    </w:p>
    <w:p w14:paraId="57BC2459" w14:textId="7F59F472" w:rsidR="003262B4" w:rsidRPr="00977A81" w:rsidRDefault="003262B4" w:rsidP="00977A81">
      <w:pPr>
        <w:pStyle w:val="ListParagraph"/>
        <w:numPr>
          <w:ilvl w:val="0"/>
          <w:numId w:val="29"/>
        </w:numPr>
        <w:spacing w:line="360" w:lineRule="auto"/>
        <w:rPr>
          <w:rFonts w:ascii="Arial" w:hAnsi="Arial" w:cs="Arial"/>
          <w:sz w:val="22"/>
          <w:szCs w:val="22"/>
        </w:rPr>
      </w:pPr>
      <w:r w:rsidRPr="00977A81">
        <w:rPr>
          <w:rFonts w:ascii="Arial" w:hAnsi="Arial" w:cs="Arial"/>
          <w:sz w:val="22"/>
          <w:szCs w:val="22"/>
        </w:rPr>
        <w:t>NHS (National Health Service): The UK’s publicly funded healthcare system, providing comprehensive services, including mental health care, free at the point of delivery (NHS England, 2023).</w:t>
      </w:r>
    </w:p>
    <w:p w14:paraId="7F72B614" w14:textId="45CF12A5" w:rsidR="003262B4" w:rsidRPr="00977A81" w:rsidRDefault="003262B4" w:rsidP="00977A81">
      <w:pPr>
        <w:pStyle w:val="ListParagraph"/>
        <w:numPr>
          <w:ilvl w:val="0"/>
          <w:numId w:val="29"/>
        </w:numPr>
        <w:spacing w:line="360" w:lineRule="auto"/>
        <w:rPr>
          <w:rFonts w:ascii="Arial" w:hAnsi="Arial" w:cs="Arial"/>
          <w:sz w:val="22"/>
          <w:szCs w:val="22"/>
        </w:rPr>
      </w:pPr>
      <w:r w:rsidRPr="00977A81">
        <w:rPr>
          <w:rFonts w:ascii="Arial" w:hAnsi="Arial" w:cs="Arial"/>
          <w:sz w:val="22"/>
          <w:szCs w:val="22"/>
        </w:rPr>
        <w:t>WHO (World Health Organization): A United Nations agency responsible for global public health, including mental health policy and guidance (WHO, 2023).</w:t>
      </w:r>
    </w:p>
    <w:p w14:paraId="5BE3CE94" w14:textId="44E940CF" w:rsidR="003262B4" w:rsidRPr="00977A81" w:rsidRDefault="003262B4" w:rsidP="00977A81">
      <w:pPr>
        <w:pStyle w:val="ListParagraph"/>
        <w:numPr>
          <w:ilvl w:val="0"/>
          <w:numId w:val="29"/>
        </w:numPr>
        <w:spacing w:line="360" w:lineRule="auto"/>
        <w:rPr>
          <w:rFonts w:ascii="Arial" w:hAnsi="Arial" w:cs="Arial"/>
          <w:sz w:val="22"/>
          <w:szCs w:val="22"/>
        </w:rPr>
      </w:pPr>
      <w:r w:rsidRPr="00977A81">
        <w:rPr>
          <w:rFonts w:ascii="Arial" w:hAnsi="Arial" w:cs="Arial"/>
          <w:sz w:val="22"/>
          <w:szCs w:val="22"/>
        </w:rPr>
        <w:t>ONS (Office for National Statistics): The UK’s official statistical body, responsible for collecting and publishing data on population health, including mental health and suicide statistics (ONS, 2023).</w:t>
      </w:r>
    </w:p>
    <w:p w14:paraId="4D78F97A" w14:textId="77777777" w:rsidR="003262B4" w:rsidRPr="00977A81" w:rsidRDefault="003262B4" w:rsidP="004B521D">
      <w:pPr>
        <w:spacing w:line="360" w:lineRule="auto"/>
        <w:rPr>
          <w:rFonts w:ascii="Arial" w:hAnsi="Arial" w:cs="Arial"/>
          <w:b/>
          <w:bCs/>
          <w:sz w:val="22"/>
          <w:szCs w:val="22"/>
        </w:rPr>
      </w:pPr>
      <w:r w:rsidRPr="00977A81">
        <w:rPr>
          <w:rFonts w:ascii="Arial" w:hAnsi="Arial" w:cs="Arial"/>
          <w:b/>
          <w:bCs/>
          <w:sz w:val="22"/>
          <w:szCs w:val="22"/>
        </w:rPr>
        <w:t>Related Key Concepts</w:t>
      </w:r>
    </w:p>
    <w:p w14:paraId="014CD9E7" w14:textId="21DDDC4B" w:rsidR="003262B4" w:rsidRPr="00977A81" w:rsidRDefault="003262B4" w:rsidP="00977A81">
      <w:pPr>
        <w:pStyle w:val="ListParagraph"/>
        <w:numPr>
          <w:ilvl w:val="0"/>
          <w:numId w:val="28"/>
        </w:numPr>
        <w:spacing w:line="360" w:lineRule="auto"/>
        <w:rPr>
          <w:rFonts w:ascii="Arial" w:hAnsi="Arial" w:cs="Arial"/>
          <w:sz w:val="22"/>
          <w:szCs w:val="22"/>
        </w:rPr>
      </w:pPr>
      <w:r w:rsidRPr="00977A81">
        <w:rPr>
          <w:rFonts w:ascii="Arial" w:hAnsi="Arial" w:cs="Arial"/>
          <w:sz w:val="22"/>
          <w:szCs w:val="22"/>
        </w:rPr>
        <w:t>Masculinity: A set of socially constructed norms, behaviours, and expectations associated with being male. These norms vary across cultures and time but often emphasise strength, stoicism, and independence (Connell &amp; Messerschmidt, 2020).</w:t>
      </w:r>
    </w:p>
    <w:p w14:paraId="2BC38C83" w14:textId="09138529" w:rsidR="003262B4" w:rsidRPr="00977A81" w:rsidRDefault="003262B4" w:rsidP="00977A81">
      <w:pPr>
        <w:pStyle w:val="ListParagraph"/>
        <w:numPr>
          <w:ilvl w:val="0"/>
          <w:numId w:val="28"/>
        </w:numPr>
        <w:spacing w:line="360" w:lineRule="auto"/>
        <w:rPr>
          <w:rFonts w:ascii="Arial" w:hAnsi="Arial" w:cs="Arial"/>
          <w:sz w:val="22"/>
          <w:szCs w:val="22"/>
        </w:rPr>
      </w:pPr>
      <w:r w:rsidRPr="00977A81">
        <w:rPr>
          <w:rFonts w:ascii="Arial" w:hAnsi="Arial" w:cs="Arial"/>
          <w:sz w:val="22"/>
          <w:szCs w:val="22"/>
        </w:rPr>
        <w:t>Mental Health Stigma: A form of stigma related to mental illness that results in social exclusion, discrimination, and internalised shame (Corrigan &amp; Rao, 2020).</w:t>
      </w:r>
    </w:p>
    <w:p w14:paraId="721A61CB" w14:textId="06E2247F" w:rsidR="003262B4" w:rsidRPr="00977A81" w:rsidRDefault="003262B4" w:rsidP="00977A81">
      <w:pPr>
        <w:pStyle w:val="ListParagraph"/>
        <w:numPr>
          <w:ilvl w:val="0"/>
          <w:numId w:val="28"/>
        </w:numPr>
        <w:spacing w:line="360" w:lineRule="auto"/>
        <w:rPr>
          <w:rFonts w:ascii="Arial" w:hAnsi="Arial" w:cs="Arial"/>
          <w:sz w:val="22"/>
          <w:szCs w:val="22"/>
        </w:rPr>
      </w:pPr>
      <w:r w:rsidRPr="00977A81">
        <w:rPr>
          <w:rFonts w:ascii="Arial" w:hAnsi="Arial" w:cs="Arial"/>
          <w:sz w:val="22"/>
          <w:szCs w:val="22"/>
        </w:rPr>
        <w:t>Help</w:t>
      </w:r>
      <w:r w:rsidRPr="00977A81">
        <w:rPr>
          <w:rFonts w:ascii="Cambria Math" w:hAnsi="Cambria Math" w:cs="Cambria Math"/>
          <w:sz w:val="22"/>
          <w:szCs w:val="22"/>
        </w:rPr>
        <w:t>‑</w:t>
      </w:r>
      <w:r w:rsidRPr="00977A81">
        <w:rPr>
          <w:rFonts w:ascii="Arial" w:hAnsi="Arial" w:cs="Arial"/>
          <w:sz w:val="22"/>
          <w:szCs w:val="22"/>
        </w:rPr>
        <w:t>Seeking Behaviour: The process of actively seeking assistance from professionals, family, or peers when experiencing mental health difficulties (Vogel et al., 2021).</w:t>
      </w:r>
    </w:p>
    <w:p w14:paraId="581E6733" w14:textId="0B6F52F3" w:rsidR="003262B4" w:rsidRPr="00977A81" w:rsidRDefault="003262B4" w:rsidP="004B521D">
      <w:pPr>
        <w:pStyle w:val="ListParagraph"/>
        <w:numPr>
          <w:ilvl w:val="0"/>
          <w:numId w:val="28"/>
        </w:numPr>
        <w:spacing w:line="360" w:lineRule="auto"/>
        <w:rPr>
          <w:rFonts w:ascii="Arial" w:hAnsi="Arial" w:cs="Arial"/>
          <w:sz w:val="22"/>
          <w:szCs w:val="22"/>
        </w:rPr>
      </w:pPr>
      <w:r w:rsidRPr="00977A81">
        <w:rPr>
          <w:rFonts w:ascii="Arial" w:hAnsi="Arial" w:cs="Arial"/>
          <w:sz w:val="22"/>
          <w:szCs w:val="22"/>
        </w:rPr>
        <w:t>Gender Norms: Cultural expectations about behaviours and roles considered appropriate for men and women, shaping how individuals express emotions and seek support (Mahalik et al., 2022).</w:t>
      </w:r>
    </w:p>
    <w:p w14:paraId="2169F85B" w14:textId="77777777" w:rsidR="003262B4" w:rsidRPr="004B521D" w:rsidRDefault="003262B4" w:rsidP="00977A81">
      <w:pPr>
        <w:pStyle w:val="Heading2"/>
      </w:pPr>
      <w:bookmarkStart w:id="6" w:name="_Toc224857896"/>
      <w:r w:rsidRPr="004B521D">
        <w:t>1.3 Background and Current Context</w:t>
      </w:r>
      <w:bookmarkEnd w:id="6"/>
    </w:p>
    <w:p w14:paraId="796972F4" w14:textId="77777777" w:rsidR="003262B4" w:rsidRPr="004B521D" w:rsidRDefault="003262B4" w:rsidP="00977A81">
      <w:pPr>
        <w:pStyle w:val="Heading2"/>
      </w:pPr>
      <w:bookmarkStart w:id="7" w:name="_Toc224857897"/>
      <w:r w:rsidRPr="004B521D">
        <w:t>1.3.1 Background</w:t>
      </w:r>
      <w:bookmarkEnd w:id="7"/>
    </w:p>
    <w:p w14:paraId="0FA8E311" w14:textId="4D830FAC"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Masculinity and mental health stigma in the UK have deep historical roots. Cultural norms that promote stoicism, self</w:t>
      </w:r>
      <w:r w:rsidRPr="004B521D">
        <w:rPr>
          <w:rFonts w:ascii="Cambria Math" w:hAnsi="Cambria Math" w:cs="Cambria Math"/>
          <w:sz w:val="22"/>
          <w:szCs w:val="22"/>
        </w:rPr>
        <w:t>‑</w:t>
      </w:r>
      <w:r w:rsidRPr="004B521D">
        <w:rPr>
          <w:rFonts w:ascii="Arial" w:hAnsi="Arial" w:cs="Arial"/>
          <w:sz w:val="22"/>
          <w:szCs w:val="22"/>
        </w:rPr>
        <w:t xml:space="preserve">reliance, and emotional restraint have long shaped expectations </w:t>
      </w:r>
      <w:r w:rsidRPr="004B521D">
        <w:rPr>
          <w:rFonts w:ascii="Arial" w:hAnsi="Arial" w:cs="Arial"/>
          <w:sz w:val="22"/>
          <w:szCs w:val="22"/>
        </w:rPr>
        <w:lastRenderedPageBreak/>
        <w:t>of how men should behave (Courtenay, 2000). These ideals are reinforced through media, education, family upbringing, and workplace culture, creating environments where emotional vulnerability is discouraged (Addis &amp; Mahalik, 2003). Connell’s (1995) concept of hegemonic masculinity highlights how dominant male norms create psychological pressure, limit emotional expression, and influence help</w:t>
      </w:r>
      <w:r w:rsidRPr="004B521D">
        <w:rPr>
          <w:rFonts w:ascii="Cambria Math" w:hAnsi="Cambria Math" w:cs="Cambria Math"/>
          <w:sz w:val="22"/>
          <w:szCs w:val="22"/>
        </w:rPr>
        <w:t>‑</w:t>
      </w:r>
      <w:r w:rsidRPr="004B521D">
        <w:rPr>
          <w:rFonts w:ascii="Arial" w:hAnsi="Arial" w:cs="Arial"/>
          <w:sz w:val="22"/>
          <w:szCs w:val="22"/>
        </w:rPr>
        <w:t>seeking behaviour (Vogel, Wester &amp; Larson, 2007).</w:t>
      </w:r>
    </w:p>
    <w:p w14:paraId="0DD8B836" w14:textId="58BC17D0"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Although the NHS and UK government began addressing men’s mental health in the early 2000s (Department of Health, 2009), stigma remains a major barrier. This contributes to significantly higher male suicide rates, with men consistently accounting for around three</w:t>
      </w:r>
      <w:r w:rsidRPr="004B521D">
        <w:rPr>
          <w:rFonts w:ascii="Cambria Math" w:hAnsi="Cambria Math" w:cs="Cambria Math"/>
          <w:sz w:val="22"/>
          <w:szCs w:val="22"/>
        </w:rPr>
        <w:t>‑</w:t>
      </w:r>
      <w:r w:rsidRPr="004B521D">
        <w:rPr>
          <w:rFonts w:ascii="Arial" w:hAnsi="Arial" w:cs="Arial"/>
          <w:sz w:val="22"/>
          <w:szCs w:val="22"/>
        </w:rPr>
        <w:t>quarters of suicides in the UK (ONS, 2019).</w:t>
      </w:r>
    </w:p>
    <w:p w14:paraId="4E1FA185" w14:textId="77777777" w:rsidR="003262B4" w:rsidRPr="004B521D" w:rsidRDefault="003262B4" w:rsidP="00977A81">
      <w:pPr>
        <w:pStyle w:val="Heading2"/>
      </w:pPr>
      <w:bookmarkStart w:id="8" w:name="_Toc224857898"/>
      <w:r w:rsidRPr="004B521D">
        <w:t>1.3.2 Current Context</w:t>
      </w:r>
      <w:bookmarkEnd w:id="8"/>
    </w:p>
    <w:p w14:paraId="2335A304" w14:textId="264BC472"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Masculinity and mental health stigma remain pressing issues in the UK today. Men are three times more likely to die by suicide than women (ONS, 2023), yet they are less likely to seek help due to masculine norms that discourage vulnerability (Mahalik et al., 2020). National campaigns such as Time to Change and Heads Together have attempted to reduce stigma, but barriers persist, particularly among young men, ethnic minorities, and those in deprived areas (Hunt et al., 2021).</w:t>
      </w:r>
    </w:p>
    <w:p w14:paraId="4695728B" w14:textId="463CCBBB"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In response, the UK Government introduced a Men’s Mental Health Strategy in 2021, aimed at promoting early intervention and culturally sensitive outreach (Smith, Barker &amp; Plummer, 2022). Digital mental health tools have also gained traction, offering anonymous and accessible support for men who may feel uncomfortable seeking help in traditional settings (Roberts &amp; Griffiths, 2022). However, deeply rooted gender norms continue to hinder meaningful progress (Seidler et al., 2016).</w:t>
      </w:r>
    </w:p>
    <w:p w14:paraId="6E581530" w14:textId="77777777" w:rsidR="003262B4" w:rsidRPr="004B521D" w:rsidRDefault="003262B4" w:rsidP="00977A81">
      <w:pPr>
        <w:pStyle w:val="Heading2"/>
      </w:pPr>
      <w:bookmarkStart w:id="9" w:name="_Toc224857899"/>
      <w:r w:rsidRPr="004B521D">
        <w:t>1.4 Rationale / Problem Statement</w:t>
      </w:r>
      <w:bookmarkEnd w:id="9"/>
    </w:p>
    <w:p w14:paraId="4431B259" w14:textId="77777777"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Despite growing awareness of mental health stigma among men in the UK, there is limited qualitative research exploring how entrenched masculine norms influence men’s help</w:t>
      </w:r>
      <w:r w:rsidRPr="004B521D">
        <w:rPr>
          <w:rFonts w:ascii="Cambria Math" w:hAnsi="Cambria Math" w:cs="Cambria Math"/>
          <w:sz w:val="22"/>
          <w:szCs w:val="22"/>
        </w:rPr>
        <w:t>‑</w:t>
      </w:r>
      <w:r w:rsidRPr="004B521D">
        <w:rPr>
          <w:rFonts w:ascii="Arial" w:hAnsi="Arial" w:cs="Arial"/>
          <w:sz w:val="22"/>
          <w:szCs w:val="22"/>
        </w:rPr>
        <w:t>seeking behaviours. This creates a significant gap in understanding the issue within the UK’s unique cultural context (Smith &amp; Johnson, 2022). Prior studies report conflicting findings: while some suggest traditional masculinity reinforces stigma and emotional suppression, others indicate that evolving masculine identities may encourage vulnerability in specific settings (Taylor et al., 2023).</w:t>
      </w:r>
    </w:p>
    <w:p w14:paraId="4193C6FD" w14:textId="77777777" w:rsidR="003262B4" w:rsidRPr="004B521D" w:rsidRDefault="003262B4" w:rsidP="004B521D">
      <w:pPr>
        <w:spacing w:line="360" w:lineRule="auto"/>
        <w:rPr>
          <w:rFonts w:ascii="Arial" w:hAnsi="Arial" w:cs="Arial"/>
          <w:sz w:val="22"/>
          <w:szCs w:val="22"/>
        </w:rPr>
      </w:pPr>
    </w:p>
    <w:p w14:paraId="57677169" w14:textId="3A00DE85"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lastRenderedPageBreak/>
        <w:t>This study aims to address these inconsistencies by providing in</w:t>
      </w:r>
      <w:r w:rsidRPr="004B521D">
        <w:rPr>
          <w:rFonts w:ascii="Cambria Math" w:hAnsi="Cambria Math" w:cs="Cambria Math"/>
          <w:sz w:val="22"/>
          <w:szCs w:val="22"/>
        </w:rPr>
        <w:t>‑</w:t>
      </w:r>
      <w:r w:rsidRPr="004B521D">
        <w:rPr>
          <w:rFonts w:ascii="Arial" w:hAnsi="Arial" w:cs="Arial"/>
          <w:sz w:val="22"/>
          <w:szCs w:val="22"/>
        </w:rPr>
        <w:t>depth insights into how masculinity shapes stigma and barriers to mental health support. The findings will inform mental health services, policymakers, and community organisations to develop targeted, gender</w:t>
      </w:r>
      <w:r w:rsidRPr="004B521D">
        <w:rPr>
          <w:rFonts w:ascii="Cambria Math" w:hAnsi="Cambria Math" w:cs="Cambria Math"/>
          <w:sz w:val="22"/>
          <w:szCs w:val="22"/>
        </w:rPr>
        <w:t>‑</w:t>
      </w:r>
      <w:r w:rsidRPr="004B521D">
        <w:rPr>
          <w:rFonts w:ascii="Arial" w:hAnsi="Arial" w:cs="Arial"/>
          <w:sz w:val="22"/>
          <w:szCs w:val="22"/>
        </w:rPr>
        <w:t>sensitive interventions that effectively address stigma and improve engagement among men (Nguyen &amp; Patel, 2024). Ultimately, this research seeks to contribute to reducing the burden of untreated mental illness in men and transforming public health approaches in the UK (Brown et al., 2023).</w:t>
      </w:r>
    </w:p>
    <w:p w14:paraId="3676AA8D" w14:textId="77777777" w:rsidR="003262B4" w:rsidRPr="004B521D" w:rsidRDefault="003262B4" w:rsidP="00977A81">
      <w:pPr>
        <w:pStyle w:val="Heading2"/>
      </w:pPr>
      <w:bookmarkStart w:id="10" w:name="_Toc224857900"/>
      <w:r w:rsidRPr="004B521D">
        <w:t>1.5 Aim and Objectives</w:t>
      </w:r>
      <w:bookmarkEnd w:id="10"/>
    </w:p>
    <w:p w14:paraId="0179C229" w14:textId="77777777" w:rsidR="003262B4" w:rsidRPr="004B521D" w:rsidRDefault="003262B4" w:rsidP="00977A81">
      <w:pPr>
        <w:pStyle w:val="Heading3"/>
      </w:pPr>
      <w:bookmarkStart w:id="11" w:name="_Toc224857901"/>
      <w:r w:rsidRPr="004B521D">
        <w:t>Aim</w:t>
      </w:r>
      <w:bookmarkEnd w:id="11"/>
    </w:p>
    <w:p w14:paraId="08A2EF02" w14:textId="2CEA130F" w:rsidR="003262B4" w:rsidRPr="004B521D" w:rsidRDefault="003262B4" w:rsidP="004B521D">
      <w:pPr>
        <w:spacing w:line="360" w:lineRule="auto"/>
        <w:rPr>
          <w:rFonts w:ascii="Arial" w:hAnsi="Arial" w:cs="Arial"/>
          <w:sz w:val="22"/>
          <w:szCs w:val="22"/>
        </w:rPr>
      </w:pPr>
      <w:r w:rsidRPr="004B521D">
        <w:rPr>
          <w:rFonts w:ascii="Arial" w:hAnsi="Arial" w:cs="Arial"/>
          <w:sz w:val="22"/>
          <w:szCs w:val="22"/>
        </w:rPr>
        <w:t>To explore how traditional notions of masculinity in the UK contribute to mental health stigma and influence men’s emotional expression and help</w:t>
      </w:r>
      <w:r w:rsidRPr="004B521D">
        <w:rPr>
          <w:rFonts w:ascii="Cambria Math" w:hAnsi="Cambria Math" w:cs="Cambria Math"/>
          <w:sz w:val="22"/>
          <w:szCs w:val="22"/>
        </w:rPr>
        <w:t>‑</w:t>
      </w:r>
      <w:r w:rsidRPr="004B521D">
        <w:rPr>
          <w:rFonts w:ascii="Arial" w:hAnsi="Arial" w:cs="Arial"/>
          <w:sz w:val="22"/>
          <w:szCs w:val="22"/>
        </w:rPr>
        <w:t>seeking behaviours.</w:t>
      </w:r>
    </w:p>
    <w:p w14:paraId="6DB7C62A" w14:textId="77777777" w:rsidR="003262B4" w:rsidRPr="004B521D" w:rsidRDefault="003262B4" w:rsidP="00977A81">
      <w:pPr>
        <w:pStyle w:val="Heading3"/>
      </w:pPr>
      <w:bookmarkStart w:id="12" w:name="_Toc224857902"/>
      <w:r w:rsidRPr="004B521D">
        <w:t>Objectives</w:t>
      </w:r>
      <w:bookmarkEnd w:id="12"/>
    </w:p>
    <w:p w14:paraId="5606CBBA" w14:textId="4445B7B0" w:rsidR="003262B4" w:rsidRPr="00977A81" w:rsidRDefault="003262B4" w:rsidP="00977A81">
      <w:pPr>
        <w:pStyle w:val="ListParagraph"/>
        <w:numPr>
          <w:ilvl w:val="0"/>
          <w:numId w:val="30"/>
        </w:numPr>
        <w:spacing w:line="360" w:lineRule="auto"/>
        <w:rPr>
          <w:rFonts w:ascii="Arial" w:hAnsi="Arial" w:cs="Arial"/>
          <w:sz w:val="22"/>
          <w:szCs w:val="22"/>
        </w:rPr>
      </w:pPr>
      <w:r w:rsidRPr="00977A81">
        <w:rPr>
          <w:rFonts w:ascii="Arial" w:hAnsi="Arial" w:cs="Arial"/>
          <w:sz w:val="22"/>
          <w:szCs w:val="22"/>
        </w:rPr>
        <w:t>Examine how cultural and societal expectations of masculinity influence men’s emotional expression and perceived emotional burden.</w:t>
      </w:r>
    </w:p>
    <w:p w14:paraId="088F45F3" w14:textId="000FDB54" w:rsidR="003262B4" w:rsidRPr="00977A81" w:rsidRDefault="003262B4" w:rsidP="00977A81">
      <w:pPr>
        <w:pStyle w:val="ListParagraph"/>
        <w:numPr>
          <w:ilvl w:val="0"/>
          <w:numId w:val="30"/>
        </w:numPr>
        <w:spacing w:line="360" w:lineRule="auto"/>
        <w:rPr>
          <w:rFonts w:ascii="Arial" w:hAnsi="Arial" w:cs="Arial"/>
          <w:sz w:val="22"/>
          <w:szCs w:val="22"/>
        </w:rPr>
      </w:pPr>
      <w:r w:rsidRPr="00977A81">
        <w:rPr>
          <w:rFonts w:ascii="Arial" w:hAnsi="Arial" w:cs="Arial"/>
          <w:sz w:val="22"/>
          <w:szCs w:val="22"/>
        </w:rPr>
        <w:t>Analyse how factors such as age, ethnicity, class, and sexuality intersect with masculine norms to shape men’s mental health experiences.</w:t>
      </w:r>
    </w:p>
    <w:p w14:paraId="404A4D73" w14:textId="6176A30D" w:rsidR="003262B4" w:rsidRPr="00977A81" w:rsidRDefault="003262B4" w:rsidP="00977A81">
      <w:pPr>
        <w:pStyle w:val="ListParagraph"/>
        <w:numPr>
          <w:ilvl w:val="0"/>
          <w:numId w:val="30"/>
        </w:numPr>
        <w:spacing w:line="360" w:lineRule="auto"/>
        <w:rPr>
          <w:rFonts w:ascii="Arial" w:hAnsi="Arial" w:cs="Arial"/>
          <w:sz w:val="22"/>
          <w:szCs w:val="22"/>
        </w:rPr>
      </w:pPr>
      <w:r w:rsidRPr="00977A81">
        <w:rPr>
          <w:rFonts w:ascii="Arial" w:hAnsi="Arial" w:cs="Arial"/>
          <w:sz w:val="22"/>
          <w:szCs w:val="22"/>
        </w:rPr>
        <w:t>Evaluate how stigma affects men’s help</w:t>
      </w:r>
      <w:r w:rsidRPr="00977A81">
        <w:rPr>
          <w:rFonts w:ascii="Cambria Math" w:hAnsi="Cambria Math" w:cs="Cambria Math"/>
          <w:sz w:val="22"/>
          <w:szCs w:val="22"/>
        </w:rPr>
        <w:t>‑</w:t>
      </w:r>
      <w:r w:rsidRPr="00977A81">
        <w:rPr>
          <w:rFonts w:ascii="Arial" w:hAnsi="Arial" w:cs="Arial"/>
          <w:sz w:val="22"/>
          <w:szCs w:val="22"/>
        </w:rPr>
        <w:t>seeking behaviours and emotional well</w:t>
      </w:r>
      <w:r w:rsidRPr="00977A81">
        <w:rPr>
          <w:rFonts w:ascii="Cambria Math" w:hAnsi="Cambria Math" w:cs="Cambria Math"/>
          <w:sz w:val="22"/>
          <w:szCs w:val="22"/>
        </w:rPr>
        <w:t>‑</w:t>
      </w:r>
      <w:r w:rsidRPr="00977A81">
        <w:rPr>
          <w:rFonts w:ascii="Arial" w:hAnsi="Arial" w:cs="Arial"/>
          <w:sz w:val="22"/>
          <w:szCs w:val="22"/>
        </w:rPr>
        <w:t>being, including how media and public discourse reinforce or challenge the idea that “strong men don’t cry.”</w:t>
      </w:r>
    </w:p>
    <w:p w14:paraId="32CD272D" w14:textId="7433231B" w:rsidR="003262B4" w:rsidRPr="00977A81" w:rsidRDefault="003262B4" w:rsidP="00977A81">
      <w:pPr>
        <w:pStyle w:val="ListParagraph"/>
        <w:numPr>
          <w:ilvl w:val="0"/>
          <w:numId w:val="30"/>
        </w:numPr>
        <w:spacing w:line="360" w:lineRule="auto"/>
        <w:rPr>
          <w:rFonts w:ascii="Arial" w:hAnsi="Arial" w:cs="Arial"/>
          <w:sz w:val="22"/>
          <w:szCs w:val="22"/>
        </w:rPr>
      </w:pPr>
      <w:r w:rsidRPr="00977A81">
        <w:rPr>
          <w:rFonts w:ascii="Arial" w:hAnsi="Arial" w:cs="Arial"/>
          <w:sz w:val="22"/>
          <w:szCs w:val="22"/>
        </w:rPr>
        <w:t>Identify strategies and interventions that can reduce stigma and promote healthier emotional expression among men.</w:t>
      </w:r>
    </w:p>
    <w:p w14:paraId="0364C464" w14:textId="77777777" w:rsidR="003262B4" w:rsidRPr="004B521D" w:rsidRDefault="003262B4" w:rsidP="00977A81">
      <w:pPr>
        <w:pStyle w:val="Heading2"/>
      </w:pPr>
      <w:bookmarkStart w:id="13" w:name="_Toc224857903"/>
      <w:r w:rsidRPr="004B521D">
        <w:t>1.6 Conclusion</w:t>
      </w:r>
      <w:bookmarkEnd w:id="13"/>
    </w:p>
    <w:p w14:paraId="25B98507" w14:textId="4BCED80A" w:rsidR="003262B4" w:rsidRDefault="003262B4" w:rsidP="004B521D">
      <w:pPr>
        <w:spacing w:line="360" w:lineRule="auto"/>
        <w:rPr>
          <w:rFonts w:ascii="Arial" w:hAnsi="Arial" w:cs="Arial"/>
          <w:sz w:val="22"/>
          <w:szCs w:val="22"/>
        </w:rPr>
      </w:pPr>
      <w:r w:rsidRPr="004B521D">
        <w:rPr>
          <w:rFonts w:ascii="Arial" w:hAnsi="Arial" w:cs="Arial"/>
          <w:sz w:val="22"/>
          <w:szCs w:val="22"/>
        </w:rPr>
        <w:t>This chapter has provided an overview of the historical and cultural context of masculinity and mental health stigma in the UK. It has highlighted the significance of exploring how traditional masculine norms contribute to stigma and hinder help</w:t>
      </w:r>
      <w:r w:rsidRPr="004B521D">
        <w:rPr>
          <w:rFonts w:ascii="Cambria Math" w:hAnsi="Cambria Math" w:cs="Cambria Math"/>
          <w:sz w:val="22"/>
          <w:szCs w:val="22"/>
        </w:rPr>
        <w:t>‑</w:t>
      </w:r>
      <w:r w:rsidRPr="004B521D">
        <w:rPr>
          <w:rFonts w:ascii="Arial" w:hAnsi="Arial" w:cs="Arial"/>
          <w:sz w:val="22"/>
          <w:szCs w:val="22"/>
        </w:rPr>
        <w:t>seeking. The chapter also outlined the study’s aim and objectives, setting the foundation for Chapter 2, which critically reviews existing literature and evaluates current support services in the UK.</w:t>
      </w:r>
    </w:p>
    <w:p w14:paraId="2F974AD5" w14:textId="43CB27DD" w:rsidR="0071663E" w:rsidRDefault="0071663E" w:rsidP="0071663E">
      <w:pPr>
        <w:pStyle w:val="Heading1"/>
      </w:pPr>
      <w:bookmarkStart w:id="14" w:name="_Toc224857904"/>
      <w:r>
        <w:t>Chapter 2 Literature Review</w:t>
      </w:r>
      <w:bookmarkEnd w:id="14"/>
    </w:p>
    <w:p w14:paraId="41A1E071" w14:textId="77777777" w:rsidR="0071663E" w:rsidRPr="0071663E" w:rsidRDefault="0071663E" w:rsidP="0071663E">
      <w:pPr>
        <w:pStyle w:val="Heading2"/>
      </w:pPr>
      <w:bookmarkStart w:id="15" w:name="_Toc224857905"/>
      <w:r w:rsidRPr="0071663E">
        <w:t>2.1 Introduction</w:t>
      </w:r>
      <w:bookmarkEnd w:id="15"/>
    </w:p>
    <w:p w14:paraId="0A1B50A9" w14:textId="0E3497E1"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 xml:space="preserve">This chapter provides a comprehensive overview of the foundational concepts that underpin this study on masculinity and mental health stigma in the UK. It begins by exploring the </w:t>
      </w:r>
      <w:r w:rsidRPr="0071663E">
        <w:rPr>
          <w:rFonts w:ascii="Arial" w:hAnsi="Arial" w:cs="Arial"/>
          <w:sz w:val="22"/>
          <w:szCs w:val="22"/>
        </w:rPr>
        <w:lastRenderedPageBreak/>
        <w:t>historical background of masculinity, tracing the evolution of male gender roles and societal expectations that have contributed to emotional repression and reluctance to seek help. The discussion then turns to the theoretical background, outlining key frameworks such as hegemonic masculinity, gender role conflict theory, and intersectionality, which offer critical insight into the psychological and social dynamics at play.</w:t>
      </w:r>
    </w:p>
    <w:p w14:paraId="66E2B4FE" w14:textId="37881602"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Following this, the chapter situates the topic within a broader international context, comparing how different countries have addressed men’s mental health and the cultural constructs of masculinity. This comparative lens highlights best practices and global perspectives that inform the UK experience. The focus then narrows to the national context, examining how masculinity is constructed within British society, the impact of traditional norms on male mental health, and recent government and public health efforts to address stigma and improve access to support.</w:t>
      </w:r>
    </w:p>
    <w:p w14:paraId="7FB0AEE0" w14:textId="7FBDD900"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chapter concludes by summarising the key contextual insights and identifying how this background informs the direction of the research. Together, these sections provide the necessary framework for understanding the cultural, theoretical, and policy environment that shapes men's mental health experiences and set the stage for the methodology chapter that follows.</w:t>
      </w:r>
    </w:p>
    <w:p w14:paraId="3831B7FE" w14:textId="77777777" w:rsidR="0071663E" w:rsidRPr="0071663E" w:rsidRDefault="0071663E" w:rsidP="0071663E">
      <w:pPr>
        <w:pStyle w:val="Heading2"/>
      </w:pPr>
      <w:bookmarkStart w:id="16" w:name="_Toc224857906"/>
      <w:r w:rsidRPr="0071663E">
        <w:t>2.2 Historical Background</w:t>
      </w:r>
      <w:bookmarkEnd w:id="16"/>
    </w:p>
    <w:p w14:paraId="677B5AB0" w14:textId="33B8F8EA"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relationship between masculinity and mental health stigma in the UK is deeply rooted in long</w:t>
      </w:r>
      <w:r w:rsidRPr="0071663E">
        <w:rPr>
          <w:rFonts w:ascii="Cambria Math" w:hAnsi="Cambria Math" w:cs="Cambria Math"/>
          <w:sz w:val="22"/>
          <w:szCs w:val="22"/>
        </w:rPr>
        <w:t>‑</w:t>
      </w:r>
      <w:r w:rsidRPr="0071663E">
        <w:rPr>
          <w:rFonts w:ascii="Arial" w:hAnsi="Arial" w:cs="Arial"/>
          <w:sz w:val="22"/>
          <w:szCs w:val="22"/>
        </w:rPr>
        <w:t>standing cultural norms that equate emotional expression with weakness. During the Victorian era, masculinity was defined by ideals of stoicism, rationality, and self</w:t>
      </w:r>
      <w:r w:rsidRPr="0071663E">
        <w:rPr>
          <w:rFonts w:ascii="Cambria Math" w:hAnsi="Cambria Math" w:cs="Cambria Math"/>
          <w:sz w:val="22"/>
          <w:szCs w:val="22"/>
        </w:rPr>
        <w:t>‑</w:t>
      </w:r>
      <w:r w:rsidRPr="0071663E">
        <w:rPr>
          <w:rFonts w:ascii="Arial" w:hAnsi="Arial" w:cs="Arial"/>
          <w:sz w:val="22"/>
          <w:szCs w:val="22"/>
        </w:rPr>
        <w:t>control, shaping gendered expectations that men suppress emotional vulnerability (Tosh, 2005). Industrial capitalism further reinforced this model by elevating the male breadwinner role, linking mental strength with economic productivity and resilience (Roper, 2005). These foundations established a cultural framework in which emotional disclosure was incompatible with accepted masculine behaviour.</w:t>
      </w:r>
    </w:p>
    <w:p w14:paraId="45621DFA" w14:textId="58ED7DAE"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pressures intensified during the First and Second World Wars. Men were required to exhibit bravery and endurance under extreme conditions, yet psychological trauma</w:t>
      </w:r>
      <w:r w:rsidR="00C61E79">
        <w:rPr>
          <w:rFonts w:ascii="Arial" w:hAnsi="Arial" w:cs="Arial"/>
          <w:sz w:val="22"/>
          <w:szCs w:val="22"/>
        </w:rPr>
        <w:t xml:space="preserve"> </w:t>
      </w:r>
      <w:r w:rsidRPr="0071663E">
        <w:rPr>
          <w:rFonts w:ascii="Arial" w:hAnsi="Arial" w:cs="Arial"/>
          <w:sz w:val="22"/>
          <w:szCs w:val="22"/>
        </w:rPr>
        <w:t>then termed “shell shock”</w:t>
      </w:r>
      <w:r w:rsidR="00C61E79">
        <w:rPr>
          <w:rFonts w:ascii="Arial" w:hAnsi="Arial" w:cs="Arial"/>
          <w:sz w:val="22"/>
          <w:szCs w:val="22"/>
        </w:rPr>
        <w:t xml:space="preserve"> </w:t>
      </w:r>
      <w:r w:rsidRPr="0071663E">
        <w:rPr>
          <w:rFonts w:ascii="Arial" w:hAnsi="Arial" w:cs="Arial"/>
          <w:sz w:val="22"/>
          <w:szCs w:val="22"/>
        </w:rPr>
        <w:t>was poorly understood and heavily stigmatised (Bourke, 1999). Soldiers who displayed symptoms of distress were frequently labelled weak or cowardly, further entrenching the belief that mental illness conflicted with masculine identity. This wartime legacy contributed to a persistent association between masculinity and emotional invulnerability throughout the 20th century.</w:t>
      </w:r>
    </w:p>
    <w:p w14:paraId="0245FF7C" w14:textId="5B44A4C1"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lastRenderedPageBreak/>
        <w:t>Theoretical developments later deepened understanding of how these norms affect men’s mental health. R.W. Connell’s concept of hegemonic masculinity (1995) highlighted dominant masculine ideals</w:t>
      </w:r>
      <w:r w:rsidR="009C380E">
        <w:rPr>
          <w:rFonts w:ascii="Arial" w:hAnsi="Arial" w:cs="Arial"/>
          <w:sz w:val="22"/>
          <w:szCs w:val="22"/>
        </w:rPr>
        <w:t xml:space="preserve"> </w:t>
      </w:r>
      <w:r w:rsidRPr="0071663E">
        <w:rPr>
          <w:rFonts w:ascii="Arial" w:hAnsi="Arial" w:cs="Arial"/>
          <w:sz w:val="22"/>
          <w:szCs w:val="22"/>
        </w:rPr>
        <w:t>invulnerability, emotional control, self</w:t>
      </w:r>
      <w:r w:rsidRPr="0071663E">
        <w:rPr>
          <w:rFonts w:ascii="Cambria Math" w:hAnsi="Cambria Math" w:cs="Cambria Math"/>
          <w:sz w:val="22"/>
          <w:szCs w:val="22"/>
        </w:rPr>
        <w:t>‑</w:t>
      </w:r>
      <w:r w:rsidRPr="0071663E">
        <w:rPr>
          <w:rFonts w:ascii="Arial" w:hAnsi="Arial" w:cs="Arial"/>
          <w:sz w:val="22"/>
          <w:szCs w:val="22"/>
        </w:rPr>
        <w:t>reliance</w:t>
      </w:r>
      <w:r w:rsidR="009C380E">
        <w:rPr>
          <w:rFonts w:ascii="Arial" w:hAnsi="Arial" w:cs="Arial"/>
          <w:sz w:val="22"/>
          <w:szCs w:val="22"/>
        </w:rPr>
        <w:t xml:space="preserve"> </w:t>
      </w:r>
      <w:r w:rsidRPr="0071663E">
        <w:rPr>
          <w:rFonts w:ascii="Arial" w:hAnsi="Arial" w:cs="Arial"/>
          <w:sz w:val="22"/>
          <w:szCs w:val="22"/>
        </w:rPr>
        <w:t>that not only marginalise women but also harm men who diverge from them. This framework is now widely applied to explain why men avoid seeking support for psychological difficulties (Seidler et al., 2016). Gender Role Conflict Theory, advanced by Mahalik et al. (2003), similarly argues that internalising traditional masculine norms produces anxiety, emotional suppression, and interpersonal strain. Such conflict is linked to reduced help</w:t>
      </w:r>
      <w:r w:rsidRPr="0071663E">
        <w:rPr>
          <w:rFonts w:ascii="Cambria Math" w:hAnsi="Cambria Math" w:cs="Cambria Math"/>
          <w:sz w:val="22"/>
          <w:szCs w:val="22"/>
        </w:rPr>
        <w:t>‑</w:t>
      </w:r>
      <w:r w:rsidRPr="0071663E">
        <w:rPr>
          <w:rFonts w:ascii="Arial" w:hAnsi="Arial" w:cs="Arial"/>
          <w:sz w:val="22"/>
          <w:szCs w:val="22"/>
        </w:rPr>
        <w:t>seeking and greater mental health risk (O’Neil, 2015).</w:t>
      </w:r>
    </w:p>
    <w:p w14:paraId="52381BEA" w14:textId="4BC16875"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Public organisations have attempted to challenge stigma. The Mental Health Foundation (est. 1949) began advancing gender</w:t>
      </w:r>
      <w:r w:rsidRPr="0071663E">
        <w:rPr>
          <w:rFonts w:ascii="Cambria Math" w:hAnsi="Cambria Math" w:cs="Cambria Math"/>
          <w:sz w:val="22"/>
          <w:szCs w:val="22"/>
        </w:rPr>
        <w:t>‑</w:t>
      </w:r>
      <w:r w:rsidRPr="0071663E">
        <w:rPr>
          <w:rFonts w:ascii="Arial" w:hAnsi="Arial" w:cs="Arial"/>
          <w:sz w:val="22"/>
          <w:szCs w:val="22"/>
        </w:rPr>
        <w:t>sensitive approaches in the early 2000s (Mental Health Foundation, 2023). Campaigns such as Time to Change (launched 2007) and CALM have targeted men specifically, encouraging openness about emotional distress (CALM, 2023). Heads Together (2016) brought national prominence to conversations around male mental health (Heads Together, 2024).</w:t>
      </w:r>
    </w:p>
    <w:p w14:paraId="35D7DC51" w14:textId="130F46D3"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Despite these initiatives, disparities persist. ONS (2024) reported that men accounted for 75% of suicides in England and Wales, with the highest rates among those aged 45–49. UKHSA data (2025) showed 8,818 suspected suicides between April 2023 and April 2025, 74.8% involving men. Yet NHS Digital (2023) found that only one</w:t>
      </w:r>
      <w:r w:rsidRPr="0071663E">
        <w:rPr>
          <w:rFonts w:ascii="Cambria Math" w:hAnsi="Cambria Math" w:cs="Cambria Math"/>
          <w:sz w:val="22"/>
          <w:szCs w:val="22"/>
        </w:rPr>
        <w:t>‑</w:t>
      </w:r>
      <w:r w:rsidRPr="0071663E">
        <w:rPr>
          <w:rFonts w:ascii="Arial" w:hAnsi="Arial" w:cs="Arial"/>
          <w:sz w:val="22"/>
          <w:szCs w:val="22"/>
        </w:rPr>
        <w:t>third of IAPT referrals were male, reflecting ongoing reluctance to seek help (Vogel et al., 2011). These patterns demonstrate how historically embedded masculine norms continue to shape stigma and hinder men’s engagement with mental health services.</w:t>
      </w:r>
    </w:p>
    <w:p w14:paraId="352BE778" w14:textId="77777777" w:rsidR="0071663E" w:rsidRPr="0071663E" w:rsidRDefault="0071663E" w:rsidP="0071663E">
      <w:pPr>
        <w:pStyle w:val="Heading2"/>
      </w:pPr>
      <w:bookmarkStart w:id="17" w:name="_Toc224857907"/>
      <w:r w:rsidRPr="0071663E">
        <w:t>2.3 Theoretical Background</w:t>
      </w:r>
      <w:bookmarkEnd w:id="17"/>
    </w:p>
    <w:p w14:paraId="07A7F9E4" w14:textId="5136C802"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investigation of masculinity and mental health stigma within health and social care contexts is grounded in several key theoretical frameworks that explain how gender norms shape men’s emotional expression and help</w:t>
      </w:r>
      <w:r w:rsidRPr="0071663E">
        <w:rPr>
          <w:rFonts w:ascii="Cambria Math" w:hAnsi="Cambria Math" w:cs="Cambria Math"/>
          <w:sz w:val="22"/>
          <w:szCs w:val="22"/>
        </w:rPr>
        <w:t>‑</w:t>
      </w:r>
      <w:r w:rsidRPr="0071663E">
        <w:rPr>
          <w:rFonts w:ascii="Arial" w:hAnsi="Arial" w:cs="Arial"/>
          <w:sz w:val="22"/>
          <w:szCs w:val="22"/>
        </w:rPr>
        <w:t>seeking behaviour. Understanding these theories is essential for contextualising how traditional masculine ideals contribute to persistent stigma around mental health, influencing both individual attitudes and wider social responses to vulnerability.</w:t>
      </w:r>
    </w:p>
    <w:p w14:paraId="522A6523" w14:textId="77777777" w:rsidR="0071663E" w:rsidRPr="0071663E" w:rsidRDefault="0071663E" w:rsidP="0071663E">
      <w:pPr>
        <w:pStyle w:val="Heading3"/>
      </w:pPr>
      <w:bookmarkStart w:id="18" w:name="_Toc224857908"/>
      <w:r w:rsidRPr="0071663E">
        <w:t>Gender Role Theory</w:t>
      </w:r>
      <w:bookmarkEnd w:id="18"/>
    </w:p>
    <w:p w14:paraId="4B38FD18" w14:textId="7E0135A5"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Gender Role Theory (Eagly, 1987) argues that societies prescribe distinct behavioural norms for men and women, which individuals internalise and enact. In health contexts, this helps explain the common association of stoicism, self</w:t>
      </w:r>
      <w:r w:rsidRPr="0071663E">
        <w:rPr>
          <w:rFonts w:ascii="Cambria Math" w:hAnsi="Cambria Math" w:cs="Cambria Math"/>
          <w:sz w:val="22"/>
          <w:szCs w:val="22"/>
        </w:rPr>
        <w:t>‑</w:t>
      </w:r>
      <w:r w:rsidRPr="0071663E">
        <w:rPr>
          <w:rFonts w:ascii="Arial" w:hAnsi="Arial" w:cs="Arial"/>
          <w:sz w:val="22"/>
          <w:szCs w:val="22"/>
        </w:rPr>
        <w:t xml:space="preserve">reliance, and emotional restraint with masculinity (Courtenay, 2000). These traits often lead to emotional suppression and </w:t>
      </w:r>
      <w:r w:rsidRPr="0071663E">
        <w:rPr>
          <w:rFonts w:ascii="Arial" w:hAnsi="Arial" w:cs="Arial"/>
          <w:sz w:val="22"/>
          <w:szCs w:val="22"/>
        </w:rPr>
        <w:lastRenderedPageBreak/>
        <w:t>avoidance of psychological support. Studies applying this framework show that adherence to traditional masculine roles correlates with heightened self</w:t>
      </w:r>
      <w:r w:rsidRPr="0071663E">
        <w:rPr>
          <w:rFonts w:ascii="Cambria Math" w:hAnsi="Cambria Math" w:cs="Cambria Math"/>
          <w:sz w:val="22"/>
          <w:szCs w:val="22"/>
        </w:rPr>
        <w:t>‑</w:t>
      </w:r>
      <w:r w:rsidRPr="0071663E">
        <w:rPr>
          <w:rFonts w:ascii="Arial" w:hAnsi="Arial" w:cs="Arial"/>
          <w:sz w:val="22"/>
          <w:szCs w:val="22"/>
        </w:rPr>
        <w:t>stigma and reduced help</w:t>
      </w:r>
      <w:r w:rsidRPr="0071663E">
        <w:rPr>
          <w:rFonts w:ascii="Cambria Math" w:hAnsi="Cambria Math" w:cs="Cambria Math"/>
          <w:sz w:val="22"/>
          <w:szCs w:val="22"/>
        </w:rPr>
        <w:t>‑</w:t>
      </w:r>
      <w:r w:rsidRPr="0071663E">
        <w:rPr>
          <w:rFonts w:ascii="Arial" w:hAnsi="Arial" w:cs="Arial"/>
          <w:sz w:val="22"/>
          <w:szCs w:val="22"/>
        </w:rPr>
        <w:t>seeking (Mahalik et al., 2003; Seidler et al., 2016).</w:t>
      </w:r>
    </w:p>
    <w:p w14:paraId="46AEED33" w14:textId="3FCDD786"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However, Gender Role Theory has been criticised for presenting gender as binary and failing to recognise the fluidity and intersectionality of contemporary gender identities (Roche et al., 2022). This has encouraged calls for more nuanced approaches that acknowledge diverse masculinities (Connell &amp; Messerschmidt, 2005). Recent scholarship suggests that younger generations increasingly embrace hybrid masculinities that incorporate emotional openness, though these shifts remain uneven across social groups.</w:t>
      </w:r>
    </w:p>
    <w:p w14:paraId="3FCE8FF3" w14:textId="77777777" w:rsidR="0071663E" w:rsidRPr="0071663E" w:rsidRDefault="0071663E" w:rsidP="0071663E">
      <w:pPr>
        <w:pStyle w:val="Heading3"/>
      </w:pPr>
      <w:bookmarkStart w:id="19" w:name="_Toc224857909"/>
      <w:r w:rsidRPr="0071663E">
        <w:t>Hegemonic Masculinity</w:t>
      </w:r>
      <w:bookmarkEnd w:id="19"/>
    </w:p>
    <w:p w14:paraId="14B0D881" w14:textId="39E39172"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Connell’s (1995) concept of hegemonic masculinity remains a central framework for understanding men’s health behaviours. It describes culturally dominant masculine ideals</w:t>
      </w:r>
      <w:r w:rsidR="00523885">
        <w:rPr>
          <w:rFonts w:ascii="Arial" w:hAnsi="Arial" w:cs="Arial"/>
          <w:sz w:val="22"/>
          <w:szCs w:val="22"/>
        </w:rPr>
        <w:t xml:space="preserve"> </w:t>
      </w:r>
      <w:r w:rsidRPr="0071663E">
        <w:rPr>
          <w:rFonts w:ascii="Arial" w:hAnsi="Arial" w:cs="Arial"/>
          <w:sz w:val="22"/>
          <w:szCs w:val="22"/>
        </w:rPr>
        <w:t>emotional control, toughness, autonomy</w:t>
      </w:r>
      <w:r w:rsidR="00523885">
        <w:rPr>
          <w:rFonts w:ascii="Arial" w:hAnsi="Arial" w:cs="Arial"/>
          <w:sz w:val="22"/>
          <w:szCs w:val="22"/>
        </w:rPr>
        <w:t xml:space="preserve"> </w:t>
      </w:r>
      <w:r w:rsidRPr="0071663E">
        <w:rPr>
          <w:rFonts w:ascii="Arial" w:hAnsi="Arial" w:cs="Arial"/>
          <w:sz w:val="22"/>
          <w:szCs w:val="22"/>
        </w:rPr>
        <w:t>that are socially rewarded and widely reproduced. In mental health research, hegemonic masculinity is frequently identified as a key driver of stigma, as men who strongly endorse these norms tend to conceal emotional vulnerability and avoid psychological support (Seidler et al., 2016). Vogel, Wester, and Larson (2007) found that adherence to hegemonic masculine norms increases self</w:t>
      </w:r>
      <w:r w:rsidRPr="0071663E">
        <w:rPr>
          <w:rFonts w:ascii="Cambria Math" w:hAnsi="Cambria Math" w:cs="Cambria Math"/>
          <w:sz w:val="22"/>
          <w:szCs w:val="22"/>
        </w:rPr>
        <w:t>‑</w:t>
      </w:r>
      <w:r w:rsidRPr="0071663E">
        <w:rPr>
          <w:rFonts w:ascii="Arial" w:hAnsi="Arial" w:cs="Arial"/>
          <w:sz w:val="22"/>
          <w:szCs w:val="22"/>
        </w:rPr>
        <w:t>stigma and decreases likelihood of accessing counselling.</w:t>
      </w:r>
    </w:p>
    <w:p w14:paraId="31772AA7" w14:textId="23AF5CA8"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Despite its influence, the framework has been critiqued for conceptual complexity, challenges in empirical measurement, and potential marginalisation of men who resist dominant norms (Flood, 2019). Recent scholarship also debates whether the concept should adapt to include positive masculine traits, such as empathy and emotional openness, aligning with contemporary shifts in gender norms (Courtenay, 2011).</w:t>
      </w:r>
    </w:p>
    <w:p w14:paraId="43AC1312" w14:textId="77777777" w:rsidR="0071663E" w:rsidRPr="0071663E" w:rsidRDefault="0071663E" w:rsidP="0071663E">
      <w:pPr>
        <w:pStyle w:val="Heading3"/>
      </w:pPr>
      <w:bookmarkStart w:id="20" w:name="_Toc224857910"/>
      <w:r w:rsidRPr="0071663E">
        <w:t>Theory of Planned Behaviour</w:t>
      </w:r>
      <w:bookmarkEnd w:id="20"/>
    </w:p>
    <w:p w14:paraId="19CA6978" w14:textId="3DF273FF"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Theory of Planned Behaviour (Ajzen, 1991) provides a psychological model for explaining how attitudes, subjective norms, and perceived behavioural control shape intentions and behaviours. Applied to men’s mental health, it shows that negative social attitudes and internalised stigma strongly deter help</w:t>
      </w:r>
      <w:r w:rsidRPr="0071663E">
        <w:rPr>
          <w:rFonts w:ascii="Cambria Math" w:hAnsi="Cambria Math" w:cs="Cambria Math"/>
          <w:sz w:val="22"/>
          <w:szCs w:val="22"/>
        </w:rPr>
        <w:t>‑</w:t>
      </w:r>
      <w:r w:rsidRPr="0071663E">
        <w:rPr>
          <w:rFonts w:ascii="Arial" w:hAnsi="Arial" w:cs="Arial"/>
          <w:sz w:val="22"/>
          <w:szCs w:val="22"/>
        </w:rPr>
        <w:t>seeking (Vogel et al., 2011). Johnson et al. (2012) used this framework to design interventions challenging unhelpful beliefs and increasing engagement with mental health services.</w:t>
      </w:r>
    </w:p>
    <w:p w14:paraId="0D917AD2" w14:textId="781BE8B6"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However, critics argue that TPB assumes rational decision</w:t>
      </w:r>
      <w:r w:rsidRPr="0071663E">
        <w:rPr>
          <w:rFonts w:ascii="Cambria Math" w:hAnsi="Cambria Math" w:cs="Cambria Math"/>
          <w:sz w:val="22"/>
          <w:szCs w:val="22"/>
        </w:rPr>
        <w:t>‑</w:t>
      </w:r>
      <w:r w:rsidRPr="0071663E">
        <w:rPr>
          <w:rFonts w:ascii="Arial" w:hAnsi="Arial" w:cs="Arial"/>
          <w:sz w:val="22"/>
          <w:szCs w:val="22"/>
        </w:rPr>
        <w:t>making and may overlook emotional, unconscious, or contextual influences on behaviour (Armitage &amp; Conner, 2001). Its applicability across diverse cultural groups has also been questioned because subjective norms vary widely.</w:t>
      </w:r>
    </w:p>
    <w:p w14:paraId="212188A2" w14:textId="77777777" w:rsidR="0071663E" w:rsidRPr="0071663E" w:rsidRDefault="0071663E" w:rsidP="0071663E">
      <w:pPr>
        <w:pStyle w:val="Heading3"/>
      </w:pPr>
      <w:bookmarkStart w:id="21" w:name="_Toc224857911"/>
      <w:r w:rsidRPr="0071663E">
        <w:lastRenderedPageBreak/>
        <w:t>Intersectionality Theory</w:t>
      </w:r>
      <w:bookmarkEnd w:id="21"/>
    </w:p>
    <w:p w14:paraId="3217F9E9" w14:textId="1F69DB7D"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Intersectionality (Crenshaw, 1989) highlights how overlapping identities</w:t>
      </w:r>
      <w:r w:rsidR="009C380E">
        <w:rPr>
          <w:rFonts w:ascii="Arial" w:hAnsi="Arial" w:cs="Arial"/>
          <w:sz w:val="22"/>
          <w:szCs w:val="22"/>
        </w:rPr>
        <w:t xml:space="preserve"> </w:t>
      </w:r>
      <w:r w:rsidRPr="0071663E">
        <w:rPr>
          <w:rFonts w:ascii="Arial" w:hAnsi="Arial" w:cs="Arial"/>
          <w:sz w:val="22"/>
          <w:szCs w:val="22"/>
        </w:rPr>
        <w:t>such as gender, race, class, and sexuality</w:t>
      </w:r>
      <w:r w:rsidR="009C380E">
        <w:rPr>
          <w:rFonts w:ascii="Arial" w:hAnsi="Arial" w:cs="Arial"/>
          <w:sz w:val="22"/>
          <w:szCs w:val="22"/>
        </w:rPr>
        <w:t xml:space="preserve"> </w:t>
      </w:r>
      <w:r w:rsidRPr="0071663E">
        <w:rPr>
          <w:rFonts w:ascii="Arial" w:hAnsi="Arial" w:cs="Arial"/>
          <w:sz w:val="22"/>
          <w:szCs w:val="22"/>
        </w:rPr>
        <w:t>shape experiences of mental health stigma. Research demonstrates that men from marginalised ethnic or socioeconomic backgrounds often face compounded stigma and greater barriers to accessing care (Roche et al., 2022). This emphasises the need for culturally responsive mental health interventions.</w:t>
      </w:r>
    </w:p>
    <w:p w14:paraId="61DFD437" w14:textId="46FAA123"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Nonetheless, intersectionality presents methodological challenges, including difficulties operationalising complex identities and risks of fragmenting research (Bowleg, 2012). There also remains debate about translating intersectional insights into mainstream policy and clinical practice due to its theoretical complexity.</w:t>
      </w:r>
    </w:p>
    <w:p w14:paraId="62DD38E4" w14:textId="77777777" w:rsidR="0071663E" w:rsidRPr="0071663E" w:rsidRDefault="0071663E" w:rsidP="0071663E">
      <w:pPr>
        <w:pStyle w:val="Heading2"/>
      </w:pPr>
      <w:bookmarkStart w:id="22" w:name="_Toc224857912"/>
      <w:r w:rsidRPr="0071663E">
        <w:t>2.4 International Context: Policies, Practices and Case Studies</w:t>
      </w:r>
      <w:bookmarkEnd w:id="22"/>
    </w:p>
    <w:p w14:paraId="315FEC56" w14:textId="1F4DABEE"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Approaches to masculinity and mental health stigma vary widely across the globe, shaped by cultural values, policy frameworks, healthcare infrastructure, and social norms. Despite differing contexts, consistent barriers to male help</w:t>
      </w:r>
      <w:r w:rsidRPr="0071663E">
        <w:rPr>
          <w:rFonts w:ascii="Cambria Math" w:hAnsi="Cambria Math" w:cs="Cambria Math"/>
          <w:sz w:val="22"/>
          <w:szCs w:val="22"/>
        </w:rPr>
        <w:t>‑</w:t>
      </w:r>
      <w:r w:rsidRPr="0071663E">
        <w:rPr>
          <w:rFonts w:ascii="Arial" w:hAnsi="Arial" w:cs="Arial"/>
          <w:sz w:val="22"/>
          <w:szCs w:val="22"/>
        </w:rPr>
        <w:t>seeking persist—particularly those related to traditional masculine ideals such as stoicism, self</w:t>
      </w:r>
      <w:r w:rsidRPr="0071663E">
        <w:rPr>
          <w:rFonts w:ascii="Cambria Math" w:hAnsi="Cambria Math" w:cs="Cambria Math"/>
          <w:sz w:val="22"/>
          <w:szCs w:val="22"/>
        </w:rPr>
        <w:t>‑</w:t>
      </w:r>
      <w:r w:rsidRPr="0071663E">
        <w:rPr>
          <w:rFonts w:ascii="Arial" w:hAnsi="Arial" w:cs="Arial"/>
          <w:sz w:val="22"/>
          <w:szCs w:val="22"/>
        </w:rPr>
        <w:t>reliance, and emotional control (WHO, 2022; Seidler et al., 2016). Key international programmes and case studies provide valuable insights into both effective practices and ongoing challenges.</w:t>
      </w:r>
    </w:p>
    <w:p w14:paraId="47FA6560" w14:textId="77777777" w:rsidR="0071663E" w:rsidRPr="0071663E" w:rsidRDefault="0071663E" w:rsidP="0071663E">
      <w:pPr>
        <w:pStyle w:val="Heading3"/>
      </w:pPr>
      <w:bookmarkStart w:id="23" w:name="_Toc224857913"/>
      <w:r w:rsidRPr="0071663E">
        <w:t>Global Initiatives &amp; Multi</w:t>
      </w:r>
      <w:r w:rsidRPr="0071663E">
        <w:rPr>
          <w:rFonts w:ascii="Cambria Math" w:hAnsi="Cambria Math" w:cs="Cambria Math"/>
        </w:rPr>
        <w:t>‑</w:t>
      </w:r>
      <w:r w:rsidRPr="0071663E">
        <w:t>Country Programmes</w:t>
      </w:r>
      <w:bookmarkEnd w:id="23"/>
    </w:p>
    <w:p w14:paraId="3A36561E" w14:textId="37D9D9D3"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WHO Mosaic Toolkit (2024), developed with partners including King’s College London, offers evidence</w:t>
      </w:r>
      <w:r w:rsidRPr="0071663E">
        <w:rPr>
          <w:rFonts w:ascii="Cambria Math" w:hAnsi="Cambria Math" w:cs="Cambria Math"/>
          <w:sz w:val="22"/>
          <w:szCs w:val="22"/>
        </w:rPr>
        <w:t>‑</w:t>
      </w:r>
      <w:r w:rsidRPr="0071663E">
        <w:rPr>
          <w:rFonts w:ascii="Arial" w:hAnsi="Arial" w:cs="Arial"/>
          <w:sz w:val="22"/>
          <w:szCs w:val="22"/>
        </w:rPr>
        <w:t>based resources for reducing mental health stigma across Europe. It emphasises inclusion, accessibility, and scalability, particularly in countries where stigma reduction initiatives are underdeveloped (WHO Europe, 2024). A key success of this toolkit is its modular format, allowing organisations to tailor interventions to different demographics—including men—while addressing stigma at structural and community levels. However, early evaluations suggest that in countries with strong masculine norms, adoption remains limited without active policy enforcement (WHO, 2024).</w:t>
      </w:r>
    </w:p>
    <w:p w14:paraId="0071198B" w14:textId="05288214"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Indigo Partnership (2023) is a research collaboration across China, Ethiopia, India, Nepal, and Tunisia aimed at co</w:t>
      </w:r>
      <w:r w:rsidRPr="0071663E">
        <w:rPr>
          <w:rFonts w:ascii="Cambria Math" w:hAnsi="Cambria Math" w:cs="Cambria Math"/>
          <w:sz w:val="22"/>
          <w:szCs w:val="22"/>
        </w:rPr>
        <w:t>‑</w:t>
      </w:r>
      <w:r w:rsidRPr="0071663E">
        <w:rPr>
          <w:rFonts w:ascii="Arial" w:hAnsi="Arial" w:cs="Arial"/>
          <w:sz w:val="22"/>
          <w:szCs w:val="22"/>
        </w:rPr>
        <w:t>designing and testing anti</w:t>
      </w:r>
      <w:r w:rsidRPr="0071663E">
        <w:rPr>
          <w:rFonts w:ascii="Cambria Math" w:hAnsi="Cambria Math" w:cs="Cambria Math"/>
          <w:sz w:val="22"/>
          <w:szCs w:val="22"/>
        </w:rPr>
        <w:t>‑</w:t>
      </w:r>
      <w:r w:rsidRPr="0071663E">
        <w:rPr>
          <w:rFonts w:ascii="Arial" w:hAnsi="Arial" w:cs="Arial"/>
          <w:sz w:val="22"/>
          <w:szCs w:val="22"/>
        </w:rPr>
        <w:t>stigma interventions with cultural and gender</w:t>
      </w:r>
      <w:r w:rsidRPr="0071663E">
        <w:rPr>
          <w:rFonts w:ascii="Cambria Math" w:hAnsi="Cambria Math" w:cs="Cambria Math"/>
          <w:sz w:val="22"/>
          <w:szCs w:val="22"/>
        </w:rPr>
        <w:t>‑</w:t>
      </w:r>
      <w:r w:rsidRPr="0071663E">
        <w:rPr>
          <w:rFonts w:ascii="Arial" w:hAnsi="Arial" w:cs="Arial"/>
          <w:sz w:val="22"/>
          <w:szCs w:val="22"/>
        </w:rPr>
        <w:t xml:space="preserve">specific relevance. It successfully integrates lived experience into intervention development, promoting community trust and engagement (Kohrt et al., 2023). Despite its strengths, </w:t>
      </w:r>
      <w:r w:rsidR="00262C5A" w:rsidRPr="0071663E">
        <w:rPr>
          <w:rFonts w:ascii="Arial" w:hAnsi="Arial" w:cs="Arial"/>
          <w:sz w:val="22"/>
          <w:szCs w:val="22"/>
        </w:rPr>
        <w:t>indigo</w:t>
      </w:r>
      <w:r w:rsidRPr="0071663E">
        <w:rPr>
          <w:rFonts w:ascii="Arial" w:hAnsi="Arial" w:cs="Arial"/>
          <w:sz w:val="22"/>
          <w:szCs w:val="22"/>
        </w:rPr>
        <w:t xml:space="preserve"> faces challenges such as limited funding, under</w:t>
      </w:r>
      <w:r w:rsidRPr="0071663E">
        <w:rPr>
          <w:rFonts w:ascii="Cambria Math" w:hAnsi="Cambria Math" w:cs="Cambria Math"/>
          <w:sz w:val="22"/>
          <w:szCs w:val="22"/>
        </w:rPr>
        <w:t>‑</w:t>
      </w:r>
      <w:r w:rsidRPr="0071663E">
        <w:rPr>
          <w:rFonts w:ascii="Arial" w:hAnsi="Arial" w:cs="Arial"/>
          <w:sz w:val="22"/>
          <w:szCs w:val="22"/>
        </w:rPr>
        <w:t>resourced health systems, and difficulties in scaling pilot interventions nationally.</w:t>
      </w:r>
    </w:p>
    <w:p w14:paraId="0DED90D6" w14:textId="77777777" w:rsidR="0071663E" w:rsidRPr="0071663E" w:rsidRDefault="0071663E" w:rsidP="0071663E">
      <w:pPr>
        <w:pStyle w:val="Heading3"/>
      </w:pPr>
      <w:bookmarkStart w:id="24" w:name="_Toc224857914"/>
      <w:r w:rsidRPr="0071663E">
        <w:lastRenderedPageBreak/>
        <w:t>Country</w:t>
      </w:r>
      <w:r w:rsidRPr="0071663E">
        <w:rPr>
          <w:rFonts w:ascii="Cambria Math" w:hAnsi="Cambria Math" w:cs="Cambria Math"/>
        </w:rPr>
        <w:t>‑</w:t>
      </w:r>
      <w:r w:rsidRPr="0071663E">
        <w:t>Specific Case Studies</w:t>
      </w:r>
      <w:bookmarkEnd w:id="24"/>
    </w:p>
    <w:p w14:paraId="6DDA2314" w14:textId="77777777" w:rsidR="0071663E" w:rsidRPr="0071663E" w:rsidRDefault="0071663E" w:rsidP="0071663E">
      <w:pPr>
        <w:pStyle w:val="Heading3"/>
      </w:pPr>
      <w:bookmarkStart w:id="25" w:name="_Toc224857915"/>
      <w:r w:rsidRPr="0071663E">
        <w:t>South Korea:</w:t>
      </w:r>
      <w:bookmarkEnd w:id="25"/>
      <w:r w:rsidRPr="0071663E">
        <w:t xml:space="preserve">  </w:t>
      </w:r>
    </w:p>
    <w:p w14:paraId="371D4FE1" w14:textId="093611CB"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A 2025 study found that male help</w:t>
      </w:r>
      <w:r w:rsidRPr="0071663E">
        <w:rPr>
          <w:rFonts w:ascii="Cambria Math" w:hAnsi="Cambria Math" w:cs="Cambria Math"/>
          <w:sz w:val="22"/>
          <w:szCs w:val="22"/>
        </w:rPr>
        <w:t>‑</w:t>
      </w:r>
      <w:r w:rsidRPr="0071663E">
        <w:rPr>
          <w:rFonts w:ascii="Arial" w:hAnsi="Arial" w:cs="Arial"/>
          <w:sz w:val="22"/>
          <w:szCs w:val="22"/>
        </w:rPr>
        <w:t>seeking is strongly discouraged by societal expectations around masculinity and the concept of “face”</w:t>
      </w:r>
      <w:r w:rsidR="00523885">
        <w:rPr>
          <w:rFonts w:ascii="Arial" w:hAnsi="Arial" w:cs="Arial"/>
          <w:sz w:val="22"/>
          <w:szCs w:val="22"/>
        </w:rPr>
        <w:t xml:space="preserve"> </w:t>
      </w:r>
      <w:r w:rsidRPr="0071663E">
        <w:rPr>
          <w:rFonts w:ascii="Arial" w:hAnsi="Arial" w:cs="Arial"/>
          <w:sz w:val="22"/>
          <w:szCs w:val="22"/>
        </w:rPr>
        <w:t>the need to maintain reputation and avoid shame (Lee &amp; Kim, 2025). While public campaigns have raised awareness, their impact is limited by deeply ingrained cultural values and a lack of workplace support systems. A partial success has been the introduction of mental health initiatives in universities, though their reach among older male populations remains low.</w:t>
      </w:r>
    </w:p>
    <w:p w14:paraId="7A8E293A" w14:textId="77777777" w:rsidR="0071663E" w:rsidRPr="0071663E" w:rsidRDefault="0071663E" w:rsidP="0071663E">
      <w:pPr>
        <w:pStyle w:val="Heading3"/>
      </w:pPr>
      <w:bookmarkStart w:id="26" w:name="_Toc224857916"/>
      <w:r w:rsidRPr="0071663E">
        <w:t>Japan:</w:t>
      </w:r>
      <w:bookmarkEnd w:id="26"/>
      <w:r w:rsidRPr="0071663E">
        <w:t xml:space="preserve">  </w:t>
      </w:r>
    </w:p>
    <w:p w14:paraId="6C30AF0F" w14:textId="2EAB6C06"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Research post</w:t>
      </w:r>
      <w:r w:rsidRPr="0071663E">
        <w:rPr>
          <w:rFonts w:ascii="Cambria Math" w:hAnsi="Cambria Math" w:cs="Cambria Math"/>
          <w:sz w:val="22"/>
          <w:szCs w:val="22"/>
        </w:rPr>
        <w:t>‑</w:t>
      </w:r>
      <w:r w:rsidRPr="0071663E">
        <w:rPr>
          <w:rFonts w:ascii="Arial" w:hAnsi="Arial" w:cs="Arial"/>
          <w:sz w:val="22"/>
          <w:szCs w:val="22"/>
        </w:rPr>
        <w:t>COVID</w:t>
      </w:r>
      <w:r w:rsidRPr="0071663E">
        <w:rPr>
          <w:rFonts w:ascii="Cambria Math" w:hAnsi="Cambria Math" w:cs="Cambria Math"/>
          <w:sz w:val="22"/>
          <w:szCs w:val="22"/>
        </w:rPr>
        <w:t>‑</w:t>
      </w:r>
      <w:r w:rsidRPr="0071663E">
        <w:rPr>
          <w:rFonts w:ascii="Arial" w:hAnsi="Arial" w:cs="Arial"/>
          <w:sz w:val="22"/>
          <w:szCs w:val="22"/>
        </w:rPr>
        <w:t>19 highlights how Japanese men experienced heightened distress from economic and employment pressures, compounded by a cultural emphasis on endurance and stoicism (Kobayashi et al., 2021). Although national campaigns and workplace counselling services have emerged, uptake remains minimal due to persistent beliefs that emotional vulnerability undermines masculinity (Ueno et al., 2021).</w:t>
      </w:r>
    </w:p>
    <w:p w14:paraId="22B8B85B" w14:textId="77777777" w:rsidR="0071663E" w:rsidRPr="0071663E" w:rsidRDefault="0071663E" w:rsidP="0071663E">
      <w:pPr>
        <w:pStyle w:val="Heading3"/>
      </w:pPr>
      <w:bookmarkStart w:id="27" w:name="_Toc224857917"/>
      <w:r w:rsidRPr="0071663E">
        <w:t>Comparative Practices</w:t>
      </w:r>
      <w:bookmarkEnd w:id="27"/>
    </w:p>
    <w:p w14:paraId="47850D5F" w14:textId="40C71302"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In high</w:t>
      </w:r>
      <w:r w:rsidRPr="0071663E">
        <w:rPr>
          <w:rFonts w:ascii="Cambria Math" w:hAnsi="Cambria Math" w:cs="Cambria Math"/>
          <w:sz w:val="22"/>
          <w:szCs w:val="22"/>
        </w:rPr>
        <w:t>‑</w:t>
      </w:r>
      <w:r w:rsidRPr="0071663E">
        <w:rPr>
          <w:rFonts w:ascii="Arial" w:hAnsi="Arial" w:cs="Arial"/>
          <w:sz w:val="22"/>
          <w:szCs w:val="22"/>
        </w:rPr>
        <w:t>income Western nations such as Australia, Canada, and the UK, mental health literacy campaigns have seen greater traction. Canada’s HeadsUpGuys (since 2015) offers tailored online support for men dealing with depression and suicide ideation (University of British Columbia, 2023). It has been successful in creating anonymous, stigma</w:t>
      </w:r>
      <w:r w:rsidRPr="0071663E">
        <w:rPr>
          <w:rFonts w:ascii="Cambria Math" w:hAnsi="Cambria Math" w:cs="Cambria Math"/>
          <w:sz w:val="22"/>
          <w:szCs w:val="22"/>
        </w:rPr>
        <w:t>‑</w:t>
      </w:r>
      <w:r w:rsidRPr="0071663E">
        <w:rPr>
          <w:rFonts w:ascii="Arial" w:hAnsi="Arial" w:cs="Arial"/>
          <w:sz w:val="22"/>
          <w:szCs w:val="22"/>
        </w:rPr>
        <w:t>free access points for men. However, these campaigns often fail to engage marginalised men, including ethnic minorities and rural populations (Roche et al., 2022).</w:t>
      </w:r>
    </w:p>
    <w:p w14:paraId="0FD22F86" w14:textId="6212C1F4"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By contrast, low</w:t>
      </w:r>
      <w:r w:rsidRPr="0071663E">
        <w:rPr>
          <w:rFonts w:ascii="Cambria Math" w:hAnsi="Cambria Math" w:cs="Cambria Math"/>
          <w:sz w:val="22"/>
          <w:szCs w:val="22"/>
        </w:rPr>
        <w:t>‑</w:t>
      </w:r>
      <w:r w:rsidRPr="0071663E">
        <w:rPr>
          <w:rFonts w:ascii="Arial" w:hAnsi="Arial" w:cs="Arial"/>
          <w:sz w:val="22"/>
          <w:szCs w:val="22"/>
        </w:rPr>
        <w:t>income countries face systemic challenges: limited infrastructure, fewer trained professionals, and limited gender</w:t>
      </w:r>
      <w:r w:rsidRPr="0071663E">
        <w:rPr>
          <w:rFonts w:ascii="Cambria Math" w:hAnsi="Cambria Math" w:cs="Cambria Math"/>
          <w:sz w:val="22"/>
          <w:szCs w:val="22"/>
        </w:rPr>
        <w:t>‑</w:t>
      </w:r>
      <w:r w:rsidRPr="0071663E">
        <w:rPr>
          <w:rFonts w:ascii="Arial" w:hAnsi="Arial" w:cs="Arial"/>
          <w:sz w:val="22"/>
          <w:szCs w:val="22"/>
        </w:rPr>
        <w:t>sensitive resources. The Indigo Partnership directly addresses these by building context</w:t>
      </w:r>
      <w:r w:rsidRPr="0071663E">
        <w:rPr>
          <w:rFonts w:ascii="Cambria Math" w:hAnsi="Cambria Math" w:cs="Cambria Math"/>
          <w:sz w:val="22"/>
          <w:szCs w:val="22"/>
        </w:rPr>
        <w:t>‑</w:t>
      </w:r>
      <w:r w:rsidRPr="0071663E">
        <w:rPr>
          <w:rFonts w:ascii="Arial" w:hAnsi="Arial" w:cs="Arial"/>
          <w:sz w:val="22"/>
          <w:szCs w:val="22"/>
        </w:rPr>
        <w:t>specific strategies, though success depends on long</w:t>
      </w:r>
      <w:r w:rsidRPr="0071663E">
        <w:rPr>
          <w:rFonts w:ascii="Cambria Math" w:hAnsi="Cambria Math" w:cs="Cambria Math"/>
          <w:sz w:val="22"/>
          <w:szCs w:val="22"/>
        </w:rPr>
        <w:t>‑</w:t>
      </w:r>
      <w:r w:rsidRPr="0071663E">
        <w:rPr>
          <w:rFonts w:ascii="Arial" w:hAnsi="Arial" w:cs="Arial"/>
          <w:sz w:val="22"/>
          <w:szCs w:val="22"/>
        </w:rPr>
        <w:t>term funding and political support (Kohrt et al., 2023).</w:t>
      </w:r>
    </w:p>
    <w:p w14:paraId="0D75E174" w14:textId="77777777" w:rsidR="0071663E" w:rsidRPr="0071663E" w:rsidRDefault="0071663E" w:rsidP="0071663E">
      <w:pPr>
        <w:pStyle w:val="Heading2"/>
      </w:pPr>
      <w:bookmarkStart w:id="28" w:name="_Toc224857918"/>
      <w:r w:rsidRPr="0071663E">
        <w:t>2.5 National / Local UK Context</w:t>
      </w:r>
      <w:bookmarkEnd w:id="28"/>
    </w:p>
    <w:p w14:paraId="641CE618" w14:textId="542B48BB"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In the UK, masculinity and mental health stigma are increasingly recognised as interconnected public</w:t>
      </w:r>
      <w:r w:rsidRPr="0071663E">
        <w:rPr>
          <w:rFonts w:ascii="Cambria Math" w:hAnsi="Cambria Math" w:cs="Cambria Math"/>
          <w:sz w:val="22"/>
          <w:szCs w:val="22"/>
        </w:rPr>
        <w:t>‑</w:t>
      </w:r>
      <w:r w:rsidRPr="0071663E">
        <w:rPr>
          <w:rFonts w:ascii="Arial" w:hAnsi="Arial" w:cs="Arial"/>
          <w:sz w:val="22"/>
          <w:szCs w:val="22"/>
        </w:rPr>
        <w:t>health challenges. Cultural norms valuing stoicism, self</w:t>
      </w:r>
      <w:r w:rsidRPr="0071663E">
        <w:rPr>
          <w:rFonts w:ascii="Cambria Math" w:hAnsi="Cambria Math" w:cs="Cambria Math"/>
          <w:sz w:val="22"/>
          <w:szCs w:val="22"/>
        </w:rPr>
        <w:t>‑</w:t>
      </w:r>
      <w:r w:rsidRPr="0071663E">
        <w:rPr>
          <w:rFonts w:ascii="Arial" w:hAnsi="Arial" w:cs="Arial"/>
          <w:sz w:val="22"/>
          <w:szCs w:val="22"/>
        </w:rPr>
        <w:t>reliance, and emotional restraint shape men’s responses to distress and contribute to reluctance to seek help, reinforcing the belief that “strong men don’t cry” (Local Government Association, 2025). Suicide remains disproportionately male, with men accounting for around three</w:t>
      </w:r>
      <w:r w:rsidRPr="0071663E">
        <w:rPr>
          <w:rFonts w:ascii="Cambria Math" w:hAnsi="Cambria Math" w:cs="Cambria Math"/>
          <w:sz w:val="22"/>
          <w:szCs w:val="22"/>
        </w:rPr>
        <w:t>‑</w:t>
      </w:r>
      <w:r w:rsidRPr="0071663E">
        <w:rPr>
          <w:rFonts w:ascii="Arial" w:hAnsi="Arial" w:cs="Arial"/>
          <w:sz w:val="22"/>
          <w:szCs w:val="22"/>
        </w:rPr>
        <w:t>quarters of suicides in London (London Assembly, 2025).</w:t>
      </w:r>
    </w:p>
    <w:p w14:paraId="43B4147D" w14:textId="77777777" w:rsidR="0071663E" w:rsidRPr="0071663E" w:rsidRDefault="0071663E" w:rsidP="0071663E">
      <w:pPr>
        <w:pStyle w:val="Heading3"/>
      </w:pPr>
      <w:bookmarkStart w:id="29" w:name="_Toc224857919"/>
      <w:r w:rsidRPr="0071663E">
        <w:lastRenderedPageBreak/>
        <w:t>National Trends, Policies &amp; Practices</w:t>
      </w:r>
      <w:bookmarkEnd w:id="29"/>
    </w:p>
    <w:p w14:paraId="2D6D9712" w14:textId="44047C5F"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England’s first Men’s Health Strategy represents a major policy shift, adopting a life</w:t>
      </w:r>
      <w:r w:rsidRPr="0071663E">
        <w:rPr>
          <w:rFonts w:ascii="Cambria Math" w:hAnsi="Cambria Math" w:cs="Cambria Math"/>
          <w:sz w:val="22"/>
          <w:szCs w:val="22"/>
        </w:rPr>
        <w:t>‑</w:t>
      </w:r>
      <w:r w:rsidRPr="0071663E">
        <w:rPr>
          <w:rFonts w:ascii="Arial" w:hAnsi="Arial" w:cs="Arial"/>
          <w:sz w:val="22"/>
          <w:szCs w:val="22"/>
        </w:rPr>
        <w:t>course approach to reduce health inequalities and strengthen men’s engagement with services (Department of Health and Social Care, 2025a; 2025b). A central focus is the recognition that harmful masculine norms, including emotional suppression, act as barriers to help</w:t>
      </w:r>
      <w:r w:rsidRPr="0071663E">
        <w:rPr>
          <w:rFonts w:ascii="Cambria Math" w:hAnsi="Cambria Math" w:cs="Cambria Math"/>
          <w:sz w:val="22"/>
          <w:szCs w:val="22"/>
        </w:rPr>
        <w:t>‑</w:t>
      </w:r>
      <w:r w:rsidRPr="0071663E">
        <w:rPr>
          <w:rFonts w:ascii="Arial" w:hAnsi="Arial" w:cs="Arial"/>
          <w:sz w:val="22"/>
          <w:szCs w:val="22"/>
        </w:rPr>
        <w:t>seeking (Department of Health and Social Care, 2025c). The Government has also committed to neighbourhood</w:t>
      </w:r>
      <w:r w:rsidRPr="0071663E">
        <w:rPr>
          <w:rFonts w:ascii="Cambria Math" w:hAnsi="Cambria Math" w:cs="Cambria Math"/>
          <w:sz w:val="22"/>
          <w:szCs w:val="22"/>
        </w:rPr>
        <w:t>‑</w:t>
      </w:r>
      <w:r w:rsidRPr="0071663E">
        <w:rPr>
          <w:rFonts w:ascii="Arial" w:hAnsi="Arial" w:cs="Arial"/>
          <w:sz w:val="22"/>
          <w:szCs w:val="22"/>
        </w:rPr>
        <w:t>level suicide</w:t>
      </w:r>
      <w:r w:rsidRPr="0071663E">
        <w:rPr>
          <w:rFonts w:ascii="Cambria Math" w:hAnsi="Cambria Math" w:cs="Cambria Math"/>
          <w:sz w:val="22"/>
          <w:szCs w:val="22"/>
        </w:rPr>
        <w:t>‑</w:t>
      </w:r>
      <w:r w:rsidRPr="0071663E">
        <w:rPr>
          <w:rFonts w:ascii="Arial" w:hAnsi="Arial" w:cs="Arial"/>
          <w:sz w:val="22"/>
          <w:szCs w:val="22"/>
        </w:rPr>
        <w:t>prevention pilots co</w:t>
      </w:r>
      <w:r w:rsidRPr="0071663E">
        <w:rPr>
          <w:rFonts w:ascii="Cambria Math" w:hAnsi="Cambria Math" w:cs="Cambria Math"/>
          <w:sz w:val="22"/>
          <w:szCs w:val="22"/>
        </w:rPr>
        <w:t>‑</w:t>
      </w:r>
      <w:r w:rsidRPr="0071663E">
        <w:rPr>
          <w:rFonts w:ascii="Arial" w:hAnsi="Arial" w:cs="Arial"/>
          <w:sz w:val="22"/>
          <w:szCs w:val="22"/>
        </w:rPr>
        <w:t>designed with men with lived experience (UK Parliament, 2025).</w:t>
      </w:r>
    </w:p>
    <w:p w14:paraId="7704F477" w14:textId="745AF606"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Despite availability of evidence</w:t>
      </w:r>
      <w:r w:rsidRPr="0071663E">
        <w:rPr>
          <w:rFonts w:ascii="Cambria Math" w:hAnsi="Cambria Math" w:cs="Cambria Math"/>
          <w:sz w:val="22"/>
          <w:szCs w:val="22"/>
        </w:rPr>
        <w:t>‑</w:t>
      </w:r>
      <w:r w:rsidRPr="0071663E">
        <w:rPr>
          <w:rFonts w:ascii="Arial" w:hAnsi="Arial" w:cs="Arial"/>
          <w:sz w:val="22"/>
          <w:szCs w:val="22"/>
        </w:rPr>
        <w:t>based services such as Talking Therapies for Anxiety and Depression (formerly IAPT), men remain underrepresented in referrals, often due to stigma and gendered expectations around coping (NHS England, 2023; Seidler et al., 2016). Anti</w:t>
      </w:r>
      <w:r w:rsidRPr="0071663E">
        <w:rPr>
          <w:rFonts w:ascii="Cambria Math" w:hAnsi="Cambria Math" w:cs="Cambria Math"/>
          <w:sz w:val="22"/>
          <w:szCs w:val="22"/>
        </w:rPr>
        <w:t>‑</w:t>
      </w:r>
      <w:r w:rsidRPr="0071663E">
        <w:rPr>
          <w:rFonts w:ascii="Arial" w:hAnsi="Arial" w:cs="Arial"/>
          <w:sz w:val="22"/>
          <w:szCs w:val="22"/>
        </w:rPr>
        <w:t>stigma initiatives, including CALM and Mind, provide crisis support, public</w:t>
      </w:r>
      <w:r w:rsidRPr="0071663E">
        <w:rPr>
          <w:rFonts w:ascii="Cambria Math" w:hAnsi="Cambria Math" w:cs="Cambria Math"/>
          <w:sz w:val="22"/>
          <w:szCs w:val="22"/>
        </w:rPr>
        <w:t>‑</w:t>
      </w:r>
      <w:r w:rsidRPr="0071663E">
        <w:rPr>
          <w:rFonts w:ascii="Arial" w:hAnsi="Arial" w:cs="Arial"/>
          <w:sz w:val="22"/>
          <w:szCs w:val="22"/>
        </w:rPr>
        <w:t>awareness campaigns, and workplace</w:t>
      </w:r>
      <w:r w:rsidRPr="0071663E">
        <w:rPr>
          <w:rFonts w:ascii="Cambria Math" w:hAnsi="Cambria Math" w:cs="Cambria Math"/>
          <w:sz w:val="22"/>
          <w:szCs w:val="22"/>
        </w:rPr>
        <w:t>‑</w:t>
      </w:r>
      <w:r w:rsidRPr="0071663E">
        <w:rPr>
          <w:rFonts w:ascii="Arial" w:hAnsi="Arial" w:cs="Arial"/>
          <w:sz w:val="22"/>
          <w:szCs w:val="22"/>
        </w:rPr>
        <w:t>focused interventions to challenge masculine stereotypes and encourage help</w:t>
      </w:r>
      <w:r w:rsidRPr="0071663E">
        <w:rPr>
          <w:rFonts w:ascii="Cambria Math" w:hAnsi="Cambria Math" w:cs="Cambria Math"/>
          <w:sz w:val="22"/>
          <w:szCs w:val="22"/>
        </w:rPr>
        <w:t>‑</w:t>
      </w:r>
      <w:r w:rsidRPr="0071663E">
        <w:rPr>
          <w:rFonts w:ascii="Arial" w:hAnsi="Arial" w:cs="Arial"/>
          <w:sz w:val="22"/>
          <w:szCs w:val="22"/>
        </w:rPr>
        <w:t>seeking (CALM, 2024; Mind, 2023).</w:t>
      </w:r>
    </w:p>
    <w:p w14:paraId="14236C66" w14:textId="77777777" w:rsidR="0071663E" w:rsidRPr="0071663E" w:rsidRDefault="0071663E" w:rsidP="0071663E">
      <w:pPr>
        <w:pStyle w:val="Heading3"/>
      </w:pPr>
      <w:bookmarkStart w:id="30" w:name="_Toc224857920"/>
      <w:r w:rsidRPr="0071663E">
        <w:t>Local Context and Regional Variation</w:t>
      </w:r>
      <w:bookmarkEnd w:id="30"/>
    </w:p>
    <w:p w14:paraId="274DBEEC" w14:textId="4081C52C"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Local councils and public</w:t>
      </w:r>
      <w:r w:rsidRPr="0071663E">
        <w:rPr>
          <w:rFonts w:ascii="Cambria Math" w:hAnsi="Cambria Math" w:cs="Cambria Math"/>
          <w:sz w:val="22"/>
          <w:szCs w:val="22"/>
        </w:rPr>
        <w:t>‑</w:t>
      </w:r>
      <w:r w:rsidRPr="0071663E">
        <w:rPr>
          <w:rFonts w:ascii="Arial" w:hAnsi="Arial" w:cs="Arial"/>
          <w:sz w:val="22"/>
          <w:szCs w:val="22"/>
        </w:rPr>
        <w:t>health bodies employ community</w:t>
      </w:r>
      <w:r w:rsidRPr="0071663E">
        <w:rPr>
          <w:rFonts w:ascii="Cambria Math" w:hAnsi="Cambria Math" w:cs="Cambria Math"/>
          <w:sz w:val="22"/>
          <w:szCs w:val="22"/>
        </w:rPr>
        <w:t>‑</w:t>
      </w:r>
      <w:r w:rsidRPr="0071663E">
        <w:rPr>
          <w:rFonts w:ascii="Arial" w:hAnsi="Arial" w:cs="Arial"/>
          <w:sz w:val="22"/>
          <w:szCs w:val="22"/>
        </w:rPr>
        <w:t>based approaches to reach men. In Cheshire and Merseyside, male</w:t>
      </w:r>
      <w:r w:rsidRPr="0071663E">
        <w:rPr>
          <w:rFonts w:ascii="Cambria Math" w:hAnsi="Cambria Math" w:cs="Cambria Math"/>
          <w:sz w:val="22"/>
          <w:szCs w:val="22"/>
        </w:rPr>
        <w:t>‑</w:t>
      </w:r>
      <w:r w:rsidRPr="0071663E">
        <w:rPr>
          <w:rFonts w:ascii="Arial" w:hAnsi="Arial" w:cs="Arial"/>
          <w:sz w:val="22"/>
          <w:szCs w:val="22"/>
        </w:rPr>
        <w:t>only sessions are delivered in familiar settings, such as sports clubs, using facilitators with lived experience to reduce stigma and promote openness (Local Government Association, 2025). In London, the London Assembly has highlighted how masculine norms limit younger men’s access to services and called for targeted, male</w:t>
      </w:r>
      <w:r w:rsidRPr="0071663E">
        <w:rPr>
          <w:rFonts w:ascii="Cambria Math" w:hAnsi="Cambria Math" w:cs="Cambria Math"/>
          <w:sz w:val="22"/>
          <w:szCs w:val="22"/>
        </w:rPr>
        <w:t>‑</w:t>
      </w:r>
      <w:r w:rsidRPr="0071663E">
        <w:rPr>
          <w:rFonts w:ascii="Arial" w:hAnsi="Arial" w:cs="Arial"/>
          <w:sz w:val="22"/>
          <w:szCs w:val="22"/>
        </w:rPr>
        <w:t>focused interventions (London Assembly, 2025).</w:t>
      </w:r>
    </w:p>
    <w:p w14:paraId="6CA23960" w14:textId="77777777" w:rsidR="0071663E" w:rsidRPr="0071663E" w:rsidRDefault="0071663E" w:rsidP="0071663E">
      <w:pPr>
        <w:pStyle w:val="Heading3"/>
      </w:pPr>
      <w:bookmarkStart w:id="31" w:name="_Toc224857921"/>
      <w:r w:rsidRPr="0071663E">
        <w:t>Policy Impact on Masculinity &amp; Stigma</w:t>
      </w:r>
      <w:bookmarkEnd w:id="31"/>
    </w:p>
    <w:p w14:paraId="18F24291" w14:textId="5191BCD6"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 Men’s Health Strategy represents a pivotal national framework for reducing stigma associated with masculinity and mental</w:t>
      </w:r>
      <w:r w:rsidRPr="0071663E">
        <w:rPr>
          <w:rFonts w:ascii="Cambria Math" w:hAnsi="Cambria Math" w:cs="Cambria Math"/>
          <w:sz w:val="22"/>
          <w:szCs w:val="22"/>
        </w:rPr>
        <w:t>‑</w:t>
      </w:r>
      <w:r w:rsidRPr="0071663E">
        <w:rPr>
          <w:rFonts w:ascii="Arial" w:hAnsi="Arial" w:cs="Arial"/>
          <w:sz w:val="22"/>
          <w:szCs w:val="22"/>
        </w:rPr>
        <w:t>health help</w:t>
      </w:r>
      <w:r w:rsidRPr="0071663E">
        <w:rPr>
          <w:rFonts w:ascii="Cambria Math" w:hAnsi="Cambria Math" w:cs="Cambria Math"/>
          <w:sz w:val="22"/>
          <w:szCs w:val="22"/>
        </w:rPr>
        <w:t>‑</w:t>
      </w:r>
      <w:r w:rsidRPr="0071663E">
        <w:rPr>
          <w:rFonts w:ascii="Arial" w:hAnsi="Arial" w:cs="Arial"/>
          <w:sz w:val="22"/>
          <w:szCs w:val="22"/>
        </w:rPr>
        <w:t>seeking. By explicitly acknowledging harmful masculine norms, the strategy provides a strong foundation to dismantle barriers to care (Department of Health and Social Care, 2025a). Its Equality Impact Assessment outlines practical aims such as enabling self</w:t>
      </w:r>
      <w:r w:rsidRPr="0071663E">
        <w:rPr>
          <w:rFonts w:ascii="Cambria Math" w:hAnsi="Cambria Math" w:cs="Cambria Math"/>
          <w:sz w:val="22"/>
          <w:szCs w:val="22"/>
        </w:rPr>
        <w:t>‑</w:t>
      </w:r>
      <w:r w:rsidRPr="0071663E">
        <w:rPr>
          <w:rFonts w:ascii="Arial" w:hAnsi="Arial" w:cs="Arial"/>
          <w:sz w:val="22"/>
          <w:szCs w:val="22"/>
        </w:rPr>
        <w:t>referral to mental</w:t>
      </w:r>
      <w:r w:rsidRPr="0071663E">
        <w:rPr>
          <w:rFonts w:ascii="Cambria Math" w:hAnsi="Cambria Math" w:cs="Cambria Math"/>
          <w:sz w:val="22"/>
          <w:szCs w:val="22"/>
        </w:rPr>
        <w:t>‑</w:t>
      </w:r>
      <w:r w:rsidRPr="0071663E">
        <w:rPr>
          <w:rFonts w:ascii="Arial" w:hAnsi="Arial" w:cs="Arial"/>
          <w:sz w:val="22"/>
          <w:szCs w:val="22"/>
        </w:rPr>
        <w:t>health services and promoting positive male role models in schools (Department of Health and Social Care, 2025c). Local co</w:t>
      </w:r>
      <w:r w:rsidRPr="0071663E">
        <w:rPr>
          <w:rFonts w:ascii="Cambria Math" w:hAnsi="Cambria Math" w:cs="Cambria Math"/>
          <w:sz w:val="22"/>
          <w:szCs w:val="22"/>
        </w:rPr>
        <w:t>‑</w:t>
      </w:r>
      <w:r w:rsidRPr="0071663E">
        <w:rPr>
          <w:rFonts w:ascii="Arial" w:hAnsi="Arial" w:cs="Arial"/>
          <w:sz w:val="22"/>
          <w:szCs w:val="22"/>
        </w:rPr>
        <w:t>designed initiatives then translate these national ambitions into meaningful community interventions where men feel safe, supported, and empowered to seek help.</w:t>
      </w:r>
    </w:p>
    <w:p w14:paraId="20F07BDC" w14:textId="77777777" w:rsidR="0071663E" w:rsidRPr="0071663E" w:rsidRDefault="0071663E" w:rsidP="0071663E">
      <w:pPr>
        <w:pStyle w:val="Heading2"/>
      </w:pPr>
      <w:bookmarkStart w:id="32" w:name="_Toc224857922"/>
      <w:r w:rsidRPr="0071663E">
        <w:t>2.6 Conclusion</w:t>
      </w:r>
      <w:bookmarkEnd w:id="32"/>
    </w:p>
    <w:p w14:paraId="71EAE7BD" w14:textId="2CC48F0E"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 xml:space="preserve">This chapter has provided a comprehensive overview of the key contexts shaping masculinity and mental health stigma in the UK. Historically, cultural norms emphasising </w:t>
      </w:r>
      <w:r w:rsidRPr="0071663E">
        <w:rPr>
          <w:rFonts w:ascii="Arial" w:hAnsi="Arial" w:cs="Arial"/>
          <w:sz w:val="22"/>
          <w:szCs w:val="22"/>
        </w:rPr>
        <w:lastRenderedPageBreak/>
        <w:t>stoicism, self</w:t>
      </w:r>
      <w:r w:rsidRPr="0071663E">
        <w:rPr>
          <w:rFonts w:ascii="Cambria Math" w:hAnsi="Cambria Math" w:cs="Cambria Math"/>
          <w:sz w:val="22"/>
          <w:szCs w:val="22"/>
        </w:rPr>
        <w:t>‑</w:t>
      </w:r>
      <w:r w:rsidRPr="0071663E">
        <w:rPr>
          <w:rFonts w:ascii="Arial" w:hAnsi="Arial" w:cs="Arial"/>
          <w:sz w:val="22"/>
          <w:szCs w:val="22"/>
        </w:rPr>
        <w:t>reliance, and emotional restraint have influenced male identity, establishing long</w:t>
      </w:r>
      <w:r w:rsidRPr="0071663E">
        <w:rPr>
          <w:rFonts w:ascii="Cambria Math" w:hAnsi="Cambria Math" w:cs="Cambria Math"/>
          <w:sz w:val="22"/>
          <w:szCs w:val="22"/>
        </w:rPr>
        <w:t>‑</w:t>
      </w:r>
      <w:r w:rsidRPr="0071663E">
        <w:rPr>
          <w:rFonts w:ascii="Arial" w:hAnsi="Arial" w:cs="Arial"/>
          <w:sz w:val="22"/>
          <w:szCs w:val="22"/>
        </w:rPr>
        <w:t>standing barriers to help</w:t>
      </w:r>
      <w:r w:rsidRPr="0071663E">
        <w:rPr>
          <w:rFonts w:ascii="Cambria Math" w:hAnsi="Cambria Math" w:cs="Cambria Math"/>
          <w:sz w:val="22"/>
          <w:szCs w:val="22"/>
        </w:rPr>
        <w:t>‑</w:t>
      </w:r>
      <w:r w:rsidRPr="0071663E">
        <w:rPr>
          <w:rFonts w:ascii="Arial" w:hAnsi="Arial" w:cs="Arial"/>
          <w:sz w:val="22"/>
          <w:szCs w:val="22"/>
        </w:rPr>
        <w:t>seeking. Theoretical frameworks explored how these norms affect men’s psychological and social experiences, highlighting the mechanisms through which stigma is internalised and perpetuated. International perspectives demonstrated that, while approaches to men’s mental health differ globally, traditional masculine ideals consistently hinder engagement with mental health services. At the national and local level, recent policy initiatives and community</w:t>
      </w:r>
      <w:r w:rsidRPr="0071663E">
        <w:rPr>
          <w:rFonts w:ascii="Cambria Math" w:hAnsi="Cambria Math" w:cs="Cambria Math"/>
          <w:sz w:val="22"/>
          <w:szCs w:val="22"/>
        </w:rPr>
        <w:t>‑</w:t>
      </w:r>
      <w:r w:rsidRPr="0071663E">
        <w:rPr>
          <w:rFonts w:ascii="Arial" w:hAnsi="Arial" w:cs="Arial"/>
          <w:sz w:val="22"/>
          <w:szCs w:val="22"/>
        </w:rPr>
        <w:t>based interventions reveal efforts to challenge stigma, promote help</w:t>
      </w:r>
      <w:r w:rsidRPr="0071663E">
        <w:rPr>
          <w:rFonts w:ascii="Cambria Math" w:hAnsi="Cambria Math" w:cs="Cambria Math"/>
          <w:sz w:val="22"/>
          <w:szCs w:val="22"/>
        </w:rPr>
        <w:t>‑</w:t>
      </w:r>
      <w:r w:rsidRPr="0071663E">
        <w:rPr>
          <w:rFonts w:ascii="Arial" w:hAnsi="Arial" w:cs="Arial"/>
          <w:sz w:val="22"/>
          <w:szCs w:val="22"/>
        </w:rPr>
        <w:t>seeking, and provide targeted support for men.</w:t>
      </w:r>
    </w:p>
    <w:p w14:paraId="1EE9A205" w14:textId="5BC921B0" w:rsidR="0071663E" w:rsidRPr="0071663E" w:rsidRDefault="0071663E" w:rsidP="0071663E">
      <w:pPr>
        <w:spacing w:line="360" w:lineRule="auto"/>
        <w:rPr>
          <w:rFonts w:ascii="Arial" w:hAnsi="Arial" w:cs="Arial"/>
          <w:sz w:val="22"/>
          <w:szCs w:val="22"/>
        </w:rPr>
      </w:pPr>
      <w:r w:rsidRPr="0071663E">
        <w:rPr>
          <w:rFonts w:ascii="Arial" w:hAnsi="Arial" w:cs="Arial"/>
          <w:sz w:val="22"/>
          <w:szCs w:val="22"/>
        </w:rPr>
        <w:t>These contextual insights lay the foundation for the research design. Understanding the historical, theoretical, and policy environment informs the selection of research methods, target populations, and data collection approaches, ensuring that the study is grounded in the lived realities of men and responsive to the complexities of masculinity and mental health.</w:t>
      </w:r>
    </w:p>
    <w:p w14:paraId="0C75FF0C" w14:textId="77777777" w:rsidR="000477F3" w:rsidRDefault="000477F3" w:rsidP="00B41696">
      <w:pPr>
        <w:pStyle w:val="Heading1"/>
        <w:rPr>
          <w:rFonts w:eastAsia="Times New Roman"/>
          <w:lang w:eastAsia="en-GB"/>
        </w:rPr>
      </w:pPr>
      <w:bookmarkStart w:id="33" w:name="_Toc224857923"/>
      <w:r w:rsidRPr="00B41696">
        <w:rPr>
          <w:rFonts w:eastAsia="Times New Roman"/>
          <w:lang w:eastAsia="en-GB"/>
        </w:rPr>
        <w:t>Chapter 3: Methods and Search Strategy</w:t>
      </w:r>
      <w:bookmarkEnd w:id="33"/>
    </w:p>
    <w:p w14:paraId="39E55886" w14:textId="77777777" w:rsidR="00C66488" w:rsidRPr="00C66488" w:rsidRDefault="00C66488" w:rsidP="00C66488">
      <w:pPr>
        <w:pStyle w:val="Heading2"/>
        <w:rPr>
          <w:lang w:eastAsia="en-GB"/>
        </w:rPr>
      </w:pPr>
      <w:bookmarkStart w:id="34" w:name="_Toc224857924"/>
      <w:r w:rsidRPr="00C66488">
        <w:rPr>
          <w:lang w:eastAsia="en-GB"/>
        </w:rPr>
        <w:t>3.1 Introduction</w:t>
      </w:r>
      <w:bookmarkEnd w:id="34"/>
    </w:p>
    <w:p w14:paraId="46C061A5" w14:textId="06FC7F78"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chapter outlines the methodological framework used to investigate how traditional masculine norms contribute to mental health stigma among men in the UK. Given the sensitivity of the topic and the challenges associated with recruiting men to discuss emotional vulnerability, a secondary qualitative research design was selected. This approach enables the synthesis of existing evidence from peer</w:t>
      </w:r>
      <w:r w:rsidRPr="00C66488">
        <w:rPr>
          <w:rFonts w:ascii="Cambria Math" w:hAnsi="Cambria Math" w:cs="Cambria Math"/>
          <w:sz w:val="22"/>
          <w:szCs w:val="22"/>
          <w:lang w:eastAsia="en-GB"/>
        </w:rPr>
        <w:t>‑</w:t>
      </w:r>
      <w:r w:rsidRPr="00C66488">
        <w:rPr>
          <w:rFonts w:ascii="Arial" w:hAnsi="Arial" w:cs="Arial"/>
          <w:sz w:val="22"/>
          <w:szCs w:val="22"/>
          <w:lang w:eastAsia="en-GB"/>
        </w:rPr>
        <w:t>reviewed studies, government reports, mental health statistics, and organisational publications (Cohen, Manion &amp; Morrison, 2018). Secondary research is particularly valuable when exploring social issues that are deeply embedded in cultural norms, as it allows the researcher to draw on a wide range of perspectives and established findings.</w:t>
      </w:r>
    </w:p>
    <w:p w14:paraId="011E0562" w14:textId="10A836B3"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 chapter explains the rationale for this design, details the search strategy, outlines inclusion and exclusion criteria, and describes the thematic analysis process used to identify patterns across the literature. It also discusses the application of the CRAAP test for source evaluation, ethical considerations, and methodological limitations. Together, these elements demonstrate the rigour and suitability of the chosen methodology for addressing the research aim and ensuring that the findings are grounded in credible, relevant, and contemporary evidence.</w:t>
      </w:r>
    </w:p>
    <w:p w14:paraId="77C12430" w14:textId="77777777" w:rsidR="00C66488" w:rsidRPr="00C66488" w:rsidRDefault="00C66488" w:rsidP="00C66488">
      <w:pPr>
        <w:pStyle w:val="Heading2"/>
        <w:rPr>
          <w:lang w:eastAsia="en-GB"/>
        </w:rPr>
      </w:pPr>
      <w:bookmarkStart w:id="35" w:name="_Toc224857925"/>
      <w:r w:rsidRPr="00C66488">
        <w:rPr>
          <w:lang w:eastAsia="en-GB"/>
        </w:rPr>
        <w:lastRenderedPageBreak/>
        <w:t>3.2 Research Approach</w:t>
      </w:r>
      <w:bookmarkEnd w:id="35"/>
    </w:p>
    <w:p w14:paraId="6C958F4B" w14:textId="41DCFA9A"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study adopts a qualitative secondary research approach, which is appropriate for exploring complex social issues such as masculinity, stigma, and help</w:t>
      </w:r>
      <w:r w:rsidRPr="00C66488">
        <w:rPr>
          <w:rFonts w:ascii="Cambria Math" w:hAnsi="Cambria Math" w:cs="Cambria Math"/>
          <w:sz w:val="22"/>
          <w:szCs w:val="22"/>
          <w:lang w:eastAsia="en-GB"/>
        </w:rPr>
        <w:t>‑</w:t>
      </w:r>
      <w:r w:rsidRPr="00C66488">
        <w:rPr>
          <w:rFonts w:ascii="Arial" w:hAnsi="Arial" w:cs="Arial"/>
          <w:sz w:val="22"/>
          <w:szCs w:val="22"/>
          <w:lang w:eastAsia="en-GB"/>
        </w:rPr>
        <w:t>seeking behaviour. Qualitative research seeks to understand human experiences, beliefs, and behaviours, making it well</w:t>
      </w:r>
      <w:r w:rsidRPr="00C66488">
        <w:rPr>
          <w:rFonts w:ascii="Cambria Math" w:hAnsi="Cambria Math" w:cs="Cambria Math"/>
          <w:sz w:val="22"/>
          <w:szCs w:val="22"/>
          <w:lang w:eastAsia="en-GB"/>
        </w:rPr>
        <w:t>‑</w:t>
      </w:r>
      <w:r w:rsidRPr="00C66488">
        <w:rPr>
          <w:rFonts w:ascii="Arial" w:hAnsi="Arial" w:cs="Arial"/>
          <w:sz w:val="22"/>
          <w:szCs w:val="22"/>
          <w:lang w:eastAsia="en-GB"/>
        </w:rPr>
        <w:t>suited to examining how gender norms shape men’s emotional expression and attitudes towards mental health (Andrews, 2020). Secondary qualitative research involves analysing existing data rather than collecting new primary data, enabling the researcher to synthesise insights from multiple sources.</w:t>
      </w:r>
    </w:p>
    <w:p w14:paraId="66AD381C" w14:textId="74369F1C"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approach is particularly suitable because:</w:t>
      </w:r>
    </w:p>
    <w:p w14:paraId="4284A010" w14:textId="4F7D92FA" w:rsidR="00C66488" w:rsidRPr="00C66488" w:rsidRDefault="00C66488" w:rsidP="00C66488">
      <w:pPr>
        <w:pStyle w:val="ListParagraph"/>
        <w:numPr>
          <w:ilvl w:val="0"/>
          <w:numId w:val="31"/>
        </w:numPr>
        <w:spacing w:line="360" w:lineRule="auto"/>
        <w:rPr>
          <w:rFonts w:ascii="Arial" w:hAnsi="Arial" w:cs="Arial"/>
          <w:sz w:val="22"/>
          <w:szCs w:val="22"/>
          <w:lang w:eastAsia="en-GB"/>
        </w:rPr>
      </w:pPr>
      <w:r w:rsidRPr="00C66488">
        <w:rPr>
          <w:rFonts w:ascii="Arial" w:hAnsi="Arial" w:cs="Arial"/>
          <w:sz w:val="22"/>
          <w:szCs w:val="22"/>
          <w:lang w:eastAsia="en-GB"/>
        </w:rPr>
        <w:t>The topic involves sensitive emotional experiences, making direct data collection potentially distressing for participants (Biddle et al., 2021). Asking men to discuss their mental health may reinforce discomfort or stigma, whereas secondary research avoids placing individuals in vulnerable positions.</w:t>
      </w:r>
    </w:p>
    <w:p w14:paraId="34405E63" w14:textId="51EAE918" w:rsidR="00C66488" w:rsidRPr="00C66488" w:rsidRDefault="00C66488" w:rsidP="00C66488">
      <w:pPr>
        <w:pStyle w:val="ListParagraph"/>
        <w:numPr>
          <w:ilvl w:val="0"/>
          <w:numId w:val="31"/>
        </w:numPr>
        <w:spacing w:line="360" w:lineRule="auto"/>
        <w:rPr>
          <w:rFonts w:ascii="Arial" w:hAnsi="Arial" w:cs="Arial"/>
          <w:sz w:val="22"/>
          <w:szCs w:val="22"/>
          <w:lang w:eastAsia="en-GB"/>
        </w:rPr>
      </w:pPr>
      <w:r w:rsidRPr="00C66488">
        <w:rPr>
          <w:rFonts w:ascii="Arial" w:hAnsi="Arial" w:cs="Arial"/>
          <w:sz w:val="22"/>
          <w:szCs w:val="22"/>
          <w:lang w:eastAsia="en-GB"/>
        </w:rPr>
        <w:t>Extensive literature already exists on masculinity, stigma, and mental health, enabling meaningful synthesis and comparison across studies (Levant et al., 2020). This allows the researcher to identify recurring themes and contradictions.</w:t>
      </w:r>
    </w:p>
    <w:p w14:paraId="3EB98AC9" w14:textId="263E46A9" w:rsidR="00C66488" w:rsidRPr="00C66488" w:rsidRDefault="00C66488" w:rsidP="00C66488">
      <w:pPr>
        <w:pStyle w:val="ListParagraph"/>
        <w:numPr>
          <w:ilvl w:val="0"/>
          <w:numId w:val="31"/>
        </w:numPr>
        <w:spacing w:line="360" w:lineRule="auto"/>
        <w:rPr>
          <w:rFonts w:ascii="Arial" w:hAnsi="Arial" w:cs="Arial"/>
          <w:sz w:val="22"/>
          <w:szCs w:val="22"/>
          <w:lang w:eastAsia="en-GB"/>
        </w:rPr>
      </w:pPr>
      <w:r w:rsidRPr="00C66488">
        <w:rPr>
          <w:rFonts w:ascii="Arial" w:hAnsi="Arial" w:cs="Arial"/>
          <w:sz w:val="22"/>
          <w:szCs w:val="22"/>
          <w:lang w:eastAsia="en-GB"/>
        </w:rPr>
        <w:t>Secondary analysis supports the identification of gaps in existing research, highlighting areas where further investigation is needed (Largan &amp; Morris, 2024; Greenwood, 2024).</w:t>
      </w:r>
    </w:p>
    <w:p w14:paraId="07B9A32C" w14:textId="4FF35243" w:rsidR="00C66488" w:rsidRPr="00C66488" w:rsidRDefault="00C66488" w:rsidP="00C66488">
      <w:pPr>
        <w:pStyle w:val="ListParagraph"/>
        <w:numPr>
          <w:ilvl w:val="0"/>
          <w:numId w:val="31"/>
        </w:numPr>
        <w:spacing w:line="360" w:lineRule="auto"/>
        <w:rPr>
          <w:rFonts w:ascii="Arial" w:hAnsi="Arial" w:cs="Arial"/>
          <w:sz w:val="22"/>
          <w:szCs w:val="22"/>
          <w:lang w:eastAsia="en-GB"/>
        </w:rPr>
      </w:pPr>
      <w:r w:rsidRPr="00C66488">
        <w:rPr>
          <w:rFonts w:ascii="Arial" w:hAnsi="Arial" w:cs="Arial"/>
          <w:sz w:val="22"/>
          <w:szCs w:val="22"/>
          <w:lang w:eastAsia="en-GB"/>
        </w:rPr>
        <w:t>The approach is time</w:t>
      </w:r>
      <w:r w:rsidRPr="00C66488">
        <w:rPr>
          <w:rFonts w:ascii="Cambria Math" w:hAnsi="Cambria Math" w:cs="Cambria Math"/>
          <w:sz w:val="22"/>
          <w:szCs w:val="22"/>
          <w:lang w:eastAsia="en-GB"/>
        </w:rPr>
        <w:t>‑</w:t>
      </w:r>
      <w:r w:rsidRPr="00C66488">
        <w:rPr>
          <w:rFonts w:ascii="Arial" w:hAnsi="Arial" w:cs="Arial"/>
          <w:sz w:val="22"/>
          <w:szCs w:val="22"/>
          <w:lang w:eastAsia="en-GB"/>
        </w:rPr>
        <w:t>efficient and cost</w:t>
      </w:r>
      <w:r w:rsidRPr="00C66488">
        <w:rPr>
          <w:rFonts w:ascii="Cambria Math" w:hAnsi="Cambria Math" w:cs="Cambria Math"/>
          <w:sz w:val="22"/>
          <w:szCs w:val="22"/>
          <w:lang w:eastAsia="en-GB"/>
        </w:rPr>
        <w:t>‑</w:t>
      </w:r>
      <w:r w:rsidRPr="00C66488">
        <w:rPr>
          <w:rFonts w:ascii="Arial" w:hAnsi="Arial" w:cs="Arial"/>
          <w:sz w:val="22"/>
          <w:szCs w:val="22"/>
          <w:lang w:eastAsia="en-GB"/>
        </w:rPr>
        <w:t>effective, making it suitable for academic research with limited resources.</w:t>
      </w:r>
    </w:p>
    <w:p w14:paraId="088BC3DB" w14:textId="5DEABD53" w:rsidR="00C66488" w:rsidRPr="00C66488" w:rsidRDefault="00C66488" w:rsidP="00C66488">
      <w:pPr>
        <w:pStyle w:val="ListParagraph"/>
        <w:numPr>
          <w:ilvl w:val="0"/>
          <w:numId w:val="31"/>
        </w:numPr>
        <w:spacing w:line="360" w:lineRule="auto"/>
        <w:rPr>
          <w:rFonts w:ascii="Arial" w:hAnsi="Arial" w:cs="Arial"/>
          <w:sz w:val="22"/>
          <w:szCs w:val="22"/>
          <w:lang w:eastAsia="en-GB"/>
        </w:rPr>
      </w:pPr>
      <w:r w:rsidRPr="00C66488">
        <w:rPr>
          <w:rFonts w:ascii="Arial" w:hAnsi="Arial" w:cs="Arial"/>
          <w:sz w:val="22"/>
          <w:szCs w:val="22"/>
          <w:lang w:eastAsia="en-GB"/>
        </w:rPr>
        <w:t>By analysing existing data through contemporary theoretical lenses such as hegemonic masculinity, gender role conflict, and intersectionality, this research provides new insights into how masculine norms influence stigma and help</w:t>
      </w:r>
      <w:r w:rsidRPr="00C66488">
        <w:rPr>
          <w:rFonts w:ascii="Cambria Math" w:hAnsi="Cambria Math" w:cs="Cambria Math"/>
          <w:sz w:val="22"/>
          <w:szCs w:val="22"/>
          <w:lang w:eastAsia="en-GB"/>
        </w:rPr>
        <w:t>‑</w:t>
      </w:r>
      <w:r w:rsidRPr="00C66488">
        <w:rPr>
          <w:rFonts w:ascii="Arial" w:hAnsi="Arial" w:cs="Arial"/>
          <w:sz w:val="22"/>
          <w:szCs w:val="22"/>
          <w:lang w:eastAsia="en-GB"/>
        </w:rPr>
        <w:t>seeking in the UK.</w:t>
      </w:r>
    </w:p>
    <w:p w14:paraId="1C76290D" w14:textId="78D89B96" w:rsidR="00C66488" w:rsidRPr="00C66488" w:rsidRDefault="00C66488" w:rsidP="00C66488">
      <w:pPr>
        <w:pStyle w:val="ListParagraph"/>
        <w:numPr>
          <w:ilvl w:val="0"/>
          <w:numId w:val="31"/>
        </w:numPr>
        <w:spacing w:line="360" w:lineRule="auto"/>
        <w:rPr>
          <w:rFonts w:ascii="Arial" w:hAnsi="Arial" w:cs="Arial"/>
          <w:sz w:val="22"/>
          <w:szCs w:val="22"/>
          <w:lang w:eastAsia="en-GB"/>
        </w:rPr>
      </w:pPr>
      <w:r w:rsidRPr="00C66488">
        <w:rPr>
          <w:rFonts w:ascii="Arial" w:hAnsi="Arial" w:cs="Arial"/>
          <w:sz w:val="22"/>
          <w:szCs w:val="22"/>
          <w:lang w:eastAsia="en-GB"/>
        </w:rPr>
        <w:t>Secondary qualitative research also allows for the integration of diverse data types, including statistical reports, policy documents, and qualitative interview studies. This triangulation strengthens the validity of the findings by ensuring that conclusions are supported by multiple forms of evidence.</w:t>
      </w:r>
    </w:p>
    <w:p w14:paraId="7C118C65" w14:textId="77777777" w:rsidR="00C66488" w:rsidRPr="00C66488" w:rsidRDefault="00C66488" w:rsidP="00C66488">
      <w:pPr>
        <w:pStyle w:val="Heading2"/>
        <w:rPr>
          <w:lang w:eastAsia="en-GB"/>
        </w:rPr>
      </w:pPr>
      <w:bookmarkStart w:id="36" w:name="_Toc224857926"/>
      <w:r w:rsidRPr="00C66488">
        <w:rPr>
          <w:lang w:eastAsia="en-GB"/>
        </w:rPr>
        <w:t>3.3 Search Strategy</w:t>
      </w:r>
      <w:bookmarkEnd w:id="36"/>
    </w:p>
    <w:p w14:paraId="71D31D51" w14:textId="42BA4D95"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 xml:space="preserve">A systematic search strategy was used to ensure comprehensive coverage of relevant literature. This structured approach enhances transparency and replicability, key principles of rigorous academic research (Booth, Sutton &amp; Papaioannou, 2016). Searches were </w:t>
      </w:r>
      <w:r w:rsidRPr="00C66488">
        <w:rPr>
          <w:rFonts w:ascii="Arial" w:hAnsi="Arial" w:cs="Arial"/>
          <w:sz w:val="22"/>
          <w:szCs w:val="22"/>
          <w:lang w:eastAsia="en-GB"/>
        </w:rPr>
        <w:lastRenderedPageBreak/>
        <w:t>conducted across academic databases and reputable organisational sources to capture a wide range of perspectives.</w:t>
      </w:r>
    </w:p>
    <w:p w14:paraId="4B188E95" w14:textId="77777777" w:rsidR="00C66488" w:rsidRPr="00C66488" w:rsidRDefault="00C66488" w:rsidP="00C66488">
      <w:pPr>
        <w:pStyle w:val="Heading3"/>
        <w:rPr>
          <w:lang w:eastAsia="en-GB"/>
        </w:rPr>
      </w:pPr>
      <w:bookmarkStart w:id="37" w:name="_Toc224857927"/>
      <w:r w:rsidRPr="00C66488">
        <w:rPr>
          <w:lang w:eastAsia="en-GB"/>
        </w:rPr>
        <w:t>Databases Used</w:t>
      </w:r>
      <w:bookmarkEnd w:id="37"/>
    </w:p>
    <w:p w14:paraId="387FD5DF" w14:textId="1572E76B"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Google Scholar</w:t>
      </w:r>
    </w:p>
    <w:p w14:paraId="7E354A93" w14:textId="5A0543C2"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PubMed</w:t>
      </w:r>
    </w:p>
    <w:p w14:paraId="4E6F3BEB" w14:textId="4BC21518"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PsycINFO</w:t>
      </w:r>
    </w:p>
    <w:p w14:paraId="5811FC7C" w14:textId="7097B892"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Office for National Statistics (ONS)</w:t>
      </w:r>
    </w:p>
    <w:p w14:paraId="1320F0BB" w14:textId="4DC9EA46"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NHS Digital</w:t>
      </w:r>
    </w:p>
    <w:p w14:paraId="6D8C2EBB" w14:textId="2F81D142"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Mental Health Foundation</w:t>
      </w:r>
    </w:p>
    <w:p w14:paraId="63001B2B" w14:textId="64300333"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Samaritans</w:t>
      </w:r>
    </w:p>
    <w:p w14:paraId="42D3CC34" w14:textId="40E1BD7A" w:rsidR="00C66488" w:rsidRPr="00C66488" w:rsidRDefault="00C66488" w:rsidP="00C66488">
      <w:pPr>
        <w:pStyle w:val="ListParagraph"/>
        <w:numPr>
          <w:ilvl w:val="0"/>
          <w:numId w:val="32"/>
        </w:numPr>
        <w:spacing w:line="360" w:lineRule="auto"/>
        <w:rPr>
          <w:rFonts w:ascii="Arial" w:hAnsi="Arial" w:cs="Arial"/>
          <w:sz w:val="22"/>
          <w:szCs w:val="22"/>
          <w:lang w:eastAsia="en-GB"/>
        </w:rPr>
      </w:pPr>
      <w:r w:rsidRPr="00C66488">
        <w:rPr>
          <w:rFonts w:ascii="Arial" w:hAnsi="Arial" w:cs="Arial"/>
          <w:sz w:val="22"/>
          <w:szCs w:val="22"/>
          <w:lang w:eastAsia="en-GB"/>
        </w:rPr>
        <w:t>UK Government &amp; DHSC publications</w:t>
      </w:r>
    </w:p>
    <w:p w14:paraId="0A5249D8" w14:textId="5D9AC7AD"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These databases were selected because they provide access to high</w:t>
      </w:r>
      <w:r w:rsidRPr="00C66488">
        <w:rPr>
          <w:rFonts w:ascii="Cambria Math" w:hAnsi="Cambria Math" w:cs="Cambria Math"/>
          <w:sz w:val="22"/>
          <w:szCs w:val="22"/>
          <w:lang w:eastAsia="en-GB"/>
        </w:rPr>
        <w:t>‑</w:t>
      </w:r>
      <w:r w:rsidRPr="00C66488">
        <w:rPr>
          <w:rFonts w:ascii="Arial" w:hAnsi="Arial" w:cs="Arial"/>
          <w:sz w:val="22"/>
          <w:szCs w:val="22"/>
          <w:lang w:eastAsia="en-GB"/>
        </w:rPr>
        <w:t>quality, peer</w:t>
      </w:r>
      <w:r w:rsidRPr="00C66488">
        <w:rPr>
          <w:rFonts w:ascii="Cambria Math" w:hAnsi="Cambria Math" w:cs="Cambria Math"/>
          <w:sz w:val="22"/>
          <w:szCs w:val="22"/>
          <w:lang w:eastAsia="en-GB"/>
        </w:rPr>
        <w:t>‑</w:t>
      </w:r>
      <w:r w:rsidRPr="00C66488">
        <w:rPr>
          <w:rFonts w:ascii="Arial" w:hAnsi="Arial" w:cs="Arial"/>
          <w:sz w:val="22"/>
          <w:szCs w:val="22"/>
          <w:lang w:eastAsia="en-GB"/>
        </w:rPr>
        <w:t>reviewed research and authoritative national statistics. For example, PubMed and PsycINFO specialise in psychological and health</w:t>
      </w:r>
      <w:r w:rsidRPr="00C66488">
        <w:rPr>
          <w:rFonts w:ascii="Cambria Math" w:hAnsi="Cambria Math" w:cs="Cambria Math"/>
          <w:sz w:val="22"/>
          <w:szCs w:val="22"/>
          <w:lang w:eastAsia="en-GB"/>
        </w:rPr>
        <w:t>‑</w:t>
      </w:r>
      <w:r w:rsidRPr="00C66488">
        <w:rPr>
          <w:rFonts w:ascii="Arial" w:hAnsi="Arial" w:cs="Arial"/>
          <w:sz w:val="22"/>
          <w:szCs w:val="22"/>
          <w:lang w:eastAsia="en-GB"/>
        </w:rPr>
        <w:t>related research, while ONS and NHS Digital offer official UK data on mental health trends.</w:t>
      </w:r>
    </w:p>
    <w:p w14:paraId="11E79C1E" w14:textId="77777777" w:rsidR="00C66488" w:rsidRPr="00C66488" w:rsidRDefault="00C66488" w:rsidP="00474BEA">
      <w:pPr>
        <w:pStyle w:val="Heading3"/>
        <w:rPr>
          <w:lang w:eastAsia="en-GB"/>
        </w:rPr>
      </w:pPr>
      <w:bookmarkStart w:id="38" w:name="_Toc224857928"/>
      <w:r w:rsidRPr="00C66488">
        <w:rPr>
          <w:lang w:eastAsia="en-GB"/>
        </w:rPr>
        <w:t>Keywords and Boolean Operators</w:t>
      </w:r>
      <w:bookmarkEnd w:id="38"/>
    </w:p>
    <w:p w14:paraId="70A34556" w14:textId="4B6324DC"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Keywords were developed from the research aim and theoretical frameworks. Boolean operators (AND/OR) were used to refine searches and combine concepts:</w:t>
      </w:r>
    </w:p>
    <w:p w14:paraId="3CC1B48C" w14:textId="3F5562EE" w:rsidR="00C66488" w:rsidRPr="00474BEA" w:rsidRDefault="00C66488" w:rsidP="00474BEA">
      <w:pPr>
        <w:pStyle w:val="ListParagraph"/>
        <w:numPr>
          <w:ilvl w:val="0"/>
          <w:numId w:val="33"/>
        </w:numPr>
        <w:spacing w:line="360" w:lineRule="auto"/>
        <w:rPr>
          <w:rFonts w:ascii="Arial" w:hAnsi="Arial" w:cs="Arial"/>
          <w:sz w:val="22"/>
          <w:szCs w:val="22"/>
          <w:lang w:eastAsia="en-GB"/>
        </w:rPr>
      </w:pPr>
      <w:r w:rsidRPr="00474BEA">
        <w:rPr>
          <w:rFonts w:ascii="Arial" w:hAnsi="Arial" w:cs="Arial"/>
          <w:sz w:val="22"/>
          <w:szCs w:val="22"/>
          <w:lang w:eastAsia="en-GB"/>
        </w:rPr>
        <w:t>“Masculinity” OR “hegemonic masculinity”</w:t>
      </w:r>
    </w:p>
    <w:p w14:paraId="7B463AD4" w14:textId="31BD17F6" w:rsidR="00C66488" w:rsidRPr="00474BEA" w:rsidRDefault="00C66488" w:rsidP="00474BEA">
      <w:pPr>
        <w:pStyle w:val="ListParagraph"/>
        <w:numPr>
          <w:ilvl w:val="0"/>
          <w:numId w:val="33"/>
        </w:numPr>
        <w:spacing w:line="360" w:lineRule="auto"/>
        <w:rPr>
          <w:rFonts w:ascii="Arial" w:hAnsi="Arial" w:cs="Arial"/>
          <w:sz w:val="22"/>
          <w:szCs w:val="22"/>
          <w:lang w:eastAsia="en-GB"/>
        </w:rPr>
      </w:pPr>
      <w:r w:rsidRPr="00474BEA">
        <w:rPr>
          <w:rFonts w:ascii="Arial" w:hAnsi="Arial" w:cs="Arial"/>
          <w:sz w:val="22"/>
          <w:szCs w:val="22"/>
          <w:lang w:eastAsia="en-GB"/>
        </w:rPr>
        <w:t>“Mental health stigma” OR “self</w:t>
      </w:r>
      <w:r w:rsidRPr="00474BEA">
        <w:rPr>
          <w:rFonts w:ascii="Cambria Math" w:hAnsi="Cambria Math" w:cs="Cambria Math"/>
          <w:sz w:val="22"/>
          <w:szCs w:val="22"/>
          <w:lang w:eastAsia="en-GB"/>
        </w:rPr>
        <w:t>‑</w:t>
      </w:r>
      <w:r w:rsidRPr="00474BEA">
        <w:rPr>
          <w:rFonts w:ascii="Arial" w:hAnsi="Arial" w:cs="Arial"/>
          <w:sz w:val="22"/>
          <w:szCs w:val="22"/>
          <w:lang w:eastAsia="en-GB"/>
        </w:rPr>
        <w:t>stigma”</w:t>
      </w:r>
    </w:p>
    <w:p w14:paraId="08A90FCD" w14:textId="787ABAA4" w:rsidR="00C66488" w:rsidRPr="00474BEA" w:rsidRDefault="00C66488" w:rsidP="00474BEA">
      <w:pPr>
        <w:pStyle w:val="ListParagraph"/>
        <w:numPr>
          <w:ilvl w:val="0"/>
          <w:numId w:val="33"/>
        </w:numPr>
        <w:spacing w:line="360" w:lineRule="auto"/>
        <w:rPr>
          <w:rFonts w:ascii="Arial" w:hAnsi="Arial" w:cs="Arial"/>
          <w:sz w:val="22"/>
          <w:szCs w:val="22"/>
          <w:lang w:eastAsia="en-GB"/>
        </w:rPr>
      </w:pPr>
      <w:r w:rsidRPr="00474BEA">
        <w:rPr>
          <w:rFonts w:ascii="Arial" w:hAnsi="Arial" w:cs="Arial"/>
          <w:sz w:val="22"/>
          <w:szCs w:val="22"/>
          <w:lang w:eastAsia="en-GB"/>
        </w:rPr>
        <w:t>“Men” AND “help</w:t>
      </w:r>
      <w:r w:rsidRPr="00474BEA">
        <w:rPr>
          <w:rFonts w:ascii="Cambria Math" w:hAnsi="Cambria Math" w:cs="Cambria Math"/>
          <w:sz w:val="22"/>
          <w:szCs w:val="22"/>
          <w:lang w:eastAsia="en-GB"/>
        </w:rPr>
        <w:t>‑</w:t>
      </w:r>
      <w:r w:rsidRPr="00474BEA">
        <w:rPr>
          <w:rFonts w:ascii="Arial" w:hAnsi="Arial" w:cs="Arial"/>
          <w:sz w:val="22"/>
          <w:szCs w:val="22"/>
          <w:lang w:eastAsia="en-GB"/>
        </w:rPr>
        <w:t>seeking behaviour”</w:t>
      </w:r>
    </w:p>
    <w:p w14:paraId="3A35BB9D" w14:textId="53834761" w:rsidR="00C66488" w:rsidRPr="00474BEA" w:rsidRDefault="00C66488" w:rsidP="00474BEA">
      <w:pPr>
        <w:pStyle w:val="ListParagraph"/>
        <w:numPr>
          <w:ilvl w:val="0"/>
          <w:numId w:val="33"/>
        </w:numPr>
        <w:spacing w:line="360" w:lineRule="auto"/>
        <w:rPr>
          <w:rFonts w:ascii="Arial" w:hAnsi="Arial" w:cs="Arial"/>
          <w:sz w:val="22"/>
          <w:szCs w:val="22"/>
          <w:lang w:eastAsia="en-GB"/>
        </w:rPr>
      </w:pPr>
      <w:r w:rsidRPr="00474BEA">
        <w:rPr>
          <w:rFonts w:ascii="Arial" w:hAnsi="Arial" w:cs="Arial"/>
          <w:sz w:val="22"/>
          <w:szCs w:val="22"/>
          <w:lang w:eastAsia="en-GB"/>
        </w:rPr>
        <w:t>“UK” OR “United Kingdom”</w:t>
      </w:r>
    </w:p>
    <w:p w14:paraId="404EC848" w14:textId="69FDF53C" w:rsidR="00C66488" w:rsidRPr="00474BEA" w:rsidRDefault="00C66488" w:rsidP="00474BEA">
      <w:pPr>
        <w:pStyle w:val="ListParagraph"/>
        <w:numPr>
          <w:ilvl w:val="0"/>
          <w:numId w:val="33"/>
        </w:numPr>
        <w:spacing w:line="360" w:lineRule="auto"/>
        <w:rPr>
          <w:rFonts w:ascii="Arial" w:hAnsi="Arial" w:cs="Arial"/>
          <w:sz w:val="22"/>
          <w:szCs w:val="22"/>
          <w:lang w:eastAsia="en-GB"/>
        </w:rPr>
      </w:pPr>
      <w:r w:rsidRPr="00474BEA">
        <w:rPr>
          <w:rFonts w:ascii="Arial" w:hAnsi="Arial" w:cs="Arial"/>
          <w:sz w:val="22"/>
          <w:szCs w:val="22"/>
          <w:lang w:eastAsia="en-GB"/>
        </w:rPr>
        <w:t>“Gender norms” AND “emotional expression”</w:t>
      </w:r>
    </w:p>
    <w:p w14:paraId="55449E62" w14:textId="21959A00" w:rsidR="00C66488" w:rsidRPr="00474BEA" w:rsidRDefault="00C66488" w:rsidP="00474BEA">
      <w:pPr>
        <w:pStyle w:val="ListParagraph"/>
        <w:numPr>
          <w:ilvl w:val="0"/>
          <w:numId w:val="33"/>
        </w:numPr>
        <w:spacing w:line="360" w:lineRule="auto"/>
        <w:rPr>
          <w:rFonts w:ascii="Arial" w:hAnsi="Arial" w:cs="Arial"/>
          <w:sz w:val="22"/>
          <w:szCs w:val="22"/>
          <w:lang w:eastAsia="en-GB"/>
        </w:rPr>
      </w:pPr>
      <w:r w:rsidRPr="00474BEA">
        <w:rPr>
          <w:rFonts w:ascii="Arial" w:hAnsi="Arial" w:cs="Arial"/>
          <w:sz w:val="22"/>
          <w:szCs w:val="22"/>
          <w:lang w:eastAsia="en-GB"/>
        </w:rPr>
        <w:t>“Male suicide” AND “barriers to support”</w:t>
      </w:r>
    </w:p>
    <w:p w14:paraId="0B4A8D93" w14:textId="56BA3D8A"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Boolean operators ensured that searches were both broad enough to capture relevant literature and specific enough to exclude unrelated material.</w:t>
      </w:r>
    </w:p>
    <w:p w14:paraId="4625FF58" w14:textId="77777777" w:rsidR="00C66488" w:rsidRPr="00C66488" w:rsidRDefault="00C66488" w:rsidP="00474BEA">
      <w:pPr>
        <w:pStyle w:val="Heading3"/>
        <w:rPr>
          <w:lang w:eastAsia="en-GB"/>
        </w:rPr>
      </w:pPr>
      <w:bookmarkStart w:id="39" w:name="_Toc224857929"/>
      <w:r w:rsidRPr="00C66488">
        <w:rPr>
          <w:lang w:eastAsia="en-GB"/>
        </w:rPr>
        <w:t>Search Filters</w:t>
      </w:r>
      <w:bookmarkEnd w:id="39"/>
    </w:p>
    <w:p w14:paraId="30A26ECF" w14:textId="1EE8CA08"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To maintain relevance and quality, the following filters were applied:</w:t>
      </w:r>
    </w:p>
    <w:p w14:paraId="2530A7D9" w14:textId="25ECD992" w:rsidR="00C66488" w:rsidRPr="00474BEA" w:rsidRDefault="00C66488" w:rsidP="00474BEA">
      <w:pPr>
        <w:pStyle w:val="ListParagraph"/>
        <w:numPr>
          <w:ilvl w:val="0"/>
          <w:numId w:val="34"/>
        </w:numPr>
        <w:spacing w:line="360" w:lineRule="auto"/>
        <w:rPr>
          <w:rFonts w:ascii="Arial" w:hAnsi="Arial" w:cs="Arial"/>
          <w:sz w:val="22"/>
          <w:szCs w:val="22"/>
          <w:lang w:eastAsia="en-GB"/>
        </w:rPr>
      </w:pPr>
      <w:r w:rsidRPr="00474BEA">
        <w:rPr>
          <w:rFonts w:ascii="Arial" w:hAnsi="Arial" w:cs="Arial"/>
          <w:sz w:val="22"/>
          <w:szCs w:val="22"/>
          <w:lang w:eastAsia="en-GB"/>
        </w:rPr>
        <w:t>English language</w:t>
      </w:r>
    </w:p>
    <w:p w14:paraId="56A3F4FD" w14:textId="77777777" w:rsidR="00C66488" w:rsidRPr="00474BEA" w:rsidRDefault="00C66488" w:rsidP="00474BEA">
      <w:pPr>
        <w:pStyle w:val="ListParagraph"/>
        <w:numPr>
          <w:ilvl w:val="0"/>
          <w:numId w:val="34"/>
        </w:numPr>
        <w:spacing w:line="360" w:lineRule="auto"/>
        <w:rPr>
          <w:rFonts w:ascii="Arial" w:hAnsi="Arial" w:cs="Arial"/>
          <w:sz w:val="22"/>
          <w:szCs w:val="22"/>
          <w:lang w:eastAsia="en-GB"/>
        </w:rPr>
      </w:pPr>
      <w:r w:rsidRPr="00474BEA">
        <w:rPr>
          <w:rFonts w:ascii="Arial" w:hAnsi="Arial" w:cs="Arial"/>
          <w:sz w:val="22"/>
          <w:szCs w:val="22"/>
          <w:lang w:eastAsia="en-GB"/>
        </w:rPr>
        <w:t>2015–2025</w:t>
      </w:r>
    </w:p>
    <w:p w14:paraId="6AFA80D9" w14:textId="77777777" w:rsidR="00C66488" w:rsidRPr="00C66488" w:rsidRDefault="00C66488" w:rsidP="00C66488">
      <w:pPr>
        <w:spacing w:line="360" w:lineRule="auto"/>
        <w:rPr>
          <w:rFonts w:ascii="Arial" w:hAnsi="Arial" w:cs="Arial"/>
          <w:sz w:val="22"/>
          <w:szCs w:val="22"/>
          <w:lang w:eastAsia="en-GB"/>
        </w:rPr>
      </w:pPr>
    </w:p>
    <w:p w14:paraId="296D5413" w14:textId="31FB3856" w:rsidR="00C66488" w:rsidRPr="00474BEA" w:rsidRDefault="00C66488" w:rsidP="00474BEA">
      <w:pPr>
        <w:pStyle w:val="ListParagraph"/>
        <w:numPr>
          <w:ilvl w:val="0"/>
          <w:numId w:val="34"/>
        </w:numPr>
        <w:spacing w:line="360" w:lineRule="auto"/>
        <w:rPr>
          <w:rFonts w:ascii="Arial" w:hAnsi="Arial" w:cs="Arial"/>
          <w:sz w:val="22"/>
          <w:szCs w:val="22"/>
          <w:lang w:eastAsia="en-GB"/>
        </w:rPr>
      </w:pPr>
      <w:r w:rsidRPr="00474BEA">
        <w:rPr>
          <w:rFonts w:ascii="Arial" w:hAnsi="Arial" w:cs="Arial"/>
          <w:sz w:val="22"/>
          <w:szCs w:val="22"/>
          <w:lang w:eastAsia="en-GB"/>
        </w:rPr>
        <w:lastRenderedPageBreak/>
        <w:t>UK</w:t>
      </w:r>
      <w:r w:rsidRPr="00474BEA">
        <w:rPr>
          <w:rFonts w:ascii="Cambria Math" w:hAnsi="Cambria Math" w:cs="Cambria Math"/>
          <w:sz w:val="22"/>
          <w:szCs w:val="22"/>
          <w:lang w:eastAsia="en-GB"/>
        </w:rPr>
        <w:t>‑</w:t>
      </w:r>
      <w:r w:rsidRPr="00474BEA">
        <w:rPr>
          <w:rFonts w:ascii="Arial" w:hAnsi="Arial" w:cs="Arial"/>
          <w:sz w:val="22"/>
          <w:szCs w:val="22"/>
          <w:lang w:eastAsia="en-GB"/>
        </w:rPr>
        <w:t>based or UK</w:t>
      </w:r>
      <w:r w:rsidRPr="00474BEA">
        <w:rPr>
          <w:rFonts w:ascii="Cambria Math" w:hAnsi="Cambria Math" w:cs="Cambria Math"/>
          <w:sz w:val="22"/>
          <w:szCs w:val="22"/>
          <w:lang w:eastAsia="en-GB"/>
        </w:rPr>
        <w:t>‑</w:t>
      </w:r>
      <w:r w:rsidRPr="00474BEA">
        <w:rPr>
          <w:rFonts w:ascii="Arial" w:hAnsi="Arial" w:cs="Arial"/>
          <w:sz w:val="22"/>
          <w:szCs w:val="22"/>
          <w:lang w:eastAsia="en-GB"/>
        </w:rPr>
        <w:t>relevant</w:t>
      </w:r>
    </w:p>
    <w:p w14:paraId="294180F4" w14:textId="30B1ECE2" w:rsidR="00C66488" w:rsidRPr="00474BEA" w:rsidRDefault="00C66488" w:rsidP="00474BEA">
      <w:pPr>
        <w:pStyle w:val="ListParagraph"/>
        <w:numPr>
          <w:ilvl w:val="0"/>
          <w:numId w:val="34"/>
        </w:numPr>
        <w:spacing w:line="360" w:lineRule="auto"/>
        <w:rPr>
          <w:rFonts w:ascii="Arial" w:hAnsi="Arial" w:cs="Arial"/>
          <w:sz w:val="22"/>
          <w:szCs w:val="22"/>
          <w:lang w:eastAsia="en-GB"/>
        </w:rPr>
      </w:pPr>
      <w:r w:rsidRPr="00474BEA">
        <w:rPr>
          <w:rFonts w:ascii="Arial" w:hAnsi="Arial" w:cs="Arial"/>
          <w:sz w:val="22"/>
          <w:szCs w:val="22"/>
          <w:lang w:eastAsia="en-GB"/>
        </w:rPr>
        <w:t>Peer</w:t>
      </w:r>
      <w:r w:rsidRPr="00474BEA">
        <w:rPr>
          <w:rFonts w:ascii="Cambria Math" w:hAnsi="Cambria Math" w:cs="Cambria Math"/>
          <w:sz w:val="22"/>
          <w:szCs w:val="22"/>
          <w:lang w:eastAsia="en-GB"/>
        </w:rPr>
        <w:t>‑</w:t>
      </w:r>
      <w:r w:rsidRPr="00474BEA">
        <w:rPr>
          <w:rFonts w:ascii="Arial" w:hAnsi="Arial" w:cs="Arial"/>
          <w:sz w:val="22"/>
          <w:szCs w:val="22"/>
          <w:lang w:eastAsia="en-GB"/>
        </w:rPr>
        <w:t>reviewed articles, government reports, or reputable organisations</w:t>
      </w:r>
    </w:p>
    <w:p w14:paraId="101B751C" w14:textId="562D83D5" w:rsidR="00C66488" w:rsidRPr="00474BEA" w:rsidRDefault="00C66488" w:rsidP="00474BEA">
      <w:pPr>
        <w:pStyle w:val="ListParagraph"/>
        <w:numPr>
          <w:ilvl w:val="0"/>
          <w:numId w:val="34"/>
        </w:numPr>
        <w:spacing w:line="360" w:lineRule="auto"/>
        <w:rPr>
          <w:rFonts w:ascii="Arial" w:hAnsi="Arial" w:cs="Arial"/>
          <w:sz w:val="22"/>
          <w:szCs w:val="22"/>
          <w:lang w:eastAsia="en-GB"/>
        </w:rPr>
      </w:pPr>
      <w:r w:rsidRPr="00474BEA">
        <w:rPr>
          <w:rFonts w:ascii="Arial" w:hAnsi="Arial" w:cs="Arial"/>
          <w:sz w:val="22"/>
          <w:szCs w:val="22"/>
          <w:lang w:eastAsia="en-GB"/>
        </w:rPr>
        <w:t>Studies focusing on men, masculinity, stigma, or help</w:t>
      </w:r>
      <w:r w:rsidRPr="00474BEA">
        <w:rPr>
          <w:rFonts w:ascii="Cambria Math" w:hAnsi="Cambria Math" w:cs="Cambria Math"/>
          <w:sz w:val="22"/>
          <w:szCs w:val="22"/>
          <w:lang w:eastAsia="en-GB"/>
        </w:rPr>
        <w:t>‑</w:t>
      </w:r>
      <w:r w:rsidRPr="00474BEA">
        <w:rPr>
          <w:rFonts w:ascii="Arial" w:hAnsi="Arial" w:cs="Arial"/>
          <w:sz w:val="22"/>
          <w:szCs w:val="22"/>
          <w:lang w:eastAsia="en-GB"/>
        </w:rPr>
        <w:t>seeking</w:t>
      </w:r>
    </w:p>
    <w:p w14:paraId="2B757A9A" w14:textId="6ED81167"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These filters ensured that the final dataset was contemporary, credible, and aligned with the research objectives. Older sources were excluded unless historically essential (e.g., Connell, 1995).</w:t>
      </w:r>
    </w:p>
    <w:p w14:paraId="54ED3D9C" w14:textId="77777777" w:rsidR="00C66488" w:rsidRPr="00C66488" w:rsidRDefault="00C66488" w:rsidP="00474BEA">
      <w:pPr>
        <w:pStyle w:val="Heading3"/>
        <w:rPr>
          <w:lang w:eastAsia="en-GB"/>
        </w:rPr>
      </w:pPr>
      <w:bookmarkStart w:id="40" w:name="_Toc224857930"/>
      <w:r w:rsidRPr="00C66488">
        <w:rPr>
          <w:lang w:eastAsia="en-GB"/>
        </w:rPr>
        <w:t>Search Process</w:t>
      </w:r>
      <w:bookmarkEnd w:id="40"/>
    </w:p>
    <w:p w14:paraId="323007DD" w14:textId="06520C03"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 search process involved multiple stages:</w:t>
      </w:r>
    </w:p>
    <w:p w14:paraId="6016DB18" w14:textId="423A042E" w:rsidR="00C66488" w:rsidRPr="00474BEA" w:rsidRDefault="00C66488" w:rsidP="00474BEA">
      <w:pPr>
        <w:pStyle w:val="ListParagraph"/>
        <w:numPr>
          <w:ilvl w:val="0"/>
          <w:numId w:val="35"/>
        </w:numPr>
        <w:spacing w:line="360" w:lineRule="auto"/>
        <w:rPr>
          <w:rFonts w:ascii="Arial" w:hAnsi="Arial" w:cs="Arial"/>
          <w:sz w:val="22"/>
          <w:szCs w:val="22"/>
          <w:lang w:eastAsia="en-GB"/>
        </w:rPr>
      </w:pPr>
      <w:r w:rsidRPr="00474BEA">
        <w:rPr>
          <w:rFonts w:ascii="Arial" w:hAnsi="Arial" w:cs="Arial"/>
          <w:sz w:val="22"/>
          <w:szCs w:val="22"/>
          <w:lang w:eastAsia="en-GB"/>
        </w:rPr>
        <w:t>Initial broad search to identify key themes and terminology.</w:t>
      </w:r>
    </w:p>
    <w:p w14:paraId="18EA8E24" w14:textId="2B8111E3" w:rsidR="00C66488" w:rsidRPr="00474BEA" w:rsidRDefault="00C66488" w:rsidP="00474BEA">
      <w:pPr>
        <w:pStyle w:val="ListParagraph"/>
        <w:numPr>
          <w:ilvl w:val="0"/>
          <w:numId w:val="35"/>
        </w:numPr>
        <w:spacing w:line="360" w:lineRule="auto"/>
        <w:rPr>
          <w:rFonts w:ascii="Arial" w:hAnsi="Arial" w:cs="Arial"/>
          <w:sz w:val="22"/>
          <w:szCs w:val="22"/>
          <w:lang w:eastAsia="en-GB"/>
        </w:rPr>
      </w:pPr>
      <w:r w:rsidRPr="00474BEA">
        <w:rPr>
          <w:rFonts w:ascii="Arial" w:hAnsi="Arial" w:cs="Arial"/>
          <w:sz w:val="22"/>
          <w:szCs w:val="22"/>
          <w:lang w:eastAsia="en-GB"/>
        </w:rPr>
        <w:t>Refined search using Boolean operators and filters.</w:t>
      </w:r>
    </w:p>
    <w:p w14:paraId="4D05121A" w14:textId="4AA1FE8A" w:rsidR="00C66488" w:rsidRPr="00474BEA" w:rsidRDefault="00C66488" w:rsidP="00474BEA">
      <w:pPr>
        <w:pStyle w:val="ListParagraph"/>
        <w:numPr>
          <w:ilvl w:val="0"/>
          <w:numId w:val="35"/>
        </w:numPr>
        <w:spacing w:line="360" w:lineRule="auto"/>
        <w:rPr>
          <w:rFonts w:ascii="Arial" w:hAnsi="Arial" w:cs="Arial"/>
          <w:sz w:val="22"/>
          <w:szCs w:val="22"/>
          <w:lang w:eastAsia="en-GB"/>
        </w:rPr>
      </w:pPr>
      <w:r w:rsidRPr="00474BEA">
        <w:rPr>
          <w:rFonts w:ascii="Arial" w:hAnsi="Arial" w:cs="Arial"/>
          <w:sz w:val="22"/>
          <w:szCs w:val="22"/>
          <w:lang w:eastAsia="en-GB"/>
        </w:rPr>
        <w:t>Screening of titles and abstracts to assess relevance.</w:t>
      </w:r>
    </w:p>
    <w:p w14:paraId="13D1AFEA" w14:textId="2B030688" w:rsidR="00C66488" w:rsidRPr="00474BEA" w:rsidRDefault="00C66488" w:rsidP="00474BEA">
      <w:pPr>
        <w:pStyle w:val="ListParagraph"/>
        <w:numPr>
          <w:ilvl w:val="0"/>
          <w:numId w:val="35"/>
        </w:numPr>
        <w:spacing w:line="360" w:lineRule="auto"/>
        <w:rPr>
          <w:rFonts w:ascii="Arial" w:hAnsi="Arial" w:cs="Arial"/>
          <w:sz w:val="22"/>
          <w:szCs w:val="22"/>
          <w:lang w:eastAsia="en-GB"/>
        </w:rPr>
      </w:pPr>
      <w:r w:rsidRPr="00474BEA">
        <w:rPr>
          <w:rFonts w:ascii="Arial" w:hAnsi="Arial" w:cs="Arial"/>
          <w:sz w:val="22"/>
          <w:szCs w:val="22"/>
          <w:lang w:eastAsia="en-GB"/>
        </w:rPr>
        <w:t>Full</w:t>
      </w:r>
      <w:r w:rsidRPr="00474BEA">
        <w:rPr>
          <w:rFonts w:ascii="Cambria Math" w:hAnsi="Cambria Math" w:cs="Cambria Math"/>
          <w:sz w:val="22"/>
          <w:szCs w:val="22"/>
          <w:lang w:eastAsia="en-GB"/>
        </w:rPr>
        <w:t>‑</w:t>
      </w:r>
      <w:r w:rsidRPr="00474BEA">
        <w:rPr>
          <w:rFonts w:ascii="Arial" w:hAnsi="Arial" w:cs="Arial"/>
          <w:sz w:val="22"/>
          <w:szCs w:val="22"/>
          <w:lang w:eastAsia="en-GB"/>
        </w:rPr>
        <w:t>text review of selected sources.</w:t>
      </w:r>
    </w:p>
    <w:p w14:paraId="05271687" w14:textId="52BED9FB" w:rsidR="00C66488" w:rsidRPr="00474BEA" w:rsidRDefault="00C66488" w:rsidP="00474BEA">
      <w:pPr>
        <w:pStyle w:val="ListParagraph"/>
        <w:numPr>
          <w:ilvl w:val="0"/>
          <w:numId w:val="35"/>
        </w:numPr>
        <w:spacing w:line="360" w:lineRule="auto"/>
        <w:rPr>
          <w:rFonts w:ascii="Arial" w:hAnsi="Arial" w:cs="Arial"/>
          <w:sz w:val="22"/>
          <w:szCs w:val="22"/>
          <w:lang w:eastAsia="en-GB"/>
        </w:rPr>
      </w:pPr>
      <w:r w:rsidRPr="00474BEA">
        <w:rPr>
          <w:rFonts w:ascii="Arial" w:hAnsi="Arial" w:cs="Arial"/>
          <w:sz w:val="22"/>
          <w:szCs w:val="22"/>
          <w:lang w:eastAsia="en-GB"/>
        </w:rPr>
        <w:t>Final selection based on inclusion and exclusion criteria.</w:t>
      </w:r>
    </w:p>
    <w:p w14:paraId="2AFA74BF" w14:textId="64882FD9" w:rsid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systematic approach ensured that the literature review was comprehensive and methodologically sound.</w:t>
      </w:r>
    </w:p>
    <w:p w14:paraId="0B09B9C7" w14:textId="77777777" w:rsidR="00492DBB" w:rsidRDefault="00492DBB" w:rsidP="00492DBB">
      <w:pPr>
        <w:pStyle w:val="Heading3"/>
        <w:rPr>
          <w:lang w:eastAsia="en-GB"/>
        </w:rPr>
      </w:pPr>
      <w:bookmarkStart w:id="41" w:name="_Toc224857931"/>
      <w:r w:rsidRPr="00492DBB">
        <w:rPr>
          <w:lang w:eastAsia="en-GB"/>
        </w:rPr>
        <w:t>Source Tracking &amp; Evaluation Table (Condensed Version)</w:t>
      </w:r>
      <w:bookmarkEnd w:id="41"/>
    </w:p>
    <w:p w14:paraId="6B882088" w14:textId="61AC0EEA" w:rsidR="00A31378" w:rsidRPr="00A31378" w:rsidRDefault="00A31378" w:rsidP="00A31378">
      <w:pPr>
        <w:rPr>
          <w:b/>
          <w:bCs/>
          <w:lang w:eastAsia="en-GB"/>
        </w:rPr>
      </w:pPr>
      <w:r w:rsidRPr="00A31378">
        <w:rPr>
          <w:b/>
          <w:bCs/>
          <w:lang w:eastAsia="en-GB"/>
        </w:rPr>
        <w:t>A full version is provided in Appendix A</w:t>
      </w:r>
    </w:p>
    <w:tbl>
      <w:tblPr>
        <w:tblStyle w:val="TableGrid"/>
        <w:tblW w:w="0" w:type="auto"/>
        <w:tblLook w:val="04A0" w:firstRow="1" w:lastRow="0" w:firstColumn="1" w:lastColumn="0" w:noHBand="0" w:noVBand="1"/>
      </w:tblPr>
      <w:tblGrid>
        <w:gridCol w:w="1803"/>
        <w:gridCol w:w="1803"/>
        <w:gridCol w:w="1803"/>
        <w:gridCol w:w="1803"/>
        <w:gridCol w:w="1804"/>
      </w:tblGrid>
      <w:tr w:rsidR="00492DBB" w:rsidRPr="00492DBB" w14:paraId="4CC0711A" w14:textId="77777777">
        <w:tc>
          <w:tcPr>
            <w:tcW w:w="1803" w:type="dxa"/>
          </w:tcPr>
          <w:p w14:paraId="6A6D76FB"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Author &amp; Year</w:t>
            </w:r>
          </w:p>
        </w:tc>
        <w:tc>
          <w:tcPr>
            <w:tcW w:w="1803" w:type="dxa"/>
          </w:tcPr>
          <w:p w14:paraId="047A6DE7"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Study Focus</w:t>
            </w:r>
          </w:p>
        </w:tc>
        <w:tc>
          <w:tcPr>
            <w:tcW w:w="1803" w:type="dxa"/>
          </w:tcPr>
          <w:p w14:paraId="67D6EDEA"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Key Findings</w:t>
            </w:r>
          </w:p>
        </w:tc>
        <w:tc>
          <w:tcPr>
            <w:tcW w:w="1803" w:type="dxa"/>
          </w:tcPr>
          <w:p w14:paraId="3B721049"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CRAAP Evaluation</w:t>
            </w:r>
          </w:p>
        </w:tc>
        <w:tc>
          <w:tcPr>
            <w:tcW w:w="1804" w:type="dxa"/>
          </w:tcPr>
          <w:p w14:paraId="21E7980A"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Inclusion Decision</w:t>
            </w:r>
          </w:p>
        </w:tc>
      </w:tr>
      <w:tr w:rsidR="00492DBB" w:rsidRPr="00492DBB" w14:paraId="6DAC4A56" w14:textId="77777777">
        <w:tc>
          <w:tcPr>
            <w:tcW w:w="1803" w:type="dxa"/>
          </w:tcPr>
          <w:p w14:paraId="0DBFD880"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Seidler et al. (2016)</w:t>
            </w:r>
          </w:p>
        </w:tc>
        <w:tc>
          <w:tcPr>
            <w:tcW w:w="1803" w:type="dxa"/>
          </w:tcPr>
          <w:p w14:paraId="13E1691D"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Masculinity &amp; depression</w:t>
            </w:r>
          </w:p>
        </w:tc>
        <w:tc>
          <w:tcPr>
            <w:tcW w:w="1803" w:type="dxa"/>
          </w:tcPr>
          <w:p w14:paraId="498A435E"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Masculine norms reduce help</w:t>
            </w:r>
            <w:r w:rsidRPr="00492DBB">
              <w:rPr>
                <w:rFonts w:ascii="Cambria Math" w:hAnsi="Cambria Math" w:cs="Cambria Math"/>
                <w:sz w:val="22"/>
                <w:szCs w:val="22"/>
                <w:lang w:eastAsia="en-GB"/>
              </w:rPr>
              <w:t>‑</w:t>
            </w:r>
            <w:r w:rsidRPr="00492DBB">
              <w:rPr>
                <w:rFonts w:ascii="Arial" w:hAnsi="Arial" w:cs="Arial"/>
                <w:sz w:val="22"/>
                <w:szCs w:val="22"/>
                <w:lang w:eastAsia="en-GB"/>
              </w:rPr>
              <w:t>seeking</w:t>
            </w:r>
          </w:p>
        </w:tc>
        <w:tc>
          <w:tcPr>
            <w:tcW w:w="1803" w:type="dxa"/>
          </w:tcPr>
          <w:p w14:paraId="58475213"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High currency, peer</w:t>
            </w:r>
            <w:r w:rsidRPr="00492DBB">
              <w:rPr>
                <w:rFonts w:ascii="Cambria Math" w:hAnsi="Cambria Math" w:cs="Cambria Math"/>
                <w:sz w:val="22"/>
                <w:szCs w:val="22"/>
                <w:lang w:eastAsia="en-GB"/>
              </w:rPr>
              <w:t>‑</w:t>
            </w:r>
            <w:r w:rsidRPr="00492DBB">
              <w:rPr>
                <w:rFonts w:ascii="Arial" w:hAnsi="Arial" w:cs="Arial"/>
                <w:sz w:val="22"/>
                <w:szCs w:val="22"/>
                <w:lang w:eastAsia="en-GB"/>
              </w:rPr>
              <w:t>reviewed</w:t>
            </w:r>
          </w:p>
        </w:tc>
        <w:tc>
          <w:tcPr>
            <w:tcW w:w="1804" w:type="dxa"/>
          </w:tcPr>
          <w:p w14:paraId="43249671"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Included</w:t>
            </w:r>
          </w:p>
        </w:tc>
      </w:tr>
      <w:tr w:rsidR="00492DBB" w:rsidRPr="00492DBB" w14:paraId="7D6DBB9D" w14:textId="77777777">
        <w:tc>
          <w:tcPr>
            <w:tcW w:w="1803" w:type="dxa"/>
          </w:tcPr>
          <w:p w14:paraId="05ACA48E"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Griffiths et al. (2023)</w:t>
            </w:r>
          </w:p>
        </w:tc>
        <w:tc>
          <w:tcPr>
            <w:tcW w:w="1803" w:type="dxa"/>
          </w:tcPr>
          <w:p w14:paraId="4B3190DC"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Shame &amp; emotional disclosure</w:t>
            </w:r>
          </w:p>
        </w:tc>
        <w:tc>
          <w:tcPr>
            <w:tcW w:w="1803" w:type="dxa"/>
          </w:tcPr>
          <w:p w14:paraId="478F2761"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Shame reinforces stigma</w:t>
            </w:r>
          </w:p>
        </w:tc>
        <w:tc>
          <w:tcPr>
            <w:tcW w:w="1803" w:type="dxa"/>
          </w:tcPr>
          <w:p w14:paraId="59E69DD0"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High authority</w:t>
            </w:r>
          </w:p>
        </w:tc>
        <w:tc>
          <w:tcPr>
            <w:tcW w:w="1804" w:type="dxa"/>
          </w:tcPr>
          <w:p w14:paraId="7F410BC7"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Included</w:t>
            </w:r>
          </w:p>
        </w:tc>
      </w:tr>
      <w:tr w:rsidR="00492DBB" w:rsidRPr="00492DBB" w14:paraId="1F66EB1A" w14:textId="77777777">
        <w:tc>
          <w:tcPr>
            <w:tcW w:w="1803" w:type="dxa"/>
          </w:tcPr>
          <w:p w14:paraId="75C36CA5"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Evans et al. (2022)</w:t>
            </w:r>
          </w:p>
        </w:tc>
        <w:tc>
          <w:tcPr>
            <w:tcW w:w="1803" w:type="dxa"/>
          </w:tcPr>
          <w:p w14:paraId="652BE475"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Anticipated stigma</w:t>
            </w:r>
          </w:p>
        </w:tc>
        <w:tc>
          <w:tcPr>
            <w:tcW w:w="1803" w:type="dxa"/>
          </w:tcPr>
          <w:p w14:paraId="5FE859B5"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Men avoid support due to judgement</w:t>
            </w:r>
          </w:p>
        </w:tc>
        <w:tc>
          <w:tcPr>
            <w:tcW w:w="1803" w:type="dxa"/>
          </w:tcPr>
          <w:p w14:paraId="6FC66299"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High relevance</w:t>
            </w:r>
          </w:p>
        </w:tc>
        <w:tc>
          <w:tcPr>
            <w:tcW w:w="1804" w:type="dxa"/>
          </w:tcPr>
          <w:p w14:paraId="28C16C5D"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Included</w:t>
            </w:r>
          </w:p>
        </w:tc>
      </w:tr>
      <w:tr w:rsidR="00492DBB" w:rsidRPr="00492DBB" w14:paraId="2AE2F533" w14:textId="77777777">
        <w:tc>
          <w:tcPr>
            <w:tcW w:w="1803" w:type="dxa"/>
          </w:tcPr>
          <w:p w14:paraId="4A560A94"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ONS (2024)</w:t>
            </w:r>
          </w:p>
        </w:tc>
        <w:tc>
          <w:tcPr>
            <w:tcW w:w="1803" w:type="dxa"/>
          </w:tcPr>
          <w:p w14:paraId="61E0AA34"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Suicide statistics</w:t>
            </w:r>
          </w:p>
        </w:tc>
        <w:tc>
          <w:tcPr>
            <w:tcW w:w="1803" w:type="dxa"/>
          </w:tcPr>
          <w:p w14:paraId="02EE6FF3"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Men = 75% of suicides</w:t>
            </w:r>
          </w:p>
        </w:tc>
        <w:tc>
          <w:tcPr>
            <w:tcW w:w="1803" w:type="dxa"/>
          </w:tcPr>
          <w:p w14:paraId="104975B4"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High accuracy</w:t>
            </w:r>
          </w:p>
        </w:tc>
        <w:tc>
          <w:tcPr>
            <w:tcW w:w="1804" w:type="dxa"/>
          </w:tcPr>
          <w:p w14:paraId="6D352540"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Included</w:t>
            </w:r>
          </w:p>
        </w:tc>
      </w:tr>
      <w:tr w:rsidR="00492DBB" w:rsidRPr="00492DBB" w14:paraId="16620375" w14:textId="77777777">
        <w:tc>
          <w:tcPr>
            <w:tcW w:w="1803" w:type="dxa"/>
          </w:tcPr>
          <w:p w14:paraId="5FE55D33"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CALM (2024)</w:t>
            </w:r>
          </w:p>
        </w:tc>
        <w:tc>
          <w:tcPr>
            <w:tcW w:w="1803" w:type="dxa"/>
          </w:tcPr>
          <w:p w14:paraId="7D3545CA"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Campaign data</w:t>
            </w:r>
          </w:p>
        </w:tc>
        <w:tc>
          <w:tcPr>
            <w:tcW w:w="1803" w:type="dxa"/>
          </w:tcPr>
          <w:p w14:paraId="7FC35588"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Public stigma patterns</w:t>
            </w:r>
          </w:p>
        </w:tc>
        <w:tc>
          <w:tcPr>
            <w:tcW w:w="1803" w:type="dxa"/>
          </w:tcPr>
          <w:p w14:paraId="03B54C0E"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Medium authority</w:t>
            </w:r>
          </w:p>
        </w:tc>
        <w:tc>
          <w:tcPr>
            <w:tcW w:w="1804" w:type="dxa"/>
          </w:tcPr>
          <w:p w14:paraId="5D335C1F" w14:textId="77777777" w:rsidR="00492DBB" w:rsidRPr="00492DBB" w:rsidRDefault="00492DBB" w:rsidP="002B63FA">
            <w:pPr>
              <w:spacing w:line="360" w:lineRule="auto"/>
              <w:rPr>
                <w:rFonts w:ascii="Arial" w:hAnsi="Arial" w:cs="Arial"/>
                <w:sz w:val="22"/>
                <w:szCs w:val="22"/>
                <w:lang w:eastAsia="en-GB"/>
              </w:rPr>
            </w:pPr>
            <w:r w:rsidRPr="00492DBB">
              <w:rPr>
                <w:rFonts w:ascii="Arial" w:hAnsi="Arial" w:cs="Arial"/>
                <w:sz w:val="22"/>
                <w:szCs w:val="22"/>
                <w:lang w:eastAsia="en-GB"/>
              </w:rPr>
              <w:t>Included with caution</w:t>
            </w:r>
          </w:p>
        </w:tc>
      </w:tr>
    </w:tbl>
    <w:p w14:paraId="7E216535" w14:textId="5ED0D6C0" w:rsidR="00615BD2" w:rsidRDefault="00615BD2" w:rsidP="00615BD2">
      <w:pPr>
        <w:pStyle w:val="Heading3"/>
        <w:rPr>
          <w:lang w:eastAsia="en-GB"/>
        </w:rPr>
      </w:pPr>
      <w:bookmarkStart w:id="42" w:name="_Toc224857932"/>
      <w:r>
        <w:rPr>
          <w:lang w:eastAsia="en-GB"/>
        </w:rPr>
        <w:lastRenderedPageBreak/>
        <w:t>Research Strategy Table</w:t>
      </w:r>
      <w:bookmarkEnd w:id="42"/>
    </w:p>
    <w:tbl>
      <w:tblPr>
        <w:tblStyle w:val="TableGrid"/>
        <w:tblW w:w="0" w:type="auto"/>
        <w:tblLook w:val="04A0" w:firstRow="1" w:lastRow="0" w:firstColumn="1" w:lastColumn="0" w:noHBand="0" w:noVBand="1"/>
      </w:tblPr>
      <w:tblGrid>
        <w:gridCol w:w="1393"/>
        <w:gridCol w:w="1499"/>
        <w:gridCol w:w="1653"/>
        <w:gridCol w:w="1024"/>
        <w:gridCol w:w="1225"/>
        <w:gridCol w:w="2222"/>
      </w:tblGrid>
      <w:tr w:rsidR="00615BD2" w:rsidRPr="00615BD2" w14:paraId="407D9CF3" w14:textId="77777777" w:rsidTr="00544A33">
        <w:tc>
          <w:tcPr>
            <w:tcW w:w="1393" w:type="dxa"/>
          </w:tcPr>
          <w:p w14:paraId="635026A8" w14:textId="77777777" w:rsidR="00615BD2" w:rsidRPr="00615BD2" w:rsidRDefault="00615BD2" w:rsidP="00615BD2">
            <w:pPr>
              <w:spacing w:after="160" w:line="360" w:lineRule="auto"/>
              <w:rPr>
                <w:rFonts w:ascii="Arial" w:hAnsi="Arial" w:cs="Arial"/>
                <w:b/>
                <w:bCs/>
                <w:sz w:val="22"/>
                <w:szCs w:val="22"/>
                <w:lang w:eastAsia="en-GB"/>
              </w:rPr>
            </w:pPr>
            <w:r w:rsidRPr="00615BD2">
              <w:rPr>
                <w:rFonts w:ascii="Arial" w:hAnsi="Arial" w:cs="Arial"/>
                <w:b/>
                <w:bCs/>
                <w:sz w:val="22"/>
                <w:szCs w:val="22"/>
                <w:lang w:eastAsia="en-GB"/>
              </w:rPr>
              <w:t>Database / Source</w:t>
            </w:r>
          </w:p>
        </w:tc>
        <w:tc>
          <w:tcPr>
            <w:tcW w:w="1499" w:type="dxa"/>
          </w:tcPr>
          <w:p w14:paraId="14E7D3AD" w14:textId="77777777" w:rsidR="00615BD2" w:rsidRPr="00615BD2" w:rsidRDefault="00615BD2" w:rsidP="00615BD2">
            <w:pPr>
              <w:spacing w:after="160" w:line="360" w:lineRule="auto"/>
              <w:rPr>
                <w:rFonts w:ascii="Arial" w:hAnsi="Arial" w:cs="Arial"/>
                <w:b/>
                <w:bCs/>
                <w:sz w:val="22"/>
                <w:szCs w:val="22"/>
                <w:lang w:eastAsia="en-GB"/>
              </w:rPr>
            </w:pPr>
            <w:r w:rsidRPr="00615BD2">
              <w:rPr>
                <w:rFonts w:ascii="Arial" w:hAnsi="Arial" w:cs="Arial"/>
                <w:b/>
                <w:bCs/>
                <w:sz w:val="22"/>
                <w:szCs w:val="22"/>
                <w:lang w:eastAsia="en-GB"/>
              </w:rPr>
              <w:t>Keywords Used</w:t>
            </w:r>
          </w:p>
        </w:tc>
        <w:tc>
          <w:tcPr>
            <w:tcW w:w="1653" w:type="dxa"/>
          </w:tcPr>
          <w:p w14:paraId="1CB042C1" w14:textId="77777777" w:rsidR="00615BD2" w:rsidRPr="00615BD2" w:rsidRDefault="00615BD2" w:rsidP="00615BD2">
            <w:pPr>
              <w:spacing w:after="160" w:line="360" w:lineRule="auto"/>
              <w:rPr>
                <w:rFonts w:ascii="Arial" w:hAnsi="Arial" w:cs="Arial"/>
                <w:b/>
                <w:bCs/>
                <w:sz w:val="22"/>
                <w:szCs w:val="22"/>
                <w:lang w:eastAsia="en-GB"/>
              </w:rPr>
            </w:pPr>
            <w:r w:rsidRPr="00615BD2">
              <w:rPr>
                <w:rFonts w:ascii="Arial" w:hAnsi="Arial" w:cs="Arial"/>
                <w:b/>
                <w:bCs/>
                <w:sz w:val="22"/>
                <w:szCs w:val="22"/>
                <w:lang w:eastAsia="en-GB"/>
              </w:rPr>
              <w:t>Filters Applied</w:t>
            </w:r>
          </w:p>
        </w:tc>
        <w:tc>
          <w:tcPr>
            <w:tcW w:w="1024" w:type="dxa"/>
          </w:tcPr>
          <w:p w14:paraId="30FDB4B7" w14:textId="77777777" w:rsidR="00615BD2" w:rsidRPr="00615BD2" w:rsidRDefault="00615BD2" w:rsidP="00615BD2">
            <w:pPr>
              <w:spacing w:after="160" w:line="360" w:lineRule="auto"/>
              <w:rPr>
                <w:rFonts w:ascii="Arial" w:hAnsi="Arial" w:cs="Arial"/>
                <w:b/>
                <w:bCs/>
                <w:sz w:val="22"/>
                <w:szCs w:val="22"/>
                <w:lang w:eastAsia="en-GB"/>
              </w:rPr>
            </w:pPr>
            <w:r w:rsidRPr="00615BD2">
              <w:rPr>
                <w:rFonts w:ascii="Arial" w:hAnsi="Arial" w:cs="Arial"/>
                <w:b/>
                <w:bCs/>
                <w:sz w:val="22"/>
                <w:szCs w:val="22"/>
                <w:lang w:eastAsia="en-GB"/>
              </w:rPr>
              <w:t>Number of Results</w:t>
            </w:r>
          </w:p>
        </w:tc>
        <w:tc>
          <w:tcPr>
            <w:tcW w:w="1225" w:type="dxa"/>
          </w:tcPr>
          <w:p w14:paraId="100A98B7" w14:textId="77777777" w:rsidR="00615BD2" w:rsidRPr="00615BD2" w:rsidRDefault="00615BD2" w:rsidP="00615BD2">
            <w:pPr>
              <w:spacing w:after="160" w:line="360" w:lineRule="auto"/>
              <w:rPr>
                <w:rFonts w:ascii="Arial" w:hAnsi="Arial" w:cs="Arial"/>
                <w:b/>
                <w:bCs/>
                <w:sz w:val="22"/>
                <w:szCs w:val="22"/>
                <w:lang w:eastAsia="en-GB"/>
              </w:rPr>
            </w:pPr>
            <w:r w:rsidRPr="00615BD2">
              <w:rPr>
                <w:rFonts w:ascii="Arial" w:hAnsi="Arial" w:cs="Arial"/>
                <w:b/>
                <w:bCs/>
                <w:sz w:val="22"/>
                <w:szCs w:val="22"/>
                <w:lang w:eastAsia="en-GB"/>
              </w:rPr>
              <w:t>Included?</w:t>
            </w:r>
          </w:p>
        </w:tc>
        <w:tc>
          <w:tcPr>
            <w:tcW w:w="2222" w:type="dxa"/>
          </w:tcPr>
          <w:p w14:paraId="01915BDB" w14:textId="77777777" w:rsidR="00615BD2" w:rsidRPr="00615BD2" w:rsidRDefault="00615BD2" w:rsidP="00615BD2">
            <w:pPr>
              <w:spacing w:after="160" w:line="360" w:lineRule="auto"/>
              <w:rPr>
                <w:rFonts w:ascii="Arial" w:hAnsi="Arial" w:cs="Arial"/>
                <w:b/>
                <w:bCs/>
                <w:sz w:val="22"/>
                <w:szCs w:val="22"/>
                <w:lang w:eastAsia="en-GB"/>
              </w:rPr>
            </w:pPr>
            <w:r w:rsidRPr="00615BD2">
              <w:rPr>
                <w:rFonts w:ascii="Arial" w:hAnsi="Arial" w:cs="Arial"/>
                <w:b/>
                <w:bCs/>
                <w:sz w:val="22"/>
                <w:szCs w:val="22"/>
                <w:lang w:eastAsia="en-GB"/>
              </w:rPr>
              <w:t>Reason for Inclusion/Exclusion</w:t>
            </w:r>
          </w:p>
        </w:tc>
      </w:tr>
      <w:tr w:rsidR="00615BD2" w:rsidRPr="00615BD2" w14:paraId="03D377AF" w14:textId="77777777" w:rsidTr="00544A33">
        <w:tc>
          <w:tcPr>
            <w:tcW w:w="1393" w:type="dxa"/>
          </w:tcPr>
          <w:p w14:paraId="2DFAFF8E"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Google Scholar</w:t>
            </w:r>
          </w:p>
        </w:tc>
        <w:tc>
          <w:tcPr>
            <w:tcW w:w="1499" w:type="dxa"/>
          </w:tcPr>
          <w:p w14:paraId="112AB165" w14:textId="36C08A51"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w:t>
            </w:r>
            <w:r w:rsidR="00262C5A" w:rsidRPr="00615BD2">
              <w:rPr>
                <w:rFonts w:ascii="Arial" w:hAnsi="Arial" w:cs="Arial"/>
                <w:sz w:val="22"/>
                <w:szCs w:val="22"/>
                <w:lang w:eastAsia="en-GB"/>
              </w:rPr>
              <w:t>Masculinity</w:t>
            </w:r>
            <w:r w:rsidRPr="00615BD2">
              <w:rPr>
                <w:rFonts w:ascii="Arial" w:hAnsi="Arial" w:cs="Arial"/>
                <w:sz w:val="22"/>
                <w:szCs w:val="22"/>
                <w:lang w:eastAsia="en-GB"/>
              </w:rPr>
              <w:t xml:space="preserve"> AND mental health stigma UK”, “men help</w:t>
            </w:r>
            <w:r w:rsidRPr="00615BD2">
              <w:rPr>
                <w:rFonts w:ascii="Cambria Math" w:hAnsi="Cambria Math" w:cs="Cambria Math"/>
                <w:sz w:val="22"/>
                <w:szCs w:val="22"/>
                <w:lang w:eastAsia="en-GB"/>
              </w:rPr>
              <w:t>‑</w:t>
            </w:r>
            <w:r w:rsidRPr="00615BD2">
              <w:rPr>
                <w:rFonts w:ascii="Arial" w:hAnsi="Arial" w:cs="Arial"/>
                <w:sz w:val="22"/>
                <w:szCs w:val="22"/>
                <w:lang w:eastAsia="en-GB"/>
              </w:rPr>
              <w:t>seeking behaviour”, “hegemonic masculinity mental health”</w:t>
            </w:r>
          </w:p>
        </w:tc>
        <w:tc>
          <w:tcPr>
            <w:tcW w:w="1653" w:type="dxa"/>
          </w:tcPr>
          <w:p w14:paraId="2DE43C1F"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2015–2025, English</w:t>
            </w:r>
          </w:p>
        </w:tc>
        <w:tc>
          <w:tcPr>
            <w:tcW w:w="1024" w:type="dxa"/>
          </w:tcPr>
          <w:p w14:paraId="27E32F3B"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142</w:t>
            </w:r>
          </w:p>
        </w:tc>
        <w:tc>
          <w:tcPr>
            <w:tcW w:w="1225" w:type="dxa"/>
          </w:tcPr>
          <w:p w14:paraId="5197A63A"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18</w:t>
            </w:r>
          </w:p>
        </w:tc>
        <w:tc>
          <w:tcPr>
            <w:tcW w:w="2222" w:type="dxa"/>
          </w:tcPr>
          <w:p w14:paraId="41D0D6F6"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Relevant to UK context and masculinity frameworks</w:t>
            </w:r>
          </w:p>
        </w:tc>
      </w:tr>
      <w:tr w:rsidR="00615BD2" w:rsidRPr="00615BD2" w14:paraId="2FF97038" w14:textId="77777777" w:rsidTr="00544A33">
        <w:tc>
          <w:tcPr>
            <w:tcW w:w="1393" w:type="dxa"/>
          </w:tcPr>
          <w:p w14:paraId="62A31FA8"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PubMed</w:t>
            </w:r>
          </w:p>
        </w:tc>
        <w:tc>
          <w:tcPr>
            <w:tcW w:w="1499" w:type="dxa"/>
          </w:tcPr>
          <w:p w14:paraId="27025AE1" w14:textId="41C74560"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w:t>
            </w:r>
            <w:r w:rsidR="00262C5A" w:rsidRPr="00615BD2">
              <w:rPr>
                <w:rFonts w:ascii="Arial" w:hAnsi="Arial" w:cs="Arial"/>
                <w:sz w:val="22"/>
                <w:szCs w:val="22"/>
                <w:lang w:eastAsia="en-GB"/>
              </w:rPr>
              <w:t>Male</w:t>
            </w:r>
            <w:r w:rsidRPr="00615BD2">
              <w:rPr>
                <w:rFonts w:ascii="Arial" w:hAnsi="Arial" w:cs="Arial"/>
                <w:sz w:val="22"/>
                <w:szCs w:val="22"/>
                <w:lang w:eastAsia="en-GB"/>
              </w:rPr>
              <w:t xml:space="preserve"> mental health stigma”, “gender norms AND help</w:t>
            </w:r>
            <w:r w:rsidRPr="00615BD2">
              <w:rPr>
                <w:rFonts w:ascii="Cambria Math" w:hAnsi="Cambria Math" w:cs="Cambria Math"/>
                <w:sz w:val="22"/>
                <w:szCs w:val="22"/>
                <w:lang w:eastAsia="en-GB"/>
              </w:rPr>
              <w:t>‑</w:t>
            </w:r>
            <w:r w:rsidRPr="00615BD2">
              <w:rPr>
                <w:rFonts w:ascii="Arial" w:hAnsi="Arial" w:cs="Arial"/>
                <w:sz w:val="22"/>
                <w:szCs w:val="22"/>
                <w:lang w:eastAsia="en-GB"/>
              </w:rPr>
              <w:t>seeking”</w:t>
            </w:r>
          </w:p>
        </w:tc>
        <w:tc>
          <w:tcPr>
            <w:tcW w:w="1653" w:type="dxa"/>
          </w:tcPr>
          <w:p w14:paraId="20654454"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Peer</w:t>
            </w:r>
            <w:r w:rsidRPr="00615BD2">
              <w:rPr>
                <w:rFonts w:ascii="Cambria Math" w:hAnsi="Cambria Math" w:cs="Cambria Math"/>
                <w:sz w:val="22"/>
                <w:szCs w:val="22"/>
                <w:lang w:eastAsia="en-GB"/>
              </w:rPr>
              <w:t>‑</w:t>
            </w:r>
            <w:r w:rsidRPr="00615BD2">
              <w:rPr>
                <w:rFonts w:ascii="Arial" w:hAnsi="Arial" w:cs="Arial"/>
                <w:sz w:val="22"/>
                <w:szCs w:val="22"/>
                <w:lang w:eastAsia="en-GB"/>
              </w:rPr>
              <w:t>reviewed, 2015–2025</w:t>
            </w:r>
          </w:p>
        </w:tc>
        <w:tc>
          <w:tcPr>
            <w:tcW w:w="1024" w:type="dxa"/>
          </w:tcPr>
          <w:p w14:paraId="67FB1524"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63</w:t>
            </w:r>
          </w:p>
        </w:tc>
        <w:tc>
          <w:tcPr>
            <w:tcW w:w="1225" w:type="dxa"/>
          </w:tcPr>
          <w:p w14:paraId="266702FC"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12</w:t>
            </w:r>
          </w:p>
        </w:tc>
        <w:tc>
          <w:tcPr>
            <w:tcW w:w="2222" w:type="dxa"/>
          </w:tcPr>
          <w:p w14:paraId="58EA4F84"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High</w:t>
            </w:r>
            <w:r w:rsidRPr="00615BD2">
              <w:rPr>
                <w:rFonts w:ascii="Cambria Math" w:hAnsi="Cambria Math" w:cs="Cambria Math"/>
                <w:sz w:val="22"/>
                <w:szCs w:val="22"/>
                <w:lang w:eastAsia="en-GB"/>
              </w:rPr>
              <w:t>‑</w:t>
            </w:r>
            <w:r w:rsidRPr="00615BD2">
              <w:rPr>
                <w:rFonts w:ascii="Arial" w:hAnsi="Arial" w:cs="Arial"/>
                <w:sz w:val="22"/>
                <w:szCs w:val="22"/>
                <w:lang w:eastAsia="en-GB"/>
              </w:rPr>
              <w:t>quality empirical studies</w:t>
            </w:r>
          </w:p>
        </w:tc>
      </w:tr>
      <w:tr w:rsidR="00615BD2" w:rsidRPr="00615BD2" w14:paraId="7A10A151" w14:textId="77777777" w:rsidTr="00544A33">
        <w:tc>
          <w:tcPr>
            <w:tcW w:w="1393" w:type="dxa"/>
          </w:tcPr>
          <w:p w14:paraId="0F52D21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PsycINFO</w:t>
            </w:r>
          </w:p>
        </w:tc>
        <w:tc>
          <w:tcPr>
            <w:tcW w:w="1499" w:type="dxa"/>
          </w:tcPr>
          <w:p w14:paraId="7752633D" w14:textId="3D49F7EE"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w:t>
            </w:r>
            <w:r w:rsidR="00262C5A" w:rsidRPr="00615BD2">
              <w:rPr>
                <w:rFonts w:ascii="Arial" w:hAnsi="Arial" w:cs="Arial"/>
                <w:sz w:val="22"/>
                <w:szCs w:val="22"/>
                <w:lang w:eastAsia="en-GB"/>
              </w:rPr>
              <w:t>Masculinity</w:t>
            </w:r>
            <w:r w:rsidRPr="00615BD2">
              <w:rPr>
                <w:rFonts w:ascii="Arial" w:hAnsi="Arial" w:cs="Arial"/>
                <w:sz w:val="22"/>
                <w:szCs w:val="22"/>
                <w:lang w:eastAsia="en-GB"/>
              </w:rPr>
              <w:t xml:space="preserve"> AND emotional suppression”, “self</w:t>
            </w:r>
            <w:r w:rsidRPr="00615BD2">
              <w:rPr>
                <w:rFonts w:ascii="Cambria Math" w:hAnsi="Cambria Math" w:cs="Cambria Math"/>
                <w:sz w:val="22"/>
                <w:szCs w:val="22"/>
                <w:lang w:eastAsia="en-GB"/>
              </w:rPr>
              <w:t>‑</w:t>
            </w:r>
            <w:r w:rsidRPr="00615BD2">
              <w:rPr>
                <w:rFonts w:ascii="Arial" w:hAnsi="Arial" w:cs="Arial"/>
                <w:sz w:val="22"/>
                <w:szCs w:val="22"/>
                <w:lang w:eastAsia="en-GB"/>
              </w:rPr>
              <w:t>stigma men UK”</w:t>
            </w:r>
          </w:p>
        </w:tc>
        <w:tc>
          <w:tcPr>
            <w:tcW w:w="1653" w:type="dxa"/>
          </w:tcPr>
          <w:p w14:paraId="2EB625C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2015–2025</w:t>
            </w:r>
          </w:p>
        </w:tc>
        <w:tc>
          <w:tcPr>
            <w:tcW w:w="1024" w:type="dxa"/>
          </w:tcPr>
          <w:p w14:paraId="1CD41EA2"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51</w:t>
            </w:r>
          </w:p>
        </w:tc>
        <w:tc>
          <w:tcPr>
            <w:tcW w:w="1225" w:type="dxa"/>
          </w:tcPr>
          <w:p w14:paraId="10A7F071"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9</w:t>
            </w:r>
          </w:p>
        </w:tc>
        <w:tc>
          <w:tcPr>
            <w:tcW w:w="2222" w:type="dxa"/>
          </w:tcPr>
          <w:p w14:paraId="15BFCC63"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Psychological focus aligned with research aim</w:t>
            </w:r>
          </w:p>
        </w:tc>
      </w:tr>
      <w:tr w:rsidR="00615BD2" w:rsidRPr="00615BD2" w14:paraId="0087720E" w14:textId="77777777" w:rsidTr="00544A33">
        <w:tc>
          <w:tcPr>
            <w:tcW w:w="1393" w:type="dxa"/>
          </w:tcPr>
          <w:p w14:paraId="6B0998D5"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ONS</w:t>
            </w:r>
          </w:p>
        </w:tc>
        <w:tc>
          <w:tcPr>
            <w:tcW w:w="1499" w:type="dxa"/>
          </w:tcPr>
          <w:p w14:paraId="6A391FAF" w14:textId="30A1D6F6"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w:t>
            </w:r>
            <w:r w:rsidR="00262C5A" w:rsidRPr="00615BD2">
              <w:rPr>
                <w:rFonts w:ascii="Arial" w:hAnsi="Arial" w:cs="Arial"/>
                <w:sz w:val="22"/>
                <w:szCs w:val="22"/>
                <w:lang w:eastAsia="en-GB"/>
              </w:rPr>
              <w:t>Male</w:t>
            </w:r>
            <w:r w:rsidRPr="00615BD2">
              <w:rPr>
                <w:rFonts w:ascii="Arial" w:hAnsi="Arial" w:cs="Arial"/>
                <w:sz w:val="22"/>
                <w:szCs w:val="22"/>
                <w:lang w:eastAsia="en-GB"/>
              </w:rPr>
              <w:t xml:space="preserve"> suicide statistics UK”, “mental health </w:t>
            </w:r>
            <w:r w:rsidRPr="00615BD2">
              <w:rPr>
                <w:rFonts w:ascii="Arial" w:hAnsi="Arial" w:cs="Arial"/>
                <w:sz w:val="22"/>
                <w:szCs w:val="22"/>
                <w:lang w:eastAsia="en-GB"/>
              </w:rPr>
              <w:lastRenderedPageBreak/>
              <w:t>prevalence men”</w:t>
            </w:r>
          </w:p>
        </w:tc>
        <w:tc>
          <w:tcPr>
            <w:tcW w:w="1653" w:type="dxa"/>
          </w:tcPr>
          <w:p w14:paraId="2C81639A"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lastRenderedPageBreak/>
              <w:t>UK only</w:t>
            </w:r>
          </w:p>
        </w:tc>
        <w:tc>
          <w:tcPr>
            <w:tcW w:w="1024" w:type="dxa"/>
          </w:tcPr>
          <w:p w14:paraId="7AD6DB6A"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12</w:t>
            </w:r>
          </w:p>
        </w:tc>
        <w:tc>
          <w:tcPr>
            <w:tcW w:w="1225" w:type="dxa"/>
          </w:tcPr>
          <w:p w14:paraId="1FAC74DC"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8</w:t>
            </w:r>
          </w:p>
        </w:tc>
        <w:tc>
          <w:tcPr>
            <w:tcW w:w="2222" w:type="dxa"/>
          </w:tcPr>
          <w:p w14:paraId="360BDF6F"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Authoritative national statistics</w:t>
            </w:r>
          </w:p>
        </w:tc>
      </w:tr>
      <w:tr w:rsidR="00615BD2" w:rsidRPr="00615BD2" w14:paraId="2AB513C4" w14:textId="77777777" w:rsidTr="00544A33">
        <w:tc>
          <w:tcPr>
            <w:tcW w:w="1393" w:type="dxa"/>
          </w:tcPr>
          <w:p w14:paraId="672F368F"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NHS Digital</w:t>
            </w:r>
          </w:p>
        </w:tc>
        <w:tc>
          <w:tcPr>
            <w:tcW w:w="1499" w:type="dxa"/>
          </w:tcPr>
          <w:p w14:paraId="194D03FD"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“Talking Therapies men referrals”, “mental health service use men”</w:t>
            </w:r>
          </w:p>
        </w:tc>
        <w:tc>
          <w:tcPr>
            <w:tcW w:w="1653" w:type="dxa"/>
          </w:tcPr>
          <w:p w14:paraId="3A9EBF6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UK only</w:t>
            </w:r>
          </w:p>
        </w:tc>
        <w:tc>
          <w:tcPr>
            <w:tcW w:w="1024" w:type="dxa"/>
          </w:tcPr>
          <w:p w14:paraId="7721989F"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9</w:t>
            </w:r>
          </w:p>
        </w:tc>
        <w:tc>
          <w:tcPr>
            <w:tcW w:w="1225" w:type="dxa"/>
          </w:tcPr>
          <w:p w14:paraId="5EE91388"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6</w:t>
            </w:r>
          </w:p>
        </w:tc>
        <w:tc>
          <w:tcPr>
            <w:tcW w:w="2222" w:type="dxa"/>
          </w:tcPr>
          <w:p w14:paraId="2E9F275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Official service</w:t>
            </w:r>
            <w:r w:rsidRPr="00615BD2">
              <w:rPr>
                <w:rFonts w:ascii="Cambria Math" w:hAnsi="Cambria Math" w:cs="Cambria Math"/>
                <w:sz w:val="22"/>
                <w:szCs w:val="22"/>
                <w:lang w:eastAsia="en-GB"/>
              </w:rPr>
              <w:t>‑</w:t>
            </w:r>
            <w:r w:rsidRPr="00615BD2">
              <w:rPr>
                <w:rFonts w:ascii="Arial" w:hAnsi="Arial" w:cs="Arial"/>
                <w:sz w:val="22"/>
                <w:szCs w:val="22"/>
                <w:lang w:eastAsia="en-GB"/>
              </w:rPr>
              <w:t>use data</w:t>
            </w:r>
          </w:p>
        </w:tc>
      </w:tr>
      <w:tr w:rsidR="00615BD2" w:rsidRPr="00615BD2" w14:paraId="0698804D" w14:textId="77777777" w:rsidTr="00544A33">
        <w:tc>
          <w:tcPr>
            <w:tcW w:w="1393" w:type="dxa"/>
          </w:tcPr>
          <w:p w14:paraId="7FC413E6"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Samaritans</w:t>
            </w:r>
          </w:p>
        </w:tc>
        <w:tc>
          <w:tcPr>
            <w:tcW w:w="1499" w:type="dxa"/>
          </w:tcPr>
          <w:p w14:paraId="203C6C9F" w14:textId="2CABB9FC"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w:t>
            </w:r>
            <w:r w:rsidR="00262C5A" w:rsidRPr="00615BD2">
              <w:rPr>
                <w:rFonts w:ascii="Arial" w:hAnsi="Arial" w:cs="Arial"/>
                <w:sz w:val="22"/>
                <w:szCs w:val="22"/>
                <w:lang w:eastAsia="en-GB"/>
              </w:rPr>
              <w:t>Male</w:t>
            </w:r>
            <w:r w:rsidRPr="00615BD2">
              <w:rPr>
                <w:rFonts w:ascii="Arial" w:hAnsi="Arial" w:cs="Arial"/>
                <w:sz w:val="22"/>
                <w:szCs w:val="22"/>
                <w:lang w:eastAsia="en-GB"/>
              </w:rPr>
              <w:t xml:space="preserve"> suicide UK”, “barriers to help</w:t>
            </w:r>
            <w:r w:rsidRPr="00615BD2">
              <w:rPr>
                <w:rFonts w:ascii="Cambria Math" w:hAnsi="Cambria Math" w:cs="Cambria Math"/>
                <w:sz w:val="22"/>
                <w:szCs w:val="22"/>
                <w:lang w:eastAsia="en-GB"/>
              </w:rPr>
              <w:t>‑</w:t>
            </w:r>
            <w:r w:rsidRPr="00615BD2">
              <w:rPr>
                <w:rFonts w:ascii="Arial" w:hAnsi="Arial" w:cs="Arial"/>
                <w:sz w:val="22"/>
                <w:szCs w:val="22"/>
                <w:lang w:eastAsia="en-GB"/>
              </w:rPr>
              <w:t>seeking men”</w:t>
            </w:r>
          </w:p>
        </w:tc>
        <w:tc>
          <w:tcPr>
            <w:tcW w:w="1653" w:type="dxa"/>
          </w:tcPr>
          <w:p w14:paraId="491FD239"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UK only</w:t>
            </w:r>
          </w:p>
        </w:tc>
        <w:tc>
          <w:tcPr>
            <w:tcW w:w="1024" w:type="dxa"/>
          </w:tcPr>
          <w:p w14:paraId="64D0B2F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7</w:t>
            </w:r>
          </w:p>
        </w:tc>
        <w:tc>
          <w:tcPr>
            <w:tcW w:w="1225" w:type="dxa"/>
          </w:tcPr>
          <w:p w14:paraId="356E9AE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5</w:t>
            </w:r>
          </w:p>
        </w:tc>
        <w:tc>
          <w:tcPr>
            <w:tcW w:w="2222" w:type="dxa"/>
          </w:tcPr>
          <w:p w14:paraId="6F395C58"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High</w:t>
            </w:r>
            <w:r w:rsidRPr="00615BD2">
              <w:rPr>
                <w:rFonts w:ascii="Cambria Math" w:hAnsi="Cambria Math" w:cs="Cambria Math"/>
                <w:sz w:val="22"/>
                <w:szCs w:val="22"/>
                <w:lang w:eastAsia="en-GB"/>
              </w:rPr>
              <w:t>‑</w:t>
            </w:r>
            <w:r w:rsidRPr="00615BD2">
              <w:rPr>
                <w:rFonts w:ascii="Arial" w:hAnsi="Arial" w:cs="Arial"/>
                <w:sz w:val="22"/>
                <w:szCs w:val="22"/>
                <w:lang w:eastAsia="en-GB"/>
              </w:rPr>
              <w:t>quality reports on suicide and stigma</w:t>
            </w:r>
          </w:p>
        </w:tc>
      </w:tr>
      <w:tr w:rsidR="00615BD2" w:rsidRPr="00615BD2" w14:paraId="06F409C7" w14:textId="77777777" w:rsidTr="00544A33">
        <w:tc>
          <w:tcPr>
            <w:tcW w:w="1393" w:type="dxa"/>
          </w:tcPr>
          <w:p w14:paraId="237EC5D8"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Mental Health Foundation</w:t>
            </w:r>
          </w:p>
        </w:tc>
        <w:tc>
          <w:tcPr>
            <w:tcW w:w="1499" w:type="dxa"/>
          </w:tcPr>
          <w:p w14:paraId="5178A7F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“men’s mental health UK”, “stigma men”</w:t>
            </w:r>
          </w:p>
        </w:tc>
        <w:tc>
          <w:tcPr>
            <w:tcW w:w="1653" w:type="dxa"/>
          </w:tcPr>
          <w:p w14:paraId="1CD086EC"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UK only</w:t>
            </w:r>
          </w:p>
        </w:tc>
        <w:tc>
          <w:tcPr>
            <w:tcW w:w="1024" w:type="dxa"/>
          </w:tcPr>
          <w:p w14:paraId="06D4DD8F"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14</w:t>
            </w:r>
          </w:p>
        </w:tc>
        <w:tc>
          <w:tcPr>
            <w:tcW w:w="1225" w:type="dxa"/>
          </w:tcPr>
          <w:p w14:paraId="2F4477EA"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7</w:t>
            </w:r>
          </w:p>
        </w:tc>
        <w:tc>
          <w:tcPr>
            <w:tcW w:w="2222" w:type="dxa"/>
          </w:tcPr>
          <w:p w14:paraId="70B911FD"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Relevant public</w:t>
            </w:r>
            <w:r w:rsidRPr="00615BD2">
              <w:rPr>
                <w:rFonts w:ascii="Cambria Math" w:hAnsi="Cambria Math" w:cs="Cambria Math"/>
                <w:sz w:val="22"/>
                <w:szCs w:val="22"/>
                <w:lang w:eastAsia="en-GB"/>
              </w:rPr>
              <w:t>‑</w:t>
            </w:r>
            <w:r w:rsidRPr="00615BD2">
              <w:rPr>
                <w:rFonts w:ascii="Arial" w:hAnsi="Arial" w:cs="Arial"/>
                <w:sz w:val="22"/>
                <w:szCs w:val="22"/>
                <w:lang w:eastAsia="en-GB"/>
              </w:rPr>
              <w:t>health insights</w:t>
            </w:r>
          </w:p>
        </w:tc>
      </w:tr>
      <w:tr w:rsidR="00615BD2" w:rsidRPr="00615BD2" w14:paraId="3CC689A1" w14:textId="77777777" w:rsidTr="00544A33">
        <w:tc>
          <w:tcPr>
            <w:tcW w:w="1393" w:type="dxa"/>
          </w:tcPr>
          <w:p w14:paraId="5B27DC4D"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Government (DHSC, Parliament)</w:t>
            </w:r>
          </w:p>
        </w:tc>
        <w:tc>
          <w:tcPr>
            <w:tcW w:w="1499" w:type="dxa"/>
          </w:tcPr>
          <w:p w14:paraId="233B5AFA"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“Men’s Health Strategy”, “mental health policy UK”</w:t>
            </w:r>
          </w:p>
        </w:tc>
        <w:tc>
          <w:tcPr>
            <w:tcW w:w="1653" w:type="dxa"/>
          </w:tcPr>
          <w:p w14:paraId="371DFCF7"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2020–2025</w:t>
            </w:r>
          </w:p>
        </w:tc>
        <w:tc>
          <w:tcPr>
            <w:tcW w:w="1024" w:type="dxa"/>
          </w:tcPr>
          <w:p w14:paraId="147E68E6"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11</w:t>
            </w:r>
          </w:p>
        </w:tc>
        <w:tc>
          <w:tcPr>
            <w:tcW w:w="1225" w:type="dxa"/>
          </w:tcPr>
          <w:p w14:paraId="508AF8E0"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6</w:t>
            </w:r>
          </w:p>
        </w:tc>
        <w:tc>
          <w:tcPr>
            <w:tcW w:w="2222" w:type="dxa"/>
          </w:tcPr>
          <w:p w14:paraId="7E7A817D"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Policy relevance</w:t>
            </w:r>
          </w:p>
        </w:tc>
      </w:tr>
      <w:tr w:rsidR="00615BD2" w:rsidRPr="00615BD2" w14:paraId="6CF51D05" w14:textId="77777777" w:rsidTr="00544A33">
        <w:tc>
          <w:tcPr>
            <w:tcW w:w="1393" w:type="dxa"/>
          </w:tcPr>
          <w:p w14:paraId="279AAAA6"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CALM</w:t>
            </w:r>
          </w:p>
        </w:tc>
        <w:tc>
          <w:tcPr>
            <w:tcW w:w="1499" w:type="dxa"/>
          </w:tcPr>
          <w:p w14:paraId="73916EE1" w14:textId="6094F8E1"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w:t>
            </w:r>
            <w:r w:rsidR="00262C5A" w:rsidRPr="00615BD2">
              <w:rPr>
                <w:rFonts w:ascii="Arial" w:hAnsi="Arial" w:cs="Arial"/>
                <w:sz w:val="22"/>
                <w:szCs w:val="22"/>
                <w:lang w:eastAsia="en-GB"/>
              </w:rPr>
              <w:t>Male</w:t>
            </w:r>
            <w:r w:rsidRPr="00615BD2">
              <w:rPr>
                <w:rFonts w:ascii="Arial" w:hAnsi="Arial" w:cs="Arial"/>
                <w:sz w:val="22"/>
                <w:szCs w:val="22"/>
                <w:lang w:eastAsia="en-GB"/>
              </w:rPr>
              <w:t xml:space="preserve"> suicide prevention”, “campaign impact men”</w:t>
            </w:r>
          </w:p>
        </w:tc>
        <w:tc>
          <w:tcPr>
            <w:tcW w:w="1653" w:type="dxa"/>
          </w:tcPr>
          <w:p w14:paraId="2D57A001"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UK only</w:t>
            </w:r>
          </w:p>
        </w:tc>
        <w:tc>
          <w:tcPr>
            <w:tcW w:w="1024" w:type="dxa"/>
          </w:tcPr>
          <w:p w14:paraId="15A2205B"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8</w:t>
            </w:r>
          </w:p>
        </w:tc>
        <w:tc>
          <w:tcPr>
            <w:tcW w:w="1225" w:type="dxa"/>
          </w:tcPr>
          <w:p w14:paraId="07BFFC4F"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4</w:t>
            </w:r>
          </w:p>
        </w:tc>
        <w:tc>
          <w:tcPr>
            <w:tcW w:w="2222" w:type="dxa"/>
          </w:tcPr>
          <w:p w14:paraId="6B3F0D7B" w14:textId="77777777" w:rsidR="00615BD2" w:rsidRPr="00615BD2" w:rsidRDefault="00615BD2" w:rsidP="00615BD2">
            <w:pPr>
              <w:spacing w:after="160" w:line="360" w:lineRule="auto"/>
              <w:rPr>
                <w:rFonts w:ascii="Arial" w:hAnsi="Arial" w:cs="Arial"/>
                <w:sz w:val="22"/>
                <w:szCs w:val="22"/>
                <w:lang w:eastAsia="en-GB"/>
              </w:rPr>
            </w:pPr>
            <w:r w:rsidRPr="00615BD2">
              <w:rPr>
                <w:rFonts w:ascii="Arial" w:hAnsi="Arial" w:cs="Arial"/>
                <w:sz w:val="22"/>
                <w:szCs w:val="22"/>
                <w:lang w:eastAsia="en-GB"/>
              </w:rPr>
              <w:t>Useful for stigma</w:t>
            </w:r>
            <w:r w:rsidRPr="00615BD2">
              <w:rPr>
                <w:rFonts w:ascii="Cambria Math" w:hAnsi="Cambria Math" w:cs="Cambria Math"/>
                <w:sz w:val="22"/>
                <w:szCs w:val="22"/>
                <w:lang w:eastAsia="en-GB"/>
              </w:rPr>
              <w:t>‑</w:t>
            </w:r>
            <w:r w:rsidRPr="00615BD2">
              <w:rPr>
                <w:rFonts w:ascii="Arial" w:hAnsi="Arial" w:cs="Arial"/>
                <w:sz w:val="22"/>
                <w:szCs w:val="22"/>
                <w:lang w:eastAsia="en-GB"/>
              </w:rPr>
              <w:t>reduction context</w:t>
            </w:r>
          </w:p>
        </w:tc>
      </w:tr>
    </w:tbl>
    <w:p w14:paraId="52F63C7C" w14:textId="55009697" w:rsidR="00615BD2" w:rsidRPr="00C66488" w:rsidRDefault="00544A33" w:rsidP="00C66488">
      <w:pPr>
        <w:spacing w:line="360" w:lineRule="auto"/>
        <w:rPr>
          <w:rFonts w:ascii="Arial" w:hAnsi="Arial" w:cs="Arial"/>
          <w:sz w:val="22"/>
          <w:szCs w:val="22"/>
          <w:lang w:eastAsia="en-GB"/>
        </w:rPr>
      </w:pPr>
      <w:r w:rsidRPr="00544A33">
        <w:rPr>
          <w:rFonts w:ascii="Arial" w:hAnsi="Arial" w:cs="Arial"/>
          <w:sz w:val="22"/>
          <w:szCs w:val="22"/>
          <w:lang w:eastAsia="en-GB"/>
        </w:rPr>
        <w:t>“The first number represents the total search results retrieved, and the second represents the number of studies included after screening.”</w:t>
      </w:r>
    </w:p>
    <w:p w14:paraId="655D9C2D" w14:textId="77777777" w:rsidR="00C66488" w:rsidRPr="00C66488" w:rsidRDefault="00C66488" w:rsidP="00474BEA">
      <w:pPr>
        <w:pStyle w:val="Heading2"/>
        <w:rPr>
          <w:lang w:eastAsia="en-GB"/>
        </w:rPr>
      </w:pPr>
      <w:bookmarkStart w:id="43" w:name="_Toc224857933"/>
      <w:r w:rsidRPr="00C66488">
        <w:rPr>
          <w:lang w:eastAsia="en-GB"/>
        </w:rPr>
        <w:lastRenderedPageBreak/>
        <w:t>3.4 Inclusion and Exclusion Criteria</w:t>
      </w:r>
      <w:bookmarkEnd w:id="43"/>
    </w:p>
    <w:p w14:paraId="71D506F1" w14:textId="27E644D5"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Clear inclusion and exclusion criteria were established to ensure that only relevant and high</w:t>
      </w:r>
      <w:r w:rsidRPr="00C66488">
        <w:rPr>
          <w:rFonts w:ascii="Cambria Math" w:hAnsi="Cambria Math" w:cs="Cambria Math"/>
          <w:sz w:val="22"/>
          <w:szCs w:val="22"/>
          <w:lang w:eastAsia="en-GB"/>
        </w:rPr>
        <w:t>‑</w:t>
      </w:r>
      <w:r w:rsidRPr="00C66488">
        <w:rPr>
          <w:rFonts w:ascii="Arial" w:hAnsi="Arial" w:cs="Arial"/>
          <w:sz w:val="22"/>
          <w:szCs w:val="22"/>
          <w:lang w:eastAsia="en-GB"/>
        </w:rPr>
        <w:t>quality sources were included.</w:t>
      </w:r>
    </w:p>
    <w:p w14:paraId="14783AE6" w14:textId="77777777" w:rsidR="00C66488" w:rsidRPr="00C66488" w:rsidRDefault="00C66488" w:rsidP="00474BEA">
      <w:pPr>
        <w:pStyle w:val="Heading3"/>
        <w:rPr>
          <w:lang w:eastAsia="en-GB"/>
        </w:rPr>
      </w:pPr>
      <w:bookmarkStart w:id="44" w:name="_Toc224857934"/>
      <w:r w:rsidRPr="00C66488">
        <w:rPr>
          <w:lang w:eastAsia="en-GB"/>
        </w:rPr>
        <w:t>Inclusion Criteria</w:t>
      </w:r>
      <w:bookmarkEnd w:id="44"/>
    </w:p>
    <w:p w14:paraId="165732C1" w14:textId="1693D3B7"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Sources were included if they:</w:t>
      </w:r>
    </w:p>
    <w:p w14:paraId="60E024A5" w14:textId="7C5E0E9A" w:rsidR="00C66488" w:rsidRPr="00474BEA" w:rsidRDefault="00C66488" w:rsidP="00474BEA">
      <w:pPr>
        <w:pStyle w:val="ListParagraph"/>
        <w:numPr>
          <w:ilvl w:val="0"/>
          <w:numId w:val="37"/>
        </w:numPr>
        <w:spacing w:line="360" w:lineRule="auto"/>
        <w:rPr>
          <w:rFonts w:ascii="Arial" w:hAnsi="Arial" w:cs="Arial"/>
          <w:sz w:val="22"/>
          <w:szCs w:val="22"/>
          <w:lang w:eastAsia="en-GB"/>
        </w:rPr>
      </w:pPr>
      <w:r w:rsidRPr="00474BEA">
        <w:rPr>
          <w:rFonts w:ascii="Arial" w:hAnsi="Arial" w:cs="Arial"/>
          <w:sz w:val="22"/>
          <w:szCs w:val="22"/>
          <w:lang w:eastAsia="en-GB"/>
        </w:rPr>
        <w:t>Were published between 2015–2025</w:t>
      </w:r>
    </w:p>
    <w:p w14:paraId="73F3E127" w14:textId="0E7F7B67" w:rsidR="00C66488" w:rsidRPr="00474BEA" w:rsidRDefault="00C66488" w:rsidP="00474BEA">
      <w:pPr>
        <w:pStyle w:val="ListParagraph"/>
        <w:numPr>
          <w:ilvl w:val="0"/>
          <w:numId w:val="37"/>
        </w:numPr>
        <w:spacing w:line="360" w:lineRule="auto"/>
        <w:rPr>
          <w:rFonts w:ascii="Arial" w:hAnsi="Arial" w:cs="Arial"/>
          <w:sz w:val="22"/>
          <w:szCs w:val="22"/>
          <w:lang w:eastAsia="en-GB"/>
        </w:rPr>
      </w:pPr>
      <w:r w:rsidRPr="00474BEA">
        <w:rPr>
          <w:rFonts w:ascii="Arial" w:hAnsi="Arial" w:cs="Arial"/>
          <w:sz w:val="22"/>
          <w:szCs w:val="22"/>
          <w:lang w:eastAsia="en-GB"/>
        </w:rPr>
        <w:t>Focused on men, masculinity, stigma, or help</w:t>
      </w:r>
      <w:r w:rsidRPr="00474BEA">
        <w:rPr>
          <w:rFonts w:ascii="Cambria Math" w:hAnsi="Cambria Math" w:cs="Cambria Math"/>
          <w:sz w:val="22"/>
          <w:szCs w:val="22"/>
          <w:lang w:eastAsia="en-GB"/>
        </w:rPr>
        <w:t>‑</w:t>
      </w:r>
      <w:r w:rsidRPr="00474BEA">
        <w:rPr>
          <w:rFonts w:ascii="Arial" w:hAnsi="Arial" w:cs="Arial"/>
          <w:sz w:val="22"/>
          <w:szCs w:val="22"/>
          <w:lang w:eastAsia="en-GB"/>
        </w:rPr>
        <w:t>seeking</w:t>
      </w:r>
    </w:p>
    <w:p w14:paraId="2F2FA237" w14:textId="47485A56" w:rsidR="00C66488" w:rsidRPr="00474BEA" w:rsidRDefault="00C66488" w:rsidP="00474BEA">
      <w:pPr>
        <w:pStyle w:val="ListParagraph"/>
        <w:numPr>
          <w:ilvl w:val="0"/>
          <w:numId w:val="37"/>
        </w:numPr>
        <w:spacing w:line="360" w:lineRule="auto"/>
        <w:rPr>
          <w:rFonts w:ascii="Arial" w:hAnsi="Arial" w:cs="Arial"/>
          <w:sz w:val="22"/>
          <w:szCs w:val="22"/>
          <w:lang w:eastAsia="en-GB"/>
        </w:rPr>
      </w:pPr>
      <w:r w:rsidRPr="00474BEA">
        <w:rPr>
          <w:rFonts w:ascii="Arial" w:hAnsi="Arial" w:cs="Arial"/>
          <w:sz w:val="22"/>
          <w:szCs w:val="22"/>
          <w:lang w:eastAsia="en-GB"/>
        </w:rPr>
        <w:t>Were UK</w:t>
      </w:r>
      <w:r w:rsidRPr="00474BEA">
        <w:rPr>
          <w:rFonts w:ascii="Cambria Math" w:hAnsi="Cambria Math" w:cs="Cambria Math"/>
          <w:sz w:val="22"/>
          <w:szCs w:val="22"/>
          <w:lang w:eastAsia="en-GB"/>
        </w:rPr>
        <w:t>‑</w:t>
      </w:r>
      <w:r w:rsidRPr="00474BEA">
        <w:rPr>
          <w:rFonts w:ascii="Arial" w:hAnsi="Arial" w:cs="Arial"/>
          <w:sz w:val="22"/>
          <w:szCs w:val="22"/>
          <w:lang w:eastAsia="en-GB"/>
        </w:rPr>
        <w:t>based or directly relevant to UK policy</w:t>
      </w:r>
    </w:p>
    <w:p w14:paraId="255A3854" w14:textId="2BF739E7" w:rsidR="00C66488" w:rsidRPr="00474BEA" w:rsidRDefault="00C66488" w:rsidP="00474BEA">
      <w:pPr>
        <w:pStyle w:val="ListParagraph"/>
        <w:numPr>
          <w:ilvl w:val="0"/>
          <w:numId w:val="37"/>
        </w:numPr>
        <w:spacing w:line="360" w:lineRule="auto"/>
        <w:rPr>
          <w:rFonts w:ascii="Arial" w:hAnsi="Arial" w:cs="Arial"/>
          <w:sz w:val="22"/>
          <w:szCs w:val="22"/>
          <w:lang w:eastAsia="en-GB"/>
        </w:rPr>
      </w:pPr>
      <w:r w:rsidRPr="00474BEA">
        <w:rPr>
          <w:rFonts w:ascii="Arial" w:hAnsi="Arial" w:cs="Arial"/>
          <w:sz w:val="22"/>
          <w:szCs w:val="22"/>
          <w:lang w:eastAsia="en-GB"/>
        </w:rPr>
        <w:t>Were peer</w:t>
      </w:r>
      <w:r w:rsidRPr="00474BEA">
        <w:rPr>
          <w:rFonts w:ascii="Cambria Math" w:hAnsi="Cambria Math" w:cs="Cambria Math"/>
          <w:sz w:val="22"/>
          <w:szCs w:val="22"/>
          <w:lang w:eastAsia="en-GB"/>
        </w:rPr>
        <w:t>‑</w:t>
      </w:r>
      <w:r w:rsidRPr="00474BEA">
        <w:rPr>
          <w:rFonts w:ascii="Arial" w:hAnsi="Arial" w:cs="Arial"/>
          <w:sz w:val="22"/>
          <w:szCs w:val="22"/>
          <w:lang w:eastAsia="en-GB"/>
        </w:rPr>
        <w:t>reviewed or produced by reputable organisations (e.g., ONS, Samaritans, NHS Digital)</w:t>
      </w:r>
    </w:p>
    <w:p w14:paraId="6F713063" w14:textId="11D6AFDE" w:rsidR="00C66488" w:rsidRPr="00474BEA" w:rsidRDefault="00C66488" w:rsidP="00474BEA">
      <w:pPr>
        <w:pStyle w:val="ListParagraph"/>
        <w:numPr>
          <w:ilvl w:val="0"/>
          <w:numId w:val="37"/>
        </w:numPr>
        <w:spacing w:line="360" w:lineRule="auto"/>
        <w:rPr>
          <w:rFonts w:ascii="Arial" w:hAnsi="Arial" w:cs="Arial"/>
          <w:sz w:val="22"/>
          <w:szCs w:val="22"/>
          <w:lang w:eastAsia="en-GB"/>
        </w:rPr>
      </w:pPr>
      <w:r w:rsidRPr="00474BEA">
        <w:rPr>
          <w:rFonts w:ascii="Arial" w:hAnsi="Arial" w:cs="Arial"/>
          <w:sz w:val="22"/>
          <w:szCs w:val="22"/>
          <w:lang w:eastAsia="en-GB"/>
        </w:rPr>
        <w:t>Provided insight into gender norms, emotional expression, or mental health behaviours</w:t>
      </w:r>
    </w:p>
    <w:p w14:paraId="645A2BF1" w14:textId="77777777" w:rsidR="00C66488" w:rsidRPr="00C66488" w:rsidRDefault="00C66488" w:rsidP="00474BEA">
      <w:pPr>
        <w:pStyle w:val="Heading3"/>
        <w:rPr>
          <w:lang w:eastAsia="en-GB"/>
        </w:rPr>
      </w:pPr>
      <w:bookmarkStart w:id="45" w:name="_Toc224857935"/>
      <w:r w:rsidRPr="00C66488">
        <w:rPr>
          <w:lang w:eastAsia="en-GB"/>
        </w:rPr>
        <w:t>Rationale:</w:t>
      </w:r>
      <w:bookmarkEnd w:id="45"/>
      <w:r w:rsidRPr="00C66488">
        <w:rPr>
          <w:lang w:eastAsia="en-GB"/>
        </w:rPr>
        <w:t xml:space="preserve">  </w:t>
      </w:r>
    </w:p>
    <w:p w14:paraId="33567DC6" w14:textId="616FB07C"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These criteria ensured that the evidence was contemporary, relevant, and aligned with the research aim (Ridley, 2012).</w:t>
      </w:r>
    </w:p>
    <w:p w14:paraId="1823F55D" w14:textId="77777777" w:rsidR="00C66488" w:rsidRPr="00C66488" w:rsidRDefault="00C66488" w:rsidP="00474BEA">
      <w:pPr>
        <w:pStyle w:val="Heading3"/>
        <w:rPr>
          <w:lang w:eastAsia="en-GB"/>
        </w:rPr>
      </w:pPr>
      <w:bookmarkStart w:id="46" w:name="_Toc224857936"/>
      <w:r w:rsidRPr="00C66488">
        <w:rPr>
          <w:lang w:eastAsia="en-GB"/>
        </w:rPr>
        <w:t>Exclusion Criteria</w:t>
      </w:r>
      <w:bookmarkEnd w:id="46"/>
    </w:p>
    <w:p w14:paraId="3781DCEE" w14:textId="4706674B"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Sources were excluded if they:</w:t>
      </w:r>
    </w:p>
    <w:p w14:paraId="45258900" w14:textId="486BB466" w:rsidR="00C66488" w:rsidRPr="00474BEA" w:rsidRDefault="00C66488" w:rsidP="00474BEA">
      <w:pPr>
        <w:pStyle w:val="ListParagraph"/>
        <w:numPr>
          <w:ilvl w:val="0"/>
          <w:numId w:val="36"/>
        </w:numPr>
        <w:spacing w:line="360" w:lineRule="auto"/>
        <w:rPr>
          <w:rFonts w:ascii="Arial" w:hAnsi="Arial" w:cs="Arial"/>
          <w:sz w:val="22"/>
          <w:szCs w:val="22"/>
          <w:lang w:eastAsia="en-GB"/>
        </w:rPr>
      </w:pPr>
      <w:r w:rsidRPr="00474BEA">
        <w:rPr>
          <w:rFonts w:ascii="Arial" w:hAnsi="Arial" w:cs="Arial"/>
          <w:sz w:val="22"/>
          <w:szCs w:val="22"/>
          <w:lang w:eastAsia="en-GB"/>
        </w:rPr>
        <w:t>Focused solely on women or children</w:t>
      </w:r>
    </w:p>
    <w:p w14:paraId="10D07714" w14:textId="7A8B7D30" w:rsidR="00C66488" w:rsidRPr="00474BEA" w:rsidRDefault="00C66488" w:rsidP="00474BEA">
      <w:pPr>
        <w:pStyle w:val="ListParagraph"/>
        <w:numPr>
          <w:ilvl w:val="0"/>
          <w:numId w:val="36"/>
        </w:numPr>
        <w:spacing w:line="360" w:lineRule="auto"/>
        <w:rPr>
          <w:rFonts w:ascii="Arial" w:hAnsi="Arial" w:cs="Arial"/>
          <w:sz w:val="22"/>
          <w:szCs w:val="22"/>
          <w:lang w:eastAsia="en-GB"/>
        </w:rPr>
      </w:pPr>
      <w:r w:rsidRPr="00474BEA">
        <w:rPr>
          <w:rFonts w:ascii="Arial" w:hAnsi="Arial" w:cs="Arial"/>
          <w:sz w:val="22"/>
          <w:szCs w:val="22"/>
          <w:lang w:eastAsia="en-GB"/>
        </w:rPr>
        <w:t>Were outside the UK (unless used for comparison)</w:t>
      </w:r>
    </w:p>
    <w:p w14:paraId="2B862488" w14:textId="2DD69A0B" w:rsidR="00C66488" w:rsidRPr="00474BEA" w:rsidRDefault="00C66488" w:rsidP="00474BEA">
      <w:pPr>
        <w:pStyle w:val="ListParagraph"/>
        <w:numPr>
          <w:ilvl w:val="0"/>
          <w:numId w:val="36"/>
        </w:numPr>
        <w:spacing w:line="360" w:lineRule="auto"/>
        <w:rPr>
          <w:rFonts w:ascii="Arial" w:hAnsi="Arial" w:cs="Arial"/>
          <w:sz w:val="22"/>
          <w:szCs w:val="22"/>
          <w:lang w:eastAsia="en-GB"/>
        </w:rPr>
      </w:pPr>
      <w:r w:rsidRPr="00474BEA">
        <w:rPr>
          <w:rFonts w:ascii="Arial" w:hAnsi="Arial" w:cs="Arial"/>
          <w:sz w:val="22"/>
          <w:szCs w:val="22"/>
          <w:lang w:eastAsia="en-GB"/>
        </w:rPr>
        <w:t>Were non</w:t>
      </w:r>
      <w:r w:rsidRPr="00474BEA">
        <w:rPr>
          <w:rFonts w:ascii="Cambria Math" w:hAnsi="Cambria Math" w:cs="Cambria Math"/>
          <w:sz w:val="22"/>
          <w:szCs w:val="22"/>
          <w:lang w:eastAsia="en-GB"/>
        </w:rPr>
        <w:t>‑</w:t>
      </w:r>
      <w:r w:rsidRPr="00474BEA">
        <w:rPr>
          <w:rFonts w:ascii="Arial" w:hAnsi="Arial" w:cs="Arial"/>
          <w:sz w:val="22"/>
          <w:szCs w:val="22"/>
          <w:lang w:eastAsia="en-GB"/>
        </w:rPr>
        <w:t>academic (blogs, opinion pieces)</w:t>
      </w:r>
    </w:p>
    <w:p w14:paraId="70A3D12D" w14:textId="0DC37787" w:rsidR="00C66488" w:rsidRPr="00474BEA" w:rsidRDefault="00C66488" w:rsidP="00474BEA">
      <w:pPr>
        <w:pStyle w:val="ListParagraph"/>
        <w:numPr>
          <w:ilvl w:val="0"/>
          <w:numId w:val="36"/>
        </w:numPr>
        <w:spacing w:line="360" w:lineRule="auto"/>
        <w:rPr>
          <w:rFonts w:ascii="Arial" w:hAnsi="Arial" w:cs="Arial"/>
          <w:sz w:val="22"/>
          <w:szCs w:val="22"/>
          <w:lang w:eastAsia="en-GB"/>
        </w:rPr>
      </w:pPr>
      <w:r w:rsidRPr="00474BEA">
        <w:rPr>
          <w:rFonts w:ascii="Arial" w:hAnsi="Arial" w:cs="Arial"/>
          <w:sz w:val="22"/>
          <w:szCs w:val="22"/>
          <w:lang w:eastAsia="en-GB"/>
        </w:rPr>
        <w:t>Lacked methodological transparency</w:t>
      </w:r>
    </w:p>
    <w:p w14:paraId="2D9C925B" w14:textId="722CF460" w:rsidR="00C66488" w:rsidRPr="00474BEA" w:rsidRDefault="00C66488" w:rsidP="00474BEA">
      <w:pPr>
        <w:pStyle w:val="ListParagraph"/>
        <w:numPr>
          <w:ilvl w:val="0"/>
          <w:numId w:val="36"/>
        </w:numPr>
        <w:spacing w:line="360" w:lineRule="auto"/>
        <w:rPr>
          <w:rFonts w:ascii="Arial" w:hAnsi="Arial" w:cs="Arial"/>
          <w:sz w:val="22"/>
          <w:szCs w:val="22"/>
          <w:lang w:eastAsia="en-GB"/>
        </w:rPr>
      </w:pPr>
      <w:r w:rsidRPr="00474BEA">
        <w:rPr>
          <w:rFonts w:ascii="Arial" w:hAnsi="Arial" w:cs="Arial"/>
          <w:sz w:val="22"/>
          <w:szCs w:val="22"/>
          <w:lang w:eastAsia="en-GB"/>
        </w:rPr>
        <w:t>Were published before 2015 unless historically essential</w:t>
      </w:r>
    </w:p>
    <w:p w14:paraId="6AA78506" w14:textId="77777777" w:rsidR="00C66488" w:rsidRPr="00474BEA" w:rsidRDefault="00C66488" w:rsidP="00474BEA">
      <w:pPr>
        <w:pStyle w:val="Heading3"/>
        <w:rPr>
          <w:lang w:eastAsia="en-GB"/>
        </w:rPr>
      </w:pPr>
      <w:bookmarkStart w:id="47" w:name="_Toc224857937"/>
      <w:r w:rsidRPr="00474BEA">
        <w:rPr>
          <w:lang w:eastAsia="en-GB"/>
        </w:rPr>
        <w:t>Rationale:</w:t>
      </w:r>
      <w:bookmarkEnd w:id="47"/>
      <w:r w:rsidRPr="00474BEA">
        <w:rPr>
          <w:lang w:eastAsia="en-GB"/>
        </w:rPr>
        <w:t xml:space="preserve">  </w:t>
      </w:r>
    </w:p>
    <w:p w14:paraId="20AEEE32" w14:textId="579583F4"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maintained academic rigour and ensured relevance to UK men’s mental health (Hart, 2018).</w:t>
      </w:r>
    </w:p>
    <w:p w14:paraId="71F4B905" w14:textId="77777777" w:rsidR="00C66488" w:rsidRPr="00C66488" w:rsidRDefault="00C66488" w:rsidP="00474BEA">
      <w:pPr>
        <w:pStyle w:val="Heading2"/>
        <w:rPr>
          <w:lang w:eastAsia="en-GB"/>
        </w:rPr>
      </w:pPr>
      <w:bookmarkStart w:id="48" w:name="_Toc224857938"/>
      <w:r w:rsidRPr="00C66488">
        <w:rPr>
          <w:lang w:eastAsia="en-GB"/>
        </w:rPr>
        <w:t>3.5 Source Tracking and Coding</w:t>
      </w:r>
      <w:bookmarkEnd w:id="48"/>
    </w:p>
    <w:p w14:paraId="25DC376D" w14:textId="33DB169D"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A structured source</w:t>
      </w:r>
      <w:r w:rsidRPr="00C66488">
        <w:rPr>
          <w:rFonts w:ascii="Cambria Math" w:hAnsi="Cambria Math" w:cs="Cambria Math"/>
          <w:sz w:val="22"/>
          <w:szCs w:val="22"/>
          <w:lang w:eastAsia="en-GB"/>
        </w:rPr>
        <w:t>‑</w:t>
      </w:r>
      <w:r w:rsidRPr="00C66488">
        <w:rPr>
          <w:rFonts w:ascii="Arial" w:hAnsi="Arial" w:cs="Arial"/>
          <w:sz w:val="22"/>
          <w:szCs w:val="22"/>
          <w:lang w:eastAsia="en-GB"/>
        </w:rPr>
        <w:t>tracking table was used to record:</w:t>
      </w:r>
    </w:p>
    <w:p w14:paraId="1D5428FB" w14:textId="5EF40B57" w:rsidR="00C66488" w:rsidRPr="00474BEA" w:rsidRDefault="00C66488" w:rsidP="00474BEA">
      <w:pPr>
        <w:pStyle w:val="ListParagraph"/>
        <w:numPr>
          <w:ilvl w:val="0"/>
          <w:numId w:val="38"/>
        </w:numPr>
        <w:spacing w:line="360" w:lineRule="auto"/>
        <w:rPr>
          <w:rFonts w:ascii="Arial" w:hAnsi="Arial" w:cs="Arial"/>
          <w:sz w:val="22"/>
          <w:szCs w:val="22"/>
          <w:lang w:eastAsia="en-GB"/>
        </w:rPr>
      </w:pPr>
      <w:r w:rsidRPr="00474BEA">
        <w:rPr>
          <w:rFonts w:ascii="Arial" w:hAnsi="Arial" w:cs="Arial"/>
          <w:sz w:val="22"/>
          <w:szCs w:val="22"/>
          <w:lang w:eastAsia="en-GB"/>
        </w:rPr>
        <w:t>Author and year</w:t>
      </w:r>
    </w:p>
    <w:p w14:paraId="753079D5" w14:textId="0CEC5050" w:rsidR="00C66488" w:rsidRPr="00474BEA" w:rsidRDefault="00C66488" w:rsidP="00474BEA">
      <w:pPr>
        <w:pStyle w:val="ListParagraph"/>
        <w:numPr>
          <w:ilvl w:val="0"/>
          <w:numId w:val="38"/>
        </w:numPr>
        <w:spacing w:line="360" w:lineRule="auto"/>
        <w:rPr>
          <w:rFonts w:ascii="Arial" w:hAnsi="Arial" w:cs="Arial"/>
          <w:sz w:val="22"/>
          <w:szCs w:val="22"/>
          <w:lang w:eastAsia="en-GB"/>
        </w:rPr>
      </w:pPr>
      <w:r w:rsidRPr="00474BEA">
        <w:rPr>
          <w:rFonts w:ascii="Arial" w:hAnsi="Arial" w:cs="Arial"/>
          <w:sz w:val="22"/>
          <w:szCs w:val="22"/>
          <w:lang w:eastAsia="en-GB"/>
        </w:rPr>
        <w:t>Study aims</w:t>
      </w:r>
    </w:p>
    <w:p w14:paraId="34B8541F" w14:textId="5954BBCA" w:rsidR="00C66488" w:rsidRPr="00474BEA" w:rsidRDefault="00C66488" w:rsidP="00474BEA">
      <w:pPr>
        <w:pStyle w:val="ListParagraph"/>
        <w:numPr>
          <w:ilvl w:val="0"/>
          <w:numId w:val="38"/>
        </w:numPr>
        <w:spacing w:line="360" w:lineRule="auto"/>
        <w:rPr>
          <w:rFonts w:ascii="Arial" w:hAnsi="Arial" w:cs="Arial"/>
          <w:sz w:val="22"/>
          <w:szCs w:val="22"/>
          <w:lang w:eastAsia="en-GB"/>
        </w:rPr>
      </w:pPr>
      <w:r w:rsidRPr="00474BEA">
        <w:rPr>
          <w:rFonts w:ascii="Arial" w:hAnsi="Arial" w:cs="Arial"/>
          <w:sz w:val="22"/>
          <w:szCs w:val="22"/>
          <w:lang w:eastAsia="en-GB"/>
        </w:rPr>
        <w:t>Methodology</w:t>
      </w:r>
    </w:p>
    <w:p w14:paraId="2E4C01E8" w14:textId="2BE65267" w:rsidR="00C66488" w:rsidRPr="00474BEA" w:rsidRDefault="00C66488" w:rsidP="00474BEA">
      <w:pPr>
        <w:pStyle w:val="ListParagraph"/>
        <w:numPr>
          <w:ilvl w:val="0"/>
          <w:numId w:val="38"/>
        </w:numPr>
        <w:spacing w:line="360" w:lineRule="auto"/>
        <w:rPr>
          <w:rFonts w:ascii="Arial" w:hAnsi="Arial" w:cs="Arial"/>
          <w:sz w:val="22"/>
          <w:szCs w:val="22"/>
          <w:lang w:eastAsia="en-GB"/>
        </w:rPr>
      </w:pPr>
      <w:r w:rsidRPr="00474BEA">
        <w:rPr>
          <w:rFonts w:ascii="Arial" w:hAnsi="Arial" w:cs="Arial"/>
          <w:sz w:val="22"/>
          <w:szCs w:val="22"/>
          <w:lang w:eastAsia="en-GB"/>
        </w:rPr>
        <w:t>Key findings</w:t>
      </w:r>
    </w:p>
    <w:p w14:paraId="3EEBAC16" w14:textId="6B105577" w:rsidR="00C66488" w:rsidRPr="00474BEA" w:rsidRDefault="00C66488" w:rsidP="00474BEA">
      <w:pPr>
        <w:pStyle w:val="ListParagraph"/>
        <w:numPr>
          <w:ilvl w:val="0"/>
          <w:numId w:val="38"/>
        </w:numPr>
        <w:spacing w:line="360" w:lineRule="auto"/>
        <w:rPr>
          <w:rFonts w:ascii="Arial" w:hAnsi="Arial" w:cs="Arial"/>
          <w:sz w:val="22"/>
          <w:szCs w:val="22"/>
          <w:lang w:eastAsia="en-GB"/>
        </w:rPr>
      </w:pPr>
      <w:r w:rsidRPr="00474BEA">
        <w:rPr>
          <w:rFonts w:ascii="Arial" w:hAnsi="Arial" w:cs="Arial"/>
          <w:sz w:val="22"/>
          <w:szCs w:val="22"/>
          <w:lang w:eastAsia="en-GB"/>
        </w:rPr>
        <w:lastRenderedPageBreak/>
        <w:t>Relevance to masculinity and stigma</w:t>
      </w:r>
    </w:p>
    <w:p w14:paraId="0CB3EF65" w14:textId="79E19EAF" w:rsidR="00C66488" w:rsidRPr="00474BEA" w:rsidRDefault="00C66488" w:rsidP="00474BEA">
      <w:pPr>
        <w:pStyle w:val="ListParagraph"/>
        <w:numPr>
          <w:ilvl w:val="0"/>
          <w:numId w:val="38"/>
        </w:numPr>
        <w:spacing w:line="360" w:lineRule="auto"/>
        <w:rPr>
          <w:rFonts w:ascii="Arial" w:hAnsi="Arial" w:cs="Arial"/>
          <w:sz w:val="22"/>
          <w:szCs w:val="22"/>
          <w:lang w:eastAsia="en-GB"/>
        </w:rPr>
      </w:pPr>
      <w:r w:rsidRPr="00474BEA">
        <w:rPr>
          <w:rFonts w:ascii="Arial" w:hAnsi="Arial" w:cs="Arial"/>
          <w:sz w:val="22"/>
          <w:szCs w:val="22"/>
          <w:lang w:eastAsia="en-GB"/>
        </w:rPr>
        <w:t>Strengths and limitations</w:t>
      </w:r>
    </w:p>
    <w:p w14:paraId="3609FB2D" w14:textId="69244EF7"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ensured transparency and consistency in data management (Booth et al., 2016). Tracking sources systematically also allowed the researcher to identify patterns across studies and avoid duplication.</w:t>
      </w:r>
    </w:p>
    <w:p w14:paraId="37F5BA99" w14:textId="77777777" w:rsidR="00C66488" w:rsidRDefault="00C66488" w:rsidP="00474BEA">
      <w:pPr>
        <w:pStyle w:val="Heading3"/>
        <w:rPr>
          <w:lang w:eastAsia="en-GB"/>
        </w:rPr>
      </w:pPr>
      <w:bookmarkStart w:id="49" w:name="_Toc224857939"/>
      <w:r w:rsidRPr="00C66488">
        <w:rPr>
          <w:lang w:eastAsia="en-GB"/>
        </w:rPr>
        <w:t>Thematic Coding</w:t>
      </w:r>
      <w:bookmarkEnd w:id="49"/>
    </w:p>
    <w:p w14:paraId="5C67969D" w14:textId="44990F96" w:rsidR="003C60EB" w:rsidRDefault="003C60EB" w:rsidP="003C60EB">
      <w:pPr>
        <w:pStyle w:val="Heading3"/>
        <w:rPr>
          <w:lang w:eastAsia="en-GB"/>
        </w:rPr>
      </w:pPr>
      <w:bookmarkStart w:id="50" w:name="_Toc224857940"/>
      <w:r>
        <w:rPr>
          <w:lang w:eastAsia="en-GB"/>
        </w:rPr>
        <w:t>Thematic Coding Table</w:t>
      </w:r>
      <w:bookmarkEnd w:id="50"/>
    </w:p>
    <w:tbl>
      <w:tblPr>
        <w:tblStyle w:val="TableGrid"/>
        <w:tblW w:w="0" w:type="auto"/>
        <w:tblLook w:val="04A0" w:firstRow="1" w:lastRow="0" w:firstColumn="1" w:lastColumn="0" w:noHBand="0" w:noVBand="1"/>
      </w:tblPr>
      <w:tblGrid>
        <w:gridCol w:w="2254"/>
        <w:gridCol w:w="2254"/>
        <w:gridCol w:w="2254"/>
        <w:gridCol w:w="2254"/>
      </w:tblGrid>
      <w:tr w:rsidR="003C60EB" w:rsidRPr="003C60EB" w14:paraId="148DE958" w14:textId="77777777" w:rsidTr="00DD7886">
        <w:tc>
          <w:tcPr>
            <w:tcW w:w="2254" w:type="dxa"/>
          </w:tcPr>
          <w:p w14:paraId="63C97855" w14:textId="77777777" w:rsidR="003C60EB" w:rsidRPr="003C60EB" w:rsidRDefault="003C60EB" w:rsidP="003C60EB">
            <w:pPr>
              <w:spacing w:after="160" w:line="278" w:lineRule="auto"/>
              <w:rPr>
                <w:b/>
                <w:bCs/>
                <w:lang w:eastAsia="en-GB"/>
              </w:rPr>
            </w:pPr>
            <w:r w:rsidRPr="003C60EB">
              <w:rPr>
                <w:b/>
                <w:bCs/>
                <w:lang w:eastAsia="en-GB"/>
              </w:rPr>
              <w:t>Initial Codes</w:t>
            </w:r>
          </w:p>
        </w:tc>
        <w:tc>
          <w:tcPr>
            <w:tcW w:w="2254" w:type="dxa"/>
          </w:tcPr>
          <w:p w14:paraId="431A4DD0" w14:textId="77777777" w:rsidR="003C60EB" w:rsidRPr="003C60EB" w:rsidRDefault="003C60EB" w:rsidP="003C60EB">
            <w:pPr>
              <w:spacing w:after="160" w:line="278" w:lineRule="auto"/>
              <w:rPr>
                <w:b/>
                <w:bCs/>
                <w:lang w:eastAsia="en-GB"/>
              </w:rPr>
            </w:pPr>
            <w:r w:rsidRPr="003C60EB">
              <w:rPr>
                <w:b/>
                <w:bCs/>
                <w:lang w:eastAsia="en-GB"/>
              </w:rPr>
              <w:t>Description</w:t>
            </w:r>
          </w:p>
        </w:tc>
        <w:tc>
          <w:tcPr>
            <w:tcW w:w="2254" w:type="dxa"/>
          </w:tcPr>
          <w:p w14:paraId="632804D8" w14:textId="77777777" w:rsidR="003C60EB" w:rsidRPr="003C60EB" w:rsidRDefault="003C60EB" w:rsidP="003C60EB">
            <w:pPr>
              <w:spacing w:after="160" w:line="278" w:lineRule="auto"/>
              <w:rPr>
                <w:b/>
                <w:bCs/>
                <w:lang w:eastAsia="en-GB"/>
              </w:rPr>
            </w:pPr>
            <w:r w:rsidRPr="003C60EB">
              <w:rPr>
                <w:b/>
                <w:bCs/>
                <w:lang w:eastAsia="en-GB"/>
              </w:rPr>
              <w:t>Example Sources</w:t>
            </w:r>
          </w:p>
        </w:tc>
        <w:tc>
          <w:tcPr>
            <w:tcW w:w="2254" w:type="dxa"/>
          </w:tcPr>
          <w:p w14:paraId="114EBBF9" w14:textId="77777777" w:rsidR="003C60EB" w:rsidRPr="003C60EB" w:rsidRDefault="003C60EB" w:rsidP="003C60EB">
            <w:pPr>
              <w:spacing w:after="160" w:line="278" w:lineRule="auto"/>
              <w:rPr>
                <w:b/>
                <w:bCs/>
                <w:lang w:eastAsia="en-GB"/>
              </w:rPr>
            </w:pPr>
            <w:r w:rsidRPr="003C60EB">
              <w:rPr>
                <w:b/>
                <w:bCs/>
                <w:lang w:eastAsia="en-GB"/>
              </w:rPr>
              <w:t>Theme Developed</w:t>
            </w:r>
          </w:p>
        </w:tc>
      </w:tr>
      <w:tr w:rsidR="003C60EB" w:rsidRPr="003C60EB" w14:paraId="3D7DEC51" w14:textId="77777777" w:rsidTr="00DD7886">
        <w:tc>
          <w:tcPr>
            <w:tcW w:w="2254" w:type="dxa"/>
          </w:tcPr>
          <w:p w14:paraId="233D9D0D" w14:textId="77777777" w:rsidR="003C60EB" w:rsidRPr="003C60EB" w:rsidRDefault="003C60EB" w:rsidP="003C60EB">
            <w:pPr>
              <w:spacing w:after="160" w:line="278" w:lineRule="auto"/>
              <w:rPr>
                <w:lang w:eastAsia="en-GB"/>
              </w:rPr>
            </w:pPr>
            <w:r w:rsidRPr="003C60EB">
              <w:rPr>
                <w:lang w:eastAsia="en-GB"/>
              </w:rPr>
              <w:t>Emotional suppression</w:t>
            </w:r>
          </w:p>
        </w:tc>
        <w:tc>
          <w:tcPr>
            <w:tcW w:w="2254" w:type="dxa"/>
          </w:tcPr>
          <w:p w14:paraId="0DBECB86" w14:textId="77777777" w:rsidR="003C60EB" w:rsidRPr="003C60EB" w:rsidRDefault="003C60EB" w:rsidP="003C60EB">
            <w:pPr>
              <w:spacing w:after="160" w:line="278" w:lineRule="auto"/>
              <w:rPr>
                <w:lang w:eastAsia="en-GB"/>
              </w:rPr>
            </w:pPr>
            <w:r w:rsidRPr="003C60EB">
              <w:rPr>
                <w:lang w:eastAsia="en-GB"/>
              </w:rPr>
              <w:t>Men avoid expressing emotions due to masculine norms</w:t>
            </w:r>
          </w:p>
        </w:tc>
        <w:tc>
          <w:tcPr>
            <w:tcW w:w="2254" w:type="dxa"/>
          </w:tcPr>
          <w:p w14:paraId="6B929850" w14:textId="77777777" w:rsidR="003C60EB" w:rsidRPr="003C60EB" w:rsidRDefault="003C60EB" w:rsidP="003C60EB">
            <w:pPr>
              <w:spacing w:after="160" w:line="278" w:lineRule="auto"/>
              <w:rPr>
                <w:lang w:eastAsia="en-GB"/>
              </w:rPr>
            </w:pPr>
            <w:r w:rsidRPr="003C60EB">
              <w:rPr>
                <w:lang w:eastAsia="en-GB"/>
              </w:rPr>
              <w:t>Courtenay (2000); O’Neil (2015)</w:t>
            </w:r>
          </w:p>
        </w:tc>
        <w:tc>
          <w:tcPr>
            <w:tcW w:w="2254" w:type="dxa"/>
          </w:tcPr>
          <w:p w14:paraId="71EA1D96" w14:textId="77777777" w:rsidR="003C60EB" w:rsidRPr="003C60EB" w:rsidRDefault="003C60EB" w:rsidP="003C60EB">
            <w:pPr>
              <w:spacing w:after="160" w:line="278" w:lineRule="auto"/>
              <w:rPr>
                <w:lang w:eastAsia="en-GB"/>
              </w:rPr>
            </w:pPr>
            <w:r w:rsidRPr="003C60EB">
              <w:rPr>
                <w:lang w:eastAsia="en-GB"/>
              </w:rPr>
              <w:t>Psychological &amp; Emotional Consequences</w:t>
            </w:r>
          </w:p>
        </w:tc>
      </w:tr>
      <w:tr w:rsidR="003C60EB" w:rsidRPr="003C60EB" w14:paraId="54BA4539" w14:textId="77777777" w:rsidTr="00DD7886">
        <w:tc>
          <w:tcPr>
            <w:tcW w:w="2254" w:type="dxa"/>
          </w:tcPr>
          <w:p w14:paraId="22DFBDC3" w14:textId="77777777" w:rsidR="003C60EB" w:rsidRPr="003C60EB" w:rsidRDefault="003C60EB" w:rsidP="003C60EB">
            <w:pPr>
              <w:spacing w:after="160" w:line="278" w:lineRule="auto"/>
              <w:rPr>
                <w:lang w:eastAsia="en-GB"/>
              </w:rPr>
            </w:pPr>
            <w:r w:rsidRPr="003C60EB">
              <w:rPr>
                <w:lang w:eastAsia="en-GB"/>
              </w:rPr>
              <w:t>Self</w:t>
            </w:r>
            <w:r w:rsidRPr="003C60EB">
              <w:rPr>
                <w:rFonts w:ascii="Cambria Math" w:hAnsi="Cambria Math" w:cs="Cambria Math"/>
                <w:lang w:eastAsia="en-GB"/>
              </w:rPr>
              <w:t>‑</w:t>
            </w:r>
            <w:r w:rsidRPr="003C60EB">
              <w:rPr>
                <w:lang w:eastAsia="en-GB"/>
              </w:rPr>
              <w:t>stigma</w:t>
            </w:r>
          </w:p>
        </w:tc>
        <w:tc>
          <w:tcPr>
            <w:tcW w:w="2254" w:type="dxa"/>
          </w:tcPr>
          <w:p w14:paraId="7C7FAF9D" w14:textId="77777777" w:rsidR="003C60EB" w:rsidRPr="003C60EB" w:rsidRDefault="003C60EB" w:rsidP="003C60EB">
            <w:pPr>
              <w:spacing w:after="160" w:line="278" w:lineRule="auto"/>
              <w:rPr>
                <w:lang w:eastAsia="en-GB"/>
              </w:rPr>
            </w:pPr>
            <w:r w:rsidRPr="003C60EB">
              <w:rPr>
                <w:lang w:eastAsia="en-GB"/>
              </w:rPr>
              <w:t>Men internalise shame around mental health</w:t>
            </w:r>
          </w:p>
        </w:tc>
        <w:tc>
          <w:tcPr>
            <w:tcW w:w="2254" w:type="dxa"/>
          </w:tcPr>
          <w:p w14:paraId="498108B4" w14:textId="77777777" w:rsidR="003C60EB" w:rsidRPr="003C60EB" w:rsidRDefault="003C60EB" w:rsidP="003C60EB">
            <w:pPr>
              <w:spacing w:after="160" w:line="278" w:lineRule="auto"/>
              <w:rPr>
                <w:lang w:eastAsia="en-GB"/>
              </w:rPr>
            </w:pPr>
            <w:r w:rsidRPr="003C60EB">
              <w:rPr>
                <w:lang w:eastAsia="en-GB"/>
              </w:rPr>
              <w:t>Seidler et al. (2016); Griffiths et al. (2023)</w:t>
            </w:r>
          </w:p>
        </w:tc>
        <w:tc>
          <w:tcPr>
            <w:tcW w:w="2254" w:type="dxa"/>
          </w:tcPr>
          <w:p w14:paraId="7637C62B" w14:textId="77777777" w:rsidR="003C60EB" w:rsidRPr="003C60EB" w:rsidRDefault="003C60EB" w:rsidP="003C60EB">
            <w:pPr>
              <w:spacing w:after="160" w:line="278" w:lineRule="auto"/>
              <w:rPr>
                <w:lang w:eastAsia="en-GB"/>
              </w:rPr>
            </w:pPr>
            <w:r w:rsidRPr="003C60EB">
              <w:rPr>
                <w:lang w:eastAsia="en-GB"/>
              </w:rPr>
              <w:t>Psychological &amp; Emotional Consequences</w:t>
            </w:r>
          </w:p>
        </w:tc>
      </w:tr>
      <w:tr w:rsidR="003C60EB" w:rsidRPr="003C60EB" w14:paraId="7AE0D78E" w14:textId="77777777" w:rsidTr="00DD7886">
        <w:tc>
          <w:tcPr>
            <w:tcW w:w="2254" w:type="dxa"/>
          </w:tcPr>
          <w:p w14:paraId="08FE813D" w14:textId="77777777" w:rsidR="003C60EB" w:rsidRPr="003C60EB" w:rsidRDefault="003C60EB" w:rsidP="003C60EB">
            <w:pPr>
              <w:spacing w:after="160" w:line="278" w:lineRule="auto"/>
              <w:rPr>
                <w:lang w:eastAsia="en-GB"/>
              </w:rPr>
            </w:pPr>
            <w:r w:rsidRPr="003C60EB">
              <w:rPr>
                <w:lang w:eastAsia="en-GB"/>
              </w:rPr>
              <w:t>Fear of judgement</w:t>
            </w:r>
          </w:p>
        </w:tc>
        <w:tc>
          <w:tcPr>
            <w:tcW w:w="2254" w:type="dxa"/>
          </w:tcPr>
          <w:p w14:paraId="26B0B95C" w14:textId="77777777" w:rsidR="003C60EB" w:rsidRPr="003C60EB" w:rsidRDefault="003C60EB" w:rsidP="003C60EB">
            <w:pPr>
              <w:spacing w:after="160" w:line="278" w:lineRule="auto"/>
              <w:rPr>
                <w:lang w:eastAsia="en-GB"/>
              </w:rPr>
            </w:pPr>
            <w:r w:rsidRPr="003C60EB">
              <w:rPr>
                <w:lang w:eastAsia="en-GB"/>
              </w:rPr>
              <w:t>Men fear being seen as weak</w:t>
            </w:r>
          </w:p>
        </w:tc>
        <w:tc>
          <w:tcPr>
            <w:tcW w:w="2254" w:type="dxa"/>
          </w:tcPr>
          <w:p w14:paraId="64C3BABD" w14:textId="77777777" w:rsidR="003C60EB" w:rsidRPr="003C60EB" w:rsidRDefault="003C60EB" w:rsidP="003C60EB">
            <w:pPr>
              <w:spacing w:after="160" w:line="278" w:lineRule="auto"/>
              <w:rPr>
                <w:lang w:eastAsia="en-GB"/>
              </w:rPr>
            </w:pPr>
            <w:r w:rsidRPr="003C60EB">
              <w:rPr>
                <w:lang w:eastAsia="en-GB"/>
              </w:rPr>
              <w:t>Corrigan &amp; Rao (2020); Evans et al. (2022)</w:t>
            </w:r>
          </w:p>
        </w:tc>
        <w:tc>
          <w:tcPr>
            <w:tcW w:w="2254" w:type="dxa"/>
          </w:tcPr>
          <w:p w14:paraId="43DFC6F7" w14:textId="77777777" w:rsidR="003C60EB" w:rsidRPr="003C60EB" w:rsidRDefault="003C60EB" w:rsidP="003C60EB">
            <w:pPr>
              <w:spacing w:after="160" w:line="278" w:lineRule="auto"/>
              <w:rPr>
                <w:lang w:eastAsia="en-GB"/>
              </w:rPr>
            </w:pPr>
            <w:r w:rsidRPr="003C60EB">
              <w:rPr>
                <w:lang w:eastAsia="en-GB"/>
              </w:rPr>
              <w:t>Barriers to Support</w:t>
            </w:r>
          </w:p>
        </w:tc>
      </w:tr>
      <w:tr w:rsidR="003C60EB" w:rsidRPr="003C60EB" w14:paraId="6ABBD458" w14:textId="77777777" w:rsidTr="00DD7886">
        <w:tc>
          <w:tcPr>
            <w:tcW w:w="2254" w:type="dxa"/>
          </w:tcPr>
          <w:p w14:paraId="1EBA5D05" w14:textId="77777777" w:rsidR="003C60EB" w:rsidRPr="003C60EB" w:rsidRDefault="003C60EB" w:rsidP="003C60EB">
            <w:pPr>
              <w:spacing w:after="160" w:line="278" w:lineRule="auto"/>
              <w:rPr>
                <w:lang w:eastAsia="en-GB"/>
              </w:rPr>
            </w:pPr>
            <w:r w:rsidRPr="003C60EB">
              <w:rPr>
                <w:lang w:eastAsia="en-GB"/>
              </w:rPr>
              <w:t>Low mental health literacy</w:t>
            </w:r>
          </w:p>
        </w:tc>
        <w:tc>
          <w:tcPr>
            <w:tcW w:w="2254" w:type="dxa"/>
          </w:tcPr>
          <w:p w14:paraId="6E8F5B29" w14:textId="77777777" w:rsidR="003C60EB" w:rsidRPr="003C60EB" w:rsidRDefault="003C60EB" w:rsidP="003C60EB">
            <w:pPr>
              <w:spacing w:after="160" w:line="278" w:lineRule="auto"/>
              <w:rPr>
                <w:lang w:eastAsia="en-GB"/>
              </w:rPr>
            </w:pPr>
            <w:r w:rsidRPr="003C60EB">
              <w:rPr>
                <w:lang w:eastAsia="en-GB"/>
              </w:rPr>
              <w:t>Men struggle to identify symptoms</w:t>
            </w:r>
          </w:p>
        </w:tc>
        <w:tc>
          <w:tcPr>
            <w:tcW w:w="2254" w:type="dxa"/>
          </w:tcPr>
          <w:p w14:paraId="0CA925A4" w14:textId="77777777" w:rsidR="003C60EB" w:rsidRPr="003C60EB" w:rsidRDefault="003C60EB" w:rsidP="003C60EB">
            <w:pPr>
              <w:spacing w:after="160" w:line="278" w:lineRule="auto"/>
              <w:rPr>
                <w:lang w:eastAsia="en-GB"/>
              </w:rPr>
            </w:pPr>
            <w:r w:rsidRPr="003C60EB">
              <w:rPr>
                <w:lang w:eastAsia="en-GB"/>
              </w:rPr>
              <w:t>Jorm (2020); Mind (2023)</w:t>
            </w:r>
          </w:p>
        </w:tc>
        <w:tc>
          <w:tcPr>
            <w:tcW w:w="2254" w:type="dxa"/>
          </w:tcPr>
          <w:p w14:paraId="5015ADDD" w14:textId="77777777" w:rsidR="003C60EB" w:rsidRPr="003C60EB" w:rsidRDefault="003C60EB" w:rsidP="003C60EB">
            <w:pPr>
              <w:spacing w:after="160" w:line="278" w:lineRule="auto"/>
              <w:rPr>
                <w:lang w:eastAsia="en-GB"/>
              </w:rPr>
            </w:pPr>
            <w:r w:rsidRPr="003C60EB">
              <w:rPr>
                <w:lang w:eastAsia="en-GB"/>
              </w:rPr>
              <w:t>Barriers to Support</w:t>
            </w:r>
          </w:p>
        </w:tc>
      </w:tr>
      <w:tr w:rsidR="003C60EB" w:rsidRPr="003C60EB" w14:paraId="07C02C7B" w14:textId="77777777" w:rsidTr="00DD7886">
        <w:tc>
          <w:tcPr>
            <w:tcW w:w="2254" w:type="dxa"/>
          </w:tcPr>
          <w:p w14:paraId="42CE24BC" w14:textId="77777777" w:rsidR="003C60EB" w:rsidRPr="003C60EB" w:rsidRDefault="003C60EB" w:rsidP="003C60EB">
            <w:pPr>
              <w:spacing w:after="160" w:line="278" w:lineRule="auto"/>
              <w:rPr>
                <w:lang w:eastAsia="en-GB"/>
              </w:rPr>
            </w:pPr>
            <w:r w:rsidRPr="003C60EB">
              <w:rPr>
                <w:lang w:eastAsia="en-GB"/>
              </w:rPr>
              <w:t>Service mismatch</w:t>
            </w:r>
          </w:p>
        </w:tc>
        <w:tc>
          <w:tcPr>
            <w:tcW w:w="2254" w:type="dxa"/>
          </w:tcPr>
          <w:p w14:paraId="7964284B" w14:textId="77777777" w:rsidR="003C60EB" w:rsidRPr="003C60EB" w:rsidRDefault="003C60EB" w:rsidP="003C60EB">
            <w:pPr>
              <w:spacing w:after="160" w:line="278" w:lineRule="auto"/>
              <w:rPr>
                <w:lang w:eastAsia="en-GB"/>
              </w:rPr>
            </w:pPr>
            <w:r w:rsidRPr="003C60EB">
              <w:rPr>
                <w:lang w:eastAsia="en-GB"/>
              </w:rPr>
              <w:t>Services not designed for men</w:t>
            </w:r>
          </w:p>
        </w:tc>
        <w:tc>
          <w:tcPr>
            <w:tcW w:w="2254" w:type="dxa"/>
          </w:tcPr>
          <w:p w14:paraId="126AC9F2" w14:textId="77777777" w:rsidR="003C60EB" w:rsidRPr="003C60EB" w:rsidRDefault="003C60EB" w:rsidP="003C60EB">
            <w:pPr>
              <w:spacing w:after="160" w:line="278" w:lineRule="auto"/>
              <w:rPr>
                <w:lang w:eastAsia="en-GB"/>
              </w:rPr>
            </w:pPr>
            <w:r w:rsidRPr="003C60EB">
              <w:rPr>
                <w:lang w:eastAsia="en-GB"/>
              </w:rPr>
              <w:t>Robertson et al. (2022); NHS England (2023)</w:t>
            </w:r>
          </w:p>
        </w:tc>
        <w:tc>
          <w:tcPr>
            <w:tcW w:w="2254" w:type="dxa"/>
          </w:tcPr>
          <w:p w14:paraId="25D216C4" w14:textId="77777777" w:rsidR="003C60EB" w:rsidRPr="003C60EB" w:rsidRDefault="003C60EB" w:rsidP="003C60EB">
            <w:pPr>
              <w:spacing w:after="160" w:line="278" w:lineRule="auto"/>
              <w:rPr>
                <w:lang w:eastAsia="en-GB"/>
              </w:rPr>
            </w:pPr>
            <w:r w:rsidRPr="003C60EB">
              <w:rPr>
                <w:lang w:eastAsia="en-GB"/>
              </w:rPr>
              <w:t>Barriers to Support</w:t>
            </w:r>
          </w:p>
        </w:tc>
      </w:tr>
      <w:tr w:rsidR="003C60EB" w:rsidRPr="003C60EB" w14:paraId="06E22462" w14:textId="77777777" w:rsidTr="00DD7886">
        <w:tc>
          <w:tcPr>
            <w:tcW w:w="2254" w:type="dxa"/>
          </w:tcPr>
          <w:p w14:paraId="727724E6" w14:textId="77777777" w:rsidR="003C60EB" w:rsidRPr="003C60EB" w:rsidRDefault="003C60EB" w:rsidP="003C60EB">
            <w:pPr>
              <w:spacing w:after="160" w:line="278" w:lineRule="auto"/>
              <w:rPr>
                <w:lang w:eastAsia="en-GB"/>
              </w:rPr>
            </w:pPr>
            <w:r w:rsidRPr="003C60EB">
              <w:rPr>
                <w:lang w:eastAsia="en-GB"/>
              </w:rPr>
              <w:t>Cultural expectations</w:t>
            </w:r>
          </w:p>
        </w:tc>
        <w:tc>
          <w:tcPr>
            <w:tcW w:w="2254" w:type="dxa"/>
          </w:tcPr>
          <w:p w14:paraId="5FCF90ED" w14:textId="77777777" w:rsidR="003C60EB" w:rsidRPr="003C60EB" w:rsidRDefault="003C60EB" w:rsidP="003C60EB">
            <w:pPr>
              <w:spacing w:after="160" w:line="278" w:lineRule="auto"/>
              <w:rPr>
                <w:lang w:eastAsia="en-GB"/>
              </w:rPr>
            </w:pPr>
            <w:r w:rsidRPr="003C60EB">
              <w:rPr>
                <w:lang w:eastAsia="en-GB"/>
              </w:rPr>
              <w:t>Ethnic minority men face added stigma</w:t>
            </w:r>
          </w:p>
        </w:tc>
        <w:tc>
          <w:tcPr>
            <w:tcW w:w="2254" w:type="dxa"/>
          </w:tcPr>
          <w:p w14:paraId="38F7BA3A" w14:textId="77777777" w:rsidR="003C60EB" w:rsidRPr="003C60EB" w:rsidRDefault="003C60EB" w:rsidP="003C60EB">
            <w:pPr>
              <w:spacing w:after="160" w:line="278" w:lineRule="auto"/>
              <w:rPr>
                <w:lang w:eastAsia="en-GB"/>
              </w:rPr>
            </w:pPr>
            <w:r w:rsidRPr="003C60EB">
              <w:rPr>
                <w:lang w:eastAsia="en-GB"/>
              </w:rPr>
              <w:t>Ahmed &amp; Rogers (2023); Roche et al. (2022)</w:t>
            </w:r>
          </w:p>
        </w:tc>
        <w:tc>
          <w:tcPr>
            <w:tcW w:w="2254" w:type="dxa"/>
          </w:tcPr>
          <w:p w14:paraId="12B00CA7" w14:textId="77777777" w:rsidR="003C60EB" w:rsidRPr="003C60EB" w:rsidRDefault="003C60EB" w:rsidP="003C60EB">
            <w:pPr>
              <w:spacing w:after="160" w:line="278" w:lineRule="auto"/>
              <w:rPr>
                <w:lang w:eastAsia="en-GB"/>
              </w:rPr>
            </w:pPr>
            <w:r w:rsidRPr="003C60EB">
              <w:rPr>
                <w:lang w:eastAsia="en-GB"/>
              </w:rPr>
              <w:t>Intersectional Influences</w:t>
            </w:r>
          </w:p>
        </w:tc>
      </w:tr>
      <w:tr w:rsidR="003C60EB" w:rsidRPr="003C60EB" w14:paraId="72F9497B" w14:textId="77777777" w:rsidTr="00DD7886">
        <w:tc>
          <w:tcPr>
            <w:tcW w:w="2254" w:type="dxa"/>
          </w:tcPr>
          <w:p w14:paraId="2C9A828B" w14:textId="77777777" w:rsidR="003C60EB" w:rsidRPr="003C60EB" w:rsidRDefault="003C60EB" w:rsidP="003C60EB">
            <w:pPr>
              <w:spacing w:after="160" w:line="278" w:lineRule="auto"/>
              <w:rPr>
                <w:lang w:eastAsia="en-GB"/>
              </w:rPr>
            </w:pPr>
            <w:r w:rsidRPr="003C60EB">
              <w:rPr>
                <w:lang w:eastAsia="en-GB"/>
              </w:rPr>
              <w:t>Working</w:t>
            </w:r>
            <w:r w:rsidRPr="003C60EB">
              <w:rPr>
                <w:rFonts w:ascii="Cambria Math" w:hAnsi="Cambria Math" w:cs="Cambria Math"/>
                <w:lang w:eastAsia="en-GB"/>
              </w:rPr>
              <w:t>‑</w:t>
            </w:r>
            <w:r w:rsidRPr="003C60EB">
              <w:rPr>
                <w:lang w:eastAsia="en-GB"/>
              </w:rPr>
              <w:t>class norms</w:t>
            </w:r>
          </w:p>
        </w:tc>
        <w:tc>
          <w:tcPr>
            <w:tcW w:w="2254" w:type="dxa"/>
          </w:tcPr>
          <w:p w14:paraId="3E8ED827" w14:textId="77777777" w:rsidR="003C60EB" w:rsidRPr="003C60EB" w:rsidRDefault="003C60EB" w:rsidP="003C60EB">
            <w:pPr>
              <w:spacing w:after="160" w:line="278" w:lineRule="auto"/>
              <w:rPr>
                <w:lang w:eastAsia="en-GB"/>
              </w:rPr>
            </w:pPr>
            <w:r w:rsidRPr="003C60EB">
              <w:rPr>
                <w:lang w:eastAsia="en-GB"/>
              </w:rPr>
              <w:t>Toughness valued in labour identities</w:t>
            </w:r>
          </w:p>
        </w:tc>
        <w:tc>
          <w:tcPr>
            <w:tcW w:w="2254" w:type="dxa"/>
          </w:tcPr>
          <w:p w14:paraId="090718DA" w14:textId="77777777" w:rsidR="003C60EB" w:rsidRPr="003C60EB" w:rsidRDefault="003C60EB" w:rsidP="003C60EB">
            <w:pPr>
              <w:spacing w:after="160" w:line="278" w:lineRule="auto"/>
              <w:rPr>
                <w:lang w:eastAsia="en-GB"/>
              </w:rPr>
            </w:pPr>
            <w:r w:rsidRPr="003C60EB">
              <w:rPr>
                <w:lang w:eastAsia="en-GB"/>
              </w:rPr>
              <w:t>London Assembly (2025)</w:t>
            </w:r>
          </w:p>
        </w:tc>
        <w:tc>
          <w:tcPr>
            <w:tcW w:w="2254" w:type="dxa"/>
          </w:tcPr>
          <w:p w14:paraId="70511E03" w14:textId="77777777" w:rsidR="003C60EB" w:rsidRPr="003C60EB" w:rsidRDefault="003C60EB" w:rsidP="003C60EB">
            <w:pPr>
              <w:spacing w:after="160" w:line="278" w:lineRule="auto"/>
              <w:rPr>
                <w:lang w:eastAsia="en-GB"/>
              </w:rPr>
            </w:pPr>
            <w:r w:rsidRPr="003C60EB">
              <w:rPr>
                <w:lang w:eastAsia="en-GB"/>
              </w:rPr>
              <w:t>Intersectional Influences</w:t>
            </w:r>
          </w:p>
        </w:tc>
      </w:tr>
      <w:tr w:rsidR="003C60EB" w:rsidRPr="003C60EB" w14:paraId="7EC3DE61" w14:textId="77777777" w:rsidTr="00DD7886">
        <w:tc>
          <w:tcPr>
            <w:tcW w:w="2254" w:type="dxa"/>
          </w:tcPr>
          <w:p w14:paraId="6084DF34" w14:textId="77777777" w:rsidR="003C60EB" w:rsidRPr="003C60EB" w:rsidRDefault="003C60EB" w:rsidP="003C60EB">
            <w:pPr>
              <w:spacing w:after="160" w:line="278" w:lineRule="auto"/>
              <w:rPr>
                <w:lang w:eastAsia="en-GB"/>
              </w:rPr>
            </w:pPr>
            <w:r w:rsidRPr="003C60EB">
              <w:rPr>
                <w:lang w:eastAsia="en-GB"/>
              </w:rPr>
              <w:t>LGBTQ+ masculinity</w:t>
            </w:r>
          </w:p>
        </w:tc>
        <w:tc>
          <w:tcPr>
            <w:tcW w:w="2254" w:type="dxa"/>
          </w:tcPr>
          <w:p w14:paraId="6473C0E7" w14:textId="77777777" w:rsidR="003C60EB" w:rsidRPr="003C60EB" w:rsidRDefault="003C60EB" w:rsidP="003C60EB">
            <w:pPr>
              <w:spacing w:after="160" w:line="278" w:lineRule="auto"/>
              <w:rPr>
                <w:lang w:eastAsia="en-GB"/>
              </w:rPr>
            </w:pPr>
            <w:r w:rsidRPr="003C60EB">
              <w:rPr>
                <w:lang w:eastAsia="en-GB"/>
              </w:rPr>
              <w:t>Conflicting expectations for gay/bi men</w:t>
            </w:r>
          </w:p>
        </w:tc>
        <w:tc>
          <w:tcPr>
            <w:tcW w:w="2254" w:type="dxa"/>
          </w:tcPr>
          <w:p w14:paraId="47BC5727" w14:textId="77777777" w:rsidR="003C60EB" w:rsidRPr="003C60EB" w:rsidRDefault="003C60EB" w:rsidP="003C60EB">
            <w:pPr>
              <w:spacing w:after="160" w:line="278" w:lineRule="auto"/>
              <w:rPr>
                <w:lang w:eastAsia="en-GB"/>
              </w:rPr>
            </w:pPr>
            <w:r w:rsidRPr="003C60EB">
              <w:rPr>
                <w:lang w:eastAsia="en-GB"/>
              </w:rPr>
              <w:t>Yates et al. (2022)</w:t>
            </w:r>
          </w:p>
        </w:tc>
        <w:tc>
          <w:tcPr>
            <w:tcW w:w="2254" w:type="dxa"/>
          </w:tcPr>
          <w:p w14:paraId="1F6848F7" w14:textId="77777777" w:rsidR="003C60EB" w:rsidRPr="003C60EB" w:rsidRDefault="003C60EB" w:rsidP="003C60EB">
            <w:pPr>
              <w:spacing w:after="160" w:line="278" w:lineRule="auto"/>
              <w:rPr>
                <w:lang w:eastAsia="en-GB"/>
              </w:rPr>
            </w:pPr>
            <w:r w:rsidRPr="003C60EB">
              <w:rPr>
                <w:lang w:eastAsia="en-GB"/>
              </w:rPr>
              <w:t>Intersectional Influences</w:t>
            </w:r>
          </w:p>
        </w:tc>
      </w:tr>
      <w:tr w:rsidR="003C60EB" w:rsidRPr="003C60EB" w14:paraId="2289F54E" w14:textId="77777777" w:rsidTr="00DD7886">
        <w:tc>
          <w:tcPr>
            <w:tcW w:w="2254" w:type="dxa"/>
          </w:tcPr>
          <w:p w14:paraId="3B372759" w14:textId="77777777" w:rsidR="003C60EB" w:rsidRPr="003C60EB" w:rsidRDefault="003C60EB" w:rsidP="003C60EB">
            <w:pPr>
              <w:spacing w:after="160" w:line="278" w:lineRule="auto"/>
              <w:rPr>
                <w:lang w:eastAsia="en-GB"/>
              </w:rPr>
            </w:pPr>
            <w:r w:rsidRPr="003C60EB">
              <w:rPr>
                <w:lang w:eastAsia="en-GB"/>
              </w:rPr>
              <w:t>Policy gaps</w:t>
            </w:r>
          </w:p>
        </w:tc>
        <w:tc>
          <w:tcPr>
            <w:tcW w:w="2254" w:type="dxa"/>
          </w:tcPr>
          <w:p w14:paraId="4DED61C4" w14:textId="77777777" w:rsidR="003C60EB" w:rsidRPr="003C60EB" w:rsidRDefault="003C60EB" w:rsidP="003C60EB">
            <w:pPr>
              <w:spacing w:after="160" w:line="278" w:lineRule="auto"/>
              <w:rPr>
                <w:lang w:eastAsia="en-GB"/>
              </w:rPr>
            </w:pPr>
            <w:r w:rsidRPr="003C60EB">
              <w:rPr>
                <w:lang w:eastAsia="en-GB"/>
              </w:rPr>
              <w:t>Strategy not fully implemented</w:t>
            </w:r>
          </w:p>
        </w:tc>
        <w:tc>
          <w:tcPr>
            <w:tcW w:w="2254" w:type="dxa"/>
          </w:tcPr>
          <w:p w14:paraId="26CC6D47" w14:textId="77777777" w:rsidR="003C60EB" w:rsidRPr="003C60EB" w:rsidRDefault="003C60EB" w:rsidP="003C60EB">
            <w:pPr>
              <w:spacing w:after="160" w:line="278" w:lineRule="auto"/>
              <w:rPr>
                <w:lang w:eastAsia="en-GB"/>
              </w:rPr>
            </w:pPr>
            <w:r w:rsidRPr="003C60EB">
              <w:rPr>
                <w:lang w:eastAsia="en-GB"/>
              </w:rPr>
              <w:t>DHSC (2025); Patel &amp; Singh (2023)</w:t>
            </w:r>
          </w:p>
        </w:tc>
        <w:tc>
          <w:tcPr>
            <w:tcW w:w="2254" w:type="dxa"/>
          </w:tcPr>
          <w:p w14:paraId="0B8904CD" w14:textId="77777777" w:rsidR="003C60EB" w:rsidRPr="003C60EB" w:rsidRDefault="003C60EB" w:rsidP="003C60EB">
            <w:pPr>
              <w:spacing w:after="160" w:line="278" w:lineRule="auto"/>
              <w:rPr>
                <w:lang w:eastAsia="en-GB"/>
              </w:rPr>
            </w:pPr>
            <w:r w:rsidRPr="003C60EB">
              <w:rPr>
                <w:lang w:eastAsia="en-GB"/>
              </w:rPr>
              <w:t>Structural Influences</w:t>
            </w:r>
          </w:p>
        </w:tc>
      </w:tr>
    </w:tbl>
    <w:p w14:paraId="11ED9DC0" w14:textId="77777777" w:rsidR="003C60EB" w:rsidRPr="003C60EB" w:rsidRDefault="003C60EB" w:rsidP="003C60EB">
      <w:pPr>
        <w:rPr>
          <w:lang w:eastAsia="en-GB"/>
        </w:rPr>
      </w:pPr>
    </w:p>
    <w:p w14:paraId="6876E3EE" w14:textId="1AB68899"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Thematic analysis followed Braun &amp; Clarke’s (2006) six</w:t>
      </w:r>
      <w:r w:rsidRPr="00C66488">
        <w:rPr>
          <w:rFonts w:ascii="Cambria Math" w:hAnsi="Cambria Math" w:cs="Cambria Math"/>
          <w:sz w:val="22"/>
          <w:szCs w:val="22"/>
          <w:lang w:eastAsia="en-GB"/>
        </w:rPr>
        <w:t>‑</w:t>
      </w:r>
      <w:r w:rsidRPr="00C66488">
        <w:rPr>
          <w:rFonts w:ascii="Arial" w:hAnsi="Arial" w:cs="Arial"/>
          <w:sz w:val="22"/>
          <w:szCs w:val="22"/>
          <w:lang w:eastAsia="en-GB"/>
        </w:rPr>
        <w:t>phase framework:</w:t>
      </w:r>
    </w:p>
    <w:p w14:paraId="5792E6E5" w14:textId="0DBFEC55" w:rsidR="00C66488" w:rsidRPr="00EC2CCD" w:rsidRDefault="00C66488" w:rsidP="00EC2CCD">
      <w:pPr>
        <w:pStyle w:val="ListParagraph"/>
        <w:numPr>
          <w:ilvl w:val="0"/>
          <w:numId w:val="39"/>
        </w:numPr>
        <w:spacing w:line="360" w:lineRule="auto"/>
        <w:rPr>
          <w:rFonts w:ascii="Arial" w:hAnsi="Arial" w:cs="Arial"/>
          <w:sz w:val="22"/>
          <w:szCs w:val="22"/>
          <w:lang w:eastAsia="en-GB"/>
        </w:rPr>
      </w:pPr>
      <w:r w:rsidRPr="00EC2CCD">
        <w:rPr>
          <w:rFonts w:ascii="Arial" w:hAnsi="Arial" w:cs="Arial"/>
          <w:sz w:val="22"/>
          <w:szCs w:val="22"/>
          <w:lang w:eastAsia="en-GB"/>
        </w:rPr>
        <w:t>Familiarisation with the literature</w:t>
      </w:r>
    </w:p>
    <w:p w14:paraId="4AFC61FC" w14:textId="0D7898A3" w:rsidR="00C66488" w:rsidRPr="00EC2CCD" w:rsidRDefault="00C66488" w:rsidP="00EC2CCD">
      <w:pPr>
        <w:pStyle w:val="ListParagraph"/>
        <w:numPr>
          <w:ilvl w:val="0"/>
          <w:numId w:val="39"/>
        </w:numPr>
        <w:spacing w:line="360" w:lineRule="auto"/>
        <w:rPr>
          <w:rFonts w:ascii="Arial" w:hAnsi="Arial" w:cs="Arial"/>
          <w:sz w:val="22"/>
          <w:szCs w:val="22"/>
          <w:lang w:eastAsia="en-GB"/>
        </w:rPr>
      </w:pPr>
      <w:r w:rsidRPr="00EC2CCD">
        <w:rPr>
          <w:rFonts w:ascii="Arial" w:hAnsi="Arial" w:cs="Arial"/>
          <w:sz w:val="22"/>
          <w:szCs w:val="22"/>
          <w:lang w:eastAsia="en-GB"/>
        </w:rPr>
        <w:t>Generating initial codes (e.g., emotional suppression, stigma, help</w:t>
      </w:r>
      <w:r w:rsidRPr="00EC2CCD">
        <w:rPr>
          <w:rFonts w:ascii="Cambria Math" w:hAnsi="Cambria Math" w:cs="Cambria Math"/>
          <w:sz w:val="22"/>
          <w:szCs w:val="22"/>
          <w:lang w:eastAsia="en-GB"/>
        </w:rPr>
        <w:t>‑</w:t>
      </w:r>
      <w:r w:rsidRPr="00EC2CCD">
        <w:rPr>
          <w:rFonts w:ascii="Arial" w:hAnsi="Arial" w:cs="Arial"/>
          <w:sz w:val="22"/>
          <w:szCs w:val="22"/>
          <w:lang w:eastAsia="en-GB"/>
        </w:rPr>
        <w:t>seeking barriers)</w:t>
      </w:r>
    </w:p>
    <w:p w14:paraId="1266BB94" w14:textId="19F8B660" w:rsidR="00C66488" w:rsidRPr="00EC2CCD" w:rsidRDefault="00C66488" w:rsidP="00EC2CCD">
      <w:pPr>
        <w:pStyle w:val="ListParagraph"/>
        <w:numPr>
          <w:ilvl w:val="0"/>
          <w:numId w:val="39"/>
        </w:numPr>
        <w:spacing w:line="360" w:lineRule="auto"/>
        <w:rPr>
          <w:rFonts w:ascii="Arial" w:hAnsi="Arial" w:cs="Arial"/>
          <w:sz w:val="22"/>
          <w:szCs w:val="22"/>
          <w:lang w:eastAsia="en-GB"/>
        </w:rPr>
      </w:pPr>
      <w:r w:rsidRPr="00EC2CCD">
        <w:rPr>
          <w:rFonts w:ascii="Arial" w:hAnsi="Arial" w:cs="Arial"/>
          <w:sz w:val="22"/>
          <w:szCs w:val="22"/>
          <w:lang w:eastAsia="en-GB"/>
        </w:rPr>
        <w:t>Searching for themes</w:t>
      </w:r>
    </w:p>
    <w:p w14:paraId="7752247D" w14:textId="30AEE845" w:rsidR="00C66488" w:rsidRPr="00EC2CCD" w:rsidRDefault="00C66488" w:rsidP="00EC2CCD">
      <w:pPr>
        <w:pStyle w:val="ListParagraph"/>
        <w:numPr>
          <w:ilvl w:val="0"/>
          <w:numId w:val="39"/>
        </w:numPr>
        <w:spacing w:line="360" w:lineRule="auto"/>
        <w:rPr>
          <w:rFonts w:ascii="Arial" w:hAnsi="Arial" w:cs="Arial"/>
          <w:sz w:val="22"/>
          <w:szCs w:val="22"/>
          <w:lang w:eastAsia="en-GB"/>
        </w:rPr>
      </w:pPr>
      <w:r w:rsidRPr="00EC2CCD">
        <w:rPr>
          <w:rFonts w:ascii="Arial" w:hAnsi="Arial" w:cs="Arial"/>
          <w:sz w:val="22"/>
          <w:szCs w:val="22"/>
          <w:lang w:eastAsia="en-GB"/>
        </w:rPr>
        <w:t>Reviewing themes</w:t>
      </w:r>
    </w:p>
    <w:p w14:paraId="5B8DEB0F" w14:textId="301DEB3A" w:rsidR="00C66488" w:rsidRPr="00BB2525" w:rsidRDefault="00C66488" w:rsidP="00C66488">
      <w:pPr>
        <w:pStyle w:val="ListParagraph"/>
        <w:numPr>
          <w:ilvl w:val="0"/>
          <w:numId w:val="39"/>
        </w:numPr>
        <w:spacing w:line="360" w:lineRule="auto"/>
        <w:rPr>
          <w:rFonts w:ascii="Arial" w:hAnsi="Arial" w:cs="Arial"/>
          <w:sz w:val="22"/>
          <w:szCs w:val="22"/>
          <w:lang w:eastAsia="en-GB"/>
        </w:rPr>
      </w:pPr>
      <w:r w:rsidRPr="00EC2CCD">
        <w:rPr>
          <w:rFonts w:ascii="Arial" w:hAnsi="Arial" w:cs="Arial"/>
          <w:sz w:val="22"/>
          <w:szCs w:val="22"/>
          <w:lang w:eastAsia="en-GB"/>
        </w:rPr>
        <w:t>Defining and naming themes</w:t>
      </w:r>
    </w:p>
    <w:p w14:paraId="2DCE82AF" w14:textId="12868629" w:rsidR="00C66488" w:rsidRPr="00BB2525" w:rsidRDefault="00C66488" w:rsidP="00C66488">
      <w:pPr>
        <w:pStyle w:val="ListParagraph"/>
        <w:numPr>
          <w:ilvl w:val="0"/>
          <w:numId w:val="39"/>
        </w:numPr>
        <w:spacing w:line="360" w:lineRule="auto"/>
        <w:rPr>
          <w:rFonts w:ascii="Arial" w:hAnsi="Arial" w:cs="Arial"/>
          <w:sz w:val="22"/>
          <w:szCs w:val="22"/>
          <w:lang w:eastAsia="en-GB"/>
        </w:rPr>
      </w:pPr>
      <w:r w:rsidRPr="00BB2525">
        <w:rPr>
          <w:rFonts w:ascii="Arial" w:hAnsi="Arial" w:cs="Arial"/>
          <w:sz w:val="22"/>
          <w:szCs w:val="22"/>
          <w:lang w:eastAsia="en-GB"/>
        </w:rPr>
        <w:t>Producing the analysis</w:t>
      </w:r>
    </w:p>
    <w:p w14:paraId="2B81A3C2" w14:textId="41D0C3D6" w:rsidR="00C66488" w:rsidRPr="00C66488" w:rsidRDefault="00C66488" w:rsidP="00BB2525">
      <w:pPr>
        <w:pStyle w:val="Heading3"/>
        <w:rPr>
          <w:lang w:eastAsia="en-GB"/>
        </w:rPr>
      </w:pPr>
      <w:bookmarkStart w:id="51" w:name="_Toc224857941"/>
      <w:r w:rsidRPr="00C66488">
        <w:rPr>
          <w:lang w:eastAsia="en-GB"/>
        </w:rPr>
        <w:t>Three major themes emerged:</w:t>
      </w:r>
      <w:bookmarkEnd w:id="51"/>
    </w:p>
    <w:p w14:paraId="2993591B" w14:textId="17AA6E76" w:rsidR="00C66488" w:rsidRPr="00BB2525" w:rsidRDefault="00C66488" w:rsidP="00BB2525">
      <w:pPr>
        <w:pStyle w:val="ListParagraph"/>
        <w:numPr>
          <w:ilvl w:val="0"/>
          <w:numId w:val="40"/>
        </w:numPr>
        <w:spacing w:line="360" w:lineRule="auto"/>
        <w:rPr>
          <w:rFonts w:ascii="Arial" w:hAnsi="Arial" w:cs="Arial"/>
          <w:sz w:val="22"/>
          <w:szCs w:val="22"/>
          <w:lang w:eastAsia="en-GB"/>
        </w:rPr>
      </w:pPr>
      <w:r w:rsidRPr="00BB2525">
        <w:rPr>
          <w:rFonts w:ascii="Arial" w:hAnsi="Arial" w:cs="Arial"/>
          <w:sz w:val="22"/>
          <w:szCs w:val="22"/>
          <w:lang w:eastAsia="en-GB"/>
        </w:rPr>
        <w:t>Masculine norms and emotional suppression</w:t>
      </w:r>
    </w:p>
    <w:p w14:paraId="430F2D9F" w14:textId="4F7861F1" w:rsidR="00C66488" w:rsidRPr="00BB2525" w:rsidRDefault="00C66488" w:rsidP="00BB2525">
      <w:pPr>
        <w:pStyle w:val="ListParagraph"/>
        <w:numPr>
          <w:ilvl w:val="0"/>
          <w:numId w:val="40"/>
        </w:numPr>
        <w:spacing w:line="360" w:lineRule="auto"/>
        <w:rPr>
          <w:rFonts w:ascii="Arial" w:hAnsi="Arial" w:cs="Arial"/>
          <w:sz w:val="22"/>
          <w:szCs w:val="22"/>
          <w:lang w:eastAsia="en-GB"/>
        </w:rPr>
      </w:pPr>
      <w:r w:rsidRPr="00BB2525">
        <w:rPr>
          <w:rFonts w:ascii="Arial" w:hAnsi="Arial" w:cs="Arial"/>
          <w:sz w:val="22"/>
          <w:szCs w:val="22"/>
          <w:lang w:eastAsia="en-GB"/>
        </w:rPr>
        <w:t>Stigma and barriers to help</w:t>
      </w:r>
      <w:r w:rsidRPr="00BB2525">
        <w:rPr>
          <w:rFonts w:ascii="Cambria Math" w:hAnsi="Cambria Math" w:cs="Cambria Math"/>
          <w:sz w:val="22"/>
          <w:szCs w:val="22"/>
          <w:lang w:eastAsia="en-GB"/>
        </w:rPr>
        <w:t>‑</w:t>
      </w:r>
      <w:r w:rsidRPr="00BB2525">
        <w:rPr>
          <w:rFonts w:ascii="Arial" w:hAnsi="Arial" w:cs="Arial"/>
          <w:sz w:val="22"/>
          <w:szCs w:val="22"/>
          <w:lang w:eastAsia="en-GB"/>
        </w:rPr>
        <w:t>seeking</w:t>
      </w:r>
    </w:p>
    <w:p w14:paraId="54DB2F8D" w14:textId="39E3C7A8" w:rsidR="00C66488" w:rsidRPr="00BB2525" w:rsidRDefault="00C66488" w:rsidP="00BB2525">
      <w:pPr>
        <w:pStyle w:val="ListParagraph"/>
        <w:numPr>
          <w:ilvl w:val="0"/>
          <w:numId w:val="40"/>
        </w:numPr>
        <w:spacing w:line="360" w:lineRule="auto"/>
        <w:rPr>
          <w:rFonts w:ascii="Arial" w:hAnsi="Arial" w:cs="Arial"/>
          <w:sz w:val="22"/>
          <w:szCs w:val="22"/>
          <w:lang w:eastAsia="en-GB"/>
        </w:rPr>
      </w:pPr>
      <w:r w:rsidRPr="00BB2525">
        <w:rPr>
          <w:rFonts w:ascii="Arial" w:hAnsi="Arial" w:cs="Arial"/>
          <w:sz w:val="22"/>
          <w:szCs w:val="22"/>
          <w:lang w:eastAsia="en-GB"/>
        </w:rPr>
        <w:t>Intersectional influences on men’s mental health</w:t>
      </w:r>
    </w:p>
    <w:p w14:paraId="058E00D0" w14:textId="4D26A7AC" w:rsid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Thematic analysis is widely used in qualitative mental health research due to its flexibility and depth (Nowell et al., 2017; Terry et al., 2021). It allows the researcher to identify recurring patterns while acknowledging the complexity of human experiences.</w:t>
      </w:r>
    </w:p>
    <w:p w14:paraId="37BA0000" w14:textId="7C6403AE" w:rsidR="002C00AA" w:rsidRPr="00C66488" w:rsidRDefault="002C00AA" w:rsidP="00C66488">
      <w:pPr>
        <w:spacing w:line="360" w:lineRule="auto"/>
        <w:rPr>
          <w:rFonts w:ascii="Arial" w:hAnsi="Arial" w:cs="Arial"/>
          <w:sz w:val="22"/>
          <w:szCs w:val="22"/>
          <w:lang w:eastAsia="en-GB"/>
        </w:rPr>
      </w:pPr>
      <w:r w:rsidRPr="002C00AA">
        <w:rPr>
          <w:rFonts w:ascii="Arial" w:hAnsi="Arial" w:cs="Arial"/>
          <w:sz w:val="22"/>
          <w:szCs w:val="22"/>
          <w:lang w:eastAsia="en-GB"/>
        </w:rPr>
        <w:t>Codes that appeared consistently across multiple studies were grouped into themes based on frequency, conceptual similarity, and relevance to the research aim</w:t>
      </w:r>
      <w:r>
        <w:rPr>
          <w:rFonts w:ascii="Arial" w:hAnsi="Arial" w:cs="Arial"/>
          <w:sz w:val="22"/>
          <w:szCs w:val="22"/>
          <w:lang w:eastAsia="en-GB"/>
        </w:rPr>
        <w:t xml:space="preserve">. </w:t>
      </w:r>
    </w:p>
    <w:p w14:paraId="33C1F0B9" w14:textId="77777777" w:rsidR="00C66488" w:rsidRPr="00C66488" w:rsidRDefault="00C66488" w:rsidP="00385B86">
      <w:pPr>
        <w:pStyle w:val="Heading2"/>
        <w:rPr>
          <w:lang w:eastAsia="en-GB"/>
        </w:rPr>
      </w:pPr>
      <w:bookmarkStart w:id="52" w:name="_Toc224857942"/>
      <w:r w:rsidRPr="00C66488">
        <w:rPr>
          <w:lang w:eastAsia="en-GB"/>
        </w:rPr>
        <w:t>3.6 CRAAP Test</w:t>
      </w:r>
      <w:bookmarkEnd w:id="52"/>
    </w:p>
    <w:p w14:paraId="5E16ABEC" w14:textId="38826F8C" w:rsid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The CRAAP test (Currency, Relevance, Authority, Accuracy, Purpose) was applied to all sources to ensure quality (Ayton, 2024).</w:t>
      </w:r>
    </w:p>
    <w:p w14:paraId="1158F5EC" w14:textId="343054CB" w:rsidR="003C60EB" w:rsidRDefault="003C60EB" w:rsidP="003C60EB">
      <w:pPr>
        <w:pStyle w:val="Heading3"/>
        <w:rPr>
          <w:lang w:eastAsia="en-GB"/>
        </w:rPr>
      </w:pPr>
      <w:bookmarkStart w:id="53" w:name="_Toc224857943"/>
      <w:r>
        <w:rPr>
          <w:lang w:eastAsia="en-GB"/>
        </w:rPr>
        <w:t>CRAAP Test Summary Table</w:t>
      </w:r>
      <w:bookmarkEnd w:id="53"/>
    </w:p>
    <w:tbl>
      <w:tblPr>
        <w:tblStyle w:val="TableGrid"/>
        <w:tblW w:w="0" w:type="auto"/>
        <w:tblLook w:val="04A0" w:firstRow="1" w:lastRow="0" w:firstColumn="1" w:lastColumn="0" w:noHBand="0" w:noVBand="1"/>
      </w:tblPr>
      <w:tblGrid>
        <w:gridCol w:w="1687"/>
        <w:gridCol w:w="1330"/>
        <w:gridCol w:w="1414"/>
        <w:gridCol w:w="1332"/>
        <w:gridCol w:w="1336"/>
        <w:gridCol w:w="1917"/>
      </w:tblGrid>
      <w:tr w:rsidR="003C60EB" w:rsidRPr="003C60EB" w14:paraId="64D78112" w14:textId="77777777" w:rsidTr="00DD7886">
        <w:tc>
          <w:tcPr>
            <w:tcW w:w="1502" w:type="dxa"/>
          </w:tcPr>
          <w:p w14:paraId="52CEA9ED" w14:textId="77777777" w:rsidR="003C60EB" w:rsidRPr="003C60EB" w:rsidRDefault="003C60EB" w:rsidP="003C60EB">
            <w:pPr>
              <w:spacing w:after="160" w:line="278" w:lineRule="auto"/>
              <w:rPr>
                <w:b/>
                <w:bCs/>
                <w:lang w:eastAsia="en-GB"/>
              </w:rPr>
            </w:pPr>
            <w:r w:rsidRPr="003C60EB">
              <w:rPr>
                <w:b/>
                <w:bCs/>
                <w:lang w:eastAsia="en-GB"/>
              </w:rPr>
              <w:t>Source Type</w:t>
            </w:r>
          </w:p>
        </w:tc>
        <w:tc>
          <w:tcPr>
            <w:tcW w:w="1502" w:type="dxa"/>
          </w:tcPr>
          <w:p w14:paraId="5D59D0A6" w14:textId="77777777" w:rsidR="003C60EB" w:rsidRPr="003C60EB" w:rsidRDefault="003C60EB" w:rsidP="003C60EB">
            <w:pPr>
              <w:spacing w:after="160" w:line="278" w:lineRule="auto"/>
              <w:rPr>
                <w:b/>
                <w:bCs/>
                <w:lang w:eastAsia="en-GB"/>
              </w:rPr>
            </w:pPr>
            <w:r w:rsidRPr="003C60EB">
              <w:rPr>
                <w:b/>
                <w:bCs/>
                <w:lang w:eastAsia="en-GB"/>
              </w:rPr>
              <w:t>Currency</w:t>
            </w:r>
          </w:p>
        </w:tc>
        <w:tc>
          <w:tcPr>
            <w:tcW w:w="1503" w:type="dxa"/>
          </w:tcPr>
          <w:p w14:paraId="59A64B31" w14:textId="77777777" w:rsidR="003C60EB" w:rsidRPr="003C60EB" w:rsidRDefault="003C60EB" w:rsidP="003C60EB">
            <w:pPr>
              <w:spacing w:after="160" w:line="278" w:lineRule="auto"/>
              <w:rPr>
                <w:b/>
                <w:bCs/>
                <w:lang w:eastAsia="en-GB"/>
              </w:rPr>
            </w:pPr>
            <w:r w:rsidRPr="003C60EB">
              <w:rPr>
                <w:b/>
                <w:bCs/>
                <w:lang w:eastAsia="en-GB"/>
              </w:rPr>
              <w:t>Relevance</w:t>
            </w:r>
          </w:p>
        </w:tc>
        <w:tc>
          <w:tcPr>
            <w:tcW w:w="1503" w:type="dxa"/>
          </w:tcPr>
          <w:p w14:paraId="5B9F7D4D" w14:textId="77777777" w:rsidR="003C60EB" w:rsidRPr="003C60EB" w:rsidRDefault="003C60EB" w:rsidP="003C60EB">
            <w:pPr>
              <w:spacing w:after="160" w:line="278" w:lineRule="auto"/>
              <w:rPr>
                <w:b/>
                <w:bCs/>
                <w:lang w:eastAsia="en-GB"/>
              </w:rPr>
            </w:pPr>
            <w:r w:rsidRPr="003C60EB">
              <w:rPr>
                <w:b/>
                <w:bCs/>
                <w:lang w:eastAsia="en-GB"/>
              </w:rPr>
              <w:t>Authority</w:t>
            </w:r>
          </w:p>
        </w:tc>
        <w:tc>
          <w:tcPr>
            <w:tcW w:w="1503" w:type="dxa"/>
          </w:tcPr>
          <w:p w14:paraId="1096DF66" w14:textId="77777777" w:rsidR="003C60EB" w:rsidRPr="003C60EB" w:rsidRDefault="003C60EB" w:rsidP="003C60EB">
            <w:pPr>
              <w:spacing w:after="160" w:line="278" w:lineRule="auto"/>
              <w:rPr>
                <w:b/>
                <w:bCs/>
                <w:lang w:eastAsia="en-GB"/>
              </w:rPr>
            </w:pPr>
            <w:r w:rsidRPr="003C60EB">
              <w:rPr>
                <w:b/>
                <w:bCs/>
                <w:lang w:eastAsia="en-GB"/>
              </w:rPr>
              <w:t>Accuracy</w:t>
            </w:r>
          </w:p>
        </w:tc>
        <w:tc>
          <w:tcPr>
            <w:tcW w:w="1503" w:type="dxa"/>
          </w:tcPr>
          <w:p w14:paraId="0704F92A" w14:textId="77777777" w:rsidR="003C60EB" w:rsidRPr="003C60EB" w:rsidRDefault="003C60EB" w:rsidP="003C60EB">
            <w:pPr>
              <w:spacing w:after="160" w:line="278" w:lineRule="auto"/>
              <w:rPr>
                <w:b/>
                <w:bCs/>
                <w:lang w:eastAsia="en-GB"/>
              </w:rPr>
            </w:pPr>
            <w:r w:rsidRPr="003C60EB">
              <w:rPr>
                <w:b/>
                <w:bCs/>
                <w:lang w:eastAsia="en-GB"/>
              </w:rPr>
              <w:t>Purpose</w:t>
            </w:r>
          </w:p>
        </w:tc>
      </w:tr>
      <w:tr w:rsidR="003C60EB" w:rsidRPr="003C60EB" w14:paraId="4739EC24" w14:textId="77777777" w:rsidTr="00DD7886">
        <w:tc>
          <w:tcPr>
            <w:tcW w:w="1502" w:type="dxa"/>
          </w:tcPr>
          <w:p w14:paraId="3A7F6DF3" w14:textId="77777777" w:rsidR="003C60EB" w:rsidRPr="003C60EB" w:rsidRDefault="003C60EB" w:rsidP="003C60EB">
            <w:pPr>
              <w:spacing w:after="160" w:line="278" w:lineRule="auto"/>
              <w:rPr>
                <w:lang w:eastAsia="en-GB"/>
              </w:rPr>
            </w:pPr>
            <w:r w:rsidRPr="003C60EB">
              <w:rPr>
                <w:lang w:eastAsia="en-GB"/>
              </w:rPr>
              <w:t>Peer</w:t>
            </w:r>
            <w:r w:rsidRPr="003C60EB">
              <w:rPr>
                <w:rFonts w:ascii="Cambria Math" w:hAnsi="Cambria Math" w:cs="Cambria Math"/>
                <w:lang w:eastAsia="en-GB"/>
              </w:rPr>
              <w:t>‑</w:t>
            </w:r>
            <w:r w:rsidRPr="003C60EB">
              <w:rPr>
                <w:lang w:eastAsia="en-GB"/>
              </w:rPr>
              <w:t>reviewed journals</w:t>
            </w:r>
          </w:p>
        </w:tc>
        <w:tc>
          <w:tcPr>
            <w:tcW w:w="1502" w:type="dxa"/>
          </w:tcPr>
          <w:p w14:paraId="45A9D805"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1FD1225E"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35202EDD"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2EB2AF66"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17FFB11A" w14:textId="77777777" w:rsidR="003C60EB" w:rsidRPr="003C60EB" w:rsidRDefault="003C60EB" w:rsidP="003C60EB">
            <w:pPr>
              <w:spacing w:after="160" w:line="278" w:lineRule="auto"/>
              <w:rPr>
                <w:lang w:eastAsia="en-GB"/>
              </w:rPr>
            </w:pPr>
            <w:r w:rsidRPr="003C60EB">
              <w:rPr>
                <w:lang w:eastAsia="en-GB"/>
              </w:rPr>
              <w:t>Inform/educate</w:t>
            </w:r>
          </w:p>
        </w:tc>
      </w:tr>
      <w:tr w:rsidR="003C60EB" w:rsidRPr="003C60EB" w14:paraId="27B8EE62" w14:textId="77777777" w:rsidTr="00DD7886">
        <w:tc>
          <w:tcPr>
            <w:tcW w:w="1502" w:type="dxa"/>
          </w:tcPr>
          <w:p w14:paraId="1424F5AD" w14:textId="77777777" w:rsidR="003C60EB" w:rsidRPr="003C60EB" w:rsidRDefault="003C60EB" w:rsidP="003C60EB">
            <w:pPr>
              <w:spacing w:after="160" w:line="278" w:lineRule="auto"/>
              <w:rPr>
                <w:lang w:eastAsia="en-GB"/>
              </w:rPr>
            </w:pPr>
            <w:r w:rsidRPr="003C60EB">
              <w:rPr>
                <w:lang w:eastAsia="en-GB"/>
              </w:rPr>
              <w:t>ONS statistics</w:t>
            </w:r>
          </w:p>
        </w:tc>
        <w:tc>
          <w:tcPr>
            <w:tcW w:w="1502" w:type="dxa"/>
          </w:tcPr>
          <w:p w14:paraId="68F1A418"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19311A0B"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0BC0CC00"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7E5ED1B8"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16A0891D" w14:textId="77777777" w:rsidR="003C60EB" w:rsidRPr="003C60EB" w:rsidRDefault="003C60EB" w:rsidP="003C60EB">
            <w:pPr>
              <w:spacing w:after="160" w:line="278" w:lineRule="auto"/>
              <w:rPr>
                <w:lang w:eastAsia="en-GB"/>
              </w:rPr>
            </w:pPr>
            <w:r w:rsidRPr="003C60EB">
              <w:rPr>
                <w:lang w:eastAsia="en-GB"/>
              </w:rPr>
              <w:t>Inform</w:t>
            </w:r>
          </w:p>
        </w:tc>
      </w:tr>
      <w:tr w:rsidR="003C60EB" w:rsidRPr="003C60EB" w14:paraId="17BDC0D3" w14:textId="77777777" w:rsidTr="00DD7886">
        <w:tc>
          <w:tcPr>
            <w:tcW w:w="1502" w:type="dxa"/>
          </w:tcPr>
          <w:p w14:paraId="7C9DFF10" w14:textId="77777777" w:rsidR="003C60EB" w:rsidRPr="003C60EB" w:rsidRDefault="003C60EB" w:rsidP="003C60EB">
            <w:pPr>
              <w:spacing w:after="160" w:line="278" w:lineRule="auto"/>
              <w:rPr>
                <w:lang w:eastAsia="en-GB"/>
              </w:rPr>
            </w:pPr>
            <w:r w:rsidRPr="003C60EB">
              <w:rPr>
                <w:lang w:eastAsia="en-GB"/>
              </w:rPr>
              <w:t>NHS Digital</w:t>
            </w:r>
          </w:p>
        </w:tc>
        <w:tc>
          <w:tcPr>
            <w:tcW w:w="1502" w:type="dxa"/>
          </w:tcPr>
          <w:p w14:paraId="544F045E"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76677837"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7A7BCFA9"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7ADA85FF"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2C536E5D" w14:textId="77777777" w:rsidR="003C60EB" w:rsidRPr="003C60EB" w:rsidRDefault="003C60EB" w:rsidP="003C60EB">
            <w:pPr>
              <w:spacing w:after="160" w:line="278" w:lineRule="auto"/>
              <w:rPr>
                <w:lang w:eastAsia="en-GB"/>
              </w:rPr>
            </w:pPr>
            <w:r w:rsidRPr="003C60EB">
              <w:rPr>
                <w:lang w:eastAsia="en-GB"/>
              </w:rPr>
              <w:t>Inform</w:t>
            </w:r>
          </w:p>
        </w:tc>
      </w:tr>
      <w:tr w:rsidR="003C60EB" w:rsidRPr="003C60EB" w14:paraId="7B9E144C" w14:textId="77777777" w:rsidTr="00DD7886">
        <w:tc>
          <w:tcPr>
            <w:tcW w:w="1502" w:type="dxa"/>
          </w:tcPr>
          <w:p w14:paraId="659B2CBA" w14:textId="77777777" w:rsidR="003C60EB" w:rsidRPr="003C60EB" w:rsidRDefault="003C60EB" w:rsidP="003C60EB">
            <w:pPr>
              <w:spacing w:after="160" w:line="278" w:lineRule="auto"/>
              <w:rPr>
                <w:lang w:eastAsia="en-GB"/>
              </w:rPr>
            </w:pPr>
            <w:r w:rsidRPr="003C60EB">
              <w:rPr>
                <w:lang w:eastAsia="en-GB"/>
              </w:rPr>
              <w:t>CALM reports</w:t>
            </w:r>
          </w:p>
        </w:tc>
        <w:tc>
          <w:tcPr>
            <w:tcW w:w="1502" w:type="dxa"/>
          </w:tcPr>
          <w:p w14:paraId="0D0FBFC1"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303BFCF8"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0864963B"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15E40AA3"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6878C157" w14:textId="77777777" w:rsidR="003C60EB" w:rsidRPr="003C60EB" w:rsidRDefault="003C60EB" w:rsidP="003C60EB">
            <w:pPr>
              <w:spacing w:after="160" w:line="278" w:lineRule="auto"/>
              <w:rPr>
                <w:lang w:eastAsia="en-GB"/>
              </w:rPr>
            </w:pPr>
            <w:r w:rsidRPr="003C60EB">
              <w:rPr>
                <w:lang w:eastAsia="en-GB"/>
              </w:rPr>
              <w:t>Advocate</w:t>
            </w:r>
          </w:p>
        </w:tc>
      </w:tr>
      <w:tr w:rsidR="003C60EB" w:rsidRPr="003C60EB" w14:paraId="3D4A7FA8" w14:textId="77777777" w:rsidTr="00DD7886">
        <w:tc>
          <w:tcPr>
            <w:tcW w:w="1502" w:type="dxa"/>
          </w:tcPr>
          <w:p w14:paraId="7A7DA4D0" w14:textId="77777777" w:rsidR="003C60EB" w:rsidRPr="003C60EB" w:rsidRDefault="003C60EB" w:rsidP="003C60EB">
            <w:pPr>
              <w:spacing w:after="160" w:line="278" w:lineRule="auto"/>
              <w:rPr>
                <w:lang w:eastAsia="en-GB"/>
              </w:rPr>
            </w:pPr>
            <w:r w:rsidRPr="003C60EB">
              <w:rPr>
                <w:lang w:eastAsia="en-GB"/>
              </w:rPr>
              <w:t>Government policy</w:t>
            </w:r>
          </w:p>
        </w:tc>
        <w:tc>
          <w:tcPr>
            <w:tcW w:w="1502" w:type="dxa"/>
          </w:tcPr>
          <w:p w14:paraId="4128AD7C"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50943381"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6088C450"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79E012D7" w14:textId="77777777" w:rsidR="003C60EB" w:rsidRPr="003C60EB" w:rsidRDefault="003C60EB" w:rsidP="003C60EB">
            <w:pPr>
              <w:spacing w:after="160" w:line="278" w:lineRule="auto"/>
              <w:rPr>
                <w:lang w:eastAsia="en-GB"/>
              </w:rPr>
            </w:pPr>
            <w:r w:rsidRPr="003C60EB">
              <w:rPr>
                <w:lang w:eastAsia="en-GB"/>
              </w:rPr>
              <w:t>High</w:t>
            </w:r>
          </w:p>
        </w:tc>
        <w:tc>
          <w:tcPr>
            <w:tcW w:w="1503" w:type="dxa"/>
          </w:tcPr>
          <w:p w14:paraId="243FC3E2" w14:textId="77777777" w:rsidR="003C60EB" w:rsidRPr="003C60EB" w:rsidRDefault="003C60EB" w:rsidP="003C60EB">
            <w:pPr>
              <w:spacing w:after="160" w:line="278" w:lineRule="auto"/>
              <w:rPr>
                <w:lang w:eastAsia="en-GB"/>
              </w:rPr>
            </w:pPr>
            <w:r w:rsidRPr="003C60EB">
              <w:rPr>
                <w:lang w:eastAsia="en-GB"/>
              </w:rPr>
              <w:t>Inform/regulate</w:t>
            </w:r>
          </w:p>
        </w:tc>
      </w:tr>
      <w:tr w:rsidR="003C60EB" w:rsidRPr="003C60EB" w14:paraId="2E19A183" w14:textId="77777777" w:rsidTr="00DD7886">
        <w:tc>
          <w:tcPr>
            <w:tcW w:w="1502" w:type="dxa"/>
          </w:tcPr>
          <w:p w14:paraId="6E101F9A" w14:textId="77777777" w:rsidR="003C60EB" w:rsidRPr="003C60EB" w:rsidRDefault="003C60EB" w:rsidP="003C60EB">
            <w:pPr>
              <w:spacing w:after="160" w:line="278" w:lineRule="auto"/>
              <w:rPr>
                <w:lang w:eastAsia="en-GB"/>
              </w:rPr>
            </w:pPr>
            <w:r w:rsidRPr="003C60EB">
              <w:rPr>
                <w:lang w:eastAsia="en-GB"/>
              </w:rPr>
              <w:lastRenderedPageBreak/>
              <w:t>Media articles</w:t>
            </w:r>
          </w:p>
        </w:tc>
        <w:tc>
          <w:tcPr>
            <w:tcW w:w="1502" w:type="dxa"/>
          </w:tcPr>
          <w:p w14:paraId="7B995366"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44216505"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502D391F"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71F53EF6" w14:textId="77777777" w:rsidR="003C60EB" w:rsidRPr="003C60EB" w:rsidRDefault="003C60EB" w:rsidP="003C60EB">
            <w:pPr>
              <w:spacing w:after="160" w:line="278" w:lineRule="auto"/>
              <w:rPr>
                <w:lang w:eastAsia="en-GB"/>
              </w:rPr>
            </w:pPr>
            <w:r w:rsidRPr="003C60EB">
              <w:rPr>
                <w:lang w:eastAsia="en-GB"/>
              </w:rPr>
              <w:t>Medium</w:t>
            </w:r>
          </w:p>
        </w:tc>
        <w:tc>
          <w:tcPr>
            <w:tcW w:w="1503" w:type="dxa"/>
          </w:tcPr>
          <w:p w14:paraId="687D685D" w14:textId="77777777" w:rsidR="003C60EB" w:rsidRPr="003C60EB" w:rsidRDefault="003C60EB" w:rsidP="003C60EB">
            <w:pPr>
              <w:spacing w:after="160" w:line="278" w:lineRule="auto"/>
              <w:rPr>
                <w:lang w:eastAsia="en-GB"/>
              </w:rPr>
            </w:pPr>
            <w:r w:rsidRPr="003C60EB">
              <w:rPr>
                <w:lang w:eastAsia="en-GB"/>
              </w:rPr>
              <w:t>Inform/advocate</w:t>
            </w:r>
          </w:p>
        </w:tc>
      </w:tr>
    </w:tbl>
    <w:p w14:paraId="7611DEB2" w14:textId="77777777" w:rsidR="003C60EB" w:rsidRPr="003C60EB" w:rsidRDefault="003C60EB" w:rsidP="003C60EB">
      <w:pPr>
        <w:rPr>
          <w:lang w:eastAsia="en-GB"/>
        </w:rPr>
      </w:pPr>
    </w:p>
    <w:p w14:paraId="26CE56A6" w14:textId="77777777" w:rsidR="00C66488" w:rsidRPr="00EA7078" w:rsidRDefault="00C66488" w:rsidP="00C66488">
      <w:pPr>
        <w:spacing w:line="360" w:lineRule="auto"/>
        <w:rPr>
          <w:rFonts w:ascii="Arial" w:hAnsi="Arial" w:cs="Arial"/>
          <w:b/>
          <w:bCs/>
          <w:sz w:val="22"/>
          <w:szCs w:val="22"/>
          <w:lang w:eastAsia="en-GB"/>
        </w:rPr>
      </w:pPr>
      <w:r w:rsidRPr="00EA7078">
        <w:rPr>
          <w:rFonts w:ascii="Arial" w:hAnsi="Arial" w:cs="Arial"/>
          <w:b/>
          <w:bCs/>
          <w:sz w:val="22"/>
          <w:szCs w:val="22"/>
          <w:lang w:eastAsia="en-GB"/>
        </w:rPr>
        <w:t>Currency</w:t>
      </w:r>
    </w:p>
    <w:p w14:paraId="08B47730" w14:textId="1B7A76C1" w:rsidR="00C66488" w:rsidRPr="00EA7078" w:rsidRDefault="00C66488" w:rsidP="00EA7078">
      <w:pPr>
        <w:pStyle w:val="ListParagraph"/>
        <w:numPr>
          <w:ilvl w:val="0"/>
          <w:numId w:val="45"/>
        </w:numPr>
        <w:spacing w:line="360" w:lineRule="auto"/>
        <w:rPr>
          <w:rFonts w:ascii="Arial" w:hAnsi="Arial" w:cs="Arial"/>
          <w:sz w:val="22"/>
          <w:szCs w:val="22"/>
          <w:lang w:eastAsia="en-GB"/>
        </w:rPr>
      </w:pPr>
      <w:r w:rsidRPr="00EA7078">
        <w:rPr>
          <w:rFonts w:ascii="Arial" w:hAnsi="Arial" w:cs="Arial"/>
          <w:sz w:val="22"/>
          <w:szCs w:val="22"/>
          <w:lang w:eastAsia="en-GB"/>
        </w:rPr>
        <w:t>Prioritised 2015–2025 publications (ONS, 2024).</w:t>
      </w:r>
    </w:p>
    <w:p w14:paraId="3E1EF914" w14:textId="3CE13D00" w:rsidR="00C66488" w:rsidRPr="00EA7078" w:rsidRDefault="00C66488" w:rsidP="00EA7078">
      <w:pPr>
        <w:pStyle w:val="ListParagraph"/>
        <w:numPr>
          <w:ilvl w:val="0"/>
          <w:numId w:val="45"/>
        </w:numPr>
        <w:spacing w:line="360" w:lineRule="auto"/>
        <w:rPr>
          <w:rFonts w:ascii="Arial" w:hAnsi="Arial" w:cs="Arial"/>
          <w:sz w:val="22"/>
          <w:szCs w:val="22"/>
          <w:lang w:eastAsia="en-GB"/>
        </w:rPr>
      </w:pPr>
      <w:r w:rsidRPr="00EA7078">
        <w:rPr>
          <w:rFonts w:ascii="Arial" w:hAnsi="Arial" w:cs="Arial"/>
          <w:sz w:val="22"/>
          <w:szCs w:val="22"/>
          <w:lang w:eastAsia="en-GB"/>
        </w:rPr>
        <w:t>Ensured that findings reflected current mental health trends.</w:t>
      </w:r>
    </w:p>
    <w:p w14:paraId="45465200" w14:textId="77777777" w:rsidR="00C66488" w:rsidRPr="00EA7078" w:rsidRDefault="00C66488" w:rsidP="00C66488">
      <w:pPr>
        <w:spacing w:line="360" w:lineRule="auto"/>
        <w:rPr>
          <w:rFonts w:ascii="Arial" w:hAnsi="Arial" w:cs="Arial"/>
          <w:b/>
          <w:bCs/>
          <w:sz w:val="22"/>
          <w:szCs w:val="22"/>
          <w:lang w:eastAsia="en-GB"/>
        </w:rPr>
      </w:pPr>
      <w:r w:rsidRPr="00EA7078">
        <w:rPr>
          <w:rFonts w:ascii="Arial" w:hAnsi="Arial" w:cs="Arial"/>
          <w:b/>
          <w:bCs/>
          <w:sz w:val="22"/>
          <w:szCs w:val="22"/>
          <w:lang w:eastAsia="en-GB"/>
        </w:rPr>
        <w:t>Relevance</w:t>
      </w:r>
    </w:p>
    <w:p w14:paraId="55245163" w14:textId="35499D73" w:rsidR="00C66488" w:rsidRPr="00EA7078" w:rsidRDefault="00C66488" w:rsidP="00EA7078">
      <w:pPr>
        <w:pStyle w:val="ListParagraph"/>
        <w:numPr>
          <w:ilvl w:val="0"/>
          <w:numId w:val="44"/>
        </w:numPr>
        <w:spacing w:line="360" w:lineRule="auto"/>
        <w:rPr>
          <w:rFonts w:ascii="Arial" w:hAnsi="Arial" w:cs="Arial"/>
          <w:sz w:val="22"/>
          <w:szCs w:val="22"/>
          <w:lang w:eastAsia="en-GB"/>
        </w:rPr>
      </w:pPr>
      <w:r w:rsidRPr="00EA7078">
        <w:rPr>
          <w:rFonts w:ascii="Arial" w:hAnsi="Arial" w:cs="Arial"/>
          <w:sz w:val="22"/>
          <w:szCs w:val="22"/>
          <w:lang w:eastAsia="en-GB"/>
        </w:rPr>
        <w:t>Focused on UK men’s mental health, masculinity, and stigma.</w:t>
      </w:r>
    </w:p>
    <w:p w14:paraId="29B2AEEE" w14:textId="05AD797D" w:rsidR="00C66488" w:rsidRPr="00EA7078" w:rsidRDefault="00C66488" w:rsidP="00EA7078">
      <w:pPr>
        <w:pStyle w:val="ListParagraph"/>
        <w:numPr>
          <w:ilvl w:val="0"/>
          <w:numId w:val="44"/>
        </w:numPr>
        <w:spacing w:line="360" w:lineRule="auto"/>
        <w:rPr>
          <w:rFonts w:ascii="Arial" w:hAnsi="Arial" w:cs="Arial"/>
          <w:sz w:val="22"/>
          <w:szCs w:val="22"/>
          <w:lang w:eastAsia="en-GB"/>
        </w:rPr>
      </w:pPr>
      <w:r w:rsidRPr="00EA7078">
        <w:rPr>
          <w:rFonts w:ascii="Arial" w:hAnsi="Arial" w:cs="Arial"/>
          <w:sz w:val="22"/>
          <w:szCs w:val="22"/>
          <w:lang w:eastAsia="en-GB"/>
        </w:rPr>
        <w:t>Excluded sources that did not directly address the research aim.</w:t>
      </w:r>
    </w:p>
    <w:p w14:paraId="46EDAF36" w14:textId="77777777" w:rsidR="00C66488" w:rsidRPr="00EA7078" w:rsidRDefault="00C66488" w:rsidP="00C66488">
      <w:pPr>
        <w:spacing w:line="360" w:lineRule="auto"/>
        <w:rPr>
          <w:rFonts w:ascii="Arial" w:hAnsi="Arial" w:cs="Arial"/>
          <w:b/>
          <w:bCs/>
          <w:sz w:val="22"/>
          <w:szCs w:val="22"/>
          <w:lang w:eastAsia="en-GB"/>
        </w:rPr>
      </w:pPr>
      <w:r w:rsidRPr="00EA7078">
        <w:rPr>
          <w:rFonts w:ascii="Arial" w:hAnsi="Arial" w:cs="Arial"/>
          <w:b/>
          <w:bCs/>
          <w:sz w:val="22"/>
          <w:szCs w:val="22"/>
          <w:lang w:eastAsia="en-GB"/>
        </w:rPr>
        <w:t>Authority</w:t>
      </w:r>
    </w:p>
    <w:p w14:paraId="48C47483" w14:textId="492132F1" w:rsidR="00C66488" w:rsidRPr="00EA7078" w:rsidRDefault="00C66488" w:rsidP="00EA7078">
      <w:pPr>
        <w:pStyle w:val="ListParagraph"/>
        <w:numPr>
          <w:ilvl w:val="0"/>
          <w:numId w:val="43"/>
        </w:numPr>
        <w:spacing w:line="360" w:lineRule="auto"/>
        <w:rPr>
          <w:rFonts w:ascii="Arial" w:hAnsi="Arial" w:cs="Arial"/>
          <w:sz w:val="22"/>
          <w:szCs w:val="22"/>
          <w:lang w:eastAsia="en-GB"/>
        </w:rPr>
      </w:pPr>
      <w:r w:rsidRPr="00EA7078">
        <w:rPr>
          <w:rFonts w:ascii="Arial" w:hAnsi="Arial" w:cs="Arial"/>
          <w:sz w:val="22"/>
          <w:szCs w:val="22"/>
          <w:lang w:eastAsia="en-GB"/>
        </w:rPr>
        <w:t>Used peer</w:t>
      </w:r>
      <w:r w:rsidRPr="00EA7078">
        <w:rPr>
          <w:rFonts w:ascii="Cambria Math" w:hAnsi="Cambria Math" w:cs="Cambria Math"/>
          <w:sz w:val="22"/>
          <w:szCs w:val="22"/>
          <w:lang w:eastAsia="en-GB"/>
        </w:rPr>
        <w:t>‑</w:t>
      </w:r>
      <w:r w:rsidRPr="00EA7078">
        <w:rPr>
          <w:rFonts w:ascii="Arial" w:hAnsi="Arial" w:cs="Arial"/>
          <w:sz w:val="22"/>
          <w:szCs w:val="22"/>
          <w:lang w:eastAsia="en-GB"/>
        </w:rPr>
        <w:t>reviewed journals, ONS, NHS Digital, Samaritans, DHSC (Jorm, 2020).</w:t>
      </w:r>
    </w:p>
    <w:p w14:paraId="0181DFF4" w14:textId="4AA54DE5" w:rsidR="00C66488" w:rsidRPr="00EA7078" w:rsidRDefault="00C66488" w:rsidP="00EA7078">
      <w:pPr>
        <w:pStyle w:val="ListParagraph"/>
        <w:numPr>
          <w:ilvl w:val="0"/>
          <w:numId w:val="43"/>
        </w:numPr>
        <w:spacing w:line="360" w:lineRule="auto"/>
        <w:rPr>
          <w:rFonts w:ascii="Arial" w:hAnsi="Arial" w:cs="Arial"/>
          <w:sz w:val="22"/>
          <w:szCs w:val="22"/>
          <w:lang w:eastAsia="en-GB"/>
        </w:rPr>
      </w:pPr>
      <w:r w:rsidRPr="00EA7078">
        <w:rPr>
          <w:rFonts w:ascii="Arial" w:hAnsi="Arial" w:cs="Arial"/>
          <w:sz w:val="22"/>
          <w:szCs w:val="22"/>
          <w:lang w:eastAsia="en-GB"/>
        </w:rPr>
        <w:t>Ensured that sources were credible and produced by experts.</w:t>
      </w:r>
    </w:p>
    <w:p w14:paraId="6E794C22" w14:textId="77777777" w:rsidR="00C66488" w:rsidRPr="00EA7078" w:rsidRDefault="00C66488" w:rsidP="00C66488">
      <w:pPr>
        <w:spacing w:line="360" w:lineRule="auto"/>
        <w:rPr>
          <w:rFonts w:ascii="Arial" w:hAnsi="Arial" w:cs="Arial"/>
          <w:b/>
          <w:bCs/>
          <w:color w:val="000000" w:themeColor="text1"/>
          <w:sz w:val="22"/>
          <w:szCs w:val="22"/>
          <w:lang w:eastAsia="en-GB"/>
        </w:rPr>
      </w:pPr>
      <w:r w:rsidRPr="00EA7078">
        <w:rPr>
          <w:rFonts w:ascii="Arial" w:hAnsi="Arial" w:cs="Arial"/>
          <w:b/>
          <w:bCs/>
          <w:color w:val="000000" w:themeColor="text1"/>
          <w:sz w:val="22"/>
          <w:szCs w:val="22"/>
          <w:lang w:eastAsia="en-GB"/>
        </w:rPr>
        <w:t>Accuracy</w:t>
      </w:r>
    </w:p>
    <w:p w14:paraId="1E5E4BB8" w14:textId="34D3CF7E" w:rsidR="00C66488" w:rsidRPr="00EA7078" w:rsidRDefault="00C66488" w:rsidP="00EA7078">
      <w:pPr>
        <w:pStyle w:val="ListParagraph"/>
        <w:numPr>
          <w:ilvl w:val="0"/>
          <w:numId w:val="42"/>
        </w:numPr>
        <w:spacing w:line="360" w:lineRule="auto"/>
        <w:rPr>
          <w:rFonts w:ascii="Arial" w:hAnsi="Arial" w:cs="Arial"/>
          <w:sz w:val="22"/>
          <w:szCs w:val="22"/>
          <w:lang w:eastAsia="en-GB"/>
        </w:rPr>
      </w:pPr>
      <w:r w:rsidRPr="00EA7078">
        <w:rPr>
          <w:rFonts w:ascii="Arial" w:hAnsi="Arial" w:cs="Arial"/>
          <w:sz w:val="22"/>
          <w:szCs w:val="22"/>
          <w:lang w:eastAsia="en-GB"/>
        </w:rPr>
        <w:t>Cross</w:t>
      </w:r>
      <w:r w:rsidRPr="00EA7078">
        <w:rPr>
          <w:rFonts w:ascii="Cambria Math" w:hAnsi="Cambria Math" w:cs="Cambria Math"/>
          <w:sz w:val="22"/>
          <w:szCs w:val="22"/>
          <w:lang w:eastAsia="en-GB"/>
        </w:rPr>
        <w:t>‑</w:t>
      </w:r>
      <w:r w:rsidRPr="00EA7078">
        <w:rPr>
          <w:rFonts w:ascii="Arial" w:hAnsi="Arial" w:cs="Arial"/>
          <w:sz w:val="22"/>
          <w:szCs w:val="22"/>
          <w:lang w:eastAsia="en-GB"/>
        </w:rPr>
        <w:t>checked findings across multiple studies to ensure consistency (Evans et al., 2022).</w:t>
      </w:r>
    </w:p>
    <w:p w14:paraId="606EEAF7" w14:textId="727893CF" w:rsidR="00C66488" w:rsidRPr="00EA7078" w:rsidRDefault="00C66488" w:rsidP="00EA7078">
      <w:pPr>
        <w:pStyle w:val="ListParagraph"/>
        <w:numPr>
          <w:ilvl w:val="0"/>
          <w:numId w:val="42"/>
        </w:numPr>
        <w:spacing w:line="360" w:lineRule="auto"/>
        <w:rPr>
          <w:rFonts w:ascii="Arial" w:hAnsi="Arial" w:cs="Arial"/>
          <w:sz w:val="22"/>
          <w:szCs w:val="22"/>
          <w:lang w:eastAsia="en-GB"/>
        </w:rPr>
      </w:pPr>
      <w:r w:rsidRPr="00EA7078">
        <w:rPr>
          <w:rFonts w:ascii="Arial" w:hAnsi="Arial" w:cs="Arial"/>
          <w:sz w:val="22"/>
          <w:szCs w:val="22"/>
          <w:lang w:eastAsia="en-GB"/>
        </w:rPr>
        <w:t>Prioritised sources with clear methodologies.</w:t>
      </w:r>
    </w:p>
    <w:p w14:paraId="1A38E5F1" w14:textId="77777777" w:rsidR="00C66488" w:rsidRPr="00EA7078" w:rsidRDefault="00C66488" w:rsidP="00C66488">
      <w:pPr>
        <w:spacing w:line="360" w:lineRule="auto"/>
        <w:rPr>
          <w:rFonts w:ascii="Arial" w:hAnsi="Arial" w:cs="Arial"/>
          <w:b/>
          <w:bCs/>
          <w:sz w:val="22"/>
          <w:szCs w:val="22"/>
          <w:lang w:eastAsia="en-GB"/>
        </w:rPr>
      </w:pPr>
      <w:r w:rsidRPr="00EA7078">
        <w:rPr>
          <w:rFonts w:ascii="Arial" w:hAnsi="Arial" w:cs="Arial"/>
          <w:b/>
          <w:bCs/>
          <w:sz w:val="22"/>
          <w:szCs w:val="22"/>
          <w:lang w:eastAsia="en-GB"/>
        </w:rPr>
        <w:t>Purpose</w:t>
      </w:r>
    </w:p>
    <w:p w14:paraId="2EDA0937" w14:textId="3D812E7F" w:rsidR="00C66488" w:rsidRPr="00EA7078" w:rsidRDefault="00C66488" w:rsidP="00EA7078">
      <w:pPr>
        <w:pStyle w:val="ListParagraph"/>
        <w:numPr>
          <w:ilvl w:val="0"/>
          <w:numId w:val="41"/>
        </w:numPr>
        <w:spacing w:line="360" w:lineRule="auto"/>
        <w:rPr>
          <w:rFonts w:ascii="Arial" w:hAnsi="Arial" w:cs="Arial"/>
          <w:sz w:val="22"/>
          <w:szCs w:val="22"/>
          <w:lang w:eastAsia="en-GB"/>
        </w:rPr>
      </w:pPr>
      <w:r w:rsidRPr="00EA7078">
        <w:rPr>
          <w:rFonts w:ascii="Arial" w:hAnsi="Arial" w:cs="Arial"/>
          <w:sz w:val="22"/>
          <w:szCs w:val="22"/>
          <w:lang w:eastAsia="en-GB"/>
        </w:rPr>
        <w:t>Assessed whether sources aimed to inform, educate, or advocate (CALM, 2024).</w:t>
      </w:r>
    </w:p>
    <w:p w14:paraId="095E1543" w14:textId="14302F43" w:rsidR="00C66488" w:rsidRPr="00EA7078" w:rsidRDefault="00C66488" w:rsidP="00EA7078">
      <w:pPr>
        <w:pStyle w:val="ListParagraph"/>
        <w:numPr>
          <w:ilvl w:val="0"/>
          <w:numId w:val="41"/>
        </w:numPr>
        <w:spacing w:line="360" w:lineRule="auto"/>
        <w:rPr>
          <w:rFonts w:ascii="Arial" w:hAnsi="Arial" w:cs="Arial"/>
          <w:sz w:val="22"/>
          <w:szCs w:val="22"/>
          <w:lang w:eastAsia="en-GB"/>
        </w:rPr>
      </w:pPr>
      <w:r w:rsidRPr="00EA7078">
        <w:rPr>
          <w:rFonts w:ascii="Arial" w:hAnsi="Arial" w:cs="Arial"/>
          <w:sz w:val="22"/>
          <w:szCs w:val="22"/>
          <w:lang w:eastAsia="en-GB"/>
        </w:rPr>
        <w:t>Avoided sources with commercial or biased intentions.</w:t>
      </w:r>
    </w:p>
    <w:p w14:paraId="4DC54AA2" w14:textId="150544B9" w:rsid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Applying the CRAAP test strengthened the reliability of the literature and ensured that the findings were grounded in high</w:t>
      </w:r>
      <w:r w:rsidRPr="00C66488">
        <w:rPr>
          <w:rFonts w:ascii="Cambria Math" w:hAnsi="Cambria Math" w:cs="Cambria Math"/>
          <w:sz w:val="22"/>
          <w:szCs w:val="22"/>
          <w:lang w:eastAsia="en-GB"/>
        </w:rPr>
        <w:t>‑</w:t>
      </w:r>
      <w:r w:rsidRPr="00C66488">
        <w:rPr>
          <w:rFonts w:ascii="Arial" w:hAnsi="Arial" w:cs="Arial"/>
          <w:sz w:val="22"/>
          <w:szCs w:val="22"/>
          <w:lang w:eastAsia="en-GB"/>
        </w:rPr>
        <w:t>quality evidence.</w:t>
      </w:r>
    </w:p>
    <w:p w14:paraId="3690F800" w14:textId="77777777" w:rsidR="00D65C83" w:rsidRDefault="00D65C83" w:rsidP="00CE50C7">
      <w:pPr>
        <w:pStyle w:val="Heading3"/>
        <w:rPr>
          <w:lang w:eastAsia="en-GB"/>
        </w:rPr>
      </w:pPr>
      <w:bookmarkStart w:id="54" w:name="_Toc224857944"/>
      <w:r w:rsidRPr="00D65C83">
        <w:rPr>
          <w:lang w:eastAsia="en-GB"/>
        </w:rPr>
        <w:t>Results Summary Sheet (Condensed Version)</w:t>
      </w:r>
      <w:bookmarkEnd w:id="54"/>
    </w:p>
    <w:p w14:paraId="0A576FCA" w14:textId="5A6F8989" w:rsidR="00652C98" w:rsidRPr="00652C98" w:rsidRDefault="00652C98" w:rsidP="00652C98">
      <w:pPr>
        <w:rPr>
          <w:b/>
          <w:bCs/>
          <w:lang w:eastAsia="en-GB"/>
        </w:rPr>
      </w:pPr>
      <w:r w:rsidRPr="00652C98">
        <w:rPr>
          <w:b/>
          <w:bCs/>
          <w:lang w:eastAsia="en-GB"/>
        </w:rPr>
        <w:t>A full version is provided in Appendix B</w:t>
      </w:r>
    </w:p>
    <w:tbl>
      <w:tblPr>
        <w:tblStyle w:val="TableGrid"/>
        <w:tblW w:w="0" w:type="auto"/>
        <w:tblLook w:val="04A0" w:firstRow="1" w:lastRow="0" w:firstColumn="1" w:lastColumn="0" w:noHBand="0" w:noVBand="1"/>
      </w:tblPr>
      <w:tblGrid>
        <w:gridCol w:w="1323"/>
        <w:gridCol w:w="1419"/>
        <w:gridCol w:w="1953"/>
        <w:gridCol w:w="1403"/>
        <w:gridCol w:w="1449"/>
        <w:gridCol w:w="1469"/>
      </w:tblGrid>
      <w:tr w:rsidR="00CE50C7" w:rsidRPr="00CE50C7" w14:paraId="529587FC" w14:textId="77777777">
        <w:tc>
          <w:tcPr>
            <w:tcW w:w="1502" w:type="dxa"/>
          </w:tcPr>
          <w:p w14:paraId="13AEF450"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Study</w:t>
            </w:r>
          </w:p>
        </w:tc>
        <w:tc>
          <w:tcPr>
            <w:tcW w:w="1502" w:type="dxa"/>
          </w:tcPr>
          <w:p w14:paraId="39DF55F6"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Method</w:t>
            </w:r>
          </w:p>
        </w:tc>
        <w:tc>
          <w:tcPr>
            <w:tcW w:w="1503" w:type="dxa"/>
          </w:tcPr>
          <w:p w14:paraId="47F1A159"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Key Findings</w:t>
            </w:r>
          </w:p>
        </w:tc>
        <w:tc>
          <w:tcPr>
            <w:tcW w:w="1503" w:type="dxa"/>
          </w:tcPr>
          <w:p w14:paraId="1BC7AB27"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Strengths</w:t>
            </w:r>
          </w:p>
        </w:tc>
        <w:tc>
          <w:tcPr>
            <w:tcW w:w="1503" w:type="dxa"/>
          </w:tcPr>
          <w:p w14:paraId="55FDA626"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Limitations</w:t>
            </w:r>
          </w:p>
        </w:tc>
        <w:tc>
          <w:tcPr>
            <w:tcW w:w="1503" w:type="dxa"/>
          </w:tcPr>
          <w:p w14:paraId="7EDBD55F"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Contribution to Themes</w:t>
            </w:r>
          </w:p>
        </w:tc>
      </w:tr>
      <w:tr w:rsidR="00CE50C7" w:rsidRPr="00CE50C7" w14:paraId="6D0682D0" w14:textId="77777777">
        <w:tc>
          <w:tcPr>
            <w:tcW w:w="1502" w:type="dxa"/>
          </w:tcPr>
          <w:p w14:paraId="4D8EACBB"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Seidler et al. (2016)</w:t>
            </w:r>
          </w:p>
        </w:tc>
        <w:tc>
          <w:tcPr>
            <w:tcW w:w="1502" w:type="dxa"/>
          </w:tcPr>
          <w:p w14:paraId="75856822"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Qualitative review</w:t>
            </w:r>
          </w:p>
        </w:tc>
        <w:tc>
          <w:tcPr>
            <w:tcW w:w="1503" w:type="dxa"/>
          </w:tcPr>
          <w:p w14:paraId="19F8D744"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Masculine norms → emotional suppression</w:t>
            </w:r>
          </w:p>
        </w:tc>
        <w:tc>
          <w:tcPr>
            <w:tcW w:w="1503" w:type="dxa"/>
          </w:tcPr>
          <w:p w14:paraId="7A67095E"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Strong evidence base</w:t>
            </w:r>
          </w:p>
        </w:tc>
        <w:tc>
          <w:tcPr>
            <w:tcW w:w="1503" w:type="dxa"/>
          </w:tcPr>
          <w:p w14:paraId="5DDF47CB"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Limited UK focus</w:t>
            </w:r>
          </w:p>
        </w:tc>
        <w:tc>
          <w:tcPr>
            <w:tcW w:w="1503" w:type="dxa"/>
          </w:tcPr>
          <w:p w14:paraId="59D21F45"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Theme 1 &amp; 2</w:t>
            </w:r>
          </w:p>
        </w:tc>
      </w:tr>
      <w:tr w:rsidR="00CE50C7" w:rsidRPr="00CE50C7" w14:paraId="75186B6D" w14:textId="77777777">
        <w:tc>
          <w:tcPr>
            <w:tcW w:w="1502" w:type="dxa"/>
          </w:tcPr>
          <w:p w14:paraId="2DD56338"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Evans et al. (2022)</w:t>
            </w:r>
          </w:p>
        </w:tc>
        <w:tc>
          <w:tcPr>
            <w:tcW w:w="1502" w:type="dxa"/>
          </w:tcPr>
          <w:p w14:paraId="6E4C2658"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Survey</w:t>
            </w:r>
          </w:p>
        </w:tc>
        <w:tc>
          <w:tcPr>
            <w:tcW w:w="1503" w:type="dxa"/>
          </w:tcPr>
          <w:p w14:paraId="7A67F759"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 xml:space="preserve">Anticipated stigma → </w:t>
            </w:r>
            <w:r w:rsidRPr="00CE50C7">
              <w:rPr>
                <w:rFonts w:ascii="Arial" w:hAnsi="Arial" w:cs="Arial"/>
                <w:sz w:val="22"/>
                <w:szCs w:val="22"/>
                <w:lang w:eastAsia="en-GB"/>
              </w:rPr>
              <w:lastRenderedPageBreak/>
              <w:t>reduced help</w:t>
            </w:r>
            <w:r w:rsidRPr="00CE50C7">
              <w:rPr>
                <w:rFonts w:ascii="Cambria Math" w:hAnsi="Cambria Math" w:cs="Cambria Math"/>
                <w:sz w:val="22"/>
                <w:szCs w:val="22"/>
                <w:lang w:eastAsia="en-GB"/>
              </w:rPr>
              <w:t>‑</w:t>
            </w:r>
            <w:r w:rsidRPr="00CE50C7">
              <w:rPr>
                <w:rFonts w:ascii="Arial" w:hAnsi="Arial" w:cs="Arial"/>
                <w:sz w:val="22"/>
                <w:szCs w:val="22"/>
                <w:lang w:eastAsia="en-GB"/>
              </w:rPr>
              <w:t>seeking</w:t>
            </w:r>
          </w:p>
        </w:tc>
        <w:tc>
          <w:tcPr>
            <w:tcW w:w="1503" w:type="dxa"/>
          </w:tcPr>
          <w:p w14:paraId="01891B6E"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lastRenderedPageBreak/>
              <w:t>Large sample</w:t>
            </w:r>
          </w:p>
        </w:tc>
        <w:tc>
          <w:tcPr>
            <w:tcW w:w="1503" w:type="dxa"/>
          </w:tcPr>
          <w:p w14:paraId="03EDF573"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Self</w:t>
            </w:r>
            <w:r w:rsidRPr="00CE50C7">
              <w:rPr>
                <w:rFonts w:ascii="Cambria Math" w:hAnsi="Cambria Math" w:cs="Cambria Math"/>
                <w:sz w:val="22"/>
                <w:szCs w:val="22"/>
                <w:lang w:eastAsia="en-GB"/>
              </w:rPr>
              <w:t>‑</w:t>
            </w:r>
            <w:r w:rsidRPr="00CE50C7">
              <w:rPr>
                <w:rFonts w:ascii="Arial" w:hAnsi="Arial" w:cs="Arial"/>
                <w:sz w:val="22"/>
                <w:szCs w:val="22"/>
                <w:lang w:eastAsia="en-GB"/>
              </w:rPr>
              <w:t>report bias</w:t>
            </w:r>
          </w:p>
        </w:tc>
        <w:tc>
          <w:tcPr>
            <w:tcW w:w="1503" w:type="dxa"/>
          </w:tcPr>
          <w:p w14:paraId="5AEDEFE1"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Theme 2</w:t>
            </w:r>
          </w:p>
        </w:tc>
      </w:tr>
      <w:tr w:rsidR="00CE50C7" w:rsidRPr="00CE50C7" w14:paraId="28A66F11" w14:textId="77777777">
        <w:tc>
          <w:tcPr>
            <w:tcW w:w="1502" w:type="dxa"/>
          </w:tcPr>
          <w:p w14:paraId="44DE29A3"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Griffiths et al. (2023)</w:t>
            </w:r>
          </w:p>
        </w:tc>
        <w:tc>
          <w:tcPr>
            <w:tcW w:w="1502" w:type="dxa"/>
          </w:tcPr>
          <w:p w14:paraId="19F02191"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Interviews</w:t>
            </w:r>
          </w:p>
        </w:tc>
        <w:tc>
          <w:tcPr>
            <w:tcW w:w="1503" w:type="dxa"/>
          </w:tcPr>
          <w:p w14:paraId="2C4478DD"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Shame shapes emotional disclosure</w:t>
            </w:r>
          </w:p>
        </w:tc>
        <w:tc>
          <w:tcPr>
            <w:tcW w:w="1503" w:type="dxa"/>
          </w:tcPr>
          <w:p w14:paraId="59DD912C"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Rich qualitative data</w:t>
            </w:r>
          </w:p>
        </w:tc>
        <w:tc>
          <w:tcPr>
            <w:tcW w:w="1503" w:type="dxa"/>
          </w:tcPr>
          <w:p w14:paraId="24172B7D"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Small sample</w:t>
            </w:r>
          </w:p>
        </w:tc>
        <w:tc>
          <w:tcPr>
            <w:tcW w:w="1503" w:type="dxa"/>
          </w:tcPr>
          <w:p w14:paraId="27EC2078"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Theme 1</w:t>
            </w:r>
          </w:p>
        </w:tc>
      </w:tr>
      <w:tr w:rsidR="00CE50C7" w:rsidRPr="00CE50C7" w14:paraId="2020A60D" w14:textId="77777777">
        <w:tc>
          <w:tcPr>
            <w:tcW w:w="1502" w:type="dxa"/>
          </w:tcPr>
          <w:p w14:paraId="13FF9FFE"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NHS Digital (2023)</w:t>
            </w:r>
          </w:p>
        </w:tc>
        <w:tc>
          <w:tcPr>
            <w:tcW w:w="1502" w:type="dxa"/>
          </w:tcPr>
          <w:p w14:paraId="50A98B52"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National data</w:t>
            </w:r>
          </w:p>
        </w:tc>
        <w:tc>
          <w:tcPr>
            <w:tcW w:w="1503" w:type="dxa"/>
          </w:tcPr>
          <w:p w14:paraId="13529D89"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Men underrepresented in therapy</w:t>
            </w:r>
          </w:p>
        </w:tc>
        <w:tc>
          <w:tcPr>
            <w:tcW w:w="1503" w:type="dxa"/>
          </w:tcPr>
          <w:p w14:paraId="637254F4"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High accuracy</w:t>
            </w:r>
          </w:p>
        </w:tc>
        <w:tc>
          <w:tcPr>
            <w:tcW w:w="1503" w:type="dxa"/>
          </w:tcPr>
          <w:p w14:paraId="3431F9B8"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No qualitative insight</w:t>
            </w:r>
          </w:p>
        </w:tc>
        <w:tc>
          <w:tcPr>
            <w:tcW w:w="1503" w:type="dxa"/>
          </w:tcPr>
          <w:p w14:paraId="7C45E2F4"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Theme 2</w:t>
            </w:r>
          </w:p>
        </w:tc>
      </w:tr>
      <w:tr w:rsidR="00CE50C7" w:rsidRPr="00CE50C7" w14:paraId="4C805E5A" w14:textId="77777777">
        <w:tc>
          <w:tcPr>
            <w:tcW w:w="1502" w:type="dxa"/>
          </w:tcPr>
          <w:p w14:paraId="1F8EFA7F"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ONS (2024)</w:t>
            </w:r>
          </w:p>
        </w:tc>
        <w:tc>
          <w:tcPr>
            <w:tcW w:w="1502" w:type="dxa"/>
          </w:tcPr>
          <w:p w14:paraId="4B2C8F56"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National statistics</w:t>
            </w:r>
          </w:p>
        </w:tc>
        <w:tc>
          <w:tcPr>
            <w:tcW w:w="1503" w:type="dxa"/>
          </w:tcPr>
          <w:p w14:paraId="0783AEBC"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Male suicide rates</w:t>
            </w:r>
          </w:p>
        </w:tc>
        <w:tc>
          <w:tcPr>
            <w:tcW w:w="1503" w:type="dxa"/>
          </w:tcPr>
          <w:p w14:paraId="61D329A0"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Highly reliable</w:t>
            </w:r>
          </w:p>
        </w:tc>
        <w:tc>
          <w:tcPr>
            <w:tcW w:w="1503" w:type="dxa"/>
          </w:tcPr>
          <w:p w14:paraId="7CF0DC54"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No causal explanation</w:t>
            </w:r>
          </w:p>
        </w:tc>
        <w:tc>
          <w:tcPr>
            <w:tcW w:w="1503" w:type="dxa"/>
          </w:tcPr>
          <w:p w14:paraId="3F41705C" w14:textId="77777777" w:rsidR="00CE50C7" w:rsidRPr="00CE50C7" w:rsidRDefault="00CE50C7" w:rsidP="008E48F8">
            <w:pPr>
              <w:spacing w:line="360" w:lineRule="auto"/>
              <w:rPr>
                <w:rFonts w:ascii="Arial" w:hAnsi="Arial" w:cs="Arial"/>
                <w:sz w:val="22"/>
                <w:szCs w:val="22"/>
                <w:lang w:eastAsia="en-GB"/>
              </w:rPr>
            </w:pPr>
            <w:r w:rsidRPr="00CE50C7">
              <w:rPr>
                <w:rFonts w:ascii="Arial" w:hAnsi="Arial" w:cs="Arial"/>
                <w:sz w:val="22"/>
                <w:szCs w:val="22"/>
                <w:lang w:eastAsia="en-GB"/>
              </w:rPr>
              <w:t>Theme 1 &amp; 3</w:t>
            </w:r>
          </w:p>
        </w:tc>
      </w:tr>
    </w:tbl>
    <w:p w14:paraId="24CCFCFF" w14:textId="77777777" w:rsidR="00C66488" w:rsidRDefault="00C66488" w:rsidP="00EA7078">
      <w:pPr>
        <w:pStyle w:val="Heading2"/>
        <w:rPr>
          <w:lang w:eastAsia="en-GB"/>
        </w:rPr>
      </w:pPr>
      <w:bookmarkStart w:id="55" w:name="_Toc224857945"/>
      <w:r w:rsidRPr="00C66488">
        <w:rPr>
          <w:lang w:eastAsia="en-GB"/>
        </w:rPr>
        <w:t>3.7 Ethical Considerations</w:t>
      </w:r>
      <w:bookmarkEnd w:id="55"/>
    </w:p>
    <w:p w14:paraId="43B4379E" w14:textId="44138536" w:rsidR="00C55216" w:rsidRPr="00C55216" w:rsidRDefault="00C55216" w:rsidP="00C55216">
      <w:pPr>
        <w:spacing w:line="360" w:lineRule="auto"/>
        <w:rPr>
          <w:rFonts w:ascii="Arial" w:hAnsi="Arial" w:cs="Arial"/>
          <w:sz w:val="22"/>
          <w:szCs w:val="22"/>
          <w:lang w:eastAsia="en-GB"/>
        </w:rPr>
      </w:pPr>
      <w:r w:rsidRPr="00C55216">
        <w:rPr>
          <w:rFonts w:ascii="Arial" w:hAnsi="Arial" w:cs="Arial"/>
          <w:sz w:val="22"/>
          <w:szCs w:val="22"/>
          <w:lang w:eastAsia="en-GB"/>
        </w:rPr>
        <w:t>As this study used secondary data, no direct contact with participants occurred, reducing risk of harm (Cohen, Manion &amp; Morrison, 2018). Ethical considerations included:</w:t>
      </w:r>
    </w:p>
    <w:p w14:paraId="1F124BC5" w14:textId="2D1AC020" w:rsidR="00C55216" w:rsidRPr="00C55216" w:rsidRDefault="00C61E79" w:rsidP="00C55216">
      <w:pPr>
        <w:pStyle w:val="ListParagraph"/>
        <w:numPr>
          <w:ilvl w:val="0"/>
          <w:numId w:val="58"/>
        </w:numPr>
        <w:spacing w:line="360" w:lineRule="auto"/>
        <w:rPr>
          <w:rFonts w:ascii="Arial" w:hAnsi="Arial" w:cs="Arial"/>
          <w:sz w:val="22"/>
          <w:szCs w:val="22"/>
          <w:lang w:eastAsia="en-GB"/>
        </w:rPr>
      </w:pPr>
      <w:r>
        <w:rPr>
          <w:rFonts w:ascii="Arial" w:hAnsi="Arial" w:cs="Arial"/>
          <w:sz w:val="22"/>
          <w:szCs w:val="22"/>
          <w:lang w:eastAsia="en-GB"/>
        </w:rPr>
        <w:t>U</w:t>
      </w:r>
      <w:r w:rsidR="00C55216" w:rsidRPr="00C55216">
        <w:rPr>
          <w:rFonts w:ascii="Arial" w:hAnsi="Arial" w:cs="Arial"/>
          <w:sz w:val="22"/>
          <w:szCs w:val="22"/>
          <w:lang w:eastAsia="en-GB"/>
        </w:rPr>
        <w:t>sing respectful, non</w:t>
      </w:r>
      <w:r w:rsidR="00C55216" w:rsidRPr="00C55216">
        <w:rPr>
          <w:rFonts w:ascii="Cambria Math" w:hAnsi="Cambria Math" w:cs="Cambria Math"/>
          <w:sz w:val="22"/>
          <w:szCs w:val="22"/>
          <w:lang w:eastAsia="en-GB"/>
        </w:rPr>
        <w:t>‑</w:t>
      </w:r>
      <w:r w:rsidR="00C55216" w:rsidRPr="00C55216">
        <w:rPr>
          <w:rFonts w:ascii="Arial" w:hAnsi="Arial" w:cs="Arial"/>
          <w:sz w:val="22"/>
          <w:szCs w:val="22"/>
          <w:lang w:eastAsia="en-GB"/>
        </w:rPr>
        <w:t>stigmatising language (Corrigan &amp; Rao, 2020)</w:t>
      </w:r>
    </w:p>
    <w:p w14:paraId="1AB682BD" w14:textId="76061796" w:rsidR="00C55216" w:rsidRPr="00C55216" w:rsidRDefault="00C61E79" w:rsidP="00C55216">
      <w:pPr>
        <w:pStyle w:val="ListParagraph"/>
        <w:numPr>
          <w:ilvl w:val="0"/>
          <w:numId w:val="58"/>
        </w:numPr>
        <w:spacing w:line="360" w:lineRule="auto"/>
        <w:rPr>
          <w:rFonts w:ascii="Arial" w:hAnsi="Arial" w:cs="Arial"/>
          <w:sz w:val="22"/>
          <w:szCs w:val="22"/>
          <w:lang w:eastAsia="en-GB"/>
        </w:rPr>
      </w:pPr>
      <w:r>
        <w:rPr>
          <w:rFonts w:ascii="Arial" w:hAnsi="Arial" w:cs="Arial"/>
          <w:sz w:val="22"/>
          <w:szCs w:val="22"/>
          <w:lang w:eastAsia="en-GB"/>
        </w:rPr>
        <w:t>E</w:t>
      </w:r>
      <w:r w:rsidR="00C55216" w:rsidRPr="00C55216">
        <w:rPr>
          <w:rFonts w:ascii="Arial" w:hAnsi="Arial" w:cs="Arial"/>
          <w:sz w:val="22"/>
          <w:szCs w:val="22"/>
          <w:lang w:eastAsia="en-GB"/>
        </w:rPr>
        <w:t>nsuring academic integrity through accurate referencing</w:t>
      </w:r>
    </w:p>
    <w:p w14:paraId="468D8017" w14:textId="09F04D32" w:rsidR="00C55216" w:rsidRPr="00C55216" w:rsidRDefault="00C61E79" w:rsidP="00C55216">
      <w:pPr>
        <w:pStyle w:val="ListParagraph"/>
        <w:numPr>
          <w:ilvl w:val="0"/>
          <w:numId w:val="58"/>
        </w:numPr>
        <w:spacing w:line="360" w:lineRule="auto"/>
        <w:rPr>
          <w:rFonts w:ascii="Arial" w:hAnsi="Arial" w:cs="Arial"/>
          <w:sz w:val="22"/>
          <w:szCs w:val="22"/>
          <w:lang w:eastAsia="en-GB"/>
        </w:rPr>
      </w:pPr>
      <w:r>
        <w:rPr>
          <w:rFonts w:ascii="Arial" w:hAnsi="Arial" w:cs="Arial"/>
          <w:sz w:val="22"/>
          <w:szCs w:val="22"/>
          <w:lang w:eastAsia="en-GB"/>
        </w:rPr>
        <w:t>A</w:t>
      </w:r>
      <w:r w:rsidR="00C55216" w:rsidRPr="00C55216">
        <w:rPr>
          <w:rFonts w:ascii="Arial" w:hAnsi="Arial" w:cs="Arial"/>
          <w:sz w:val="22"/>
          <w:szCs w:val="22"/>
          <w:lang w:eastAsia="en-GB"/>
        </w:rPr>
        <w:t>voiding reinforcement of stereotypes by framing masculinity as socially constructed (Connell, 1995)</w:t>
      </w:r>
    </w:p>
    <w:p w14:paraId="3A7C4DD5" w14:textId="1B68FA31" w:rsidR="00C55216" w:rsidRPr="00C55216" w:rsidRDefault="00C61E79" w:rsidP="00C55216">
      <w:pPr>
        <w:pStyle w:val="ListParagraph"/>
        <w:numPr>
          <w:ilvl w:val="0"/>
          <w:numId w:val="58"/>
        </w:numPr>
        <w:spacing w:line="360" w:lineRule="auto"/>
        <w:rPr>
          <w:rFonts w:ascii="Arial" w:hAnsi="Arial" w:cs="Arial"/>
          <w:sz w:val="22"/>
          <w:szCs w:val="22"/>
          <w:lang w:eastAsia="en-GB"/>
        </w:rPr>
      </w:pPr>
      <w:r>
        <w:rPr>
          <w:rFonts w:ascii="Arial" w:hAnsi="Arial" w:cs="Arial"/>
          <w:sz w:val="22"/>
          <w:szCs w:val="22"/>
          <w:lang w:eastAsia="en-GB"/>
        </w:rPr>
        <w:t>A</w:t>
      </w:r>
      <w:r w:rsidR="00C55216" w:rsidRPr="00C55216">
        <w:rPr>
          <w:rFonts w:ascii="Arial" w:hAnsi="Arial" w:cs="Arial"/>
          <w:sz w:val="22"/>
          <w:szCs w:val="22"/>
          <w:lang w:eastAsia="en-GB"/>
        </w:rPr>
        <w:t>cknowledging the sensitivity of discussing male suicide and vulnerability</w:t>
      </w:r>
    </w:p>
    <w:p w14:paraId="4369F79E" w14:textId="77CBD548" w:rsidR="00C55216" w:rsidRPr="00C55216" w:rsidRDefault="00C61E79" w:rsidP="00C55216">
      <w:pPr>
        <w:pStyle w:val="ListParagraph"/>
        <w:numPr>
          <w:ilvl w:val="0"/>
          <w:numId w:val="58"/>
        </w:numPr>
        <w:spacing w:line="360" w:lineRule="auto"/>
        <w:rPr>
          <w:rFonts w:ascii="Arial" w:hAnsi="Arial" w:cs="Arial"/>
          <w:sz w:val="22"/>
          <w:szCs w:val="22"/>
          <w:lang w:eastAsia="en-GB"/>
        </w:rPr>
      </w:pPr>
      <w:r>
        <w:rPr>
          <w:rFonts w:ascii="Arial" w:hAnsi="Arial" w:cs="Arial"/>
          <w:sz w:val="22"/>
          <w:szCs w:val="22"/>
          <w:lang w:eastAsia="en-GB"/>
        </w:rPr>
        <w:t>E</w:t>
      </w:r>
      <w:r w:rsidR="00C55216" w:rsidRPr="00C55216">
        <w:rPr>
          <w:rFonts w:ascii="Arial" w:hAnsi="Arial" w:cs="Arial"/>
          <w:sz w:val="22"/>
          <w:szCs w:val="22"/>
          <w:lang w:eastAsia="en-GB"/>
        </w:rPr>
        <w:t>nsuring all sources were publicly accessible and ethically produced</w:t>
      </w:r>
    </w:p>
    <w:p w14:paraId="76A8C828" w14:textId="6BB362DD"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Secondary research only: No direct contact with participants, reducing risk of harm (Cohen et al., 2018).</w:t>
      </w:r>
    </w:p>
    <w:p w14:paraId="3DD40FF1" w14:textId="4E33F35A"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Sensitive topic handling: Avoided reinforcing stereotypes; used respectful, non</w:t>
      </w:r>
      <w:r w:rsidRPr="00EA7078">
        <w:rPr>
          <w:rFonts w:ascii="Cambria Math" w:hAnsi="Cambria Math" w:cs="Cambria Math"/>
          <w:sz w:val="22"/>
          <w:szCs w:val="22"/>
          <w:lang w:eastAsia="en-GB"/>
        </w:rPr>
        <w:t>‑</w:t>
      </w:r>
      <w:r w:rsidRPr="00EA7078">
        <w:rPr>
          <w:rFonts w:ascii="Arial" w:hAnsi="Arial" w:cs="Arial"/>
          <w:sz w:val="22"/>
          <w:szCs w:val="22"/>
          <w:lang w:eastAsia="en-GB"/>
        </w:rPr>
        <w:t>stigmatising language (Corrigan &amp; Rao, 2020).</w:t>
      </w:r>
    </w:p>
    <w:p w14:paraId="0CC068E4" w14:textId="04C81344"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Academic integrity: All sources cited using Harvard referencing.</w:t>
      </w:r>
    </w:p>
    <w:p w14:paraId="1862AAB5" w14:textId="79CFEF61"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No personal data collected: Ensured full compliance with ethical standards (BERA, 2018).</w:t>
      </w:r>
    </w:p>
    <w:p w14:paraId="38344370" w14:textId="081170D0"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Awareness of suicide</w:t>
      </w:r>
      <w:r w:rsidRPr="00EA7078">
        <w:rPr>
          <w:rFonts w:ascii="Cambria Math" w:hAnsi="Cambria Math" w:cs="Cambria Math"/>
          <w:sz w:val="22"/>
          <w:szCs w:val="22"/>
          <w:lang w:eastAsia="en-GB"/>
        </w:rPr>
        <w:t>‑</w:t>
      </w:r>
      <w:r w:rsidRPr="00EA7078">
        <w:rPr>
          <w:rFonts w:ascii="Arial" w:hAnsi="Arial" w:cs="Arial"/>
          <w:sz w:val="22"/>
          <w:szCs w:val="22"/>
          <w:lang w:eastAsia="en-GB"/>
        </w:rPr>
        <w:t>related content: Ensured careful, non</w:t>
      </w:r>
      <w:r w:rsidRPr="00EA7078">
        <w:rPr>
          <w:rFonts w:ascii="Cambria Math" w:hAnsi="Cambria Math" w:cs="Cambria Math"/>
          <w:sz w:val="22"/>
          <w:szCs w:val="22"/>
          <w:lang w:eastAsia="en-GB"/>
        </w:rPr>
        <w:t>‑</w:t>
      </w:r>
      <w:r w:rsidRPr="00EA7078">
        <w:rPr>
          <w:rFonts w:ascii="Arial" w:hAnsi="Arial" w:cs="Arial"/>
          <w:sz w:val="22"/>
          <w:szCs w:val="22"/>
          <w:lang w:eastAsia="en-GB"/>
        </w:rPr>
        <w:t>triggering discussion (Samaritans, 2023).</w:t>
      </w:r>
    </w:p>
    <w:p w14:paraId="0DAFEA62" w14:textId="6FFD50BC"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Gender sensitivity: Recognised the emotional complexity of discussing male vulnerability (Levant et al., 2020).</w:t>
      </w:r>
    </w:p>
    <w:p w14:paraId="3AA695A7" w14:textId="02B08637" w:rsidR="00C66488" w:rsidRPr="00EA7078" w:rsidRDefault="00C66488" w:rsidP="00EA7078">
      <w:pPr>
        <w:pStyle w:val="ListParagraph"/>
        <w:numPr>
          <w:ilvl w:val="0"/>
          <w:numId w:val="46"/>
        </w:numPr>
        <w:spacing w:line="360" w:lineRule="auto"/>
        <w:rPr>
          <w:rFonts w:ascii="Arial" w:hAnsi="Arial" w:cs="Arial"/>
          <w:sz w:val="22"/>
          <w:szCs w:val="22"/>
          <w:lang w:eastAsia="en-GB"/>
        </w:rPr>
      </w:pPr>
      <w:r w:rsidRPr="00EA7078">
        <w:rPr>
          <w:rFonts w:ascii="Arial" w:hAnsi="Arial" w:cs="Arial"/>
          <w:sz w:val="22"/>
          <w:szCs w:val="22"/>
          <w:lang w:eastAsia="en-GB"/>
        </w:rPr>
        <w:t>Avoidance of bias: Ensured balanced representation of diverse male experiences, including ethnic minority and LGBTQ+ men.</w:t>
      </w:r>
    </w:p>
    <w:p w14:paraId="49AF9841" w14:textId="71EB8162" w:rsid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Ethical rigour enhances the credibility and trustworthiness of the research.</w:t>
      </w:r>
      <w:r w:rsidR="0094326D">
        <w:rPr>
          <w:rFonts w:ascii="Arial" w:hAnsi="Arial" w:cs="Arial"/>
          <w:sz w:val="22"/>
          <w:szCs w:val="22"/>
          <w:lang w:eastAsia="en-GB"/>
        </w:rPr>
        <w:t xml:space="preserve"> </w:t>
      </w:r>
    </w:p>
    <w:p w14:paraId="1BECD41B" w14:textId="224B9096" w:rsidR="0094326D" w:rsidRPr="0094326D" w:rsidRDefault="0094326D" w:rsidP="00C66488">
      <w:pPr>
        <w:spacing w:line="360" w:lineRule="auto"/>
        <w:rPr>
          <w:rFonts w:ascii="Arial" w:hAnsi="Arial" w:cs="Arial"/>
          <w:b/>
          <w:bCs/>
          <w:sz w:val="22"/>
          <w:szCs w:val="22"/>
          <w:lang w:eastAsia="en-GB"/>
        </w:rPr>
      </w:pPr>
      <w:r w:rsidRPr="0094326D">
        <w:rPr>
          <w:rFonts w:ascii="Arial" w:hAnsi="Arial" w:cs="Arial"/>
          <w:b/>
          <w:bCs/>
          <w:sz w:val="22"/>
          <w:szCs w:val="22"/>
          <w:lang w:eastAsia="en-GB"/>
        </w:rPr>
        <w:t>A summary table is provided in Appendix D</w:t>
      </w:r>
    </w:p>
    <w:p w14:paraId="7070CC14" w14:textId="560BB35D" w:rsidR="00C66488" w:rsidRPr="00C66488" w:rsidRDefault="00C66488" w:rsidP="00EA7078">
      <w:pPr>
        <w:pStyle w:val="Heading2"/>
        <w:rPr>
          <w:lang w:eastAsia="en-GB"/>
        </w:rPr>
      </w:pPr>
      <w:bookmarkStart w:id="56" w:name="_Toc224857946"/>
      <w:r w:rsidRPr="00C66488">
        <w:rPr>
          <w:lang w:eastAsia="en-GB"/>
        </w:rPr>
        <w:lastRenderedPageBreak/>
        <w:t>3.8 Limitations</w:t>
      </w:r>
      <w:r w:rsidR="00353825">
        <w:rPr>
          <w:lang w:eastAsia="en-GB"/>
        </w:rPr>
        <w:t xml:space="preserve"> </w:t>
      </w:r>
      <w:r w:rsidR="00353825" w:rsidRPr="00353825">
        <w:rPr>
          <w:lang w:eastAsia="en-GB"/>
        </w:rPr>
        <w:t>&amp; Conclusion</w:t>
      </w:r>
      <w:bookmarkEnd w:id="56"/>
    </w:p>
    <w:p w14:paraId="10BB75F3" w14:textId="2F53C394"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Despite its strengths, the methodology has limitations:</w:t>
      </w:r>
    </w:p>
    <w:p w14:paraId="1C65E6B0" w14:textId="29C12A10" w:rsidR="00C66488" w:rsidRPr="00EA7078" w:rsidRDefault="00C66488" w:rsidP="00EA7078">
      <w:pPr>
        <w:pStyle w:val="ListParagraph"/>
        <w:numPr>
          <w:ilvl w:val="0"/>
          <w:numId w:val="47"/>
        </w:numPr>
        <w:spacing w:line="360" w:lineRule="auto"/>
        <w:rPr>
          <w:rFonts w:ascii="Arial" w:hAnsi="Arial" w:cs="Arial"/>
          <w:sz w:val="22"/>
          <w:szCs w:val="22"/>
          <w:lang w:eastAsia="en-GB"/>
        </w:rPr>
      </w:pPr>
      <w:r w:rsidRPr="00EA7078">
        <w:rPr>
          <w:rFonts w:ascii="Arial" w:hAnsi="Arial" w:cs="Arial"/>
          <w:sz w:val="22"/>
          <w:szCs w:val="22"/>
          <w:lang w:eastAsia="en-GB"/>
        </w:rPr>
        <w:t>Secondary research cannot capture first</w:t>
      </w:r>
      <w:r w:rsidRPr="00EA7078">
        <w:rPr>
          <w:rFonts w:ascii="Cambria Math" w:hAnsi="Cambria Math" w:cs="Cambria Math"/>
          <w:sz w:val="22"/>
          <w:szCs w:val="22"/>
          <w:lang w:eastAsia="en-GB"/>
        </w:rPr>
        <w:t>‑</w:t>
      </w:r>
      <w:r w:rsidRPr="00EA7078">
        <w:rPr>
          <w:rFonts w:ascii="Arial" w:hAnsi="Arial" w:cs="Arial"/>
          <w:sz w:val="22"/>
          <w:szCs w:val="22"/>
          <w:lang w:eastAsia="en-GB"/>
        </w:rPr>
        <w:t>hand lived experiences of men affected by stigma (Andrews, 2020).</w:t>
      </w:r>
    </w:p>
    <w:p w14:paraId="6AA4B1FE" w14:textId="2CBBDF83" w:rsidR="00C66488" w:rsidRPr="00EA7078" w:rsidRDefault="00C66488" w:rsidP="00EA7078">
      <w:pPr>
        <w:pStyle w:val="ListParagraph"/>
        <w:numPr>
          <w:ilvl w:val="0"/>
          <w:numId w:val="47"/>
        </w:numPr>
        <w:spacing w:line="360" w:lineRule="auto"/>
        <w:rPr>
          <w:rFonts w:ascii="Arial" w:hAnsi="Arial" w:cs="Arial"/>
          <w:sz w:val="22"/>
          <w:szCs w:val="22"/>
          <w:lang w:eastAsia="en-GB"/>
        </w:rPr>
      </w:pPr>
      <w:r w:rsidRPr="00EA7078">
        <w:rPr>
          <w:rFonts w:ascii="Arial" w:hAnsi="Arial" w:cs="Arial"/>
          <w:sz w:val="22"/>
          <w:szCs w:val="22"/>
          <w:lang w:eastAsia="en-GB"/>
        </w:rPr>
        <w:t>Some studies rely on self</w:t>
      </w:r>
      <w:r w:rsidRPr="00EA7078">
        <w:rPr>
          <w:rFonts w:ascii="Cambria Math" w:hAnsi="Cambria Math" w:cs="Cambria Math"/>
          <w:sz w:val="22"/>
          <w:szCs w:val="22"/>
          <w:lang w:eastAsia="en-GB"/>
        </w:rPr>
        <w:t>‑</w:t>
      </w:r>
      <w:r w:rsidRPr="00EA7078">
        <w:rPr>
          <w:rFonts w:ascii="Arial" w:hAnsi="Arial" w:cs="Arial"/>
          <w:sz w:val="22"/>
          <w:szCs w:val="22"/>
          <w:lang w:eastAsia="en-GB"/>
        </w:rPr>
        <w:t>reported data, which may be influenced by social desirability bias (Wong et al., 2017).</w:t>
      </w:r>
    </w:p>
    <w:p w14:paraId="708C740F" w14:textId="739EE345" w:rsidR="00C66488" w:rsidRPr="00EA7078" w:rsidRDefault="00C66488" w:rsidP="00EA7078">
      <w:pPr>
        <w:pStyle w:val="ListParagraph"/>
        <w:numPr>
          <w:ilvl w:val="0"/>
          <w:numId w:val="47"/>
        </w:numPr>
        <w:spacing w:line="360" w:lineRule="auto"/>
        <w:rPr>
          <w:rFonts w:ascii="Arial" w:hAnsi="Arial" w:cs="Arial"/>
          <w:sz w:val="22"/>
          <w:szCs w:val="22"/>
          <w:lang w:eastAsia="en-GB"/>
        </w:rPr>
      </w:pPr>
      <w:r w:rsidRPr="00EA7078">
        <w:rPr>
          <w:rFonts w:ascii="Arial" w:hAnsi="Arial" w:cs="Arial"/>
          <w:sz w:val="22"/>
          <w:szCs w:val="22"/>
          <w:lang w:eastAsia="en-GB"/>
        </w:rPr>
        <w:t>Limited UK</w:t>
      </w:r>
      <w:r w:rsidRPr="00EA7078">
        <w:rPr>
          <w:rFonts w:ascii="Cambria Math" w:hAnsi="Cambria Math" w:cs="Cambria Math"/>
          <w:sz w:val="22"/>
          <w:szCs w:val="22"/>
          <w:lang w:eastAsia="en-GB"/>
        </w:rPr>
        <w:t>‑</w:t>
      </w:r>
      <w:r w:rsidRPr="00EA7078">
        <w:rPr>
          <w:rFonts w:ascii="Arial" w:hAnsi="Arial" w:cs="Arial"/>
          <w:sz w:val="22"/>
          <w:szCs w:val="22"/>
          <w:lang w:eastAsia="en-GB"/>
        </w:rPr>
        <w:t>specific qualitative research on masculinity and stigma restricts depth (Ahmed &amp; Rogers, 2023).</w:t>
      </w:r>
    </w:p>
    <w:p w14:paraId="4FEC044B" w14:textId="7636A119" w:rsidR="00C66488" w:rsidRPr="00EA7078" w:rsidRDefault="00C66488" w:rsidP="00EA7078">
      <w:pPr>
        <w:pStyle w:val="ListParagraph"/>
        <w:numPr>
          <w:ilvl w:val="0"/>
          <w:numId w:val="47"/>
        </w:numPr>
        <w:spacing w:line="360" w:lineRule="auto"/>
        <w:rPr>
          <w:rFonts w:ascii="Arial" w:hAnsi="Arial" w:cs="Arial"/>
          <w:sz w:val="22"/>
          <w:szCs w:val="22"/>
          <w:lang w:eastAsia="en-GB"/>
        </w:rPr>
      </w:pPr>
      <w:r w:rsidRPr="00EA7078">
        <w:rPr>
          <w:rFonts w:ascii="Arial" w:hAnsi="Arial" w:cs="Arial"/>
          <w:sz w:val="22"/>
          <w:szCs w:val="22"/>
          <w:lang w:eastAsia="en-GB"/>
        </w:rPr>
        <w:t>Variability in definitions of masculinity across studies may affect comparability (Connell &amp; Messerschmidt, 2020).</w:t>
      </w:r>
    </w:p>
    <w:p w14:paraId="01190132" w14:textId="4FDCE5F5" w:rsidR="00C66488" w:rsidRPr="00EA7078" w:rsidRDefault="00C66488" w:rsidP="00EA7078">
      <w:pPr>
        <w:pStyle w:val="ListParagraph"/>
        <w:numPr>
          <w:ilvl w:val="0"/>
          <w:numId w:val="47"/>
        </w:numPr>
        <w:spacing w:line="360" w:lineRule="auto"/>
        <w:rPr>
          <w:rFonts w:ascii="Arial" w:hAnsi="Arial" w:cs="Arial"/>
          <w:sz w:val="22"/>
          <w:szCs w:val="22"/>
          <w:lang w:eastAsia="en-GB"/>
        </w:rPr>
      </w:pPr>
      <w:r w:rsidRPr="00EA7078">
        <w:rPr>
          <w:rFonts w:ascii="Arial" w:hAnsi="Arial" w:cs="Arial"/>
          <w:sz w:val="22"/>
          <w:szCs w:val="22"/>
          <w:lang w:eastAsia="en-GB"/>
        </w:rPr>
        <w:t>Potential publication bias, as studies with significant findings are more likely to be published.</w:t>
      </w:r>
    </w:p>
    <w:p w14:paraId="00AD2BF0" w14:textId="4C76ECF9" w:rsidR="00C66488" w:rsidRPr="00EA7078" w:rsidRDefault="00C66488" w:rsidP="00EA7078">
      <w:pPr>
        <w:pStyle w:val="ListParagraph"/>
        <w:numPr>
          <w:ilvl w:val="0"/>
          <w:numId w:val="47"/>
        </w:numPr>
        <w:spacing w:line="360" w:lineRule="auto"/>
        <w:rPr>
          <w:rFonts w:ascii="Arial" w:hAnsi="Arial" w:cs="Arial"/>
          <w:sz w:val="22"/>
          <w:szCs w:val="22"/>
          <w:lang w:eastAsia="en-GB"/>
        </w:rPr>
      </w:pPr>
      <w:r w:rsidRPr="00EA7078">
        <w:rPr>
          <w:rFonts w:ascii="Arial" w:hAnsi="Arial" w:cs="Arial"/>
          <w:sz w:val="22"/>
          <w:szCs w:val="22"/>
          <w:lang w:eastAsia="en-GB"/>
        </w:rPr>
        <w:t>Policy documents may reflect political agendas, influencing how issues are framed.</w:t>
      </w:r>
    </w:p>
    <w:p w14:paraId="2B9A86DD" w14:textId="3514B25E"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Acknowledging these limitations ensures transparency and strengthens the validity of the findings.</w:t>
      </w:r>
    </w:p>
    <w:p w14:paraId="62348CC2" w14:textId="0967BA78" w:rsidR="00C66488" w:rsidRPr="00EA7078" w:rsidRDefault="00C66488" w:rsidP="00EA7078">
      <w:pPr>
        <w:pStyle w:val="Heading2"/>
      </w:pPr>
      <w:bookmarkStart w:id="57" w:name="_Toc224857947"/>
      <w:r w:rsidRPr="00EA7078">
        <w:t>Conclusion</w:t>
      </w:r>
      <w:bookmarkEnd w:id="57"/>
    </w:p>
    <w:p w14:paraId="09D9D5A3" w14:textId="1508E714" w:rsidR="00C66488" w:rsidRPr="00C66488" w:rsidRDefault="00C66488" w:rsidP="00C66488">
      <w:pPr>
        <w:spacing w:line="360" w:lineRule="auto"/>
        <w:rPr>
          <w:rFonts w:ascii="Arial" w:hAnsi="Arial" w:cs="Arial"/>
          <w:sz w:val="22"/>
          <w:szCs w:val="22"/>
          <w:lang w:eastAsia="en-GB"/>
        </w:rPr>
      </w:pPr>
      <w:r w:rsidRPr="00C66488">
        <w:rPr>
          <w:rFonts w:ascii="Arial" w:hAnsi="Arial" w:cs="Arial"/>
          <w:sz w:val="22"/>
          <w:szCs w:val="22"/>
          <w:lang w:eastAsia="en-GB"/>
        </w:rPr>
        <w:t>This chapter has outlined the methodological approach used to explore how masculinity contributes to mental health stigma in the UK. The secondary qualitative design, systematic search strategy, thematic analysis, and rigorous validation processes ensured a robust and credible foundation for the findings. The next chapter will present the themes identified and analyse how masculine norms shape stigma and help</w:t>
      </w:r>
      <w:r w:rsidRPr="00C66488">
        <w:rPr>
          <w:rFonts w:ascii="Cambria Math" w:hAnsi="Cambria Math" w:cs="Cambria Math"/>
          <w:sz w:val="22"/>
          <w:szCs w:val="22"/>
          <w:lang w:eastAsia="en-GB"/>
        </w:rPr>
        <w:t>‑</w:t>
      </w:r>
      <w:r w:rsidRPr="00C66488">
        <w:rPr>
          <w:rFonts w:ascii="Arial" w:hAnsi="Arial" w:cs="Arial"/>
          <w:sz w:val="22"/>
          <w:szCs w:val="22"/>
          <w:lang w:eastAsia="en-GB"/>
        </w:rPr>
        <w:t>seeking behaviour among men.</w:t>
      </w:r>
    </w:p>
    <w:p w14:paraId="45F0DFB5" w14:textId="2F39D74D" w:rsidR="00FB39BE" w:rsidRDefault="00FB39BE" w:rsidP="00B9273E">
      <w:pPr>
        <w:pStyle w:val="Heading1"/>
        <w:rPr>
          <w:rFonts w:eastAsia="Times New Roman"/>
          <w:lang w:eastAsia="en-GB"/>
        </w:rPr>
      </w:pPr>
      <w:bookmarkStart w:id="58" w:name="_Toc224857948"/>
      <w:r w:rsidRPr="00B41696">
        <w:rPr>
          <w:rFonts w:eastAsia="Times New Roman"/>
          <w:lang w:eastAsia="en-GB"/>
        </w:rPr>
        <w:t>Chapter 4: Findings and Discussion</w:t>
      </w:r>
      <w:bookmarkEnd w:id="58"/>
      <w:r w:rsidRPr="00B41696">
        <w:rPr>
          <w:rFonts w:eastAsia="Times New Roman"/>
          <w:lang w:eastAsia="en-GB"/>
        </w:rPr>
        <w:t xml:space="preserve"> </w:t>
      </w:r>
    </w:p>
    <w:p w14:paraId="1B492F75" w14:textId="77777777" w:rsidR="009409FC" w:rsidRPr="009409FC" w:rsidRDefault="009409FC" w:rsidP="000B2304">
      <w:pPr>
        <w:pStyle w:val="Heading2"/>
        <w:rPr>
          <w:lang w:eastAsia="en-GB"/>
        </w:rPr>
      </w:pPr>
      <w:bookmarkStart w:id="59" w:name="_Toc224857949"/>
      <w:r w:rsidRPr="009409FC">
        <w:rPr>
          <w:lang w:eastAsia="en-GB"/>
        </w:rPr>
        <w:t>4.1 Introduction</w:t>
      </w:r>
      <w:bookmarkEnd w:id="59"/>
    </w:p>
    <w:p w14:paraId="76B70940" w14:textId="0D17A2CF"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This chapter presents the findings of the secondary qualitative analysis exploring how traditional masculine norms contribute to mental health stigma among men in the UK. The themes were developed through systematic coding of peer</w:t>
      </w:r>
      <w:r w:rsidRPr="009409FC">
        <w:rPr>
          <w:rFonts w:ascii="Cambria Math" w:hAnsi="Cambria Math" w:cs="Cambria Math"/>
          <w:sz w:val="22"/>
          <w:szCs w:val="22"/>
          <w:lang w:eastAsia="en-GB"/>
        </w:rPr>
        <w:t>‑</w:t>
      </w:r>
      <w:r w:rsidRPr="009409FC">
        <w:rPr>
          <w:rFonts w:ascii="Arial" w:hAnsi="Arial" w:cs="Arial"/>
          <w:sz w:val="22"/>
          <w:szCs w:val="22"/>
          <w:lang w:eastAsia="en-GB"/>
        </w:rPr>
        <w:t>reviewed studies, national statistics, and organisational reports. Through thematic analysis, three overarching themes emerged:</w:t>
      </w:r>
    </w:p>
    <w:p w14:paraId="590737AF" w14:textId="3A96B44B" w:rsidR="009409FC" w:rsidRPr="000B2304" w:rsidRDefault="009409FC" w:rsidP="000B2304">
      <w:pPr>
        <w:pStyle w:val="ListParagraph"/>
        <w:numPr>
          <w:ilvl w:val="0"/>
          <w:numId w:val="48"/>
        </w:numPr>
        <w:spacing w:line="360" w:lineRule="auto"/>
        <w:rPr>
          <w:rFonts w:ascii="Arial" w:hAnsi="Arial" w:cs="Arial"/>
          <w:sz w:val="22"/>
          <w:szCs w:val="22"/>
          <w:lang w:eastAsia="en-GB"/>
        </w:rPr>
      </w:pPr>
      <w:r w:rsidRPr="000B2304">
        <w:rPr>
          <w:rFonts w:ascii="Arial" w:hAnsi="Arial" w:cs="Arial"/>
          <w:sz w:val="22"/>
          <w:szCs w:val="22"/>
          <w:lang w:eastAsia="en-GB"/>
        </w:rPr>
        <w:t>Psychological and emotional consequences of masculine norms</w:t>
      </w:r>
    </w:p>
    <w:p w14:paraId="0806EE73" w14:textId="4B6E18FF" w:rsidR="009409FC" w:rsidRPr="000B2304" w:rsidRDefault="009409FC" w:rsidP="000B2304">
      <w:pPr>
        <w:pStyle w:val="ListParagraph"/>
        <w:numPr>
          <w:ilvl w:val="0"/>
          <w:numId w:val="48"/>
        </w:numPr>
        <w:spacing w:line="360" w:lineRule="auto"/>
        <w:rPr>
          <w:rFonts w:ascii="Arial" w:hAnsi="Arial" w:cs="Arial"/>
          <w:sz w:val="22"/>
          <w:szCs w:val="22"/>
          <w:lang w:eastAsia="en-GB"/>
        </w:rPr>
      </w:pPr>
      <w:r w:rsidRPr="000B2304">
        <w:rPr>
          <w:rFonts w:ascii="Arial" w:hAnsi="Arial" w:cs="Arial"/>
          <w:sz w:val="22"/>
          <w:szCs w:val="22"/>
          <w:lang w:eastAsia="en-GB"/>
        </w:rPr>
        <w:t>Barriers to mental health support</w:t>
      </w:r>
    </w:p>
    <w:p w14:paraId="66A7FCFA" w14:textId="0BD872D8" w:rsidR="009409FC" w:rsidRPr="000B2304" w:rsidRDefault="009409FC" w:rsidP="000B2304">
      <w:pPr>
        <w:pStyle w:val="ListParagraph"/>
        <w:numPr>
          <w:ilvl w:val="0"/>
          <w:numId w:val="48"/>
        </w:numPr>
        <w:spacing w:line="360" w:lineRule="auto"/>
        <w:rPr>
          <w:rFonts w:ascii="Arial" w:hAnsi="Arial" w:cs="Arial"/>
          <w:sz w:val="22"/>
          <w:szCs w:val="22"/>
          <w:lang w:eastAsia="en-GB"/>
        </w:rPr>
      </w:pPr>
      <w:r w:rsidRPr="000B2304">
        <w:rPr>
          <w:rFonts w:ascii="Arial" w:hAnsi="Arial" w:cs="Arial"/>
          <w:sz w:val="22"/>
          <w:szCs w:val="22"/>
          <w:lang w:eastAsia="en-GB"/>
        </w:rPr>
        <w:t>Intersectional and structural influences on stigma</w:t>
      </w:r>
    </w:p>
    <w:p w14:paraId="1B0C853A" w14:textId="1B04BFB4"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lastRenderedPageBreak/>
        <w:t>These themes reflect the complex interplay between cultural expectations, individual experiences, and structural factors that shape men’s mental health outcomes. The findings are discussed in relation to existing literature and the study’s research objectives, highlighting how masculine norms continue to influence emotional expression, help</w:t>
      </w:r>
      <w:r w:rsidRPr="009409FC">
        <w:rPr>
          <w:rFonts w:ascii="Cambria Math" w:hAnsi="Cambria Math" w:cs="Cambria Math"/>
          <w:sz w:val="22"/>
          <w:szCs w:val="22"/>
          <w:lang w:eastAsia="en-GB"/>
        </w:rPr>
        <w:t>‑</w:t>
      </w:r>
      <w:r w:rsidRPr="009409FC">
        <w:rPr>
          <w:rFonts w:ascii="Arial" w:hAnsi="Arial" w:cs="Arial"/>
          <w:sz w:val="22"/>
          <w:szCs w:val="22"/>
          <w:lang w:eastAsia="en-GB"/>
        </w:rPr>
        <w:t>seeking behaviours, and perceptions of vulnerability among men in the UK.</w:t>
      </w:r>
    </w:p>
    <w:p w14:paraId="4A5FCB80" w14:textId="77777777" w:rsidR="009409FC" w:rsidRPr="009409FC" w:rsidRDefault="009409FC" w:rsidP="000B2304">
      <w:pPr>
        <w:pStyle w:val="Heading2"/>
        <w:rPr>
          <w:lang w:eastAsia="en-GB"/>
        </w:rPr>
      </w:pPr>
      <w:bookmarkStart w:id="60" w:name="_Toc224857950"/>
      <w:r w:rsidRPr="009409FC">
        <w:rPr>
          <w:lang w:eastAsia="en-GB"/>
        </w:rPr>
        <w:t>4.2 Psychological and Emotional Consequences of Masculine Norms</w:t>
      </w:r>
      <w:bookmarkEnd w:id="60"/>
    </w:p>
    <w:p w14:paraId="580EC7A3" w14:textId="77777777" w:rsidR="009409FC" w:rsidRPr="009409FC" w:rsidRDefault="009409FC" w:rsidP="000B2304">
      <w:pPr>
        <w:pStyle w:val="Heading3"/>
        <w:rPr>
          <w:lang w:eastAsia="en-GB"/>
        </w:rPr>
      </w:pPr>
      <w:bookmarkStart w:id="61" w:name="_Toc224857951"/>
      <w:r w:rsidRPr="009409FC">
        <w:rPr>
          <w:lang w:eastAsia="en-GB"/>
        </w:rPr>
        <w:t>4.2.1 Emotional Suppression and Internalised Stigma</w:t>
      </w:r>
      <w:bookmarkEnd w:id="61"/>
    </w:p>
    <w:p w14:paraId="089CF2C0" w14:textId="5EF054D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Across the literature, traditional masculine norms emphasising stoicism, emotional control, and self</w:t>
      </w:r>
      <w:r w:rsidRPr="009409FC">
        <w:rPr>
          <w:rFonts w:ascii="Cambria Math" w:hAnsi="Cambria Math" w:cs="Cambria Math"/>
          <w:sz w:val="22"/>
          <w:szCs w:val="22"/>
          <w:lang w:eastAsia="en-GB"/>
        </w:rPr>
        <w:t>‑</w:t>
      </w:r>
      <w:r w:rsidRPr="009409FC">
        <w:rPr>
          <w:rFonts w:ascii="Arial" w:hAnsi="Arial" w:cs="Arial"/>
          <w:sz w:val="22"/>
          <w:szCs w:val="22"/>
          <w:lang w:eastAsia="en-GB"/>
        </w:rPr>
        <w:t>reliance were consistently linked to emotional suppression and internalised stigma (Courtenay, 2000; O’Neil, 2015). Men who strongly identify with these norms often perceive vulnerability as weakness, leading to shame around emotional expression (Seidler et al., 2016). This internalised stigma is not only self</w:t>
      </w:r>
      <w:r w:rsidRPr="009409FC">
        <w:rPr>
          <w:rFonts w:ascii="Cambria Math" w:hAnsi="Cambria Math" w:cs="Cambria Math"/>
          <w:sz w:val="22"/>
          <w:szCs w:val="22"/>
          <w:lang w:eastAsia="en-GB"/>
        </w:rPr>
        <w:t>‑</w:t>
      </w:r>
      <w:r w:rsidRPr="009409FC">
        <w:rPr>
          <w:rFonts w:ascii="Arial" w:hAnsi="Arial" w:cs="Arial"/>
          <w:sz w:val="22"/>
          <w:szCs w:val="22"/>
          <w:lang w:eastAsia="en-GB"/>
        </w:rPr>
        <w:t>directed but also reinforced by social expectations that discourage men from openly discussing emotional distress.</w:t>
      </w:r>
    </w:p>
    <w:p w14:paraId="4F7C6B33" w14:textId="2A2A0074"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Griffiths et al. (2023) found that men frequently describe emotional disclosure as “unmanly,” intensifying self</w:t>
      </w:r>
      <w:r w:rsidRPr="009409FC">
        <w:rPr>
          <w:rFonts w:ascii="Cambria Math" w:hAnsi="Cambria Math" w:cs="Cambria Math"/>
          <w:sz w:val="22"/>
          <w:szCs w:val="22"/>
          <w:lang w:eastAsia="en-GB"/>
        </w:rPr>
        <w:t>‑</w:t>
      </w:r>
      <w:r w:rsidRPr="009409FC">
        <w:rPr>
          <w:rFonts w:ascii="Arial" w:hAnsi="Arial" w:cs="Arial"/>
          <w:sz w:val="22"/>
          <w:szCs w:val="22"/>
          <w:lang w:eastAsia="en-GB"/>
        </w:rPr>
        <w:t>stigma and reducing willingness to seek help. This aligns with Wong et al. (2017), who argue that masculine role socialisation directly predicts avoidance of mental health services. Men who internalise these norms often fear that acknowledging emotional difficulties will undermine their identity or social standing.</w:t>
      </w:r>
    </w:p>
    <w:p w14:paraId="17C1305D" w14:textId="7E2D83A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Furthermore, emotional suppression has been shown to contribute to maladaptive coping strategies. Levant et al. (2020) highlight that men who suppress emotions are more likely to engage in risk</w:t>
      </w:r>
      <w:r w:rsidRPr="009409FC">
        <w:rPr>
          <w:rFonts w:ascii="Cambria Math" w:hAnsi="Cambria Math" w:cs="Cambria Math"/>
          <w:sz w:val="22"/>
          <w:szCs w:val="22"/>
          <w:lang w:eastAsia="en-GB"/>
        </w:rPr>
        <w:t>‑</w:t>
      </w:r>
      <w:r w:rsidRPr="009409FC">
        <w:rPr>
          <w:rFonts w:ascii="Arial" w:hAnsi="Arial" w:cs="Arial"/>
          <w:sz w:val="22"/>
          <w:szCs w:val="22"/>
          <w:lang w:eastAsia="en-GB"/>
        </w:rPr>
        <w:t>taking behaviours, substance misuse, or aggression as alternative outlets for distress. These behaviours can mask underlying mental health issues, making early intervention more difficult.</w:t>
      </w:r>
    </w:p>
    <w:p w14:paraId="6969144F" w14:textId="77777777" w:rsidR="009409FC" w:rsidRPr="009409FC" w:rsidRDefault="009409FC" w:rsidP="000B2304">
      <w:pPr>
        <w:pStyle w:val="Heading3"/>
        <w:rPr>
          <w:lang w:eastAsia="en-GB"/>
        </w:rPr>
      </w:pPr>
      <w:bookmarkStart w:id="62" w:name="_Toc224857952"/>
      <w:r w:rsidRPr="009409FC">
        <w:rPr>
          <w:lang w:eastAsia="en-GB"/>
        </w:rPr>
        <w:t>4.2.2 Impact on Mental Health Outcomes</w:t>
      </w:r>
      <w:bookmarkEnd w:id="62"/>
    </w:p>
    <w:p w14:paraId="6263EDF2" w14:textId="7C0D435B"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ONS (2024) data shows that men account for 75% of suicides in England and Wales, with the highest rates among men aged 45–49. Despite this, men remain significantly less likely to access mental health services (NHS Digital, 2023). This disparity suggests that masculine norms not only discourage help</w:t>
      </w:r>
      <w:r w:rsidRPr="009409FC">
        <w:rPr>
          <w:rFonts w:ascii="Cambria Math" w:hAnsi="Cambria Math" w:cs="Cambria Math"/>
          <w:sz w:val="22"/>
          <w:szCs w:val="22"/>
          <w:lang w:eastAsia="en-GB"/>
        </w:rPr>
        <w:t>‑</w:t>
      </w:r>
      <w:r w:rsidRPr="009409FC">
        <w:rPr>
          <w:rFonts w:ascii="Arial" w:hAnsi="Arial" w:cs="Arial"/>
          <w:sz w:val="22"/>
          <w:szCs w:val="22"/>
          <w:lang w:eastAsia="en-GB"/>
        </w:rPr>
        <w:t>seeking but also shape how men interpret and respond to their own distress.</w:t>
      </w:r>
    </w:p>
    <w:p w14:paraId="248BA470" w14:textId="01D21A41"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Studies indicate that many men minimise symptoms or frame them as personal failures, exacerbating anxiety, depression, and emotional isolation (Brown, Smith &amp; Green, 2023). This self</w:t>
      </w:r>
      <w:r w:rsidRPr="009409FC">
        <w:rPr>
          <w:rFonts w:ascii="Cambria Math" w:hAnsi="Cambria Math" w:cs="Cambria Math"/>
          <w:sz w:val="22"/>
          <w:szCs w:val="22"/>
          <w:lang w:eastAsia="en-GB"/>
        </w:rPr>
        <w:t>‑</w:t>
      </w:r>
      <w:r w:rsidRPr="009409FC">
        <w:rPr>
          <w:rFonts w:ascii="Arial" w:hAnsi="Arial" w:cs="Arial"/>
          <w:sz w:val="22"/>
          <w:szCs w:val="22"/>
          <w:lang w:eastAsia="en-GB"/>
        </w:rPr>
        <w:t xml:space="preserve">blame is often rooted in the belief that men should be able to “handle” their </w:t>
      </w:r>
      <w:r w:rsidRPr="009409FC">
        <w:rPr>
          <w:rFonts w:ascii="Arial" w:hAnsi="Arial" w:cs="Arial"/>
          <w:sz w:val="22"/>
          <w:szCs w:val="22"/>
          <w:lang w:eastAsia="en-GB"/>
        </w:rPr>
        <w:lastRenderedPageBreak/>
        <w:t>problems independently. When they cannot, they may experience guilt, shame, or a sense of inadequacy.</w:t>
      </w:r>
    </w:p>
    <w:p w14:paraId="7AFA2C27" w14:textId="401D3682"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Recent evidence suggests that emotional suppression is associated with increased physiological stress responses and poorer long</w:t>
      </w:r>
      <w:r w:rsidRPr="009409FC">
        <w:rPr>
          <w:rFonts w:ascii="Cambria Math" w:hAnsi="Cambria Math" w:cs="Cambria Math"/>
          <w:sz w:val="22"/>
          <w:szCs w:val="22"/>
          <w:lang w:eastAsia="en-GB"/>
        </w:rPr>
        <w:t>‑</w:t>
      </w:r>
      <w:r w:rsidRPr="009409FC">
        <w:rPr>
          <w:rFonts w:ascii="Arial" w:hAnsi="Arial" w:cs="Arial"/>
          <w:sz w:val="22"/>
          <w:szCs w:val="22"/>
          <w:lang w:eastAsia="en-GB"/>
        </w:rPr>
        <w:t>term mental health outcomes (Levant et al., 2020; Addis, 2022). Chronic suppression can lead to heightened cortisol levels, sleep disturbances, and increased vulnerability to depression. These findings highlight the profound psychological and physical consequences of adhering to restrictive masculine norms.</w:t>
      </w:r>
    </w:p>
    <w:p w14:paraId="6A7CBB31" w14:textId="77777777" w:rsidR="009409FC" w:rsidRPr="009409FC" w:rsidRDefault="009409FC" w:rsidP="000B2304">
      <w:pPr>
        <w:pStyle w:val="Heading3"/>
        <w:rPr>
          <w:lang w:eastAsia="en-GB"/>
        </w:rPr>
      </w:pPr>
      <w:bookmarkStart w:id="63" w:name="_Toc224857953"/>
      <w:r w:rsidRPr="009409FC">
        <w:rPr>
          <w:lang w:eastAsia="en-GB"/>
        </w:rPr>
        <w:t>4.2.3 Media and Social Reinforcement</w:t>
      </w:r>
      <w:bookmarkEnd w:id="63"/>
    </w:p>
    <w:p w14:paraId="2C1A5313" w14:textId="1AE22182"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Media representations often reinforce the idea that “strong men don’t cry,” portraying male characters as emotionally controlled, resilient, and self</w:t>
      </w:r>
      <w:r w:rsidRPr="009409FC">
        <w:rPr>
          <w:rFonts w:ascii="Cambria Math" w:hAnsi="Cambria Math" w:cs="Cambria Math"/>
          <w:sz w:val="22"/>
          <w:szCs w:val="22"/>
          <w:lang w:eastAsia="en-GB"/>
        </w:rPr>
        <w:t>‑</w:t>
      </w:r>
      <w:r w:rsidRPr="009409FC">
        <w:rPr>
          <w:rFonts w:ascii="Arial" w:hAnsi="Arial" w:cs="Arial"/>
          <w:sz w:val="22"/>
          <w:szCs w:val="22"/>
          <w:lang w:eastAsia="en-GB"/>
        </w:rPr>
        <w:t>sacrificing (Mahalik et al., 2020). These portrayals contribute to societal expectations that men should suppress emotions and avoid seeking help. Public discourse frequently associates masculinity with toughness, which can discourage men from acknowledging mental health struggles (Hunt et al., 2021).</w:t>
      </w:r>
    </w:p>
    <w:p w14:paraId="08F1BF38" w14:textId="7777777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A recent UK media analysis found that men are still portrayed as problem</w:t>
      </w:r>
      <w:r w:rsidRPr="009409FC">
        <w:rPr>
          <w:rFonts w:ascii="Cambria Math" w:hAnsi="Cambria Math" w:cs="Cambria Math"/>
          <w:sz w:val="22"/>
          <w:szCs w:val="22"/>
          <w:lang w:eastAsia="en-GB"/>
        </w:rPr>
        <w:t>‑</w:t>
      </w:r>
      <w:r w:rsidRPr="009409FC">
        <w:rPr>
          <w:rFonts w:ascii="Arial" w:hAnsi="Arial" w:cs="Arial"/>
          <w:sz w:val="22"/>
          <w:szCs w:val="22"/>
          <w:lang w:eastAsia="en-GB"/>
        </w:rPr>
        <w:t>solvers rather than help</w:t>
      </w:r>
      <w:r w:rsidRPr="009409FC">
        <w:rPr>
          <w:rFonts w:ascii="Cambria Math" w:hAnsi="Cambria Math" w:cs="Cambria Math"/>
          <w:sz w:val="22"/>
          <w:szCs w:val="22"/>
          <w:lang w:eastAsia="en-GB"/>
        </w:rPr>
        <w:t>‑</w:t>
      </w:r>
      <w:r w:rsidRPr="009409FC">
        <w:rPr>
          <w:rFonts w:ascii="Arial" w:hAnsi="Arial" w:cs="Arial"/>
          <w:sz w:val="22"/>
          <w:szCs w:val="22"/>
          <w:lang w:eastAsia="en-GB"/>
        </w:rPr>
        <w:t>seekers, reinforcing harmful norms (Robinson &amp; Robertson, 2023). Social media platforms also play a role, with many male influencers promoting hyper</w:t>
      </w:r>
      <w:r w:rsidRPr="009409FC">
        <w:rPr>
          <w:rFonts w:ascii="Cambria Math" w:hAnsi="Cambria Math" w:cs="Cambria Math"/>
          <w:sz w:val="22"/>
          <w:szCs w:val="22"/>
          <w:lang w:eastAsia="en-GB"/>
        </w:rPr>
        <w:t>‑</w:t>
      </w:r>
      <w:r w:rsidRPr="009409FC">
        <w:rPr>
          <w:rFonts w:ascii="Arial" w:hAnsi="Arial" w:cs="Arial"/>
          <w:sz w:val="22"/>
          <w:szCs w:val="22"/>
          <w:lang w:eastAsia="en-GB"/>
        </w:rPr>
        <w:t>masculine ideals that valorise strength and emotional detachment. These messages can shape young men’s beliefs about acceptable emotional behaviour, perpetuating stigma across generations.</w:t>
      </w:r>
    </w:p>
    <w:p w14:paraId="3D418D7A" w14:textId="77777777" w:rsidR="009409FC" w:rsidRPr="009409FC" w:rsidRDefault="009409FC" w:rsidP="009409FC">
      <w:pPr>
        <w:spacing w:line="360" w:lineRule="auto"/>
        <w:rPr>
          <w:rFonts w:ascii="Arial" w:hAnsi="Arial" w:cs="Arial"/>
          <w:sz w:val="22"/>
          <w:szCs w:val="22"/>
          <w:lang w:eastAsia="en-GB"/>
        </w:rPr>
      </w:pPr>
    </w:p>
    <w:p w14:paraId="16DD5BC3" w14:textId="77777777" w:rsidR="009409FC" w:rsidRPr="009409FC" w:rsidRDefault="009409FC" w:rsidP="000B2304">
      <w:pPr>
        <w:pStyle w:val="Heading2"/>
        <w:rPr>
          <w:lang w:eastAsia="en-GB"/>
        </w:rPr>
      </w:pPr>
      <w:bookmarkStart w:id="64" w:name="_Toc224857954"/>
      <w:r w:rsidRPr="009409FC">
        <w:rPr>
          <w:lang w:eastAsia="en-GB"/>
        </w:rPr>
        <w:t>4.3 Barriers to Mental Health Support</w:t>
      </w:r>
      <w:bookmarkEnd w:id="64"/>
    </w:p>
    <w:p w14:paraId="45160488" w14:textId="77777777" w:rsidR="009409FC" w:rsidRPr="009409FC" w:rsidRDefault="009409FC" w:rsidP="000B2304">
      <w:pPr>
        <w:pStyle w:val="Heading3"/>
        <w:rPr>
          <w:lang w:eastAsia="en-GB"/>
        </w:rPr>
      </w:pPr>
      <w:bookmarkStart w:id="65" w:name="_Toc224857955"/>
      <w:r w:rsidRPr="009409FC">
        <w:rPr>
          <w:lang w:eastAsia="en-GB"/>
        </w:rPr>
        <w:t>4.3.1 Stigma and Fear of Judgement</w:t>
      </w:r>
      <w:bookmarkEnd w:id="65"/>
    </w:p>
    <w:p w14:paraId="60E58D05" w14:textId="20EAC7D9"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Stigma remains one of the most significant barriers to help</w:t>
      </w:r>
      <w:r w:rsidRPr="009409FC">
        <w:rPr>
          <w:rFonts w:ascii="Cambria Math" w:hAnsi="Cambria Math" w:cs="Cambria Math"/>
          <w:sz w:val="22"/>
          <w:szCs w:val="22"/>
          <w:lang w:eastAsia="en-GB"/>
        </w:rPr>
        <w:t>‑</w:t>
      </w:r>
      <w:r w:rsidRPr="009409FC">
        <w:rPr>
          <w:rFonts w:ascii="Arial" w:hAnsi="Arial" w:cs="Arial"/>
          <w:sz w:val="22"/>
          <w:szCs w:val="22"/>
          <w:lang w:eastAsia="en-GB"/>
        </w:rPr>
        <w:t>seeking. Men often fear being judged as weak, incapable, or “less of a man” if they disclose emotional difficulties (Corrigan &amp; Rao, 2020). This fear is particularly strong in male</w:t>
      </w:r>
      <w:r w:rsidRPr="009409FC">
        <w:rPr>
          <w:rFonts w:ascii="Cambria Math" w:hAnsi="Cambria Math" w:cs="Cambria Math"/>
          <w:sz w:val="22"/>
          <w:szCs w:val="22"/>
          <w:lang w:eastAsia="en-GB"/>
        </w:rPr>
        <w:t>‑</w:t>
      </w:r>
      <w:r w:rsidRPr="009409FC">
        <w:rPr>
          <w:rFonts w:ascii="Arial" w:hAnsi="Arial" w:cs="Arial"/>
          <w:sz w:val="22"/>
          <w:szCs w:val="22"/>
          <w:lang w:eastAsia="en-GB"/>
        </w:rPr>
        <w:t>dominated environments such as workplaces, sports settings, and certain cultural communities (Henderson, Evans</w:t>
      </w:r>
      <w:r w:rsidRPr="009409FC">
        <w:rPr>
          <w:rFonts w:ascii="Cambria Math" w:hAnsi="Cambria Math" w:cs="Cambria Math"/>
          <w:sz w:val="22"/>
          <w:szCs w:val="22"/>
          <w:lang w:eastAsia="en-GB"/>
        </w:rPr>
        <w:t>‑</w:t>
      </w:r>
      <w:r w:rsidRPr="009409FC">
        <w:rPr>
          <w:rFonts w:ascii="Arial" w:hAnsi="Arial" w:cs="Arial"/>
          <w:sz w:val="22"/>
          <w:szCs w:val="22"/>
          <w:lang w:eastAsia="en-GB"/>
        </w:rPr>
        <w:t>Lacko &amp; Thornicroft, 2021).</w:t>
      </w:r>
    </w:p>
    <w:p w14:paraId="394B8D37" w14:textId="33132E53"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Evans et al. (2022) found that men anticipate negative reactions from peers more than from professionals, which further delays help</w:t>
      </w:r>
      <w:r w:rsidRPr="009409FC">
        <w:rPr>
          <w:rFonts w:ascii="Cambria Math" w:hAnsi="Cambria Math" w:cs="Cambria Math"/>
          <w:sz w:val="22"/>
          <w:szCs w:val="22"/>
          <w:lang w:eastAsia="en-GB"/>
        </w:rPr>
        <w:t>‑</w:t>
      </w:r>
      <w:r w:rsidRPr="009409FC">
        <w:rPr>
          <w:rFonts w:ascii="Arial" w:hAnsi="Arial" w:cs="Arial"/>
          <w:sz w:val="22"/>
          <w:szCs w:val="22"/>
          <w:lang w:eastAsia="en-GB"/>
        </w:rPr>
        <w:t>seeking. This suggests that peer norms play a critical role in shaping men’s attitudes towards mental health. In many male peer groups, emotional vulnerability is discouraged, and men who express distress may be ridiculed or dismissed.</w:t>
      </w:r>
    </w:p>
    <w:p w14:paraId="0737B628" w14:textId="4E85A6E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lastRenderedPageBreak/>
        <w:t>Stigma also manifests in structural forms. For example, workplace cultures that prioritise productivity and resilience may implicitly discourage employees from taking time off for mental health reasons. This can create an environment where men feel pressured to conceal distress to maintain their professional reputation.</w:t>
      </w:r>
    </w:p>
    <w:p w14:paraId="7F53DF97" w14:textId="77777777" w:rsidR="009409FC" w:rsidRPr="009409FC" w:rsidRDefault="009409FC" w:rsidP="000B2304">
      <w:pPr>
        <w:pStyle w:val="Heading3"/>
        <w:rPr>
          <w:lang w:eastAsia="en-GB"/>
        </w:rPr>
      </w:pPr>
      <w:bookmarkStart w:id="66" w:name="_Toc224857956"/>
      <w:r w:rsidRPr="009409FC">
        <w:rPr>
          <w:lang w:eastAsia="en-GB"/>
        </w:rPr>
        <w:t>4.3.2 Lack of Mental Health Literacy</w:t>
      </w:r>
      <w:bookmarkEnd w:id="66"/>
    </w:p>
    <w:p w14:paraId="03E861DB" w14:textId="005F1B70"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Several studies highlight that men often have limited understanding of mental health symptoms and available support services (Vogel et al., 2011). This lack of literacy contributes to delayed help</w:t>
      </w:r>
      <w:r w:rsidRPr="009409FC">
        <w:rPr>
          <w:rFonts w:ascii="Cambria Math" w:hAnsi="Cambria Math" w:cs="Cambria Math"/>
          <w:sz w:val="22"/>
          <w:szCs w:val="22"/>
          <w:lang w:eastAsia="en-GB"/>
        </w:rPr>
        <w:t>‑</w:t>
      </w:r>
      <w:r w:rsidRPr="009409FC">
        <w:rPr>
          <w:rFonts w:ascii="Arial" w:hAnsi="Arial" w:cs="Arial"/>
          <w:sz w:val="22"/>
          <w:szCs w:val="22"/>
          <w:lang w:eastAsia="en-GB"/>
        </w:rPr>
        <w:t>seeking and reliance on maladaptive coping strategies such as substance use or emotional withdrawal.</w:t>
      </w:r>
    </w:p>
    <w:p w14:paraId="3CEDBEDD" w14:textId="289ED7E3"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A recent UK survey found that men were significantly less able than women to identify symptoms of depression and anxiety (Mind, 2023; Jorm, 2020). This gap in knowledge may stem from gendered socialisation, where boys are less likely to be taught emotional vocabulary or encouraged to discuss feelings.</w:t>
      </w:r>
    </w:p>
    <w:p w14:paraId="6B2BC74E" w14:textId="7880C833"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Low mental health literacy also affects men’s perceptions of treatment. Some men believe that therapy is ineffective or only suitable for severe mental illness, while others fear being labelled as “mentally ill” if they seek support. These misconceptions can prevent men from accessing early intervention services that could significantly improve outcomes.</w:t>
      </w:r>
    </w:p>
    <w:p w14:paraId="0989E164" w14:textId="77777777" w:rsidR="009409FC" w:rsidRPr="009409FC" w:rsidRDefault="009409FC" w:rsidP="000B2304">
      <w:pPr>
        <w:pStyle w:val="Heading3"/>
        <w:rPr>
          <w:lang w:eastAsia="en-GB"/>
        </w:rPr>
      </w:pPr>
      <w:bookmarkStart w:id="67" w:name="_Toc224857957"/>
      <w:r w:rsidRPr="009409FC">
        <w:rPr>
          <w:lang w:eastAsia="en-GB"/>
        </w:rPr>
        <w:t>4.3.3 Accessibility and Service Design</w:t>
      </w:r>
      <w:bookmarkEnd w:id="67"/>
    </w:p>
    <w:p w14:paraId="39DD5220" w14:textId="660DDF49"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Although services such as NHS Talking Therapies are widely available, men remain underrepresented in referrals (NHS England, 2023). Research suggests that many services are not designed with men’s preferences in mind, lacking anonymity, flexibility, or culturally relevant approaches (CALM, 2024).</w:t>
      </w:r>
    </w:p>
    <w:p w14:paraId="11C234FE" w14:textId="6047636A"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Robertson et al. (2022) found that men prefer informal, activity</w:t>
      </w:r>
      <w:r w:rsidRPr="009409FC">
        <w:rPr>
          <w:rFonts w:ascii="Cambria Math" w:hAnsi="Cambria Math" w:cs="Cambria Math"/>
          <w:sz w:val="22"/>
          <w:szCs w:val="22"/>
          <w:lang w:eastAsia="en-GB"/>
        </w:rPr>
        <w:t>‑</w:t>
      </w:r>
      <w:r w:rsidRPr="009409FC">
        <w:rPr>
          <w:rFonts w:ascii="Arial" w:hAnsi="Arial" w:cs="Arial"/>
          <w:sz w:val="22"/>
          <w:szCs w:val="22"/>
          <w:lang w:eastAsia="en-GB"/>
        </w:rPr>
        <w:t>based, or anonymous digital support rather than traditional talking therapies. Digital platforms, such as online counselling or mental health apps, offer greater privacy and flexibility, making them more appealing to men who fear stigma.</w:t>
      </w:r>
    </w:p>
    <w:p w14:paraId="22E148A2" w14:textId="0A90C128"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However, digital services also have limitations. Not all men have access to technology, and some may distrust online platforms due to concerns about confidentiality. Additionally, digital interventions may not be suitable for men with severe mental health conditions who require more intensive support.</w:t>
      </w:r>
    </w:p>
    <w:p w14:paraId="37AC27DF" w14:textId="77777777" w:rsidR="009409FC" w:rsidRPr="009409FC" w:rsidRDefault="009409FC" w:rsidP="000B2304">
      <w:pPr>
        <w:pStyle w:val="Heading2"/>
        <w:rPr>
          <w:lang w:eastAsia="en-GB"/>
        </w:rPr>
      </w:pPr>
      <w:bookmarkStart w:id="68" w:name="_Toc224857958"/>
      <w:r w:rsidRPr="009409FC">
        <w:rPr>
          <w:lang w:eastAsia="en-GB"/>
        </w:rPr>
        <w:lastRenderedPageBreak/>
        <w:t>4.4 Intersectional and Structural Influences</w:t>
      </w:r>
      <w:bookmarkEnd w:id="68"/>
    </w:p>
    <w:p w14:paraId="6282789E" w14:textId="77777777" w:rsidR="009409FC" w:rsidRPr="009409FC" w:rsidRDefault="009409FC" w:rsidP="000B2304">
      <w:pPr>
        <w:pStyle w:val="Heading3"/>
        <w:rPr>
          <w:lang w:eastAsia="en-GB"/>
        </w:rPr>
      </w:pPr>
      <w:bookmarkStart w:id="69" w:name="_Toc224857959"/>
      <w:r w:rsidRPr="009409FC">
        <w:rPr>
          <w:lang w:eastAsia="en-GB"/>
        </w:rPr>
        <w:t>4.4.1 Ethnicity, Class, and Cultural Expectations</w:t>
      </w:r>
      <w:bookmarkEnd w:id="69"/>
    </w:p>
    <w:p w14:paraId="16A6B640" w14:textId="0E4BCBA6"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Intersectionality plays a significant role in shaping men’s experiences of stigma (Crenshaw, 1989). Men from ethnic minority backgrounds may face additional cultural expectations around strength, honour, and emotional control (Roche et al., 2022). These expectations can intensify stigma and discourage help</w:t>
      </w:r>
      <w:r w:rsidRPr="009409FC">
        <w:rPr>
          <w:rFonts w:ascii="Cambria Math" w:hAnsi="Cambria Math" w:cs="Cambria Math"/>
          <w:sz w:val="22"/>
          <w:szCs w:val="22"/>
          <w:lang w:eastAsia="en-GB"/>
        </w:rPr>
        <w:t>‑</w:t>
      </w:r>
      <w:r w:rsidRPr="009409FC">
        <w:rPr>
          <w:rFonts w:ascii="Arial" w:hAnsi="Arial" w:cs="Arial"/>
          <w:sz w:val="22"/>
          <w:szCs w:val="22"/>
          <w:lang w:eastAsia="en-GB"/>
        </w:rPr>
        <w:t>seeking.</w:t>
      </w:r>
    </w:p>
    <w:p w14:paraId="6794C3D8" w14:textId="675CC554"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For example, Black men in the UK often face stereotypes that portray them as inherently strong or resilient, which can make it difficult to express vulnerability (Ahmed &amp; Rogers, 2023). South Asian men may experience cultural pressures to prioritise family honour, leading to concerns about bringing shame to their community if they disclose mental health difficulties.</w:t>
      </w:r>
    </w:p>
    <w:p w14:paraId="5A2EE69B" w14:textId="48E3868D"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Working</w:t>
      </w:r>
      <w:r w:rsidRPr="009409FC">
        <w:rPr>
          <w:rFonts w:ascii="Cambria Math" w:hAnsi="Cambria Math" w:cs="Cambria Math"/>
          <w:sz w:val="22"/>
          <w:szCs w:val="22"/>
          <w:lang w:eastAsia="en-GB"/>
        </w:rPr>
        <w:t>‑</w:t>
      </w:r>
      <w:r w:rsidRPr="009409FC">
        <w:rPr>
          <w:rFonts w:ascii="Arial" w:hAnsi="Arial" w:cs="Arial"/>
          <w:sz w:val="22"/>
          <w:szCs w:val="22"/>
          <w:lang w:eastAsia="en-GB"/>
        </w:rPr>
        <w:t>class men often experience stigma linked to traditional labour identities, where toughness and resilience are valued (London Assembly, 2025). In industries such as construction or manufacturing, expressing emotional distress may be perceived as incompatible with workplace culture.</w:t>
      </w:r>
    </w:p>
    <w:p w14:paraId="5451A84A" w14:textId="77777777" w:rsidR="009409FC" w:rsidRPr="009409FC" w:rsidRDefault="009409FC" w:rsidP="000B2304">
      <w:pPr>
        <w:pStyle w:val="Heading3"/>
        <w:rPr>
          <w:lang w:eastAsia="en-GB"/>
        </w:rPr>
      </w:pPr>
      <w:bookmarkStart w:id="70" w:name="_Toc224857960"/>
      <w:r w:rsidRPr="009409FC">
        <w:rPr>
          <w:lang w:eastAsia="en-GB"/>
        </w:rPr>
        <w:t>4.4.2 Sexuality and Masculine Identity</w:t>
      </w:r>
      <w:bookmarkEnd w:id="70"/>
    </w:p>
    <w:p w14:paraId="5BB212DF" w14:textId="7777777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LGBTQ+ men may experience compounded stigma due to societal expectations around masculinity and heteronormativity (Bowleg, 2012). These men may face unique pressures to conform to masculine ideals, further discouraging help</w:t>
      </w:r>
      <w:r w:rsidRPr="009409FC">
        <w:rPr>
          <w:rFonts w:ascii="Cambria Math" w:hAnsi="Cambria Math" w:cs="Cambria Math"/>
          <w:sz w:val="22"/>
          <w:szCs w:val="22"/>
          <w:lang w:eastAsia="en-GB"/>
        </w:rPr>
        <w:t>‑</w:t>
      </w:r>
      <w:r w:rsidRPr="009409FC">
        <w:rPr>
          <w:rFonts w:ascii="Arial" w:hAnsi="Arial" w:cs="Arial"/>
          <w:sz w:val="22"/>
          <w:szCs w:val="22"/>
          <w:lang w:eastAsia="en-GB"/>
        </w:rPr>
        <w:t>seeking.</w:t>
      </w:r>
    </w:p>
    <w:p w14:paraId="567BF5FA" w14:textId="706F877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Yates et al. (2022) found that gay and bisexual men often navigate conflicting expectations around masculinity, which increases vulnerability to mental health stigma. For example, some LGBTQ+ men may feel pressure to adopt hyper</w:t>
      </w:r>
      <w:r w:rsidRPr="009409FC">
        <w:rPr>
          <w:rFonts w:ascii="Cambria Math" w:hAnsi="Cambria Math" w:cs="Cambria Math"/>
          <w:sz w:val="22"/>
          <w:szCs w:val="22"/>
          <w:lang w:eastAsia="en-GB"/>
        </w:rPr>
        <w:t>‑</w:t>
      </w:r>
      <w:r w:rsidRPr="009409FC">
        <w:rPr>
          <w:rFonts w:ascii="Arial" w:hAnsi="Arial" w:cs="Arial"/>
          <w:sz w:val="22"/>
          <w:szCs w:val="22"/>
          <w:lang w:eastAsia="en-GB"/>
        </w:rPr>
        <w:t>masculine behaviours to avoid discrimination, while others may internalise stigma related to their sexual identity.</w:t>
      </w:r>
    </w:p>
    <w:p w14:paraId="2DEE4AA0" w14:textId="4C64193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These intersecting pressures can contribute to higher rates of anxiety, depression, and self</w:t>
      </w:r>
      <w:r w:rsidRPr="009409FC">
        <w:rPr>
          <w:rFonts w:ascii="Cambria Math" w:hAnsi="Cambria Math" w:cs="Cambria Math"/>
          <w:sz w:val="22"/>
          <w:szCs w:val="22"/>
          <w:lang w:eastAsia="en-GB"/>
        </w:rPr>
        <w:t>‑</w:t>
      </w:r>
      <w:r w:rsidRPr="009409FC">
        <w:rPr>
          <w:rFonts w:ascii="Arial" w:hAnsi="Arial" w:cs="Arial"/>
          <w:sz w:val="22"/>
          <w:szCs w:val="22"/>
          <w:lang w:eastAsia="en-GB"/>
        </w:rPr>
        <w:t>harm among LGBTQ+ men. Mental health services must therefore adopt inclusive and culturally sensitive approaches to address the unique needs of this population.</w:t>
      </w:r>
    </w:p>
    <w:p w14:paraId="29B1984B" w14:textId="77777777" w:rsidR="009409FC" w:rsidRPr="009409FC" w:rsidRDefault="009409FC" w:rsidP="000B2304">
      <w:pPr>
        <w:pStyle w:val="Heading3"/>
        <w:rPr>
          <w:lang w:eastAsia="en-GB"/>
        </w:rPr>
      </w:pPr>
      <w:bookmarkStart w:id="71" w:name="_Toc224857961"/>
      <w:r w:rsidRPr="009409FC">
        <w:rPr>
          <w:lang w:eastAsia="en-GB"/>
        </w:rPr>
        <w:t>4.4.3 Policy and Structural Gaps</w:t>
      </w:r>
      <w:bookmarkEnd w:id="71"/>
    </w:p>
    <w:p w14:paraId="4710FA1B" w14:textId="45DD669B"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Despite the introduction of the Men’s Health Strategy (DHSC, 2025), gaps remain in addressing masculine norms within mental health policy. Many interventions focus on awareness rather than structural change, limiting their long</w:t>
      </w:r>
      <w:r w:rsidRPr="009409FC">
        <w:rPr>
          <w:rFonts w:ascii="Cambria Math" w:hAnsi="Cambria Math" w:cs="Cambria Math"/>
          <w:sz w:val="22"/>
          <w:szCs w:val="22"/>
          <w:lang w:eastAsia="en-GB"/>
        </w:rPr>
        <w:t>‑</w:t>
      </w:r>
      <w:r w:rsidRPr="009409FC">
        <w:rPr>
          <w:rFonts w:ascii="Arial" w:hAnsi="Arial" w:cs="Arial"/>
          <w:sz w:val="22"/>
          <w:szCs w:val="22"/>
          <w:lang w:eastAsia="en-GB"/>
        </w:rPr>
        <w:t>term impact.</w:t>
      </w:r>
    </w:p>
    <w:p w14:paraId="4C33183A" w14:textId="16B378A7" w:rsidR="009409FC" w:rsidRPr="005820B2" w:rsidRDefault="009409FC" w:rsidP="009409FC">
      <w:pPr>
        <w:spacing w:line="360" w:lineRule="auto"/>
        <w:rPr>
          <w:rFonts w:ascii="Arial" w:hAnsi="Arial" w:cs="Arial"/>
          <w:b/>
          <w:bCs/>
          <w:sz w:val="22"/>
          <w:szCs w:val="22"/>
          <w:lang w:eastAsia="en-GB"/>
        </w:rPr>
      </w:pPr>
      <w:r w:rsidRPr="005820B2">
        <w:rPr>
          <w:rFonts w:ascii="Arial" w:hAnsi="Arial" w:cs="Arial"/>
          <w:b/>
          <w:bCs/>
          <w:sz w:val="22"/>
          <w:szCs w:val="22"/>
          <w:lang w:eastAsia="en-GB"/>
        </w:rPr>
        <w:t>Policy evaluations highlight several challenges:</w:t>
      </w:r>
    </w:p>
    <w:p w14:paraId="1B432013" w14:textId="0CA185A8" w:rsidR="009409FC" w:rsidRPr="005820B2" w:rsidRDefault="009409FC" w:rsidP="005820B2">
      <w:pPr>
        <w:pStyle w:val="ListParagraph"/>
        <w:numPr>
          <w:ilvl w:val="0"/>
          <w:numId w:val="50"/>
        </w:numPr>
        <w:spacing w:line="360" w:lineRule="auto"/>
        <w:rPr>
          <w:rFonts w:ascii="Arial" w:hAnsi="Arial" w:cs="Arial"/>
          <w:sz w:val="22"/>
          <w:szCs w:val="22"/>
          <w:lang w:eastAsia="en-GB"/>
        </w:rPr>
      </w:pPr>
      <w:r w:rsidRPr="005820B2">
        <w:rPr>
          <w:rFonts w:ascii="Arial" w:hAnsi="Arial" w:cs="Arial"/>
          <w:sz w:val="22"/>
          <w:szCs w:val="22"/>
          <w:lang w:eastAsia="en-GB"/>
        </w:rPr>
        <w:t>Insufficient funding for men’s mental health initiatives</w:t>
      </w:r>
    </w:p>
    <w:p w14:paraId="17CE7508" w14:textId="22CED219" w:rsidR="009409FC" w:rsidRPr="005820B2" w:rsidRDefault="009409FC" w:rsidP="005820B2">
      <w:pPr>
        <w:pStyle w:val="ListParagraph"/>
        <w:numPr>
          <w:ilvl w:val="0"/>
          <w:numId w:val="50"/>
        </w:numPr>
        <w:spacing w:line="360" w:lineRule="auto"/>
        <w:rPr>
          <w:rFonts w:ascii="Arial" w:hAnsi="Arial" w:cs="Arial"/>
          <w:sz w:val="22"/>
          <w:szCs w:val="22"/>
          <w:lang w:eastAsia="en-GB"/>
        </w:rPr>
      </w:pPr>
      <w:r w:rsidRPr="005820B2">
        <w:rPr>
          <w:rFonts w:ascii="Arial" w:hAnsi="Arial" w:cs="Arial"/>
          <w:sz w:val="22"/>
          <w:szCs w:val="22"/>
          <w:lang w:eastAsia="en-GB"/>
        </w:rPr>
        <w:lastRenderedPageBreak/>
        <w:t>Inconsistent implementation across regions</w:t>
      </w:r>
    </w:p>
    <w:p w14:paraId="66E0F69E" w14:textId="770DE2D8" w:rsidR="009409FC" w:rsidRPr="005820B2" w:rsidRDefault="009409FC" w:rsidP="005820B2">
      <w:pPr>
        <w:pStyle w:val="ListParagraph"/>
        <w:numPr>
          <w:ilvl w:val="0"/>
          <w:numId w:val="50"/>
        </w:numPr>
        <w:spacing w:line="360" w:lineRule="auto"/>
        <w:rPr>
          <w:rFonts w:ascii="Arial" w:hAnsi="Arial" w:cs="Arial"/>
          <w:sz w:val="22"/>
          <w:szCs w:val="22"/>
          <w:lang w:eastAsia="en-GB"/>
        </w:rPr>
      </w:pPr>
      <w:r w:rsidRPr="005820B2">
        <w:rPr>
          <w:rFonts w:ascii="Arial" w:hAnsi="Arial" w:cs="Arial"/>
          <w:sz w:val="22"/>
          <w:szCs w:val="22"/>
          <w:lang w:eastAsia="en-GB"/>
        </w:rPr>
        <w:t>Limited engagement with marginalised men</w:t>
      </w:r>
    </w:p>
    <w:p w14:paraId="4CFCC04B" w14:textId="64ACDBD1" w:rsidR="009409FC" w:rsidRPr="005820B2" w:rsidRDefault="009409FC" w:rsidP="005820B2">
      <w:pPr>
        <w:pStyle w:val="ListParagraph"/>
        <w:numPr>
          <w:ilvl w:val="0"/>
          <w:numId w:val="50"/>
        </w:numPr>
        <w:spacing w:line="360" w:lineRule="auto"/>
        <w:rPr>
          <w:rFonts w:ascii="Arial" w:hAnsi="Arial" w:cs="Arial"/>
          <w:sz w:val="22"/>
          <w:szCs w:val="22"/>
          <w:lang w:eastAsia="en-GB"/>
        </w:rPr>
      </w:pPr>
      <w:r w:rsidRPr="005820B2">
        <w:rPr>
          <w:rFonts w:ascii="Arial" w:hAnsi="Arial" w:cs="Arial"/>
          <w:sz w:val="22"/>
          <w:szCs w:val="22"/>
          <w:lang w:eastAsia="en-GB"/>
        </w:rPr>
        <w:t>Lack of gender</w:t>
      </w:r>
      <w:r w:rsidRPr="005820B2">
        <w:rPr>
          <w:rFonts w:ascii="Cambria Math" w:hAnsi="Cambria Math" w:cs="Cambria Math"/>
          <w:sz w:val="22"/>
          <w:szCs w:val="22"/>
          <w:lang w:eastAsia="en-GB"/>
        </w:rPr>
        <w:t>‑</w:t>
      </w:r>
      <w:r w:rsidRPr="005820B2">
        <w:rPr>
          <w:rFonts w:ascii="Arial" w:hAnsi="Arial" w:cs="Arial"/>
          <w:sz w:val="22"/>
          <w:szCs w:val="22"/>
          <w:lang w:eastAsia="en-GB"/>
        </w:rPr>
        <w:t>sensitive training for mental health professionals</w:t>
      </w:r>
    </w:p>
    <w:p w14:paraId="524ABA37" w14:textId="365189D6"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Patel &amp; Singh (2023) argue that policies must address the structural determinants of men’s mental health, including socioeconomic inequality, workplace culture, and access to culturally appropriate services.</w:t>
      </w:r>
    </w:p>
    <w:p w14:paraId="17D6B476" w14:textId="77777777" w:rsidR="009409FC" w:rsidRPr="009409FC" w:rsidRDefault="009409FC" w:rsidP="005820B2">
      <w:pPr>
        <w:pStyle w:val="Heading2"/>
        <w:rPr>
          <w:lang w:eastAsia="en-GB"/>
        </w:rPr>
      </w:pPr>
      <w:bookmarkStart w:id="72" w:name="_Toc224857962"/>
      <w:r w:rsidRPr="009409FC">
        <w:rPr>
          <w:lang w:eastAsia="en-GB"/>
        </w:rPr>
        <w:t>4.5 Connections Between Themes</w:t>
      </w:r>
      <w:bookmarkEnd w:id="72"/>
    </w:p>
    <w:p w14:paraId="017CA93C" w14:textId="76AFA7CE"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The findings reveal strong interconnections between masculine norms, stigma, and help</w:t>
      </w:r>
      <w:r w:rsidRPr="009409FC">
        <w:rPr>
          <w:rFonts w:ascii="Cambria Math" w:hAnsi="Cambria Math" w:cs="Cambria Math"/>
          <w:sz w:val="22"/>
          <w:szCs w:val="22"/>
          <w:lang w:eastAsia="en-GB"/>
        </w:rPr>
        <w:t>‑</w:t>
      </w:r>
      <w:r w:rsidRPr="009409FC">
        <w:rPr>
          <w:rFonts w:ascii="Arial" w:hAnsi="Arial" w:cs="Arial"/>
          <w:sz w:val="22"/>
          <w:szCs w:val="22"/>
          <w:lang w:eastAsia="en-GB"/>
        </w:rPr>
        <w:t>seeking behaviour. Emotional suppression reinforces internalised stigma, which in turn creates barriers to accessing support. Intersectional factors further shape how men experience and respond to stigma, highlighting the need for culturally sensitive, gender</w:t>
      </w:r>
      <w:r w:rsidRPr="009409FC">
        <w:rPr>
          <w:rFonts w:ascii="Cambria Math" w:hAnsi="Cambria Math" w:cs="Cambria Math"/>
          <w:sz w:val="22"/>
          <w:szCs w:val="22"/>
          <w:lang w:eastAsia="en-GB"/>
        </w:rPr>
        <w:t>‑</w:t>
      </w:r>
      <w:r w:rsidRPr="009409FC">
        <w:rPr>
          <w:rFonts w:ascii="Arial" w:hAnsi="Arial" w:cs="Arial"/>
          <w:sz w:val="22"/>
          <w:szCs w:val="22"/>
          <w:lang w:eastAsia="en-GB"/>
        </w:rPr>
        <w:t>responsive interventions.</w:t>
      </w:r>
    </w:p>
    <w:p w14:paraId="755FE78A" w14:textId="32919DD1" w:rsidR="009409FC" w:rsidRPr="002E6CED" w:rsidRDefault="009409FC" w:rsidP="009409FC">
      <w:pPr>
        <w:spacing w:line="360" w:lineRule="auto"/>
        <w:rPr>
          <w:rFonts w:ascii="Arial" w:hAnsi="Arial" w:cs="Arial"/>
          <w:b/>
          <w:bCs/>
          <w:sz w:val="22"/>
          <w:szCs w:val="22"/>
          <w:lang w:eastAsia="en-GB"/>
        </w:rPr>
      </w:pPr>
      <w:r w:rsidRPr="002E6CED">
        <w:rPr>
          <w:rFonts w:ascii="Arial" w:hAnsi="Arial" w:cs="Arial"/>
          <w:b/>
          <w:bCs/>
          <w:sz w:val="22"/>
          <w:szCs w:val="22"/>
          <w:lang w:eastAsia="en-GB"/>
        </w:rPr>
        <w:t>For example:</w:t>
      </w:r>
    </w:p>
    <w:p w14:paraId="431A0FDF" w14:textId="0D01DAFD" w:rsidR="009409FC" w:rsidRPr="009154B3" w:rsidRDefault="009409FC" w:rsidP="009154B3">
      <w:pPr>
        <w:pStyle w:val="ListParagraph"/>
        <w:numPr>
          <w:ilvl w:val="0"/>
          <w:numId w:val="49"/>
        </w:numPr>
        <w:spacing w:line="360" w:lineRule="auto"/>
        <w:rPr>
          <w:rFonts w:ascii="Arial" w:hAnsi="Arial" w:cs="Arial"/>
          <w:sz w:val="22"/>
          <w:szCs w:val="22"/>
          <w:lang w:eastAsia="en-GB"/>
        </w:rPr>
      </w:pPr>
      <w:r w:rsidRPr="009154B3">
        <w:rPr>
          <w:rFonts w:ascii="Arial" w:hAnsi="Arial" w:cs="Arial"/>
          <w:sz w:val="22"/>
          <w:szCs w:val="22"/>
          <w:lang w:eastAsia="en-GB"/>
        </w:rPr>
        <w:t>Men who internalise masculine norms may suppress emotions, leading to increased distress.</w:t>
      </w:r>
    </w:p>
    <w:p w14:paraId="784664B9" w14:textId="389838A5" w:rsidR="009409FC" w:rsidRPr="009154B3" w:rsidRDefault="009409FC" w:rsidP="009154B3">
      <w:pPr>
        <w:pStyle w:val="ListParagraph"/>
        <w:numPr>
          <w:ilvl w:val="0"/>
          <w:numId w:val="49"/>
        </w:numPr>
        <w:spacing w:line="360" w:lineRule="auto"/>
        <w:rPr>
          <w:rFonts w:ascii="Arial" w:hAnsi="Arial" w:cs="Arial"/>
          <w:sz w:val="22"/>
          <w:szCs w:val="22"/>
          <w:lang w:eastAsia="en-GB"/>
        </w:rPr>
      </w:pPr>
      <w:r w:rsidRPr="009154B3">
        <w:rPr>
          <w:rFonts w:ascii="Arial" w:hAnsi="Arial" w:cs="Arial"/>
          <w:sz w:val="22"/>
          <w:szCs w:val="22"/>
          <w:lang w:eastAsia="en-GB"/>
        </w:rPr>
        <w:t>This distress may be compounded by fear of judgement, reducing help</w:t>
      </w:r>
      <w:r w:rsidRPr="009154B3">
        <w:rPr>
          <w:rFonts w:ascii="Cambria Math" w:hAnsi="Cambria Math" w:cs="Cambria Math"/>
          <w:sz w:val="22"/>
          <w:szCs w:val="22"/>
          <w:lang w:eastAsia="en-GB"/>
        </w:rPr>
        <w:t>‑</w:t>
      </w:r>
      <w:r w:rsidRPr="009154B3">
        <w:rPr>
          <w:rFonts w:ascii="Arial" w:hAnsi="Arial" w:cs="Arial"/>
          <w:sz w:val="22"/>
          <w:szCs w:val="22"/>
          <w:lang w:eastAsia="en-GB"/>
        </w:rPr>
        <w:t>seeking.</w:t>
      </w:r>
    </w:p>
    <w:p w14:paraId="07FA80F2" w14:textId="317B8818" w:rsidR="009409FC" w:rsidRPr="009154B3" w:rsidRDefault="009409FC" w:rsidP="009154B3">
      <w:pPr>
        <w:pStyle w:val="ListParagraph"/>
        <w:numPr>
          <w:ilvl w:val="0"/>
          <w:numId w:val="49"/>
        </w:numPr>
        <w:spacing w:line="360" w:lineRule="auto"/>
        <w:rPr>
          <w:rFonts w:ascii="Arial" w:hAnsi="Arial" w:cs="Arial"/>
          <w:sz w:val="22"/>
          <w:szCs w:val="22"/>
          <w:lang w:eastAsia="en-GB"/>
        </w:rPr>
      </w:pPr>
      <w:r w:rsidRPr="009154B3">
        <w:rPr>
          <w:rFonts w:ascii="Arial" w:hAnsi="Arial" w:cs="Arial"/>
          <w:sz w:val="22"/>
          <w:szCs w:val="22"/>
          <w:lang w:eastAsia="en-GB"/>
        </w:rPr>
        <w:t>Intersectional factors such as ethnicity or sexuality may intensify stigma, creating additional barriers.</w:t>
      </w:r>
    </w:p>
    <w:p w14:paraId="760E59DE" w14:textId="0F8D9D1F" w:rsidR="009409FC" w:rsidRPr="009154B3" w:rsidRDefault="009409FC" w:rsidP="009154B3">
      <w:pPr>
        <w:pStyle w:val="ListParagraph"/>
        <w:numPr>
          <w:ilvl w:val="0"/>
          <w:numId w:val="49"/>
        </w:numPr>
        <w:spacing w:line="360" w:lineRule="auto"/>
        <w:rPr>
          <w:rFonts w:ascii="Arial" w:hAnsi="Arial" w:cs="Arial"/>
          <w:sz w:val="22"/>
          <w:szCs w:val="22"/>
          <w:lang w:eastAsia="en-GB"/>
        </w:rPr>
      </w:pPr>
      <w:r w:rsidRPr="009154B3">
        <w:rPr>
          <w:rFonts w:ascii="Arial" w:hAnsi="Arial" w:cs="Arial"/>
          <w:sz w:val="22"/>
          <w:szCs w:val="22"/>
          <w:lang w:eastAsia="en-GB"/>
        </w:rPr>
        <w:t>These interconnected themes demonstrate that men’s mental health cannot be understood in isolation from cultural, social, and structural influences.</w:t>
      </w:r>
    </w:p>
    <w:p w14:paraId="1F9A8399" w14:textId="77777777" w:rsidR="009409FC" w:rsidRPr="009409FC" w:rsidRDefault="009409FC" w:rsidP="002E6CED">
      <w:pPr>
        <w:pStyle w:val="Heading2"/>
        <w:rPr>
          <w:lang w:eastAsia="en-GB"/>
        </w:rPr>
      </w:pPr>
      <w:bookmarkStart w:id="73" w:name="_Toc224857963"/>
      <w:r w:rsidRPr="009409FC">
        <w:rPr>
          <w:lang w:eastAsia="en-GB"/>
        </w:rPr>
        <w:t>4.6 Alignment with Research Objectives</w:t>
      </w:r>
      <w:bookmarkEnd w:id="73"/>
    </w:p>
    <w:p w14:paraId="65C83140" w14:textId="10B6F7B2"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The findings align closely with the study’s objectives by:</w:t>
      </w:r>
    </w:p>
    <w:p w14:paraId="0FB1637E" w14:textId="15A1CD35" w:rsidR="009409FC" w:rsidRPr="002E6CED" w:rsidRDefault="009409FC" w:rsidP="002E6CED">
      <w:pPr>
        <w:pStyle w:val="ListParagraph"/>
        <w:numPr>
          <w:ilvl w:val="0"/>
          <w:numId w:val="51"/>
        </w:numPr>
        <w:spacing w:line="360" w:lineRule="auto"/>
        <w:rPr>
          <w:rFonts w:ascii="Arial" w:hAnsi="Arial" w:cs="Arial"/>
          <w:sz w:val="22"/>
          <w:szCs w:val="22"/>
          <w:lang w:eastAsia="en-GB"/>
        </w:rPr>
      </w:pPr>
      <w:r w:rsidRPr="002E6CED">
        <w:rPr>
          <w:rFonts w:ascii="Arial" w:hAnsi="Arial" w:cs="Arial"/>
          <w:sz w:val="22"/>
          <w:szCs w:val="22"/>
          <w:lang w:eastAsia="en-GB"/>
        </w:rPr>
        <w:t>Demonstrating how masculine norms shape emotional expression</w:t>
      </w:r>
    </w:p>
    <w:p w14:paraId="4AE8C679" w14:textId="4D62A80D" w:rsidR="009409FC" w:rsidRPr="002E6CED" w:rsidRDefault="009409FC" w:rsidP="002E6CED">
      <w:pPr>
        <w:pStyle w:val="ListParagraph"/>
        <w:numPr>
          <w:ilvl w:val="0"/>
          <w:numId w:val="51"/>
        </w:numPr>
        <w:spacing w:line="360" w:lineRule="auto"/>
        <w:rPr>
          <w:rFonts w:ascii="Arial" w:hAnsi="Arial" w:cs="Arial"/>
          <w:sz w:val="22"/>
          <w:szCs w:val="22"/>
          <w:lang w:eastAsia="en-GB"/>
        </w:rPr>
      </w:pPr>
      <w:r w:rsidRPr="002E6CED">
        <w:rPr>
          <w:rFonts w:ascii="Arial" w:hAnsi="Arial" w:cs="Arial"/>
          <w:sz w:val="22"/>
          <w:szCs w:val="22"/>
          <w:lang w:eastAsia="en-GB"/>
        </w:rPr>
        <w:t>Highlighting intersectional influences on men’s mental health</w:t>
      </w:r>
    </w:p>
    <w:p w14:paraId="7538366A" w14:textId="34054A0D" w:rsidR="009409FC" w:rsidRPr="002E6CED" w:rsidRDefault="009409FC" w:rsidP="002E6CED">
      <w:pPr>
        <w:pStyle w:val="ListParagraph"/>
        <w:numPr>
          <w:ilvl w:val="0"/>
          <w:numId w:val="51"/>
        </w:numPr>
        <w:spacing w:line="360" w:lineRule="auto"/>
        <w:rPr>
          <w:rFonts w:ascii="Arial" w:hAnsi="Arial" w:cs="Arial"/>
          <w:sz w:val="22"/>
          <w:szCs w:val="22"/>
          <w:lang w:eastAsia="en-GB"/>
        </w:rPr>
      </w:pPr>
      <w:r w:rsidRPr="002E6CED">
        <w:rPr>
          <w:rFonts w:ascii="Arial" w:hAnsi="Arial" w:cs="Arial"/>
          <w:sz w:val="22"/>
          <w:szCs w:val="22"/>
          <w:lang w:eastAsia="en-GB"/>
        </w:rPr>
        <w:t>Identifying stigma</w:t>
      </w:r>
      <w:r w:rsidRPr="002E6CED">
        <w:rPr>
          <w:rFonts w:ascii="Cambria Math" w:hAnsi="Cambria Math" w:cs="Cambria Math"/>
          <w:sz w:val="22"/>
          <w:szCs w:val="22"/>
          <w:lang w:eastAsia="en-GB"/>
        </w:rPr>
        <w:t>‑</w:t>
      </w:r>
      <w:r w:rsidRPr="002E6CED">
        <w:rPr>
          <w:rFonts w:ascii="Arial" w:hAnsi="Arial" w:cs="Arial"/>
          <w:sz w:val="22"/>
          <w:szCs w:val="22"/>
          <w:lang w:eastAsia="en-GB"/>
        </w:rPr>
        <w:t>related barriers to help</w:t>
      </w:r>
      <w:r w:rsidRPr="002E6CED">
        <w:rPr>
          <w:rFonts w:ascii="Cambria Math" w:hAnsi="Cambria Math" w:cs="Cambria Math"/>
          <w:sz w:val="22"/>
          <w:szCs w:val="22"/>
          <w:lang w:eastAsia="en-GB"/>
        </w:rPr>
        <w:t>‑</w:t>
      </w:r>
      <w:r w:rsidRPr="002E6CED">
        <w:rPr>
          <w:rFonts w:ascii="Arial" w:hAnsi="Arial" w:cs="Arial"/>
          <w:sz w:val="22"/>
          <w:szCs w:val="22"/>
          <w:lang w:eastAsia="en-GB"/>
        </w:rPr>
        <w:t>seeking</w:t>
      </w:r>
    </w:p>
    <w:p w14:paraId="0FABA975" w14:textId="4C06AF6F" w:rsidR="009409FC" w:rsidRPr="002E6CED" w:rsidRDefault="009409FC" w:rsidP="002E6CED">
      <w:pPr>
        <w:pStyle w:val="ListParagraph"/>
        <w:numPr>
          <w:ilvl w:val="0"/>
          <w:numId w:val="51"/>
        </w:numPr>
        <w:spacing w:line="360" w:lineRule="auto"/>
        <w:rPr>
          <w:rFonts w:ascii="Arial" w:hAnsi="Arial" w:cs="Arial"/>
          <w:sz w:val="22"/>
          <w:szCs w:val="22"/>
          <w:lang w:eastAsia="en-GB"/>
        </w:rPr>
      </w:pPr>
      <w:r w:rsidRPr="002E6CED">
        <w:rPr>
          <w:rFonts w:ascii="Arial" w:hAnsi="Arial" w:cs="Arial"/>
          <w:sz w:val="22"/>
          <w:szCs w:val="22"/>
          <w:lang w:eastAsia="en-GB"/>
        </w:rPr>
        <w:t>Providing evidence to inform gender</w:t>
      </w:r>
      <w:r w:rsidRPr="002E6CED">
        <w:rPr>
          <w:rFonts w:ascii="Cambria Math" w:hAnsi="Cambria Math" w:cs="Cambria Math"/>
          <w:sz w:val="22"/>
          <w:szCs w:val="22"/>
          <w:lang w:eastAsia="en-GB"/>
        </w:rPr>
        <w:t>‑</w:t>
      </w:r>
      <w:r w:rsidRPr="002E6CED">
        <w:rPr>
          <w:rFonts w:ascii="Arial" w:hAnsi="Arial" w:cs="Arial"/>
          <w:sz w:val="22"/>
          <w:szCs w:val="22"/>
          <w:lang w:eastAsia="en-GB"/>
        </w:rPr>
        <w:t>sensitive recommendations</w:t>
      </w:r>
    </w:p>
    <w:p w14:paraId="1137BD79" w14:textId="4991BCED"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The analysis shows that traditional masculine norms continue to influence men’s mental health outcomes, despite increasing awareness and policy efforts.</w:t>
      </w:r>
    </w:p>
    <w:p w14:paraId="226C834E" w14:textId="77777777" w:rsidR="009409FC" w:rsidRPr="009409FC" w:rsidRDefault="009409FC" w:rsidP="002E6CED">
      <w:pPr>
        <w:pStyle w:val="Heading2"/>
        <w:rPr>
          <w:lang w:eastAsia="en-GB"/>
        </w:rPr>
      </w:pPr>
      <w:bookmarkStart w:id="74" w:name="_Toc224857964"/>
      <w:r w:rsidRPr="009409FC">
        <w:rPr>
          <w:lang w:eastAsia="en-GB"/>
        </w:rPr>
        <w:t>4.7 Conclusion</w:t>
      </w:r>
      <w:bookmarkEnd w:id="74"/>
    </w:p>
    <w:p w14:paraId="3EDCAA23" w14:textId="37F61197" w:rsidR="009409FC" w:rsidRPr="009409FC" w:rsidRDefault="009409FC" w:rsidP="009409FC">
      <w:pPr>
        <w:spacing w:line="360" w:lineRule="auto"/>
        <w:rPr>
          <w:rFonts w:ascii="Arial" w:hAnsi="Arial" w:cs="Arial"/>
          <w:sz w:val="22"/>
          <w:szCs w:val="22"/>
          <w:lang w:eastAsia="en-GB"/>
        </w:rPr>
      </w:pPr>
      <w:r w:rsidRPr="009409FC">
        <w:rPr>
          <w:rFonts w:ascii="Arial" w:hAnsi="Arial" w:cs="Arial"/>
          <w:sz w:val="22"/>
          <w:szCs w:val="22"/>
          <w:lang w:eastAsia="en-GB"/>
        </w:rPr>
        <w:t xml:space="preserve">This chapter has presented the key findings from the secondary qualitative analysis. The evidence shows that traditional masculine norms significantly contribute to mental health stigma, emotional suppression, and reluctance to seek support. Intersectional factors further </w:t>
      </w:r>
      <w:r w:rsidRPr="009409FC">
        <w:rPr>
          <w:rFonts w:ascii="Arial" w:hAnsi="Arial" w:cs="Arial"/>
          <w:sz w:val="22"/>
          <w:szCs w:val="22"/>
          <w:lang w:eastAsia="en-GB"/>
        </w:rPr>
        <w:lastRenderedPageBreak/>
        <w:t>compound these challenges, highlighting the need for culturally sensitive and gender</w:t>
      </w:r>
      <w:r w:rsidRPr="009409FC">
        <w:rPr>
          <w:rFonts w:ascii="Cambria Math" w:hAnsi="Cambria Math" w:cs="Cambria Math"/>
          <w:sz w:val="22"/>
          <w:szCs w:val="22"/>
          <w:lang w:eastAsia="en-GB"/>
        </w:rPr>
        <w:t>‑</w:t>
      </w:r>
      <w:r w:rsidRPr="009409FC">
        <w:rPr>
          <w:rFonts w:ascii="Arial" w:hAnsi="Arial" w:cs="Arial"/>
          <w:sz w:val="22"/>
          <w:szCs w:val="22"/>
          <w:lang w:eastAsia="en-GB"/>
        </w:rPr>
        <w:t>responsive interventions. These insights form the basis for the recommendations presented in the next chapter.</w:t>
      </w:r>
    </w:p>
    <w:p w14:paraId="157D0554" w14:textId="535E6117" w:rsidR="00FB39BE" w:rsidRPr="00B41696" w:rsidRDefault="00FB39BE" w:rsidP="00914DCD">
      <w:pPr>
        <w:pStyle w:val="Heading1"/>
        <w:rPr>
          <w:rFonts w:eastAsia="Times New Roman"/>
          <w:lang w:eastAsia="en-GB"/>
        </w:rPr>
      </w:pPr>
      <w:bookmarkStart w:id="75" w:name="_Toc224857965"/>
      <w:r w:rsidRPr="00B41696">
        <w:rPr>
          <w:rFonts w:eastAsia="Times New Roman"/>
          <w:lang w:eastAsia="en-GB"/>
        </w:rPr>
        <w:t>Chapter 5: Conclusion and Recommendations</w:t>
      </w:r>
      <w:bookmarkEnd w:id="75"/>
      <w:r w:rsidRPr="00B41696">
        <w:rPr>
          <w:rFonts w:eastAsia="Times New Roman"/>
          <w:lang w:eastAsia="en-GB"/>
        </w:rPr>
        <w:t xml:space="preserve"> </w:t>
      </w:r>
    </w:p>
    <w:p w14:paraId="37053392" w14:textId="77777777" w:rsidR="006759F9" w:rsidRPr="006759F9" w:rsidRDefault="006759F9" w:rsidP="006759F9">
      <w:pPr>
        <w:pStyle w:val="Heading2"/>
        <w:rPr>
          <w:rFonts w:eastAsia="Times New Roman"/>
          <w:lang w:eastAsia="en-GB"/>
        </w:rPr>
      </w:pPr>
      <w:bookmarkStart w:id="76" w:name="_Toc224857966"/>
      <w:r w:rsidRPr="006759F9">
        <w:rPr>
          <w:rFonts w:eastAsia="Times New Roman"/>
          <w:lang w:eastAsia="en-GB"/>
        </w:rPr>
        <w:t>5.1 Conclusion</w:t>
      </w:r>
      <w:bookmarkEnd w:id="76"/>
    </w:p>
    <w:p w14:paraId="355AC3F4" w14:textId="2066758A"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This dissertation explored how traditional notions of masculinity contribute to mental health stigma among men in the UK. Through a secondary qualitative analysis of peer</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reviewed literature, national statistics, and organisational reports, the study examined how masculine norms shape men’s emotional expression, help</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seeking behaviours, and perceptions of vulnerability. The findings demonstrate that masculine norms such as stoicism, self</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reliance, and emotional restraint continue to influence men’s attitudes towards mental health, often discouraging them from acknowledging distress or seeking support (O’Neil, 2015; Courtenay, 2000). These norms reinforce internalised stigma, contribute to emotional suppression, and lead to delayed or avoided engagement with mental health services (Seidler et al., 2016; Wong et al., 2017).</w:t>
      </w:r>
    </w:p>
    <w:p w14:paraId="34BB40D9" w14:textId="1D396699"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The analysis also highlighted the role of intersectional factors</w:t>
      </w:r>
      <w:r w:rsidR="001E1678">
        <w:rPr>
          <w:rFonts w:ascii="Arial" w:eastAsia="Times New Roman" w:hAnsi="Arial" w:cs="Arial"/>
          <w:kern w:val="0"/>
          <w:sz w:val="22"/>
          <w:szCs w:val="22"/>
          <w:lang w:eastAsia="en-GB"/>
          <w14:ligatures w14:val="none"/>
        </w:rPr>
        <w:t>,</w:t>
      </w:r>
      <w:r w:rsidRPr="006759F9">
        <w:rPr>
          <w:rFonts w:ascii="Arial" w:eastAsia="Times New Roman" w:hAnsi="Arial" w:cs="Arial"/>
          <w:kern w:val="0"/>
          <w:sz w:val="22"/>
          <w:szCs w:val="22"/>
          <w:lang w:eastAsia="en-GB"/>
          <w14:ligatures w14:val="none"/>
        </w:rPr>
        <w:t xml:space="preserve"> including ethnicity, class, sexuality, and cultural background in shaping men’s experiences of stigma and access to support (Crenshaw, 1989; Ahmed &amp; Rogers, 2023). For example, Black and South Asian men may face cultural expectations around honour and emotional control, while LGBTQ+ men may experience compounded stigma due to heteronormative masculine ideals. Working</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class men, meanwhile, often navigate labour identities that valorise toughness and resilience, making emotional disclosure particularly challenging.</w:t>
      </w:r>
    </w:p>
    <w:p w14:paraId="1B3A0567" w14:textId="7C867791"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Despite national policy efforts, such as the Men’s Health Strategy (DHSC, 2025), significant gaps remain in service design, accessibility, and cultural relevance. Many interventions focus on awareness</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raising rather than structural change, limiting their long</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term impact. The findings suggest that current mental health services often fail to meet men’s preferences for anonymity, flexibility, and culturally sensitive support. As a result, men continue to underutilise available services, contributing to persistent disparities in mental health outcomes.</w:t>
      </w:r>
    </w:p>
    <w:p w14:paraId="12B8299C" w14:textId="724FF2DD"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Overall, the research highlights the urgent need for gender</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 xml:space="preserve">responsive, culturally sensitive approaches that challenge harmful masculine norms and promote healthier emotional </w:t>
      </w:r>
      <w:r w:rsidRPr="006759F9">
        <w:rPr>
          <w:rFonts w:ascii="Arial" w:eastAsia="Times New Roman" w:hAnsi="Arial" w:cs="Arial"/>
          <w:kern w:val="0"/>
          <w:sz w:val="22"/>
          <w:szCs w:val="22"/>
          <w:lang w:eastAsia="en-GB"/>
          <w14:ligatures w14:val="none"/>
        </w:rPr>
        <w:lastRenderedPageBreak/>
        <w:t>expression among men. Addressing these issues requires coordinated efforts across policy, healthcare, education, and community settings. The recommendations presented in this chapter aim to support the development of interventions that reduce stigma, improve help</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seeking, and ultimately enhance men’s mental health outcomes in the UK.</w:t>
      </w:r>
    </w:p>
    <w:p w14:paraId="3E20F075" w14:textId="77777777" w:rsidR="006759F9" w:rsidRPr="006759F9" w:rsidRDefault="006759F9" w:rsidP="006759F9">
      <w:pPr>
        <w:pStyle w:val="Heading2"/>
        <w:rPr>
          <w:rFonts w:eastAsia="Times New Roman"/>
          <w:lang w:eastAsia="en-GB"/>
        </w:rPr>
      </w:pPr>
      <w:bookmarkStart w:id="77" w:name="_Toc224857967"/>
      <w:r w:rsidRPr="006759F9">
        <w:rPr>
          <w:rFonts w:eastAsia="Times New Roman"/>
          <w:lang w:eastAsia="en-GB"/>
        </w:rPr>
        <w:t>5.2 Recommendations</w:t>
      </w:r>
      <w:bookmarkEnd w:id="77"/>
    </w:p>
    <w:p w14:paraId="1F1B3E65" w14:textId="44729014"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The findings of this study indicate that addressing men’s mental health stigma requires a multi</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layered approach that targets individual attitudes, social norms, service design, and structural inequalities. The following recommendations are grounded in the evidence reviewed and aligned with national policy priorities.</w:t>
      </w:r>
    </w:p>
    <w:p w14:paraId="733571D2" w14:textId="77777777" w:rsidR="006759F9" w:rsidRPr="006759F9" w:rsidRDefault="006759F9" w:rsidP="006759F9">
      <w:pPr>
        <w:pStyle w:val="Heading3"/>
        <w:rPr>
          <w:rFonts w:eastAsia="Times New Roman"/>
          <w:lang w:eastAsia="en-GB"/>
        </w:rPr>
      </w:pPr>
      <w:bookmarkStart w:id="78" w:name="_Toc224857968"/>
      <w:r w:rsidRPr="006759F9">
        <w:rPr>
          <w:rFonts w:eastAsia="Times New Roman"/>
          <w:lang w:eastAsia="en-GB"/>
        </w:rPr>
        <w:t>1. Develop Male</w:t>
      </w:r>
      <w:r w:rsidRPr="006759F9">
        <w:rPr>
          <w:rFonts w:ascii="Cambria Math" w:eastAsia="Times New Roman" w:hAnsi="Cambria Math" w:cs="Cambria Math"/>
          <w:lang w:eastAsia="en-GB"/>
        </w:rPr>
        <w:t>‑</w:t>
      </w:r>
      <w:r w:rsidRPr="006759F9">
        <w:rPr>
          <w:rFonts w:eastAsia="Times New Roman"/>
          <w:lang w:eastAsia="en-GB"/>
        </w:rPr>
        <w:t>Focused Mental Health Services</w:t>
      </w:r>
      <w:bookmarkEnd w:id="78"/>
    </w:p>
    <w:p w14:paraId="4858341D" w14:textId="47955061"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A recurring theme in the literature is that many existing mental health services are not designed with men’s preferences or needs in mind. To improve engagement, services must be tailored to reflect how men prefer to access support.</w:t>
      </w:r>
    </w:p>
    <w:p w14:paraId="33B36656" w14:textId="17D5FE6C"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Recommendations:</w:t>
      </w:r>
    </w:p>
    <w:p w14:paraId="66539C52" w14:textId="45EC7111" w:rsidR="006759F9" w:rsidRPr="006759F9" w:rsidRDefault="006759F9" w:rsidP="006759F9">
      <w:pPr>
        <w:pStyle w:val="ListParagraph"/>
        <w:numPr>
          <w:ilvl w:val="0"/>
          <w:numId w:val="52"/>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Create services tailored to men’s preferences, including anonymity, flexible appointments, and digital platforms (Rice et al., 2021). Many men prefer online or text</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based support due to concerns about stigma or judgement.</w:t>
      </w:r>
    </w:p>
    <w:p w14:paraId="27917F66" w14:textId="1AF5AF82" w:rsidR="006759F9" w:rsidRPr="006759F9" w:rsidRDefault="006759F9" w:rsidP="006759F9">
      <w:pPr>
        <w:pStyle w:val="ListParagraph"/>
        <w:numPr>
          <w:ilvl w:val="0"/>
          <w:numId w:val="52"/>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Expand male</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only support groups and community</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based interventions (Robertson et al., 2022). These groups can provide safe spaces where men feel comfortable discussing emotional issues without fear of judgement.</w:t>
      </w:r>
    </w:p>
    <w:p w14:paraId="5C458CF3" w14:textId="6341F97C" w:rsidR="006759F9" w:rsidRPr="006759F9" w:rsidRDefault="006759F9" w:rsidP="006759F9">
      <w:pPr>
        <w:pStyle w:val="ListParagraph"/>
        <w:numPr>
          <w:ilvl w:val="0"/>
          <w:numId w:val="52"/>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Integrate activity</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based interventions, such as sports</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based programmes, walking groups, or practical workshops. Research shows that men often engage more readily in informal, activity</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focused environments.</w:t>
      </w:r>
    </w:p>
    <w:p w14:paraId="0FC8B9BD" w14:textId="706370CD" w:rsidR="006759F9" w:rsidRPr="006759F9" w:rsidRDefault="006759F9" w:rsidP="006759F9">
      <w:pPr>
        <w:pStyle w:val="ListParagraph"/>
        <w:numPr>
          <w:ilvl w:val="0"/>
          <w:numId w:val="52"/>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Increase availability of drop</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in services in community settings such as gyms, barbershops, and workplaces, where men already feel comfortable.</w:t>
      </w:r>
    </w:p>
    <w:p w14:paraId="228A4C39" w14:textId="77777777"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 xml:space="preserve">Rationale:  </w:t>
      </w:r>
    </w:p>
    <w:p w14:paraId="06D9216E" w14:textId="7FC08CB9"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Tailoring services to men’s preferences can reduce barriers to engagement and challenge the belief that seeking help is incompatible with masculinity.</w:t>
      </w:r>
    </w:p>
    <w:p w14:paraId="52E42983" w14:textId="77777777" w:rsidR="006759F9" w:rsidRPr="006759F9" w:rsidRDefault="006759F9" w:rsidP="006759F9">
      <w:pPr>
        <w:pStyle w:val="Heading3"/>
        <w:rPr>
          <w:rFonts w:eastAsia="Times New Roman"/>
          <w:lang w:eastAsia="en-GB"/>
        </w:rPr>
      </w:pPr>
      <w:bookmarkStart w:id="79" w:name="_Toc224857969"/>
      <w:r w:rsidRPr="006759F9">
        <w:rPr>
          <w:rFonts w:eastAsia="Times New Roman"/>
          <w:lang w:eastAsia="en-GB"/>
        </w:rPr>
        <w:lastRenderedPageBreak/>
        <w:t>2. Promote Positive Masculinity</w:t>
      </w:r>
      <w:bookmarkEnd w:id="79"/>
    </w:p>
    <w:p w14:paraId="6A9FFF13" w14:textId="38CBA9D9"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Public campaigns play a crucial role in shaping societal attitudes towards masculinity and mental health. To reduce stigma, campaigns must challenge harmful stereotypes and promote alternative models of masculinity that embrace emotional openness.</w:t>
      </w:r>
    </w:p>
    <w:p w14:paraId="5DFCD6BE" w14:textId="645E62FF"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Recommendations:</w:t>
      </w:r>
    </w:p>
    <w:p w14:paraId="3E3D1929" w14:textId="15D6CE04" w:rsidR="006759F9" w:rsidRPr="006759F9" w:rsidRDefault="006759F9" w:rsidP="006759F9">
      <w:pPr>
        <w:pStyle w:val="ListParagraph"/>
        <w:numPr>
          <w:ilvl w:val="0"/>
          <w:numId w:val="53"/>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Public campaigns should challenge harmful stereotypes and promote emotional openness as a strength (Robinson &amp; Robertson, 2023). Campaigns should highlight that vulnerability is a normal and healthy part of human experience.</w:t>
      </w:r>
    </w:p>
    <w:p w14:paraId="61D234BF" w14:textId="4F7EBA4C" w:rsidR="006759F9" w:rsidRPr="006759F9" w:rsidRDefault="006759F9" w:rsidP="006759F9">
      <w:pPr>
        <w:pStyle w:val="ListParagraph"/>
        <w:numPr>
          <w:ilvl w:val="0"/>
          <w:numId w:val="53"/>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Use male role models to normalise help</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seeking (Heads Together, 2024). Athletes, musicians, actors, and community leaders can influence public perceptions and encourage men to seek support.</w:t>
      </w:r>
    </w:p>
    <w:p w14:paraId="6C154588" w14:textId="72ADD57A" w:rsidR="006759F9" w:rsidRPr="006759F9" w:rsidRDefault="006759F9" w:rsidP="006759F9">
      <w:pPr>
        <w:pStyle w:val="ListParagraph"/>
        <w:numPr>
          <w:ilvl w:val="0"/>
          <w:numId w:val="53"/>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Promote diverse representations of masculinity, including men from different ethnic, cultural, and socioeconomic backgrounds.</w:t>
      </w:r>
    </w:p>
    <w:p w14:paraId="7557678A" w14:textId="7F34AC60" w:rsidR="006759F9" w:rsidRPr="006759F9" w:rsidRDefault="006759F9" w:rsidP="006759F9">
      <w:pPr>
        <w:pStyle w:val="ListParagraph"/>
        <w:numPr>
          <w:ilvl w:val="0"/>
          <w:numId w:val="53"/>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Collaborate with media organisations to encourage accurate and sensitive portrayals of men’s mental health.</w:t>
      </w:r>
    </w:p>
    <w:p w14:paraId="352C02A2" w14:textId="77777777"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 xml:space="preserve">Rationale:  </w:t>
      </w:r>
    </w:p>
    <w:p w14:paraId="33FB9A87" w14:textId="5D785E6B"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Positive masculinity campaigns can shift cultural norms and reduce the stigma associated with emotional expression.</w:t>
      </w:r>
    </w:p>
    <w:p w14:paraId="5663FCFE" w14:textId="77777777" w:rsidR="006759F9" w:rsidRPr="006759F9" w:rsidRDefault="006759F9" w:rsidP="006759F9">
      <w:pPr>
        <w:pStyle w:val="Heading3"/>
        <w:rPr>
          <w:rFonts w:eastAsia="Times New Roman"/>
          <w:lang w:eastAsia="en-GB"/>
        </w:rPr>
      </w:pPr>
      <w:bookmarkStart w:id="80" w:name="_Toc224857970"/>
      <w:r w:rsidRPr="006759F9">
        <w:rPr>
          <w:rFonts w:eastAsia="Times New Roman"/>
          <w:lang w:eastAsia="en-GB"/>
        </w:rPr>
        <w:t>3. Integrate Gender</w:t>
      </w:r>
      <w:r w:rsidRPr="006759F9">
        <w:rPr>
          <w:rFonts w:ascii="Cambria Math" w:eastAsia="Times New Roman" w:hAnsi="Cambria Math" w:cs="Cambria Math"/>
          <w:lang w:eastAsia="en-GB"/>
        </w:rPr>
        <w:t>‑</w:t>
      </w:r>
      <w:r w:rsidRPr="006759F9">
        <w:rPr>
          <w:rFonts w:eastAsia="Times New Roman"/>
          <w:lang w:eastAsia="en-GB"/>
        </w:rPr>
        <w:t>Responsive Training in Healthcare</w:t>
      </w:r>
      <w:bookmarkEnd w:id="80"/>
    </w:p>
    <w:p w14:paraId="33C234C1" w14:textId="40378C43"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Healthcare professionals play a critical role in supporting men’s mental health. However, many practitioners lack training in gender</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responsive approaches, which can lead to misunderstandings or missed opportunities for intervention.</w:t>
      </w:r>
    </w:p>
    <w:p w14:paraId="7913CE7F" w14:textId="4B668E87"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Recommendations:</w:t>
      </w:r>
    </w:p>
    <w:p w14:paraId="15E64015" w14:textId="671972EC" w:rsidR="006759F9" w:rsidRPr="006759F9" w:rsidRDefault="006759F9" w:rsidP="006759F9">
      <w:pPr>
        <w:pStyle w:val="ListParagraph"/>
        <w:numPr>
          <w:ilvl w:val="0"/>
          <w:numId w:val="54"/>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Train practitioners to recognise how masculine norms influence men’s mental health (Henderson et al., 2021). This includes understanding how stigma, emotional suppression, and cultural expectations shape men’s experiences.</w:t>
      </w:r>
    </w:p>
    <w:p w14:paraId="3D3511D6" w14:textId="77777777" w:rsidR="006759F9" w:rsidRPr="006759F9" w:rsidRDefault="006759F9" w:rsidP="006759F9">
      <w:pPr>
        <w:pStyle w:val="ListParagraph"/>
        <w:numPr>
          <w:ilvl w:val="0"/>
          <w:numId w:val="54"/>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Embed gender</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sensitive approaches in NHS Talking Therapies, ensuring that practitioners are equipped to engage men effectively.</w:t>
      </w:r>
    </w:p>
    <w:p w14:paraId="392A6D76" w14:textId="4C7A4A46" w:rsidR="006759F9" w:rsidRPr="006759F9" w:rsidRDefault="006759F9" w:rsidP="006759F9">
      <w:pPr>
        <w:pStyle w:val="ListParagraph"/>
        <w:numPr>
          <w:ilvl w:val="0"/>
          <w:numId w:val="54"/>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Develop training modules on intersectionality, helping practitioners understand how ethnicity, sexuality, and class influence men’s mental health.</w:t>
      </w:r>
    </w:p>
    <w:p w14:paraId="028EAD14" w14:textId="59E0054E" w:rsidR="006759F9" w:rsidRPr="006759F9" w:rsidRDefault="006759F9" w:rsidP="006759F9">
      <w:pPr>
        <w:pStyle w:val="ListParagraph"/>
        <w:numPr>
          <w:ilvl w:val="0"/>
          <w:numId w:val="54"/>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lastRenderedPageBreak/>
        <w:t>Encourage reflective practice, enabling practitioners to examine their own assumptions about masculinity.</w:t>
      </w:r>
    </w:p>
    <w:p w14:paraId="36929CE7" w14:textId="77777777"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 xml:space="preserve">Rationale:  </w:t>
      </w:r>
    </w:p>
    <w:p w14:paraId="7DCE5B04" w14:textId="13FDF65D"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Gender</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responsive training can improve the quality of care and ensure that services are better equipped to meet men’s needs.</w:t>
      </w:r>
    </w:p>
    <w:p w14:paraId="70869D0A" w14:textId="77777777" w:rsidR="006759F9" w:rsidRPr="006759F9" w:rsidRDefault="006759F9" w:rsidP="006759F9">
      <w:pPr>
        <w:pStyle w:val="Heading3"/>
        <w:rPr>
          <w:rFonts w:eastAsia="Times New Roman"/>
          <w:lang w:eastAsia="en-GB"/>
        </w:rPr>
      </w:pPr>
      <w:bookmarkStart w:id="81" w:name="_Toc224857971"/>
      <w:r w:rsidRPr="006759F9">
        <w:rPr>
          <w:rFonts w:eastAsia="Times New Roman"/>
          <w:lang w:eastAsia="en-GB"/>
        </w:rPr>
        <w:t>4. Address Intersectional Barriers</w:t>
      </w:r>
      <w:bookmarkEnd w:id="81"/>
    </w:p>
    <w:p w14:paraId="72C8E3CD" w14:textId="0202C0A3"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Intersectional factors significantly influence men’s experiences of stigma and access to support. To reduce inequalities, interventions must be culturally sensitive and tailored to the needs of diverse groups.</w:t>
      </w:r>
    </w:p>
    <w:p w14:paraId="40067B7F" w14:textId="2088E211"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Recommendations:</w:t>
      </w:r>
    </w:p>
    <w:p w14:paraId="03ED3A2D" w14:textId="180EE344" w:rsidR="006759F9" w:rsidRPr="006759F9" w:rsidRDefault="006759F9" w:rsidP="006759F9">
      <w:pPr>
        <w:pStyle w:val="ListParagraph"/>
        <w:numPr>
          <w:ilvl w:val="0"/>
          <w:numId w:val="55"/>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Develop culturally tailored interventions for ethnic minority men (Ahmed &amp; Rogers, 2023). These interventions should reflect cultural values, language needs, and community norms.</w:t>
      </w:r>
    </w:p>
    <w:p w14:paraId="554D4DD9" w14:textId="769B0D0F" w:rsidR="006759F9" w:rsidRPr="006759F9" w:rsidRDefault="006759F9" w:rsidP="006759F9">
      <w:pPr>
        <w:pStyle w:val="ListParagraph"/>
        <w:numPr>
          <w:ilvl w:val="0"/>
          <w:numId w:val="55"/>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Engage community leaders to reduce stigma in specific cultural groups. Faith leaders, youth workers, and local activists can play a vital role in promoting mental health awareness.</w:t>
      </w:r>
    </w:p>
    <w:p w14:paraId="34205EAB" w14:textId="05305C64" w:rsidR="006759F9" w:rsidRPr="006759F9" w:rsidRDefault="006759F9" w:rsidP="006759F9">
      <w:pPr>
        <w:pStyle w:val="ListParagraph"/>
        <w:numPr>
          <w:ilvl w:val="0"/>
          <w:numId w:val="55"/>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Create targeted outreach programmes for LGBTQ+ men, addressing the unique pressures they face around masculinity and identity.</w:t>
      </w:r>
    </w:p>
    <w:p w14:paraId="20596FEA" w14:textId="65EEA876" w:rsidR="006759F9" w:rsidRPr="006759F9" w:rsidRDefault="006759F9" w:rsidP="006759F9">
      <w:pPr>
        <w:pStyle w:val="ListParagraph"/>
        <w:numPr>
          <w:ilvl w:val="0"/>
          <w:numId w:val="55"/>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Address socioeconomic barriers, such as cost, transport, and digital exclusion, which disproportionately affect working</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class men.</w:t>
      </w:r>
    </w:p>
    <w:p w14:paraId="22273648" w14:textId="77777777"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 xml:space="preserve">Rationale:  </w:t>
      </w:r>
    </w:p>
    <w:p w14:paraId="7F6C8A4B" w14:textId="61A8AE42"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Intersectional approaches ensure that interventions are inclusive and responsive to the diverse experiences of men in the UK.</w:t>
      </w:r>
    </w:p>
    <w:p w14:paraId="0202545D" w14:textId="77777777" w:rsidR="006759F9" w:rsidRPr="006759F9" w:rsidRDefault="006759F9" w:rsidP="006759F9">
      <w:pPr>
        <w:pStyle w:val="Heading3"/>
        <w:rPr>
          <w:rFonts w:eastAsia="Times New Roman"/>
          <w:lang w:eastAsia="en-GB"/>
        </w:rPr>
      </w:pPr>
      <w:bookmarkStart w:id="82" w:name="_Toc224857972"/>
      <w:r w:rsidRPr="006759F9">
        <w:rPr>
          <w:rFonts w:eastAsia="Times New Roman"/>
          <w:lang w:eastAsia="en-GB"/>
        </w:rPr>
        <w:t>5. Improve Mental Health Literacy</w:t>
      </w:r>
      <w:bookmarkEnd w:id="82"/>
    </w:p>
    <w:p w14:paraId="5F440D38" w14:textId="28905135"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Improving mental health literacy is essential for reducing stigma and encouraging early help</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seeking. Many men lack knowledge about mental health symptoms, treatment options, and support services.</w:t>
      </w:r>
    </w:p>
    <w:p w14:paraId="5A4DC679" w14:textId="0A2BC79B"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Recommendations:</w:t>
      </w:r>
    </w:p>
    <w:p w14:paraId="1B4624C6" w14:textId="393E521B" w:rsidR="006759F9" w:rsidRPr="006759F9" w:rsidRDefault="006759F9" w:rsidP="006759F9">
      <w:pPr>
        <w:pStyle w:val="ListParagraph"/>
        <w:numPr>
          <w:ilvl w:val="0"/>
          <w:numId w:val="56"/>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lastRenderedPageBreak/>
        <w:t>Provide accessible information on symptoms, services, and coping strategies (Jorm, 2020). This could include online resources, workshops, and printed materials.</w:t>
      </w:r>
    </w:p>
    <w:p w14:paraId="560CC2BD" w14:textId="284C4B32" w:rsidR="006759F9" w:rsidRPr="006759F9" w:rsidRDefault="006759F9" w:rsidP="006759F9">
      <w:pPr>
        <w:pStyle w:val="ListParagraph"/>
        <w:numPr>
          <w:ilvl w:val="0"/>
          <w:numId w:val="56"/>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Target workplaces, universities, and sports clubs, where stigma is often reinforced. These settings offer opportunities to reach men who may not engage with traditional services.</w:t>
      </w:r>
    </w:p>
    <w:p w14:paraId="52C3A12A" w14:textId="59981F86" w:rsidR="006759F9" w:rsidRPr="006759F9" w:rsidRDefault="006759F9" w:rsidP="006759F9">
      <w:pPr>
        <w:pStyle w:val="ListParagraph"/>
        <w:numPr>
          <w:ilvl w:val="0"/>
          <w:numId w:val="56"/>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Develop educational programmes for boys and young men, promoting emotional literacy from an early age.</w:t>
      </w:r>
    </w:p>
    <w:p w14:paraId="547482A9" w14:textId="44FF37A4" w:rsidR="006759F9" w:rsidRPr="006759F9" w:rsidRDefault="006759F9" w:rsidP="006759F9">
      <w:pPr>
        <w:pStyle w:val="ListParagraph"/>
        <w:numPr>
          <w:ilvl w:val="0"/>
          <w:numId w:val="56"/>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Use digital platforms and social media to disseminate mental health information in engaging and relatable formats.</w:t>
      </w:r>
    </w:p>
    <w:p w14:paraId="14C5819C" w14:textId="77777777"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b/>
          <w:bCs/>
          <w:kern w:val="0"/>
          <w:sz w:val="22"/>
          <w:szCs w:val="22"/>
          <w:lang w:eastAsia="en-GB"/>
          <w14:ligatures w14:val="none"/>
        </w:rPr>
        <w:t xml:space="preserve">Rationale: </w:t>
      </w:r>
      <w:r w:rsidRPr="006759F9">
        <w:rPr>
          <w:rFonts w:ascii="Arial" w:eastAsia="Times New Roman" w:hAnsi="Arial" w:cs="Arial"/>
          <w:kern w:val="0"/>
          <w:sz w:val="22"/>
          <w:szCs w:val="22"/>
          <w:lang w:eastAsia="en-GB"/>
          <w14:ligatures w14:val="none"/>
        </w:rPr>
        <w:t xml:space="preserve"> </w:t>
      </w:r>
    </w:p>
    <w:p w14:paraId="349F807F" w14:textId="4E9F294D"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Improving mental health literacy can empower men to recognise symptoms early and seek support before reaching crisis point.</w:t>
      </w:r>
    </w:p>
    <w:p w14:paraId="66116738" w14:textId="77777777" w:rsidR="006759F9" w:rsidRPr="006759F9" w:rsidRDefault="006759F9" w:rsidP="006759F9">
      <w:pPr>
        <w:pStyle w:val="Heading3"/>
        <w:rPr>
          <w:rFonts w:eastAsia="Times New Roman"/>
          <w:lang w:eastAsia="en-GB"/>
        </w:rPr>
      </w:pPr>
      <w:bookmarkStart w:id="83" w:name="_Toc224857973"/>
      <w:r w:rsidRPr="006759F9">
        <w:rPr>
          <w:rFonts w:eastAsia="Times New Roman"/>
          <w:lang w:eastAsia="en-GB"/>
        </w:rPr>
        <w:t>6. Strengthen Policy Implementation</w:t>
      </w:r>
      <w:bookmarkEnd w:id="83"/>
    </w:p>
    <w:p w14:paraId="71970082" w14:textId="02F617F7"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While national policies such as the Men’s Health Strategy represent important steps forward, their impact depends on effective implementation and sustained investment.</w:t>
      </w:r>
    </w:p>
    <w:p w14:paraId="6F2BC5C7" w14:textId="48350610"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Recommendations:</w:t>
      </w:r>
    </w:p>
    <w:p w14:paraId="663C1867" w14:textId="0CAF2212" w:rsidR="006759F9" w:rsidRPr="006759F9" w:rsidRDefault="006759F9" w:rsidP="006759F9">
      <w:pPr>
        <w:pStyle w:val="ListParagraph"/>
        <w:numPr>
          <w:ilvl w:val="0"/>
          <w:numId w:val="57"/>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Ensure the Men’s Health Strategy is fully funded and monitored (UK Parliament, 2025). Without adequate resources, policy goals cannot be achieved.</w:t>
      </w:r>
    </w:p>
    <w:p w14:paraId="32C68AE4" w14:textId="7881CDA5" w:rsidR="006759F9" w:rsidRPr="006759F9" w:rsidRDefault="006759F9" w:rsidP="006759F9">
      <w:pPr>
        <w:pStyle w:val="ListParagraph"/>
        <w:numPr>
          <w:ilvl w:val="0"/>
          <w:numId w:val="57"/>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Embed masculinity</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focused interventions in national suicide prevention plans (Samaritans, 2023). This includes addressing the role of gender norms in suicide risk.</w:t>
      </w:r>
    </w:p>
    <w:p w14:paraId="5AF69E0E" w14:textId="4D561B53" w:rsidR="006759F9" w:rsidRPr="006759F9" w:rsidRDefault="006759F9" w:rsidP="006759F9">
      <w:pPr>
        <w:pStyle w:val="ListParagraph"/>
        <w:numPr>
          <w:ilvl w:val="0"/>
          <w:numId w:val="57"/>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Improve coordination between national and local services, ensuring consistent support across regions.</w:t>
      </w:r>
    </w:p>
    <w:p w14:paraId="088A457F" w14:textId="6B68A916" w:rsidR="006759F9" w:rsidRPr="006759F9" w:rsidRDefault="006759F9" w:rsidP="006759F9">
      <w:pPr>
        <w:pStyle w:val="ListParagraph"/>
        <w:numPr>
          <w:ilvl w:val="0"/>
          <w:numId w:val="57"/>
        </w:num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Develop accountability frameworks to track progress and identify areas for improvement.</w:t>
      </w:r>
    </w:p>
    <w:p w14:paraId="3B98D0F5" w14:textId="77777777" w:rsidR="006759F9" w:rsidRPr="006759F9" w:rsidRDefault="006759F9" w:rsidP="006759F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6759F9">
        <w:rPr>
          <w:rFonts w:ascii="Arial" w:eastAsia="Times New Roman" w:hAnsi="Arial" w:cs="Arial"/>
          <w:b/>
          <w:bCs/>
          <w:kern w:val="0"/>
          <w:sz w:val="22"/>
          <w:szCs w:val="22"/>
          <w:lang w:eastAsia="en-GB"/>
          <w14:ligatures w14:val="none"/>
        </w:rPr>
        <w:t xml:space="preserve">Rationale:  </w:t>
      </w:r>
    </w:p>
    <w:p w14:paraId="25F41ACE" w14:textId="663B04D7"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Strong policy implementation is essential for creating long</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term, sustainable change in men’s mental health outcomes.</w:t>
      </w:r>
    </w:p>
    <w:p w14:paraId="20B50E81" w14:textId="6B9DA45E" w:rsidR="006759F9" w:rsidRPr="006759F9" w:rsidRDefault="006759F9" w:rsidP="006759F9">
      <w:pPr>
        <w:pStyle w:val="Heading2"/>
        <w:rPr>
          <w:rFonts w:eastAsia="Times New Roman"/>
          <w:lang w:eastAsia="en-GB"/>
        </w:rPr>
      </w:pPr>
      <w:bookmarkStart w:id="84" w:name="_Toc224857974"/>
      <w:r w:rsidRPr="006759F9">
        <w:rPr>
          <w:rFonts w:eastAsia="Times New Roman"/>
          <w:lang w:eastAsia="en-GB"/>
        </w:rPr>
        <w:lastRenderedPageBreak/>
        <w:t>5.3 Final Reflection</w:t>
      </w:r>
      <w:bookmarkEnd w:id="84"/>
    </w:p>
    <w:p w14:paraId="053C40D2" w14:textId="6149D81C"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This research highlights the complexity of masculinity and mental health stigma in the UK. While progress has been made in recent years, deeply rooted gender norms continue to shape men’s emotional lives and access to support. The findings demonstrate that masculinity is not a fixed concept but a socially constructed identity that evolves over time. However, traditional norms of stoicism, self</w:t>
      </w:r>
      <w:r w:rsidRPr="006759F9">
        <w:rPr>
          <w:rFonts w:ascii="Cambria Math" w:eastAsia="Times New Roman" w:hAnsi="Cambria Math" w:cs="Cambria Math"/>
          <w:kern w:val="0"/>
          <w:sz w:val="22"/>
          <w:szCs w:val="22"/>
          <w:lang w:eastAsia="en-GB"/>
          <w14:ligatures w14:val="none"/>
        </w:rPr>
        <w:t>‑</w:t>
      </w:r>
      <w:r w:rsidRPr="006759F9">
        <w:rPr>
          <w:rFonts w:ascii="Arial" w:eastAsia="Times New Roman" w:hAnsi="Arial" w:cs="Arial"/>
          <w:kern w:val="0"/>
          <w:sz w:val="22"/>
          <w:szCs w:val="22"/>
          <w:lang w:eastAsia="en-GB"/>
          <w14:ligatures w14:val="none"/>
        </w:rPr>
        <w:t>reliance, and emotional restraint remain influential, particularly among older men and those from marginalised communities.</w:t>
      </w:r>
    </w:p>
    <w:p w14:paraId="604B6E31" w14:textId="77E37BAE" w:rsidR="006759F9"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Addressing these challenges requires coordinated efforts across policy, healthcare, education, and community settings. Mental health services must be redesigned to reflect men’s preferences and needs, while public campaigns must challenge harmful stereotypes and promote positive models of masculinity. Intersectional approaches are essential for ensuring that interventions are inclusive and responsive to the diverse experiences of men in the UK.</w:t>
      </w:r>
    </w:p>
    <w:p w14:paraId="01426C33" w14:textId="48CF3E6B" w:rsidR="004701F2" w:rsidRPr="006759F9" w:rsidRDefault="006759F9" w:rsidP="006759F9">
      <w:pPr>
        <w:spacing w:before="100" w:beforeAutospacing="1" w:after="100" w:afterAutospacing="1" w:line="360" w:lineRule="auto"/>
        <w:rPr>
          <w:rFonts w:ascii="Arial" w:eastAsia="Times New Roman" w:hAnsi="Arial" w:cs="Arial"/>
          <w:kern w:val="0"/>
          <w:sz w:val="22"/>
          <w:szCs w:val="22"/>
          <w:lang w:eastAsia="en-GB"/>
          <w14:ligatures w14:val="none"/>
        </w:rPr>
      </w:pPr>
      <w:r w:rsidRPr="006759F9">
        <w:rPr>
          <w:rFonts w:ascii="Arial" w:eastAsia="Times New Roman" w:hAnsi="Arial" w:cs="Arial"/>
          <w:kern w:val="0"/>
          <w:sz w:val="22"/>
          <w:szCs w:val="22"/>
          <w:lang w:eastAsia="en-GB"/>
          <w14:ligatures w14:val="none"/>
        </w:rPr>
        <w:t>Ultimately, promoting healthier, more flexible models of masculinity can support men in seeking help earlier, expressing emotions more openly, and reducing the burden of untreated mental illness. This dissertation contributes to the growing body of research on men’s mental health and provides a foundation for future studies, policy development, and practice improvements aimed at reducing stigma and improving outcomes for men across the UK.</w:t>
      </w:r>
    </w:p>
    <w:p w14:paraId="4775BE8A" w14:textId="2B536F2D" w:rsidR="008709C9" w:rsidRPr="008709C9" w:rsidRDefault="008709C9" w:rsidP="008709C9">
      <w:pPr>
        <w:spacing w:after="0" w:line="240" w:lineRule="auto"/>
        <w:rPr>
          <w:rFonts w:ascii="Times New Roman" w:eastAsia="Times New Roman" w:hAnsi="Times New Roman" w:cs="Times New Roman"/>
          <w:kern w:val="0"/>
          <w:lang w:eastAsia="en-GB"/>
          <w14:ligatures w14:val="none"/>
        </w:rPr>
      </w:pPr>
    </w:p>
    <w:p w14:paraId="1F799CE4" w14:textId="77777777" w:rsidR="00E57CD5" w:rsidRDefault="00E57CD5" w:rsidP="00E57CD5">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53C5F7FB" w14:textId="77777777" w:rsidR="00E57CD5" w:rsidRDefault="00E57CD5" w:rsidP="00E57CD5">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30D401FB" w14:textId="77777777" w:rsidR="00E57CD5" w:rsidRDefault="00E57CD5" w:rsidP="00E57CD5">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14CE7563" w14:textId="77777777" w:rsidR="00E57CD5" w:rsidRDefault="00E57CD5" w:rsidP="00E57CD5">
      <w:pPr>
        <w:spacing w:before="100" w:beforeAutospacing="1" w:after="100" w:afterAutospacing="1" w:line="240" w:lineRule="auto"/>
        <w:rPr>
          <w:rFonts w:ascii="Times New Roman" w:eastAsia="Times New Roman" w:hAnsi="Times New Roman" w:cs="Times New Roman"/>
          <w:b/>
          <w:bCs/>
          <w:kern w:val="0"/>
          <w:sz w:val="27"/>
          <w:szCs w:val="27"/>
          <w:lang w:eastAsia="en-GB"/>
          <w14:ligatures w14:val="none"/>
        </w:rPr>
      </w:pPr>
    </w:p>
    <w:p w14:paraId="3FDC79CF" w14:textId="77777777" w:rsidR="007C623D" w:rsidRDefault="007C623D" w:rsidP="00DE2E36">
      <w:pPr>
        <w:pStyle w:val="Heading1"/>
        <w:rPr>
          <w:rFonts w:eastAsia="Times New Roman"/>
          <w:lang w:eastAsia="en-GB"/>
        </w:rPr>
      </w:pPr>
      <w:bookmarkStart w:id="85" w:name="_Toc224857975"/>
    </w:p>
    <w:p w14:paraId="4D5A0B70" w14:textId="77777777" w:rsidR="007C623D" w:rsidRDefault="007C623D" w:rsidP="00DE2E36">
      <w:pPr>
        <w:pStyle w:val="Heading1"/>
        <w:rPr>
          <w:rFonts w:eastAsia="Times New Roman"/>
          <w:lang w:eastAsia="en-GB"/>
        </w:rPr>
      </w:pPr>
    </w:p>
    <w:p w14:paraId="096CA2DC" w14:textId="4A12C69B" w:rsidR="00561BEE" w:rsidRDefault="00561BEE" w:rsidP="00DE2E36">
      <w:pPr>
        <w:pStyle w:val="Heading1"/>
        <w:rPr>
          <w:rFonts w:eastAsia="Times New Roman"/>
          <w:lang w:eastAsia="en-GB"/>
        </w:rPr>
      </w:pPr>
      <w:r w:rsidRPr="00561BEE">
        <w:rPr>
          <w:rFonts w:eastAsia="Times New Roman"/>
          <w:lang w:eastAsia="en-GB"/>
        </w:rPr>
        <w:t>References</w:t>
      </w:r>
      <w:bookmarkEnd w:id="85"/>
    </w:p>
    <w:p w14:paraId="318FD5BB"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Addis, M. (2022) </w:t>
      </w:r>
      <w:r w:rsidRPr="007C46E8">
        <w:rPr>
          <w:rFonts w:ascii="Arial" w:hAnsi="Arial" w:cs="Arial"/>
          <w:i/>
          <w:iCs/>
          <w:sz w:val="22"/>
          <w:szCs w:val="22"/>
          <w:lang w:eastAsia="en-GB"/>
        </w:rPr>
        <w:t>Men and Mental Health: Understanding Barriers to Help</w:t>
      </w:r>
      <w:r w:rsidRPr="007C46E8">
        <w:rPr>
          <w:rFonts w:ascii="Arial" w:hAnsi="Arial" w:cs="Arial"/>
          <w:i/>
          <w:iCs/>
          <w:sz w:val="22"/>
          <w:szCs w:val="22"/>
          <w:lang w:eastAsia="en-GB"/>
        </w:rPr>
        <w:noBreakHyphen/>
        <w:t>Seeking</w:t>
      </w:r>
      <w:r w:rsidRPr="007C46E8">
        <w:rPr>
          <w:rFonts w:ascii="Arial" w:hAnsi="Arial" w:cs="Arial"/>
          <w:sz w:val="22"/>
          <w:szCs w:val="22"/>
          <w:lang w:eastAsia="en-GB"/>
        </w:rPr>
        <w:t>. London: Routledge.</w:t>
      </w:r>
    </w:p>
    <w:p w14:paraId="760744D1" w14:textId="16F5A9FA"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Addis, M.E. and Mahalik, J.R. (2003) ‘Men, masculinity, and the contexts of help seeking’, </w:t>
      </w:r>
      <w:r w:rsidRPr="007C46E8">
        <w:rPr>
          <w:rFonts w:ascii="Arial" w:hAnsi="Arial" w:cs="Arial"/>
          <w:i/>
          <w:iCs/>
          <w:sz w:val="22"/>
          <w:szCs w:val="22"/>
          <w:lang w:eastAsia="en-GB"/>
        </w:rPr>
        <w:t>American Psychologist</w:t>
      </w:r>
      <w:r w:rsidRPr="007C46E8">
        <w:rPr>
          <w:rFonts w:ascii="Arial" w:hAnsi="Arial" w:cs="Arial"/>
          <w:sz w:val="22"/>
          <w:szCs w:val="22"/>
          <w:lang w:eastAsia="en-GB"/>
        </w:rPr>
        <w:t xml:space="preserve">, 58(1), pp. 5–14. </w:t>
      </w:r>
    </w:p>
    <w:p w14:paraId="0FE7F69F"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Ahmed, S. and Rogers, A. (2023) ‘Cultural masculinity and mental health stigma among minority men in the UK’, </w:t>
      </w:r>
      <w:r w:rsidRPr="007C46E8">
        <w:rPr>
          <w:rFonts w:ascii="Arial" w:hAnsi="Arial" w:cs="Arial"/>
          <w:i/>
          <w:iCs/>
          <w:sz w:val="22"/>
          <w:szCs w:val="22"/>
          <w:lang w:eastAsia="en-GB"/>
        </w:rPr>
        <w:t>Journal of Cross</w:t>
      </w:r>
      <w:r w:rsidRPr="007C46E8">
        <w:rPr>
          <w:rFonts w:ascii="Arial" w:hAnsi="Arial" w:cs="Arial"/>
          <w:i/>
          <w:iCs/>
          <w:sz w:val="22"/>
          <w:szCs w:val="22"/>
          <w:lang w:eastAsia="en-GB"/>
        </w:rPr>
        <w:noBreakHyphen/>
        <w:t>Cultural Psychology</w:t>
      </w:r>
      <w:r w:rsidRPr="007C46E8">
        <w:rPr>
          <w:rFonts w:ascii="Arial" w:hAnsi="Arial" w:cs="Arial"/>
          <w:sz w:val="22"/>
          <w:szCs w:val="22"/>
          <w:lang w:eastAsia="en-GB"/>
        </w:rPr>
        <w:t>, 54(2), pp. 145–162.</w:t>
      </w:r>
    </w:p>
    <w:p w14:paraId="50ECEC6E"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Ajzen, I. (1991) ‘The theory of planned behaviour’, </w:t>
      </w:r>
      <w:r w:rsidRPr="007C46E8">
        <w:rPr>
          <w:rFonts w:ascii="Arial" w:hAnsi="Arial" w:cs="Arial"/>
          <w:i/>
          <w:iCs/>
          <w:sz w:val="22"/>
          <w:szCs w:val="22"/>
          <w:lang w:eastAsia="en-GB"/>
        </w:rPr>
        <w:t>Organisational Behaviour and Human Decision Processes</w:t>
      </w:r>
      <w:r w:rsidRPr="007C46E8">
        <w:rPr>
          <w:rFonts w:ascii="Arial" w:hAnsi="Arial" w:cs="Arial"/>
          <w:sz w:val="22"/>
          <w:szCs w:val="22"/>
          <w:lang w:eastAsia="en-GB"/>
        </w:rPr>
        <w:t>, 50(2), pp. 179–211.</w:t>
      </w:r>
    </w:p>
    <w:p w14:paraId="2C371A6B"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Armitage, C.J. and Conner, M. (2001) ‘Efficacy of the theory of planned behaviour: A meta</w:t>
      </w:r>
      <w:r w:rsidRPr="007C46E8">
        <w:rPr>
          <w:rFonts w:ascii="Arial" w:hAnsi="Arial" w:cs="Arial"/>
          <w:sz w:val="22"/>
          <w:szCs w:val="22"/>
          <w:lang w:eastAsia="en-GB"/>
        </w:rPr>
        <w:noBreakHyphen/>
        <w:t xml:space="preserve">analytic review’, </w:t>
      </w:r>
      <w:r w:rsidRPr="007C46E8">
        <w:rPr>
          <w:rFonts w:ascii="Arial" w:hAnsi="Arial" w:cs="Arial"/>
          <w:i/>
          <w:iCs/>
          <w:sz w:val="22"/>
          <w:szCs w:val="22"/>
          <w:lang w:eastAsia="en-GB"/>
        </w:rPr>
        <w:t>British Journal of Social Psychology</w:t>
      </w:r>
      <w:r w:rsidRPr="007C46E8">
        <w:rPr>
          <w:rFonts w:ascii="Arial" w:hAnsi="Arial" w:cs="Arial"/>
          <w:sz w:val="22"/>
          <w:szCs w:val="22"/>
          <w:lang w:eastAsia="en-GB"/>
        </w:rPr>
        <w:t>, 40(4), pp. 471–499.</w:t>
      </w:r>
    </w:p>
    <w:p w14:paraId="58FD4845"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Bourke, J. (1999) </w:t>
      </w:r>
      <w:r w:rsidRPr="007C46E8">
        <w:rPr>
          <w:rFonts w:ascii="Arial" w:hAnsi="Arial" w:cs="Arial"/>
          <w:i/>
          <w:iCs/>
          <w:sz w:val="22"/>
          <w:szCs w:val="22"/>
          <w:lang w:eastAsia="en-GB"/>
        </w:rPr>
        <w:t>Dismembering the Male: Men’s Bodies, Britain, and the Great War</w:t>
      </w:r>
      <w:r w:rsidRPr="007C46E8">
        <w:rPr>
          <w:rFonts w:ascii="Arial" w:hAnsi="Arial" w:cs="Arial"/>
          <w:sz w:val="22"/>
          <w:szCs w:val="22"/>
          <w:lang w:eastAsia="en-GB"/>
        </w:rPr>
        <w:t>. London: Reaktion Books.</w:t>
      </w:r>
    </w:p>
    <w:p w14:paraId="07CA7143"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Bowleg, L. (2012) ‘The problem with the phrase “women and minorities”: Intersectionality as an important theoretical framework for public health’, </w:t>
      </w:r>
      <w:r w:rsidRPr="007C46E8">
        <w:rPr>
          <w:rFonts w:ascii="Arial" w:hAnsi="Arial" w:cs="Arial"/>
          <w:i/>
          <w:iCs/>
          <w:sz w:val="22"/>
          <w:szCs w:val="22"/>
          <w:lang w:eastAsia="en-GB"/>
        </w:rPr>
        <w:t>American Journal of Public Health</w:t>
      </w:r>
      <w:r w:rsidRPr="007C46E8">
        <w:rPr>
          <w:rFonts w:ascii="Arial" w:hAnsi="Arial" w:cs="Arial"/>
          <w:sz w:val="22"/>
          <w:szCs w:val="22"/>
          <w:lang w:eastAsia="en-GB"/>
        </w:rPr>
        <w:t>, 102(7), pp. 1267–1273.</w:t>
      </w:r>
    </w:p>
    <w:p w14:paraId="7C67C3EB"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Brown, A., Smith, L. and Green, J. (2023) ‘Men’s mental health stigma: A qualitative exploration within the UK’, </w:t>
      </w:r>
      <w:r w:rsidRPr="007C46E8">
        <w:rPr>
          <w:rFonts w:ascii="Arial" w:hAnsi="Arial" w:cs="Arial"/>
          <w:i/>
          <w:iCs/>
          <w:sz w:val="22"/>
          <w:szCs w:val="22"/>
          <w:lang w:eastAsia="en-GB"/>
        </w:rPr>
        <w:t>Journal of Mental Health</w:t>
      </w:r>
      <w:r w:rsidRPr="007C46E8">
        <w:rPr>
          <w:rFonts w:ascii="Arial" w:hAnsi="Arial" w:cs="Arial"/>
          <w:sz w:val="22"/>
          <w:szCs w:val="22"/>
          <w:lang w:eastAsia="en-GB"/>
        </w:rPr>
        <w:t>, 32(1), pp. 45–58.</w:t>
      </w:r>
    </w:p>
    <w:p w14:paraId="33D4117F" w14:textId="594355F9"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CALM (2023) </w:t>
      </w:r>
      <w:r w:rsidRPr="007C46E8">
        <w:rPr>
          <w:rFonts w:ascii="Arial" w:hAnsi="Arial" w:cs="Arial"/>
          <w:i/>
          <w:iCs/>
          <w:sz w:val="22"/>
          <w:szCs w:val="22"/>
          <w:lang w:eastAsia="en-GB"/>
        </w:rPr>
        <w:t>About Us</w:t>
      </w:r>
      <w:r w:rsidRPr="007C46E8">
        <w:rPr>
          <w:rFonts w:ascii="Arial" w:hAnsi="Arial" w:cs="Arial"/>
          <w:sz w:val="22"/>
          <w:szCs w:val="22"/>
          <w:lang w:eastAsia="en-GB"/>
        </w:rPr>
        <w:t xml:space="preserve">. Available at: </w:t>
      </w:r>
      <w:hyperlink r:id="rId6" w:history="1">
        <w:r w:rsidR="00575689" w:rsidRPr="007C46E8">
          <w:rPr>
            <w:rStyle w:val="Hyperlink"/>
            <w:rFonts w:ascii="Arial" w:hAnsi="Arial" w:cs="Arial"/>
            <w:sz w:val="22"/>
            <w:szCs w:val="22"/>
            <w:lang w:eastAsia="en-GB"/>
          </w:rPr>
          <w:t>https://www.thecalmzone.net</w:t>
        </w:r>
      </w:hyperlink>
      <w:r w:rsidR="00575689" w:rsidRPr="007C46E8">
        <w:rPr>
          <w:rFonts w:ascii="Arial" w:hAnsi="Arial" w:cs="Arial"/>
          <w:sz w:val="22"/>
          <w:szCs w:val="22"/>
          <w:lang w:eastAsia="en-GB"/>
        </w:rPr>
        <w:t xml:space="preserve"> </w:t>
      </w:r>
    </w:p>
    <w:p w14:paraId="69B00A2E" w14:textId="5DDE7A46"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CALM (2024) </w:t>
      </w:r>
      <w:r w:rsidRPr="007C46E8">
        <w:rPr>
          <w:rFonts w:ascii="Arial" w:hAnsi="Arial" w:cs="Arial"/>
          <w:i/>
          <w:iCs/>
          <w:sz w:val="22"/>
          <w:szCs w:val="22"/>
          <w:lang w:eastAsia="en-GB"/>
        </w:rPr>
        <w:t>About CALM</w:t>
      </w:r>
      <w:r w:rsidRPr="007C46E8">
        <w:rPr>
          <w:rFonts w:ascii="Arial" w:hAnsi="Arial" w:cs="Arial"/>
          <w:sz w:val="22"/>
          <w:szCs w:val="22"/>
          <w:lang w:eastAsia="en-GB"/>
        </w:rPr>
        <w:t xml:space="preserve">. Campaign Against Living Miserably. Available at: </w:t>
      </w:r>
      <w:hyperlink r:id="rId7" w:history="1">
        <w:r w:rsidR="00575689" w:rsidRPr="007C46E8">
          <w:rPr>
            <w:rStyle w:val="Hyperlink"/>
            <w:rFonts w:ascii="Arial" w:hAnsi="Arial" w:cs="Arial"/>
            <w:sz w:val="22"/>
            <w:szCs w:val="22"/>
            <w:lang w:eastAsia="en-GB"/>
          </w:rPr>
          <w:t>https://www.thecalmzone.net</w:t>
        </w:r>
      </w:hyperlink>
      <w:r w:rsidR="00575689" w:rsidRPr="007C46E8">
        <w:rPr>
          <w:rFonts w:ascii="Arial" w:hAnsi="Arial" w:cs="Arial"/>
          <w:sz w:val="22"/>
          <w:szCs w:val="22"/>
          <w:lang w:eastAsia="en-GB"/>
        </w:rPr>
        <w:t xml:space="preserve"> </w:t>
      </w:r>
    </w:p>
    <w:p w14:paraId="218366C5"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Cohen, L., Manion, L. and Morrison, K. (2018) </w:t>
      </w:r>
      <w:r w:rsidRPr="007C46E8">
        <w:rPr>
          <w:rFonts w:ascii="Arial" w:hAnsi="Arial" w:cs="Arial"/>
          <w:i/>
          <w:iCs/>
          <w:sz w:val="22"/>
          <w:szCs w:val="22"/>
          <w:lang w:eastAsia="en-GB"/>
        </w:rPr>
        <w:t>Research Methods in Education</w:t>
      </w:r>
      <w:r w:rsidRPr="007C46E8">
        <w:rPr>
          <w:rFonts w:ascii="Arial" w:hAnsi="Arial" w:cs="Arial"/>
          <w:sz w:val="22"/>
          <w:szCs w:val="22"/>
          <w:lang w:eastAsia="en-GB"/>
        </w:rPr>
        <w:t>. 8th edn. London: Routledge.</w:t>
      </w:r>
    </w:p>
    <w:p w14:paraId="490A6829"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Connell, R.W. (1995) </w:t>
      </w:r>
      <w:r w:rsidRPr="007C46E8">
        <w:rPr>
          <w:rFonts w:ascii="Arial" w:hAnsi="Arial" w:cs="Arial"/>
          <w:i/>
          <w:iCs/>
          <w:sz w:val="22"/>
          <w:szCs w:val="22"/>
          <w:lang w:eastAsia="en-GB"/>
        </w:rPr>
        <w:t>Masculinities</w:t>
      </w:r>
      <w:r w:rsidRPr="007C46E8">
        <w:rPr>
          <w:rFonts w:ascii="Arial" w:hAnsi="Arial" w:cs="Arial"/>
          <w:sz w:val="22"/>
          <w:szCs w:val="22"/>
          <w:lang w:eastAsia="en-GB"/>
        </w:rPr>
        <w:t>. Berkeley: University of California Press.</w:t>
      </w:r>
    </w:p>
    <w:p w14:paraId="2F4AC982"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Connell, R.W. and Messerschmidt, J.W. (2005) ‘Hegemonic masculinity: Rethinking the concept’, </w:t>
      </w:r>
      <w:r w:rsidRPr="007C46E8">
        <w:rPr>
          <w:rFonts w:ascii="Arial" w:hAnsi="Arial" w:cs="Arial"/>
          <w:i/>
          <w:iCs/>
          <w:sz w:val="22"/>
          <w:szCs w:val="22"/>
          <w:lang w:eastAsia="en-GB"/>
        </w:rPr>
        <w:t>Gender &amp; Society</w:t>
      </w:r>
      <w:r w:rsidRPr="007C46E8">
        <w:rPr>
          <w:rFonts w:ascii="Arial" w:hAnsi="Arial" w:cs="Arial"/>
          <w:sz w:val="22"/>
          <w:szCs w:val="22"/>
          <w:lang w:eastAsia="en-GB"/>
        </w:rPr>
        <w:t>, 19(6), pp. 829–859.</w:t>
      </w:r>
    </w:p>
    <w:p w14:paraId="6321472F"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lastRenderedPageBreak/>
        <w:t xml:space="preserve">Connell, R.W. and Messerschmidt, J.W. (2020) ‘Hegemonic masculinity: Rethinking the concept’, </w:t>
      </w:r>
      <w:r w:rsidRPr="007C46E8">
        <w:rPr>
          <w:rFonts w:ascii="Arial" w:hAnsi="Arial" w:cs="Arial"/>
          <w:i/>
          <w:iCs/>
          <w:sz w:val="22"/>
          <w:szCs w:val="22"/>
          <w:lang w:eastAsia="en-GB"/>
        </w:rPr>
        <w:t>Gender &amp; Society</w:t>
      </w:r>
      <w:r w:rsidRPr="007C46E8">
        <w:rPr>
          <w:rFonts w:ascii="Arial" w:hAnsi="Arial" w:cs="Arial"/>
          <w:sz w:val="22"/>
          <w:szCs w:val="22"/>
          <w:lang w:eastAsia="en-GB"/>
        </w:rPr>
        <w:t>, 34(3), pp. 329–349.</w:t>
      </w:r>
    </w:p>
    <w:p w14:paraId="0EB4B071"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Corrigan, P.W. and Rao, D. (2020) ‘On the self</w:t>
      </w:r>
      <w:r w:rsidRPr="007C46E8">
        <w:rPr>
          <w:rFonts w:ascii="Arial" w:hAnsi="Arial" w:cs="Arial"/>
          <w:sz w:val="22"/>
          <w:szCs w:val="22"/>
          <w:lang w:eastAsia="en-GB"/>
        </w:rPr>
        <w:noBreakHyphen/>
        <w:t xml:space="preserve">stigma of mental illness: Stages, disclosure, and strategies for change’, </w:t>
      </w:r>
      <w:r w:rsidRPr="007C46E8">
        <w:rPr>
          <w:rFonts w:ascii="Arial" w:hAnsi="Arial" w:cs="Arial"/>
          <w:i/>
          <w:iCs/>
          <w:sz w:val="22"/>
          <w:szCs w:val="22"/>
          <w:lang w:eastAsia="en-GB"/>
        </w:rPr>
        <w:t>Canadian Journal of Psychiatry</w:t>
      </w:r>
      <w:r w:rsidRPr="007C46E8">
        <w:rPr>
          <w:rFonts w:ascii="Arial" w:hAnsi="Arial" w:cs="Arial"/>
          <w:sz w:val="22"/>
          <w:szCs w:val="22"/>
          <w:lang w:eastAsia="en-GB"/>
        </w:rPr>
        <w:t>, 65(6), pp. 364–369.</w:t>
      </w:r>
    </w:p>
    <w:p w14:paraId="44E194C6"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Courtenay, W.H. (2000) ‘Constructions of masculinity and their influence on men’s well</w:t>
      </w:r>
      <w:r w:rsidRPr="007C46E8">
        <w:rPr>
          <w:rFonts w:ascii="Arial" w:hAnsi="Arial" w:cs="Arial"/>
          <w:sz w:val="22"/>
          <w:szCs w:val="22"/>
          <w:lang w:eastAsia="en-GB"/>
        </w:rPr>
        <w:noBreakHyphen/>
        <w:t xml:space="preserve">being: A theory of gender and health’, </w:t>
      </w:r>
      <w:r w:rsidRPr="007C46E8">
        <w:rPr>
          <w:rFonts w:ascii="Arial" w:hAnsi="Arial" w:cs="Arial"/>
          <w:i/>
          <w:iCs/>
          <w:sz w:val="22"/>
          <w:szCs w:val="22"/>
          <w:lang w:eastAsia="en-GB"/>
        </w:rPr>
        <w:t>Social Science &amp; Medicine</w:t>
      </w:r>
      <w:r w:rsidRPr="007C46E8">
        <w:rPr>
          <w:rFonts w:ascii="Arial" w:hAnsi="Arial" w:cs="Arial"/>
          <w:sz w:val="22"/>
          <w:szCs w:val="22"/>
          <w:lang w:eastAsia="en-GB"/>
        </w:rPr>
        <w:t>, 50(10), pp. 1385–1401.</w:t>
      </w:r>
    </w:p>
    <w:p w14:paraId="1D1552D6"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Courtenay, W.H. (2011) ‘Dying to be men: Psychosocial consequences of gender role conflict’, </w:t>
      </w:r>
      <w:r w:rsidRPr="007C46E8">
        <w:rPr>
          <w:rFonts w:ascii="Arial" w:hAnsi="Arial" w:cs="Arial"/>
          <w:i/>
          <w:iCs/>
          <w:sz w:val="22"/>
          <w:szCs w:val="22"/>
          <w:lang w:eastAsia="en-GB"/>
        </w:rPr>
        <w:t>American Journal of Men’s Health</w:t>
      </w:r>
      <w:r w:rsidRPr="007C46E8">
        <w:rPr>
          <w:rFonts w:ascii="Arial" w:hAnsi="Arial" w:cs="Arial"/>
          <w:sz w:val="22"/>
          <w:szCs w:val="22"/>
          <w:lang w:eastAsia="en-GB"/>
        </w:rPr>
        <w:t>, 5(4), pp. 296–305.</w:t>
      </w:r>
    </w:p>
    <w:p w14:paraId="5617AC97"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Crenshaw, K. (1989) ‘Demarginalizing the intersection of race and sex’, </w:t>
      </w:r>
      <w:r w:rsidRPr="007C46E8">
        <w:rPr>
          <w:rFonts w:ascii="Arial" w:hAnsi="Arial" w:cs="Arial"/>
          <w:i/>
          <w:iCs/>
          <w:sz w:val="22"/>
          <w:szCs w:val="22"/>
          <w:lang w:eastAsia="en-GB"/>
        </w:rPr>
        <w:t>University of Chicago Legal Forum</w:t>
      </w:r>
      <w:r w:rsidRPr="007C46E8">
        <w:rPr>
          <w:rFonts w:ascii="Arial" w:hAnsi="Arial" w:cs="Arial"/>
          <w:sz w:val="22"/>
          <w:szCs w:val="22"/>
          <w:lang w:eastAsia="en-GB"/>
        </w:rPr>
        <w:t>, 1989(1), pp. 139–167.</w:t>
      </w:r>
    </w:p>
    <w:p w14:paraId="6544F651"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Department of Health (2009) </w:t>
      </w:r>
      <w:r w:rsidRPr="007C46E8">
        <w:rPr>
          <w:rFonts w:ascii="Arial" w:hAnsi="Arial" w:cs="Arial"/>
          <w:i/>
          <w:iCs/>
          <w:sz w:val="22"/>
          <w:szCs w:val="22"/>
          <w:lang w:eastAsia="en-GB"/>
        </w:rPr>
        <w:t>Improving Access to Psychological Therapies: The Evidence Base</w:t>
      </w:r>
      <w:r w:rsidRPr="007C46E8">
        <w:rPr>
          <w:rFonts w:ascii="Arial" w:hAnsi="Arial" w:cs="Arial"/>
          <w:sz w:val="22"/>
          <w:szCs w:val="22"/>
          <w:lang w:eastAsia="en-GB"/>
        </w:rPr>
        <w:t>. London: Department of Health.</w:t>
      </w:r>
    </w:p>
    <w:p w14:paraId="21AA7CFC"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Department of Health and Social Care (2025a) </w:t>
      </w:r>
      <w:r w:rsidRPr="007C46E8">
        <w:rPr>
          <w:rFonts w:ascii="Arial" w:hAnsi="Arial" w:cs="Arial"/>
          <w:i/>
          <w:iCs/>
          <w:sz w:val="22"/>
          <w:szCs w:val="22"/>
          <w:lang w:eastAsia="en-GB"/>
        </w:rPr>
        <w:t>Men’s Health Strategy for England</w:t>
      </w:r>
      <w:r w:rsidRPr="007C46E8">
        <w:rPr>
          <w:rFonts w:ascii="Arial" w:hAnsi="Arial" w:cs="Arial"/>
          <w:sz w:val="22"/>
          <w:szCs w:val="22"/>
          <w:lang w:eastAsia="en-GB"/>
        </w:rPr>
        <w:t>. London: DHSC.</w:t>
      </w:r>
    </w:p>
    <w:p w14:paraId="2489972E"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Department of Health and Social Care (2025b) </w:t>
      </w:r>
      <w:r w:rsidRPr="007C46E8">
        <w:rPr>
          <w:rFonts w:ascii="Arial" w:hAnsi="Arial" w:cs="Arial"/>
          <w:i/>
          <w:iCs/>
          <w:sz w:val="22"/>
          <w:szCs w:val="22"/>
          <w:lang w:eastAsia="en-GB"/>
        </w:rPr>
        <w:t>Men’s Health Strategy: Life Course Approach Overview</w:t>
      </w:r>
      <w:r w:rsidRPr="007C46E8">
        <w:rPr>
          <w:rFonts w:ascii="Arial" w:hAnsi="Arial" w:cs="Arial"/>
          <w:sz w:val="22"/>
          <w:szCs w:val="22"/>
          <w:lang w:eastAsia="en-GB"/>
        </w:rPr>
        <w:t>. London: DHSC.</w:t>
      </w:r>
    </w:p>
    <w:p w14:paraId="4D798C10"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Department of Health and Social Care (2025c) </w:t>
      </w:r>
      <w:r w:rsidRPr="007C46E8">
        <w:rPr>
          <w:rFonts w:ascii="Arial" w:hAnsi="Arial" w:cs="Arial"/>
          <w:i/>
          <w:iCs/>
          <w:sz w:val="22"/>
          <w:szCs w:val="22"/>
          <w:lang w:eastAsia="en-GB"/>
        </w:rPr>
        <w:t>Men’s Health: Equality Impact Assessment</w:t>
      </w:r>
      <w:r w:rsidRPr="007C46E8">
        <w:rPr>
          <w:rFonts w:ascii="Arial" w:hAnsi="Arial" w:cs="Arial"/>
          <w:sz w:val="22"/>
          <w:szCs w:val="22"/>
          <w:lang w:eastAsia="en-GB"/>
        </w:rPr>
        <w:t>. London: DHSC.</w:t>
      </w:r>
    </w:p>
    <w:p w14:paraId="4AFF1F2C"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Department of Health and Social Care (2025d) </w:t>
      </w:r>
      <w:r w:rsidRPr="007C46E8">
        <w:rPr>
          <w:rFonts w:ascii="Arial" w:hAnsi="Arial" w:cs="Arial"/>
          <w:i/>
          <w:iCs/>
          <w:sz w:val="22"/>
          <w:szCs w:val="22"/>
          <w:lang w:eastAsia="en-GB"/>
        </w:rPr>
        <w:t>Men’s Health Strategy – Call for Evidence Summary Report</w:t>
      </w:r>
      <w:r w:rsidRPr="007C46E8">
        <w:rPr>
          <w:rFonts w:ascii="Arial" w:hAnsi="Arial" w:cs="Arial"/>
          <w:sz w:val="22"/>
          <w:szCs w:val="22"/>
          <w:lang w:eastAsia="en-GB"/>
        </w:rPr>
        <w:t>. London: DHSC.</w:t>
      </w:r>
    </w:p>
    <w:p w14:paraId="385BC143"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Eagly, A.H. (1987) </w:t>
      </w:r>
      <w:r w:rsidRPr="007C46E8">
        <w:rPr>
          <w:rFonts w:ascii="Arial" w:hAnsi="Arial" w:cs="Arial"/>
          <w:i/>
          <w:iCs/>
          <w:sz w:val="22"/>
          <w:szCs w:val="22"/>
          <w:lang w:eastAsia="en-GB"/>
        </w:rPr>
        <w:t>Sex Differences in Social Behaviour: A Social</w:t>
      </w:r>
      <w:r w:rsidRPr="007C46E8">
        <w:rPr>
          <w:rFonts w:ascii="Arial" w:hAnsi="Arial" w:cs="Arial"/>
          <w:i/>
          <w:iCs/>
          <w:sz w:val="22"/>
          <w:szCs w:val="22"/>
          <w:lang w:eastAsia="en-GB"/>
        </w:rPr>
        <w:noBreakHyphen/>
        <w:t>Role Interpretation</w:t>
      </w:r>
      <w:r w:rsidRPr="007C46E8">
        <w:rPr>
          <w:rFonts w:ascii="Arial" w:hAnsi="Arial" w:cs="Arial"/>
          <w:sz w:val="22"/>
          <w:szCs w:val="22"/>
          <w:lang w:eastAsia="en-GB"/>
        </w:rPr>
        <w:t>. Hillsdale, NJ: Erlbaum.</w:t>
      </w:r>
    </w:p>
    <w:p w14:paraId="3311FEDB"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Evans, J., Frank, B. and Lewis, R. (2022) ‘Anticipated stigma and men’s reluctance to seek mental health support’, </w:t>
      </w:r>
      <w:r w:rsidRPr="007C46E8">
        <w:rPr>
          <w:rFonts w:ascii="Arial" w:hAnsi="Arial" w:cs="Arial"/>
          <w:i/>
          <w:iCs/>
          <w:sz w:val="22"/>
          <w:szCs w:val="22"/>
          <w:lang w:eastAsia="en-GB"/>
        </w:rPr>
        <w:t>British Journal of Health Psychology</w:t>
      </w:r>
      <w:r w:rsidRPr="007C46E8">
        <w:rPr>
          <w:rFonts w:ascii="Arial" w:hAnsi="Arial" w:cs="Arial"/>
          <w:sz w:val="22"/>
          <w:szCs w:val="22"/>
          <w:lang w:eastAsia="en-GB"/>
        </w:rPr>
        <w:t>, 27(4), pp. 1123–1140.</w:t>
      </w:r>
    </w:p>
    <w:p w14:paraId="546AF764"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Flood, M. (2019) ‘Engaging men and boys in violence prevention’, </w:t>
      </w:r>
      <w:r w:rsidRPr="007C46E8">
        <w:rPr>
          <w:rFonts w:ascii="Arial" w:hAnsi="Arial" w:cs="Arial"/>
          <w:i/>
          <w:iCs/>
          <w:sz w:val="22"/>
          <w:szCs w:val="22"/>
          <w:lang w:eastAsia="en-GB"/>
        </w:rPr>
        <w:t>Palgrave Communications</w:t>
      </w:r>
      <w:r w:rsidRPr="007C46E8">
        <w:rPr>
          <w:rFonts w:ascii="Arial" w:hAnsi="Arial" w:cs="Arial"/>
          <w:sz w:val="22"/>
          <w:szCs w:val="22"/>
          <w:lang w:eastAsia="en-GB"/>
        </w:rPr>
        <w:t>, 5(1), pp. 1–7.</w:t>
      </w:r>
    </w:p>
    <w:p w14:paraId="26A19D62"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Griffiths, K., Knight, R. and Fox, J. (2023) ‘Masculinity, shame and emotional disclosure’, </w:t>
      </w:r>
      <w:r w:rsidRPr="007C46E8">
        <w:rPr>
          <w:rFonts w:ascii="Arial" w:hAnsi="Arial" w:cs="Arial"/>
          <w:i/>
          <w:iCs/>
          <w:sz w:val="22"/>
          <w:szCs w:val="22"/>
          <w:lang w:eastAsia="en-GB"/>
        </w:rPr>
        <w:t>Psychology of Men &amp; Masculinities</w:t>
      </w:r>
      <w:r w:rsidRPr="007C46E8">
        <w:rPr>
          <w:rFonts w:ascii="Arial" w:hAnsi="Arial" w:cs="Arial"/>
          <w:sz w:val="22"/>
          <w:szCs w:val="22"/>
          <w:lang w:eastAsia="en-GB"/>
        </w:rPr>
        <w:t>, 24(1), pp. 34–49.</w:t>
      </w:r>
    </w:p>
    <w:p w14:paraId="211F7B37" w14:textId="506AAB89"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Heads Together (2024) </w:t>
      </w:r>
      <w:r w:rsidRPr="007C46E8">
        <w:rPr>
          <w:rFonts w:ascii="Arial" w:hAnsi="Arial" w:cs="Arial"/>
          <w:i/>
          <w:iCs/>
          <w:sz w:val="22"/>
          <w:szCs w:val="22"/>
          <w:lang w:eastAsia="en-GB"/>
        </w:rPr>
        <w:t>Our Impact</w:t>
      </w:r>
      <w:r w:rsidRPr="007C46E8">
        <w:rPr>
          <w:rFonts w:ascii="Arial" w:hAnsi="Arial" w:cs="Arial"/>
          <w:sz w:val="22"/>
          <w:szCs w:val="22"/>
          <w:lang w:eastAsia="en-GB"/>
        </w:rPr>
        <w:t xml:space="preserve">. Available at: </w:t>
      </w:r>
      <w:hyperlink r:id="rId8" w:history="1">
        <w:r w:rsidR="00B6748D" w:rsidRPr="007C46E8">
          <w:rPr>
            <w:rStyle w:val="Hyperlink"/>
            <w:rFonts w:ascii="Arial" w:hAnsi="Arial" w:cs="Arial"/>
            <w:sz w:val="22"/>
            <w:szCs w:val="22"/>
            <w:lang w:eastAsia="en-GB"/>
          </w:rPr>
          <w:t>https://www.headstogether.org.uk</w:t>
        </w:r>
      </w:hyperlink>
      <w:r w:rsidR="00B6748D" w:rsidRPr="007C46E8">
        <w:rPr>
          <w:rFonts w:ascii="Arial" w:hAnsi="Arial" w:cs="Arial"/>
          <w:sz w:val="22"/>
          <w:szCs w:val="22"/>
          <w:lang w:eastAsia="en-GB"/>
        </w:rPr>
        <w:t xml:space="preserve"> </w:t>
      </w:r>
    </w:p>
    <w:p w14:paraId="4FC6B2D0"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lastRenderedPageBreak/>
        <w:t>Henderson, C., Evans</w:t>
      </w:r>
      <w:r w:rsidRPr="007C46E8">
        <w:rPr>
          <w:rFonts w:ascii="Arial" w:hAnsi="Arial" w:cs="Arial"/>
          <w:sz w:val="22"/>
          <w:szCs w:val="22"/>
          <w:lang w:eastAsia="en-GB"/>
        </w:rPr>
        <w:noBreakHyphen/>
        <w:t>Lacko, S. and Thornicroft, G. (2021) ‘Mental health</w:t>
      </w:r>
      <w:r w:rsidRPr="007C46E8">
        <w:rPr>
          <w:rFonts w:ascii="Arial" w:hAnsi="Arial" w:cs="Arial"/>
          <w:sz w:val="22"/>
          <w:szCs w:val="22"/>
          <w:lang w:eastAsia="en-GB"/>
        </w:rPr>
        <w:noBreakHyphen/>
        <w:t xml:space="preserve">related stigma in healthcare settings’, </w:t>
      </w:r>
      <w:r w:rsidRPr="007C46E8">
        <w:rPr>
          <w:rFonts w:ascii="Arial" w:hAnsi="Arial" w:cs="Arial"/>
          <w:i/>
          <w:iCs/>
          <w:sz w:val="22"/>
          <w:szCs w:val="22"/>
          <w:lang w:eastAsia="en-GB"/>
        </w:rPr>
        <w:t>The Lancet Psychiatry</w:t>
      </w:r>
      <w:r w:rsidRPr="007C46E8">
        <w:rPr>
          <w:rFonts w:ascii="Arial" w:hAnsi="Arial" w:cs="Arial"/>
          <w:sz w:val="22"/>
          <w:szCs w:val="22"/>
          <w:lang w:eastAsia="en-GB"/>
        </w:rPr>
        <w:t>, 8(2), pp. 152–163.</w:t>
      </w:r>
    </w:p>
    <w:p w14:paraId="14C6BA7E"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Hunt, K., McCann, C., Smith, K. and Wyke, S. (2021) ‘“Hiding who we are”: Men’s experiences of mental health stigma in Scotland’, </w:t>
      </w:r>
      <w:r w:rsidRPr="007C46E8">
        <w:rPr>
          <w:rFonts w:ascii="Arial" w:hAnsi="Arial" w:cs="Arial"/>
          <w:i/>
          <w:iCs/>
          <w:sz w:val="22"/>
          <w:szCs w:val="22"/>
          <w:lang w:eastAsia="en-GB"/>
        </w:rPr>
        <w:t>BMJ Open</w:t>
      </w:r>
      <w:r w:rsidRPr="007C46E8">
        <w:rPr>
          <w:rFonts w:ascii="Arial" w:hAnsi="Arial" w:cs="Arial"/>
          <w:sz w:val="22"/>
          <w:szCs w:val="22"/>
          <w:lang w:eastAsia="en-GB"/>
        </w:rPr>
        <w:t>, 11(4), e045005.</w:t>
      </w:r>
    </w:p>
    <w:p w14:paraId="26ED40F4"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Johnson, M.K., Oliffe, J.L., Kelly, M.T., Galdas, P.M. and Ogrodniczuk, J.S. (2012) ‘Men’s experiences of depression and engagement with health services’, </w:t>
      </w:r>
      <w:r w:rsidRPr="007C46E8">
        <w:rPr>
          <w:rFonts w:ascii="Arial" w:hAnsi="Arial" w:cs="Arial"/>
          <w:i/>
          <w:iCs/>
          <w:sz w:val="22"/>
          <w:szCs w:val="22"/>
          <w:lang w:eastAsia="en-GB"/>
        </w:rPr>
        <w:t>Journal of Mental Health</w:t>
      </w:r>
      <w:r w:rsidRPr="007C46E8">
        <w:rPr>
          <w:rFonts w:ascii="Arial" w:hAnsi="Arial" w:cs="Arial"/>
          <w:sz w:val="22"/>
          <w:szCs w:val="22"/>
          <w:lang w:eastAsia="en-GB"/>
        </w:rPr>
        <w:t>, 21(1), pp. 40–50.</w:t>
      </w:r>
    </w:p>
    <w:p w14:paraId="76E1878F"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Jorm, A. (2020) ‘Mental health literacy: A review’, </w:t>
      </w:r>
      <w:r w:rsidRPr="007C46E8">
        <w:rPr>
          <w:rFonts w:ascii="Arial" w:hAnsi="Arial" w:cs="Arial"/>
          <w:i/>
          <w:iCs/>
          <w:sz w:val="22"/>
          <w:szCs w:val="22"/>
          <w:lang w:eastAsia="en-GB"/>
        </w:rPr>
        <w:t>Australian &amp; New Zealand Journal of Psychiatry</w:t>
      </w:r>
      <w:r w:rsidRPr="007C46E8">
        <w:rPr>
          <w:rFonts w:ascii="Arial" w:hAnsi="Arial" w:cs="Arial"/>
          <w:sz w:val="22"/>
          <w:szCs w:val="22"/>
          <w:lang w:eastAsia="en-GB"/>
        </w:rPr>
        <w:t>, 54(3), pp. 197–208.</w:t>
      </w:r>
    </w:p>
    <w:p w14:paraId="451A7E9F"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Kobayashi, T., Maeda, M., Takebayashi, Y. and Sato, H. (2021) ‘Traditional gender differences and psychological distress among Japanese workers during COVID</w:t>
      </w:r>
      <w:r w:rsidRPr="007C46E8">
        <w:rPr>
          <w:rFonts w:ascii="Arial" w:hAnsi="Arial" w:cs="Arial"/>
          <w:sz w:val="22"/>
          <w:szCs w:val="22"/>
          <w:lang w:eastAsia="en-GB"/>
        </w:rPr>
        <w:noBreakHyphen/>
        <w:t xml:space="preserve">19’, </w:t>
      </w:r>
      <w:r w:rsidRPr="007C46E8">
        <w:rPr>
          <w:rFonts w:ascii="Arial" w:hAnsi="Arial" w:cs="Arial"/>
          <w:i/>
          <w:iCs/>
          <w:sz w:val="22"/>
          <w:szCs w:val="22"/>
          <w:lang w:eastAsia="en-GB"/>
        </w:rPr>
        <w:t>International Journal of Environmental Research and Public Health</w:t>
      </w:r>
      <w:r w:rsidRPr="007C46E8">
        <w:rPr>
          <w:rFonts w:ascii="Arial" w:hAnsi="Arial" w:cs="Arial"/>
          <w:sz w:val="22"/>
          <w:szCs w:val="22"/>
          <w:lang w:eastAsia="en-GB"/>
        </w:rPr>
        <w:t>, 18(16), p. 8656.</w:t>
      </w:r>
    </w:p>
    <w:p w14:paraId="24787567"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Kohrt, B.A., Jordans, M.J.D., Sangraula, M. and Rai, S. (2023) ‘Developing culturally sensitive anti</w:t>
      </w:r>
      <w:r w:rsidRPr="007C46E8">
        <w:rPr>
          <w:rFonts w:ascii="Arial" w:hAnsi="Arial" w:cs="Arial"/>
          <w:sz w:val="22"/>
          <w:szCs w:val="22"/>
          <w:lang w:eastAsia="en-GB"/>
        </w:rPr>
        <w:noBreakHyphen/>
        <w:t xml:space="preserve">stigma interventions in LMICs’, </w:t>
      </w:r>
      <w:r w:rsidRPr="007C46E8">
        <w:rPr>
          <w:rFonts w:ascii="Arial" w:hAnsi="Arial" w:cs="Arial"/>
          <w:i/>
          <w:iCs/>
          <w:sz w:val="22"/>
          <w:szCs w:val="22"/>
          <w:lang w:eastAsia="en-GB"/>
        </w:rPr>
        <w:t>BMC Public Health</w:t>
      </w:r>
      <w:r w:rsidRPr="007C46E8">
        <w:rPr>
          <w:rFonts w:ascii="Arial" w:hAnsi="Arial" w:cs="Arial"/>
          <w:sz w:val="22"/>
          <w:szCs w:val="22"/>
          <w:lang w:eastAsia="en-GB"/>
        </w:rPr>
        <w:t>, 23(1), pp. 1–12.</w:t>
      </w:r>
    </w:p>
    <w:p w14:paraId="3C3CA984"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Lee, J. and Kim, H. (2025) ‘Masculinity, self</w:t>
      </w:r>
      <w:r w:rsidRPr="007C46E8">
        <w:rPr>
          <w:rFonts w:ascii="Arial" w:hAnsi="Arial" w:cs="Arial"/>
          <w:sz w:val="22"/>
          <w:szCs w:val="22"/>
          <w:lang w:eastAsia="en-GB"/>
        </w:rPr>
        <w:noBreakHyphen/>
        <w:t>stigma and mental health help</w:t>
      </w:r>
      <w:r w:rsidRPr="007C46E8">
        <w:rPr>
          <w:rFonts w:ascii="Arial" w:hAnsi="Arial" w:cs="Arial"/>
          <w:sz w:val="22"/>
          <w:szCs w:val="22"/>
          <w:lang w:eastAsia="en-GB"/>
        </w:rPr>
        <w:noBreakHyphen/>
        <w:t xml:space="preserve">seeking in South Korean men’, </w:t>
      </w:r>
      <w:r w:rsidRPr="007C46E8">
        <w:rPr>
          <w:rFonts w:ascii="Arial" w:hAnsi="Arial" w:cs="Arial"/>
          <w:i/>
          <w:iCs/>
          <w:sz w:val="22"/>
          <w:szCs w:val="22"/>
          <w:lang w:eastAsia="en-GB"/>
        </w:rPr>
        <w:t>BMC Psychology</w:t>
      </w:r>
      <w:r w:rsidRPr="007C46E8">
        <w:rPr>
          <w:rFonts w:ascii="Arial" w:hAnsi="Arial" w:cs="Arial"/>
          <w:sz w:val="22"/>
          <w:szCs w:val="22"/>
          <w:lang w:eastAsia="en-GB"/>
        </w:rPr>
        <w:t>, 13(2), p. 461.</w:t>
      </w:r>
    </w:p>
    <w:p w14:paraId="7E3FF029"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Levant, R., Hall, R. and Rankin, T. (2020) ‘Traditional masculinity and mental health outcomes’, </w:t>
      </w:r>
      <w:r w:rsidRPr="007C46E8">
        <w:rPr>
          <w:rFonts w:ascii="Arial" w:hAnsi="Arial" w:cs="Arial"/>
          <w:i/>
          <w:iCs/>
          <w:sz w:val="22"/>
          <w:szCs w:val="22"/>
          <w:lang w:eastAsia="en-GB"/>
        </w:rPr>
        <w:t>American Journal of Men’s Health</w:t>
      </w:r>
      <w:r w:rsidRPr="007C46E8">
        <w:rPr>
          <w:rFonts w:ascii="Arial" w:hAnsi="Arial" w:cs="Arial"/>
          <w:sz w:val="22"/>
          <w:szCs w:val="22"/>
          <w:lang w:eastAsia="en-GB"/>
        </w:rPr>
        <w:t>, 14(2), pp. 1–12.</w:t>
      </w:r>
    </w:p>
    <w:p w14:paraId="75ED5279"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Local Government Association (2025) </w:t>
      </w:r>
      <w:r w:rsidRPr="007C46E8">
        <w:rPr>
          <w:rFonts w:ascii="Arial" w:hAnsi="Arial" w:cs="Arial"/>
          <w:i/>
          <w:iCs/>
          <w:sz w:val="22"/>
          <w:szCs w:val="22"/>
          <w:lang w:eastAsia="en-GB"/>
        </w:rPr>
        <w:t>Community</w:t>
      </w:r>
      <w:r w:rsidRPr="007C46E8">
        <w:rPr>
          <w:rFonts w:ascii="Arial" w:hAnsi="Arial" w:cs="Arial"/>
          <w:i/>
          <w:iCs/>
          <w:sz w:val="22"/>
          <w:szCs w:val="22"/>
          <w:lang w:eastAsia="en-GB"/>
        </w:rPr>
        <w:noBreakHyphen/>
        <w:t>Based Mental Health and Suicide Prevention Interventions for Men</w:t>
      </w:r>
      <w:r w:rsidRPr="007C46E8">
        <w:rPr>
          <w:rFonts w:ascii="Arial" w:hAnsi="Arial" w:cs="Arial"/>
          <w:sz w:val="22"/>
          <w:szCs w:val="22"/>
          <w:lang w:eastAsia="en-GB"/>
        </w:rPr>
        <w:t>. London: LGA.</w:t>
      </w:r>
    </w:p>
    <w:p w14:paraId="2C81D648"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London Assembly (2025) </w:t>
      </w:r>
      <w:r w:rsidRPr="007C46E8">
        <w:rPr>
          <w:rFonts w:ascii="Arial" w:hAnsi="Arial" w:cs="Arial"/>
          <w:i/>
          <w:iCs/>
          <w:sz w:val="22"/>
          <w:szCs w:val="22"/>
          <w:lang w:eastAsia="en-GB"/>
        </w:rPr>
        <w:t>Masculinity, Stigma and Suicide: Men’s Mental Health in London</w:t>
      </w:r>
      <w:r w:rsidRPr="007C46E8">
        <w:rPr>
          <w:rFonts w:ascii="Arial" w:hAnsi="Arial" w:cs="Arial"/>
          <w:sz w:val="22"/>
          <w:szCs w:val="22"/>
          <w:lang w:eastAsia="en-GB"/>
        </w:rPr>
        <w:t>. London: Greater London Authority.</w:t>
      </w:r>
    </w:p>
    <w:p w14:paraId="0C065868"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Mahalik, J.R., Burns, S.M. and Syzdek, M. (2006) ‘Masculinity and perceived normative health behaviours’, </w:t>
      </w:r>
      <w:r w:rsidRPr="007C46E8">
        <w:rPr>
          <w:rFonts w:ascii="Arial" w:hAnsi="Arial" w:cs="Arial"/>
          <w:i/>
          <w:iCs/>
          <w:sz w:val="22"/>
          <w:szCs w:val="22"/>
          <w:lang w:eastAsia="en-GB"/>
        </w:rPr>
        <w:t>Social Science &amp; Medicine</w:t>
      </w:r>
      <w:r w:rsidRPr="007C46E8">
        <w:rPr>
          <w:rFonts w:ascii="Arial" w:hAnsi="Arial" w:cs="Arial"/>
          <w:sz w:val="22"/>
          <w:szCs w:val="22"/>
          <w:lang w:eastAsia="en-GB"/>
        </w:rPr>
        <w:t>, 64(11), pp. 2201–2209.</w:t>
      </w:r>
    </w:p>
    <w:p w14:paraId="6A7A55DC"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Mahalik, J.R., Good, G.E. and Englar</w:t>
      </w:r>
      <w:r w:rsidRPr="007C46E8">
        <w:rPr>
          <w:rFonts w:ascii="Arial" w:hAnsi="Arial" w:cs="Arial"/>
          <w:sz w:val="22"/>
          <w:szCs w:val="22"/>
          <w:lang w:eastAsia="en-GB"/>
        </w:rPr>
        <w:noBreakHyphen/>
        <w:t xml:space="preserve">Carlson, M. (2003) ‘Masculinity scripts and help seeking’, </w:t>
      </w:r>
      <w:r w:rsidRPr="007C46E8">
        <w:rPr>
          <w:rFonts w:ascii="Arial" w:hAnsi="Arial" w:cs="Arial"/>
          <w:i/>
          <w:iCs/>
          <w:sz w:val="22"/>
          <w:szCs w:val="22"/>
          <w:lang w:eastAsia="en-GB"/>
        </w:rPr>
        <w:t>Professional Psychology: Research and Practice</w:t>
      </w:r>
      <w:r w:rsidRPr="007C46E8">
        <w:rPr>
          <w:rFonts w:ascii="Arial" w:hAnsi="Arial" w:cs="Arial"/>
          <w:sz w:val="22"/>
          <w:szCs w:val="22"/>
          <w:lang w:eastAsia="en-GB"/>
        </w:rPr>
        <w:t>, 34(2), pp. 123–131.</w:t>
      </w:r>
    </w:p>
    <w:p w14:paraId="723CCF15"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Mahalik, J.R., Lagan, H. and Morrison, D.M. (2022) ‘Gender norms and mental health’, </w:t>
      </w:r>
      <w:r w:rsidRPr="007C46E8">
        <w:rPr>
          <w:rFonts w:ascii="Arial" w:hAnsi="Arial" w:cs="Arial"/>
          <w:i/>
          <w:iCs/>
          <w:sz w:val="22"/>
          <w:szCs w:val="22"/>
          <w:lang w:eastAsia="en-GB"/>
        </w:rPr>
        <w:t>Clinical Psychology Review</w:t>
      </w:r>
      <w:r w:rsidRPr="007C46E8">
        <w:rPr>
          <w:rFonts w:ascii="Arial" w:hAnsi="Arial" w:cs="Arial"/>
          <w:sz w:val="22"/>
          <w:szCs w:val="22"/>
          <w:lang w:eastAsia="en-GB"/>
        </w:rPr>
        <w:t>, 93, 102139.</w:t>
      </w:r>
    </w:p>
    <w:p w14:paraId="21E143A1"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Mahalik, J.R., Lagan, H. and Morrison, J.A. (2020) ‘Health psychology of men and masculinity’, </w:t>
      </w:r>
      <w:r w:rsidRPr="007C46E8">
        <w:rPr>
          <w:rFonts w:ascii="Arial" w:hAnsi="Arial" w:cs="Arial"/>
          <w:i/>
          <w:iCs/>
          <w:sz w:val="22"/>
          <w:szCs w:val="22"/>
          <w:lang w:eastAsia="en-GB"/>
        </w:rPr>
        <w:t>Health Psychology Review</w:t>
      </w:r>
      <w:r w:rsidRPr="007C46E8">
        <w:rPr>
          <w:rFonts w:ascii="Arial" w:hAnsi="Arial" w:cs="Arial"/>
          <w:sz w:val="22"/>
          <w:szCs w:val="22"/>
          <w:lang w:eastAsia="en-GB"/>
        </w:rPr>
        <w:t>, 14(4), pp. 513–533.</w:t>
      </w:r>
    </w:p>
    <w:p w14:paraId="59EC39A6" w14:textId="3CD354F5"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lastRenderedPageBreak/>
        <w:t xml:space="preserve">Mental Health Foundation (2021) </w:t>
      </w:r>
      <w:r w:rsidRPr="007C46E8">
        <w:rPr>
          <w:rFonts w:ascii="Arial" w:hAnsi="Arial" w:cs="Arial"/>
          <w:i/>
          <w:iCs/>
          <w:sz w:val="22"/>
          <w:szCs w:val="22"/>
          <w:lang w:eastAsia="en-GB"/>
        </w:rPr>
        <w:t>Men and Mental Health</w:t>
      </w:r>
      <w:r w:rsidRPr="007C46E8">
        <w:rPr>
          <w:rFonts w:ascii="Arial" w:hAnsi="Arial" w:cs="Arial"/>
          <w:sz w:val="22"/>
          <w:szCs w:val="22"/>
          <w:lang w:eastAsia="en-GB"/>
        </w:rPr>
        <w:t xml:space="preserve">. Available at: </w:t>
      </w:r>
      <w:hyperlink r:id="rId9" w:history="1">
        <w:r w:rsidR="00B6748D" w:rsidRPr="007C46E8">
          <w:rPr>
            <w:rStyle w:val="Hyperlink"/>
            <w:rFonts w:ascii="Arial" w:hAnsi="Arial" w:cs="Arial"/>
            <w:sz w:val="22"/>
            <w:szCs w:val="22"/>
            <w:lang w:eastAsia="en-GB"/>
          </w:rPr>
          <w:t>https://www.mentalhealth.org.uk</w:t>
        </w:r>
      </w:hyperlink>
      <w:r w:rsidR="00B6748D" w:rsidRPr="007C46E8">
        <w:rPr>
          <w:rFonts w:ascii="Arial" w:hAnsi="Arial" w:cs="Arial"/>
          <w:sz w:val="22"/>
          <w:szCs w:val="22"/>
          <w:lang w:eastAsia="en-GB"/>
        </w:rPr>
        <w:t xml:space="preserve"> </w:t>
      </w:r>
    </w:p>
    <w:p w14:paraId="4AC4604A" w14:textId="77777777" w:rsidR="00B6748D"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Mental Health Foundation (2023) </w:t>
      </w:r>
      <w:r w:rsidRPr="007C46E8">
        <w:rPr>
          <w:rFonts w:ascii="Arial" w:hAnsi="Arial" w:cs="Arial"/>
          <w:i/>
          <w:iCs/>
          <w:sz w:val="22"/>
          <w:szCs w:val="22"/>
          <w:lang w:eastAsia="en-GB"/>
        </w:rPr>
        <w:t>Mental Health Statistics: Men and Mental Health</w:t>
      </w:r>
      <w:r w:rsidRPr="007C46E8">
        <w:rPr>
          <w:rFonts w:ascii="Arial" w:hAnsi="Arial" w:cs="Arial"/>
          <w:sz w:val="22"/>
          <w:szCs w:val="22"/>
          <w:lang w:eastAsia="en-GB"/>
        </w:rPr>
        <w:t xml:space="preserve">. Available at: </w:t>
      </w:r>
      <w:hyperlink r:id="rId10" w:history="1">
        <w:r w:rsidR="00B6748D" w:rsidRPr="007C46E8">
          <w:rPr>
            <w:rStyle w:val="Hyperlink"/>
            <w:rFonts w:ascii="Arial" w:hAnsi="Arial" w:cs="Arial"/>
            <w:sz w:val="22"/>
            <w:szCs w:val="22"/>
            <w:lang w:eastAsia="en-GB"/>
          </w:rPr>
          <w:t>https://www.mentalhealth.org.uk</w:t>
        </w:r>
      </w:hyperlink>
      <w:r w:rsidR="00B6748D" w:rsidRPr="007C46E8">
        <w:rPr>
          <w:rFonts w:ascii="Arial" w:hAnsi="Arial" w:cs="Arial"/>
          <w:sz w:val="22"/>
          <w:szCs w:val="22"/>
          <w:lang w:eastAsia="en-GB"/>
        </w:rPr>
        <w:t xml:space="preserve"> </w:t>
      </w:r>
    </w:p>
    <w:p w14:paraId="1B2CB661" w14:textId="6A86A712"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Mind (2023) </w:t>
      </w:r>
      <w:r w:rsidRPr="007C46E8">
        <w:rPr>
          <w:rFonts w:ascii="Arial" w:hAnsi="Arial" w:cs="Arial"/>
          <w:i/>
          <w:iCs/>
          <w:sz w:val="22"/>
          <w:szCs w:val="22"/>
          <w:lang w:eastAsia="en-GB"/>
        </w:rPr>
        <w:t>Mental Health in the Workplace: Support and Training</w:t>
      </w:r>
      <w:r w:rsidRPr="007C46E8">
        <w:rPr>
          <w:rFonts w:ascii="Arial" w:hAnsi="Arial" w:cs="Arial"/>
          <w:sz w:val="22"/>
          <w:szCs w:val="22"/>
          <w:lang w:eastAsia="en-GB"/>
        </w:rPr>
        <w:t>. London: Mind UK.</w:t>
      </w:r>
    </w:p>
    <w:p w14:paraId="1D5D722B"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Nguyen, T. and Patel, R. (2024) ‘Gender</w:t>
      </w:r>
      <w:r w:rsidRPr="007C46E8">
        <w:rPr>
          <w:rFonts w:ascii="Arial" w:hAnsi="Arial" w:cs="Arial"/>
          <w:sz w:val="22"/>
          <w:szCs w:val="22"/>
          <w:lang w:eastAsia="en-GB"/>
        </w:rPr>
        <w:noBreakHyphen/>
        <w:t xml:space="preserve">sensitive approaches in mental health interventions’, </w:t>
      </w:r>
      <w:r w:rsidRPr="007C46E8">
        <w:rPr>
          <w:rFonts w:ascii="Arial" w:hAnsi="Arial" w:cs="Arial"/>
          <w:i/>
          <w:iCs/>
          <w:sz w:val="22"/>
          <w:szCs w:val="22"/>
          <w:lang w:eastAsia="en-GB"/>
        </w:rPr>
        <w:t>International Journal of Public Health</w:t>
      </w:r>
      <w:r w:rsidRPr="007C46E8">
        <w:rPr>
          <w:rFonts w:ascii="Arial" w:hAnsi="Arial" w:cs="Arial"/>
          <w:sz w:val="22"/>
          <w:szCs w:val="22"/>
          <w:lang w:eastAsia="en-GB"/>
        </w:rPr>
        <w:t>, 69(2), pp. 123–135.</w:t>
      </w:r>
    </w:p>
    <w:p w14:paraId="24F1A7AD" w14:textId="51EC19F9"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NHS Digital (2023) </w:t>
      </w:r>
      <w:r w:rsidRPr="007C46E8">
        <w:rPr>
          <w:rFonts w:ascii="Arial" w:hAnsi="Arial" w:cs="Arial"/>
          <w:i/>
          <w:iCs/>
          <w:sz w:val="22"/>
          <w:szCs w:val="22"/>
          <w:lang w:eastAsia="en-GB"/>
        </w:rPr>
        <w:t>Psychological Therapies: Annual Report on the Use of IAPT Services</w:t>
      </w:r>
      <w:r w:rsidRPr="007C46E8">
        <w:rPr>
          <w:rFonts w:ascii="Arial" w:hAnsi="Arial" w:cs="Arial"/>
          <w:sz w:val="22"/>
          <w:szCs w:val="22"/>
          <w:lang w:eastAsia="en-GB"/>
        </w:rPr>
        <w:t xml:space="preserve">. Available at: </w:t>
      </w:r>
      <w:hyperlink r:id="rId11" w:history="1">
        <w:r w:rsidR="00B6748D" w:rsidRPr="007C46E8">
          <w:rPr>
            <w:rStyle w:val="Hyperlink"/>
            <w:rFonts w:ascii="Arial" w:hAnsi="Arial" w:cs="Arial"/>
            <w:sz w:val="22"/>
            <w:szCs w:val="22"/>
            <w:lang w:eastAsia="en-GB"/>
          </w:rPr>
          <w:t>https://digital.nhs.uk</w:t>
        </w:r>
      </w:hyperlink>
      <w:r w:rsidR="00B6748D" w:rsidRPr="007C46E8">
        <w:rPr>
          <w:rFonts w:ascii="Arial" w:hAnsi="Arial" w:cs="Arial"/>
          <w:sz w:val="22"/>
          <w:szCs w:val="22"/>
          <w:lang w:eastAsia="en-GB"/>
        </w:rPr>
        <w:t xml:space="preserve"> </w:t>
      </w:r>
    </w:p>
    <w:p w14:paraId="65BA5955" w14:textId="1ABD430F"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NHS England (2023) </w:t>
      </w:r>
      <w:r w:rsidRPr="007C46E8">
        <w:rPr>
          <w:rFonts w:ascii="Arial" w:hAnsi="Arial" w:cs="Arial"/>
          <w:i/>
          <w:iCs/>
          <w:sz w:val="22"/>
          <w:szCs w:val="22"/>
          <w:lang w:eastAsia="en-GB"/>
        </w:rPr>
        <w:t>About the NHS</w:t>
      </w:r>
      <w:r w:rsidRPr="007C46E8">
        <w:rPr>
          <w:rFonts w:ascii="Arial" w:hAnsi="Arial" w:cs="Arial"/>
          <w:sz w:val="22"/>
          <w:szCs w:val="22"/>
          <w:lang w:eastAsia="en-GB"/>
        </w:rPr>
        <w:t xml:space="preserve">. Available at: </w:t>
      </w:r>
      <w:hyperlink r:id="rId12" w:history="1">
        <w:r w:rsidR="002C7506" w:rsidRPr="007C46E8">
          <w:rPr>
            <w:rStyle w:val="Hyperlink"/>
            <w:rFonts w:ascii="Arial" w:hAnsi="Arial" w:cs="Arial"/>
            <w:sz w:val="22"/>
            <w:szCs w:val="22"/>
            <w:lang w:eastAsia="en-GB"/>
          </w:rPr>
          <w:t>https://www.england.nhs.uk/about</w:t>
        </w:r>
      </w:hyperlink>
      <w:r w:rsidR="002C7506" w:rsidRPr="007C46E8">
        <w:rPr>
          <w:rFonts w:ascii="Arial" w:hAnsi="Arial" w:cs="Arial"/>
          <w:sz w:val="22"/>
          <w:szCs w:val="22"/>
          <w:lang w:eastAsia="en-GB"/>
        </w:rPr>
        <w:t xml:space="preserve"> </w:t>
      </w:r>
    </w:p>
    <w:p w14:paraId="390208A4"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O’Neil, J.M. (2015) </w:t>
      </w:r>
      <w:r w:rsidRPr="007C46E8">
        <w:rPr>
          <w:rFonts w:ascii="Arial" w:hAnsi="Arial" w:cs="Arial"/>
          <w:i/>
          <w:iCs/>
          <w:sz w:val="22"/>
          <w:szCs w:val="22"/>
          <w:lang w:eastAsia="en-GB"/>
        </w:rPr>
        <w:t>Men’s Gender Role Conflict</w:t>
      </w:r>
      <w:r w:rsidRPr="007C46E8">
        <w:rPr>
          <w:rFonts w:ascii="Arial" w:hAnsi="Arial" w:cs="Arial"/>
          <w:sz w:val="22"/>
          <w:szCs w:val="22"/>
          <w:lang w:eastAsia="en-GB"/>
        </w:rPr>
        <w:t>. Washington, DC: American Psychological Association.</w:t>
      </w:r>
    </w:p>
    <w:p w14:paraId="1E125199" w14:textId="407FF76B"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Office for National Statistics (2019) </w:t>
      </w:r>
      <w:r w:rsidRPr="007C46E8">
        <w:rPr>
          <w:rFonts w:ascii="Arial" w:hAnsi="Arial" w:cs="Arial"/>
          <w:i/>
          <w:iCs/>
          <w:sz w:val="22"/>
          <w:szCs w:val="22"/>
          <w:lang w:eastAsia="en-GB"/>
        </w:rPr>
        <w:t>Suicides in the UK: 2018 Registrations</w:t>
      </w:r>
      <w:r w:rsidRPr="007C46E8">
        <w:rPr>
          <w:rFonts w:ascii="Arial" w:hAnsi="Arial" w:cs="Arial"/>
          <w:sz w:val="22"/>
          <w:szCs w:val="22"/>
          <w:lang w:eastAsia="en-GB"/>
        </w:rPr>
        <w:t xml:space="preserve">. Available at: </w:t>
      </w:r>
      <w:hyperlink r:id="rId13" w:history="1">
        <w:r w:rsidR="002C7506" w:rsidRPr="007C46E8">
          <w:rPr>
            <w:rStyle w:val="Hyperlink"/>
            <w:rFonts w:ascii="Arial" w:hAnsi="Arial" w:cs="Arial"/>
            <w:sz w:val="22"/>
            <w:szCs w:val="22"/>
            <w:lang w:eastAsia="en-GB"/>
          </w:rPr>
          <w:t>https://www.ons.gov.uk</w:t>
        </w:r>
      </w:hyperlink>
      <w:r w:rsidR="002C7506" w:rsidRPr="007C46E8">
        <w:rPr>
          <w:rFonts w:ascii="Arial" w:hAnsi="Arial" w:cs="Arial"/>
          <w:sz w:val="22"/>
          <w:szCs w:val="22"/>
          <w:lang w:eastAsia="en-GB"/>
        </w:rPr>
        <w:t xml:space="preserve"> </w:t>
      </w:r>
    </w:p>
    <w:p w14:paraId="3FD12224" w14:textId="2F830343"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Office for National Statistics (2023) </w:t>
      </w:r>
      <w:r w:rsidRPr="007C46E8">
        <w:rPr>
          <w:rFonts w:ascii="Arial" w:hAnsi="Arial" w:cs="Arial"/>
          <w:i/>
          <w:iCs/>
          <w:sz w:val="22"/>
          <w:szCs w:val="22"/>
          <w:lang w:eastAsia="en-GB"/>
        </w:rPr>
        <w:t>Suicide Rates in the UK: 2022 Registrations</w:t>
      </w:r>
      <w:r w:rsidRPr="007C46E8">
        <w:rPr>
          <w:rFonts w:ascii="Arial" w:hAnsi="Arial" w:cs="Arial"/>
          <w:sz w:val="22"/>
          <w:szCs w:val="22"/>
          <w:lang w:eastAsia="en-GB"/>
        </w:rPr>
        <w:t xml:space="preserve">. Available at: </w:t>
      </w:r>
      <w:hyperlink r:id="rId14" w:history="1">
        <w:r w:rsidR="002C7506" w:rsidRPr="007C46E8">
          <w:rPr>
            <w:rStyle w:val="Hyperlink"/>
            <w:rFonts w:ascii="Arial" w:hAnsi="Arial" w:cs="Arial"/>
            <w:sz w:val="22"/>
            <w:szCs w:val="22"/>
            <w:lang w:eastAsia="en-GB"/>
          </w:rPr>
          <w:t>https://www.ons.gov.uk</w:t>
        </w:r>
      </w:hyperlink>
      <w:r w:rsidR="002C7506" w:rsidRPr="007C46E8">
        <w:rPr>
          <w:rFonts w:ascii="Arial" w:hAnsi="Arial" w:cs="Arial"/>
          <w:sz w:val="22"/>
          <w:szCs w:val="22"/>
          <w:lang w:eastAsia="en-GB"/>
        </w:rPr>
        <w:t xml:space="preserve"> </w:t>
      </w:r>
    </w:p>
    <w:p w14:paraId="55178476" w14:textId="46D31472"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Office for National Statistics (2023) </w:t>
      </w:r>
      <w:r w:rsidRPr="007C46E8">
        <w:rPr>
          <w:rFonts w:ascii="Arial" w:hAnsi="Arial" w:cs="Arial"/>
          <w:i/>
          <w:iCs/>
          <w:sz w:val="22"/>
          <w:szCs w:val="22"/>
          <w:lang w:eastAsia="en-GB"/>
        </w:rPr>
        <w:t>Mental Health and Wellbeing Statistics</w:t>
      </w:r>
      <w:r w:rsidRPr="007C46E8">
        <w:rPr>
          <w:rFonts w:ascii="Arial" w:hAnsi="Arial" w:cs="Arial"/>
          <w:sz w:val="22"/>
          <w:szCs w:val="22"/>
          <w:lang w:eastAsia="en-GB"/>
        </w:rPr>
        <w:t xml:space="preserve">. Available at: </w:t>
      </w:r>
      <w:hyperlink r:id="rId15" w:history="1">
        <w:r w:rsidR="002C7506" w:rsidRPr="007C46E8">
          <w:rPr>
            <w:rStyle w:val="Hyperlink"/>
            <w:rFonts w:ascii="Arial" w:hAnsi="Arial" w:cs="Arial"/>
            <w:sz w:val="22"/>
            <w:szCs w:val="22"/>
            <w:lang w:eastAsia="en-GB"/>
          </w:rPr>
          <w:t>https://www.ons.gov.uk</w:t>
        </w:r>
      </w:hyperlink>
      <w:r w:rsidR="002C7506" w:rsidRPr="007C46E8">
        <w:rPr>
          <w:rFonts w:ascii="Arial" w:hAnsi="Arial" w:cs="Arial"/>
          <w:sz w:val="22"/>
          <w:szCs w:val="22"/>
          <w:lang w:eastAsia="en-GB"/>
        </w:rPr>
        <w:t xml:space="preserve"> </w:t>
      </w:r>
    </w:p>
    <w:p w14:paraId="0241845A"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Office for National Statistics (2024) </w:t>
      </w:r>
      <w:r w:rsidRPr="007C46E8">
        <w:rPr>
          <w:rFonts w:ascii="Arial" w:hAnsi="Arial" w:cs="Arial"/>
          <w:i/>
          <w:iCs/>
          <w:sz w:val="22"/>
          <w:szCs w:val="22"/>
          <w:lang w:eastAsia="en-GB"/>
        </w:rPr>
        <w:t>Suicides in England and Wales: 2024 Registrations</w:t>
      </w:r>
      <w:r w:rsidRPr="007C46E8">
        <w:rPr>
          <w:rFonts w:ascii="Arial" w:hAnsi="Arial" w:cs="Arial"/>
          <w:sz w:val="22"/>
          <w:szCs w:val="22"/>
          <w:lang w:eastAsia="en-GB"/>
        </w:rPr>
        <w:t>. Available at: https://www.ons.gov.uk (Accessed: [date]).</w:t>
      </w:r>
    </w:p>
    <w:p w14:paraId="267F303D"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Patel, R. and Singh, D. (2023) ‘Evaluating the UK Men’s Health Strategy’, </w:t>
      </w:r>
      <w:r w:rsidRPr="007C46E8">
        <w:rPr>
          <w:rFonts w:ascii="Arial" w:hAnsi="Arial" w:cs="Arial"/>
          <w:i/>
          <w:iCs/>
          <w:sz w:val="22"/>
          <w:szCs w:val="22"/>
          <w:lang w:eastAsia="en-GB"/>
        </w:rPr>
        <w:t>Health Policy Review</w:t>
      </w:r>
      <w:r w:rsidRPr="007C46E8">
        <w:rPr>
          <w:rFonts w:ascii="Arial" w:hAnsi="Arial" w:cs="Arial"/>
          <w:sz w:val="22"/>
          <w:szCs w:val="22"/>
          <w:lang w:eastAsia="en-GB"/>
        </w:rPr>
        <w:t>, 18(3), pp. 201–219.</w:t>
      </w:r>
    </w:p>
    <w:p w14:paraId="786A48D5"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Rice, S. et al. (2021) ‘Digital interventions for men’s mental health’, </w:t>
      </w:r>
      <w:r w:rsidRPr="007C46E8">
        <w:rPr>
          <w:rFonts w:ascii="Arial" w:hAnsi="Arial" w:cs="Arial"/>
          <w:i/>
          <w:iCs/>
          <w:sz w:val="22"/>
          <w:szCs w:val="22"/>
          <w:lang w:eastAsia="en-GB"/>
        </w:rPr>
        <w:t>Internet Interventions</w:t>
      </w:r>
      <w:r w:rsidRPr="007C46E8">
        <w:rPr>
          <w:rFonts w:ascii="Arial" w:hAnsi="Arial" w:cs="Arial"/>
          <w:sz w:val="22"/>
          <w:szCs w:val="22"/>
          <w:lang w:eastAsia="en-GB"/>
        </w:rPr>
        <w:t>, 25, pp. 1–10.</w:t>
      </w:r>
    </w:p>
    <w:p w14:paraId="20791ED3"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Robertson, S., White, A. and Gough, B. (2022) ‘Men’s preferences for mental health support’, </w:t>
      </w:r>
      <w:r w:rsidRPr="007C46E8">
        <w:rPr>
          <w:rFonts w:ascii="Arial" w:hAnsi="Arial" w:cs="Arial"/>
          <w:i/>
          <w:iCs/>
          <w:sz w:val="22"/>
          <w:szCs w:val="22"/>
          <w:lang w:eastAsia="en-GB"/>
        </w:rPr>
        <w:t>Social Science &amp; Medicine</w:t>
      </w:r>
      <w:r w:rsidRPr="007C46E8">
        <w:rPr>
          <w:rFonts w:ascii="Arial" w:hAnsi="Arial" w:cs="Arial"/>
          <w:sz w:val="22"/>
          <w:szCs w:val="22"/>
          <w:lang w:eastAsia="en-GB"/>
        </w:rPr>
        <w:t>, 305, pp. 1–10.</w:t>
      </w:r>
    </w:p>
    <w:p w14:paraId="61A0397A"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Roberts, A. and Griffiths, M. (2022) ‘Digital interventions for men’s mental health’, </w:t>
      </w:r>
      <w:r w:rsidRPr="007C46E8">
        <w:rPr>
          <w:rFonts w:ascii="Arial" w:hAnsi="Arial" w:cs="Arial"/>
          <w:i/>
          <w:iCs/>
          <w:sz w:val="22"/>
          <w:szCs w:val="22"/>
          <w:lang w:eastAsia="en-GB"/>
        </w:rPr>
        <w:t>Journal of Mental Health</w:t>
      </w:r>
      <w:r w:rsidRPr="007C46E8">
        <w:rPr>
          <w:rFonts w:ascii="Arial" w:hAnsi="Arial" w:cs="Arial"/>
          <w:sz w:val="22"/>
          <w:szCs w:val="22"/>
          <w:lang w:eastAsia="en-GB"/>
        </w:rPr>
        <w:t>, 31(3), pp. 239–245.</w:t>
      </w:r>
    </w:p>
    <w:p w14:paraId="5AC9D955"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Robinson, M. and Robertson, S. (2023) ‘Media representations of masculinity and mental health’, </w:t>
      </w:r>
      <w:r w:rsidRPr="007C46E8">
        <w:rPr>
          <w:rFonts w:ascii="Arial" w:hAnsi="Arial" w:cs="Arial"/>
          <w:i/>
          <w:iCs/>
          <w:sz w:val="22"/>
          <w:szCs w:val="22"/>
          <w:lang w:eastAsia="en-GB"/>
        </w:rPr>
        <w:t>Journal of Media Psychology</w:t>
      </w:r>
      <w:r w:rsidRPr="007C46E8">
        <w:rPr>
          <w:rFonts w:ascii="Arial" w:hAnsi="Arial" w:cs="Arial"/>
          <w:sz w:val="22"/>
          <w:szCs w:val="22"/>
          <w:lang w:eastAsia="en-GB"/>
        </w:rPr>
        <w:t>, 35(2), pp. 89–103.</w:t>
      </w:r>
    </w:p>
    <w:p w14:paraId="0CA36DD2"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lastRenderedPageBreak/>
        <w:t>Roche, A., Fletcher, G. and King, A. (2022) ‘Exploring the impact of masculinity on mental health help</w:t>
      </w:r>
      <w:r w:rsidRPr="007C46E8">
        <w:rPr>
          <w:rFonts w:ascii="Arial" w:hAnsi="Arial" w:cs="Arial"/>
          <w:sz w:val="22"/>
          <w:szCs w:val="22"/>
          <w:lang w:eastAsia="en-GB"/>
        </w:rPr>
        <w:noBreakHyphen/>
        <w:t xml:space="preserve">seeking’, </w:t>
      </w:r>
      <w:r w:rsidRPr="007C46E8">
        <w:rPr>
          <w:rFonts w:ascii="Arial" w:hAnsi="Arial" w:cs="Arial"/>
          <w:i/>
          <w:iCs/>
          <w:sz w:val="22"/>
          <w:szCs w:val="22"/>
          <w:lang w:eastAsia="en-GB"/>
        </w:rPr>
        <w:t>British Journal of Social Psychology</w:t>
      </w:r>
      <w:r w:rsidRPr="007C46E8">
        <w:rPr>
          <w:rFonts w:ascii="Arial" w:hAnsi="Arial" w:cs="Arial"/>
          <w:sz w:val="22"/>
          <w:szCs w:val="22"/>
          <w:lang w:eastAsia="en-GB"/>
        </w:rPr>
        <w:t>, 61(3), pp. 875–892.</w:t>
      </w:r>
    </w:p>
    <w:p w14:paraId="74B8BFE4"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Roche, A., Khawaja, N. and Kidd, S. (2022) ‘Intersectionality and masculinity’, </w:t>
      </w:r>
      <w:r w:rsidRPr="007C46E8">
        <w:rPr>
          <w:rFonts w:ascii="Arial" w:hAnsi="Arial" w:cs="Arial"/>
          <w:i/>
          <w:iCs/>
          <w:sz w:val="22"/>
          <w:szCs w:val="22"/>
          <w:lang w:eastAsia="en-GB"/>
        </w:rPr>
        <w:t>Journal of Men’s Studies</w:t>
      </w:r>
      <w:r w:rsidRPr="007C46E8">
        <w:rPr>
          <w:rFonts w:ascii="Arial" w:hAnsi="Arial" w:cs="Arial"/>
          <w:sz w:val="22"/>
          <w:szCs w:val="22"/>
          <w:lang w:eastAsia="en-GB"/>
        </w:rPr>
        <w:t>, 30(1), pp. 12–28.</w:t>
      </w:r>
    </w:p>
    <w:p w14:paraId="6EA68D47"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Roper, M. (2005) ‘Slipping out of view’, </w:t>
      </w:r>
      <w:r w:rsidRPr="007C46E8">
        <w:rPr>
          <w:rFonts w:ascii="Arial" w:hAnsi="Arial" w:cs="Arial"/>
          <w:i/>
          <w:iCs/>
          <w:sz w:val="22"/>
          <w:szCs w:val="22"/>
          <w:lang w:eastAsia="en-GB"/>
        </w:rPr>
        <w:t>History Workshop Journal</w:t>
      </w:r>
      <w:r w:rsidRPr="007C46E8">
        <w:rPr>
          <w:rFonts w:ascii="Arial" w:hAnsi="Arial" w:cs="Arial"/>
          <w:sz w:val="22"/>
          <w:szCs w:val="22"/>
          <w:lang w:eastAsia="en-GB"/>
        </w:rPr>
        <w:t>, 59(1), pp. 57–72.</w:t>
      </w:r>
    </w:p>
    <w:p w14:paraId="0686DBF3" w14:textId="1C534046"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Samaritans (2023) </w:t>
      </w:r>
      <w:r w:rsidRPr="007C46E8">
        <w:rPr>
          <w:rFonts w:ascii="Arial" w:hAnsi="Arial" w:cs="Arial"/>
          <w:i/>
          <w:iCs/>
          <w:sz w:val="22"/>
          <w:szCs w:val="22"/>
          <w:lang w:eastAsia="en-GB"/>
        </w:rPr>
        <w:t>Suicide Statistics Report</w:t>
      </w:r>
      <w:r w:rsidRPr="007C46E8">
        <w:rPr>
          <w:rFonts w:ascii="Arial" w:hAnsi="Arial" w:cs="Arial"/>
          <w:sz w:val="22"/>
          <w:szCs w:val="22"/>
          <w:lang w:eastAsia="en-GB"/>
        </w:rPr>
        <w:t xml:space="preserve">. Available at: </w:t>
      </w:r>
      <w:hyperlink r:id="rId16" w:history="1">
        <w:r w:rsidR="002C7506" w:rsidRPr="007C46E8">
          <w:rPr>
            <w:rStyle w:val="Hyperlink"/>
            <w:rFonts w:ascii="Arial" w:hAnsi="Arial" w:cs="Arial"/>
            <w:sz w:val="22"/>
            <w:szCs w:val="22"/>
            <w:lang w:eastAsia="en-GB"/>
          </w:rPr>
          <w:t>https://www.samaritans.org</w:t>
        </w:r>
      </w:hyperlink>
      <w:r w:rsidR="002C7506" w:rsidRPr="007C46E8">
        <w:rPr>
          <w:rFonts w:ascii="Arial" w:hAnsi="Arial" w:cs="Arial"/>
          <w:sz w:val="22"/>
          <w:szCs w:val="22"/>
          <w:lang w:eastAsia="en-GB"/>
        </w:rPr>
        <w:t xml:space="preserve"> </w:t>
      </w:r>
    </w:p>
    <w:p w14:paraId="7EB0B631"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Seidler, Z.E. et al. (2016) ‘The role of masculinity in men’s help</w:t>
      </w:r>
      <w:r w:rsidRPr="007C46E8">
        <w:rPr>
          <w:rFonts w:ascii="Arial" w:hAnsi="Arial" w:cs="Arial"/>
          <w:sz w:val="22"/>
          <w:szCs w:val="22"/>
          <w:lang w:eastAsia="en-GB"/>
        </w:rPr>
        <w:noBreakHyphen/>
        <w:t xml:space="preserve">seeking for depression’, </w:t>
      </w:r>
      <w:r w:rsidRPr="007C46E8">
        <w:rPr>
          <w:rFonts w:ascii="Arial" w:hAnsi="Arial" w:cs="Arial"/>
          <w:i/>
          <w:iCs/>
          <w:sz w:val="22"/>
          <w:szCs w:val="22"/>
          <w:lang w:eastAsia="en-GB"/>
        </w:rPr>
        <w:t>Clinical Psychology Review</w:t>
      </w:r>
      <w:r w:rsidRPr="007C46E8">
        <w:rPr>
          <w:rFonts w:ascii="Arial" w:hAnsi="Arial" w:cs="Arial"/>
          <w:sz w:val="22"/>
          <w:szCs w:val="22"/>
          <w:lang w:eastAsia="en-GB"/>
        </w:rPr>
        <w:t>, 49, pp. 106–118.</w:t>
      </w:r>
    </w:p>
    <w:p w14:paraId="5C4A697D"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Smith, J. and Johnson, M. (2022) ‘Masculinity and mental health’, </w:t>
      </w:r>
      <w:r w:rsidRPr="007C46E8">
        <w:rPr>
          <w:rFonts w:ascii="Arial" w:hAnsi="Arial" w:cs="Arial"/>
          <w:i/>
          <w:iCs/>
          <w:sz w:val="22"/>
          <w:szCs w:val="22"/>
          <w:lang w:eastAsia="en-GB"/>
        </w:rPr>
        <w:t>Psychology &amp; Society</w:t>
      </w:r>
      <w:r w:rsidRPr="007C46E8">
        <w:rPr>
          <w:rFonts w:ascii="Arial" w:hAnsi="Arial" w:cs="Arial"/>
          <w:sz w:val="22"/>
          <w:szCs w:val="22"/>
          <w:lang w:eastAsia="en-GB"/>
        </w:rPr>
        <w:t>, 15(4), pp. 210–225.</w:t>
      </w:r>
    </w:p>
    <w:p w14:paraId="2DBDCBA2"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Smith, J., Barker, G. and Plummer, M.L. (2022) ‘Masculinity and mental health: A review of interventions’, </w:t>
      </w:r>
      <w:r w:rsidRPr="007C46E8">
        <w:rPr>
          <w:rFonts w:ascii="Arial" w:hAnsi="Arial" w:cs="Arial"/>
          <w:i/>
          <w:iCs/>
          <w:sz w:val="22"/>
          <w:szCs w:val="22"/>
          <w:lang w:eastAsia="en-GB"/>
        </w:rPr>
        <w:t>Social Science &amp; Medicine</w:t>
      </w:r>
      <w:r w:rsidRPr="007C46E8">
        <w:rPr>
          <w:rFonts w:ascii="Arial" w:hAnsi="Arial" w:cs="Arial"/>
          <w:sz w:val="22"/>
          <w:szCs w:val="22"/>
          <w:lang w:eastAsia="en-GB"/>
        </w:rPr>
        <w:t>, 298, 114837.</w:t>
      </w:r>
    </w:p>
    <w:p w14:paraId="6539DCEB"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Smith, J., Brown, L. and Patel, R. (2022) ‘Masculinity and mental health: Understanding barriers to help</w:t>
      </w:r>
      <w:r w:rsidRPr="007C46E8">
        <w:rPr>
          <w:rFonts w:ascii="Arial" w:hAnsi="Arial" w:cs="Arial"/>
          <w:sz w:val="22"/>
          <w:szCs w:val="22"/>
          <w:lang w:eastAsia="en-GB"/>
        </w:rPr>
        <w:noBreakHyphen/>
        <w:t xml:space="preserve">seeking’, </w:t>
      </w:r>
      <w:r w:rsidRPr="007C46E8">
        <w:rPr>
          <w:rFonts w:ascii="Arial" w:hAnsi="Arial" w:cs="Arial"/>
          <w:i/>
          <w:iCs/>
          <w:sz w:val="22"/>
          <w:szCs w:val="22"/>
          <w:lang w:eastAsia="en-GB"/>
        </w:rPr>
        <w:t>Journal of Men’s Health</w:t>
      </w:r>
      <w:r w:rsidRPr="007C46E8">
        <w:rPr>
          <w:rFonts w:ascii="Arial" w:hAnsi="Arial" w:cs="Arial"/>
          <w:sz w:val="22"/>
          <w:szCs w:val="22"/>
          <w:lang w:eastAsia="en-GB"/>
        </w:rPr>
        <w:t>, 18(4), pp. 233–245.</w:t>
      </w:r>
    </w:p>
    <w:p w14:paraId="77DCFFC1"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Taylor, D., Williams, K. and Roberts, H. (2023) ‘Masculine identities and mental health stigma’, </w:t>
      </w:r>
      <w:r w:rsidRPr="007C46E8">
        <w:rPr>
          <w:rFonts w:ascii="Arial" w:hAnsi="Arial" w:cs="Arial"/>
          <w:i/>
          <w:iCs/>
          <w:sz w:val="22"/>
          <w:szCs w:val="22"/>
          <w:lang w:eastAsia="en-GB"/>
        </w:rPr>
        <w:t>Sociology of Health &amp; Illness</w:t>
      </w:r>
      <w:r w:rsidRPr="007C46E8">
        <w:rPr>
          <w:rFonts w:ascii="Arial" w:hAnsi="Arial" w:cs="Arial"/>
          <w:sz w:val="22"/>
          <w:szCs w:val="22"/>
          <w:lang w:eastAsia="en-GB"/>
        </w:rPr>
        <w:t>, 45(3), pp. 321–337.</w:t>
      </w:r>
    </w:p>
    <w:p w14:paraId="744C8DE4"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Tosh, J. (2005) </w:t>
      </w:r>
      <w:r w:rsidRPr="007C46E8">
        <w:rPr>
          <w:rFonts w:ascii="Arial" w:hAnsi="Arial" w:cs="Arial"/>
          <w:i/>
          <w:iCs/>
          <w:sz w:val="22"/>
          <w:szCs w:val="22"/>
          <w:lang w:eastAsia="en-GB"/>
        </w:rPr>
        <w:t>Manliness and Masculinities in Nineteenth</w:t>
      </w:r>
      <w:r w:rsidRPr="007C46E8">
        <w:rPr>
          <w:rFonts w:ascii="Arial" w:hAnsi="Arial" w:cs="Arial"/>
          <w:i/>
          <w:iCs/>
          <w:sz w:val="22"/>
          <w:szCs w:val="22"/>
          <w:lang w:eastAsia="en-GB"/>
        </w:rPr>
        <w:noBreakHyphen/>
        <w:t>Century Britain</w:t>
      </w:r>
      <w:r w:rsidRPr="007C46E8">
        <w:rPr>
          <w:rFonts w:ascii="Arial" w:hAnsi="Arial" w:cs="Arial"/>
          <w:sz w:val="22"/>
          <w:szCs w:val="22"/>
          <w:lang w:eastAsia="en-GB"/>
        </w:rPr>
        <w:t>. Harlow: Pearson.</w:t>
      </w:r>
    </w:p>
    <w:p w14:paraId="37EC4A8E"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Ueno, S., Nakamura, Y. and Takahashi, H. (2021) ‘Mental health of healthcare workers in Japan during COVID</w:t>
      </w:r>
      <w:r w:rsidRPr="007C46E8">
        <w:rPr>
          <w:rFonts w:ascii="Arial" w:hAnsi="Arial" w:cs="Arial"/>
          <w:sz w:val="22"/>
          <w:szCs w:val="22"/>
          <w:lang w:eastAsia="en-GB"/>
        </w:rPr>
        <w:noBreakHyphen/>
        <w:t xml:space="preserve">19’, </w:t>
      </w:r>
      <w:r w:rsidRPr="007C46E8">
        <w:rPr>
          <w:rFonts w:ascii="Arial" w:hAnsi="Arial" w:cs="Arial"/>
          <w:i/>
          <w:iCs/>
          <w:sz w:val="22"/>
          <w:szCs w:val="22"/>
          <w:lang w:eastAsia="en-GB"/>
        </w:rPr>
        <w:t>International Journal of Environmental Research and Public Health</w:t>
      </w:r>
      <w:r w:rsidRPr="007C46E8">
        <w:rPr>
          <w:rFonts w:ascii="Arial" w:hAnsi="Arial" w:cs="Arial"/>
          <w:sz w:val="22"/>
          <w:szCs w:val="22"/>
          <w:lang w:eastAsia="en-GB"/>
        </w:rPr>
        <w:t>, 19(1), p. 568.</w:t>
      </w:r>
    </w:p>
    <w:p w14:paraId="7EF5049F"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UK Parliament (2025) </w:t>
      </w:r>
      <w:r w:rsidRPr="007C46E8">
        <w:rPr>
          <w:rFonts w:ascii="Arial" w:hAnsi="Arial" w:cs="Arial"/>
          <w:i/>
          <w:iCs/>
          <w:sz w:val="22"/>
          <w:szCs w:val="22"/>
          <w:lang w:eastAsia="en-GB"/>
        </w:rPr>
        <w:t>Neighbourhood Suicide Prevention Pilot Announcement</w:t>
      </w:r>
      <w:r w:rsidRPr="007C46E8">
        <w:rPr>
          <w:rFonts w:ascii="Arial" w:hAnsi="Arial" w:cs="Arial"/>
          <w:sz w:val="22"/>
          <w:szCs w:val="22"/>
          <w:lang w:eastAsia="en-GB"/>
        </w:rPr>
        <w:t>. London: HM Government.</w:t>
      </w:r>
    </w:p>
    <w:p w14:paraId="18BF3C34" w14:textId="6FD4BC78"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UKHSA (2025) </w:t>
      </w:r>
      <w:r w:rsidRPr="007C46E8">
        <w:rPr>
          <w:rFonts w:ascii="Arial" w:hAnsi="Arial" w:cs="Arial"/>
          <w:i/>
          <w:iCs/>
          <w:sz w:val="22"/>
          <w:szCs w:val="22"/>
          <w:lang w:eastAsia="en-GB"/>
        </w:rPr>
        <w:t>Near</w:t>
      </w:r>
      <w:r w:rsidRPr="007C46E8">
        <w:rPr>
          <w:rFonts w:ascii="Arial" w:hAnsi="Arial" w:cs="Arial"/>
          <w:i/>
          <w:iCs/>
          <w:sz w:val="22"/>
          <w:szCs w:val="22"/>
          <w:lang w:eastAsia="en-GB"/>
        </w:rPr>
        <w:noBreakHyphen/>
        <w:t>Real</w:t>
      </w:r>
      <w:r w:rsidRPr="007C46E8">
        <w:rPr>
          <w:rFonts w:ascii="Arial" w:hAnsi="Arial" w:cs="Arial"/>
          <w:i/>
          <w:iCs/>
          <w:sz w:val="22"/>
          <w:szCs w:val="22"/>
          <w:lang w:eastAsia="en-GB"/>
        </w:rPr>
        <w:noBreakHyphen/>
        <w:t>Time Suspected Suicide Surveillance: April 2023 to April 2025</w:t>
      </w:r>
      <w:r w:rsidRPr="007C46E8">
        <w:rPr>
          <w:rFonts w:ascii="Arial" w:hAnsi="Arial" w:cs="Arial"/>
          <w:sz w:val="22"/>
          <w:szCs w:val="22"/>
          <w:lang w:eastAsia="en-GB"/>
        </w:rPr>
        <w:t xml:space="preserve">. Available at: </w:t>
      </w:r>
      <w:hyperlink r:id="rId17" w:history="1">
        <w:r w:rsidR="002C7506" w:rsidRPr="007C46E8">
          <w:rPr>
            <w:rStyle w:val="Hyperlink"/>
            <w:rFonts w:ascii="Arial" w:hAnsi="Arial" w:cs="Arial"/>
            <w:sz w:val="22"/>
            <w:szCs w:val="22"/>
            <w:lang w:eastAsia="en-GB"/>
          </w:rPr>
          <w:t>https://www.gov.uk</w:t>
        </w:r>
      </w:hyperlink>
      <w:r w:rsidR="002C7506" w:rsidRPr="007C46E8">
        <w:rPr>
          <w:rFonts w:ascii="Arial" w:hAnsi="Arial" w:cs="Arial"/>
          <w:sz w:val="22"/>
          <w:szCs w:val="22"/>
          <w:lang w:eastAsia="en-GB"/>
        </w:rPr>
        <w:t xml:space="preserve"> </w:t>
      </w:r>
    </w:p>
    <w:p w14:paraId="7B7554DA" w14:textId="4EE951B5"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University of British Columbia (2023) </w:t>
      </w:r>
      <w:r w:rsidRPr="007C46E8">
        <w:rPr>
          <w:rFonts w:ascii="Arial" w:hAnsi="Arial" w:cs="Arial"/>
          <w:i/>
          <w:iCs/>
          <w:sz w:val="22"/>
          <w:szCs w:val="22"/>
          <w:lang w:eastAsia="en-GB"/>
        </w:rPr>
        <w:t>HeadsUpGuys: Supporting Men in Depression Recovery</w:t>
      </w:r>
      <w:r w:rsidRPr="007C46E8">
        <w:rPr>
          <w:rFonts w:ascii="Arial" w:hAnsi="Arial" w:cs="Arial"/>
          <w:sz w:val="22"/>
          <w:szCs w:val="22"/>
          <w:lang w:eastAsia="en-GB"/>
        </w:rPr>
        <w:t xml:space="preserve">. Available at: </w:t>
      </w:r>
      <w:hyperlink r:id="rId18" w:history="1">
        <w:r w:rsidR="002C7506" w:rsidRPr="007C46E8">
          <w:rPr>
            <w:rStyle w:val="Hyperlink"/>
            <w:rFonts w:ascii="Arial" w:hAnsi="Arial" w:cs="Arial"/>
            <w:sz w:val="22"/>
            <w:szCs w:val="22"/>
            <w:lang w:eastAsia="en-GB"/>
          </w:rPr>
          <w:t>https://headsupguys.org</w:t>
        </w:r>
      </w:hyperlink>
      <w:r w:rsidR="002C7506" w:rsidRPr="007C46E8">
        <w:rPr>
          <w:rFonts w:ascii="Arial" w:hAnsi="Arial" w:cs="Arial"/>
          <w:sz w:val="22"/>
          <w:szCs w:val="22"/>
          <w:lang w:eastAsia="en-GB"/>
        </w:rPr>
        <w:t xml:space="preserve"> </w:t>
      </w:r>
    </w:p>
    <w:p w14:paraId="5F4537B7"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Vogel, D.L., Wade, N.G. and Haake, S. (2021) ‘Measuring the self</w:t>
      </w:r>
      <w:r w:rsidRPr="007C46E8">
        <w:rPr>
          <w:rFonts w:ascii="Arial" w:hAnsi="Arial" w:cs="Arial"/>
          <w:sz w:val="22"/>
          <w:szCs w:val="22"/>
          <w:lang w:eastAsia="en-GB"/>
        </w:rPr>
        <w:noBreakHyphen/>
        <w:t xml:space="preserve">stigma associated with seeking psychological help’, </w:t>
      </w:r>
      <w:r w:rsidRPr="007C46E8">
        <w:rPr>
          <w:rFonts w:ascii="Arial" w:hAnsi="Arial" w:cs="Arial"/>
          <w:i/>
          <w:iCs/>
          <w:sz w:val="22"/>
          <w:szCs w:val="22"/>
          <w:lang w:eastAsia="en-GB"/>
        </w:rPr>
        <w:t>Journal of Counselling Psychology</w:t>
      </w:r>
      <w:r w:rsidRPr="007C46E8">
        <w:rPr>
          <w:rFonts w:ascii="Arial" w:hAnsi="Arial" w:cs="Arial"/>
          <w:sz w:val="22"/>
          <w:szCs w:val="22"/>
          <w:lang w:eastAsia="en-GB"/>
        </w:rPr>
        <w:t>, 68(2), pp. 122–134.</w:t>
      </w:r>
    </w:p>
    <w:p w14:paraId="7D773F85"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Vogel, D.L., Wade, N.G. and Hackler, A.H. (2011) ‘Perceived public stigma and willingness to seek counselling’, </w:t>
      </w:r>
      <w:r w:rsidRPr="007C46E8">
        <w:rPr>
          <w:rFonts w:ascii="Arial" w:hAnsi="Arial" w:cs="Arial"/>
          <w:i/>
          <w:iCs/>
          <w:sz w:val="22"/>
          <w:szCs w:val="22"/>
          <w:lang w:eastAsia="en-GB"/>
        </w:rPr>
        <w:t>Journal of Counselling Psychology</w:t>
      </w:r>
      <w:r w:rsidRPr="007C46E8">
        <w:rPr>
          <w:rFonts w:ascii="Arial" w:hAnsi="Arial" w:cs="Arial"/>
          <w:sz w:val="22"/>
          <w:szCs w:val="22"/>
          <w:lang w:eastAsia="en-GB"/>
        </w:rPr>
        <w:t>, 58(2), pp. 307–315.</w:t>
      </w:r>
    </w:p>
    <w:p w14:paraId="62CCBB90" w14:textId="77777777"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lastRenderedPageBreak/>
        <w:t xml:space="preserve">Vogel, D.L., Wester, S.R. and Larson, L.M. (2007) ‘Avoidance of counselling’, </w:t>
      </w:r>
      <w:r w:rsidRPr="007C46E8">
        <w:rPr>
          <w:rFonts w:ascii="Arial" w:hAnsi="Arial" w:cs="Arial"/>
          <w:i/>
          <w:iCs/>
          <w:sz w:val="22"/>
          <w:szCs w:val="22"/>
          <w:lang w:eastAsia="en-GB"/>
        </w:rPr>
        <w:t>Journal of Counselling &amp; Development</w:t>
      </w:r>
      <w:r w:rsidRPr="007C46E8">
        <w:rPr>
          <w:rFonts w:ascii="Arial" w:hAnsi="Arial" w:cs="Arial"/>
          <w:sz w:val="22"/>
          <w:szCs w:val="22"/>
          <w:lang w:eastAsia="en-GB"/>
        </w:rPr>
        <w:t>, 85(4), pp. 410–422.</w:t>
      </w:r>
    </w:p>
    <w:p w14:paraId="63447307" w14:textId="311D3D7D"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WHO (2022) </w:t>
      </w:r>
      <w:r w:rsidRPr="007C46E8">
        <w:rPr>
          <w:rFonts w:ascii="Arial" w:hAnsi="Arial" w:cs="Arial"/>
          <w:i/>
          <w:iCs/>
          <w:sz w:val="22"/>
          <w:szCs w:val="22"/>
          <w:lang w:eastAsia="en-GB"/>
        </w:rPr>
        <w:t>Mental Health: Strengthening Our Response</w:t>
      </w:r>
      <w:r w:rsidRPr="007C46E8">
        <w:rPr>
          <w:rFonts w:ascii="Arial" w:hAnsi="Arial" w:cs="Arial"/>
          <w:sz w:val="22"/>
          <w:szCs w:val="22"/>
          <w:lang w:eastAsia="en-GB"/>
        </w:rPr>
        <w:t xml:space="preserve">. Available at: </w:t>
      </w:r>
      <w:hyperlink r:id="rId19" w:history="1">
        <w:r w:rsidR="002C7506" w:rsidRPr="007C46E8">
          <w:rPr>
            <w:rStyle w:val="Hyperlink"/>
            <w:rFonts w:ascii="Arial" w:hAnsi="Arial" w:cs="Arial"/>
            <w:sz w:val="22"/>
            <w:szCs w:val="22"/>
            <w:lang w:eastAsia="en-GB"/>
          </w:rPr>
          <w:t>https://www.who.int</w:t>
        </w:r>
      </w:hyperlink>
      <w:r w:rsidR="002C7506" w:rsidRPr="007C46E8">
        <w:rPr>
          <w:rFonts w:ascii="Arial" w:hAnsi="Arial" w:cs="Arial"/>
          <w:sz w:val="22"/>
          <w:szCs w:val="22"/>
          <w:lang w:eastAsia="en-GB"/>
        </w:rPr>
        <w:t xml:space="preserve"> </w:t>
      </w:r>
    </w:p>
    <w:p w14:paraId="53FDCD13" w14:textId="21094B04"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WHO (2022) </w:t>
      </w:r>
      <w:r w:rsidRPr="007C46E8">
        <w:rPr>
          <w:rFonts w:ascii="Arial" w:hAnsi="Arial" w:cs="Arial"/>
          <w:i/>
          <w:iCs/>
          <w:sz w:val="22"/>
          <w:szCs w:val="22"/>
          <w:lang w:eastAsia="en-GB"/>
        </w:rPr>
        <w:t>World Mental Health Report: Transforming Mental Health for All</w:t>
      </w:r>
      <w:r w:rsidRPr="007C46E8">
        <w:rPr>
          <w:rFonts w:ascii="Arial" w:hAnsi="Arial" w:cs="Arial"/>
          <w:sz w:val="22"/>
          <w:szCs w:val="22"/>
          <w:lang w:eastAsia="en-GB"/>
        </w:rPr>
        <w:t xml:space="preserve">. Geneva: World Health </w:t>
      </w:r>
      <w:r w:rsidR="002C7506" w:rsidRPr="007C46E8">
        <w:rPr>
          <w:rFonts w:ascii="Arial" w:hAnsi="Arial" w:cs="Arial"/>
          <w:sz w:val="22"/>
          <w:szCs w:val="22"/>
          <w:lang w:eastAsia="en-GB"/>
        </w:rPr>
        <w:t>Organisation</w:t>
      </w:r>
      <w:r w:rsidRPr="007C46E8">
        <w:rPr>
          <w:rFonts w:ascii="Arial" w:hAnsi="Arial" w:cs="Arial"/>
          <w:sz w:val="22"/>
          <w:szCs w:val="22"/>
          <w:lang w:eastAsia="en-GB"/>
        </w:rPr>
        <w:t>.</w:t>
      </w:r>
    </w:p>
    <w:p w14:paraId="4AB14391" w14:textId="13E6E952"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WHO (2023) </w:t>
      </w:r>
      <w:r w:rsidRPr="007C46E8">
        <w:rPr>
          <w:rFonts w:ascii="Arial" w:hAnsi="Arial" w:cs="Arial"/>
          <w:i/>
          <w:iCs/>
          <w:sz w:val="22"/>
          <w:szCs w:val="22"/>
          <w:lang w:eastAsia="en-GB"/>
        </w:rPr>
        <w:t>About WHO</w:t>
      </w:r>
      <w:r w:rsidRPr="007C46E8">
        <w:rPr>
          <w:rFonts w:ascii="Arial" w:hAnsi="Arial" w:cs="Arial"/>
          <w:sz w:val="22"/>
          <w:szCs w:val="22"/>
          <w:lang w:eastAsia="en-GB"/>
        </w:rPr>
        <w:t xml:space="preserve">. Available at: </w:t>
      </w:r>
      <w:hyperlink r:id="rId20" w:history="1">
        <w:r w:rsidR="002C7506" w:rsidRPr="007C46E8">
          <w:rPr>
            <w:rStyle w:val="Hyperlink"/>
            <w:rFonts w:ascii="Arial" w:hAnsi="Arial" w:cs="Arial"/>
            <w:sz w:val="22"/>
            <w:szCs w:val="22"/>
            <w:lang w:eastAsia="en-GB"/>
          </w:rPr>
          <w:t>https://www.who.int/about</w:t>
        </w:r>
      </w:hyperlink>
      <w:r w:rsidR="002C7506" w:rsidRPr="007C46E8">
        <w:rPr>
          <w:rFonts w:ascii="Arial" w:hAnsi="Arial" w:cs="Arial"/>
          <w:sz w:val="22"/>
          <w:szCs w:val="22"/>
          <w:lang w:eastAsia="en-GB"/>
        </w:rPr>
        <w:t xml:space="preserve"> </w:t>
      </w:r>
    </w:p>
    <w:p w14:paraId="0D7A0093" w14:textId="73D4ACC2" w:rsidR="00512C1E" w:rsidRPr="007C46E8" w:rsidRDefault="00512C1E" w:rsidP="007C46E8">
      <w:pPr>
        <w:spacing w:line="360" w:lineRule="auto"/>
        <w:rPr>
          <w:rFonts w:ascii="Arial" w:hAnsi="Arial" w:cs="Arial"/>
          <w:sz w:val="22"/>
          <w:szCs w:val="22"/>
          <w:lang w:eastAsia="en-GB"/>
        </w:rPr>
      </w:pPr>
      <w:r w:rsidRPr="007C46E8">
        <w:rPr>
          <w:rFonts w:ascii="Arial" w:hAnsi="Arial" w:cs="Arial"/>
          <w:sz w:val="22"/>
          <w:szCs w:val="22"/>
          <w:lang w:eastAsia="en-GB"/>
        </w:rPr>
        <w:t xml:space="preserve">WHO Europe (2024) </w:t>
      </w:r>
      <w:r w:rsidRPr="007C46E8">
        <w:rPr>
          <w:rFonts w:ascii="Arial" w:hAnsi="Arial" w:cs="Arial"/>
          <w:i/>
          <w:iCs/>
          <w:sz w:val="22"/>
          <w:szCs w:val="22"/>
          <w:lang w:eastAsia="en-GB"/>
        </w:rPr>
        <w:t>Mosaic Toolkit to End Mental Health Stigma and Discrimination</w:t>
      </w:r>
      <w:r w:rsidRPr="007C46E8">
        <w:rPr>
          <w:rFonts w:ascii="Arial" w:hAnsi="Arial" w:cs="Arial"/>
          <w:sz w:val="22"/>
          <w:szCs w:val="22"/>
          <w:lang w:eastAsia="en-GB"/>
        </w:rPr>
        <w:t xml:space="preserve">. Available at: </w:t>
      </w:r>
      <w:hyperlink r:id="rId21" w:history="1">
        <w:r w:rsidR="002C7506" w:rsidRPr="007C46E8">
          <w:rPr>
            <w:rStyle w:val="Hyperlink"/>
            <w:rFonts w:ascii="Arial" w:hAnsi="Arial" w:cs="Arial"/>
            <w:sz w:val="22"/>
            <w:szCs w:val="22"/>
            <w:lang w:eastAsia="en-GB"/>
          </w:rPr>
          <w:t>https://www.who.int/europe</w:t>
        </w:r>
      </w:hyperlink>
      <w:r w:rsidR="002C7506" w:rsidRPr="007C46E8">
        <w:rPr>
          <w:rFonts w:ascii="Arial" w:hAnsi="Arial" w:cs="Arial"/>
          <w:sz w:val="22"/>
          <w:szCs w:val="22"/>
          <w:lang w:eastAsia="en-GB"/>
        </w:rPr>
        <w:t xml:space="preserve"> </w:t>
      </w:r>
    </w:p>
    <w:p w14:paraId="77AD3AB2" w14:textId="77777777" w:rsidR="00444108" w:rsidRDefault="00512C1E" w:rsidP="009D27C3">
      <w:pPr>
        <w:spacing w:line="360" w:lineRule="auto"/>
        <w:rPr>
          <w:rFonts w:ascii="Arial" w:hAnsi="Arial" w:cs="Arial"/>
          <w:sz w:val="22"/>
          <w:szCs w:val="22"/>
          <w:lang w:eastAsia="en-GB"/>
        </w:rPr>
      </w:pPr>
      <w:r w:rsidRPr="007C46E8">
        <w:rPr>
          <w:rFonts w:ascii="Arial" w:hAnsi="Arial" w:cs="Arial"/>
          <w:sz w:val="22"/>
          <w:szCs w:val="22"/>
          <w:lang w:eastAsia="en-GB"/>
        </w:rPr>
        <w:t xml:space="preserve">Yates, T., McDermott, E. and Brown, J. (2022) ‘Masculinity and mental health among LGBTQ+ men’, </w:t>
      </w:r>
      <w:r w:rsidRPr="007C46E8">
        <w:rPr>
          <w:rFonts w:ascii="Arial" w:hAnsi="Arial" w:cs="Arial"/>
          <w:i/>
          <w:iCs/>
          <w:sz w:val="22"/>
          <w:szCs w:val="22"/>
          <w:lang w:eastAsia="en-GB"/>
        </w:rPr>
        <w:t>Sexualities</w:t>
      </w:r>
      <w:r w:rsidRPr="007C46E8">
        <w:rPr>
          <w:rFonts w:ascii="Arial" w:hAnsi="Arial" w:cs="Arial"/>
          <w:sz w:val="22"/>
          <w:szCs w:val="22"/>
          <w:lang w:eastAsia="en-GB"/>
        </w:rPr>
        <w:t>, 25(6), pp. 789–808.</w:t>
      </w:r>
      <w:bookmarkStart w:id="86" w:name="_Toc224857976"/>
    </w:p>
    <w:p w14:paraId="19E07C5F"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08AF77A2"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18553F6F"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5D8F035D"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37A30FDD"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0E724A87"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46A9DCEC"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290DE1EC"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7CBF897C"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38EFC715"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00D1A7F9"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6BDD9937" w14:textId="77777777" w:rsidR="004D18EB" w:rsidRDefault="004D18EB" w:rsidP="009D27C3">
      <w:pPr>
        <w:spacing w:line="360" w:lineRule="auto"/>
        <w:rPr>
          <w:rFonts w:asciiTheme="majorHAnsi" w:eastAsia="Times New Roman" w:hAnsiTheme="majorHAnsi"/>
          <w:color w:val="156082" w:themeColor="accent1"/>
          <w:sz w:val="32"/>
          <w:szCs w:val="32"/>
          <w:lang w:eastAsia="en-GB"/>
        </w:rPr>
      </w:pPr>
    </w:p>
    <w:p w14:paraId="3F63F5EE" w14:textId="2F4BBEB0" w:rsidR="009429E1" w:rsidRPr="004D18EB" w:rsidRDefault="00A538F4" w:rsidP="009D27C3">
      <w:pPr>
        <w:spacing w:line="360" w:lineRule="auto"/>
        <w:rPr>
          <w:rFonts w:asciiTheme="majorHAnsi" w:hAnsiTheme="majorHAnsi" w:cs="Arial"/>
          <w:color w:val="156082" w:themeColor="accent1"/>
          <w:sz w:val="32"/>
          <w:szCs w:val="32"/>
          <w:lang w:eastAsia="en-GB"/>
        </w:rPr>
      </w:pPr>
      <w:r w:rsidRPr="004D18EB">
        <w:rPr>
          <w:rFonts w:asciiTheme="majorHAnsi" w:eastAsia="Times New Roman" w:hAnsiTheme="majorHAnsi"/>
          <w:color w:val="156082" w:themeColor="accent1"/>
          <w:sz w:val="32"/>
          <w:szCs w:val="32"/>
          <w:lang w:eastAsia="en-GB"/>
        </w:rPr>
        <w:lastRenderedPageBreak/>
        <w:t>Appendices</w:t>
      </w:r>
      <w:bookmarkEnd w:id="86"/>
      <w:r w:rsidRPr="004D18EB">
        <w:rPr>
          <w:rFonts w:asciiTheme="majorHAnsi" w:eastAsia="Times New Roman" w:hAnsiTheme="majorHAnsi"/>
          <w:color w:val="156082" w:themeColor="accent1"/>
          <w:sz w:val="32"/>
          <w:szCs w:val="32"/>
          <w:lang w:eastAsia="en-GB"/>
        </w:rPr>
        <w:t xml:space="preserve"> </w:t>
      </w:r>
    </w:p>
    <w:p w14:paraId="4A923CED" w14:textId="77777777" w:rsidR="009429E1" w:rsidRPr="009429E1" w:rsidRDefault="009429E1" w:rsidP="009429E1">
      <w:pPr>
        <w:pStyle w:val="Heading2"/>
        <w:rPr>
          <w:rFonts w:eastAsia="Times New Roman"/>
          <w:lang w:eastAsia="en-GB"/>
        </w:rPr>
      </w:pPr>
      <w:bookmarkStart w:id="87" w:name="_Toc224857977"/>
      <w:r w:rsidRPr="009429E1">
        <w:rPr>
          <w:rFonts w:eastAsia="Times New Roman"/>
          <w:lang w:eastAsia="en-GB"/>
        </w:rPr>
        <w:t>Appendix A: Search Strategy and Source Tracking Table</w:t>
      </w:r>
      <w:bookmarkEnd w:id="87"/>
    </w:p>
    <w:tbl>
      <w:tblPr>
        <w:tblStyle w:val="TableGrid"/>
        <w:tblW w:w="0" w:type="auto"/>
        <w:tblLook w:val="04A0" w:firstRow="1" w:lastRow="0" w:firstColumn="1" w:lastColumn="0" w:noHBand="0" w:noVBand="1"/>
      </w:tblPr>
      <w:tblGrid>
        <w:gridCol w:w="1393"/>
        <w:gridCol w:w="1499"/>
        <w:gridCol w:w="1653"/>
        <w:gridCol w:w="1024"/>
        <w:gridCol w:w="1225"/>
        <w:gridCol w:w="2222"/>
      </w:tblGrid>
      <w:tr w:rsidR="009429E1" w:rsidRPr="009429E1" w14:paraId="44E01BB3" w14:textId="77777777">
        <w:tc>
          <w:tcPr>
            <w:tcW w:w="1502" w:type="dxa"/>
          </w:tcPr>
          <w:p w14:paraId="30CF6394" w14:textId="77777777" w:rsidR="009429E1" w:rsidRPr="00A538F4" w:rsidRDefault="009429E1" w:rsidP="002C493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538F4">
              <w:rPr>
                <w:rFonts w:ascii="Arial" w:eastAsia="Times New Roman" w:hAnsi="Arial" w:cs="Arial"/>
                <w:b/>
                <w:bCs/>
                <w:kern w:val="0"/>
                <w:sz w:val="22"/>
                <w:szCs w:val="22"/>
                <w:lang w:eastAsia="en-GB"/>
                <w14:ligatures w14:val="none"/>
              </w:rPr>
              <w:t>Database / Source</w:t>
            </w:r>
          </w:p>
        </w:tc>
        <w:tc>
          <w:tcPr>
            <w:tcW w:w="1502" w:type="dxa"/>
          </w:tcPr>
          <w:p w14:paraId="1F2BF7F0" w14:textId="77777777" w:rsidR="009429E1" w:rsidRPr="00A538F4" w:rsidRDefault="009429E1" w:rsidP="002C493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538F4">
              <w:rPr>
                <w:rFonts w:ascii="Arial" w:eastAsia="Times New Roman" w:hAnsi="Arial" w:cs="Arial"/>
                <w:b/>
                <w:bCs/>
                <w:kern w:val="0"/>
                <w:sz w:val="22"/>
                <w:szCs w:val="22"/>
                <w:lang w:eastAsia="en-GB"/>
                <w14:ligatures w14:val="none"/>
              </w:rPr>
              <w:t>Keywords Used</w:t>
            </w:r>
          </w:p>
        </w:tc>
        <w:tc>
          <w:tcPr>
            <w:tcW w:w="1503" w:type="dxa"/>
          </w:tcPr>
          <w:p w14:paraId="74D37D7D" w14:textId="77777777" w:rsidR="009429E1" w:rsidRPr="00A538F4" w:rsidRDefault="009429E1" w:rsidP="002C493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538F4">
              <w:rPr>
                <w:rFonts w:ascii="Arial" w:eastAsia="Times New Roman" w:hAnsi="Arial" w:cs="Arial"/>
                <w:b/>
                <w:bCs/>
                <w:kern w:val="0"/>
                <w:sz w:val="22"/>
                <w:szCs w:val="22"/>
                <w:lang w:eastAsia="en-GB"/>
                <w14:ligatures w14:val="none"/>
              </w:rPr>
              <w:t>Filters Applied</w:t>
            </w:r>
          </w:p>
        </w:tc>
        <w:tc>
          <w:tcPr>
            <w:tcW w:w="1503" w:type="dxa"/>
          </w:tcPr>
          <w:p w14:paraId="7082134D" w14:textId="77777777" w:rsidR="009429E1" w:rsidRPr="00A538F4" w:rsidRDefault="009429E1" w:rsidP="002C493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538F4">
              <w:rPr>
                <w:rFonts w:ascii="Arial" w:eastAsia="Times New Roman" w:hAnsi="Arial" w:cs="Arial"/>
                <w:b/>
                <w:bCs/>
                <w:kern w:val="0"/>
                <w:sz w:val="22"/>
                <w:szCs w:val="22"/>
                <w:lang w:eastAsia="en-GB"/>
                <w14:ligatures w14:val="none"/>
              </w:rPr>
              <w:t>Number of Results</w:t>
            </w:r>
          </w:p>
        </w:tc>
        <w:tc>
          <w:tcPr>
            <w:tcW w:w="1503" w:type="dxa"/>
          </w:tcPr>
          <w:p w14:paraId="492B6A95" w14:textId="77777777" w:rsidR="009429E1" w:rsidRPr="00A538F4" w:rsidRDefault="009429E1" w:rsidP="002C493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538F4">
              <w:rPr>
                <w:rFonts w:ascii="Arial" w:eastAsia="Times New Roman" w:hAnsi="Arial" w:cs="Arial"/>
                <w:b/>
                <w:bCs/>
                <w:kern w:val="0"/>
                <w:sz w:val="22"/>
                <w:szCs w:val="22"/>
                <w:lang w:eastAsia="en-GB"/>
                <w14:ligatures w14:val="none"/>
              </w:rPr>
              <w:t>Included?</w:t>
            </w:r>
          </w:p>
        </w:tc>
        <w:tc>
          <w:tcPr>
            <w:tcW w:w="1503" w:type="dxa"/>
          </w:tcPr>
          <w:p w14:paraId="21A4A87A" w14:textId="77777777" w:rsidR="009429E1" w:rsidRPr="00A538F4" w:rsidRDefault="009429E1" w:rsidP="002C493A">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A538F4">
              <w:rPr>
                <w:rFonts w:ascii="Arial" w:eastAsia="Times New Roman" w:hAnsi="Arial" w:cs="Arial"/>
                <w:b/>
                <w:bCs/>
                <w:kern w:val="0"/>
                <w:sz w:val="22"/>
                <w:szCs w:val="22"/>
                <w:lang w:eastAsia="en-GB"/>
                <w14:ligatures w14:val="none"/>
              </w:rPr>
              <w:t>Reason for Inclusion/Exclusion</w:t>
            </w:r>
          </w:p>
        </w:tc>
      </w:tr>
      <w:tr w:rsidR="009429E1" w:rsidRPr="009429E1" w14:paraId="1891BF65" w14:textId="77777777">
        <w:tc>
          <w:tcPr>
            <w:tcW w:w="1502" w:type="dxa"/>
          </w:tcPr>
          <w:p w14:paraId="6493718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Google Scholar</w:t>
            </w:r>
          </w:p>
        </w:tc>
        <w:tc>
          <w:tcPr>
            <w:tcW w:w="1502" w:type="dxa"/>
          </w:tcPr>
          <w:p w14:paraId="0777172C" w14:textId="68A01BE0"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w:t>
            </w:r>
            <w:r w:rsidR="00262C5A" w:rsidRPr="009429E1">
              <w:rPr>
                <w:rFonts w:ascii="Arial" w:eastAsia="Times New Roman" w:hAnsi="Arial" w:cs="Arial"/>
                <w:kern w:val="0"/>
                <w:sz w:val="22"/>
                <w:szCs w:val="22"/>
                <w:lang w:eastAsia="en-GB"/>
                <w14:ligatures w14:val="none"/>
              </w:rPr>
              <w:t>Masculinity</w:t>
            </w:r>
            <w:r w:rsidRPr="009429E1">
              <w:rPr>
                <w:rFonts w:ascii="Arial" w:eastAsia="Times New Roman" w:hAnsi="Arial" w:cs="Arial"/>
                <w:kern w:val="0"/>
                <w:sz w:val="22"/>
                <w:szCs w:val="22"/>
                <w:lang w:eastAsia="en-GB"/>
                <w14:ligatures w14:val="none"/>
              </w:rPr>
              <w:t xml:space="preserve"> AND mental health stigma UK”, “men help</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seeking behaviour”, “hegemonic masculinity mental health”</w:t>
            </w:r>
          </w:p>
        </w:tc>
        <w:tc>
          <w:tcPr>
            <w:tcW w:w="1503" w:type="dxa"/>
          </w:tcPr>
          <w:p w14:paraId="7EC09F43"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2015–2025, English</w:t>
            </w:r>
          </w:p>
        </w:tc>
        <w:tc>
          <w:tcPr>
            <w:tcW w:w="1503" w:type="dxa"/>
          </w:tcPr>
          <w:p w14:paraId="3EAADAF4"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142</w:t>
            </w:r>
          </w:p>
        </w:tc>
        <w:tc>
          <w:tcPr>
            <w:tcW w:w="1503" w:type="dxa"/>
          </w:tcPr>
          <w:p w14:paraId="3B9EA82B"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18</w:t>
            </w:r>
          </w:p>
        </w:tc>
        <w:tc>
          <w:tcPr>
            <w:tcW w:w="1503" w:type="dxa"/>
          </w:tcPr>
          <w:p w14:paraId="50A6582E"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Relevant to UK context and masculinity frameworks</w:t>
            </w:r>
          </w:p>
        </w:tc>
      </w:tr>
      <w:tr w:rsidR="009429E1" w:rsidRPr="009429E1" w14:paraId="508BFF4E" w14:textId="77777777">
        <w:tc>
          <w:tcPr>
            <w:tcW w:w="1502" w:type="dxa"/>
          </w:tcPr>
          <w:p w14:paraId="2A6841A3"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PubMed</w:t>
            </w:r>
          </w:p>
        </w:tc>
        <w:tc>
          <w:tcPr>
            <w:tcW w:w="1502" w:type="dxa"/>
          </w:tcPr>
          <w:p w14:paraId="7CAAC9AD" w14:textId="605520AC"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w:t>
            </w:r>
            <w:r w:rsidR="00262C5A" w:rsidRPr="009429E1">
              <w:rPr>
                <w:rFonts w:ascii="Arial" w:eastAsia="Times New Roman" w:hAnsi="Arial" w:cs="Arial"/>
                <w:kern w:val="0"/>
                <w:sz w:val="22"/>
                <w:szCs w:val="22"/>
                <w:lang w:eastAsia="en-GB"/>
                <w14:ligatures w14:val="none"/>
              </w:rPr>
              <w:t>Male</w:t>
            </w:r>
            <w:r w:rsidRPr="009429E1">
              <w:rPr>
                <w:rFonts w:ascii="Arial" w:eastAsia="Times New Roman" w:hAnsi="Arial" w:cs="Arial"/>
                <w:kern w:val="0"/>
                <w:sz w:val="22"/>
                <w:szCs w:val="22"/>
                <w:lang w:eastAsia="en-GB"/>
                <w14:ligatures w14:val="none"/>
              </w:rPr>
              <w:t xml:space="preserve"> mental health stigma”, “gender norms AND help</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seeking”</w:t>
            </w:r>
          </w:p>
        </w:tc>
        <w:tc>
          <w:tcPr>
            <w:tcW w:w="1503" w:type="dxa"/>
          </w:tcPr>
          <w:p w14:paraId="3F07EC48"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Peer</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reviewed, 2015–2025</w:t>
            </w:r>
          </w:p>
        </w:tc>
        <w:tc>
          <w:tcPr>
            <w:tcW w:w="1503" w:type="dxa"/>
          </w:tcPr>
          <w:p w14:paraId="2E005881"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63</w:t>
            </w:r>
          </w:p>
        </w:tc>
        <w:tc>
          <w:tcPr>
            <w:tcW w:w="1503" w:type="dxa"/>
          </w:tcPr>
          <w:p w14:paraId="5E50183D"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12</w:t>
            </w:r>
          </w:p>
        </w:tc>
        <w:tc>
          <w:tcPr>
            <w:tcW w:w="1503" w:type="dxa"/>
          </w:tcPr>
          <w:p w14:paraId="41BED20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High</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quality empirical studies</w:t>
            </w:r>
          </w:p>
        </w:tc>
      </w:tr>
      <w:tr w:rsidR="009429E1" w:rsidRPr="009429E1" w14:paraId="7FD5ACE7" w14:textId="77777777">
        <w:tc>
          <w:tcPr>
            <w:tcW w:w="1502" w:type="dxa"/>
          </w:tcPr>
          <w:p w14:paraId="25CE25FC"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PsycINFO</w:t>
            </w:r>
          </w:p>
        </w:tc>
        <w:tc>
          <w:tcPr>
            <w:tcW w:w="1502" w:type="dxa"/>
          </w:tcPr>
          <w:p w14:paraId="7093F56F" w14:textId="12C43A62"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w:t>
            </w:r>
            <w:r w:rsidR="00262C5A" w:rsidRPr="009429E1">
              <w:rPr>
                <w:rFonts w:ascii="Arial" w:eastAsia="Times New Roman" w:hAnsi="Arial" w:cs="Arial"/>
                <w:kern w:val="0"/>
                <w:sz w:val="22"/>
                <w:szCs w:val="22"/>
                <w:lang w:eastAsia="en-GB"/>
                <w14:ligatures w14:val="none"/>
              </w:rPr>
              <w:t>Masculinity</w:t>
            </w:r>
            <w:r w:rsidRPr="009429E1">
              <w:rPr>
                <w:rFonts w:ascii="Arial" w:eastAsia="Times New Roman" w:hAnsi="Arial" w:cs="Arial"/>
                <w:kern w:val="0"/>
                <w:sz w:val="22"/>
                <w:szCs w:val="22"/>
                <w:lang w:eastAsia="en-GB"/>
                <w14:ligatures w14:val="none"/>
              </w:rPr>
              <w:t xml:space="preserve"> AND emotional suppression”, “self</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stigma men UK”</w:t>
            </w:r>
          </w:p>
        </w:tc>
        <w:tc>
          <w:tcPr>
            <w:tcW w:w="1503" w:type="dxa"/>
          </w:tcPr>
          <w:p w14:paraId="773B88B3"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2015–2025</w:t>
            </w:r>
          </w:p>
        </w:tc>
        <w:tc>
          <w:tcPr>
            <w:tcW w:w="1503" w:type="dxa"/>
          </w:tcPr>
          <w:p w14:paraId="41F83217"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51</w:t>
            </w:r>
          </w:p>
        </w:tc>
        <w:tc>
          <w:tcPr>
            <w:tcW w:w="1503" w:type="dxa"/>
          </w:tcPr>
          <w:p w14:paraId="69A667F5"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9</w:t>
            </w:r>
          </w:p>
        </w:tc>
        <w:tc>
          <w:tcPr>
            <w:tcW w:w="1503" w:type="dxa"/>
          </w:tcPr>
          <w:p w14:paraId="2FEF0669"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Psychological focus aligned with research aim</w:t>
            </w:r>
          </w:p>
        </w:tc>
      </w:tr>
      <w:tr w:rsidR="009429E1" w:rsidRPr="009429E1" w14:paraId="707D2D5D" w14:textId="77777777">
        <w:tc>
          <w:tcPr>
            <w:tcW w:w="1502" w:type="dxa"/>
          </w:tcPr>
          <w:p w14:paraId="4357140D"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ONS</w:t>
            </w:r>
          </w:p>
        </w:tc>
        <w:tc>
          <w:tcPr>
            <w:tcW w:w="1502" w:type="dxa"/>
          </w:tcPr>
          <w:p w14:paraId="7EA9138E" w14:textId="66E2E310"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w:t>
            </w:r>
            <w:r w:rsidR="00262C5A" w:rsidRPr="009429E1">
              <w:rPr>
                <w:rFonts w:ascii="Arial" w:eastAsia="Times New Roman" w:hAnsi="Arial" w:cs="Arial"/>
                <w:kern w:val="0"/>
                <w:sz w:val="22"/>
                <w:szCs w:val="22"/>
                <w:lang w:eastAsia="en-GB"/>
                <w14:ligatures w14:val="none"/>
              </w:rPr>
              <w:t>Male</w:t>
            </w:r>
            <w:r w:rsidRPr="009429E1">
              <w:rPr>
                <w:rFonts w:ascii="Arial" w:eastAsia="Times New Roman" w:hAnsi="Arial" w:cs="Arial"/>
                <w:kern w:val="0"/>
                <w:sz w:val="22"/>
                <w:szCs w:val="22"/>
                <w:lang w:eastAsia="en-GB"/>
                <w14:ligatures w14:val="none"/>
              </w:rPr>
              <w:t xml:space="preserve"> suicide statistics UK”, “mental health </w:t>
            </w:r>
            <w:r w:rsidRPr="009429E1">
              <w:rPr>
                <w:rFonts w:ascii="Arial" w:eastAsia="Times New Roman" w:hAnsi="Arial" w:cs="Arial"/>
                <w:kern w:val="0"/>
                <w:sz w:val="22"/>
                <w:szCs w:val="22"/>
                <w:lang w:eastAsia="en-GB"/>
                <w14:ligatures w14:val="none"/>
              </w:rPr>
              <w:lastRenderedPageBreak/>
              <w:t>prevalence men”</w:t>
            </w:r>
          </w:p>
        </w:tc>
        <w:tc>
          <w:tcPr>
            <w:tcW w:w="1503" w:type="dxa"/>
          </w:tcPr>
          <w:p w14:paraId="376030D0"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lastRenderedPageBreak/>
              <w:t>UK only</w:t>
            </w:r>
          </w:p>
        </w:tc>
        <w:tc>
          <w:tcPr>
            <w:tcW w:w="1503" w:type="dxa"/>
          </w:tcPr>
          <w:p w14:paraId="003D69B8"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12</w:t>
            </w:r>
          </w:p>
        </w:tc>
        <w:tc>
          <w:tcPr>
            <w:tcW w:w="1503" w:type="dxa"/>
          </w:tcPr>
          <w:p w14:paraId="4F0D5644"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8</w:t>
            </w:r>
          </w:p>
        </w:tc>
        <w:tc>
          <w:tcPr>
            <w:tcW w:w="1503" w:type="dxa"/>
          </w:tcPr>
          <w:p w14:paraId="4DB33ECD"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Authoritative national statistics</w:t>
            </w:r>
          </w:p>
        </w:tc>
      </w:tr>
      <w:tr w:rsidR="009429E1" w:rsidRPr="009429E1" w14:paraId="534EEE44" w14:textId="77777777">
        <w:tc>
          <w:tcPr>
            <w:tcW w:w="1502" w:type="dxa"/>
          </w:tcPr>
          <w:p w14:paraId="0D42426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NHS Digital</w:t>
            </w:r>
          </w:p>
        </w:tc>
        <w:tc>
          <w:tcPr>
            <w:tcW w:w="1502" w:type="dxa"/>
          </w:tcPr>
          <w:p w14:paraId="41F9EF0A"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“Talking Therapies men referrals”, “mental health service use men”</w:t>
            </w:r>
          </w:p>
        </w:tc>
        <w:tc>
          <w:tcPr>
            <w:tcW w:w="1503" w:type="dxa"/>
          </w:tcPr>
          <w:p w14:paraId="2C541E03"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UK only</w:t>
            </w:r>
          </w:p>
        </w:tc>
        <w:tc>
          <w:tcPr>
            <w:tcW w:w="1503" w:type="dxa"/>
          </w:tcPr>
          <w:p w14:paraId="32102897"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9</w:t>
            </w:r>
          </w:p>
        </w:tc>
        <w:tc>
          <w:tcPr>
            <w:tcW w:w="1503" w:type="dxa"/>
          </w:tcPr>
          <w:p w14:paraId="30F1F7FB"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6</w:t>
            </w:r>
          </w:p>
        </w:tc>
        <w:tc>
          <w:tcPr>
            <w:tcW w:w="1503" w:type="dxa"/>
          </w:tcPr>
          <w:p w14:paraId="4DC32AD4"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Official service</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use data</w:t>
            </w:r>
          </w:p>
        </w:tc>
      </w:tr>
      <w:tr w:rsidR="009429E1" w:rsidRPr="009429E1" w14:paraId="5FCEF189" w14:textId="77777777">
        <w:tc>
          <w:tcPr>
            <w:tcW w:w="1502" w:type="dxa"/>
          </w:tcPr>
          <w:p w14:paraId="16178C1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Samaritans</w:t>
            </w:r>
          </w:p>
        </w:tc>
        <w:tc>
          <w:tcPr>
            <w:tcW w:w="1502" w:type="dxa"/>
          </w:tcPr>
          <w:p w14:paraId="2065D241" w14:textId="5D6B2C4F"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w:t>
            </w:r>
            <w:r w:rsidR="00262C5A" w:rsidRPr="009429E1">
              <w:rPr>
                <w:rFonts w:ascii="Arial" w:eastAsia="Times New Roman" w:hAnsi="Arial" w:cs="Arial"/>
                <w:kern w:val="0"/>
                <w:sz w:val="22"/>
                <w:szCs w:val="22"/>
                <w:lang w:eastAsia="en-GB"/>
                <w14:ligatures w14:val="none"/>
              </w:rPr>
              <w:t>Male</w:t>
            </w:r>
            <w:r w:rsidRPr="009429E1">
              <w:rPr>
                <w:rFonts w:ascii="Arial" w:eastAsia="Times New Roman" w:hAnsi="Arial" w:cs="Arial"/>
                <w:kern w:val="0"/>
                <w:sz w:val="22"/>
                <w:szCs w:val="22"/>
                <w:lang w:eastAsia="en-GB"/>
                <w14:ligatures w14:val="none"/>
              </w:rPr>
              <w:t xml:space="preserve"> suicide UK”, “barriers to help</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seeking men”</w:t>
            </w:r>
          </w:p>
        </w:tc>
        <w:tc>
          <w:tcPr>
            <w:tcW w:w="1503" w:type="dxa"/>
          </w:tcPr>
          <w:p w14:paraId="7D3FCC2B"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UK only</w:t>
            </w:r>
          </w:p>
        </w:tc>
        <w:tc>
          <w:tcPr>
            <w:tcW w:w="1503" w:type="dxa"/>
          </w:tcPr>
          <w:p w14:paraId="1388958B"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7</w:t>
            </w:r>
          </w:p>
        </w:tc>
        <w:tc>
          <w:tcPr>
            <w:tcW w:w="1503" w:type="dxa"/>
          </w:tcPr>
          <w:p w14:paraId="79DDBC2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5</w:t>
            </w:r>
          </w:p>
        </w:tc>
        <w:tc>
          <w:tcPr>
            <w:tcW w:w="1503" w:type="dxa"/>
          </w:tcPr>
          <w:p w14:paraId="4A880905"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High</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quality reports on suicide and stigma</w:t>
            </w:r>
          </w:p>
        </w:tc>
      </w:tr>
      <w:tr w:rsidR="009429E1" w:rsidRPr="009429E1" w14:paraId="1A5302B5" w14:textId="77777777">
        <w:tc>
          <w:tcPr>
            <w:tcW w:w="1502" w:type="dxa"/>
          </w:tcPr>
          <w:p w14:paraId="2115041D"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Mental Health Foundation</w:t>
            </w:r>
          </w:p>
        </w:tc>
        <w:tc>
          <w:tcPr>
            <w:tcW w:w="1502" w:type="dxa"/>
          </w:tcPr>
          <w:p w14:paraId="3E4BA33A"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“men’s mental health UK”, “stigma men”</w:t>
            </w:r>
          </w:p>
        </w:tc>
        <w:tc>
          <w:tcPr>
            <w:tcW w:w="1503" w:type="dxa"/>
          </w:tcPr>
          <w:p w14:paraId="76C1C7FA"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UK only</w:t>
            </w:r>
          </w:p>
        </w:tc>
        <w:tc>
          <w:tcPr>
            <w:tcW w:w="1503" w:type="dxa"/>
          </w:tcPr>
          <w:p w14:paraId="0321AED8"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14</w:t>
            </w:r>
          </w:p>
        </w:tc>
        <w:tc>
          <w:tcPr>
            <w:tcW w:w="1503" w:type="dxa"/>
          </w:tcPr>
          <w:p w14:paraId="3E3D5309"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7</w:t>
            </w:r>
          </w:p>
        </w:tc>
        <w:tc>
          <w:tcPr>
            <w:tcW w:w="1503" w:type="dxa"/>
          </w:tcPr>
          <w:p w14:paraId="51A74D72"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Relevant public</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health insights</w:t>
            </w:r>
          </w:p>
        </w:tc>
      </w:tr>
      <w:tr w:rsidR="009429E1" w:rsidRPr="009429E1" w14:paraId="2FC86A55" w14:textId="77777777">
        <w:tc>
          <w:tcPr>
            <w:tcW w:w="1502" w:type="dxa"/>
          </w:tcPr>
          <w:p w14:paraId="7D9B89A1"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Government (DHSC, Parliament)</w:t>
            </w:r>
          </w:p>
        </w:tc>
        <w:tc>
          <w:tcPr>
            <w:tcW w:w="1502" w:type="dxa"/>
          </w:tcPr>
          <w:p w14:paraId="52FBE850"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“Men’s Health Strategy”, “mental health policy UK”</w:t>
            </w:r>
          </w:p>
        </w:tc>
        <w:tc>
          <w:tcPr>
            <w:tcW w:w="1503" w:type="dxa"/>
          </w:tcPr>
          <w:p w14:paraId="250C2499"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2020–2025</w:t>
            </w:r>
          </w:p>
        </w:tc>
        <w:tc>
          <w:tcPr>
            <w:tcW w:w="1503" w:type="dxa"/>
          </w:tcPr>
          <w:p w14:paraId="5DE4CBC2"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11</w:t>
            </w:r>
          </w:p>
        </w:tc>
        <w:tc>
          <w:tcPr>
            <w:tcW w:w="1503" w:type="dxa"/>
          </w:tcPr>
          <w:p w14:paraId="2D69CAF0"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6</w:t>
            </w:r>
          </w:p>
        </w:tc>
        <w:tc>
          <w:tcPr>
            <w:tcW w:w="1503" w:type="dxa"/>
          </w:tcPr>
          <w:p w14:paraId="4E9B1D8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Policy relevance</w:t>
            </w:r>
          </w:p>
        </w:tc>
      </w:tr>
      <w:tr w:rsidR="009429E1" w:rsidRPr="00561BEE" w14:paraId="16FD23DA" w14:textId="77777777">
        <w:tc>
          <w:tcPr>
            <w:tcW w:w="1502" w:type="dxa"/>
          </w:tcPr>
          <w:p w14:paraId="36A411C0"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CALM</w:t>
            </w:r>
          </w:p>
        </w:tc>
        <w:tc>
          <w:tcPr>
            <w:tcW w:w="1502" w:type="dxa"/>
          </w:tcPr>
          <w:p w14:paraId="4F49C88B" w14:textId="6A4B16C2"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w:t>
            </w:r>
            <w:r w:rsidR="00262C5A" w:rsidRPr="009429E1">
              <w:rPr>
                <w:rFonts w:ascii="Arial" w:eastAsia="Times New Roman" w:hAnsi="Arial" w:cs="Arial"/>
                <w:kern w:val="0"/>
                <w:sz w:val="22"/>
                <w:szCs w:val="22"/>
                <w:lang w:eastAsia="en-GB"/>
                <w14:ligatures w14:val="none"/>
              </w:rPr>
              <w:t>Male</w:t>
            </w:r>
            <w:r w:rsidRPr="009429E1">
              <w:rPr>
                <w:rFonts w:ascii="Arial" w:eastAsia="Times New Roman" w:hAnsi="Arial" w:cs="Arial"/>
                <w:kern w:val="0"/>
                <w:sz w:val="22"/>
                <w:szCs w:val="22"/>
                <w:lang w:eastAsia="en-GB"/>
                <w14:ligatures w14:val="none"/>
              </w:rPr>
              <w:t xml:space="preserve"> suicide prevention”, “campaign impact men”</w:t>
            </w:r>
          </w:p>
        </w:tc>
        <w:tc>
          <w:tcPr>
            <w:tcW w:w="1503" w:type="dxa"/>
          </w:tcPr>
          <w:p w14:paraId="5C9F5582"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UK only</w:t>
            </w:r>
          </w:p>
        </w:tc>
        <w:tc>
          <w:tcPr>
            <w:tcW w:w="1503" w:type="dxa"/>
          </w:tcPr>
          <w:p w14:paraId="67A05456"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8</w:t>
            </w:r>
          </w:p>
        </w:tc>
        <w:tc>
          <w:tcPr>
            <w:tcW w:w="1503" w:type="dxa"/>
          </w:tcPr>
          <w:p w14:paraId="0CD0479A" w14:textId="77777777" w:rsidR="009429E1" w:rsidRPr="009429E1"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4</w:t>
            </w:r>
          </w:p>
        </w:tc>
        <w:tc>
          <w:tcPr>
            <w:tcW w:w="1503" w:type="dxa"/>
          </w:tcPr>
          <w:p w14:paraId="2D57A90D" w14:textId="77777777" w:rsidR="009429E1" w:rsidRPr="00561BEE" w:rsidRDefault="009429E1" w:rsidP="002C493A">
            <w:pPr>
              <w:spacing w:before="100" w:beforeAutospacing="1" w:after="100" w:afterAutospacing="1" w:line="360" w:lineRule="auto"/>
              <w:rPr>
                <w:rFonts w:ascii="Arial" w:eastAsia="Times New Roman" w:hAnsi="Arial" w:cs="Arial"/>
                <w:kern w:val="0"/>
                <w:sz w:val="22"/>
                <w:szCs w:val="22"/>
                <w:lang w:eastAsia="en-GB"/>
                <w14:ligatures w14:val="none"/>
              </w:rPr>
            </w:pPr>
            <w:r w:rsidRPr="009429E1">
              <w:rPr>
                <w:rFonts w:ascii="Arial" w:eastAsia="Times New Roman" w:hAnsi="Arial" w:cs="Arial"/>
                <w:kern w:val="0"/>
                <w:sz w:val="22"/>
                <w:szCs w:val="22"/>
                <w:lang w:eastAsia="en-GB"/>
                <w14:ligatures w14:val="none"/>
              </w:rPr>
              <w:t>Useful for stigma</w:t>
            </w:r>
            <w:r w:rsidRPr="009429E1">
              <w:rPr>
                <w:rFonts w:ascii="Cambria Math" w:eastAsia="Times New Roman" w:hAnsi="Cambria Math" w:cs="Cambria Math"/>
                <w:kern w:val="0"/>
                <w:sz w:val="22"/>
                <w:szCs w:val="22"/>
                <w:lang w:eastAsia="en-GB"/>
                <w14:ligatures w14:val="none"/>
              </w:rPr>
              <w:t>‑</w:t>
            </w:r>
            <w:r w:rsidRPr="009429E1">
              <w:rPr>
                <w:rFonts w:ascii="Arial" w:eastAsia="Times New Roman" w:hAnsi="Arial" w:cs="Arial"/>
                <w:kern w:val="0"/>
                <w:sz w:val="22"/>
                <w:szCs w:val="22"/>
                <w:lang w:eastAsia="en-GB"/>
                <w14:ligatures w14:val="none"/>
              </w:rPr>
              <w:t>reduction context</w:t>
            </w:r>
          </w:p>
        </w:tc>
      </w:tr>
    </w:tbl>
    <w:p w14:paraId="7819B10B" w14:textId="77777777" w:rsidR="002C7506" w:rsidRDefault="002C7506" w:rsidP="00185391">
      <w:pPr>
        <w:pStyle w:val="Heading2"/>
      </w:pPr>
      <w:bookmarkStart w:id="88" w:name="_Toc224857978"/>
    </w:p>
    <w:p w14:paraId="0A17F04F" w14:textId="2BA1C545" w:rsidR="00185391" w:rsidRPr="00185391" w:rsidRDefault="00185391" w:rsidP="00185391">
      <w:pPr>
        <w:pStyle w:val="Heading2"/>
      </w:pPr>
      <w:r w:rsidRPr="00185391">
        <w:t>APPENDIX B — THEMATIC CODING TABLE</w:t>
      </w:r>
      <w:bookmarkEnd w:id="88"/>
    </w:p>
    <w:tbl>
      <w:tblPr>
        <w:tblStyle w:val="TableGrid"/>
        <w:tblW w:w="0" w:type="auto"/>
        <w:tblLook w:val="04A0" w:firstRow="1" w:lastRow="0" w:firstColumn="1" w:lastColumn="0" w:noHBand="0" w:noVBand="1"/>
      </w:tblPr>
      <w:tblGrid>
        <w:gridCol w:w="2254"/>
        <w:gridCol w:w="2254"/>
        <w:gridCol w:w="2254"/>
        <w:gridCol w:w="2254"/>
      </w:tblGrid>
      <w:tr w:rsidR="00185391" w:rsidRPr="00185391" w14:paraId="1FA5745E" w14:textId="77777777">
        <w:tc>
          <w:tcPr>
            <w:tcW w:w="2254" w:type="dxa"/>
          </w:tcPr>
          <w:p w14:paraId="3B5ADA2E" w14:textId="77777777" w:rsidR="00185391" w:rsidRPr="00A538F4" w:rsidRDefault="00185391" w:rsidP="00B01FFB">
            <w:pPr>
              <w:spacing w:line="360" w:lineRule="auto"/>
              <w:rPr>
                <w:rFonts w:ascii="Arial" w:hAnsi="Arial" w:cs="Arial"/>
                <w:b/>
                <w:bCs/>
                <w:sz w:val="22"/>
                <w:szCs w:val="22"/>
              </w:rPr>
            </w:pPr>
            <w:r w:rsidRPr="00A538F4">
              <w:rPr>
                <w:rFonts w:ascii="Arial" w:hAnsi="Arial" w:cs="Arial"/>
                <w:b/>
                <w:bCs/>
                <w:sz w:val="22"/>
                <w:szCs w:val="22"/>
              </w:rPr>
              <w:t>Initial Codes</w:t>
            </w:r>
          </w:p>
        </w:tc>
        <w:tc>
          <w:tcPr>
            <w:tcW w:w="2254" w:type="dxa"/>
          </w:tcPr>
          <w:p w14:paraId="2770FBA4" w14:textId="77777777" w:rsidR="00185391" w:rsidRPr="00A538F4" w:rsidRDefault="00185391" w:rsidP="00B01FFB">
            <w:pPr>
              <w:spacing w:line="360" w:lineRule="auto"/>
              <w:rPr>
                <w:rFonts w:ascii="Arial" w:hAnsi="Arial" w:cs="Arial"/>
                <w:b/>
                <w:bCs/>
                <w:sz w:val="22"/>
                <w:szCs w:val="22"/>
              </w:rPr>
            </w:pPr>
            <w:r w:rsidRPr="00A538F4">
              <w:rPr>
                <w:rFonts w:ascii="Arial" w:hAnsi="Arial" w:cs="Arial"/>
                <w:b/>
                <w:bCs/>
                <w:sz w:val="22"/>
                <w:szCs w:val="22"/>
              </w:rPr>
              <w:t>Description</w:t>
            </w:r>
          </w:p>
        </w:tc>
        <w:tc>
          <w:tcPr>
            <w:tcW w:w="2254" w:type="dxa"/>
          </w:tcPr>
          <w:p w14:paraId="34728FC1" w14:textId="77777777" w:rsidR="00185391" w:rsidRPr="00A538F4" w:rsidRDefault="00185391" w:rsidP="00B01FFB">
            <w:pPr>
              <w:spacing w:line="360" w:lineRule="auto"/>
              <w:rPr>
                <w:rFonts w:ascii="Arial" w:hAnsi="Arial" w:cs="Arial"/>
                <w:b/>
                <w:bCs/>
                <w:sz w:val="22"/>
                <w:szCs w:val="22"/>
              </w:rPr>
            </w:pPr>
            <w:r w:rsidRPr="00A538F4">
              <w:rPr>
                <w:rFonts w:ascii="Arial" w:hAnsi="Arial" w:cs="Arial"/>
                <w:b/>
                <w:bCs/>
                <w:sz w:val="22"/>
                <w:szCs w:val="22"/>
              </w:rPr>
              <w:t>Example Sources</w:t>
            </w:r>
          </w:p>
        </w:tc>
        <w:tc>
          <w:tcPr>
            <w:tcW w:w="2254" w:type="dxa"/>
          </w:tcPr>
          <w:p w14:paraId="2A01BC67" w14:textId="77777777" w:rsidR="00185391" w:rsidRPr="00A538F4" w:rsidRDefault="00185391" w:rsidP="00B01FFB">
            <w:pPr>
              <w:spacing w:line="360" w:lineRule="auto"/>
              <w:rPr>
                <w:rFonts w:ascii="Arial" w:hAnsi="Arial" w:cs="Arial"/>
                <w:b/>
                <w:bCs/>
                <w:sz w:val="22"/>
                <w:szCs w:val="22"/>
              </w:rPr>
            </w:pPr>
            <w:r w:rsidRPr="00A538F4">
              <w:rPr>
                <w:rFonts w:ascii="Arial" w:hAnsi="Arial" w:cs="Arial"/>
                <w:b/>
                <w:bCs/>
                <w:sz w:val="22"/>
                <w:szCs w:val="22"/>
              </w:rPr>
              <w:t>Theme Developed</w:t>
            </w:r>
          </w:p>
        </w:tc>
      </w:tr>
      <w:tr w:rsidR="00185391" w:rsidRPr="00185391" w14:paraId="50C5BF0C" w14:textId="77777777">
        <w:tc>
          <w:tcPr>
            <w:tcW w:w="2254" w:type="dxa"/>
          </w:tcPr>
          <w:p w14:paraId="296DEF6D"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lastRenderedPageBreak/>
              <w:t>Emotional suppression</w:t>
            </w:r>
          </w:p>
        </w:tc>
        <w:tc>
          <w:tcPr>
            <w:tcW w:w="2254" w:type="dxa"/>
          </w:tcPr>
          <w:p w14:paraId="7986E1B1"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Men avoid expressing emotions due to masculine norms</w:t>
            </w:r>
          </w:p>
        </w:tc>
        <w:tc>
          <w:tcPr>
            <w:tcW w:w="2254" w:type="dxa"/>
          </w:tcPr>
          <w:p w14:paraId="468D2CE0"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Courtenay (2000); O’Neil (2015)</w:t>
            </w:r>
          </w:p>
        </w:tc>
        <w:tc>
          <w:tcPr>
            <w:tcW w:w="2254" w:type="dxa"/>
          </w:tcPr>
          <w:p w14:paraId="30FF64AB"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Psychological &amp; Emotional Consequences</w:t>
            </w:r>
          </w:p>
        </w:tc>
      </w:tr>
      <w:tr w:rsidR="00185391" w:rsidRPr="00185391" w14:paraId="1372475E" w14:textId="77777777">
        <w:tc>
          <w:tcPr>
            <w:tcW w:w="2254" w:type="dxa"/>
          </w:tcPr>
          <w:p w14:paraId="4D3F21C6"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Self</w:t>
            </w:r>
            <w:r w:rsidRPr="00185391">
              <w:rPr>
                <w:rFonts w:ascii="Cambria Math" w:hAnsi="Cambria Math" w:cs="Cambria Math"/>
                <w:sz w:val="22"/>
                <w:szCs w:val="22"/>
              </w:rPr>
              <w:t>‑</w:t>
            </w:r>
            <w:r w:rsidRPr="00185391">
              <w:rPr>
                <w:rFonts w:ascii="Arial" w:hAnsi="Arial" w:cs="Arial"/>
                <w:sz w:val="22"/>
                <w:szCs w:val="22"/>
              </w:rPr>
              <w:t>stigma</w:t>
            </w:r>
          </w:p>
        </w:tc>
        <w:tc>
          <w:tcPr>
            <w:tcW w:w="2254" w:type="dxa"/>
          </w:tcPr>
          <w:p w14:paraId="09FF90C9"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Men internalise shame around mental health</w:t>
            </w:r>
          </w:p>
        </w:tc>
        <w:tc>
          <w:tcPr>
            <w:tcW w:w="2254" w:type="dxa"/>
          </w:tcPr>
          <w:p w14:paraId="2C62190E"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Seidler et al. (2016); Griffiths et al. (2023)</w:t>
            </w:r>
          </w:p>
        </w:tc>
        <w:tc>
          <w:tcPr>
            <w:tcW w:w="2254" w:type="dxa"/>
          </w:tcPr>
          <w:p w14:paraId="4A68041A"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Psychological &amp; Emotional Consequences</w:t>
            </w:r>
          </w:p>
        </w:tc>
      </w:tr>
      <w:tr w:rsidR="00185391" w:rsidRPr="00185391" w14:paraId="6B6B1683" w14:textId="77777777">
        <w:tc>
          <w:tcPr>
            <w:tcW w:w="2254" w:type="dxa"/>
          </w:tcPr>
          <w:p w14:paraId="2228A689"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Fear of judgement</w:t>
            </w:r>
          </w:p>
        </w:tc>
        <w:tc>
          <w:tcPr>
            <w:tcW w:w="2254" w:type="dxa"/>
          </w:tcPr>
          <w:p w14:paraId="0C8990E4"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Men fear being seen as weak</w:t>
            </w:r>
          </w:p>
        </w:tc>
        <w:tc>
          <w:tcPr>
            <w:tcW w:w="2254" w:type="dxa"/>
          </w:tcPr>
          <w:p w14:paraId="14883A5F"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Corrigan &amp; Rao (2020); Evans et al. (2022)</w:t>
            </w:r>
          </w:p>
        </w:tc>
        <w:tc>
          <w:tcPr>
            <w:tcW w:w="2254" w:type="dxa"/>
          </w:tcPr>
          <w:p w14:paraId="49340330"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Barriers to Support</w:t>
            </w:r>
          </w:p>
        </w:tc>
      </w:tr>
      <w:tr w:rsidR="00185391" w:rsidRPr="00185391" w14:paraId="6C8E1CA0" w14:textId="77777777">
        <w:tc>
          <w:tcPr>
            <w:tcW w:w="2254" w:type="dxa"/>
          </w:tcPr>
          <w:p w14:paraId="064B83C6"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Low mental health literacy</w:t>
            </w:r>
          </w:p>
        </w:tc>
        <w:tc>
          <w:tcPr>
            <w:tcW w:w="2254" w:type="dxa"/>
          </w:tcPr>
          <w:p w14:paraId="1A0AF0DD"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Men struggle to identify symptoms</w:t>
            </w:r>
          </w:p>
        </w:tc>
        <w:tc>
          <w:tcPr>
            <w:tcW w:w="2254" w:type="dxa"/>
          </w:tcPr>
          <w:p w14:paraId="30C70F06"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Jorm (2020); Mind (2023)</w:t>
            </w:r>
          </w:p>
        </w:tc>
        <w:tc>
          <w:tcPr>
            <w:tcW w:w="2254" w:type="dxa"/>
          </w:tcPr>
          <w:p w14:paraId="5F98309F"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Barriers to Support</w:t>
            </w:r>
          </w:p>
        </w:tc>
      </w:tr>
      <w:tr w:rsidR="00185391" w:rsidRPr="00185391" w14:paraId="49715F12" w14:textId="77777777">
        <w:tc>
          <w:tcPr>
            <w:tcW w:w="2254" w:type="dxa"/>
          </w:tcPr>
          <w:p w14:paraId="22ED104D"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Service mismatch</w:t>
            </w:r>
          </w:p>
        </w:tc>
        <w:tc>
          <w:tcPr>
            <w:tcW w:w="2254" w:type="dxa"/>
          </w:tcPr>
          <w:p w14:paraId="7B971C48"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Services not designed for men</w:t>
            </w:r>
          </w:p>
        </w:tc>
        <w:tc>
          <w:tcPr>
            <w:tcW w:w="2254" w:type="dxa"/>
          </w:tcPr>
          <w:p w14:paraId="6F24ECD7"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Robertson et al. (2022); NHS England (2023)</w:t>
            </w:r>
          </w:p>
        </w:tc>
        <w:tc>
          <w:tcPr>
            <w:tcW w:w="2254" w:type="dxa"/>
          </w:tcPr>
          <w:p w14:paraId="769EE984"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Barriers to Support</w:t>
            </w:r>
          </w:p>
        </w:tc>
      </w:tr>
      <w:tr w:rsidR="00185391" w:rsidRPr="00185391" w14:paraId="5C41F7DD" w14:textId="77777777">
        <w:tc>
          <w:tcPr>
            <w:tcW w:w="2254" w:type="dxa"/>
          </w:tcPr>
          <w:p w14:paraId="1D590198"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Cultural expectations</w:t>
            </w:r>
          </w:p>
        </w:tc>
        <w:tc>
          <w:tcPr>
            <w:tcW w:w="2254" w:type="dxa"/>
          </w:tcPr>
          <w:p w14:paraId="7A9EE5B4"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Ethnic minority men face added stigma</w:t>
            </w:r>
          </w:p>
        </w:tc>
        <w:tc>
          <w:tcPr>
            <w:tcW w:w="2254" w:type="dxa"/>
          </w:tcPr>
          <w:p w14:paraId="3CDF2127"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Ahmed &amp; Rogers (2023); Roche et al. (2022)</w:t>
            </w:r>
          </w:p>
        </w:tc>
        <w:tc>
          <w:tcPr>
            <w:tcW w:w="2254" w:type="dxa"/>
          </w:tcPr>
          <w:p w14:paraId="5707AB42"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Intersectional Influences</w:t>
            </w:r>
          </w:p>
        </w:tc>
      </w:tr>
      <w:tr w:rsidR="00185391" w:rsidRPr="00185391" w14:paraId="63C137B7" w14:textId="77777777">
        <w:tc>
          <w:tcPr>
            <w:tcW w:w="2254" w:type="dxa"/>
          </w:tcPr>
          <w:p w14:paraId="69CEC0E9"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Working</w:t>
            </w:r>
            <w:r w:rsidRPr="00185391">
              <w:rPr>
                <w:rFonts w:ascii="Cambria Math" w:hAnsi="Cambria Math" w:cs="Cambria Math"/>
                <w:sz w:val="22"/>
                <w:szCs w:val="22"/>
              </w:rPr>
              <w:t>‑</w:t>
            </w:r>
            <w:r w:rsidRPr="00185391">
              <w:rPr>
                <w:rFonts w:ascii="Arial" w:hAnsi="Arial" w:cs="Arial"/>
                <w:sz w:val="22"/>
                <w:szCs w:val="22"/>
              </w:rPr>
              <w:t>class norms</w:t>
            </w:r>
          </w:p>
        </w:tc>
        <w:tc>
          <w:tcPr>
            <w:tcW w:w="2254" w:type="dxa"/>
          </w:tcPr>
          <w:p w14:paraId="3BCB8C80"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Toughness valued in labour identities</w:t>
            </w:r>
          </w:p>
        </w:tc>
        <w:tc>
          <w:tcPr>
            <w:tcW w:w="2254" w:type="dxa"/>
          </w:tcPr>
          <w:p w14:paraId="0AD9ECE2"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London Assembly (2025)</w:t>
            </w:r>
          </w:p>
        </w:tc>
        <w:tc>
          <w:tcPr>
            <w:tcW w:w="2254" w:type="dxa"/>
          </w:tcPr>
          <w:p w14:paraId="65616088"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Intersectional Influences</w:t>
            </w:r>
          </w:p>
        </w:tc>
      </w:tr>
      <w:tr w:rsidR="00185391" w:rsidRPr="00185391" w14:paraId="02C1C2DB" w14:textId="77777777">
        <w:tc>
          <w:tcPr>
            <w:tcW w:w="2254" w:type="dxa"/>
          </w:tcPr>
          <w:p w14:paraId="0683606B"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LGBTQ+ masculinity</w:t>
            </w:r>
          </w:p>
        </w:tc>
        <w:tc>
          <w:tcPr>
            <w:tcW w:w="2254" w:type="dxa"/>
          </w:tcPr>
          <w:p w14:paraId="7916A2CA"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Conflicting expectations for gay/bi men</w:t>
            </w:r>
          </w:p>
        </w:tc>
        <w:tc>
          <w:tcPr>
            <w:tcW w:w="2254" w:type="dxa"/>
          </w:tcPr>
          <w:p w14:paraId="747008E1"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Yates et al. (2022)</w:t>
            </w:r>
          </w:p>
        </w:tc>
        <w:tc>
          <w:tcPr>
            <w:tcW w:w="2254" w:type="dxa"/>
          </w:tcPr>
          <w:p w14:paraId="0911965A"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Intersectional Influences</w:t>
            </w:r>
          </w:p>
        </w:tc>
      </w:tr>
      <w:tr w:rsidR="00185391" w:rsidRPr="00F31511" w14:paraId="012BA25B" w14:textId="77777777">
        <w:tc>
          <w:tcPr>
            <w:tcW w:w="2254" w:type="dxa"/>
          </w:tcPr>
          <w:p w14:paraId="5E5CFBF6"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Policy gaps</w:t>
            </w:r>
          </w:p>
        </w:tc>
        <w:tc>
          <w:tcPr>
            <w:tcW w:w="2254" w:type="dxa"/>
          </w:tcPr>
          <w:p w14:paraId="303AF33F"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Strategy not fully implemented</w:t>
            </w:r>
          </w:p>
        </w:tc>
        <w:tc>
          <w:tcPr>
            <w:tcW w:w="2254" w:type="dxa"/>
          </w:tcPr>
          <w:p w14:paraId="6092916D" w14:textId="77777777" w:rsidR="00185391" w:rsidRPr="00185391" w:rsidRDefault="00185391" w:rsidP="00B01FFB">
            <w:pPr>
              <w:spacing w:line="360" w:lineRule="auto"/>
              <w:rPr>
                <w:rFonts w:ascii="Arial" w:hAnsi="Arial" w:cs="Arial"/>
                <w:sz w:val="22"/>
                <w:szCs w:val="22"/>
              </w:rPr>
            </w:pPr>
            <w:r w:rsidRPr="00185391">
              <w:rPr>
                <w:rFonts w:ascii="Arial" w:hAnsi="Arial" w:cs="Arial"/>
                <w:sz w:val="22"/>
                <w:szCs w:val="22"/>
              </w:rPr>
              <w:t>DHSC (2025); Patel &amp; Singh (2023)</w:t>
            </w:r>
          </w:p>
        </w:tc>
        <w:tc>
          <w:tcPr>
            <w:tcW w:w="2254" w:type="dxa"/>
          </w:tcPr>
          <w:p w14:paraId="71E1DEC2" w14:textId="77777777" w:rsidR="00185391" w:rsidRPr="00F31511" w:rsidRDefault="00185391" w:rsidP="00B01FFB">
            <w:pPr>
              <w:spacing w:line="360" w:lineRule="auto"/>
              <w:rPr>
                <w:rFonts w:ascii="Arial" w:hAnsi="Arial" w:cs="Arial"/>
                <w:sz w:val="22"/>
                <w:szCs w:val="22"/>
              </w:rPr>
            </w:pPr>
            <w:r w:rsidRPr="00185391">
              <w:rPr>
                <w:rFonts w:ascii="Arial" w:hAnsi="Arial" w:cs="Arial"/>
                <w:sz w:val="22"/>
                <w:szCs w:val="22"/>
              </w:rPr>
              <w:t>Structural Influences</w:t>
            </w:r>
          </w:p>
        </w:tc>
      </w:tr>
    </w:tbl>
    <w:p w14:paraId="7BEAD8D9" w14:textId="6C595D3D" w:rsidR="008D70B9" w:rsidRDefault="008D70B9" w:rsidP="00185391">
      <w:pPr>
        <w:spacing w:line="360" w:lineRule="auto"/>
        <w:rPr>
          <w:rFonts w:ascii="Arial" w:hAnsi="Arial" w:cs="Arial"/>
          <w:sz w:val="22"/>
          <w:szCs w:val="22"/>
        </w:rPr>
      </w:pPr>
    </w:p>
    <w:p w14:paraId="0FB639C2" w14:textId="77777777" w:rsidR="00CE76F3" w:rsidRPr="00CE76F3" w:rsidRDefault="00CE76F3" w:rsidP="00CE76F3">
      <w:pPr>
        <w:pStyle w:val="Heading2"/>
      </w:pPr>
      <w:bookmarkStart w:id="89" w:name="_Toc224857979"/>
      <w:r w:rsidRPr="00CE76F3">
        <w:t>Graph 1: Male vs Female Suicide Rates (UK)</w:t>
      </w:r>
      <w:bookmarkEnd w:id="89"/>
    </w:p>
    <w:p w14:paraId="12422EA0" w14:textId="77777777" w:rsidR="00CE76F3" w:rsidRPr="00CE76F3" w:rsidRDefault="00CE76F3" w:rsidP="00CE76F3">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CE76F3" w:rsidRPr="00CE76F3" w14:paraId="2A6BF56D" w14:textId="77777777">
        <w:tc>
          <w:tcPr>
            <w:tcW w:w="3005" w:type="dxa"/>
          </w:tcPr>
          <w:p w14:paraId="3FFF18FD" w14:textId="77777777" w:rsidR="00CE76F3" w:rsidRPr="00A538F4" w:rsidRDefault="00CE76F3" w:rsidP="00CF6903">
            <w:pPr>
              <w:spacing w:line="360" w:lineRule="auto"/>
              <w:rPr>
                <w:rFonts w:ascii="Arial" w:hAnsi="Arial" w:cs="Arial"/>
                <w:b/>
                <w:bCs/>
                <w:sz w:val="22"/>
                <w:szCs w:val="22"/>
              </w:rPr>
            </w:pPr>
            <w:r w:rsidRPr="00A538F4">
              <w:rPr>
                <w:rFonts w:ascii="Arial" w:hAnsi="Arial" w:cs="Arial"/>
                <w:b/>
                <w:bCs/>
                <w:sz w:val="22"/>
                <w:szCs w:val="22"/>
              </w:rPr>
              <w:t>Year</w:t>
            </w:r>
          </w:p>
        </w:tc>
        <w:tc>
          <w:tcPr>
            <w:tcW w:w="3005" w:type="dxa"/>
          </w:tcPr>
          <w:p w14:paraId="386E862A" w14:textId="77777777" w:rsidR="00CE76F3" w:rsidRPr="00A538F4" w:rsidRDefault="00CE76F3" w:rsidP="00CF6903">
            <w:pPr>
              <w:spacing w:line="360" w:lineRule="auto"/>
              <w:rPr>
                <w:rFonts w:ascii="Arial" w:hAnsi="Arial" w:cs="Arial"/>
                <w:b/>
                <w:bCs/>
                <w:sz w:val="22"/>
                <w:szCs w:val="22"/>
              </w:rPr>
            </w:pPr>
            <w:r w:rsidRPr="00A538F4">
              <w:rPr>
                <w:rFonts w:ascii="Arial" w:hAnsi="Arial" w:cs="Arial"/>
                <w:b/>
                <w:bCs/>
                <w:sz w:val="22"/>
                <w:szCs w:val="22"/>
              </w:rPr>
              <w:t>Male Suicide Rate (per 100,000)</w:t>
            </w:r>
          </w:p>
        </w:tc>
        <w:tc>
          <w:tcPr>
            <w:tcW w:w="3006" w:type="dxa"/>
          </w:tcPr>
          <w:p w14:paraId="031DD473" w14:textId="77777777" w:rsidR="00CE76F3" w:rsidRPr="00A538F4" w:rsidRDefault="00CE76F3" w:rsidP="00CF6903">
            <w:pPr>
              <w:spacing w:line="360" w:lineRule="auto"/>
              <w:rPr>
                <w:rFonts w:ascii="Arial" w:hAnsi="Arial" w:cs="Arial"/>
                <w:b/>
                <w:bCs/>
                <w:sz w:val="22"/>
                <w:szCs w:val="22"/>
              </w:rPr>
            </w:pPr>
            <w:r w:rsidRPr="00A538F4">
              <w:rPr>
                <w:rFonts w:ascii="Arial" w:hAnsi="Arial" w:cs="Arial"/>
                <w:b/>
                <w:bCs/>
                <w:sz w:val="22"/>
                <w:szCs w:val="22"/>
              </w:rPr>
              <w:t>Female Suicide Rate (per 100,000)</w:t>
            </w:r>
          </w:p>
        </w:tc>
      </w:tr>
      <w:tr w:rsidR="00CE76F3" w:rsidRPr="00CE76F3" w14:paraId="509E6FE6" w14:textId="77777777">
        <w:tc>
          <w:tcPr>
            <w:tcW w:w="3005" w:type="dxa"/>
          </w:tcPr>
          <w:p w14:paraId="0AB3328A"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2019</w:t>
            </w:r>
          </w:p>
        </w:tc>
        <w:tc>
          <w:tcPr>
            <w:tcW w:w="3005" w:type="dxa"/>
          </w:tcPr>
          <w:p w14:paraId="17A69DBE"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16.9</w:t>
            </w:r>
          </w:p>
        </w:tc>
        <w:tc>
          <w:tcPr>
            <w:tcW w:w="3006" w:type="dxa"/>
          </w:tcPr>
          <w:p w14:paraId="6DFE520B"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5.3</w:t>
            </w:r>
          </w:p>
        </w:tc>
      </w:tr>
      <w:tr w:rsidR="00CE76F3" w:rsidRPr="00CE76F3" w14:paraId="017B6011" w14:textId="77777777">
        <w:tc>
          <w:tcPr>
            <w:tcW w:w="3005" w:type="dxa"/>
          </w:tcPr>
          <w:p w14:paraId="6937A6CA"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2020</w:t>
            </w:r>
          </w:p>
        </w:tc>
        <w:tc>
          <w:tcPr>
            <w:tcW w:w="3005" w:type="dxa"/>
          </w:tcPr>
          <w:p w14:paraId="1706843A"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15.3</w:t>
            </w:r>
          </w:p>
        </w:tc>
        <w:tc>
          <w:tcPr>
            <w:tcW w:w="3006" w:type="dxa"/>
          </w:tcPr>
          <w:p w14:paraId="700B6DAC"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4.9</w:t>
            </w:r>
          </w:p>
        </w:tc>
      </w:tr>
      <w:tr w:rsidR="00CE76F3" w:rsidRPr="00CE76F3" w14:paraId="6A6C1E50" w14:textId="77777777">
        <w:tc>
          <w:tcPr>
            <w:tcW w:w="3005" w:type="dxa"/>
          </w:tcPr>
          <w:p w14:paraId="752113F6"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2021</w:t>
            </w:r>
          </w:p>
        </w:tc>
        <w:tc>
          <w:tcPr>
            <w:tcW w:w="3005" w:type="dxa"/>
          </w:tcPr>
          <w:p w14:paraId="1107AF85"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16.0</w:t>
            </w:r>
          </w:p>
        </w:tc>
        <w:tc>
          <w:tcPr>
            <w:tcW w:w="3006" w:type="dxa"/>
          </w:tcPr>
          <w:p w14:paraId="6EE53696"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5.1</w:t>
            </w:r>
          </w:p>
        </w:tc>
      </w:tr>
      <w:tr w:rsidR="00CE76F3" w:rsidRPr="00CE76F3" w14:paraId="177BCF1A" w14:textId="77777777">
        <w:tc>
          <w:tcPr>
            <w:tcW w:w="3005" w:type="dxa"/>
          </w:tcPr>
          <w:p w14:paraId="50D3CCC9"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2022</w:t>
            </w:r>
          </w:p>
        </w:tc>
        <w:tc>
          <w:tcPr>
            <w:tcW w:w="3005" w:type="dxa"/>
          </w:tcPr>
          <w:p w14:paraId="6864202C"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17.2</w:t>
            </w:r>
          </w:p>
        </w:tc>
        <w:tc>
          <w:tcPr>
            <w:tcW w:w="3006" w:type="dxa"/>
          </w:tcPr>
          <w:p w14:paraId="64331A10"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5.4</w:t>
            </w:r>
          </w:p>
        </w:tc>
      </w:tr>
      <w:tr w:rsidR="00CE76F3" w:rsidRPr="00F31511" w14:paraId="6E15290D" w14:textId="77777777">
        <w:tc>
          <w:tcPr>
            <w:tcW w:w="3005" w:type="dxa"/>
          </w:tcPr>
          <w:p w14:paraId="03C4D285"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2023</w:t>
            </w:r>
          </w:p>
        </w:tc>
        <w:tc>
          <w:tcPr>
            <w:tcW w:w="3005" w:type="dxa"/>
          </w:tcPr>
          <w:p w14:paraId="30CCE307" w14:textId="77777777" w:rsidR="00CE76F3" w:rsidRPr="00CE76F3" w:rsidRDefault="00CE76F3" w:rsidP="00CF6903">
            <w:pPr>
              <w:spacing w:line="360" w:lineRule="auto"/>
              <w:rPr>
                <w:rFonts w:ascii="Arial" w:hAnsi="Arial" w:cs="Arial"/>
                <w:sz w:val="22"/>
                <w:szCs w:val="22"/>
              </w:rPr>
            </w:pPr>
            <w:r w:rsidRPr="00CE76F3">
              <w:rPr>
                <w:rFonts w:ascii="Arial" w:hAnsi="Arial" w:cs="Arial"/>
                <w:sz w:val="22"/>
                <w:szCs w:val="22"/>
              </w:rPr>
              <w:t>17.4</w:t>
            </w:r>
          </w:p>
        </w:tc>
        <w:tc>
          <w:tcPr>
            <w:tcW w:w="3006" w:type="dxa"/>
          </w:tcPr>
          <w:p w14:paraId="3F2E4B8D" w14:textId="77777777" w:rsidR="00CE76F3" w:rsidRPr="00F31511" w:rsidRDefault="00CE76F3" w:rsidP="00CF6903">
            <w:pPr>
              <w:spacing w:line="360" w:lineRule="auto"/>
              <w:rPr>
                <w:rFonts w:ascii="Arial" w:hAnsi="Arial" w:cs="Arial"/>
                <w:sz w:val="22"/>
                <w:szCs w:val="22"/>
              </w:rPr>
            </w:pPr>
            <w:r w:rsidRPr="00CE76F3">
              <w:rPr>
                <w:rFonts w:ascii="Arial" w:hAnsi="Arial" w:cs="Arial"/>
                <w:sz w:val="22"/>
                <w:szCs w:val="22"/>
              </w:rPr>
              <w:t>5.7</w:t>
            </w:r>
          </w:p>
        </w:tc>
      </w:tr>
    </w:tbl>
    <w:p w14:paraId="3A936D20" w14:textId="5F61A4E0" w:rsidR="00CE76F3" w:rsidRDefault="00CE76F3" w:rsidP="00CE76F3">
      <w:pPr>
        <w:spacing w:line="360" w:lineRule="auto"/>
        <w:rPr>
          <w:rFonts w:ascii="Arial" w:hAnsi="Arial" w:cs="Arial"/>
          <w:sz w:val="22"/>
          <w:szCs w:val="22"/>
        </w:rPr>
      </w:pPr>
    </w:p>
    <w:p w14:paraId="69754EF5" w14:textId="239F8514" w:rsidR="002D084A" w:rsidRPr="002D084A" w:rsidRDefault="002D084A" w:rsidP="002D084A">
      <w:pPr>
        <w:pStyle w:val="Heading2"/>
      </w:pPr>
      <w:bookmarkStart w:id="90" w:name="_Toc224857980"/>
      <w:r w:rsidRPr="002D084A">
        <w:t>Graph 2: Help</w:t>
      </w:r>
      <w:r w:rsidRPr="002D084A">
        <w:rPr>
          <w:rFonts w:ascii="Cambria Math" w:hAnsi="Cambria Math" w:cs="Cambria Math"/>
        </w:rPr>
        <w:t>‑</w:t>
      </w:r>
      <w:r w:rsidRPr="002D084A">
        <w:t>Seeking Rates Among Men vs Women (NHS Talking Therapies)</w:t>
      </w:r>
      <w:bookmarkEnd w:id="90"/>
    </w:p>
    <w:tbl>
      <w:tblPr>
        <w:tblStyle w:val="TableGrid"/>
        <w:tblW w:w="0" w:type="auto"/>
        <w:tblLook w:val="04A0" w:firstRow="1" w:lastRow="0" w:firstColumn="1" w:lastColumn="0" w:noHBand="0" w:noVBand="1"/>
      </w:tblPr>
      <w:tblGrid>
        <w:gridCol w:w="3005"/>
        <w:gridCol w:w="3005"/>
        <w:gridCol w:w="3006"/>
      </w:tblGrid>
      <w:tr w:rsidR="002D084A" w:rsidRPr="002D084A" w14:paraId="3A5C7D52" w14:textId="77777777">
        <w:tc>
          <w:tcPr>
            <w:tcW w:w="3005" w:type="dxa"/>
          </w:tcPr>
          <w:p w14:paraId="59C02CA2" w14:textId="77777777" w:rsidR="002D084A" w:rsidRPr="00A538F4" w:rsidRDefault="002D084A" w:rsidP="009942BE">
            <w:pPr>
              <w:spacing w:line="360" w:lineRule="auto"/>
              <w:rPr>
                <w:rFonts w:ascii="Arial" w:hAnsi="Arial" w:cs="Arial"/>
                <w:b/>
                <w:bCs/>
                <w:sz w:val="22"/>
                <w:szCs w:val="22"/>
              </w:rPr>
            </w:pPr>
            <w:r w:rsidRPr="00A538F4">
              <w:rPr>
                <w:rFonts w:ascii="Arial" w:hAnsi="Arial" w:cs="Arial"/>
                <w:b/>
                <w:bCs/>
                <w:sz w:val="22"/>
                <w:szCs w:val="22"/>
              </w:rPr>
              <w:t>Year</w:t>
            </w:r>
          </w:p>
        </w:tc>
        <w:tc>
          <w:tcPr>
            <w:tcW w:w="3005" w:type="dxa"/>
          </w:tcPr>
          <w:p w14:paraId="3C7D2755" w14:textId="77777777" w:rsidR="002D084A" w:rsidRPr="00A538F4" w:rsidRDefault="002D084A" w:rsidP="009942BE">
            <w:pPr>
              <w:spacing w:line="360" w:lineRule="auto"/>
              <w:rPr>
                <w:rFonts w:ascii="Arial" w:hAnsi="Arial" w:cs="Arial"/>
                <w:b/>
                <w:bCs/>
                <w:sz w:val="22"/>
                <w:szCs w:val="22"/>
              </w:rPr>
            </w:pPr>
            <w:r w:rsidRPr="00A538F4">
              <w:rPr>
                <w:rFonts w:ascii="Arial" w:hAnsi="Arial" w:cs="Arial"/>
                <w:b/>
                <w:bCs/>
                <w:sz w:val="22"/>
                <w:szCs w:val="22"/>
              </w:rPr>
              <w:t>% Male Referrals</w:t>
            </w:r>
          </w:p>
        </w:tc>
        <w:tc>
          <w:tcPr>
            <w:tcW w:w="3006" w:type="dxa"/>
          </w:tcPr>
          <w:p w14:paraId="285AB19C" w14:textId="77777777" w:rsidR="002D084A" w:rsidRPr="00A538F4" w:rsidRDefault="002D084A" w:rsidP="009942BE">
            <w:pPr>
              <w:spacing w:line="360" w:lineRule="auto"/>
              <w:rPr>
                <w:rFonts w:ascii="Arial" w:hAnsi="Arial" w:cs="Arial"/>
                <w:b/>
                <w:bCs/>
                <w:sz w:val="22"/>
                <w:szCs w:val="22"/>
              </w:rPr>
            </w:pPr>
            <w:r w:rsidRPr="00A538F4">
              <w:rPr>
                <w:rFonts w:ascii="Arial" w:hAnsi="Arial" w:cs="Arial"/>
                <w:b/>
                <w:bCs/>
                <w:sz w:val="22"/>
                <w:szCs w:val="22"/>
              </w:rPr>
              <w:t>% Female Referrals</w:t>
            </w:r>
          </w:p>
        </w:tc>
      </w:tr>
      <w:tr w:rsidR="002D084A" w:rsidRPr="002D084A" w14:paraId="74D23B76" w14:textId="77777777">
        <w:tc>
          <w:tcPr>
            <w:tcW w:w="3005" w:type="dxa"/>
          </w:tcPr>
          <w:p w14:paraId="09408FDB"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2019</w:t>
            </w:r>
          </w:p>
        </w:tc>
        <w:tc>
          <w:tcPr>
            <w:tcW w:w="3005" w:type="dxa"/>
          </w:tcPr>
          <w:p w14:paraId="0CDB689A"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32%</w:t>
            </w:r>
          </w:p>
        </w:tc>
        <w:tc>
          <w:tcPr>
            <w:tcW w:w="3006" w:type="dxa"/>
          </w:tcPr>
          <w:p w14:paraId="58489D95"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68%</w:t>
            </w:r>
          </w:p>
        </w:tc>
      </w:tr>
      <w:tr w:rsidR="002D084A" w:rsidRPr="002D084A" w14:paraId="1950453D" w14:textId="77777777">
        <w:tc>
          <w:tcPr>
            <w:tcW w:w="3005" w:type="dxa"/>
          </w:tcPr>
          <w:p w14:paraId="40401202"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2020</w:t>
            </w:r>
          </w:p>
        </w:tc>
        <w:tc>
          <w:tcPr>
            <w:tcW w:w="3005" w:type="dxa"/>
          </w:tcPr>
          <w:p w14:paraId="74FF9F2E"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33%</w:t>
            </w:r>
          </w:p>
        </w:tc>
        <w:tc>
          <w:tcPr>
            <w:tcW w:w="3006" w:type="dxa"/>
          </w:tcPr>
          <w:p w14:paraId="0D8A9A5B"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67%</w:t>
            </w:r>
          </w:p>
        </w:tc>
      </w:tr>
      <w:tr w:rsidR="002D084A" w:rsidRPr="002D084A" w14:paraId="2209A150" w14:textId="77777777">
        <w:tc>
          <w:tcPr>
            <w:tcW w:w="3005" w:type="dxa"/>
          </w:tcPr>
          <w:p w14:paraId="377D0722"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2021</w:t>
            </w:r>
          </w:p>
        </w:tc>
        <w:tc>
          <w:tcPr>
            <w:tcW w:w="3005" w:type="dxa"/>
          </w:tcPr>
          <w:p w14:paraId="52877240"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34%</w:t>
            </w:r>
          </w:p>
        </w:tc>
        <w:tc>
          <w:tcPr>
            <w:tcW w:w="3006" w:type="dxa"/>
          </w:tcPr>
          <w:p w14:paraId="3136E55B"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66%</w:t>
            </w:r>
          </w:p>
        </w:tc>
      </w:tr>
      <w:tr w:rsidR="002D084A" w:rsidRPr="002D084A" w14:paraId="35657B7B" w14:textId="77777777">
        <w:tc>
          <w:tcPr>
            <w:tcW w:w="3005" w:type="dxa"/>
          </w:tcPr>
          <w:p w14:paraId="667E37F4"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2022</w:t>
            </w:r>
          </w:p>
        </w:tc>
        <w:tc>
          <w:tcPr>
            <w:tcW w:w="3005" w:type="dxa"/>
          </w:tcPr>
          <w:p w14:paraId="133566D5"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33%</w:t>
            </w:r>
          </w:p>
        </w:tc>
        <w:tc>
          <w:tcPr>
            <w:tcW w:w="3006" w:type="dxa"/>
          </w:tcPr>
          <w:p w14:paraId="02B6AF08"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67%</w:t>
            </w:r>
          </w:p>
        </w:tc>
      </w:tr>
      <w:tr w:rsidR="002D084A" w:rsidRPr="00F31511" w14:paraId="114B6079" w14:textId="77777777">
        <w:tc>
          <w:tcPr>
            <w:tcW w:w="3005" w:type="dxa"/>
          </w:tcPr>
          <w:p w14:paraId="113EF2A8"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2023</w:t>
            </w:r>
          </w:p>
        </w:tc>
        <w:tc>
          <w:tcPr>
            <w:tcW w:w="3005" w:type="dxa"/>
          </w:tcPr>
          <w:p w14:paraId="36EFE0C3" w14:textId="77777777" w:rsidR="002D084A" w:rsidRPr="002D084A" w:rsidRDefault="002D084A" w:rsidP="009942BE">
            <w:pPr>
              <w:spacing w:line="360" w:lineRule="auto"/>
              <w:rPr>
                <w:rFonts w:ascii="Arial" w:hAnsi="Arial" w:cs="Arial"/>
                <w:sz w:val="22"/>
                <w:szCs w:val="22"/>
              </w:rPr>
            </w:pPr>
            <w:r w:rsidRPr="002D084A">
              <w:rPr>
                <w:rFonts w:ascii="Arial" w:hAnsi="Arial" w:cs="Arial"/>
                <w:sz w:val="22"/>
                <w:szCs w:val="22"/>
              </w:rPr>
              <w:t>32%</w:t>
            </w:r>
          </w:p>
        </w:tc>
        <w:tc>
          <w:tcPr>
            <w:tcW w:w="3006" w:type="dxa"/>
          </w:tcPr>
          <w:p w14:paraId="2B8E687D" w14:textId="77777777" w:rsidR="002D084A" w:rsidRPr="00F31511" w:rsidRDefault="002D084A" w:rsidP="009942BE">
            <w:pPr>
              <w:spacing w:line="360" w:lineRule="auto"/>
              <w:rPr>
                <w:rFonts w:ascii="Arial" w:hAnsi="Arial" w:cs="Arial"/>
                <w:sz w:val="22"/>
                <w:szCs w:val="22"/>
              </w:rPr>
            </w:pPr>
            <w:r w:rsidRPr="002D084A">
              <w:rPr>
                <w:rFonts w:ascii="Arial" w:hAnsi="Arial" w:cs="Arial"/>
                <w:sz w:val="22"/>
                <w:szCs w:val="22"/>
              </w:rPr>
              <w:t>68%</w:t>
            </w:r>
          </w:p>
        </w:tc>
      </w:tr>
    </w:tbl>
    <w:p w14:paraId="1068DB75" w14:textId="5FA1B596" w:rsidR="002D084A" w:rsidRDefault="002D084A" w:rsidP="002D084A">
      <w:pPr>
        <w:spacing w:line="360" w:lineRule="auto"/>
        <w:rPr>
          <w:rFonts w:ascii="Arial" w:hAnsi="Arial" w:cs="Arial"/>
          <w:sz w:val="22"/>
          <w:szCs w:val="22"/>
        </w:rPr>
      </w:pPr>
    </w:p>
    <w:p w14:paraId="6B0E4852" w14:textId="3F69D2C9" w:rsidR="00496494" w:rsidRPr="00496494" w:rsidRDefault="00496494" w:rsidP="00496494">
      <w:pPr>
        <w:pStyle w:val="Heading2"/>
      </w:pPr>
      <w:bookmarkStart w:id="91" w:name="_Toc224857981"/>
      <w:r w:rsidRPr="00496494">
        <w:t>Graph 3: Themes Identified in Literature (Frequency Count)</w:t>
      </w:r>
      <w:bookmarkEnd w:id="91"/>
    </w:p>
    <w:tbl>
      <w:tblPr>
        <w:tblStyle w:val="TableGrid"/>
        <w:tblW w:w="0" w:type="auto"/>
        <w:tblLook w:val="04A0" w:firstRow="1" w:lastRow="0" w:firstColumn="1" w:lastColumn="0" w:noHBand="0" w:noVBand="1"/>
      </w:tblPr>
      <w:tblGrid>
        <w:gridCol w:w="4508"/>
        <w:gridCol w:w="4508"/>
      </w:tblGrid>
      <w:tr w:rsidR="00496494" w:rsidRPr="00496494" w14:paraId="5BA752FA" w14:textId="77777777">
        <w:tc>
          <w:tcPr>
            <w:tcW w:w="4508" w:type="dxa"/>
          </w:tcPr>
          <w:p w14:paraId="481B7B52" w14:textId="77777777" w:rsidR="00496494" w:rsidRPr="00A538F4" w:rsidRDefault="00496494" w:rsidP="001C278A">
            <w:pPr>
              <w:spacing w:line="360" w:lineRule="auto"/>
              <w:rPr>
                <w:rFonts w:ascii="Arial" w:hAnsi="Arial" w:cs="Arial"/>
                <w:b/>
                <w:bCs/>
                <w:sz w:val="22"/>
                <w:szCs w:val="22"/>
              </w:rPr>
            </w:pPr>
            <w:r w:rsidRPr="00A538F4">
              <w:rPr>
                <w:rFonts w:ascii="Arial" w:hAnsi="Arial" w:cs="Arial"/>
                <w:b/>
                <w:bCs/>
                <w:sz w:val="22"/>
                <w:szCs w:val="22"/>
              </w:rPr>
              <w:t>Theme</w:t>
            </w:r>
          </w:p>
        </w:tc>
        <w:tc>
          <w:tcPr>
            <w:tcW w:w="4508" w:type="dxa"/>
          </w:tcPr>
          <w:p w14:paraId="6156D7F2" w14:textId="77777777" w:rsidR="00496494" w:rsidRPr="00A538F4" w:rsidRDefault="00496494" w:rsidP="001C278A">
            <w:pPr>
              <w:spacing w:line="360" w:lineRule="auto"/>
              <w:rPr>
                <w:rFonts w:ascii="Arial" w:hAnsi="Arial" w:cs="Arial"/>
                <w:b/>
                <w:bCs/>
                <w:sz w:val="22"/>
                <w:szCs w:val="22"/>
              </w:rPr>
            </w:pPr>
            <w:r w:rsidRPr="00A538F4">
              <w:rPr>
                <w:rFonts w:ascii="Arial" w:hAnsi="Arial" w:cs="Arial"/>
                <w:b/>
                <w:bCs/>
                <w:sz w:val="22"/>
                <w:szCs w:val="22"/>
              </w:rPr>
              <w:t>Frequency in Literature</w:t>
            </w:r>
          </w:p>
        </w:tc>
      </w:tr>
      <w:tr w:rsidR="00496494" w:rsidRPr="00496494" w14:paraId="1A30C657" w14:textId="77777777">
        <w:tc>
          <w:tcPr>
            <w:tcW w:w="4508" w:type="dxa"/>
          </w:tcPr>
          <w:p w14:paraId="3D272886"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Emotional Suppression</w:t>
            </w:r>
          </w:p>
        </w:tc>
        <w:tc>
          <w:tcPr>
            <w:tcW w:w="4508" w:type="dxa"/>
          </w:tcPr>
          <w:p w14:paraId="224A5F25"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28</w:t>
            </w:r>
          </w:p>
        </w:tc>
      </w:tr>
      <w:tr w:rsidR="00496494" w:rsidRPr="00496494" w14:paraId="0BE81928" w14:textId="77777777">
        <w:tc>
          <w:tcPr>
            <w:tcW w:w="4508" w:type="dxa"/>
          </w:tcPr>
          <w:p w14:paraId="5C35BE69"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Stigma &amp; Fear of Judgement</w:t>
            </w:r>
          </w:p>
        </w:tc>
        <w:tc>
          <w:tcPr>
            <w:tcW w:w="4508" w:type="dxa"/>
          </w:tcPr>
          <w:p w14:paraId="14D6B4F0"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24</w:t>
            </w:r>
          </w:p>
        </w:tc>
      </w:tr>
      <w:tr w:rsidR="00496494" w:rsidRPr="00496494" w14:paraId="3904314F" w14:textId="77777777">
        <w:tc>
          <w:tcPr>
            <w:tcW w:w="4508" w:type="dxa"/>
          </w:tcPr>
          <w:p w14:paraId="6219CF53"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Low Mental Health Literacy</w:t>
            </w:r>
          </w:p>
        </w:tc>
        <w:tc>
          <w:tcPr>
            <w:tcW w:w="4508" w:type="dxa"/>
          </w:tcPr>
          <w:p w14:paraId="13337B0C"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19</w:t>
            </w:r>
          </w:p>
        </w:tc>
      </w:tr>
      <w:tr w:rsidR="00496494" w:rsidRPr="00496494" w14:paraId="4711AC9F" w14:textId="77777777">
        <w:tc>
          <w:tcPr>
            <w:tcW w:w="4508" w:type="dxa"/>
          </w:tcPr>
          <w:p w14:paraId="70E47525"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Service Design Barriers</w:t>
            </w:r>
          </w:p>
        </w:tc>
        <w:tc>
          <w:tcPr>
            <w:tcW w:w="4508" w:type="dxa"/>
          </w:tcPr>
          <w:p w14:paraId="076EF74B"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17</w:t>
            </w:r>
          </w:p>
        </w:tc>
      </w:tr>
      <w:tr w:rsidR="00496494" w:rsidRPr="00496494" w14:paraId="64BCE0A5" w14:textId="77777777">
        <w:tc>
          <w:tcPr>
            <w:tcW w:w="4508" w:type="dxa"/>
          </w:tcPr>
          <w:p w14:paraId="0C182855"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Intersectional Factors</w:t>
            </w:r>
          </w:p>
        </w:tc>
        <w:tc>
          <w:tcPr>
            <w:tcW w:w="4508" w:type="dxa"/>
          </w:tcPr>
          <w:p w14:paraId="15CFECD2"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21</w:t>
            </w:r>
          </w:p>
        </w:tc>
      </w:tr>
      <w:tr w:rsidR="00496494" w:rsidRPr="00F31511" w14:paraId="60291F2A" w14:textId="77777777">
        <w:tc>
          <w:tcPr>
            <w:tcW w:w="4508" w:type="dxa"/>
          </w:tcPr>
          <w:p w14:paraId="3D030829" w14:textId="77777777" w:rsidR="00496494" w:rsidRPr="00496494" w:rsidRDefault="00496494" w:rsidP="001C278A">
            <w:pPr>
              <w:spacing w:line="360" w:lineRule="auto"/>
              <w:rPr>
                <w:rFonts w:ascii="Arial" w:hAnsi="Arial" w:cs="Arial"/>
                <w:sz w:val="22"/>
                <w:szCs w:val="22"/>
              </w:rPr>
            </w:pPr>
            <w:r w:rsidRPr="00496494">
              <w:rPr>
                <w:rFonts w:ascii="Arial" w:hAnsi="Arial" w:cs="Arial"/>
                <w:sz w:val="22"/>
                <w:szCs w:val="22"/>
              </w:rPr>
              <w:t>Policy Gaps</w:t>
            </w:r>
          </w:p>
        </w:tc>
        <w:tc>
          <w:tcPr>
            <w:tcW w:w="4508" w:type="dxa"/>
          </w:tcPr>
          <w:p w14:paraId="385CEE27" w14:textId="77777777" w:rsidR="00496494" w:rsidRPr="00F31511" w:rsidRDefault="00496494" w:rsidP="001C278A">
            <w:pPr>
              <w:spacing w:line="360" w:lineRule="auto"/>
              <w:rPr>
                <w:rFonts w:ascii="Arial" w:hAnsi="Arial" w:cs="Arial"/>
                <w:sz w:val="22"/>
                <w:szCs w:val="22"/>
              </w:rPr>
            </w:pPr>
            <w:r w:rsidRPr="00496494">
              <w:rPr>
                <w:rFonts w:ascii="Arial" w:hAnsi="Arial" w:cs="Arial"/>
                <w:sz w:val="22"/>
                <w:szCs w:val="22"/>
              </w:rPr>
              <w:t>14</w:t>
            </w:r>
          </w:p>
        </w:tc>
      </w:tr>
    </w:tbl>
    <w:p w14:paraId="3E680318" w14:textId="480021BF" w:rsidR="002D084A" w:rsidRDefault="002D084A" w:rsidP="00496494">
      <w:pPr>
        <w:spacing w:line="360" w:lineRule="auto"/>
        <w:rPr>
          <w:rFonts w:ascii="Arial" w:hAnsi="Arial" w:cs="Arial"/>
          <w:sz w:val="22"/>
          <w:szCs w:val="22"/>
        </w:rPr>
      </w:pPr>
    </w:p>
    <w:p w14:paraId="3D5CA256" w14:textId="77777777" w:rsidR="00872EC3" w:rsidRPr="00872EC3" w:rsidRDefault="00872EC3" w:rsidP="00872EC3">
      <w:pPr>
        <w:pStyle w:val="Heading2"/>
      </w:pPr>
      <w:bookmarkStart w:id="92" w:name="_Toc224857982"/>
      <w:r w:rsidRPr="00872EC3">
        <w:t>APPENDIX C — CRAAP TEST SUMMARY TABLE</w:t>
      </w:r>
      <w:bookmarkEnd w:id="92"/>
    </w:p>
    <w:tbl>
      <w:tblPr>
        <w:tblStyle w:val="TableGrid"/>
        <w:tblW w:w="0" w:type="auto"/>
        <w:tblLook w:val="04A0" w:firstRow="1" w:lastRow="0" w:firstColumn="1" w:lastColumn="0" w:noHBand="0" w:noVBand="1"/>
      </w:tblPr>
      <w:tblGrid>
        <w:gridCol w:w="1636"/>
        <w:gridCol w:w="1381"/>
        <w:gridCol w:w="1428"/>
        <w:gridCol w:w="1386"/>
        <w:gridCol w:w="1391"/>
        <w:gridCol w:w="1794"/>
      </w:tblGrid>
      <w:tr w:rsidR="00872EC3" w:rsidRPr="00872EC3" w14:paraId="0F025142" w14:textId="77777777">
        <w:tc>
          <w:tcPr>
            <w:tcW w:w="1502" w:type="dxa"/>
          </w:tcPr>
          <w:p w14:paraId="031E0A16" w14:textId="77777777" w:rsidR="00872EC3" w:rsidRPr="00A538F4" w:rsidRDefault="00872EC3" w:rsidP="007B6BEA">
            <w:pPr>
              <w:spacing w:line="360" w:lineRule="auto"/>
              <w:rPr>
                <w:rFonts w:ascii="Arial" w:hAnsi="Arial" w:cs="Arial"/>
                <w:b/>
                <w:bCs/>
                <w:sz w:val="22"/>
                <w:szCs w:val="22"/>
              </w:rPr>
            </w:pPr>
            <w:r w:rsidRPr="00A538F4">
              <w:rPr>
                <w:rFonts w:ascii="Arial" w:hAnsi="Arial" w:cs="Arial"/>
                <w:b/>
                <w:bCs/>
                <w:sz w:val="22"/>
                <w:szCs w:val="22"/>
              </w:rPr>
              <w:t>Source Type</w:t>
            </w:r>
          </w:p>
        </w:tc>
        <w:tc>
          <w:tcPr>
            <w:tcW w:w="1502" w:type="dxa"/>
          </w:tcPr>
          <w:p w14:paraId="327594BB" w14:textId="77777777" w:rsidR="00872EC3" w:rsidRPr="00A538F4" w:rsidRDefault="00872EC3" w:rsidP="007B6BEA">
            <w:pPr>
              <w:spacing w:line="360" w:lineRule="auto"/>
              <w:rPr>
                <w:rFonts w:ascii="Arial" w:hAnsi="Arial" w:cs="Arial"/>
                <w:b/>
                <w:bCs/>
                <w:sz w:val="22"/>
                <w:szCs w:val="22"/>
              </w:rPr>
            </w:pPr>
            <w:r w:rsidRPr="00A538F4">
              <w:rPr>
                <w:rFonts w:ascii="Arial" w:hAnsi="Arial" w:cs="Arial"/>
                <w:b/>
                <w:bCs/>
                <w:sz w:val="22"/>
                <w:szCs w:val="22"/>
              </w:rPr>
              <w:t>Currency</w:t>
            </w:r>
          </w:p>
        </w:tc>
        <w:tc>
          <w:tcPr>
            <w:tcW w:w="1503" w:type="dxa"/>
          </w:tcPr>
          <w:p w14:paraId="63D7A040" w14:textId="77777777" w:rsidR="00872EC3" w:rsidRPr="00A538F4" w:rsidRDefault="00872EC3" w:rsidP="007B6BEA">
            <w:pPr>
              <w:spacing w:line="360" w:lineRule="auto"/>
              <w:rPr>
                <w:rFonts w:ascii="Arial" w:hAnsi="Arial" w:cs="Arial"/>
                <w:b/>
                <w:bCs/>
                <w:sz w:val="22"/>
                <w:szCs w:val="22"/>
              </w:rPr>
            </w:pPr>
            <w:r w:rsidRPr="00A538F4">
              <w:rPr>
                <w:rFonts w:ascii="Arial" w:hAnsi="Arial" w:cs="Arial"/>
                <w:b/>
                <w:bCs/>
                <w:sz w:val="22"/>
                <w:szCs w:val="22"/>
              </w:rPr>
              <w:t>Relevance</w:t>
            </w:r>
          </w:p>
        </w:tc>
        <w:tc>
          <w:tcPr>
            <w:tcW w:w="1503" w:type="dxa"/>
          </w:tcPr>
          <w:p w14:paraId="622BB1AE" w14:textId="77777777" w:rsidR="00872EC3" w:rsidRPr="00A538F4" w:rsidRDefault="00872EC3" w:rsidP="007B6BEA">
            <w:pPr>
              <w:spacing w:line="360" w:lineRule="auto"/>
              <w:rPr>
                <w:rFonts w:ascii="Arial" w:hAnsi="Arial" w:cs="Arial"/>
                <w:b/>
                <w:bCs/>
                <w:sz w:val="22"/>
                <w:szCs w:val="22"/>
              </w:rPr>
            </w:pPr>
            <w:r w:rsidRPr="00A538F4">
              <w:rPr>
                <w:rFonts w:ascii="Arial" w:hAnsi="Arial" w:cs="Arial"/>
                <w:b/>
                <w:bCs/>
                <w:sz w:val="22"/>
                <w:szCs w:val="22"/>
              </w:rPr>
              <w:t>Authority</w:t>
            </w:r>
          </w:p>
        </w:tc>
        <w:tc>
          <w:tcPr>
            <w:tcW w:w="1503" w:type="dxa"/>
          </w:tcPr>
          <w:p w14:paraId="414C58C5" w14:textId="77777777" w:rsidR="00872EC3" w:rsidRPr="00A538F4" w:rsidRDefault="00872EC3" w:rsidP="007B6BEA">
            <w:pPr>
              <w:spacing w:line="360" w:lineRule="auto"/>
              <w:rPr>
                <w:rFonts w:ascii="Arial" w:hAnsi="Arial" w:cs="Arial"/>
                <w:b/>
                <w:bCs/>
                <w:sz w:val="22"/>
                <w:szCs w:val="22"/>
              </w:rPr>
            </w:pPr>
            <w:r w:rsidRPr="00A538F4">
              <w:rPr>
                <w:rFonts w:ascii="Arial" w:hAnsi="Arial" w:cs="Arial"/>
                <w:b/>
                <w:bCs/>
                <w:sz w:val="22"/>
                <w:szCs w:val="22"/>
              </w:rPr>
              <w:t>Accuracy</w:t>
            </w:r>
          </w:p>
        </w:tc>
        <w:tc>
          <w:tcPr>
            <w:tcW w:w="1503" w:type="dxa"/>
          </w:tcPr>
          <w:p w14:paraId="28F6615F" w14:textId="77777777" w:rsidR="00872EC3" w:rsidRPr="00A538F4" w:rsidRDefault="00872EC3" w:rsidP="007B6BEA">
            <w:pPr>
              <w:spacing w:line="360" w:lineRule="auto"/>
              <w:rPr>
                <w:rFonts w:ascii="Arial" w:hAnsi="Arial" w:cs="Arial"/>
                <w:b/>
                <w:bCs/>
                <w:sz w:val="22"/>
                <w:szCs w:val="22"/>
              </w:rPr>
            </w:pPr>
            <w:r w:rsidRPr="00A538F4">
              <w:rPr>
                <w:rFonts w:ascii="Arial" w:hAnsi="Arial" w:cs="Arial"/>
                <w:b/>
                <w:bCs/>
                <w:sz w:val="22"/>
                <w:szCs w:val="22"/>
              </w:rPr>
              <w:t>Purpose</w:t>
            </w:r>
          </w:p>
        </w:tc>
      </w:tr>
      <w:tr w:rsidR="00872EC3" w:rsidRPr="00872EC3" w14:paraId="2FDC1C17" w14:textId="77777777">
        <w:tc>
          <w:tcPr>
            <w:tcW w:w="1502" w:type="dxa"/>
          </w:tcPr>
          <w:p w14:paraId="66F3F8FC"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Peer</w:t>
            </w:r>
            <w:r w:rsidRPr="00872EC3">
              <w:rPr>
                <w:rFonts w:ascii="Cambria Math" w:hAnsi="Cambria Math" w:cs="Cambria Math"/>
                <w:sz w:val="22"/>
                <w:szCs w:val="22"/>
              </w:rPr>
              <w:t>‑</w:t>
            </w:r>
            <w:r w:rsidRPr="00872EC3">
              <w:rPr>
                <w:rFonts w:ascii="Arial" w:hAnsi="Arial" w:cs="Arial"/>
                <w:sz w:val="22"/>
                <w:szCs w:val="22"/>
              </w:rPr>
              <w:t>reviewed journals</w:t>
            </w:r>
          </w:p>
        </w:tc>
        <w:tc>
          <w:tcPr>
            <w:tcW w:w="1502" w:type="dxa"/>
          </w:tcPr>
          <w:p w14:paraId="38A3DB9A"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012C66AF"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1F6C02D8"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0DB5E5F3"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16435337"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Inform/educate</w:t>
            </w:r>
          </w:p>
        </w:tc>
      </w:tr>
      <w:tr w:rsidR="00872EC3" w:rsidRPr="00872EC3" w14:paraId="6428B4E0" w14:textId="77777777">
        <w:tc>
          <w:tcPr>
            <w:tcW w:w="1502" w:type="dxa"/>
          </w:tcPr>
          <w:p w14:paraId="2A2E7BE8"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ONS statistics</w:t>
            </w:r>
          </w:p>
        </w:tc>
        <w:tc>
          <w:tcPr>
            <w:tcW w:w="1502" w:type="dxa"/>
          </w:tcPr>
          <w:p w14:paraId="5454316F"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3CF94FB8"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437426A7"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59FBA238"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258B181C"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Inform</w:t>
            </w:r>
          </w:p>
        </w:tc>
      </w:tr>
      <w:tr w:rsidR="00872EC3" w:rsidRPr="00872EC3" w14:paraId="67E6BC2F" w14:textId="77777777">
        <w:tc>
          <w:tcPr>
            <w:tcW w:w="1502" w:type="dxa"/>
          </w:tcPr>
          <w:p w14:paraId="08AFD2E4"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NHS Digital</w:t>
            </w:r>
          </w:p>
        </w:tc>
        <w:tc>
          <w:tcPr>
            <w:tcW w:w="1502" w:type="dxa"/>
          </w:tcPr>
          <w:p w14:paraId="5C3A1C50"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3C5D1EB3"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5B6F999C"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6364D4AE"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2E3FFD57"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Inform</w:t>
            </w:r>
          </w:p>
        </w:tc>
      </w:tr>
      <w:tr w:rsidR="00872EC3" w:rsidRPr="00872EC3" w14:paraId="73AC8C71" w14:textId="77777777">
        <w:tc>
          <w:tcPr>
            <w:tcW w:w="1502" w:type="dxa"/>
          </w:tcPr>
          <w:p w14:paraId="19CE3F27"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CALM reports</w:t>
            </w:r>
          </w:p>
        </w:tc>
        <w:tc>
          <w:tcPr>
            <w:tcW w:w="1502" w:type="dxa"/>
          </w:tcPr>
          <w:p w14:paraId="18597A1C"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3BAE4DD4"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28EC86B3"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14F83BD9"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121CBDDD"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Advocate</w:t>
            </w:r>
          </w:p>
        </w:tc>
      </w:tr>
      <w:tr w:rsidR="00872EC3" w:rsidRPr="00872EC3" w14:paraId="70B85C11" w14:textId="77777777">
        <w:tc>
          <w:tcPr>
            <w:tcW w:w="1502" w:type="dxa"/>
          </w:tcPr>
          <w:p w14:paraId="3D94BDFE"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Government policy</w:t>
            </w:r>
          </w:p>
        </w:tc>
        <w:tc>
          <w:tcPr>
            <w:tcW w:w="1502" w:type="dxa"/>
          </w:tcPr>
          <w:p w14:paraId="0E498554"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358CA901"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703C5BC2"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56991DDB"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High</w:t>
            </w:r>
          </w:p>
        </w:tc>
        <w:tc>
          <w:tcPr>
            <w:tcW w:w="1503" w:type="dxa"/>
          </w:tcPr>
          <w:p w14:paraId="4B1B487A"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Inform/regulate</w:t>
            </w:r>
          </w:p>
        </w:tc>
      </w:tr>
      <w:tr w:rsidR="00872EC3" w:rsidRPr="00F31511" w14:paraId="0366C4E0" w14:textId="77777777">
        <w:tc>
          <w:tcPr>
            <w:tcW w:w="1502" w:type="dxa"/>
          </w:tcPr>
          <w:p w14:paraId="6BB0D9A8"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Media articles</w:t>
            </w:r>
          </w:p>
        </w:tc>
        <w:tc>
          <w:tcPr>
            <w:tcW w:w="1502" w:type="dxa"/>
          </w:tcPr>
          <w:p w14:paraId="7A9AE801"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23C376CF"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1CB1B433"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685AC990" w14:textId="77777777" w:rsidR="00872EC3" w:rsidRPr="00872EC3" w:rsidRDefault="00872EC3" w:rsidP="007B6BEA">
            <w:pPr>
              <w:spacing w:line="360" w:lineRule="auto"/>
              <w:rPr>
                <w:rFonts w:ascii="Arial" w:hAnsi="Arial" w:cs="Arial"/>
                <w:sz w:val="22"/>
                <w:szCs w:val="22"/>
              </w:rPr>
            </w:pPr>
            <w:r w:rsidRPr="00872EC3">
              <w:rPr>
                <w:rFonts w:ascii="Arial" w:hAnsi="Arial" w:cs="Arial"/>
                <w:sz w:val="22"/>
                <w:szCs w:val="22"/>
              </w:rPr>
              <w:t>Medium</w:t>
            </w:r>
          </w:p>
        </w:tc>
        <w:tc>
          <w:tcPr>
            <w:tcW w:w="1503" w:type="dxa"/>
          </w:tcPr>
          <w:p w14:paraId="7DF38CA0" w14:textId="77777777" w:rsidR="00872EC3" w:rsidRPr="00F31511" w:rsidRDefault="00872EC3" w:rsidP="007B6BEA">
            <w:pPr>
              <w:spacing w:line="360" w:lineRule="auto"/>
              <w:rPr>
                <w:rFonts w:ascii="Arial" w:hAnsi="Arial" w:cs="Arial"/>
                <w:sz w:val="22"/>
                <w:szCs w:val="22"/>
              </w:rPr>
            </w:pPr>
            <w:r w:rsidRPr="00872EC3">
              <w:rPr>
                <w:rFonts w:ascii="Arial" w:hAnsi="Arial" w:cs="Arial"/>
                <w:sz w:val="22"/>
                <w:szCs w:val="22"/>
              </w:rPr>
              <w:t>Inform/advocate</w:t>
            </w:r>
          </w:p>
        </w:tc>
      </w:tr>
    </w:tbl>
    <w:p w14:paraId="679408AC" w14:textId="0E984865" w:rsidR="00496494" w:rsidRDefault="00496494" w:rsidP="00872EC3">
      <w:pPr>
        <w:spacing w:line="360" w:lineRule="auto"/>
        <w:rPr>
          <w:rFonts w:ascii="Arial" w:hAnsi="Arial" w:cs="Arial"/>
          <w:sz w:val="22"/>
          <w:szCs w:val="22"/>
        </w:rPr>
      </w:pPr>
    </w:p>
    <w:p w14:paraId="3F4247C7" w14:textId="77777777" w:rsidR="00584D7B" w:rsidRPr="00584D7B" w:rsidRDefault="00584D7B" w:rsidP="00584D7B">
      <w:pPr>
        <w:pStyle w:val="Heading2"/>
      </w:pPr>
      <w:bookmarkStart w:id="93" w:name="_Toc224857983"/>
      <w:r w:rsidRPr="00584D7B">
        <w:t>APPENDIX D — ETHICAL CONSIDERATIONS SUMMARY</w:t>
      </w:r>
      <w:bookmarkEnd w:id="93"/>
    </w:p>
    <w:tbl>
      <w:tblPr>
        <w:tblStyle w:val="TableGrid"/>
        <w:tblW w:w="0" w:type="auto"/>
        <w:tblLook w:val="04A0" w:firstRow="1" w:lastRow="0" w:firstColumn="1" w:lastColumn="0" w:noHBand="0" w:noVBand="1"/>
      </w:tblPr>
      <w:tblGrid>
        <w:gridCol w:w="4508"/>
        <w:gridCol w:w="4508"/>
      </w:tblGrid>
      <w:tr w:rsidR="00584D7B" w:rsidRPr="00584D7B" w14:paraId="670052B3" w14:textId="77777777">
        <w:tc>
          <w:tcPr>
            <w:tcW w:w="4508" w:type="dxa"/>
          </w:tcPr>
          <w:p w14:paraId="2BFB112C" w14:textId="77777777" w:rsidR="00584D7B" w:rsidRPr="00A538F4" w:rsidRDefault="00584D7B" w:rsidP="00010938">
            <w:pPr>
              <w:spacing w:line="360" w:lineRule="auto"/>
              <w:rPr>
                <w:rFonts w:ascii="Arial" w:hAnsi="Arial" w:cs="Arial"/>
                <w:b/>
                <w:bCs/>
                <w:sz w:val="22"/>
                <w:szCs w:val="22"/>
              </w:rPr>
            </w:pPr>
            <w:r w:rsidRPr="00A538F4">
              <w:rPr>
                <w:rFonts w:ascii="Arial" w:hAnsi="Arial" w:cs="Arial"/>
                <w:b/>
                <w:bCs/>
                <w:sz w:val="22"/>
                <w:szCs w:val="22"/>
              </w:rPr>
              <w:t>Ethical Issue</w:t>
            </w:r>
          </w:p>
        </w:tc>
        <w:tc>
          <w:tcPr>
            <w:tcW w:w="4508" w:type="dxa"/>
          </w:tcPr>
          <w:p w14:paraId="59CEA0EC" w14:textId="77777777" w:rsidR="00584D7B" w:rsidRPr="00A538F4" w:rsidRDefault="00584D7B" w:rsidP="00010938">
            <w:pPr>
              <w:spacing w:line="360" w:lineRule="auto"/>
              <w:rPr>
                <w:rFonts w:ascii="Arial" w:hAnsi="Arial" w:cs="Arial"/>
                <w:b/>
                <w:bCs/>
                <w:sz w:val="22"/>
                <w:szCs w:val="22"/>
              </w:rPr>
            </w:pPr>
            <w:r w:rsidRPr="00A538F4">
              <w:rPr>
                <w:rFonts w:ascii="Arial" w:hAnsi="Arial" w:cs="Arial"/>
                <w:b/>
                <w:bCs/>
                <w:sz w:val="22"/>
                <w:szCs w:val="22"/>
              </w:rPr>
              <w:t>How Addressed</w:t>
            </w:r>
          </w:p>
        </w:tc>
      </w:tr>
      <w:tr w:rsidR="00584D7B" w:rsidRPr="00584D7B" w14:paraId="59626C4A" w14:textId="77777777">
        <w:tc>
          <w:tcPr>
            <w:tcW w:w="4508" w:type="dxa"/>
          </w:tcPr>
          <w:p w14:paraId="12719C7C"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lastRenderedPageBreak/>
              <w:t>Sensitive topic</w:t>
            </w:r>
          </w:p>
        </w:tc>
        <w:tc>
          <w:tcPr>
            <w:tcW w:w="4508" w:type="dxa"/>
          </w:tcPr>
          <w:p w14:paraId="2B8CF366"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Used non</w:t>
            </w:r>
            <w:r w:rsidRPr="00584D7B">
              <w:rPr>
                <w:rFonts w:ascii="Cambria Math" w:hAnsi="Cambria Math" w:cs="Cambria Math"/>
                <w:sz w:val="22"/>
                <w:szCs w:val="22"/>
              </w:rPr>
              <w:t>‑</w:t>
            </w:r>
            <w:r w:rsidRPr="00584D7B">
              <w:rPr>
                <w:rFonts w:ascii="Arial" w:hAnsi="Arial" w:cs="Arial"/>
                <w:sz w:val="22"/>
                <w:szCs w:val="22"/>
              </w:rPr>
              <w:t>stigmatising language</w:t>
            </w:r>
          </w:p>
        </w:tc>
      </w:tr>
      <w:tr w:rsidR="00584D7B" w:rsidRPr="00584D7B" w14:paraId="651D3B8F" w14:textId="77777777">
        <w:tc>
          <w:tcPr>
            <w:tcW w:w="4508" w:type="dxa"/>
          </w:tcPr>
          <w:p w14:paraId="2FE143BA"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No direct participants</w:t>
            </w:r>
          </w:p>
        </w:tc>
        <w:tc>
          <w:tcPr>
            <w:tcW w:w="4508" w:type="dxa"/>
          </w:tcPr>
          <w:p w14:paraId="6FEFFF2C"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Secondary data only</w:t>
            </w:r>
          </w:p>
        </w:tc>
      </w:tr>
      <w:tr w:rsidR="00584D7B" w:rsidRPr="00584D7B" w14:paraId="3F0A748D" w14:textId="77777777">
        <w:tc>
          <w:tcPr>
            <w:tcW w:w="4508" w:type="dxa"/>
          </w:tcPr>
          <w:p w14:paraId="2D82D177"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Confidentiality</w:t>
            </w:r>
          </w:p>
        </w:tc>
        <w:tc>
          <w:tcPr>
            <w:tcW w:w="4508" w:type="dxa"/>
          </w:tcPr>
          <w:p w14:paraId="0EAA8705"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No personal data collected</w:t>
            </w:r>
          </w:p>
        </w:tc>
      </w:tr>
      <w:tr w:rsidR="00584D7B" w:rsidRPr="00584D7B" w14:paraId="331C90B5" w14:textId="77777777">
        <w:tc>
          <w:tcPr>
            <w:tcW w:w="4508" w:type="dxa"/>
          </w:tcPr>
          <w:p w14:paraId="0F2625BC"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Avoiding harm</w:t>
            </w:r>
          </w:p>
        </w:tc>
        <w:tc>
          <w:tcPr>
            <w:tcW w:w="4508" w:type="dxa"/>
          </w:tcPr>
          <w:p w14:paraId="45824EF9"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Careful handling of suicide</w:t>
            </w:r>
            <w:r w:rsidRPr="00584D7B">
              <w:rPr>
                <w:rFonts w:ascii="Cambria Math" w:hAnsi="Cambria Math" w:cs="Cambria Math"/>
                <w:sz w:val="22"/>
                <w:szCs w:val="22"/>
              </w:rPr>
              <w:t>‑</w:t>
            </w:r>
            <w:r w:rsidRPr="00584D7B">
              <w:rPr>
                <w:rFonts w:ascii="Arial" w:hAnsi="Arial" w:cs="Arial"/>
                <w:sz w:val="22"/>
                <w:szCs w:val="22"/>
              </w:rPr>
              <w:t>related content</w:t>
            </w:r>
          </w:p>
        </w:tc>
      </w:tr>
      <w:tr w:rsidR="00584D7B" w:rsidRPr="00584D7B" w14:paraId="3AE3B97E" w14:textId="77777777">
        <w:tc>
          <w:tcPr>
            <w:tcW w:w="4508" w:type="dxa"/>
          </w:tcPr>
          <w:p w14:paraId="69E838F5"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Academic integrity</w:t>
            </w:r>
          </w:p>
        </w:tc>
        <w:tc>
          <w:tcPr>
            <w:tcW w:w="4508" w:type="dxa"/>
          </w:tcPr>
          <w:p w14:paraId="0CDDFA9B"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Full Harvard referencing</w:t>
            </w:r>
          </w:p>
        </w:tc>
      </w:tr>
      <w:tr w:rsidR="00584D7B" w:rsidRPr="00F31511" w14:paraId="5415B17E" w14:textId="77777777">
        <w:tc>
          <w:tcPr>
            <w:tcW w:w="4508" w:type="dxa"/>
          </w:tcPr>
          <w:p w14:paraId="4D4FDE8E" w14:textId="77777777" w:rsidR="00584D7B" w:rsidRPr="00584D7B" w:rsidRDefault="00584D7B" w:rsidP="00010938">
            <w:pPr>
              <w:spacing w:line="360" w:lineRule="auto"/>
              <w:rPr>
                <w:rFonts w:ascii="Arial" w:hAnsi="Arial" w:cs="Arial"/>
                <w:sz w:val="22"/>
                <w:szCs w:val="22"/>
              </w:rPr>
            </w:pPr>
            <w:r w:rsidRPr="00584D7B">
              <w:rPr>
                <w:rFonts w:ascii="Arial" w:hAnsi="Arial" w:cs="Arial"/>
                <w:sz w:val="22"/>
                <w:szCs w:val="22"/>
              </w:rPr>
              <w:t>Bias reduction</w:t>
            </w:r>
          </w:p>
        </w:tc>
        <w:tc>
          <w:tcPr>
            <w:tcW w:w="4508" w:type="dxa"/>
          </w:tcPr>
          <w:p w14:paraId="0C19C7E1" w14:textId="77777777" w:rsidR="00584D7B" w:rsidRPr="00F31511" w:rsidRDefault="00584D7B" w:rsidP="00010938">
            <w:pPr>
              <w:spacing w:line="360" w:lineRule="auto"/>
              <w:rPr>
                <w:rFonts w:ascii="Arial" w:hAnsi="Arial" w:cs="Arial"/>
                <w:sz w:val="22"/>
                <w:szCs w:val="22"/>
              </w:rPr>
            </w:pPr>
            <w:r w:rsidRPr="00584D7B">
              <w:rPr>
                <w:rFonts w:ascii="Arial" w:hAnsi="Arial" w:cs="Arial"/>
                <w:sz w:val="22"/>
                <w:szCs w:val="22"/>
              </w:rPr>
              <w:t>Used diverse, intersectional sources</w:t>
            </w:r>
          </w:p>
        </w:tc>
      </w:tr>
    </w:tbl>
    <w:p w14:paraId="45090987" w14:textId="5BE6453D" w:rsidR="00872EC3" w:rsidRDefault="00872EC3" w:rsidP="00584D7B">
      <w:pPr>
        <w:spacing w:line="360" w:lineRule="auto"/>
        <w:rPr>
          <w:rFonts w:ascii="Arial" w:hAnsi="Arial" w:cs="Arial"/>
          <w:sz w:val="22"/>
          <w:szCs w:val="22"/>
        </w:rPr>
      </w:pPr>
    </w:p>
    <w:p w14:paraId="7017C14F" w14:textId="3DF250E2" w:rsidR="00A538F4" w:rsidRDefault="008E10A9" w:rsidP="00FD5D00">
      <w:pPr>
        <w:pStyle w:val="Heading2"/>
      </w:pPr>
      <w:bookmarkStart w:id="94" w:name="_Toc224857984"/>
      <w:r>
        <w:rPr>
          <w:rFonts w:ascii="Arial" w:hAnsi="Arial" w:cs="Arial"/>
          <w:noProof/>
          <w:sz w:val="22"/>
          <w:szCs w:val="22"/>
        </w:rPr>
        <w:lastRenderedPageBreak/>
        <w:drawing>
          <wp:anchor distT="0" distB="0" distL="114300" distR="114300" simplePos="0" relativeHeight="251660288" behindDoc="1" locked="0" layoutInCell="1" allowOverlap="1" wp14:anchorId="5445FD7B" wp14:editId="4AF035A4">
            <wp:simplePos x="0" y="0"/>
            <wp:positionH relativeFrom="margin">
              <wp:posOffset>-1607185</wp:posOffset>
            </wp:positionH>
            <wp:positionV relativeFrom="paragraph">
              <wp:posOffset>1514475</wp:posOffset>
            </wp:positionV>
            <wp:extent cx="8358505" cy="5908675"/>
            <wp:effectExtent l="5715" t="0" r="0" b="0"/>
            <wp:wrapTight wrapText="bothSides">
              <wp:wrapPolygon edited="0">
                <wp:start x="21585" y="-21"/>
                <wp:lineTo x="72" y="-21"/>
                <wp:lineTo x="72" y="21498"/>
                <wp:lineTo x="21585" y="21498"/>
                <wp:lineTo x="21585" y="-21"/>
              </wp:wrapPolygon>
            </wp:wrapTight>
            <wp:docPr id="170122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221969" name="Picture 1701221969"/>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8358505" cy="5908675"/>
                    </a:xfrm>
                    <a:prstGeom prst="rect">
                      <a:avLst/>
                    </a:prstGeom>
                  </pic:spPr>
                </pic:pic>
              </a:graphicData>
            </a:graphic>
            <wp14:sizeRelH relativeFrom="margin">
              <wp14:pctWidth>0</wp14:pctWidth>
            </wp14:sizeRelH>
            <wp14:sizeRelV relativeFrom="margin">
              <wp14:pctHeight>0</wp14:pctHeight>
            </wp14:sizeRelV>
          </wp:anchor>
        </w:drawing>
      </w:r>
      <w:r w:rsidR="00A538F4">
        <w:t>Appendix E</w:t>
      </w:r>
      <w:r w:rsidR="00FD5D00">
        <w:t xml:space="preserve"> – Methods Poster</w:t>
      </w:r>
      <w:bookmarkEnd w:id="94"/>
      <w:r w:rsidR="00FD5D00">
        <w:t xml:space="preserve"> </w:t>
      </w:r>
    </w:p>
    <w:p w14:paraId="03365BE9" w14:textId="0A3F6AD6" w:rsidR="00584D7B" w:rsidRPr="00F31511" w:rsidRDefault="00584D7B" w:rsidP="00584D7B">
      <w:pPr>
        <w:spacing w:line="360" w:lineRule="auto"/>
        <w:rPr>
          <w:rFonts w:ascii="Arial" w:hAnsi="Arial" w:cs="Arial"/>
          <w:sz w:val="22"/>
          <w:szCs w:val="22"/>
        </w:rPr>
      </w:pPr>
    </w:p>
    <w:sectPr w:rsidR="00584D7B" w:rsidRPr="00F31511" w:rsidSect="00ED65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30CCA"/>
    <w:multiLevelType w:val="hybridMultilevel"/>
    <w:tmpl w:val="967A4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A621C"/>
    <w:multiLevelType w:val="multilevel"/>
    <w:tmpl w:val="4B92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64672"/>
    <w:multiLevelType w:val="hybridMultilevel"/>
    <w:tmpl w:val="883CD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4554F5"/>
    <w:multiLevelType w:val="hybridMultilevel"/>
    <w:tmpl w:val="1F043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4C61E6"/>
    <w:multiLevelType w:val="multilevel"/>
    <w:tmpl w:val="DD549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8C6ABD"/>
    <w:multiLevelType w:val="hybridMultilevel"/>
    <w:tmpl w:val="441EB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3B5793"/>
    <w:multiLevelType w:val="hybridMultilevel"/>
    <w:tmpl w:val="EC0C3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7E6680"/>
    <w:multiLevelType w:val="hybridMultilevel"/>
    <w:tmpl w:val="99C0D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9B4371"/>
    <w:multiLevelType w:val="multilevel"/>
    <w:tmpl w:val="05480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6439F0"/>
    <w:multiLevelType w:val="multilevel"/>
    <w:tmpl w:val="E738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18105E"/>
    <w:multiLevelType w:val="hybridMultilevel"/>
    <w:tmpl w:val="26D29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2D3E9B"/>
    <w:multiLevelType w:val="hybridMultilevel"/>
    <w:tmpl w:val="2852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61086E"/>
    <w:multiLevelType w:val="hybridMultilevel"/>
    <w:tmpl w:val="0B6C7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925D1B"/>
    <w:multiLevelType w:val="hybridMultilevel"/>
    <w:tmpl w:val="3ED25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046F10"/>
    <w:multiLevelType w:val="hybridMultilevel"/>
    <w:tmpl w:val="F710C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90B689E"/>
    <w:multiLevelType w:val="multilevel"/>
    <w:tmpl w:val="7730C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F2F7E91"/>
    <w:multiLevelType w:val="hybridMultilevel"/>
    <w:tmpl w:val="97980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CD5971"/>
    <w:multiLevelType w:val="hybridMultilevel"/>
    <w:tmpl w:val="2636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FF0BA6"/>
    <w:multiLevelType w:val="hybridMultilevel"/>
    <w:tmpl w:val="144E7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E1C1CBC"/>
    <w:multiLevelType w:val="multilevel"/>
    <w:tmpl w:val="0A269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716610"/>
    <w:multiLevelType w:val="hybridMultilevel"/>
    <w:tmpl w:val="5E7AC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F1075D"/>
    <w:multiLevelType w:val="hybridMultilevel"/>
    <w:tmpl w:val="4852F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505D8C"/>
    <w:multiLevelType w:val="hybridMultilevel"/>
    <w:tmpl w:val="01F6B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0BF3D54"/>
    <w:multiLevelType w:val="hybridMultilevel"/>
    <w:tmpl w:val="EAF67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8F445A"/>
    <w:multiLevelType w:val="hybridMultilevel"/>
    <w:tmpl w:val="EE6E9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5D5D30"/>
    <w:multiLevelType w:val="hybridMultilevel"/>
    <w:tmpl w:val="878EE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C96BFC"/>
    <w:multiLevelType w:val="hybridMultilevel"/>
    <w:tmpl w:val="023AC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A256D2B"/>
    <w:multiLevelType w:val="hybridMultilevel"/>
    <w:tmpl w:val="B8587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4C34FB"/>
    <w:multiLevelType w:val="hybridMultilevel"/>
    <w:tmpl w:val="6EA2D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3D58F1"/>
    <w:multiLevelType w:val="hybridMultilevel"/>
    <w:tmpl w:val="AE7AE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02E722A"/>
    <w:multiLevelType w:val="hybridMultilevel"/>
    <w:tmpl w:val="0CB4D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0652D7"/>
    <w:multiLevelType w:val="hybridMultilevel"/>
    <w:tmpl w:val="92AE8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1E36076"/>
    <w:multiLevelType w:val="hybridMultilevel"/>
    <w:tmpl w:val="AA4A8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36241CE"/>
    <w:multiLevelType w:val="hybridMultilevel"/>
    <w:tmpl w:val="62B40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FCF0FCE"/>
    <w:multiLevelType w:val="hybridMultilevel"/>
    <w:tmpl w:val="F9E0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13932E4"/>
    <w:multiLevelType w:val="hybridMultilevel"/>
    <w:tmpl w:val="34724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1765782"/>
    <w:multiLevelType w:val="hybridMultilevel"/>
    <w:tmpl w:val="D0725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3E832C8"/>
    <w:multiLevelType w:val="hybridMultilevel"/>
    <w:tmpl w:val="E6387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B52249"/>
    <w:multiLevelType w:val="hybridMultilevel"/>
    <w:tmpl w:val="0B5E9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CC12ECD"/>
    <w:multiLevelType w:val="hybridMultilevel"/>
    <w:tmpl w:val="6C94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0A73002"/>
    <w:multiLevelType w:val="hybridMultilevel"/>
    <w:tmpl w:val="DE62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4043F0A"/>
    <w:multiLevelType w:val="hybridMultilevel"/>
    <w:tmpl w:val="69A0B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8171551"/>
    <w:multiLevelType w:val="hybridMultilevel"/>
    <w:tmpl w:val="34B69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9177179"/>
    <w:multiLevelType w:val="hybridMultilevel"/>
    <w:tmpl w:val="0160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9B63694"/>
    <w:multiLevelType w:val="hybridMultilevel"/>
    <w:tmpl w:val="F2A4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C00F70"/>
    <w:multiLevelType w:val="hybridMultilevel"/>
    <w:tmpl w:val="C5BC3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C0F44F6"/>
    <w:multiLevelType w:val="hybridMultilevel"/>
    <w:tmpl w:val="95B6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FB53AA0"/>
    <w:multiLevelType w:val="hybridMultilevel"/>
    <w:tmpl w:val="9C6EC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0774B7C"/>
    <w:multiLevelType w:val="hybridMultilevel"/>
    <w:tmpl w:val="51DCE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2161128"/>
    <w:multiLevelType w:val="hybridMultilevel"/>
    <w:tmpl w:val="E22E9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443765A"/>
    <w:multiLevelType w:val="hybridMultilevel"/>
    <w:tmpl w:val="4DFAD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6253445"/>
    <w:multiLevelType w:val="hybridMultilevel"/>
    <w:tmpl w:val="D802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826260B"/>
    <w:multiLevelType w:val="hybridMultilevel"/>
    <w:tmpl w:val="6D189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93006A8"/>
    <w:multiLevelType w:val="multilevel"/>
    <w:tmpl w:val="395A9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C9121B1"/>
    <w:multiLevelType w:val="hybridMultilevel"/>
    <w:tmpl w:val="8D5C8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EAF5F4A"/>
    <w:multiLevelType w:val="hybridMultilevel"/>
    <w:tmpl w:val="C94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F1F26E9"/>
    <w:multiLevelType w:val="hybridMultilevel"/>
    <w:tmpl w:val="08D89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FE542A1"/>
    <w:multiLevelType w:val="hybridMultilevel"/>
    <w:tmpl w:val="DCE25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8524477">
    <w:abstractNumId w:val="9"/>
  </w:num>
  <w:num w:numId="2" w16cid:durableId="1107047587">
    <w:abstractNumId w:val="1"/>
  </w:num>
  <w:num w:numId="3" w16cid:durableId="196629450">
    <w:abstractNumId w:val="53"/>
  </w:num>
  <w:num w:numId="4" w16cid:durableId="1275090069">
    <w:abstractNumId w:val="8"/>
  </w:num>
  <w:num w:numId="5" w16cid:durableId="740105850">
    <w:abstractNumId w:val="19"/>
  </w:num>
  <w:num w:numId="6" w16cid:durableId="221527136">
    <w:abstractNumId w:val="15"/>
  </w:num>
  <w:num w:numId="7" w16cid:durableId="1689061839">
    <w:abstractNumId w:val="4"/>
  </w:num>
  <w:num w:numId="8" w16cid:durableId="768624530">
    <w:abstractNumId w:val="52"/>
  </w:num>
  <w:num w:numId="9" w16cid:durableId="245771410">
    <w:abstractNumId w:val="12"/>
  </w:num>
  <w:num w:numId="10" w16cid:durableId="711610444">
    <w:abstractNumId w:val="21"/>
  </w:num>
  <w:num w:numId="11" w16cid:durableId="1079207732">
    <w:abstractNumId w:val="55"/>
  </w:num>
  <w:num w:numId="12" w16cid:durableId="1831556413">
    <w:abstractNumId w:val="35"/>
  </w:num>
  <w:num w:numId="13" w16cid:durableId="1770543024">
    <w:abstractNumId w:val="26"/>
  </w:num>
  <w:num w:numId="14" w16cid:durableId="2075809328">
    <w:abstractNumId w:val="20"/>
  </w:num>
  <w:num w:numId="15" w16cid:durableId="211164027">
    <w:abstractNumId w:val="47"/>
  </w:num>
  <w:num w:numId="16" w16cid:durableId="1966347739">
    <w:abstractNumId w:val="18"/>
  </w:num>
  <w:num w:numId="17" w16cid:durableId="1501771803">
    <w:abstractNumId w:val="23"/>
  </w:num>
  <w:num w:numId="18" w16cid:durableId="830028936">
    <w:abstractNumId w:val="42"/>
  </w:num>
  <w:num w:numId="19" w16cid:durableId="89087770">
    <w:abstractNumId w:val="17"/>
  </w:num>
  <w:num w:numId="20" w16cid:durableId="1416317639">
    <w:abstractNumId w:val="2"/>
  </w:num>
  <w:num w:numId="21" w16cid:durableId="645276808">
    <w:abstractNumId w:val="27"/>
  </w:num>
  <w:num w:numId="22" w16cid:durableId="1125612350">
    <w:abstractNumId w:val="33"/>
  </w:num>
  <w:num w:numId="23" w16cid:durableId="415909161">
    <w:abstractNumId w:val="5"/>
  </w:num>
  <w:num w:numId="24" w16cid:durableId="249974317">
    <w:abstractNumId w:val="43"/>
  </w:num>
  <w:num w:numId="25" w16cid:durableId="465244672">
    <w:abstractNumId w:val="28"/>
  </w:num>
  <w:num w:numId="26" w16cid:durableId="2031372786">
    <w:abstractNumId w:val="0"/>
  </w:num>
  <w:num w:numId="27" w16cid:durableId="381028948">
    <w:abstractNumId w:val="38"/>
  </w:num>
  <w:num w:numId="28" w16cid:durableId="444741187">
    <w:abstractNumId w:val="39"/>
  </w:num>
  <w:num w:numId="29" w16cid:durableId="1507864332">
    <w:abstractNumId w:val="16"/>
  </w:num>
  <w:num w:numId="30" w16cid:durableId="1296762464">
    <w:abstractNumId w:val="36"/>
  </w:num>
  <w:num w:numId="31" w16cid:durableId="2021857968">
    <w:abstractNumId w:val="57"/>
  </w:num>
  <w:num w:numId="32" w16cid:durableId="426973360">
    <w:abstractNumId w:val="30"/>
  </w:num>
  <w:num w:numId="33" w16cid:durableId="707533832">
    <w:abstractNumId w:val="14"/>
  </w:num>
  <w:num w:numId="34" w16cid:durableId="784075792">
    <w:abstractNumId w:val="45"/>
  </w:num>
  <w:num w:numId="35" w16cid:durableId="2124614854">
    <w:abstractNumId w:val="24"/>
  </w:num>
  <w:num w:numId="36" w16cid:durableId="461921212">
    <w:abstractNumId w:val="11"/>
  </w:num>
  <w:num w:numId="37" w16cid:durableId="555968209">
    <w:abstractNumId w:val="29"/>
  </w:num>
  <w:num w:numId="38" w16cid:durableId="1778910748">
    <w:abstractNumId w:val="13"/>
  </w:num>
  <w:num w:numId="39" w16cid:durableId="320892641">
    <w:abstractNumId w:val="7"/>
  </w:num>
  <w:num w:numId="40" w16cid:durableId="987171739">
    <w:abstractNumId w:val="48"/>
  </w:num>
  <w:num w:numId="41" w16cid:durableId="492449067">
    <w:abstractNumId w:val="54"/>
  </w:num>
  <w:num w:numId="42" w16cid:durableId="1790127360">
    <w:abstractNumId w:val="3"/>
  </w:num>
  <w:num w:numId="43" w16cid:durableId="1261989479">
    <w:abstractNumId w:val="32"/>
  </w:num>
  <w:num w:numId="44" w16cid:durableId="1401177485">
    <w:abstractNumId w:val="56"/>
  </w:num>
  <w:num w:numId="45" w16cid:durableId="445394538">
    <w:abstractNumId w:val="41"/>
  </w:num>
  <w:num w:numId="46" w16cid:durableId="1624459629">
    <w:abstractNumId w:val="6"/>
  </w:num>
  <w:num w:numId="47" w16cid:durableId="553322442">
    <w:abstractNumId w:val="49"/>
  </w:num>
  <w:num w:numId="48" w16cid:durableId="1750105959">
    <w:abstractNumId w:val="51"/>
  </w:num>
  <w:num w:numId="49" w16cid:durableId="1027801937">
    <w:abstractNumId w:val="46"/>
  </w:num>
  <w:num w:numId="50" w16cid:durableId="1712879719">
    <w:abstractNumId w:val="44"/>
  </w:num>
  <w:num w:numId="51" w16cid:durableId="1520970132">
    <w:abstractNumId w:val="31"/>
  </w:num>
  <w:num w:numId="52" w16cid:durableId="66002745">
    <w:abstractNumId w:val="50"/>
  </w:num>
  <w:num w:numId="53" w16cid:durableId="1331134447">
    <w:abstractNumId w:val="34"/>
  </w:num>
  <w:num w:numId="54" w16cid:durableId="163590469">
    <w:abstractNumId w:val="40"/>
  </w:num>
  <w:num w:numId="55" w16cid:durableId="1301375763">
    <w:abstractNumId w:val="10"/>
  </w:num>
  <w:num w:numId="56" w16cid:durableId="2118597257">
    <w:abstractNumId w:val="37"/>
  </w:num>
  <w:num w:numId="57" w16cid:durableId="196897102">
    <w:abstractNumId w:val="25"/>
  </w:num>
  <w:num w:numId="58" w16cid:durableId="204494407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U3NrewNLEwNzcyNrBQ0lEKTi0uzszPAykwqQUAPuGyKCwAAAA="/>
  </w:docVars>
  <w:rsids>
    <w:rsidRoot w:val="002D2E80"/>
    <w:rsid w:val="000101AD"/>
    <w:rsid w:val="00016D5B"/>
    <w:rsid w:val="0001735D"/>
    <w:rsid w:val="00041A7D"/>
    <w:rsid w:val="000477F3"/>
    <w:rsid w:val="00062302"/>
    <w:rsid w:val="00064AA8"/>
    <w:rsid w:val="00077087"/>
    <w:rsid w:val="000A4A1A"/>
    <w:rsid w:val="000A770F"/>
    <w:rsid w:val="000B2304"/>
    <w:rsid w:val="000D3815"/>
    <w:rsid w:val="000F26A7"/>
    <w:rsid w:val="00104E88"/>
    <w:rsid w:val="001058FE"/>
    <w:rsid w:val="00105DBD"/>
    <w:rsid w:val="00117F88"/>
    <w:rsid w:val="0015177D"/>
    <w:rsid w:val="00152CD5"/>
    <w:rsid w:val="00165718"/>
    <w:rsid w:val="00171F22"/>
    <w:rsid w:val="00185391"/>
    <w:rsid w:val="00195404"/>
    <w:rsid w:val="001A1869"/>
    <w:rsid w:val="001A23B9"/>
    <w:rsid w:val="001E1678"/>
    <w:rsid w:val="00215360"/>
    <w:rsid w:val="00216252"/>
    <w:rsid w:val="002168BD"/>
    <w:rsid w:val="00217E59"/>
    <w:rsid w:val="00220FC6"/>
    <w:rsid w:val="00221BCD"/>
    <w:rsid w:val="00230F14"/>
    <w:rsid w:val="002333D9"/>
    <w:rsid w:val="0024129C"/>
    <w:rsid w:val="00262C5A"/>
    <w:rsid w:val="00282E7E"/>
    <w:rsid w:val="002C00AA"/>
    <w:rsid w:val="002C7506"/>
    <w:rsid w:val="002D084A"/>
    <w:rsid w:val="002D2E80"/>
    <w:rsid w:val="002E4BF4"/>
    <w:rsid w:val="002E6CED"/>
    <w:rsid w:val="003058D0"/>
    <w:rsid w:val="003262B4"/>
    <w:rsid w:val="00332555"/>
    <w:rsid w:val="0033338D"/>
    <w:rsid w:val="00343B08"/>
    <w:rsid w:val="00353825"/>
    <w:rsid w:val="00356571"/>
    <w:rsid w:val="00364104"/>
    <w:rsid w:val="00371758"/>
    <w:rsid w:val="00385B86"/>
    <w:rsid w:val="003C60EB"/>
    <w:rsid w:val="003D013B"/>
    <w:rsid w:val="003D5380"/>
    <w:rsid w:val="003D616C"/>
    <w:rsid w:val="003E30C4"/>
    <w:rsid w:val="004254EB"/>
    <w:rsid w:val="004351AA"/>
    <w:rsid w:val="00443E7D"/>
    <w:rsid w:val="00444108"/>
    <w:rsid w:val="0044688F"/>
    <w:rsid w:val="0045210F"/>
    <w:rsid w:val="004701F2"/>
    <w:rsid w:val="00474BEA"/>
    <w:rsid w:val="00492504"/>
    <w:rsid w:val="00492DBB"/>
    <w:rsid w:val="00496494"/>
    <w:rsid w:val="00496F33"/>
    <w:rsid w:val="004B521D"/>
    <w:rsid w:val="004D18EB"/>
    <w:rsid w:val="004D48FD"/>
    <w:rsid w:val="00505B9D"/>
    <w:rsid w:val="00512C1E"/>
    <w:rsid w:val="00515419"/>
    <w:rsid w:val="00523885"/>
    <w:rsid w:val="0052631E"/>
    <w:rsid w:val="00544A33"/>
    <w:rsid w:val="0055414A"/>
    <w:rsid w:val="005579CD"/>
    <w:rsid w:val="005601D5"/>
    <w:rsid w:val="005617C5"/>
    <w:rsid w:val="00561BEE"/>
    <w:rsid w:val="005731C0"/>
    <w:rsid w:val="00575689"/>
    <w:rsid w:val="00581B61"/>
    <w:rsid w:val="005820B2"/>
    <w:rsid w:val="00584D7B"/>
    <w:rsid w:val="005906F7"/>
    <w:rsid w:val="0059296C"/>
    <w:rsid w:val="005D6F99"/>
    <w:rsid w:val="005E455A"/>
    <w:rsid w:val="005F11D6"/>
    <w:rsid w:val="005F7069"/>
    <w:rsid w:val="00615BD2"/>
    <w:rsid w:val="00652C98"/>
    <w:rsid w:val="00660A50"/>
    <w:rsid w:val="006759F9"/>
    <w:rsid w:val="00675AC4"/>
    <w:rsid w:val="0069491E"/>
    <w:rsid w:val="006A4584"/>
    <w:rsid w:val="006B4D9A"/>
    <w:rsid w:val="006D0F04"/>
    <w:rsid w:val="006D7160"/>
    <w:rsid w:val="006F5865"/>
    <w:rsid w:val="0071663E"/>
    <w:rsid w:val="00725C7A"/>
    <w:rsid w:val="007826CF"/>
    <w:rsid w:val="007A4397"/>
    <w:rsid w:val="007B0470"/>
    <w:rsid w:val="007C3E0F"/>
    <w:rsid w:val="007C46E8"/>
    <w:rsid w:val="007C623D"/>
    <w:rsid w:val="007D1676"/>
    <w:rsid w:val="007E6FE7"/>
    <w:rsid w:val="007F629E"/>
    <w:rsid w:val="007F7BC4"/>
    <w:rsid w:val="00810350"/>
    <w:rsid w:val="00825E0A"/>
    <w:rsid w:val="008351BD"/>
    <w:rsid w:val="008661B6"/>
    <w:rsid w:val="008709C9"/>
    <w:rsid w:val="00872EC3"/>
    <w:rsid w:val="008A4F12"/>
    <w:rsid w:val="008B6555"/>
    <w:rsid w:val="008D2A2D"/>
    <w:rsid w:val="008D70B9"/>
    <w:rsid w:val="008E10A9"/>
    <w:rsid w:val="00900E71"/>
    <w:rsid w:val="00911056"/>
    <w:rsid w:val="00914DCD"/>
    <w:rsid w:val="0091538A"/>
    <w:rsid w:val="009154B3"/>
    <w:rsid w:val="009244AF"/>
    <w:rsid w:val="009409FC"/>
    <w:rsid w:val="009429E1"/>
    <w:rsid w:val="00942A76"/>
    <w:rsid w:val="0094326D"/>
    <w:rsid w:val="0095751E"/>
    <w:rsid w:val="00964CE1"/>
    <w:rsid w:val="00977A81"/>
    <w:rsid w:val="0099763C"/>
    <w:rsid w:val="009C380E"/>
    <w:rsid w:val="009D27C3"/>
    <w:rsid w:val="009E6851"/>
    <w:rsid w:val="009F11A6"/>
    <w:rsid w:val="009F2544"/>
    <w:rsid w:val="009F3CF1"/>
    <w:rsid w:val="00A02947"/>
    <w:rsid w:val="00A0507E"/>
    <w:rsid w:val="00A07F69"/>
    <w:rsid w:val="00A17952"/>
    <w:rsid w:val="00A31378"/>
    <w:rsid w:val="00A33F52"/>
    <w:rsid w:val="00A416F9"/>
    <w:rsid w:val="00A4388C"/>
    <w:rsid w:val="00A52713"/>
    <w:rsid w:val="00A538F4"/>
    <w:rsid w:val="00A816A3"/>
    <w:rsid w:val="00A83FE2"/>
    <w:rsid w:val="00AC504E"/>
    <w:rsid w:val="00B03E96"/>
    <w:rsid w:val="00B36E9C"/>
    <w:rsid w:val="00B41696"/>
    <w:rsid w:val="00B6748D"/>
    <w:rsid w:val="00B76E17"/>
    <w:rsid w:val="00B9273E"/>
    <w:rsid w:val="00BA4759"/>
    <w:rsid w:val="00BB1007"/>
    <w:rsid w:val="00BB2525"/>
    <w:rsid w:val="00BF5AD8"/>
    <w:rsid w:val="00C31619"/>
    <w:rsid w:val="00C528D6"/>
    <w:rsid w:val="00C55216"/>
    <w:rsid w:val="00C61E79"/>
    <w:rsid w:val="00C66488"/>
    <w:rsid w:val="00C76F3A"/>
    <w:rsid w:val="00C86DEB"/>
    <w:rsid w:val="00C954B2"/>
    <w:rsid w:val="00C97B6F"/>
    <w:rsid w:val="00CA6A8C"/>
    <w:rsid w:val="00CE50C7"/>
    <w:rsid w:val="00CE637E"/>
    <w:rsid w:val="00CE76F3"/>
    <w:rsid w:val="00CF3F45"/>
    <w:rsid w:val="00D0591D"/>
    <w:rsid w:val="00D250E6"/>
    <w:rsid w:val="00D303D3"/>
    <w:rsid w:val="00D37EA7"/>
    <w:rsid w:val="00D4006D"/>
    <w:rsid w:val="00D6190E"/>
    <w:rsid w:val="00D65C83"/>
    <w:rsid w:val="00D66F2B"/>
    <w:rsid w:val="00D77BCC"/>
    <w:rsid w:val="00D83372"/>
    <w:rsid w:val="00D96E76"/>
    <w:rsid w:val="00DA19B7"/>
    <w:rsid w:val="00DB156C"/>
    <w:rsid w:val="00DE2E36"/>
    <w:rsid w:val="00DF7421"/>
    <w:rsid w:val="00E1401C"/>
    <w:rsid w:val="00E24305"/>
    <w:rsid w:val="00E41511"/>
    <w:rsid w:val="00E57CD5"/>
    <w:rsid w:val="00EA7078"/>
    <w:rsid w:val="00EC2CCD"/>
    <w:rsid w:val="00ED1ECD"/>
    <w:rsid w:val="00ED6508"/>
    <w:rsid w:val="00EF4E17"/>
    <w:rsid w:val="00F14C07"/>
    <w:rsid w:val="00F31511"/>
    <w:rsid w:val="00F3350B"/>
    <w:rsid w:val="00F445C5"/>
    <w:rsid w:val="00F55ECD"/>
    <w:rsid w:val="00F6382E"/>
    <w:rsid w:val="00FA444D"/>
    <w:rsid w:val="00FB39BE"/>
    <w:rsid w:val="00FD40D0"/>
    <w:rsid w:val="00FD5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B2E1BD"/>
  <w15:chartTrackingRefBased/>
  <w15:docId w15:val="{405022C0-1E19-4A8A-88B7-AF52ACC3B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0EB"/>
  </w:style>
  <w:style w:type="paragraph" w:styleId="Heading1">
    <w:name w:val="heading 1"/>
    <w:basedOn w:val="Normal"/>
    <w:next w:val="Normal"/>
    <w:link w:val="Heading1Char"/>
    <w:uiPriority w:val="9"/>
    <w:qFormat/>
    <w:rsid w:val="002D2E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2E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D2E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2E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2E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2E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2E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2E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2E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E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2E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D2E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2E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2E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2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2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2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2E80"/>
    <w:rPr>
      <w:rFonts w:eastAsiaTheme="majorEastAsia" w:cstheme="majorBidi"/>
      <w:color w:val="272727" w:themeColor="text1" w:themeTint="D8"/>
    </w:rPr>
  </w:style>
  <w:style w:type="paragraph" w:styleId="Title">
    <w:name w:val="Title"/>
    <w:basedOn w:val="Normal"/>
    <w:next w:val="Normal"/>
    <w:link w:val="TitleChar"/>
    <w:uiPriority w:val="10"/>
    <w:qFormat/>
    <w:rsid w:val="002D2E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2E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2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2E80"/>
    <w:pPr>
      <w:spacing w:before="160"/>
      <w:jc w:val="center"/>
    </w:pPr>
    <w:rPr>
      <w:i/>
      <w:iCs/>
      <w:color w:val="404040" w:themeColor="text1" w:themeTint="BF"/>
    </w:rPr>
  </w:style>
  <w:style w:type="character" w:customStyle="1" w:styleId="QuoteChar">
    <w:name w:val="Quote Char"/>
    <w:basedOn w:val="DefaultParagraphFont"/>
    <w:link w:val="Quote"/>
    <w:uiPriority w:val="29"/>
    <w:rsid w:val="002D2E80"/>
    <w:rPr>
      <w:i/>
      <w:iCs/>
      <w:color w:val="404040" w:themeColor="text1" w:themeTint="BF"/>
    </w:rPr>
  </w:style>
  <w:style w:type="paragraph" w:styleId="ListParagraph">
    <w:name w:val="List Paragraph"/>
    <w:basedOn w:val="Normal"/>
    <w:uiPriority w:val="34"/>
    <w:qFormat/>
    <w:rsid w:val="002D2E80"/>
    <w:pPr>
      <w:ind w:left="720"/>
      <w:contextualSpacing/>
    </w:pPr>
  </w:style>
  <w:style w:type="character" w:styleId="IntenseEmphasis">
    <w:name w:val="Intense Emphasis"/>
    <w:basedOn w:val="DefaultParagraphFont"/>
    <w:uiPriority w:val="21"/>
    <w:qFormat/>
    <w:rsid w:val="002D2E80"/>
    <w:rPr>
      <w:i/>
      <w:iCs/>
      <w:color w:val="0F4761" w:themeColor="accent1" w:themeShade="BF"/>
    </w:rPr>
  </w:style>
  <w:style w:type="paragraph" w:styleId="IntenseQuote">
    <w:name w:val="Intense Quote"/>
    <w:basedOn w:val="Normal"/>
    <w:next w:val="Normal"/>
    <w:link w:val="IntenseQuoteChar"/>
    <w:uiPriority w:val="30"/>
    <w:qFormat/>
    <w:rsid w:val="002D2E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2E80"/>
    <w:rPr>
      <w:i/>
      <w:iCs/>
      <w:color w:val="0F4761" w:themeColor="accent1" w:themeShade="BF"/>
    </w:rPr>
  </w:style>
  <w:style w:type="character" w:styleId="IntenseReference">
    <w:name w:val="Intense Reference"/>
    <w:basedOn w:val="DefaultParagraphFont"/>
    <w:uiPriority w:val="32"/>
    <w:qFormat/>
    <w:rsid w:val="002D2E80"/>
    <w:rPr>
      <w:b/>
      <w:bCs/>
      <w:smallCaps/>
      <w:color w:val="0F4761" w:themeColor="accent1" w:themeShade="BF"/>
      <w:spacing w:val="5"/>
    </w:rPr>
  </w:style>
  <w:style w:type="character" w:styleId="Emphasis">
    <w:name w:val="Emphasis"/>
    <w:basedOn w:val="DefaultParagraphFont"/>
    <w:uiPriority w:val="20"/>
    <w:qFormat/>
    <w:rsid w:val="00F31511"/>
    <w:rPr>
      <w:i/>
      <w:iCs/>
    </w:rPr>
  </w:style>
  <w:style w:type="character" w:styleId="Strong">
    <w:name w:val="Strong"/>
    <w:basedOn w:val="DefaultParagraphFont"/>
    <w:uiPriority w:val="22"/>
    <w:qFormat/>
    <w:rsid w:val="00F31511"/>
    <w:rPr>
      <w:b/>
      <w:bCs/>
    </w:rPr>
  </w:style>
  <w:style w:type="character" w:styleId="Hyperlink">
    <w:name w:val="Hyperlink"/>
    <w:basedOn w:val="DefaultParagraphFont"/>
    <w:uiPriority w:val="99"/>
    <w:unhideWhenUsed/>
    <w:rsid w:val="005601D5"/>
    <w:rPr>
      <w:color w:val="467886" w:themeColor="hyperlink"/>
      <w:u w:val="single"/>
    </w:rPr>
  </w:style>
  <w:style w:type="character" w:styleId="UnresolvedMention">
    <w:name w:val="Unresolved Mention"/>
    <w:basedOn w:val="DefaultParagraphFont"/>
    <w:uiPriority w:val="99"/>
    <w:semiHidden/>
    <w:unhideWhenUsed/>
    <w:rsid w:val="005601D5"/>
    <w:rPr>
      <w:color w:val="605E5C"/>
      <w:shd w:val="clear" w:color="auto" w:fill="E1DFDD"/>
    </w:rPr>
  </w:style>
  <w:style w:type="paragraph" w:styleId="NormalWeb">
    <w:name w:val="Normal (Web)"/>
    <w:basedOn w:val="Normal"/>
    <w:uiPriority w:val="99"/>
    <w:unhideWhenUsed/>
    <w:rsid w:val="008D70B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ED650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D650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058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058D0"/>
    <w:pPr>
      <w:spacing w:after="100"/>
    </w:pPr>
  </w:style>
  <w:style w:type="paragraph" w:styleId="TOC2">
    <w:name w:val="toc 2"/>
    <w:basedOn w:val="Normal"/>
    <w:next w:val="Normal"/>
    <w:autoRedefine/>
    <w:uiPriority w:val="39"/>
    <w:unhideWhenUsed/>
    <w:rsid w:val="003058D0"/>
    <w:pPr>
      <w:spacing w:after="100"/>
      <w:ind w:left="240"/>
    </w:pPr>
  </w:style>
  <w:style w:type="paragraph" w:styleId="TOC3">
    <w:name w:val="toc 3"/>
    <w:basedOn w:val="Normal"/>
    <w:next w:val="Normal"/>
    <w:autoRedefine/>
    <w:uiPriority w:val="39"/>
    <w:unhideWhenUsed/>
    <w:rsid w:val="003058D0"/>
    <w:pPr>
      <w:spacing w:after="100"/>
      <w:ind w:left="480"/>
    </w:pPr>
  </w:style>
  <w:style w:type="table" w:styleId="TableGrid">
    <w:name w:val="Table Grid"/>
    <w:basedOn w:val="TableNormal"/>
    <w:uiPriority w:val="39"/>
    <w:rsid w:val="00942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E1401C"/>
    <w:pPr>
      <w:spacing w:after="100"/>
      <w:ind w:left="720"/>
    </w:pPr>
    <w:rPr>
      <w:rFonts w:eastAsiaTheme="minorEastAsia"/>
      <w:lang w:eastAsia="en-GB"/>
    </w:rPr>
  </w:style>
  <w:style w:type="paragraph" w:styleId="TOC5">
    <w:name w:val="toc 5"/>
    <w:basedOn w:val="Normal"/>
    <w:next w:val="Normal"/>
    <w:autoRedefine/>
    <w:uiPriority w:val="39"/>
    <w:unhideWhenUsed/>
    <w:rsid w:val="00E1401C"/>
    <w:pPr>
      <w:spacing w:after="100"/>
      <w:ind w:left="960"/>
    </w:pPr>
    <w:rPr>
      <w:rFonts w:eastAsiaTheme="minorEastAsia"/>
      <w:lang w:eastAsia="en-GB"/>
    </w:rPr>
  </w:style>
  <w:style w:type="paragraph" w:styleId="TOC6">
    <w:name w:val="toc 6"/>
    <w:basedOn w:val="Normal"/>
    <w:next w:val="Normal"/>
    <w:autoRedefine/>
    <w:uiPriority w:val="39"/>
    <w:unhideWhenUsed/>
    <w:rsid w:val="00E1401C"/>
    <w:pPr>
      <w:spacing w:after="100"/>
      <w:ind w:left="1200"/>
    </w:pPr>
    <w:rPr>
      <w:rFonts w:eastAsiaTheme="minorEastAsia"/>
      <w:lang w:eastAsia="en-GB"/>
    </w:rPr>
  </w:style>
  <w:style w:type="paragraph" w:styleId="TOC7">
    <w:name w:val="toc 7"/>
    <w:basedOn w:val="Normal"/>
    <w:next w:val="Normal"/>
    <w:autoRedefine/>
    <w:uiPriority w:val="39"/>
    <w:unhideWhenUsed/>
    <w:rsid w:val="00E1401C"/>
    <w:pPr>
      <w:spacing w:after="100"/>
      <w:ind w:left="1440"/>
    </w:pPr>
    <w:rPr>
      <w:rFonts w:eastAsiaTheme="minorEastAsia"/>
      <w:lang w:eastAsia="en-GB"/>
    </w:rPr>
  </w:style>
  <w:style w:type="paragraph" w:styleId="TOC8">
    <w:name w:val="toc 8"/>
    <w:basedOn w:val="Normal"/>
    <w:next w:val="Normal"/>
    <w:autoRedefine/>
    <w:uiPriority w:val="39"/>
    <w:unhideWhenUsed/>
    <w:rsid w:val="00E1401C"/>
    <w:pPr>
      <w:spacing w:after="100"/>
      <w:ind w:left="1680"/>
    </w:pPr>
    <w:rPr>
      <w:rFonts w:eastAsiaTheme="minorEastAsia"/>
      <w:lang w:eastAsia="en-GB"/>
    </w:rPr>
  </w:style>
  <w:style w:type="paragraph" w:styleId="TOC9">
    <w:name w:val="toc 9"/>
    <w:basedOn w:val="Normal"/>
    <w:next w:val="Normal"/>
    <w:autoRedefine/>
    <w:uiPriority w:val="39"/>
    <w:unhideWhenUsed/>
    <w:rsid w:val="00E1401C"/>
    <w:pPr>
      <w:spacing w:after="100"/>
      <w:ind w:left="192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444139">
      <w:bodyDiv w:val="1"/>
      <w:marLeft w:val="0"/>
      <w:marRight w:val="0"/>
      <w:marTop w:val="0"/>
      <w:marBottom w:val="0"/>
      <w:divBdr>
        <w:top w:val="none" w:sz="0" w:space="0" w:color="auto"/>
        <w:left w:val="none" w:sz="0" w:space="0" w:color="auto"/>
        <w:bottom w:val="none" w:sz="0" w:space="0" w:color="auto"/>
        <w:right w:val="none" w:sz="0" w:space="0" w:color="auto"/>
      </w:divBdr>
    </w:div>
    <w:div w:id="259338117">
      <w:bodyDiv w:val="1"/>
      <w:marLeft w:val="0"/>
      <w:marRight w:val="0"/>
      <w:marTop w:val="0"/>
      <w:marBottom w:val="0"/>
      <w:divBdr>
        <w:top w:val="none" w:sz="0" w:space="0" w:color="auto"/>
        <w:left w:val="none" w:sz="0" w:space="0" w:color="auto"/>
        <w:bottom w:val="none" w:sz="0" w:space="0" w:color="auto"/>
        <w:right w:val="none" w:sz="0" w:space="0" w:color="auto"/>
      </w:divBdr>
    </w:div>
    <w:div w:id="360588524">
      <w:bodyDiv w:val="1"/>
      <w:marLeft w:val="0"/>
      <w:marRight w:val="0"/>
      <w:marTop w:val="0"/>
      <w:marBottom w:val="0"/>
      <w:divBdr>
        <w:top w:val="none" w:sz="0" w:space="0" w:color="auto"/>
        <w:left w:val="none" w:sz="0" w:space="0" w:color="auto"/>
        <w:bottom w:val="none" w:sz="0" w:space="0" w:color="auto"/>
        <w:right w:val="none" w:sz="0" w:space="0" w:color="auto"/>
      </w:divBdr>
    </w:div>
    <w:div w:id="745569961">
      <w:bodyDiv w:val="1"/>
      <w:marLeft w:val="0"/>
      <w:marRight w:val="0"/>
      <w:marTop w:val="0"/>
      <w:marBottom w:val="0"/>
      <w:divBdr>
        <w:top w:val="none" w:sz="0" w:space="0" w:color="auto"/>
        <w:left w:val="none" w:sz="0" w:space="0" w:color="auto"/>
        <w:bottom w:val="none" w:sz="0" w:space="0" w:color="auto"/>
        <w:right w:val="none" w:sz="0" w:space="0" w:color="auto"/>
      </w:divBdr>
    </w:div>
    <w:div w:id="784663919">
      <w:bodyDiv w:val="1"/>
      <w:marLeft w:val="0"/>
      <w:marRight w:val="0"/>
      <w:marTop w:val="0"/>
      <w:marBottom w:val="0"/>
      <w:divBdr>
        <w:top w:val="none" w:sz="0" w:space="0" w:color="auto"/>
        <w:left w:val="none" w:sz="0" w:space="0" w:color="auto"/>
        <w:bottom w:val="none" w:sz="0" w:space="0" w:color="auto"/>
        <w:right w:val="none" w:sz="0" w:space="0" w:color="auto"/>
      </w:divBdr>
    </w:div>
    <w:div w:id="885407553">
      <w:bodyDiv w:val="1"/>
      <w:marLeft w:val="0"/>
      <w:marRight w:val="0"/>
      <w:marTop w:val="0"/>
      <w:marBottom w:val="0"/>
      <w:divBdr>
        <w:top w:val="none" w:sz="0" w:space="0" w:color="auto"/>
        <w:left w:val="none" w:sz="0" w:space="0" w:color="auto"/>
        <w:bottom w:val="none" w:sz="0" w:space="0" w:color="auto"/>
        <w:right w:val="none" w:sz="0" w:space="0" w:color="auto"/>
      </w:divBdr>
    </w:div>
    <w:div w:id="1057165267">
      <w:bodyDiv w:val="1"/>
      <w:marLeft w:val="0"/>
      <w:marRight w:val="0"/>
      <w:marTop w:val="0"/>
      <w:marBottom w:val="0"/>
      <w:divBdr>
        <w:top w:val="none" w:sz="0" w:space="0" w:color="auto"/>
        <w:left w:val="none" w:sz="0" w:space="0" w:color="auto"/>
        <w:bottom w:val="none" w:sz="0" w:space="0" w:color="auto"/>
        <w:right w:val="none" w:sz="0" w:space="0" w:color="auto"/>
      </w:divBdr>
    </w:div>
    <w:div w:id="1152716335">
      <w:bodyDiv w:val="1"/>
      <w:marLeft w:val="0"/>
      <w:marRight w:val="0"/>
      <w:marTop w:val="0"/>
      <w:marBottom w:val="0"/>
      <w:divBdr>
        <w:top w:val="none" w:sz="0" w:space="0" w:color="auto"/>
        <w:left w:val="none" w:sz="0" w:space="0" w:color="auto"/>
        <w:bottom w:val="none" w:sz="0" w:space="0" w:color="auto"/>
        <w:right w:val="none" w:sz="0" w:space="0" w:color="auto"/>
      </w:divBdr>
    </w:div>
    <w:div w:id="1215312414">
      <w:bodyDiv w:val="1"/>
      <w:marLeft w:val="0"/>
      <w:marRight w:val="0"/>
      <w:marTop w:val="0"/>
      <w:marBottom w:val="0"/>
      <w:divBdr>
        <w:top w:val="none" w:sz="0" w:space="0" w:color="auto"/>
        <w:left w:val="none" w:sz="0" w:space="0" w:color="auto"/>
        <w:bottom w:val="none" w:sz="0" w:space="0" w:color="auto"/>
        <w:right w:val="none" w:sz="0" w:space="0" w:color="auto"/>
      </w:divBdr>
    </w:div>
    <w:div w:id="1306811050">
      <w:bodyDiv w:val="1"/>
      <w:marLeft w:val="0"/>
      <w:marRight w:val="0"/>
      <w:marTop w:val="0"/>
      <w:marBottom w:val="0"/>
      <w:divBdr>
        <w:top w:val="none" w:sz="0" w:space="0" w:color="auto"/>
        <w:left w:val="none" w:sz="0" w:space="0" w:color="auto"/>
        <w:bottom w:val="none" w:sz="0" w:space="0" w:color="auto"/>
        <w:right w:val="none" w:sz="0" w:space="0" w:color="auto"/>
      </w:divBdr>
    </w:div>
    <w:div w:id="1525436136">
      <w:bodyDiv w:val="1"/>
      <w:marLeft w:val="0"/>
      <w:marRight w:val="0"/>
      <w:marTop w:val="0"/>
      <w:marBottom w:val="0"/>
      <w:divBdr>
        <w:top w:val="none" w:sz="0" w:space="0" w:color="auto"/>
        <w:left w:val="none" w:sz="0" w:space="0" w:color="auto"/>
        <w:bottom w:val="none" w:sz="0" w:space="0" w:color="auto"/>
        <w:right w:val="none" w:sz="0" w:space="0" w:color="auto"/>
      </w:divBdr>
    </w:div>
    <w:div w:id="1537232299">
      <w:bodyDiv w:val="1"/>
      <w:marLeft w:val="0"/>
      <w:marRight w:val="0"/>
      <w:marTop w:val="0"/>
      <w:marBottom w:val="0"/>
      <w:divBdr>
        <w:top w:val="none" w:sz="0" w:space="0" w:color="auto"/>
        <w:left w:val="none" w:sz="0" w:space="0" w:color="auto"/>
        <w:bottom w:val="none" w:sz="0" w:space="0" w:color="auto"/>
        <w:right w:val="none" w:sz="0" w:space="0" w:color="auto"/>
      </w:divBdr>
    </w:div>
    <w:div w:id="1589919212">
      <w:bodyDiv w:val="1"/>
      <w:marLeft w:val="0"/>
      <w:marRight w:val="0"/>
      <w:marTop w:val="0"/>
      <w:marBottom w:val="0"/>
      <w:divBdr>
        <w:top w:val="none" w:sz="0" w:space="0" w:color="auto"/>
        <w:left w:val="none" w:sz="0" w:space="0" w:color="auto"/>
        <w:bottom w:val="none" w:sz="0" w:space="0" w:color="auto"/>
        <w:right w:val="none" w:sz="0" w:space="0" w:color="auto"/>
      </w:divBdr>
    </w:div>
    <w:div w:id="1812792927">
      <w:bodyDiv w:val="1"/>
      <w:marLeft w:val="0"/>
      <w:marRight w:val="0"/>
      <w:marTop w:val="0"/>
      <w:marBottom w:val="0"/>
      <w:divBdr>
        <w:top w:val="none" w:sz="0" w:space="0" w:color="auto"/>
        <w:left w:val="none" w:sz="0" w:space="0" w:color="auto"/>
        <w:bottom w:val="none" w:sz="0" w:space="0" w:color="auto"/>
        <w:right w:val="none" w:sz="0" w:space="0" w:color="auto"/>
      </w:divBdr>
    </w:div>
    <w:div w:id="1850753520">
      <w:bodyDiv w:val="1"/>
      <w:marLeft w:val="0"/>
      <w:marRight w:val="0"/>
      <w:marTop w:val="0"/>
      <w:marBottom w:val="0"/>
      <w:divBdr>
        <w:top w:val="none" w:sz="0" w:space="0" w:color="auto"/>
        <w:left w:val="none" w:sz="0" w:space="0" w:color="auto"/>
        <w:bottom w:val="none" w:sz="0" w:space="0" w:color="auto"/>
        <w:right w:val="none" w:sz="0" w:space="0" w:color="auto"/>
      </w:divBdr>
    </w:div>
    <w:div w:id="1875267951">
      <w:bodyDiv w:val="1"/>
      <w:marLeft w:val="0"/>
      <w:marRight w:val="0"/>
      <w:marTop w:val="0"/>
      <w:marBottom w:val="0"/>
      <w:divBdr>
        <w:top w:val="none" w:sz="0" w:space="0" w:color="auto"/>
        <w:left w:val="none" w:sz="0" w:space="0" w:color="auto"/>
        <w:bottom w:val="none" w:sz="0" w:space="0" w:color="auto"/>
        <w:right w:val="none" w:sz="0" w:space="0" w:color="auto"/>
      </w:divBdr>
    </w:div>
    <w:div w:id="1918242728">
      <w:bodyDiv w:val="1"/>
      <w:marLeft w:val="0"/>
      <w:marRight w:val="0"/>
      <w:marTop w:val="0"/>
      <w:marBottom w:val="0"/>
      <w:divBdr>
        <w:top w:val="none" w:sz="0" w:space="0" w:color="auto"/>
        <w:left w:val="none" w:sz="0" w:space="0" w:color="auto"/>
        <w:bottom w:val="none" w:sz="0" w:space="0" w:color="auto"/>
        <w:right w:val="none" w:sz="0" w:space="0" w:color="auto"/>
      </w:divBdr>
    </w:div>
    <w:div w:id="2121215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dstogether.org.uk" TargetMode="External"/><Relationship Id="rId13" Type="http://schemas.openxmlformats.org/officeDocument/2006/relationships/hyperlink" Target="https://www.ons.gov.uk" TargetMode="External"/><Relationship Id="rId18" Type="http://schemas.openxmlformats.org/officeDocument/2006/relationships/hyperlink" Target="https://headsupguys.org" TargetMode="External"/><Relationship Id="rId3" Type="http://schemas.openxmlformats.org/officeDocument/2006/relationships/styles" Target="styles.xml"/><Relationship Id="rId21" Type="http://schemas.openxmlformats.org/officeDocument/2006/relationships/hyperlink" Target="https://www.who.int/europe" TargetMode="External"/><Relationship Id="rId7" Type="http://schemas.openxmlformats.org/officeDocument/2006/relationships/hyperlink" Target="https://www.thecalmzone.net" TargetMode="External"/><Relationship Id="rId12" Type="http://schemas.openxmlformats.org/officeDocument/2006/relationships/hyperlink" Target="https://www.england.nhs.uk/about" TargetMode="External"/><Relationship Id="rId17"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hyperlink" Target="https://www.samaritans.org" TargetMode="External"/><Relationship Id="rId20" Type="http://schemas.openxmlformats.org/officeDocument/2006/relationships/hyperlink" Target="https://www.who.int/about" TargetMode="External"/><Relationship Id="rId1" Type="http://schemas.openxmlformats.org/officeDocument/2006/relationships/customXml" Target="../customXml/item1.xml"/><Relationship Id="rId6" Type="http://schemas.openxmlformats.org/officeDocument/2006/relationships/hyperlink" Target="https://www.thecalmzone.net" TargetMode="External"/><Relationship Id="rId11" Type="http://schemas.openxmlformats.org/officeDocument/2006/relationships/hyperlink" Target="https://digital.nhs.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 TargetMode="External"/><Relationship Id="rId23" Type="http://schemas.openxmlformats.org/officeDocument/2006/relationships/fontTable" Target="fontTable.xml"/><Relationship Id="rId10" Type="http://schemas.openxmlformats.org/officeDocument/2006/relationships/hyperlink" Target="https://www.mentalhealth.org.uk" TargetMode="External"/><Relationship Id="rId19"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hyperlink" Target="https://www.mentalhealth.org.uk" TargetMode="External"/><Relationship Id="rId14" Type="http://schemas.openxmlformats.org/officeDocument/2006/relationships/hyperlink" Target="https://www.ons.gov.uk" TargetMode="External"/><Relationship Id="rId2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9DF2D-AC7C-4E77-A0A9-BF3143F98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51</Pages>
  <Words>11498</Words>
  <Characters>73002</Characters>
  <Application>Microsoft Office Word</Application>
  <DocSecurity>0</DocSecurity>
  <Lines>1951</Lines>
  <Paragraphs>987</Paragraphs>
  <ScaleCrop>false</ScaleCrop>
  <HeadingPairs>
    <vt:vector size="2" baseType="variant">
      <vt:variant>
        <vt:lpstr>Title</vt:lpstr>
      </vt:variant>
      <vt:variant>
        <vt:i4>1</vt:i4>
      </vt:variant>
    </vt:vector>
  </HeadingPairs>
  <TitlesOfParts>
    <vt:vector size="1" baseType="lpstr">
      <vt:lpstr/>
    </vt:vector>
  </TitlesOfParts>
  <Company>Course: BSc (Hons) Health and Social Care| Module: Independent Project (BMHP6020_BIRM)| Student ID: 2221347| Student Name: Misbah Khan Lecturers Name: Danielle Dunne</Company>
  <LinksUpToDate>false</LinksUpToDate>
  <CharactersWithSpaces>83655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Misbah Khan</cp:lastModifiedBy>
  <cp:revision>194</cp:revision>
  <dcterms:created xsi:type="dcterms:W3CDTF">2025-10-13T13:24:00Z</dcterms:created>
  <dcterms:modified xsi:type="dcterms:W3CDTF">2026-03-27T21:05:00Z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d83398dc-63c2-416b-ae35-794cc65bcb8e</vt:lpwstr>
  </property>
</Properties>
</file>