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7D7A" w:rsidRPr="002F1239" w:rsidRDefault="008A7D7A" w:rsidP="008A7D7A">
      <w:pPr>
        <w:pStyle w:val="Body"/>
        <w:spacing w:line="240" w:lineRule="auto"/>
        <w:jc w:val="both"/>
        <w:rPr>
          <w:rFonts w:asciiTheme="minorHAnsi" w:eastAsia="Trebuchet MS" w:hAnsiTheme="minorHAnsi" w:cstheme="minorHAnsi"/>
          <w:b/>
          <w:bCs/>
          <w:color w:val="auto"/>
          <w:u w:color="004147"/>
        </w:rPr>
      </w:pPr>
      <w:bookmarkStart w:id="0" w:name="_GoBack"/>
      <w:bookmarkEnd w:id="0"/>
      <w:r w:rsidRPr="008A7D7A">
        <w:rPr>
          <w:rFonts w:asciiTheme="minorHAnsi" w:hAnsiTheme="minorHAnsi" w:cstheme="minorHAnsi"/>
          <w:b/>
          <w:bCs/>
          <w:color w:val="auto"/>
          <w:u w:color="004147"/>
          <w:lang w:val="en-US"/>
        </w:rPr>
        <w:t>Email 1 (AC 1.1)</w:t>
      </w:r>
      <w:r w:rsidR="002F1239">
        <w:rPr>
          <w:rFonts w:asciiTheme="minorHAnsi" w:eastAsia="Trebuchet MS" w:hAnsiTheme="minorHAnsi" w:cstheme="minorHAnsi"/>
          <w:b/>
          <w:bCs/>
          <w:color w:val="auto"/>
          <w:u w:color="004147"/>
        </w:rPr>
        <w:t xml:space="preserve">: </w:t>
      </w:r>
      <w:r w:rsidRPr="002F1239">
        <w:rPr>
          <w:rFonts w:asciiTheme="minorHAnsi" w:hAnsiTheme="minorHAnsi" w:cstheme="minorHAnsi"/>
          <w:b/>
          <w:color w:val="auto"/>
          <w:lang w:val="en-US"/>
        </w:rPr>
        <w:t>A fellow people management officer estimates that 20% or so of her working days are taken up with activity that is created as a result of regulations. She states this is time she would prefer to spend more productively improving the employment experience that the Trust provides. To help her understand why it is important to spend time dealing with issues that relate to employment law, send a reply that includes an evaluation of the aims and objectives of employment regulation.</w:t>
      </w:r>
    </w:p>
    <w:p w:rsidR="008D089F" w:rsidRDefault="008D089F" w:rsidP="008A7D7A">
      <w:pPr>
        <w:pStyle w:val="Body"/>
        <w:spacing w:line="240" w:lineRule="auto"/>
        <w:jc w:val="both"/>
        <w:rPr>
          <w:rFonts w:asciiTheme="minorHAnsi" w:hAnsiTheme="minorHAnsi" w:cstheme="minorHAnsi"/>
          <w:color w:val="auto"/>
          <w:lang w:val="en-US"/>
        </w:rPr>
      </w:pPr>
    </w:p>
    <w:p w:rsidR="004D50B8" w:rsidRDefault="004D50B8" w:rsidP="004D50B8">
      <w:pPr>
        <w:pStyle w:val="Body"/>
        <w:spacing w:line="240" w:lineRule="auto"/>
        <w:jc w:val="both"/>
        <w:rPr>
          <w:rFonts w:asciiTheme="minorHAnsi" w:hAnsiTheme="minorHAnsi" w:cstheme="minorHAnsi"/>
          <w:color w:val="auto"/>
          <w:lang w:val="en-US"/>
        </w:rPr>
      </w:pPr>
      <w:r w:rsidRPr="004D50B8">
        <w:rPr>
          <w:rFonts w:asciiTheme="minorHAnsi" w:hAnsiTheme="minorHAnsi" w:cstheme="minorHAnsi"/>
          <w:color w:val="auto"/>
          <w:lang w:val="en-US"/>
        </w:rPr>
        <w:t xml:space="preserve">Thank you for raising your concerns regarding the amount of time dedicated to regulatory and compliance-related activity. </w:t>
      </w:r>
      <w:r w:rsidR="00544B5E">
        <w:rPr>
          <w:rFonts w:asciiTheme="minorHAnsi" w:hAnsiTheme="minorHAnsi" w:cstheme="minorHAnsi"/>
          <w:color w:val="auto"/>
          <w:lang w:val="en-US"/>
        </w:rPr>
        <w:t>Whilst</w:t>
      </w:r>
      <w:r w:rsidRPr="004D50B8">
        <w:rPr>
          <w:rFonts w:asciiTheme="minorHAnsi" w:hAnsiTheme="minorHAnsi" w:cstheme="minorHAnsi"/>
          <w:color w:val="auto"/>
          <w:lang w:val="en-US"/>
        </w:rPr>
        <w:t xml:space="preserve"> these responsibilities can feel </w:t>
      </w:r>
      <w:r>
        <w:rPr>
          <w:rFonts w:asciiTheme="minorHAnsi" w:hAnsiTheme="minorHAnsi" w:cstheme="minorHAnsi"/>
          <w:color w:val="auto"/>
          <w:lang w:val="en-US"/>
        </w:rPr>
        <w:t>detached</w:t>
      </w:r>
      <w:r w:rsidRPr="004D50B8">
        <w:rPr>
          <w:rFonts w:asciiTheme="minorHAnsi" w:hAnsiTheme="minorHAnsi" w:cstheme="minorHAnsi"/>
          <w:color w:val="auto"/>
          <w:lang w:val="en-US"/>
        </w:rPr>
        <w:t xml:space="preserve"> from employe</w:t>
      </w:r>
      <w:r w:rsidR="00544B5E">
        <w:rPr>
          <w:rFonts w:asciiTheme="minorHAnsi" w:hAnsiTheme="minorHAnsi" w:cstheme="minorHAnsi"/>
          <w:color w:val="auto"/>
          <w:lang w:val="en-US"/>
        </w:rPr>
        <w:t>e experience initiatives</w:t>
      </w:r>
      <w:r w:rsidRPr="004D50B8">
        <w:rPr>
          <w:rFonts w:asciiTheme="minorHAnsi" w:hAnsiTheme="minorHAnsi" w:cstheme="minorHAnsi"/>
          <w:color w:val="auto"/>
          <w:lang w:val="en-US"/>
        </w:rPr>
        <w:t>, employment regulation plays a vital role within organisations by governing the relationship between employers and the workforce (Daniels, 20</w:t>
      </w:r>
      <w:r w:rsidR="00FF1753">
        <w:rPr>
          <w:rFonts w:asciiTheme="minorHAnsi" w:hAnsiTheme="minorHAnsi" w:cstheme="minorHAnsi"/>
          <w:color w:val="auto"/>
          <w:lang w:val="en-US"/>
        </w:rPr>
        <w:t>24</w:t>
      </w:r>
      <w:r w:rsidR="008E51BA">
        <w:rPr>
          <w:rFonts w:asciiTheme="minorHAnsi" w:hAnsiTheme="minorHAnsi" w:cstheme="minorHAnsi"/>
          <w:color w:val="auto"/>
          <w:lang w:val="en-US"/>
        </w:rPr>
        <w:t xml:space="preserve">). Within the NHS, this underpins fair, safe and consistent </w:t>
      </w:r>
      <w:r w:rsidRPr="004D50B8">
        <w:rPr>
          <w:rFonts w:asciiTheme="minorHAnsi" w:hAnsiTheme="minorHAnsi" w:cstheme="minorHAnsi"/>
          <w:color w:val="auto"/>
          <w:lang w:val="en-US"/>
        </w:rPr>
        <w:t>practices t</w:t>
      </w:r>
      <w:r w:rsidR="008E51BA">
        <w:rPr>
          <w:rFonts w:asciiTheme="minorHAnsi" w:hAnsiTheme="minorHAnsi" w:cstheme="minorHAnsi"/>
          <w:color w:val="auto"/>
          <w:lang w:val="en-US"/>
        </w:rPr>
        <w:t xml:space="preserve">hat support </w:t>
      </w:r>
      <w:r w:rsidRPr="004D50B8">
        <w:rPr>
          <w:rFonts w:asciiTheme="minorHAnsi" w:hAnsiTheme="minorHAnsi" w:cstheme="minorHAnsi"/>
          <w:color w:val="auto"/>
          <w:lang w:val="en-US"/>
        </w:rPr>
        <w:t>service delivery and employee wellbeing.</w:t>
      </w:r>
    </w:p>
    <w:p w:rsidR="008E51BA" w:rsidRDefault="008E51BA" w:rsidP="004D50B8">
      <w:pPr>
        <w:pStyle w:val="Body"/>
        <w:spacing w:line="240" w:lineRule="auto"/>
        <w:jc w:val="both"/>
        <w:rPr>
          <w:rFonts w:asciiTheme="minorHAnsi" w:hAnsiTheme="minorHAnsi" w:cstheme="minorHAnsi"/>
          <w:color w:val="auto"/>
          <w:lang w:val="en-US"/>
        </w:rPr>
      </w:pPr>
    </w:p>
    <w:p w:rsidR="00544B5E" w:rsidRDefault="008E51BA" w:rsidP="004D50B8">
      <w:pPr>
        <w:pStyle w:val="Body"/>
        <w:spacing w:line="240" w:lineRule="auto"/>
        <w:jc w:val="both"/>
        <w:rPr>
          <w:rFonts w:asciiTheme="minorHAnsi" w:hAnsiTheme="minorHAnsi" w:cstheme="minorHAnsi"/>
          <w:color w:val="auto"/>
          <w:lang w:val="en-US"/>
        </w:rPr>
      </w:pPr>
      <w:r w:rsidRPr="008E51BA">
        <w:rPr>
          <w:rFonts w:asciiTheme="minorHAnsi" w:hAnsiTheme="minorHAnsi" w:cstheme="minorHAnsi"/>
          <w:color w:val="auto"/>
          <w:lang w:val="en-US"/>
        </w:rPr>
        <w:t xml:space="preserve">A key aim of employment regulation is to address the imbalance of power between employers and employees by establishing minimum legal standards </w:t>
      </w:r>
      <w:r w:rsidR="00544B5E">
        <w:rPr>
          <w:rFonts w:asciiTheme="minorHAnsi" w:hAnsiTheme="minorHAnsi" w:cstheme="minorHAnsi"/>
          <w:color w:val="auto"/>
          <w:lang w:val="en-US"/>
        </w:rPr>
        <w:t>and protections</w:t>
      </w:r>
      <w:r w:rsidRPr="008E51BA">
        <w:rPr>
          <w:rFonts w:asciiTheme="minorHAnsi" w:hAnsiTheme="minorHAnsi" w:cstheme="minorHAnsi"/>
          <w:color w:val="auto"/>
          <w:lang w:val="en-US"/>
        </w:rPr>
        <w:t xml:space="preserve"> (Deakin and Morris, 2012).</w:t>
      </w:r>
      <w:r w:rsidRPr="008E51BA">
        <w:t xml:space="preserve"> </w:t>
      </w:r>
      <w:r w:rsidRPr="008E51BA">
        <w:rPr>
          <w:rFonts w:asciiTheme="minorHAnsi" w:hAnsiTheme="minorHAnsi" w:cstheme="minorHAnsi"/>
          <w:color w:val="auto"/>
          <w:lang w:val="en-US"/>
        </w:rPr>
        <w:t xml:space="preserve">This is necessary because without </w:t>
      </w:r>
      <w:r w:rsidR="00544B5E">
        <w:rPr>
          <w:rFonts w:asciiTheme="minorHAnsi" w:hAnsiTheme="minorHAnsi" w:cstheme="minorHAnsi"/>
          <w:color w:val="auto"/>
          <w:lang w:val="en-US"/>
        </w:rPr>
        <w:t>regulation</w:t>
      </w:r>
      <w:r w:rsidRPr="008E51BA">
        <w:rPr>
          <w:rFonts w:asciiTheme="minorHAnsi" w:hAnsiTheme="minorHAnsi" w:cstheme="minorHAnsi"/>
          <w:color w:val="auto"/>
          <w:lang w:val="en-US"/>
        </w:rPr>
        <w:t xml:space="preserve">, employees </w:t>
      </w:r>
      <w:r w:rsidR="00435F95">
        <w:rPr>
          <w:rFonts w:asciiTheme="minorHAnsi" w:hAnsiTheme="minorHAnsi" w:cstheme="minorHAnsi"/>
          <w:color w:val="auto"/>
          <w:lang w:val="en-US"/>
        </w:rPr>
        <w:t>are</w:t>
      </w:r>
      <w:r w:rsidRPr="008E51BA">
        <w:rPr>
          <w:rFonts w:asciiTheme="minorHAnsi" w:hAnsiTheme="minorHAnsi" w:cstheme="minorHAnsi"/>
          <w:color w:val="auto"/>
          <w:lang w:val="en-US"/>
        </w:rPr>
        <w:t xml:space="preserve"> more vulnerable to un</w:t>
      </w:r>
      <w:r w:rsidR="00544B5E">
        <w:rPr>
          <w:rFonts w:asciiTheme="minorHAnsi" w:hAnsiTheme="minorHAnsi" w:cstheme="minorHAnsi"/>
          <w:color w:val="auto"/>
          <w:lang w:val="en-US"/>
        </w:rPr>
        <w:t xml:space="preserve">fair </w:t>
      </w:r>
      <w:r w:rsidRPr="008E51BA">
        <w:rPr>
          <w:rFonts w:asciiTheme="minorHAnsi" w:hAnsiTheme="minorHAnsi" w:cstheme="minorHAnsi"/>
          <w:color w:val="auto"/>
          <w:lang w:val="en-US"/>
        </w:rPr>
        <w:t>treatment</w:t>
      </w:r>
      <w:r w:rsidR="00544B5E">
        <w:rPr>
          <w:rFonts w:asciiTheme="minorHAnsi" w:hAnsiTheme="minorHAnsi" w:cstheme="minorHAnsi"/>
          <w:color w:val="auto"/>
          <w:lang w:val="en-US"/>
        </w:rPr>
        <w:t>, discrimination or exploitation</w:t>
      </w:r>
      <w:r w:rsidRPr="008E51BA">
        <w:rPr>
          <w:rFonts w:asciiTheme="minorHAnsi" w:hAnsiTheme="minorHAnsi" w:cstheme="minorHAnsi"/>
          <w:color w:val="auto"/>
          <w:lang w:val="en-US"/>
        </w:rPr>
        <w:t xml:space="preserve">. </w:t>
      </w:r>
    </w:p>
    <w:p w:rsidR="00544B5E" w:rsidRDefault="00544B5E" w:rsidP="004D50B8">
      <w:pPr>
        <w:pStyle w:val="Body"/>
        <w:spacing w:line="240" w:lineRule="auto"/>
        <w:jc w:val="both"/>
        <w:rPr>
          <w:rFonts w:asciiTheme="minorHAnsi" w:hAnsiTheme="minorHAnsi" w:cstheme="minorHAnsi"/>
          <w:color w:val="auto"/>
          <w:lang w:val="en-US"/>
        </w:rPr>
      </w:pPr>
    </w:p>
    <w:p w:rsidR="00544B5E" w:rsidRPr="00544B5E" w:rsidRDefault="00544B5E" w:rsidP="004D50B8">
      <w:pPr>
        <w:pStyle w:val="Body"/>
        <w:spacing w:line="240" w:lineRule="auto"/>
        <w:jc w:val="both"/>
        <w:rPr>
          <w:rFonts w:asciiTheme="minorHAnsi" w:hAnsiTheme="minorHAnsi" w:cstheme="minorHAnsi"/>
        </w:rPr>
      </w:pPr>
      <w:r>
        <w:rPr>
          <w:rFonts w:asciiTheme="minorHAnsi" w:hAnsiTheme="minorHAnsi" w:cstheme="minorHAnsi"/>
          <w:color w:val="auto"/>
          <w:lang w:val="en-US"/>
        </w:rPr>
        <w:t>Statutory</w:t>
      </w:r>
      <w:r w:rsidRPr="006851D9">
        <w:rPr>
          <w:rFonts w:asciiTheme="minorHAnsi" w:hAnsiTheme="minorHAnsi" w:cstheme="minorHAnsi"/>
        </w:rPr>
        <w:t xml:space="preserve"> frameworks such as the </w:t>
      </w:r>
      <w:r w:rsidRPr="006851D9">
        <w:rPr>
          <w:rFonts w:asciiTheme="minorHAnsi" w:hAnsiTheme="minorHAnsi" w:cstheme="minorHAnsi"/>
          <w:i/>
        </w:rPr>
        <w:t>Employment Rights Act 1996</w:t>
      </w:r>
      <w:r w:rsidRPr="006851D9">
        <w:rPr>
          <w:rFonts w:asciiTheme="minorHAnsi" w:hAnsiTheme="minorHAnsi" w:cstheme="minorHAnsi"/>
        </w:rPr>
        <w:t xml:space="preserve"> provide safeguards </w:t>
      </w:r>
      <w:r>
        <w:rPr>
          <w:rFonts w:asciiTheme="minorHAnsi" w:hAnsiTheme="minorHAnsi" w:cstheme="minorHAnsi"/>
        </w:rPr>
        <w:t>relating</w:t>
      </w:r>
      <w:r w:rsidRPr="006851D9">
        <w:rPr>
          <w:rFonts w:asciiTheme="minorHAnsi" w:hAnsiTheme="minorHAnsi" w:cstheme="minorHAnsi"/>
        </w:rPr>
        <w:t xml:space="preserve"> to contract</w:t>
      </w:r>
      <w:r>
        <w:rPr>
          <w:rFonts w:asciiTheme="minorHAnsi" w:hAnsiTheme="minorHAnsi" w:cstheme="minorHAnsi"/>
        </w:rPr>
        <w:t>ual rights and unfair dismissal</w:t>
      </w:r>
      <w:r w:rsidRPr="006851D9">
        <w:rPr>
          <w:rFonts w:asciiTheme="minorHAnsi" w:hAnsiTheme="minorHAnsi" w:cstheme="minorHAnsi"/>
        </w:rPr>
        <w:t xml:space="preserve"> while the </w:t>
      </w:r>
      <w:r w:rsidRPr="006851D9">
        <w:rPr>
          <w:rFonts w:asciiTheme="minorHAnsi" w:hAnsiTheme="minorHAnsi" w:cstheme="minorHAnsi"/>
          <w:i/>
        </w:rPr>
        <w:t>Equality Act 2010</w:t>
      </w:r>
      <w:r w:rsidRPr="006851D9">
        <w:rPr>
          <w:rFonts w:asciiTheme="minorHAnsi" w:hAnsiTheme="minorHAnsi" w:cstheme="minorHAnsi"/>
        </w:rPr>
        <w:t xml:space="preserve"> </w:t>
      </w:r>
      <w:r>
        <w:rPr>
          <w:rFonts w:asciiTheme="minorHAnsi" w:hAnsiTheme="minorHAnsi" w:cstheme="minorHAnsi"/>
        </w:rPr>
        <w:t xml:space="preserve">protects individuals with protected characteristics from unlawful discrimination. Although compliance </w:t>
      </w:r>
      <w:r w:rsidRPr="006851D9">
        <w:rPr>
          <w:rFonts w:asciiTheme="minorHAnsi" w:hAnsiTheme="minorHAnsi" w:cstheme="minorHAnsi"/>
        </w:rPr>
        <w:t>can appear complex and time-consuming, Daniels (20</w:t>
      </w:r>
      <w:r>
        <w:rPr>
          <w:rFonts w:asciiTheme="minorHAnsi" w:hAnsiTheme="minorHAnsi" w:cstheme="minorHAnsi"/>
        </w:rPr>
        <w:t>24</w:t>
      </w:r>
      <w:r w:rsidRPr="006851D9">
        <w:rPr>
          <w:rFonts w:asciiTheme="minorHAnsi" w:hAnsiTheme="minorHAnsi" w:cstheme="minorHAnsi"/>
        </w:rPr>
        <w:t xml:space="preserve">) notes that these frameworks replaced </w:t>
      </w:r>
      <w:r>
        <w:rPr>
          <w:rFonts w:asciiTheme="minorHAnsi" w:hAnsiTheme="minorHAnsi" w:cstheme="minorHAnsi"/>
        </w:rPr>
        <w:t>historically fragmented laws</w:t>
      </w:r>
      <w:r w:rsidRPr="006851D9">
        <w:rPr>
          <w:rFonts w:asciiTheme="minorHAnsi" w:hAnsiTheme="minorHAnsi" w:cstheme="minorHAnsi"/>
        </w:rPr>
        <w:t xml:space="preserve"> </w:t>
      </w:r>
      <w:r>
        <w:rPr>
          <w:rFonts w:asciiTheme="minorHAnsi" w:hAnsiTheme="minorHAnsi" w:cstheme="minorHAnsi"/>
        </w:rPr>
        <w:t>providing</w:t>
      </w:r>
      <w:r w:rsidRPr="006851D9">
        <w:rPr>
          <w:rFonts w:asciiTheme="minorHAnsi" w:hAnsiTheme="minorHAnsi" w:cstheme="minorHAnsi"/>
        </w:rPr>
        <w:t xml:space="preserve"> greater clarity and consistency </w:t>
      </w:r>
      <w:r>
        <w:rPr>
          <w:rFonts w:asciiTheme="minorHAnsi" w:hAnsiTheme="minorHAnsi" w:cstheme="minorHAnsi"/>
        </w:rPr>
        <w:t>in</w:t>
      </w:r>
      <w:r w:rsidRPr="006851D9">
        <w:rPr>
          <w:rFonts w:asciiTheme="minorHAnsi" w:hAnsiTheme="minorHAnsi" w:cstheme="minorHAnsi"/>
        </w:rPr>
        <w:t xml:space="preserve"> application. These protections are not only legal req</w:t>
      </w:r>
      <w:r w:rsidR="00936217">
        <w:rPr>
          <w:rFonts w:asciiTheme="minorHAnsi" w:hAnsiTheme="minorHAnsi" w:cstheme="minorHAnsi"/>
        </w:rPr>
        <w:t xml:space="preserve">uirements but </w:t>
      </w:r>
      <w:r w:rsidRPr="006851D9">
        <w:rPr>
          <w:rFonts w:asciiTheme="minorHAnsi" w:hAnsiTheme="minorHAnsi" w:cstheme="minorHAnsi"/>
        </w:rPr>
        <w:t>help employees feel valued and inc</w:t>
      </w:r>
      <w:r>
        <w:rPr>
          <w:rFonts w:asciiTheme="minorHAnsi" w:hAnsiTheme="minorHAnsi" w:cstheme="minorHAnsi"/>
        </w:rPr>
        <w:t>luded,</w:t>
      </w:r>
      <w:r w:rsidRPr="006851D9">
        <w:rPr>
          <w:rFonts w:asciiTheme="minorHAnsi" w:hAnsiTheme="minorHAnsi" w:cstheme="minorHAnsi"/>
        </w:rPr>
        <w:t xml:space="preserve"> contributing positively to employee experience.</w:t>
      </w:r>
      <w:r>
        <w:rPr>
          <w:rFonts w:asciiTheme="minorHAnsi" w:hAnsiTheme="minorHAnsi" w:cstheme="minorHAnsi"/>
        </w:rPr>
        <w:t xml:space="preserve"> </w:t>
      </w:r>
      <w:r w:rsidRPr="004D50B8">
        <w:rPr>
          <w:rFonts w:asciiTheme="minorHAnsi" w:hAnsiTheme="minorHAnsi" w:cstheme="minorHAnsi"/>
          <w:color w:val="auto"/>
          <w:lang w:val="en-US"/>
        </w:rPr>
        <w:t>Employment regulation also promotes consistency across employers regardless of size or sector, creating a level playing field and discouraging poor employment practices (Deakin and Morris, 2012).</w:t>
      </w:r>
      <w:r>
        <w:rPr>
          <w:rFonts w:asciiTheme="minorHAnsi" w:hAnsiTheme="minorHAnsi" w:cstheme="minorHAnsi"/>
          <w:color w:val="auto"/>
          <w:lang w:val="en-US"/>
        </w:rPr>
        <w:t xml:space="preserve"> </w:t>
      </w:r>
      <w:r w:rsidRPr="00B234A3">
        <w:rPr>
          <w:rFonts w:asciiTheme="minorHAnsi" w:hAnsiTheme="minorHAnsi" w:cstheme="minorHAnsi"/>
          <w:color w:val="auto"/>
          <w:lang w:val="en-US"/>
        </w:rPr>
        <w:t xml:space="preserve">Within a large NHS Trust, this consistency is important due to the scale and </w:t>
      </w:r>
      <w:r>
        <w:rPr>
          <w:rFonts w:asciiTheme="minorHAnsi" w:hAnsiTheme="minorHAnsi" w:cstheme="minorHAnsi"/>
          <w:color w:val="auto"/>
          <w:lang w:val="en-US"/>
        </w:rPr>
        <w:t>di</w:t>
      </w:r>
      <w:r w:rsidR="00754052">
        <w:rPr>
          <w:rFonts w:asciiTheme="minorHAnsi" w:hAnsiTheme="minorHAnsi" w:cstheme="minorHAnsi"/>
          <w:color w:val="auto"/>
          <w:lang w:val="en-US"/>
        </w:rPr>
        <w:t>versity of the workforce and</w:t>
      </w:r>
      <w:r>
        <w:rPr>
          <w:rFonts w:asciiTheme="minorHAnsi" w:hAnsiTheme="minorHAnsi" w:cstheme="minorHAnsi"/>
          <w:color w:val="auto"/>
          <w:lang w:val="en-US"/>
        </w:rPr>
        <w:t xml:space="preserve"> </w:t>
      </w:r>
      <w:r w:rsidRPr="00B234A3">
        <w:rPr>
          <w:rFonts w:asciiTheme="minorHAnsi" w:hAnsiTheme="minorHAnsi" w:cstheme="minorHAnsi"/>
          <w:color w:val="auto"/>
          <w:lang w:val="en-US"/>
        </w:rPr>
        <w:t xml:space="preserve">need </w:t>
      </w:r>
      <w:r>
        <w:rPr>
          <w:rFonts w:asciiTheme="minorHAnsi" w:hAnsiTheme="minorHAnsi" w:cstheme="minorHAnsi"/>
          <w:color w:val="auto"/>
          <w:lang w:val="en-US"/>
        </w:rPr>
        <w:t xml:space="preserve">for transparent, </w:t>
      </w:r>
      <w:r w:rsidRPr="00B234A3">
        <w:rPr>
          <w:rFonts w:asciiTheme="minorHAnsi" w:hAnsiTheme="minorHAnsi" w:cstheme="minorHAnsi"/>
          <w:color w:val="auto"/>
          <w:lang w:val="en-US"/>
        </w:rPr>
        <w:t>equitable employment pr</w:t>
      </w:r>
      <w:r>
        <w:rPr>
          <w:rFonts w:asciiTheme="minorHAnsi" w:hAnsiTheme="minorHAnsi" w:cstheme="minorHAnsi"/>
          <w:color w:val="auto"/>
          <w:lang w:val="en-US"/>
        </w:rPr>
        <w:t>actices across all services.</w:t>
      </w:r>
    </w:p>
    <w:p w:rsidR="006851D9" w:rsidRPr="00B234A3" w:rsidRDefault="006851D9" w:rsidP="00B234A3">
      <w:pPr>
        <w:pStyle w:val="Body"/>
        <w:spacing w:line="240" w:lineRule="auto"/>
        <w:jc w:val="both"/>
        <w:rPr>
          <w:rFonts w:asciiTheme="minorHAnsi" w:hAnsiTheme="minorHAnsi" w:cstheme="minorHAnsi"/>
          <w:color w:val="auto"/>
          <w:lang w:val="en-US"/>
        </w:rPr>
      </w:pPr>
    </w:p>
    <w:p w:rsidR="00544B5E" w:rsidRDefault="00544B5E" w:rsidP="00A5125D">
      <w:pPr>
        <w:pStyle w:val="Body"/>
        <w:spacing w:line="240" w:lineRule="auto"/>
        <w:jc w:val="both"/>
        <w:rPr>
          <w:rFonts w:asciiTheme="minorHAnsi" w:hAnsiTheme="minorHAnsi" w:cstheme="minorHAnsi"/>
          <w:color w:val="auto"/>
          <w:lang w:val="en-US"/>
        </w:rPr>
      </w:pPr>
      <w:r>
        <w:rPr>
          <w:rFonts w:asciiTheme="minorHAnsi" w:hAnsiTheme="minorHAnsi" w:cstheme="minorHAnsi"/>
          <w:color w:val="auto"/>
          <w:lang w:val="en-US"/>
        </w:rPr>
        <w:t>E</w:t>
      </w:r>
      <w:r w:rsidRPr="00544B5E">
        <w:rPr>
          <w:rFonts w:asciiTheme="minorHAnsi" w:hAnsiTheme="minorHAnsi" w:cstheme="minorHAnsi"/>
          <w:color w:val="auto"/>
          <w:lang w:val="en-US"/>
        </w:rPr>
        <w:t xml:space="preserve">mployment regulation also </w:t>
      </w:r>
      <w:r w:rsidR="00754052">
        <w:rPr>
          <w:rFonts w:asciiTheme="minorHAnsi" w:hAnsiTheme="minorHAnsi" w:cstheme="minorHAnsi"/>
          <w:color w:val="auto"/>
          <w:lang w:val="en-US"/>
        </w:rPr>
        <w:t>ensures</w:t>
      </w:r>
      <w:r w:rsidRPr="00544B5E">
        <w:rPr>
          <w:rFonts w:asciiTheme="minorHAnsi" w:hAnsiTheme="minorHAnsi" w:cstheme="minorHAnsi"/>
          <w:color w:val="auto"/>
          <w:lang w:val="en-US"/>
        </w:rPr>
        <w:t xml:space="preserve"> safe and healthy working environments. </w:t>
      </w:r>
      <w:r w:rsidRPr="00544B5E">
        <w:rPr>
          <w:rFonts w:asciiTheme="minorHAnsi" w:hAnsiTheme="minorHAnsi" w:cstheme="minorHAnsi"/>
          <w:i/>
          <w:color w:val="auto"/>
          <w:lang w:val="en-US"/>
        </w:rPr>
        <w:t>The Working Time Regulations 1998</w:t>
      </w:r>
      <w:r w:rsidRPr="00544B5E">
        <w:rPr>
          <w:rFonts w:asciiTheme="minorHAnsi" w:hAnsiTheme="minorHAnsi" w:cstheme="minorHAnsi"/>
          <w:color w:val="auto"/>
          <w:lang w:val="en-US"/>
        </w:rPr>
        <w:t xml:space="preserve"> support employee wellbeing through requirements relating to working hours, rest breaks and annual leave, while the </w:t>
      </w:r>
      <w:r w:rsidRPr="00D824AB">
        <w:rPr>
          <w:rFonts w:asciiTheme="minorHAnsi" w:hAnsiTheme="minorHAnsi" w:cstheme="minorHAnsi"/>
          <w:i/>
          <w:color w:val="auto"/>
          <w:lang w:val="en-US"/>
        </w:rPr>
        <w:t>Health and Safety at Work etc. Act 1974</w:t>
      </w:r>
      <w:r w:rsidRPr="00544B5E">
        <w:rPr>
          <w:rFonts w:asciiTheme="minorHAnsi" w:hAnsiTheme="minorHAnsi" w:cstheme="minorHAnsi"/>
          <w:color w:val="auto"/>
          <w:lang w:val="en-US"/>
        </w:rPr>
        <w:t xml:space="preserve"> requires employers to maintain safe systems of work.</w:t>
      </w:r>
      <w:r w:rsidRPr="00544B5E">
        <w:t xml:space="preserve"> </w:t>
      </w:r>
      <w:r w:rsidRPr="00544B5E">
        <w:rPr>
          <w:rFonts w:asciiTheme="minorHAnsi" w:hAnsiTheme="minorHAnsi" w:cstheme="minorHAnsi"/>
          <w:color w:val="auto"/>
          <w:lang w:val="en-US"/>
        </w:rPr>
        <w:t>Although compliance can be resource intensive, these regulations help reduce fatigue, workp</w:t>
      </w:r>
      <w:r>
        <w:rPr>
          <w:rFonts w:asciiTheme="minorHAnsi" w:hAnsiTheme="minorHAnsi" w:cstheme="minorHAnsi"/>
          <w:color w:val="auto"/>
          <w:lang w:val="en-US"/>
        </w:rPr>
        <w:t>lace risks and sickness absence</w:t>
      </w:r>
      <w:r w:rsidRPr="00544B5E">
        <w:rPr>
          <w:rFonts w:asciiTheme="minorHAnsi" w:hAnsiTheme="minorHAnsi" w:cstheme="minorHAnsi"/>
          <w:color w:val="auto"/>
          <w:lang w:val="en-US"/>
        </w:rPr>
        <w:t xml:space="preserve"> which is particularly important in healthcare settings where staff wellbeing impacts patient care quality</w:t>
      </w:r>
      <w:r w:rsidR="001207BF">
        <w:rPr>
          <w:rFonts w:asciiTheme="minorHAnsi" w:hAnsiTheme="minorHAnsi" w:cstheme="minorHAnsi"/>
          <w:color w:val="auto"/>
          <w:lang w:val="en-US"/>
        </w:rPr>
        <w:t xml:space="preserve"> (West and </w:t>
      </w:r>
      <w:proofErr w:type="spellStart"/>
      <w:r w:rsidR="001207BF">
        <w:rPr>
          <w:rFonts w:asciiTheme="minorHAnsi" w:hAnsiTheme="minorHAnsi" w:cstheme="minorHAnsi"/>
          <w:color w:val="auto"/>
          <w:lang w:val="en-US"/>
        </w:rPr>
        <w:t>Coia</w:t>
      </w:r>
      <w:proofErr w:type="spellEnd"/>
      <w:r w:rsidR="001207BF">
        <w:rPr>
          <w:rFonts w:asciiTheme="minorHAnsi" w:hAnsiTheme="minorHAnsi" w:cstheme="minorHAnsi"/>
          <w:color w:val="auto"/>
          <w:lang w:val="en-US"/>
        </w:rPr>
        <w:t>, 2019;</w:t>
      </w:r>
      <w:r w:rsidR="001207BF" w:rsidRPr="001207BF">
        <w:rPr>
          <w:rFonts w:asciiTheme="minorHAnsi" w:hAnsiTheme="minorHAnsi" w:cstheme="minorHAnsi"/>
          <w:color w:val="auto"/>
          <w:lang w:val="en-US"/>
        </w:rPr>
        <w:t xml:space="preserve"> </w:t>
      </w:r>
      <w:r w:rsidR="001207BF">
        <w:rPr>
          <w:rFonts w:asciiTheme="minorHAnsi" w:hAnsiTheme="minorHAnsi" w:cstheme="minorHAnsi"/>
          <w:color w:val="auto"/>
          <w:lang w:val="en-US"/>
        </w:rPr>
        <w:t>HSE, 2021)</w:t>
      </w:r>
      <w:r w:rsidRPr="00544B5E">
        <w:rPr>
          <w:rFonts w:asciiTheme="minorHAnsi" w:hAnsiTheme="minorHAnsi" w:cstheme="minorHAnsi"/>
          <w:color w:val="auto"/>
          <w:lang w:val="en-US"/>
        </w:rPr>
        <w:t>.</w:t>
      </w:r>
    </w:p>
    <w:p w:rsidR="00544B5E" w:rsidRDefault="00544B5E" w:rsidP="00A5125D">
      <w:pPr>
        <w:pStyle w:val="Body"/>
        <w:spacing w:line="240" w:lineRule="auto"/>
        <w:jc w:val="both"/>
        <w:rPr>
          <w:rFonts w:asciiTheme="minorHAnsi" w:hAnsiTheme="minorHAnsi" w:cstheme="minorHAnsi"/>
          <w:color w:val="auto"/>
          <w:lang w:val="en-US"/>
        </w:rPr>
      </w:pPr>
    </w:p>
    <w:p w:rsidR="00A5125D" w:rsidRPr="00544B5E" w:rsidRDefault="00FF1753" w:rsidP="00A5125D">
      <w:pPr>
        <w:pStyle w:val="Body"/>
        <w:spacing w:line="240" w:lineRule="auto"/>
        <w:jc w:val="both"/>
        <w:rPr>
          <w:rFonts w:asciiTheme="minorHAnsi" w:eastAsia="Trebuchet MS" w:hAnsiTheme="minorHAnsi" w:cstheme="minorHAnsi"/>
          <w:bCs/>
          <w:color w:val="auto"/>
        </w:rPr>
      </w:pPr>
      <w:r>
        <w:rPr>
          <w:rFonts w:asciiTheme="minorHAnsi" w:eastAsia="Trebuchet MS" w:hAnsiTheme="minorHAnsi" w:cstheme="minorHAnsi"/>
          <w:bCs/>
          <w:color w:val="auto"/>
        </w:rPr>
        <w:t>Whilst compliance</w:t>
      </w:r>
      <w:r w:rsidR="00164957" w:rsidRPr="00164957">
        <w:rPr>
          <w:rFonts w:asciiTheme="minorHAnsi" w:eastAsia="Trebuchet MS" w:hAnsiTheme="minorHAnsi" w:cstheme="minorHAnsi"/>
          <w:bCs/>
          <w:color w:val="auto"/>
        </w:rPr>
        <w:t xml:space="preserve"> tasks </w:t>
      </w:r>
      <w:r w:rsidR="00544B5E">
        <w:rPr>
          <w:rFonts w:asciiTheme="minorHAnsi" w:eastAsia="Trebuchet MS" w:hAnsiTheme="minorHAnsi" w:cstheme="minorHAnsi"/>
          <w:bCs/>
          <w:color w:val="auto"/>
        </w:rPr>
        <w:t>require time and resource</w:t>
      </w:r>
      <w:r w:rsidR="00D824AB">
        <w:rPr>
          <w:rFonts w:asciiTheme="minorHAnsi" w:eastAsia="Trebuchet MS" w:hAnsiTheme="minorHAnsi" w:cstheme="minorHAnsi"/>
          <w:bCs/>
          <w:color w:val="auto"/>
        </w:rPr>
        <w:t>s</w:t>
      </w:r>
      <w:r w:rsidR="00164957" w:rsidRPr="00164957">
        <w:rPr>
          <w:rFonts w:asciiTheme="minorHAnsi" w:eastAsia="Trebuchet MS" w:hAnsiTheme="minorHAnsi" w:cstheme="minorHAnsi"/>
          <w:bCs/>
          <w:color w:val="auto"/>
        </w:rPr>
        <w:t>, they help ensure fair and consistent treatment, reduce the risk of tribunal claims and supp</w:t>
      </w:r>
      <w:r w:rsidR="00164957">
        <w:rPr>
          <w:rFonts w:asciiTheme="minorHAnsi" w:eastAsia="Trebuchet MS" w:hAnsiTheme="minorHAnsi" w:cstheme="minorHAnsi"/>
          <w:bCs/>
          <w:color w:val="auto"/>
        </w:rPr>
        <w:t>ort transpare</w:t>
      </w:r>
      <w:r>
        <w:rPr>
          <w:rFonts w:asciiTheme="minorHAnsi" w:eastAsia="Trebuchet MS" w:hAnsiTheme="minorHAnsi" w:cstheme="minorHAnsi"/>
          <w:bCs/>
          <w:color w:val="auto"/>
        </w:rPr>
        <w:t>nt decision-making (</w:t>
      </w:r>
      <w:r w:rsidR="00555427">
        <w:rPr>
          <w:rFonts w:asciiTheme="minorHAnsi" w:eastAsia="Trebuchet MS" w:hAnsiTheme="minorHAnsi" w:cstheme="minorHAnsi"/>
          <w:bCs/>
          <w:color w:val="auto"/>
        </w:rPr>
        <w:t xml:space="preserve">CIPD, 2017; </w:t>
      </w:r>
      <w:r>
        <w:rPr>
          <w:rFonts w:asciiTheme="minorHAnsi" w:eastAsia="Trebuchet MS" w:hAnsiTheme="minorHAnsi" w:cstheme="minorHAnsi"/>
          <w:bCs/>
          <w:color w:val="auto"/>
        </w:rPr>
        <w:t>Daniels, 20</w:t>
      </w:r>
      <w:r w:rsidR="00164957">
        <w:rPr>
          <w:rFonts w:asciiTheme="minorHAnsi" w:eastAsia="Trebuchet MS" w:hAnsiTheme="minorHAnsi" w:cstheme="minorHAnsi"/>
          <w:bCs/>
          <w:color w:val="auto"/>
        </w:rPr>
        <w:t>2</w:t>
      </w:r>
      <w:r>
        <w:rPr>
          <w:rFonts w:asciiTheme="minorHAnsi" w:eastAsia="Trebuchet MS" w:hAnsiTheme="minorHAnsi" w:cstheme="minorHAnsi"/>
          <w:bCs/>
          <w:color w:val="auto"/>
        </w:rPr>
        <w:t>4</w:t>
      </w:r>
      <w:r w:rsidR="00164957">
        <w:rPr>
          <w:rFonts w:asciiTheme="minorHAnsi" w:eastAsia="Trebuchet MS" w:hAnsiTheme="minorHAnsi" w:cstheme="minorHAnsi"/>
          <w:bCs/>
          <w:color w:val="auto"/>
        </w:rPr>
        <w:t xml:space="preserve">). </w:t>
      </w:r>
      <w:r w:rsidR="00544B5E">
        <w:rPr>
          <w:rFonts w:asciiTheme="minorHAnsi" w:eastAsia="Trebuchet MS" w:hAnsiTheme="minorHAnsi" w:cstheme="minorHAnsi"/>
          <w:bCs/>
          <w:color w:val="auto"/>
        </w:rPr>
        <w:t>This strengthens workforce stability,</w:t>
      </w:r>
      <w:r w:rsidR="00CB7BE2">
        <w:rPr>
          <w:rFonts w:asciiTheme="minorHAnsi" w:eastAsia="Trebuchet MS" w:hAnsiTheme="minorHAnsi" w:cstheme="minorHAnsi"/>
          <w:bCs/>
          <w:color w:val="auto"/>
        </w:rPr>
        <w:t xml:space="preserve"> engagement</w:t>
      </w:r>
      <w:r w:rsidR="00754052">
        <w:rPr>
          <w:rFonts w:asciiTheme="minorHAnsi" w:eastAsia="Trebuchet MS" w:hAnsiTheme="minorHAnsi" w:cstheme="minorHAnsi"/>
          <w:bCs/>
          <w:color w:val="auto"/>
        </w:rPr>
        <w:t xml:space="preserve"> and</w:t>
      </w:r>
      <w:r w:rsidR="00CB7BE2">
        <w:rPr>
          <w:rFonts w:asciiTheme="minorHAnsi" w:eastAsia="Trebuchet MS" w:hAnsiTheme="minorHAnsi" w:cstheme="minorHAnsi"/>
          <w:bCs/>
          <w:color w:val="auto"/>
        </w:rPr>
        <w:t xml:space="preserve"> organisational confidence</w:t>
      </w:r>
      <w:r w:rsidR="006851D9" w:rsidRPr="006851D9">
        <w:rPr>
          <w:rFonts w:asciiTheme="minorHAnsi" w:eastAsia="Trebuchet MS" w:hAnsiTheme="minorHAnsi" w:cstheme="minorHAnsi"/>
          <w:bCs/>
          <w:color w:val="auto"/>
        </w:rPr>
        <w:t xml:space="preserve"> </w:t>
      </w:r>
      <w:r w:rsidR="00754052">
        <w:rPr>
          <w:rFonts w:asciiTheme="minorHAnsi" w:eastAsia="Trebuchet MS" w:hAnsiTheme="minorHAnsi" w:cstheme="minorHAnsi"/>
          <w:bCs/>
          <w:color w:val="auto"/>
        </w:rPr>
        <w:t xml:space="preserve">contributing positively to </w:t>
      </w:r>
      <w:r w:rsidR="00544B5E">
        <w:rPr>
          <w:rFonts w:asciiTheme="minorHAnsi" w:eastAsia="Trebuchet MS" w:hAnsiTheme="minorHAnsi" w:cstheme="minorHAnsi"/>
          <w:bCs/>
          <w:color w:val="auto"/>
        </w:rPr>
        <w:t xml:space="preserve">employee experience </w:t>
      </w:r>
      <w:r w:rsidR="006851D9" w:rsidRPr="008B6DD3">
        <w:rPr>
          <w:rFonts w:asciiTheme="minorHAnsi" w:eastAsia="Trebuchet MS" w:hAnsiTheme="minorHAnsi" w:cstheme="minorHAnsi"/>
          <w:bCs/>
          <w:color w:val="auto"/>
        </w:rPr>
        <w:t>(</w:t>
      </w:r>
      <w:r w:rsidR="008B6DD3" w:rsidRPr="008B6DD3">
        <w:rPr>
          <w:rFonts w:asciiTheme="minorHAnsi" w:eastAsia="Trebuchet MS" w:hAnsiTheme="minorHAnsi" w:cstheme="minorHAnsi"/>
          <w:bCs/>
          <w:color w:val="auto"/>
        </w:rPr>
        <w:t>Armstrong, 2020</w:t>
      </w:r>
      <w:r w:rsidR="006851D9" w:rsidRPr="008B6DD3">
        <w:rPr>
          <w:rFonts w:asciiTheme="minorHAnsi" w:eastAsia="Trebuchet MS" w:hAnsiTheme="minorHAnsi" w:cstheme="minorHAnsi"/>
          <w:bCs/>
          <w:color w:val="auto"/>
        </w:rPr>
        <w:t xml:space="preserve">). </w:t>
      </w:r>
      <w:r w:rsidR="00D824AB" w:rsidRPr="008B6DD3">
        <w:rPr>
          <w:rFonts w:asciiTheme="minorHAnsi" w:eastAsia="Trebuchet MS" w:hAnsiTheme="minorHAnsi" w:cstheme="minorHAnsi"/>
          <w:bCs/>
          <w:color w:val="auto"/>
        </w:rPr>
        <w:t>Therefore</w:t>
      </w:r>
      <w:r w:rsidR="00D824AB" w:rsidRPr="00D824AB">
        <w:rPr>
          <w:rFonts w:asciiTheme="minorHAnsi" w:eastAsia="Trebuchet MS" w:hAnsiTheme="minorHAnsi" w:cstheme="minorHAnsi"/>
          <w:bCs/>
          <w:color w:val="auto"/>
        </w:rPr>
        <w:t xml:space="preserve">, the long-term risk reduction provided by </w:t>
      </w:r>
      <w:r w:rsidR="00D824AB">
        <w:rPr>
          <w:rFonts w:asciiTheme="minorHAnsi" w:eastAsia="Trebuchet MS" w:hAnsiTheme="minorHAnsi" w:cstheme="minorHAnsi"/>
          <w:bCs/>
          <w:color w:val="auto"/>
        </w:rPr>
        <w:t>employment regulation clearly</w:t>
      </w:r>
      <w:r w:rsidR="00D824AB" w:rsidRPr="00D824AB">
        <w:rPr>
          <w:rFonts w:asciiTheme="minorHAnsi" w:eastAsia="Trebuchet MS" w:hAnsiTheme="minorHAnsi" w:cstheme="minorHAnsi"/>
          <w:bCs/>
          <w:color w:val="auto"/>
        </w:rPr>
        <w:t xml:space="preserve"> outweigh</w:t>
      </w:r>
      <w:r w:rsidR="00754052">
        <w:rPr>
          <w:rFonts w:asciiTheme="minorHAnsi" w:eastAsia="Trebuchet MS" w:hAnsiTheme="minorHAnsi" w:cstheme="minorHAnsi"/>
          <w:bCs/>
          <w:color w:val="auto"/>
        </w:rPr>
        <w:t>s</w:t>
      </w:r>
      <w:r w:rsidR="00D824AB" w:rsidRPr="00D824AB">
        <w:rPr>
          <w:rFonts w:asciiTheme="minorHAnsi" w:eastAsia="Trebuchet MS" w:hAnsiTheme="minorHAnsi" w:cstheme="minorHAnsi"/>
          <w:bCs/>
          <w:color w:val="auto"/>
        </w:rPr>
        <w:t xml:space="preserve"> short-term administrative constraints.</w:t>
      </w:r>
    </w:p>
    <w:p w:rsidR="00164957" w:rsidRPr="00A5125D" w:rsidRDefault="00164957" w:rsidP="00A5125D">
      <w:pPr>
        <w:pStyle w:val="Body"/>
        <w:spacing w:line="240" w:lineRule="auto"/>
        <w:jc w:val="both"/>
        <w:rPr>
          <w:rFonts w:asciiTheme="minorHAnsi" w:eastAsia="Trebuchet MS" w:hAnsiTheme="minorHAnsi" w:cstheme="minorHAnsi"/>
          <w:bCs/>
          <w:color w:val="auto"/>
        </w:rPr>
      </w:pPr>
    </w:p>
    <w:p w:rsidR="008E51BA" w:rsidRPr="00754052" w:rsidRDefault="00CB7BE2" w:rsidP="008A7D7A">
      <w:pPr>
        <w:pStyle w:val="Body"/>
        <w:spacing w:line="240" w:lineRule="auto"/>
        <w:jc w:val="both"/>
        <w:rPr>
          <w:rFonts w:asciiTheme="minorHAnsi" w:eastAsia="Trebuchet MS" w:hAnsiTheme="minorHAnsi" w:cstheme="minorHAnsi"/>
          <w:bCs/>
          <w:color w:val="auto"/>
        </w:rPr>
      </w:pPr>
      <w:r w:rsidRPr="00CB7BE2">
        <w:rPr>
          <w:rFonts w:asciiTheme="minorHAnsi" w:eastAsia="Trebuchet MS" w:hAnsiTheme="minorHAnsi" w:cstheme="minorHAnsi"/>
          <w:bCs/>
          <w:color w:val="auto"/>
        </w:rPr>
        <w:t xml:space="preserve">Overall, employment regulation </w:t>
      </w:r>
      <w:r w:rsidR="00435F95">
        <w:rPr>
          <w:rFonts w:asciiTheme="minorHAnsi" w:eastAsia="Trebuchet MS" w:hAnsiTheme="minorHAnsi" w:cstheme="minorHAnsi"/>
          <w:bCs/>
          <w:color w:val="auto"/>
        </w:rPr>
        <w:t>must</w:t>
      </w:r>
      <w:r w:rsidRPr="00CB7BE2">
        <w:rPr>
          <w:rFonts w:asciiTheme="minorHAnsi" w:eastAsia="Trebuchet MS" w:hAnsiTheme="minorHAnsi" w:cstheme="minorHAnsi"/>
          <w:bCs/>
          <w:color w:val="auto"/>
        </w:rPr>
        <w:t xml:space="preserve"> not be viewed as separate from employee experience b</w:t>
      </w:r>
      <w:r>
        <w:rPr>
          <w:rFonts w:asciiTheme="minorHAnsi" w:eastAsia="Trebuchet MS" w:hAnsiTheme="minorHAnsi" w:cstheme="minorHAnsi"/>
          <w:bCs/>
          <w:color w:val="auto"/>
        </w:rPr>
        <w:t xml:space="preserve">ut as a fundamental part of it. </w:t>
      </w:r>
      <w:r w:rsidR="00754052">
        <w:rPr>
          <w:rFonts w:asciiTheme="minorHAnsi" w:eastAsia="Trebuchet MS" w:hAnsiTheme="minorHAnsi" w:cstheme="minorHAnsi"/>
          <w:bCs/>
          <w:color w:val="auto"/>
        </w:rPr>
        <w:t>While compliance sets</w:t>
      </w:r>
      <w:r w:rsidRPr="00CB7BE2">
        <w:rPr>
          <w:rFonts w:asciiTheme="minorHAnsi" w:eastAsia="Trebuchet MS" w:hAnsiTheme="minorHAnsi" w:cstheme="minorHAnsi"/>
          <w:bCs/>
          <w:color w:val="auto"/>
        </w:rPr>
        <w:t xml:space="preserve"> legal requir</w:t>
      </w:r>
      <w:r w:rsidR="00754052">
        <w:rPr>
          <w:rFonts w:asciiTheme="minorHAnsi" w:eastAsia="Trebuchet MS" w:hAnsiTheme="minorHAnsi" w:cstheme="minorHAnsi"/>
          <w:bCs/>
          <w:color w:val="auto"/>
        </w:rPr>
        <w:t xml:space="preserve">ements rather than defining </w:t>
      </w:r>
      <w:r w:rsidRPr="00CB7BE2">
        <w:rPr>
          <w:rFonts w:asciiTheme="minorHAnsi" w:eastAsia="Trebuchet MS" w:hAnsiTheme="minorHAnsi" w:cstheme="minorHAnsi"/>
          <w:bCs/>
          <w:color w:val="auto"/>
        </w:rPr>
        <w:t xml:space="preserve">organisation’s culture, it </w:t>
      </w:r>
      <w:r w:rsidR="00754052">
        <w:rPr>
          <w:rFonts w:asciiTheme="minorHAnsi" w:eastAsia="Trebuchet MS" w:hAnsiTheme="minorHAnsi" w:cstheme="minorHAnsi"/>
          <w:bCs/>
          <w:color w:val="auto"/>
        </w:rPr>
        <w:t>supports</w:t>
      </w:r>
      <w:r w:rsidRPr="00CB7BE2">
        <w:rPr>
          <w:rFonts w:asciiTheme="minorHAnsi" w:eastAsia="Trebuchet MS" w:hAnsiTheme="minorHAnsi" w:cstheme="minorHAnsi"/>
          <w:bCs/>
          <w:color w:val="auto"/>
        </w:rPr>
        <w:t xml:space="preserve"> </w:t>
      </w:r>
      <w:r>
        <w:rPr>
          <w:rFonts w:asciiTheme="minorHAnsi" w:eastAsia="Trebuchet MS" w:hAnsiTheme="minorHAnsi" w:cstheme="minorHAnsi"/>
          <w:bCs/>
          <w:color w:val="auto"/>
        </w:rPr>
        <w:t>a positive working environment within the NHS</w:t>
      </w:r>
      <w:r w:rsidR="00544B5E">
        <w:rPr>
          <w:rFonts w:asciiTheme="minorHAnsi" w:eastAsia="Trebuchet MS" w:hAnsiTheme="minorHAnsi" w:cstheme="minorHAnsi"/>
          <w:bCs/>
          <w:color w:val="auto"/>
        </w:rPr>
        <w:t xml:space="preserve">. </w:t>
      </w:r>
      <w:r w:rsidR="00FF5FCF" w:rsidRPr="00FF5FCF">
        <w:rPr>
          <w:rFonts w:asciiTheme="minorHAnsi" w:eastAsia="Trebuchet MS" w:hAnsiTheme="minorHAnsi" w:cstheme="minorHAnsi"/>
          <w:bCs/>
          <w:color w:val="auto"/>
        </w:rPr>
        <w:t xml:space="preserve">The benefits of employment regulation in promoting fairness, safety and </w:t>
      </w:r>
      <w:r w:rsidR="00754052">
        <w:rPr>
          <w:rFonts w:asciiTheme="minorHAnsi" w:eastAsia="Trebuchet MS" w:hAnsiTheme="minorHAnsi" w:cstheme="minorHAnsi"/>
          <w:bCs/>
          <w:color w:val="auto"/>
        </w:rPr>
        <w:t xml:space="preserve">stability outweigh </w:t>
      </w:r>
      <w:r w:rsidR="00FF5FCF" w:rsidRPr="00FF5FCF">
        <w:rPr>
          <w:rFonts w:asciiTheme="minorHAnsi" w:eastAsia="Trebuchet MS" w:hAnsiTheme="minorHAnsi" w:cstheme="minorHAnsi"/>
          <w:bCs/>
          <w:color w:val="auto"/>
        </w:rPr>
        <w:t>associated administrative costs and provide a foundation for effective employee experience initiatives.</w:t>
      </w:r>
    </w:p>
    <w:p w:rsidR="00CB7BE2" w:rsidRDefault="00CB7BE2" w:rsidP="008A7D7A">
      <w:pPr>
        <w:pStyle w:val="Body"/>
        <w:spacing w:line="240" w:lineRule="auto"/>
        <w:jc w:val="both"/>
        <w:rPr>
          <w:rFonts w:asciiTheme="minorHAnsi" w:hAnsiTheme="minorHAnsi" w:cstheme="minorHAnsi"/>
          <w:b/>
          <w:bCs/>
          <w:color w:val="auto"/>
          <w:u w:color="004147"/>
          <w:lang w:val="en-US"/>
        </w:rPr>
      </w:pPr>
    </w:p>
    <w:p w:rsidR="008A7D7A" w:rsidRPr="007A2FDF" w:rsidRDefault="008A7D7A" w:rsidP="000A6374">
      <w:pPr>
        <w:pStyle w:val="Body"/>
        <w:spacing w:line="240" w:lineRule="auto"/>
        <w:jc w:val="both"/>
        <w:rPr>
          <w:rFonts w:asciiTheme="minorHAnsi" w:eastAsia="Trebuchet MS" w:hAnsiTheme="minorHAnsi" w:cstheme="minorHAnsi"/>
          <w:b/>
          <w:bCs/>
          <w:color w:val="auto"/>
          <w:u w:color="004147"/>
        </w:rPr>
      </w:pPr>
      <w:r w:rsidRPr="008A7D7A">
        <w:rPr>
          <w:rFonts w:asciiTheme="minorHAnsi" w:hAnsiTheme="minorHAnsi" w:cstheme="minorHAnsi"/>
          <w:b/>
          <w:bCs/>
          <w:color w:val="auto"/>
          <w:u w:color="004147"/>
          <w:lang w:val="en-US"/>
        </w:rPr>
        <w:t>Email 2 (AC 1.2)</w:t>
      </w:r>
      <w:r w:rsidR="007A2FDF">
        <w:rPr>
          <w:rFonts w:asciiTheme="minorHAnsi" w:eastAsia="Trebuchet MS" w:hAnsiTheme="minorHAnsi" w:cstheme="minorHAnsi"/>
          <w:b/>
          <w:bCs/>
          <w:color w:val="auto"/>
          <w:u w:color="004147"/>
        </w:rPr>
        <w:t xml:space="preserve">: </w:t>
      </w:r>
      <w:r w:rsidRPr="007A2FDF">
        <w:rPr>
          <w:rFonts w:asciiTheme="minorHAnsi" w:hAnsiTheme="minorHAnsi" w:cstheme="minorHAnsi"/>
          <w:b/>
          <w:color w:val="auto"/>
          <w:lang w:val="en-US"/>
        </w:rPr>
        <w:t xml:space="preserve">You are asked to brief a senior manager in your team about the status of judgements made by the European Court of Justice (ECJ) prior to the UK's departure from the </w:t>
      </w:r>
      <w:r w:rsidRPr="007A2FDF">
        <w:rPr>
          <w:rFonts w:asciiTheme="minorHAnsi" w:hAnsiTheme="minorHAnsi" w:cstheme="minorHAnsi"/>
          <w:b/>
          <w:color w:val="auto"/>
          <w:lang w:val="en-US"/>
        </w:rPr>
        <w:lastRenderedPageBreak/>
        <w:t xml:space="preserve">European Union in 2020. Do these remain good law?  Are they still binding on the UK courts?  Or can they now be disregarded?  He asks for an example by way of illustration. </w:t>
      </w:r>
    </w:p>
    <w:p w:rsidR="00865F2C" w:rsidRDefault="00865F2C" w:rsidP="000A6374">
      <w:pPr>
        <w:pStyle w:val="Body"/>
        <w:spacing w:line="240" w:lineRule="auto"/>
        <w:jc w:val="both"/>
        <w:rPr>
          <w:rFonts w:asciiTheme="minorHAnsi" w:eastAsia="Trebuchet MS" w:hAnsiTheme="minorHAnsi" w:cstheme="minorHAnsi"/>
          <w:b/>
          <w:bCs/>
          <w:color w:val="auto"/>
        </w:rPr>
      </w:pPr>
    </w:p>
    <w:p w:rsidR="000914F2" w:rsidRDefault="002B01BF" w:rsidP="000A6374">
      <w:pPr>
        <w:pStyle w:val="Body"/>
        <w:spacing w:line="240" w:lineRule="auto"/>
        <w:jc w:val="both"/>
        <w:rPr>
          <w:rFonts w:asciiTheme="minorHAnsi" w:eastAsia="Trebuchet MS" w:hAnsiTheme="minorHAnsi" w:cstheme="minorHAnsi"/>
          <w:bCs/>
          <w:color w:val="auto"/>
        </w:rPr>
      </w:pPr>
      <w:r>
        <w:rPr>
          <w:rFonts w:asciiTheme="minorHAnsi" w:eastAsia="Trebuchet MS" w:hAnsiTheme="minorHAnsi" w:cstheme="minorHAnsi"/>
          <w:bCs/>
          <w:color w:val="auto"/>
        </w:rPr>
        <w:t>The UK formally left the European Union (EU) on 31</w:t>
      </w:r>
      <w:r w:rsidRPr="002B01BF">
        <w:rPr>
          <w:rFonts w:asciiTheme="minorHAnsi" w:eastAsia="Trebuchet MS" w:hAnsiTheme="minorHAnsi" w:cstheme="minorHAnsi"/>
          <w:bCs/>
          <w:color w:val="auto"/>
          <w:vertAlign w:val="superscript"/>
        </w:rPr>
        <w:t>st</w:t>
      </w:r>
      <w:r>
        <w:rPr>
          <w:rFonts w:asciiTheme="minorHAnsi" w:eastAsia="Trebuchet MS" w:hAnsiTheme="minorHAnsi" w:cstheme="minorHAnsi"/>
          <w:bCs/>
          <w:color w:val="auto"/>
        </w:rPr>
        <w:t xml:space="preserve"> January 2020 and en</w:t>
      </w:r>
      <w:r w:rsidR="000914F2">
        <w:rPr>
          <w:rFonts w:asciiTheme="minorHAnsi" w:eastAsia="Trebuchet MS" w:hAnsiTheme="minorHAnsi" w:cstheme="minorHAnsi"/>
          <w:bCs/>
          <w:color w:val="auto"/>
        </w:rPr>
        <w:t>tered</w:t>
      </w:r>
      <w:r>
        <w:rPr>
          <w:rFonts w:asciiTheme="minorHAnsi" w:eastAsia="Trebuchet MS" w:hAnsiTheme="minorHAnsi" w:cstheme="minorHAnsi"/>
          <w:bCs/>
          <w:color w:val="auto"/>
        </w:rPr>
        <w:t xml:space="preserve"> a transition period during which EU law continued to apply. </w:t>
      </w:r>
      <w:r w:rsidR="000914F2">
        <w:rPr>
          <w:rFonts w:asciiTheme="minorHAnsi" w:eastAsia="Trebuchet MS" w:hAnsiTheme="minorHAnsi" w:cstheme="minorHAnsi"/>
          <w:bCs/>
          <w:color w:val="auto"/>
        </w:rPr>
        <w:t xml:space="preserve">This </w:t>
      </w:r>
      <w:r w:rsidRPr="002B01BF">
        <w:rPr>
          <w:rFonts w:asciiTheme="minorHAnsi" w:eastAsia="Trebuchet MS" w:hAnsiTheme="minorHAnsi" w:cstheme="minorHAnsi"/>
          <w:bCs/>
          <w:color w:val="auto"/>
        </w:rPr>
        <w:t>ended on 31</w:t>
      </w:r>
      <w:r>
        <w:rPr>
          <w:rFonts w:asciiTheme="minorHAnsi" w:eastAsia="Trebuchet MS" w:hAnsiTheme="minorHAnsi" w:cstheme="minorHAnsi"/>
          <w:bCs/>
          <w:color w:val="auto"/>
        </w:rPr>
        <w:t>st December 2020</w:t>
      </w:r>
      <w:r w:rsidR="000914F2">
        <w:rPr>
          <w:rFonts w:asciiTheme="minorHAnsi" w:eastAsia="Trebuchet MS" w:hAnsiTheme="minorHAnsi" w:cstheme="minorHAnsi"/>
          <w:bCs/>
          <w:color w:val="auto"/>
        </w:rPr>
        <w:t xml:space="preserve">, </w:t>
      </w:r>
      <w:r w:rsidR="00E72235">
        <w:rPr>
          <w:rFonts w:asciiTheme="minorHAnsi" w:eastAsia="Trebuchet MS" w:hAnsiTheme="minorHAnsi" w:cstheme="minorHAnsi"/>
          <w:bCs/>
          <w:color w:val="auto"/>
        </w:rPr>
        <w:t>at which point EU law no longer</w:t>
      </w:r>
      <w:r w:rsidRPr="002B01BF">
        <w:rPr>
          <w:rFonts w:asciiTheme="minorHAnsi" w:eastAsia="Trebuchet MS" w:hAnsiTheme="minorHAnsi" w:cstheme="minorHAnsi"/>
          <w:bCs/>
          <w:color w:val="auto"/>
        </w:rPr>
        <w:t xml:space="preserve"> </w:t>
      </w:r>
      <w:r w:rsidR="00B51820">
        <w:rPr>
          <w:rFonts w:asciiTheme="minorHAnsi" w:eastAsia="Trebuchet MS" w:hAnsiTheme="minorHAnsi" w:cstheme="minorHAnsi"/>
          <w:bCs/>
          <w:color w:val="auto"/>
        </w:rPr>
        <w:t xml:space="preserve">applied </w:t>
      </w:r>
      <w:r w:rsidR="00E72235">
        <w:rPr>
          <w:rFonts w:asciiTheme="minorHAnsi" w:eastAsia="Trebuchet MS" w:hAnsiTheme="minorHAnsi" w:cstheme="minorHAnsi"/>
          <w:bCs/>
          <w:color w:val="auto"/>
        </w:rPr>
        <w:t xml:space="preserve">automatically </w:t>
      </w:r>
      <w:r w:rsidRPr="002B01BF">
        <w:rPr>
          <w:rFonts w:asciiTheme="minorHAnsi" w:eastAsia="Trebuchet MS" w:hAnsiTheme="minorHAnsi" w:cstheme="minorHAnsi"/>
          <w:bCs/>
          <w:color w:val="auto"/>
        </w:rPr>
        <w:t xml:space="preserve">in the UK unless </w:t>
      </w:r>
      <w:r w:rsidR="003D5264">
        <w:rPr>
          <w:rFonts w:asciiTheme="minorHAnsi" w:eastAsia="Trebuchet MS" w:hAnsiTheme="minorHAnsi" w:cstheme="minorHAnsi"/>
          <w:bCs/>
          <w:color w:val="auto"/>
        </w:rPr>
        <w:t>preserved</w:t>
      </w:r>
      <w:r w:rsidRPr="002B01BF">
        <w:rPr>
          <w:rFonts w:asciiTheme="minorHAnsi" w:eastAsia="Trebuchet MS" w:hAnsiTheme="minorHAnsi" w:cstheme="minorHAnsi"/>
          <w:bCs/>
          <w:color w:val="auto"/>
        </w:rPr>
        <w:t xml:space="preserve"> through domestic</w:t>
      </w:r>
      <w:r w:rsidR="009D0A6C">
        <w:rPr>
          <w:rFonts w:asciiTheme="minorHAnsi" w:eastAsia="Trebuchet MS" w:hAnsiTheme="minorHAnsi" w:cstheme="minorHAnsi"/>
          <w:bCs/>
          <w:color w:val="auto"/>
        </w:rPr>
        <w:t xml:space="preserve"> legislation</w:t>
      </w:r>
      <w:r w:rsidRPr="002B01BF">
        <w:rPr>
          <w:rFonts w:asciiTheme="minorHAnsi" w:eastAsia="Trebuchet MS" w:hAnsiTheme="minorHAnsi" w:cstheme="minorHAnsi"/>
          <w:bCs/>
          <w:color w:val="auto"/>
        </w:rPr>
        <w:t xml:space="preserve"> </w:t>
      </w:r>
      <w:r w:rsidR="009D0A6C">
        <w:rPr>
          <w:rFonts w:asciiTheme="minorHAnsi" w:eastAsia="Trebuchet MS" w:hAnsiTheme="minorHAnsi" w:cstheme="minorHAnsi"/>
          <w:bCs/>
          <w:color w:val="auto"/>
        </w:rPr>
        <w:t>(CIPD, 2025)</w:t>
      </w:r>
      <w:r w:rsidRPr="00776D18">
        <w:rPr>
          <w:rFonts w:asciiTheme="minorHAnsi" w:eastAsia="Trebuchet MS" w:hAnsiTheme="minorHAnsi" w:cstheme="minorHAnsi"/>
          <w:bCs/>
          <w:color w:val="auto"/>
        </w:rPr>
        <w:t>.</w:t>
      </w:r>
      <w:r w:rsidR="00776D18">
        <w:rPr>
          <w:rFonts w:asciiTheme="minorHAnsi" w:eastAsia="Trebuchet MS" w:hAnsiTheme="minorHAnsi" w:cstheme="minorHAnsi"/>
          <w:bCs/>
          <w:color w:val="FF0000"/>
        </w:rPr>
        <w:t xml:space="preserve"> </w:t>
      </w:r>
      <w:r w:rsidR="000914F2" w:rsidRPr="003D5264">
        <w:rPr>
          <w:rFonts w:asciiTheme="minorHAnsi" w:eastAsia="Trebuchet MS" w:hAnsiTheme="minorHAnsi" w:cstheme="minorHAnsi"/>
          <w:bCs/>
          <w:color w:val="auto"/>
        </w:rPr>
        <w:t xml:space="preserve">The </w:t>
      </w:r>
      <w:r w:rsidR="009867A7" w:rsidRPr="003D5264">
        <w:rPr>
          <w:rFonts w:asciiTheme="minorHAnsi" w:eastAsia="Trebuchet MS" w:hAnsiTheme="minorHAnsi" w:cstheme="minorHAnsi"/>
          <w:bCs/>
          <w:i/>
          <w:color w:val="auto"/>
        </w:rPr>
        <w:t>European Union (Withdrawal) Act 2018</w:t>
      </w:r>
      <w:r w:rsidR="009867A7" w:rsidRPr="003D5264">
        <w:rPr>
          <w:rFonts w:asciiTheme="minorHAnsi" w:eastAsia="Trebuchet MS" w:hAnsiTheme="minorHAnsi" w:cstheme="minorHAnsi"/>
          <w:bCs/>
          <w:color w:val="auto"/>
        </w:rPr>
        <w:t xml:space="preserve"> </w:t>
      </w:r>
      <w:r w:rsidR="00B51820" w:rsidRPr="003D5264">
        <w:rPr>
          <w:rFonts w:asciiTheme="minorHAnsi" w:eastAsia="Trebuchet MS" w:hAnsiTheme="minorHAnsi" w:cstheme="minorHAnsi"/>
          <w:bCs/>
          <w:color w:val="auto"/>
        </w:rPr>
        <w:t>ensured</w:t>
      </w:r>
      <w:r w:rsidR="009867A7">
        <w:rPr>
          <w:rFonts w:asciiTheme="minorHAnsi" w:eastAsia="Trebuchet MS" w:hAnsiTheme="minorHAnsi" w:cstheme="minorHAnsi"/>
          <w:bCs/>
          <w:color w:val="auto"/>
        </w:rPr>
        <w:t xml:space="preserve"> continuity by </w:t>
      </w:r>
      <w:r w:rsidR="009D0A6C">
        <w:rPr>
          <w:rFonts w:asciiTheme="minorHAnsi" w:eastAsia="Trebuchet MS" w:hAnsiTheme="minorHAnsi" w:cstheme="minorHAnsi"/>
          <w:bCs/>
          <w:color w:val="auto"/>
        </w:rPr>
        <w:t>preserving</w:t>
      </w:r>
      <w:r w:rsidR="006C2FFA">
        <w:rPr>
          <w:rFonts w:asciiTheme="minorHAnsi" w:eastAsia="Trebuchet MS" w:hAnsiTheme="minorHAnsi" w:cstheme="minorHAnsi"/>
          <w:bCs/>
          <w:color w:val="auto"/>
        </w:rPr>
        <w:t xml:space="preserve"> much</w:t>
      </w:r>
      <w:r w:rsidR="009D0A6C">
        <w:rPr>
          <w:rFonts w:asciiTheme="minorHAnsi" w:eastAsia="Trebuchet MS" w:hAnsiTheme="minorHAnsi" w:cstheme="minorHAnsi"/>
          <w:bCs/>
          <w:color w:val="auto"/>
        </w:rPr>
        <w:t xml:space="preserve"> of </w:t>
      </w:r>
      <w:r w:rsidR="009867A7">
        <w:rPr>
          <w:rFonts w:asciiTheme="minorHAnsi" w:eastAsia="Trebuchet MS" w:hAnsiTheme="minorHAnsi" w:cstheme="minorHAnsi"/>
          <w:bCs/>
          <w:color w:val="auto"/>
        </w:rPr>
        <w:t>existing EU</w:t>
      </w:r>
      <w:r w:rsidR="000914F2">
        <w:rPr>
          <w:rFonts w:asciiTheme="minorHAnsi" w:eastAsia="Trebuchet MS" w:hAnsiTheme="minorHAnsi" w:cstheme="minorHAnsi"/>
          <w:bCs/>
          <w:color w:val="auto"/>
        </w:rPr>
        <w:t>-derived</w:t>
      </w:r>
      <w:r w:rsidR="009867A7">
        <w:rPr>
          <w:rFonts w:asciiTheme="minorHAnsi" w:eastAsia="Trebuchet MS" w:hAnsiTheme="minorHAnsi" w:cstheme="minorHAnsi"/>
          <w:bCs/>
          <w:color w:val="auto"/>
        </w:rPr>
        <w:t xml:space="preserve"> legislation and </w:t>
      </w:r>
      <w:r w:rsidR="00A960AC" w:rsidRPr="00A960AC">
        <w:rPr>
          <w:rFonts w:asciiTheme="minorHAnsi" w:eastAsia="Trebuchet MS" w:hAnsiTheme="minorHAnsi" w:cstheme="minorHAnsi"/>
          <w:bCs/>
          <w:color w:val="auto"/>
        </w:rPr>
        <w:t>pre-Brexit European Court of Justice (ECJ) case law within UK law</w:t>
      </w:r>
      <w:r w:rsidR="00B966F5">
        <w:rPr>
          <w:rFonts w:asciiTheme="minorHAnsi" w:eastAsia="Trebuchet MS" w:hAnsiTheme="minorHAnsi" w:cstheme="minorHAnsi"/>
          <w:bCs/>
          <w:color w:val="auto"/>
        </w:rPr>
        <w:t xml:space="preserve"> (</w:t>
      </w:r>
      <w:r w:rsidR="00A71F43">
        <w:rPr>
          <w:rFonts w:asciiTheme="minorHAnsi" w:eastAsia="Trebuchet MS" w:hAnsiTheme="minorHAnsi" w:cstheme="minorHAnsi"/>
          <w:bCs/>
          <w:color w:val="auto"/>
        </w:rPr>
        <w:t>Daniels</w:t>
      </w:r>
      <w:r w:rsidR="00B966F5">
        <w:rPr>
          <w:rFonts w:asciiTheme="minorHAnsi" w:eastAsia="Trebuchet MS" w:hAnsiTheme="minorHAnsi" w:cstheme="minorHAnsi"/>
          <w:bCs/>
          <w:color w:val="auto"/>
        </w:rPr>
        <w:t>, 2024).</w:t>
      </w:r>
      <w:r w:rsidR="0035295A">
        <w:rPr>
          <w:rFonts w:asciiTheme="minorHAnsi" w:eastAsia="Trebuchet MS" w:hAnsiTheme="minorHAnsi" w:cstheme="minorHAnsi"/>
          <w:bCs/>
          <w:color w:val="auto"/>
        </w:rPr>
        <w:t xml:space="preserve"> </w:t>
      </w:r>
      <w:r w:rsidR="009867A7">
        <w:rPr>
          <w:rFonts w:asciiTheme="minorHAnsi" w:eastAsia="Trebuchet MS" w:hAnsiTheme="minorHAnsi" w:cstheme="minorHAnsi"/>
          <w:bCs/>
          <w:color w:val="auto"/>
        </w:rPr>
        <w:t xml:space="preserve"> </w:t>
      </w:r>
      <w:r w:rsidR="000914F2">
        <w:rPr>
          <w:rFonts w:asciiTheme="minorHAnsi" w:eastAsia="Trebuchet MS" w:hAnsiTheme="minorHAnsi" w:cstheme="minorHAnsi"/>
          <w:bCs/>
          <w:color w:val="auto"/>
        </w:rPr>
        <w:t xml:space="preserve">As a result, </w:t>
      </w:r>
      <w:r w:rsidR="00754052">
        <w:rPr>
          <w:rFonts w:asciiTheme="minorHAnsi" w:eastAsia="Trebuchet MS" w:hAnsiTheme="minorHAnsi" w:cstheme="minorHAnsi"/>
          <w:bCs/>
          <w:color w:val="auto"/>
        </w:rPr>
        <w:t>pre-Brexit ECJ judgements</w:t>
      </w:r>
      <w:r w:rsidR="00A960AC">
        <w:rPr>
          <w:rFonts w:asciiTheme="minorHAnsi" w:eastAsia="Trebuchet MS" w:hAnsiTheme="minorHAnsi" w:cstheme="minorHAnsi"/>
          <w:bCs/>
          <w:color w:val="auto"/>
        </w:rPr>
        <w:t xml:space="preserve"> </w:t>
      </w:r>
      <w:r w:rsidR="009867A7">
        <w:rPr>
          <w:rFonts w:asciiTheme="minorHAnsi" w:eastAsia="Trebuchet MS" w:hAnsiTheme="minorHAnsi" w:cstheme="minorHAnsi"/>
          <w:bCs/>
          <w:color w:val="auto"/>
        </w:rPr>
        <w:t>continued to influence</w:t>
      </w:r>
      <w:r w:rsidR="00B51820">
        <w:rPr>
          <w:rFonts w:asciiTheme="minorHAnsi" w:eastAsia="Trebuchet MS" w:hAnsiTheme="minorHAnsi" w:cstheme="minorHAnsi"/>
          <w:bCs/>
          <w:color w:val="auto"/>
        </w:rPr>
        <w:t xml:space="preserve"> </w:t>
      </w:r>
      <w:r w:rsidR="00A960AC" w:rsidRPr="00A960AC">
        <w:rPr>
          <w:rFonts w:asciiTheme="minorHAnsi" w:eastAsia="Trebuchet MS" w:hAnsiTheme="minorHAnsi" w:cstheme="minorHAnsi"/>
          <w:bCs/>
          <w:color w:val="auto"/>
        </w:rPr>
        <w:t xml:space="preserve">UK employment law and formed part of domestic </w:t>
      </w:r>
      <w:r w:rsidR="00EC24DD">
        <w:rPr>
          <w:rFonts w:asciiTheme="minorHAnsi" w:eastAsia="Trebuchet MS" w:hAnsiTheme="minorHAnsi" w:cstheme="minorHAnsi"/>
          <w:bCs/>
          <w:color w:val="auto"/>
        </w:rPr>
        <w:t>legal reasoning</w:t>
      </w:r>
      <w:r w:rsidR="00A960AC" w:rsidRPr="00A960AC">
        <w:rPr>
          <w:rFonts w:asciiTheme="minorHAnsi" w:eastAsia="Trebuchet MS" w:hAnsiTheme="minorHAnsi" w:cstheme="minorHAnsi"/>
          <w:bCs/>
          <w:color w:val="auto"/>
        </w:rPr>
        <w:t xml:space="preserve"> (CIPD, 2025).</w:t>
      </w:r>
    </w:p>
    <w:p w:rsidR="00A960AC" w:rsidRDefault="00A960AC" w:rsidP="000A6374">
      <w:pPr>
        <w:pStyle w:val="Body"/>
        <w:spacing w:line="240" w:lineRule="auto"/>
        <w:jc w:val="both"/>
        <w:rPr>
          <w:rFonts w:asciiTheme="minorHAnsi" w:eastAsia="Trebuchet MS" w:hAnsiTheme="minorHAnsi" w:cstheme="minorHAnsi"/>
          <w:bCs/>
          <w:color w:val="auto"/>
        </w:rPr>
      </w:pPr>
    </w:p>
    <w:p w:rsidR="003D5264" w:rsidRDefault="000914F2" w:rsidP="000A6374">
      <w:pPr>
        <w:pStyle w:val="Body"/>
        <w:spacing w:line="240" w:lineRule="auto"/>
        <w:jc w:val="both"/>
        <w:rPr>
          <w:rFonts w:asciiTheme="minorHAnsi" w:eastAsia="Trebuchet MS" w:hAnsiTheme="minorHAnsi" w:cstheme="minorHAnsi"/>
          <w:bCs/>
          <w:color w:val="auto"/>
        </w:rPr>
      </w:pPr>
      <w:r>
        <w:rPr>
          <w:rFonts w:asciiTheme="minorHAnsi" w:eastAsia="Trebuchet MS" w:hAnsiTheme="minorHAnsi" w:cstheme="minorHAnsi"/>
          <w:bCs/>
          <w:color w:val="auto"/>
        </w:rPr>
        <w:t xml:space="preserve">This position </w:t>
      </w:r>
      <w:r w:rsidR="00E72235">
        <w:rPr>
          <w:rFonts w:asciiTheme="minorHAnsi" w:eastAsia="Trebuchet MS" w:hAnsiTheme="minorHAnsi" w:cstheme="minorHAnsi"/>
          <w:bCs/>
          <w:color w:val="auto"/>
        </w:rPr>
        <w:t xml:space="preserve">was later </w:t>
      </w:r>
      <w:r w:rsidR="00A960AC">
        <w:rPr>
          <w:rFonts w:asciiTheme="minorHAnsi" w:eastAsia="Trebuchet MS" w:hAnsiTheme="minorHAnsi" w:cstheme="minorHAnsi"/>
          <w:bCs/>
          <w:color w:val="auto"/>
        </w:rPr>
        <w:t>refined</w:t>
      </w:r>
      <w:r w:rsidR="00E72235">
        <w:rPr>
          <w:rFonts w:asciiTheme="minorHAnsi" w:eastAsia="Trebuchet MS" w:hAnsiTheme="minorHAnsi" w:cstheme="minorHAnsi"/>
          <w:bCs/>
          <w:color w:val="auto"/>
        </w:rPr>
        <w:t xml:space="preserve"> </w:t>
      </w:r>
      <w:r w:rsidR="009D0A6C">
        <w:rPr>
          <w:rFonts w:asciiTheme="minorHAnsi" w:eastAsia="Trebuchet MS" w:hAnsiTheme="minorHAnsi" w:cstheme="minorHAnsi"/>
          <w:bCs/>
          <w:color w:val="auto"/>
        </w:rPr>
        <w:t>by</w:t>
      </w:r>
      <w:r w:rsidR="00E72235">
        <w:rPr>
          <w:rFonts w:asciiTheme="minorHAnsi" w:eastAsia="Trebuchet MS" w:hAnsiTheme="minorHAnsi" w:cstheme="minorHAnsi"/>
          <w:bCs/>
          <w:color w:val="auto"/>
        </w:rPr>
        <w:t xml:space="preserve"> </w:t>
      </w:r>
      <w:r w:rsidR="009867A7">
        <w:rPr>
          <w:rFonts w:asciiTheme="minorHAnsi" w:eastAsia="Trebuchet MS" w:hAnsiTheme="minorHAnsi" w:cstheme="minorHAnsi"/>
          <w:bCs/>
          <w:color w:val="auto"/>
        </w:rPr>
        <w:t xml:space="preserve">the </w:t>
      </w:r>
      <w:r w:rsidR="009867A7" w:rsidRPr="009867A7">
        <w:rPr>
          <w:rFonts w:asciiTheme="minorHAnsi" w:eastAsia="Trebuchet MS" w:hAnsiTheme="minorHAnsi" w:cstheme="minorHAnsi"/>
          <w:bCs/>
          <w:i/>
          <w:color w:val="auto"/>
        </w:rPr>
        <w:t xml:space="preserve">Retained </w:t>
      </w:r>
      <w:r w:rsidR="009867A7">
        <w:rPr>
          <w:rFonts w:asciiTheme="minorHAnsi" w:eastAsia="Trebuchet MS" w:hAnsiTheme="minorHAnsi" w:cstheme="minorHAnsi"/>
          <w:bCs/>
          <w:i/>
          <w:color w:val="auto"/>
        </w:rPr>
        <w:t xml:space="preserve">EU Law </w:t>
      </w:r>
      <w:r>
        <w:rPr>
          <w:rFonts w:asciiTheme="minorHAnsi" w:eastAsia="Trebuchet MS" w:hAnsiTheme="minorHAnsi" w:cstheme="minorHAnsi"/>
          <w:bCs/>
          <w:i/>
          <w:color w:val="auto"/>
        </w:rPr>
        <w:t>(Revocation and Reform) Act 2023</w:t>
      </w:r>
      <w:r w:rsidR="00A960AC" w:rsidRPr="00A960AC">
        <w:t xml:space="preserve"> </w:t>
      </w:r>
      <w:r w:rsidR="00A960AC">
        <w:rPr>
          <w:rFonts w:asciiTheme="minorHAnsi" w:eastAsia="Trebuchet MS" w:hAnsiTheme="minorHAnsi" w:cstheme="minorHAnsi"/>
          <w:bCs/>
          <w:color w:val="auto"/>
        </w:rPr>
        <w:t xml:space="preserve">which </w:t>
      </w:r>
      <w:r w:rsidR="00A960AC" w:rsidRPr="00A960AC">
        <w:rPr>
          <w:rFonts w:asciiTheme="minorHAnsi" w:eastAsia="Trebuchet MS" w:hAnsiTheme="minorHAnsi" w:cstheme="minorHAnsi"/>
          <w:bCs/>
          <w:color w:val="auto"/>
        </w:rPr>
        <w:t>reclassified retained EU law as ‘assimilated law’ and reduced the special interpretive status previously attached to EU legal principles</w:t>
      </w:r>
      <w:r w:rsidR="003D5264">
        <w:rPr>
          <w:rFonts w:asciiTheme="minorHAnsi" w:eastAsia="Trebuchet MS" w:hAnsiTheme="minorHAnsi" w:cstheme="minorHAnsi"/>
          <w:bCs/>
          <w:color w:val="auto"/>
        </w:rPr>
        <w:t xml:space="preserve"> (CIPD, 2025)</w:t>
      </w:r>
      <w:r w:rsidR="00A960AC" w:rsidRPr="00A960AC">
        <w:rPr>
          <w:rFonts w:asciiTheme="minorHAnsi" w:eastAsia="Trebuchet MS" w:hAnsiTheme="minorHAnsi" w:cstheme="minorHAnsi"/>
          <w:bCs/>
          <w:color w:val="auto"/>
        </w:rPr>
        <w:t>.</w:t>
      </w:r>
      <w:r w:rsidR="00A960AC">
        <w:rPr>
          <w:rFonts w:asciiTheme="minorHAnsi" w:eastAsia="Trebuchet MS" w:hAnsiTheme="minorHAnsi" w:cstheme="minorHAnsi"/>
          <w:bCs/>
          <w:color w:val="auto"/>
        </w:rPr>
        <w:t xml:space="preserve"> </w:t>
      </w:r>
      <w:r w:rsidR="00A960AC" w:rsidRPr="00A960AC">
        <w:rPr>
          <w:rFonts w:asciiTheme="minorHAnsi" w:eastAsia="Trebuchet MS" w:hAnsiTheme="minorHAnsi" w:cstheme="minorHAnsi"/>
          <w:bCs/>
          <w:color w:val="auto"/>
        </w:rPr>
        <w:t>It also increased judicial discr</w:t>
      </w:r>
      <w:r w:rsidR="00C57B2A">
        <w:rPr>
          <w:rFonts w:asciiTheme="minorHAnsi" w:eastAsia="Trebuchet MS" w:hAnsiTheme="minorHAnsi" w:cstheme="minorHAnsi"/>
          <w:bCs/>
          <w:color w:val="auto"/>
        </w:rPr>
        <w:t>etion, allowing higher UK courts</w:t>
      </w:r>
      <w:r w:rsidR="00A960AC" w:rsidRPr="00A960AC">
        <w:rPr>
          <w:rFonts w:asciiTheme="minorHAnsi" w:eastAsia="Trebuchet MS" w:hAnsiTheme="minorHAnsi" w:cstheme="minorHAnsi"/>
          <w:bCs/>
          <w:color w:val="auto"/>
        </w:rPr>
        <w:t xml:space="preserve"> including the Supreme Court and Court</w:t>
      </w:r>
      <w:r w:rsidR="00C57B2A">
        <w:rPr>
          <w:rFonts w:asciiTheme="minorHAnsi" w:eastAsia="Trebuchet MS" w:hAnsiTheme="minorHAnsi" w:cstheme="minorHAnsi"/>
          <w:bCs/>
          <w:color w:val="auto"/>
        </w:rPr>
        <w:t xml:space="preserve"> of Appeal</w:t>
      </w:r>
      <w:r w:rsidR="00A960AC" w:rsidRPr="00A960AC">
        <w:rPr>
          <w:rFonts w:asciiTheme="minorHAnsi" w:eastAsia="Trebuchet MS" w:hAnsiTheme="minorHAnsi" w:cstheme="minorHAnsi"/>
          <w:bCs/>
          <w:color w:val="auto"/>
        </w:rPr>
        <w:t xml:space="preserve"> to depart from pre-Brexit ECJ judgments where appropriate.</w:t>
      </w:r>
      <w:r w:rsidR="003D5264">
        <w:rPr>
          <w:rFonts w:asciiTheme="minorHAnsi" w:eastAsia="Trebuchet MS" w:hAnsiTheme="minorHAnsi" w:cstheme="minorHAnsi"/>
          <w:bCs/>
          <w:color w:val="auto"/>
        </w:rPr>
        <w:t xml:space="preserve"> </w:t>
      </w:r>
      <w:r w:rsidR="009D0A6C">
        <w:rPr>
          <w:rFonts w:asciiTheme="minorHAnsi" w:eastAsia="Trebuchet MS" w:hAnsiTheme="minorHAnsi" w:cstheme="minorHAnsi"/>
          <w:bCs/>
          <w:color w:val="auto"/>
        </w:rPr>
        <w:t xml:space="preserve">Therefore, </w:t>
      </w:r>
      <w:r w:rsidR="003D5264" w:rsidRPr="003D5264">
        <w:rPr>
          <w:rFonts w:asciiTheme="minorHAnsi" w:eastAsia="Trebuchet MS" w:hAnsiTheme="minorHAnsi" w:cstheme="minorHAnsi"/>
          <w:bCs/>
          <w:color w:val="auto"/>
        </w:rPr>
        <w:t>ECJ decisions are</w:t>
      </w:r>
      <w:r w:rsidR="003D5264">
        <w:rPr>
          <w:rFonts w:asciiTheme="minorHAnsi" w:eastAsia="Trebuchet MS" w:hAnsiTheme="minorHAnsi" w:cstheme="minorHAnsi"/>
          <w:bCs/>
          <w:color w:val="auto"/>
        </w:rPr>
        <w:t xml:space="preserve"> </w:t>
      </w:r>
      <w:r w:rsidR="003D5264" w:rsidRPr="003D5264">
        <w:rPr>
          <w:rFonts w:asciiTheme="minorHAnsi" w:eastAsia="Trebuchet MS" w:hAnsiTheme="minorHAnsi" w:cstheme="minorHAnsi"/>
          <w:bCs/>
          <w:color w:val="auto"/>
        </w:rPr>
        <w:t xml:space="preserve">no longer automatically binding </w:t>
      </w:r>
      <w:r w:rsidR="003D5264">
        <w:rPr>
          <w:rFonts w:asciiTheme="minorHAnsi" w:eastAsia="Trebuchet MS" w:hAnsiTheme="minorHAnsi" w:cstheme="minorHAnsi"/>
          <w:bCs/>
          <w:color w:val="auto"/>
        </w:rPr>
        <w:t xml:space="preserve">as before Brexit </w:t>
      </w:r>
      <w:r w:rsidR="003D5264" w:rsidRPr="003D5264">
        <w:rPr>
          <w:rFonts w:asciiTheme="minorHAnsi" w:eastAsia="Trebuchet MS" w:hAnsiTheme="minorHAnsi" w:cstheme="minorHAnsi"/>
          <w:bCs/>
          <w:color w:val="auto"/>
        </w:rPr>
        <w:t xml:space="preserve">although they may still be used as </w:t>
      </w:r>
      <w:r w:rsidR="003D5264">
        <w:rPr>
          <w:rFonts w:asciiTheme="minorHAnsi" w:eastAsia="Trebuchet MS" w:hAnsiTheme="minorHAnsi" w:cstheme="minorHAnsi"/>
          <w:bCs/>
          <w:color w:val="auto"/>
        </w:rPr>
        <w:t xml:space="preserve">persuasive </w:t>
      </w:r>
      <w:r w:rsidR="003D5264" w:rsidRPr="003D5264">
        <w:rPr>
          <w:rFonts w:asciiTheme="minorHAnsi" w:eastAsia="Trebuchet MS" w:hAnsiTheme="minorHAnsi" w:cstheme="minorHAnsi"/>
          <w:bCs/>
          <w:color w:val="auto"/>
        </w:rPr>
        <w:t>guidance (CIPD, 2025).</w:t>
      </w:r>
    </w:p>
    <w:p w:rsidR="005909C6" w:rsidRDefault="005909C6" w:rsidP="000A6374">
      <w:pPr>
        <w:pStyle w:val="Body"/>
        <w:spacing w:line="240" w:lineRule="auto"/>
        <w:jc w:val="both"/>
        <w:rPr>
          <w:rFonts w:asciiTheme="minorHAnsi" w:eastAsia="Trebuchet MS" w:hAnsiTheme="minorHAnsi" w:cstheme="minorHAnsi"/>
          <w:bCs/>
          <w:color w:val="auto"/>
        </w:rPr>
      </w:pPr>
    </w:p>
    <w:p w:rsidR="009D0A6C" w:rsidRPr="00B966F5" w:rsidRDefault="0051043A" w:rsidP="000A6374">
      <w:pPr>
        <w:pStyle w:val="Body"/>
        <w:spacing w:line="240" w:lineRule="auto"/>
        <w:jc w:val="both"/>
        <w:rPr>
          <w:rFonts w:asciiTheme="minorHAnsi" w:eastAsia="Trebuchet MS" w:hAnsiTheme="minorHAnsi" w:cstheme="minorHAnsi"/>
          <w:bCs/>
          <w:color w:val="auto"/>
        </w:rPr>
      </w:pPr>
      <w:r w:rsidRPr="00B966F5">
        <w:rPr>
          <w:rFonts w:asciiTheme="minorHAnsi" w:eastAsia="Trebuchet MS" w:hAnsiTheme="minorHAnsi" w:cstheme="minorHAnsi"/>
          <w:bCs/>
          <w:color w:val="auto"/>
        </w:rPr>
        <w:t xml:space="preserve">However, ECJ judgments cannot simply be disregarded. Many remain persuasive and are still followed where legislation has not materially changed. </w:t>
      </w:r>
      <w:r w:rsidR="00C57B2A" w:rsidRPr="00B966F5">
        <w:rPr>
          <w:rFonts w:asciiTheme="minorHAnsi" w:eastAsia="Trebuchet MS" w:hAnsiTheme="minorHAnsi" w:cstheme="minorHAnsi"/>
          <w:bCs/>
          <w:color w:val="auto"/>
        </w:rPr>
        <w:t>Lower courts</w:t>
      </w:r>
      <w:r w:rsidR="00C124D7" w:rsidRPr="00B966F5">
        <w:rPr>
          <w:rFonts w:asciiTheme="minorHAnsi" w:eastAsia="Trebuchet MS" w:hAnsiTheme="minorHAnsi" w:cstheme="minorHAnsi"/>
          <w:bCs/>
          <w:color w:val="auto"/>
        </w:rPr>
        <w:t xml:space="preserve"> </w:t>
      </w:r>
      <w:r w:rsidR="00754052">
        <w:rPr>
          <w:rFonts w:asciiTheme="minorHAnsi" w:eastAsia="Trebuchet MS" w:hAnsiTheme="minorHAnsi" w:cstheme="minorHAnsi"/>
          <w:bCs/>
          <w:color w:val="auto"/>
        </w:rPr>
        <w:t xml:space="preserve">are </w:t>
      </w:r>
      <w:r w:rsidR="00A960AC" w:rsidRPr="00B966F5">
        <w:rPr>
          <w:rFonts w:asciiTheme="minorHAnsi" w:eastAsia="Trebuchet MS" w:hAnsiTheme="minorHAnsi" w:cstheme="minorHAnsi"/>
          <w:bCs/>
          <w:color w:val="auto"/>
        </w:rPr>
        <w:t>likely to</w:t>
      </w:r>
      <w:r w:rsidR="00427A39" w:rsidRPr="00B966F5">
        <w:rPr>
          <w:rFonts w:asciiTheme="minorHAnsi" w:eastAsia="Trebuchet MS" w:hAnsiTheme="minorHAnsi" w:cstheme="minorHAnsi"/>
          <w:bCs/>
          <w:color w:val="auto"/>
        </w:rPr>
        <w:t xml:space="preserve"> follow established interpretations unless Parliament </w:t>
      </w:r>
      <w:r w:rsidRPr="00B966F5">
        <w:rPr>
          <w:rFonts w:asciiTheme="minorHAnsi" w:eastAsia="Trebuchet MS" w:hAnsiTheme="minorHAnsi" w:cstheme="minorHAnsi"/>
          <w:bCs/>
          <w:color w:val="auto"/>
        </w:rPr>
        <w:t>legislates differently or a higher court</w:t>
      </w:r>
      <w:r w:rsidR="00427A39" w:rsidRPr="00B966F5">
        <w:rPr>
          <w:rFonts w:asciiTheme="minorHAnsi" w:eastAsia="Trebuchet MS" w:hAnsiTheme="minorHAnsi" w:cstheme="minorHAnsi"/>
          <w:bCs/>
          <w:color w:val="auto"/>
        </w:rPr>
        <w:t xml:space="preserve"> set</w:t>
      </w:r>
      <w:r w:rsidRPr="00B966F5">
        <w:rPr>
          <w:rFonts w:asciiTheme="minorHAnsi" w:eastAsia="Trebuchet MS" w:hAnsiTheme="minorHAnsi" w:cstheme="minorHAnsi"/>
          <w:bCs/>
          <w:color w:val="auto"/>
        </w:rPr>
        <w:t>s</w:t>
      </w:r>
      <w:r w:rsidR="00427A39" w:rsidRPr="00B966F5">
        <w:rPr>
          <w:rFonts w:asciiTheme="minorHAnsi" w:eastAsia="Trebuchet MS" w:hAnsiTheme="minorHAnsi" w:cstheme="minorHAnsi"/>
          <w:bCs/>
          <w:color w:val="auto"/>
        </w:rPr>
        <w:t xml:space="preserve"> out a new approach</w:t>
      </w:r>
      <w:r w:rsidR="00B966F5" w:rsidRPr="00B966F5">
        <w:rPr>
          <w:rFonts w:asciiTheme="minorHAnsi" w:eastAsia="Trebuchet MS" w:hAnsiTheme="minorHAnsi" w:cstheme="minorHAnsi"/>
          <w:bCs/>
          <w:color w:val="auto"/>
        </w:rPr>
        <w:t xml:space="preserve"> (Cowie, 2023)</w:t>
      </w:r>
      <w:r w:rsidR="00427A39" w:rsidRPr="00B966F5">
        <w:rPr>
          <w:rFonts w:asciiTheme="minorHAnsi" w:eastAsia="Trebuchet MS" w:hAnsiTheme="minorHAnsi" w:cstheme="minorHAnsi"/>
          <w:bCs/>
          <w:color w:val="auto"/>
        </w:rPr>
        <w:t>.</w:t>
      </w:r>
      <w:r w:rsidR="00427A39" w:rsidRPr="00B966F5">
        <w:rPr>
          <w:color w:val="auto"/>
        </w:rPr>
        <w:t xml:space="preserve"> </w:t>
      </w:r>
      <w:r w:rsidR="003D5264" w:rsidRPr="00B966F5">
        <w:rPr>
          <w:rFonts w:asciiTheme="minorHAnsi" w:eastAsia="Trebuchet MS" w:hAnsiTheme="minorHAnsi" w:cstheme="minorHAnsi"/>
          <w:bCs/>
          <w:color w:val="auto"/>
        </w:rPr>
        <w:t>In</w:t>
      </w:r>
      <w:r w:rsidR="00427A39" w:rsidRPr="00B966F5">
        <w:rPr>
          <w:rFonts w:asciiTheme="minorHAnsi" w:eastAsia="Trebuchet MS" w:hAnsiTheme="minorHAnsi" w:cstheme="minorHAnsi"/>
          <w:bCs/>
          <w:color w:val="auto"/>
        </w:rPr>
        <w:t xml:space="preserve"> this sense, pre-Brexit ECJ judgments </w:t>
      </w:r>
      <w:r w:rsidRPr="00B966F5">
        <w:rPr>
          <w:rFonts w:asciiTheme="minorHAnsi" w:eastAsia="Trebuchet MS" w:hAnsiTheme="minorHAnsi" w:cstheme="minorHAnsi"/>
          <w:bCs/>
          <w:color w:val="auto"/>
        </w:rPr>
        <w:t>remain</w:t>
      </w:r>
      <w:r w:rsidR="00427A39" w:rsidRPr="00B966F5">
        <w:rPr>
          <w:rFonts w:asciiTheme="minorHAnsi" w:eastAsia="Trebuchet MS" w:hAnsiTheme="minorHAnsi" w:cstheme="minorHAnsi"/>
          <w:bCs/>
          <w:color w:val="auto"/>
        </w:rPr>
        <w:t xml:space="preserve"> ‘good law’ where </w:t>
      </w:r>
      <w:r w:rsidRPr="00B966F5">
        <w:rPr>
          <w:rFonts w:asciiTheme="minorHAnsi" w:eastAsia="Trebuchet MS" w:hAnsiTheme="minorHAnsi" w:cstheme="minorHAnsi"/>
          <w:bCs/>
          <w:color w:val="auto"/>
        </w:rPr>
        <w:t>consistent</w:t>
      </w:r>
      <w:r w:rsidR="00427A39" w:rsidRPr="00B966F5">
        <w:rPr>
          <w:rFonts w:asciiTheme="minorHAnsi" w:eastAsia="Trebuchet MS" w:hAnsiTheme="minorHAnsi" w:cstheme="minorHAnsi"/>
          <w:bCs/>
          <w:color w:val="auto"/>
        </w:rPr>
        <w:t xml:space="preserve"> with current UK legislation </w:t>
      </w:r>
      <w:r w:rsidRPr="00B966F5">
        <w:rPr>
          <w:rFonts w:asciiTheme="minorHAnsi" w:eastAsia="Trebuchet MS" w:hAnsiTheme="minorHAnsi" w:cstheme="minorHAnsi"/>
          <w:bCs/>
          <w:color w:val="auto"/>
        </w:rPr>
        <w:t xml:space="preserve">although </w:t>
      </w:r>
      <w:r w:rsidR="00427A39" w:rsidRPr="00B966F5">
        <w:rPr>
          <w:rFonts w:asciiTheme="minorHAnsi" w:eastAsia="Trebuchet MS" w:hAnsiTheme="minorHAnsi" w:cstheme="minorHAnsi"/>
          <w:bCs/>
          <w:color w:val="auto"/>
        </w:rPr>
        <w:t xml:space="preserve">their </w:t>
      </w:r>
      <w:r w:rsidR="00C57B2A" w:rsidRPr="00B966F5">
        <w:rPr>
          <w:rFonts w:asciiTheme="minorHAnsi" w:eastAsia="Trebuchet MS" w:hAnsiTheme="minorHAnsi" w:cstheme="minorHAnsi"/>
          <w:bCs/>
          <w:color w:val="auto"/>
        </w:rPr>
        <w:t>a</w:t>
      </w:r>
      <w:r w:rsidR="009D0A6C" w:rsidRPr="00B966F5">
        <w:rPr>
          <w:rFonts w:asciiTheme="minorHAnsi" w:eastAsia="Trebuchet MS" w:hAnsiTheme="minorHAnsi" w:cstheme="minorHAnsi"/>
          <w:bCs/>
          <w:color w:val="auto"/>
        </w:rPr>
        <w:t>uthority is no longer absolute.</w:t>
      </w:r>
    </w:p>
    <w:p w:rsidR="009D0A6C" w:rsidRDefault="009D0A6C" w:rsidP="000A6374">
      <w:pPr>
        <w:pStyle w:val="Body"/>
        <w:spacing w:line="240" w:lineRule="auto"/>
        <w:jc w:val="both"/>
        <w:rPr>
          <w:rFonts w:asciiTheme="minorHAnsi" w:eastAsia="Trebuchet MS" w:hAnsiTheme="minorHAnsi" w:cstheme="minorHAnsi"/>
          <w:bCs/>
          <w:color w:val="auto"/>
        </w:rPr>
      </w:pPr>
    </w:p>
    <w:p w:rsidR="009D0A6C" w:rsidRDefault="009D0A6C" w:rsidP="000A6374">
      <w:pPr>
        <w:pStyle w:val="Body"/>
        <w:spacing w:line="240" w:lineRule="auto"/>
        <w:jc w:val="both"/>
        <w:rPr>
          <w:rFonts w:asciiTheme="minorHAnsi" w:eastAsia="Trebuchet MS" w:hAnsiTheme="minorHAnsi" w:cstheme="minorHAnsi"/>
          <w:bCs/>
          <w:color w:val="auto"/>
        </w:rPr>
      </w:pPr>
      <w:r w:rsidRPr="009D0A6C">
        <w:rPr>
          <w:rFonts w:asciiTheme="minorHAnsi" w:eastAsia="Trebuchet MS" w:hAnsiTheme="minorHAnsi" w:cstheme="minorHAnsi"/>
          <w:bCs/>
          <w:color w:val="auto"/>
        </w:rPr>
        <w:t xml:space="preserve">This continuity is illustrated in </w:t>
      </w:r>
      <w:r w:rsidR="00B966F5">
        <w:rPr>
          <w:rFonts w:asciiTheme="minorHAnsi" w:eastAsia="Trebuchet MS" w:hAnsiTheme="minorHAnsi" w:cstheme="minorHAnsi"/>
          <w:bCs/>
          <w:color w:val="auto"/>
        </w:rPr>
        <w:t>‘</w:t>
      </w:r>
      <w:r>
        <w:rPr>
          <w:rFonts w:asciiTheme="minorHAnsi" w:eastAsia="Trebuchet MS" w:hAnsiTheme="minorHAnsi" w:cstheme="minorHAnsi"/>
          <w:bCs/>
          <w:color w:val="auto"/>
        </w:rPr>
        <w:t xml:space="preserve">Lipton v BA </w:t>
      </w:r>
      <w:proofErr w:type="spellStart"/>
      <w:r>
        <w:rPr>
          <w:rFonts w:asciiTheme="minorHAnsi" w:eastAsia="Trebuchet MS" w:hAnsiTheme="minorHAnsi" w:cstheme="minorHAnsi"/>
          <w:bCs/>
          <w:color w:val="auto"/>
        </w:rPr>
        <w:t>Cityflyer</w:t>
      </w:r>
      <w:proofErr w:type="spellEnd"/>
      <w:r>
        <w:rPr>
          <w:rFonts w:asciiTheme="minorHAnsi" w:eastAsia="Trebuchet MS" w:hAnsiTheme="minorHAnsi" w:cstheme="minorHAnsi"/>
          <w:bCs/>
          <w:color w:val="auto"/>
        </w:rPr>
        <w:t xml:space="preserve"> Ltd</w:t>
      </w:r>
      <w:r w:rsidR="00B966F5">
        <w:rPr>
          <w:rFonts w:asciiTheme="minorHAnsi" w:eastAsia="Trebuchet MS" w:hAnsiTheme="minorHAnsi" w:cstheme="minorHAnsi"/>
          <w:bCs/>
          <w:color w:val="auto"/>
        </w:rPr>
        <w:t>’</w:t>
      </w:r>
      <w:r>
        <w:rPr>
          <w:rFonts w:asciiTheme="minorHAnsi" w:eastAsia="Trebuchet MS" w:hAnsiTheme="minorHAnsi" w:cstheme="minorHAnsi"/>
          <w:bCs/>
          <w:color w:val="auto"/>
        </w:rPr>
        <w:t xml:space="preserve"> (2024)</w:t>
      </w:r>
      <w:r w:rsidRPr="009D0A6C">
        <w:rPr>
          <w:rFonts w:asciiTheme="minorHAnsi" w:eastAsia="Trebuchet MS" w:hAnsiTheme="minorHAnsi" w:cstheme="minorHAnsi"/>
          <w:bCs/>
          <w:color w:val="auto"/>
        </w:rPr>
        <w:t xml:space="preserve"> whe</w:t>
      </w:r>
      <w:r w:rsidR="0051043A">
        <w:rPr>
          <w:rFonts w:asciiTheme="minorHAnsi" w:eastAsia="Trebuchet MS" w:hAnsiTheme="minorHAnsi" w:cstheme="minorHAnsi"/>
          <w:bCs/>
          <w:color w:val="auto"/>
        </w:rPr>
        <w:t>re the Supreme Court applied</w:t>
      </w:r>
      <w:r w:rsidRPr="009D0A6C">
        <w:rPr>
          <w:rFonts w:asciiTheme="minorHAnsi" w:eastAsia="Trebuchet MS" w:hAnsiTheme="minorHAnsi" w:cstheme="minorHAnsi"/>
          <w:bCs/>
          <w:color w:val="auto"/>
        </w:rPr>
        <w:t xml:space="preserve"> pre-Brexit </w:t>
      </w:r>
      <w:r w:rsidRPr="00B966F5">
        <w:rPr>
          <w:rFonts w:asciiTheme="minorHAnsi" w:eastAsia="Trebuchet MS" w:hAnsiTheme="minorHAnsi" w:cstheme="minorHAnsi"/>
          <w:bCs/>
          <w:color w:val="auto"/>
        </w:rPr>
        <w:t>EU Regulation 261/2004</w:t>
      </w:r>
      <w:r w:rsidRPr="009D0A6C">
        <w:rPr>
          <w:rFonts w:asciiTheme="minorHAnsi" w:eastAsia="Trebuchet MS" w:hAnsiTheme="minorHAnsi" w:cstheme="minorHAnsi"/>
          <w:bCs/>
          <w:color w:val="auto"/>
        </w:rPr>
        <w:t xml:space="preserve"> to a 2018 flight cancellation. The Court confirmed that rights </w:t>
      </w:r>
      <w:r>
        <w:rPr>
          <w:rFonts w:asciiTheme="minorHAnsi" w:eastAsia="Trebuchet MS" w:hAnsiTheme="minorHAnsi" w:cstheme="minorHAnsi"/>
          <w:bCs/>
          <w:color w:val="auto"/>
        </w:rPr>
        <w:t xml:space="preserve">arising </w:t>
      </w:r>
      <w:r w:rsidRPr="009D0A6C">
        <w:rPr>
          <w:rFonts w:asciiTheme="minorHAnsi" w:eastAsia="Trebuchet MS" w:hAnsiTheme="minorHAnsi" w:cstheme="minorHAnsi"/>
          <w:bCs/>
          <w:color w:val="auto"/>
        </w:rPr>
        <w:t xml:space="preserve">before the end of the transition period remain governed by the law </w:t>
      </w:r>
      <w:r w:rsidR="0051043A">
        <w:rPr>
          <w:rFonts w:asciiTheme="minorHAnsi" w:eastAsia="Trebuchet MS" w:hAnsiTheme="minorHAnsi" w:cstheme="minorHAnsi"/>
          <w:bCs/>
          <w:color w:val="auto"/>
        </w:rPr>
        <w:t>in force at that time</w:t>
      </w:r>
      <w:r w:rsidRPr="009D0A6C">
        <w:rPr>
          <w:rFonts w:asciiTheme="minorHAnsi" w:eastAsia="Trebuchet MS" w:hAnsiTheme="minorHAnsi" w:cstheme="minorHAnsi"/>
          <w:bCs/>
          <w:color w:val="auto"/>
        </w:rPr>
        <w:t xml:space="preserve">. This demonstrates that pre-Brexit EU-derived law continues to </w:t>
      </w:r>
      <w:r>
        <w:rPr>
          <w:rFonts w:asciiTheme="minorHAnsi" w:eastAsia="Trebuchet MS" w:hAnsiTheme="minorHAnsi" w:cstheme="minorHAnsi"/>
          <w:bCs/>
          <w:color w:val="auto"/>
        </w:rPr>
        <w:t>apply</w:t>
      </w:r>
      <w:r w:rsidR="00754052">
        <w:rPr>
          <w:rFonts w:asciiTheme="minorHAnsi" w:eastAsia="Trebuchet MS" w:hAnsiTheme="minorHAnsi" w:cstheme="minorHAnsi"/>
          <w:bCs/>
          <w:color w:val="auto"/>
        </w:rPr>
        <w:t xml:space="preserve"> where</w:t>
      </w:r>
      <w:r>
        <w:rPr>
          <w:rFonts w:asciiTheme="minorHAnsi" w:eastAsia="Trebuchet MS" w:hAnsiTheme="minorHAnsi" w:cstheme="minorHAnsi"/>
          <w:bCs/>
          <w:color w:val="auto"/>
        </w:rPr>
        <w:t xml:space="preserve"> legislation remains unchanged </w:t>
      </w:r>
      <w:r w:rsidRPr="009D0A6C">
        <w:rPr>
          <w:rFonts w:asciiTheme="minorHAnsi" w:eastAsia="Trebuchet MS" w:hAnsiTheme="minorHAnsi" w:cstheme="minorHAnsi"/>
          <w:bCs/>
          <w:color w:val="auto"/>
        </w:rPr>
        <w:t xml:space="preserve">reinforcing </w:t>
      </w:r>
      <w:r w:rsidR="0051043A">
        <w:rPr>
          <w:rFonts w:asciiTheme="minorHAnsi" w:eastAsia="Trebuchet MS" w:hAnsiTheme="minorHAnsi" w:cstheme="minorHAnsi"/>
          <w:bCs/>
          <w:color w:val="auto"/>
        </w:rPr>
        <w:t>that it is not disregar</w:t>
      </w:r>
      <w:r w:rsidR="00754052">
        <w:rPr>
          <w:rFonts w:asciiTheme="minorHAnsi" w:eastAsia="Trebuchet MS" w:hAnsiTheme="minorHAnsi" w:cstheme="minorHAnsi"/>
          <w:bCs/>
          <w:color w:val="auto"/>
        </w:rPr>
        <w:t>ded.</w:t>
      </w:r>
    </w:p>
    <w:p w:rsidR="00427A39" w:rsidRDefault="00427A39" w:rsidP="000A6374">
      <w:pPr>
        <w:pStyle w:val="Body"/>
        <w:spacing w:line="240" w:lineRule="auto"/>
        <w:jc w:val="both"/>
        <w:rPr>
          <w:rFonts w:asciiTheme="minorHAnsi" w:eastAsia="Trebuchet MS" w:hAnsiTheme="minorHAnsi" w:cstheme="minorHAnsi"/>
          <w:bCs/>
          <w:color w:val="auto"/>
        </w:rPr>
      </w:pPr>
    </w:p>
    <w:p w:rsidR="003D5264" w:rsidRDefault="00C93FD2" w:rsidP="000A6374">
      <w:pPr>
        <w:pStyle w:val="Body"/>
        <w:spacing w:line="240" w:lineRule="auto"/>
        <w:jc w:val="both"/>
        <w:rPr>
          <w:rFonts w:asciiTheme="minorHAnsi" w:eastAsia="Trebuchet MS" w:hAnsiTheme="minorHAnsi" w:cstheme="minorHAnsi"/>
          <w:bCs/>
          <w:color w:val="auto"/>
        </w:rPr>
      </w:pPr>
      <w:r w:rsidRPr="00C93FD2">
        <w:rPr>
          <w:rFonts w:asciiTheme="minorHAnsi" w:eastAsia="Trebuchet MS" w:hAnsiTheme="minorHAnsi" w:cstheme="minorHAnsi"/>
          <w:bCs/>
          <w:color w:val="auto"/>
        </w:rPr>
        <w:t>An example of ECJ influ</w:t>
      </w:r>
      <w:r w:rsidR="003D5264">
        <w:rPr>
          <w:rFonts w:asciiTheme="minorHAnsi" w:eastAsia="Trebuchet MS" w:hAnsiTheme="minorHAnsi" w:cstheme="minorHAnsi"/>
          <w:bCs/>
          <w:color w:val="auto"/>
        </w:rPr>
        <w:t xml:space="preserve">ence can be seen in </w:t>
      </w:r>
      <w:r w:rsidRPr="00C93FD2">
        <w:rPr>
          <w:rFonts w:asciiTheme="minorHAnsi" w:eastAsia="Trebuchet MS" w:hAnsiTheme="minorHAnsi" w:cstheme="minorHAnsi"/>
          <w:bCs/>
          <w:color w:val="auto"/>
        </w:rPr>
        <w:t xml:space="preserve">the Working Time Directive </w:t>
      </w:r>
      <w:r w:rsidR="0051043A">
        <w:rPr>
          <w:rFonts w:asciiTheme="minorHAnsi" w:eastAsia="Trebuchet MS" w:hAnsiTheme="minorHAnsi" w:cstheme="minorHAnsi"/>
          <w:bCs/>
          <w:color w:val="auto"/>
        </w:rPr>
        <w:t>principles on</w:t>
      </w:r>
      <w:r w:rsidRPr="00C93FD2">
        <w:rPr>
          <w:rFonts w:asciiTheme="minorHAnsi" w:eastAsia="Trebuchet MS" w:hAnsiTheme="minorHAnsi" w:cstheme="minorHAnsi"/>
          <w:bCs/>
          <w:color w:val="auto"/>
        </w:rPr>
        <w:t xml:space="preserve"> </w:t>
      </w:r>
      <w:r w:rsidR="00A960AC">
        <w:rPr>
          <w:rFonts w:asciiTheme="minorHAnsi" w:eastAsia="Trebuchet MS" w:hAnsiTheme="minorHAnsi" w:cstheme="minorHAnsi"/>
          <w:bCs/>
          <w:color w:val="auto"/>
        </w:rPr>
        <w:t>maximum weekly working hours</w:t>
      </w:r>
      <w:r w:rsidRPr="00C93FD2">
        <w:rPr>
          <w:rFonts w:asciiTheme="minorHAnsi" w:eastAsia="Trebuchet MS" w:hAnsiTheme="minorHAnsi" w:cstheme="minorHAnsi"/>
          <w:bCs/>
          <w:color w:val="auto"/>
        </w:rPr>
        <w:t>. ECJ case law established that working time should not normally exceed 48 hours per week</w:t>
      </w:r>
      <w:r w:rsidR="0051043A">
        <w:rPr>
          <w:rFonts w:asciiTheme="minorHAnsi" w:eastAsia="Trebuchet MS" w:hAnsiTheme="minorHAnsi" w:cstheme="minorHAnsi"/>
          <w:bCs/>
          <w:color w:val="auto"/>
        </w:rPr>
        <w:t xml:space="preserve"> as a health and safety safeguard</w:t>
      </w:r>
      <w:r w:rsidRPr="00C93FD2">
        <w:rPr>
          <w:rFonts w:asciiTheme="minorHAnsi" w:eastAsia="Trebuchet MS" w:hAnsiTheme="minorHAnsi" w:cstheme="minorHAnsi"/>
          <w:bCs/>
          <w:color w:val="auto"/>
        </w:rPr>
        <w:t xml:space="preserve"> unless a worker has voluntarily </w:t>
      </w:r>
      <w:r w:rsidR="00C57B2A">
        <w:rPr>
          <w:rFonts w:asciiTheme="minorHAnsi" w:eastAsia="Trebuchet MS" w:hAnsiTheme="minorHAnsi" w:cstheme="minorHAnsi"/>
          <w:bCs/>
          <w:color w:val="auto"/>
        </w:rPr>
        <w:t>opted out</w:t>
      </w:r>
      <w:r w:rsidR="003D5264">
        <w:rPr>
          <w:rFonts w:asciiTheme="minorHAnsi" w:eastAsia="Trebuchet MS" w:hAnsiTheme="minorHAnsi" w:cstheme="minorHAnsi"/>
          <w:bCs/>
          <w:color w:val="auto"/>
        </w:rPr>
        <w:t xml:space="preserve"> of this limit</w:t>
      </w:r>
      <w:r w:rsidRPr="00C93FD2">
        <w:rPr>
          <w:rFonts w:asciiTheme="minorHAnsi" w:eastAsia="Trebuchet MS" w:hAnsiTheme="minorHAnsi" w:cstheme="minorHAnsi"/>
          <w:bCs/>
          <w:color w:val="auto"/>
        </w:rPr>
        <w:t xml:space="preserve">. </w:t>
      </w:r>
      <w:r w:rsidR="003D5264" w:rsidRPr="003D5264">
        <w:rPr>
          <w:rFonts w:asciiTheme="minorHAnsi" w:eastAsia="Trebuchet MS" w:hAnsiTheme="minorHAnsi" w:cstheme="minorHAnsi"/>
          <w:bCs/>
          <w:color w:val="auto"/>
        </w:rPr>
        <w:t xml:space="preserve">These principles were implemented </w:t>
      </w:r>
      <w:r w:rsidR="009D0A6C">
        <w:rPr>
          <w:rFonts w:asciiTheme="minorHAnsi" w:eastAsia="Trebuchet MS" w:hAnsiTheme="minorHAnsi" w:cstheme="minorHAnsi"/>
          <w:bCs/>
          <w:color w:val="auto"/>
        </w:rPr>
        <w:t>in the</w:t>
      </w:r>
      <w:r w:rsidR="003D5264" w:rsidRPr="003D5264">
        <w:rPr>
          <w:rFonts w:asciiTheme="minorHAnsi" w:eastAsia="Trebuchet MS" w:hAnsiTheme="minorHAnsi" w:cstheme="minorHAnsi"/>
          <w:bCs/>
          <w:color w:val="auto"/>
        </w:rPr>
        <w:t xml:space="preserve"> </w:t>
      </w:r>
      <w:r w:rsidR="003D5264" w:rsidRPr="009D0A6C">
        <w:rPr>
          <w:rFonts w:asciiTheme="minorHAnsi" w:eastAsia="Trebuchet MS" w:hAnsiTheme="minorHAnsi" w:cstheme="minorHAnsi"/>
          <w:bCs/>
          <w:i/>
          <w:color w:val="auto"/>
        </w:rPr>
        <w:t>Working Time Regulations 1998</w:t>
      </w:r>
      <w:r w:rsidR="003D5264" w:rsidRPr="003D5264">
        <w:rPr>
          <w:rFonts w:asciiTheme="minorHAnsi" w:eastAsia="Trebuchet MS" w:hAnsiTheme="minorHAnsi" w:cstheme="minorHAnsi"/>
          <w:bCs/>
          <w:color w:val="auto"/>
        </w:rPr>
        <w:t xml:space="preserve"> </w:t>
      </w:r>
      <w:r w:rsidR="0051043A">
        <w:rPr>
          <w:rFonts w:asciiTheme="minorHAnsi" w:eastAsia="Trebuchet MS" w:hAnsiTheme="minorHAnsi" w:cstheme="minorHAnsi"/>
          <w:bCs/>
          <w:color w:val="auto"/>
        </w:rPr>
        <w:t xml:space="preserve">and </w:t>
      </w:r>
      <w:r w:rsidR="003D5264" w:rsidRPr="003D5264">
        <w:rPr>
          <w:rFonts w:asciiTheme="minorHAnsi" w:eastAsia="Trebuchet MS" w:hAnsiTheme="minorHAnsi" w:cstheme="minorHAnsi"/>
          <w:bCs/>
          <w:color w:val="auto"/>
        </w:rPr>
        <w:t xml:space="preserve">continue to apply as retained </w:t>
      </w:r>
      <w:r w:rsidR="0051043A">
        <w:rPr>
          <w:rFonts w:asciiTheme="minorHAnsi" w:eastAsia="Trebuchet MS" w:hAnsiTheme="minorHAnsi" w:cstheme="minorHAnsi"/>
          <w:bCs/>
          <w:color w:val="auto"/>
        </w:rPr>
        <w:t>law</w:t>
      </w:r>
      <w:r w:rsidR="003D5264" w:rsidRPr="003D5264">
        <w:rPr>
          <w:rFonts w:asciiTheme="minorHAnsi" w:eastAsia="Trebuchet MS" w:hAnsiTheme="minorHAnsi" w:cstheme="minorHAnsi"/>
          <w:bCs/>
          <w:color w:val="auto"/>
        </w:rPr>
        <w:t>. This is particularly relevant</w:t>
      </w:r>
      <w:r w:rsidR="0051043A">
        <w:rPr>
          <w:rFonts w:asciiTheme="minorHAnsi" w:eastAsia="Trebuchet MS" w:hAnsiTheme="minorHAnsi" w:cstheme="minorHAnsi"/>
          <w:bCs/>
          <w:color w:val="auto"/>
        </w:rPr>
        <w:t xml:space="preserve"> in the NHS, where</w:t>
      </w:r>
      <w:r w:rsidR="003D5264" w:rsidRPr="003D5264">
        <w:rPr>
          <w:rFonts w:asciiTheme="minorHAnsi" w:eastAsia="Trebuchet MS" w:hAnsiTheme="minorHAnsi" w:cstheme="minorHAnsi"/>
          <w:bCs/>
          <w:color w:val="auto"/>
        </w:rPr>
        <w:t xml:space="preserve"> bank staff frequently work </w:t>
      </w:r>
      <w:r w:rsidR="001207BF">
        <w:rPr>
          <w:rFonts w:asciiTheme="minorHAnsi" w:eastAsia="Trebuchet MS" w:hAnsiTheme="minorHAnsi" w:cstheme="minorHAnsi"/>
          <w:bCs/>
          <w:color w:val="auto"/>
        </w:rPr>
        <w:t>irregular</w:t>
      </w:r>
      <w:r w:rsidR="0051043A">
        <w:rPr>
          <w:rFonts w:asciiTheme="minorHAnsi" w:eastAsia="Trebuchet MS" w:hAnsiTheme="minorHAnsi" w:cstheme="minorHAnsi"/>
          <w:bCs/>
          <w:color w:val="auto"/>
        </w:rPr>
        <w:t xml:space="preserve"> shifts</w:t>
      </w:r>
      <w:r w:rsidR="003D5264" w:rsidRPr="003D5264">
        <w:rPr>
          <w:rFonts w:asciiTheme="minorHAnsi" w:eastAsia="Trebuchet MS" w:hAnsiTheme="minorHAnsi" w:cstheme="minorHAnsi"/>
          <w:bCs/>
          <w:color w:val="auto"/>
        </w:rPr>
        <w:t xml:space="preserve"> increasing fatigue risks and potential impacts on patient safety.</w:t>
      </w:r>
    </w:p>
    <w:p w:rsidR="003D5264" w:rsidRDefault="003D5264" w:rsidP="000A6374">
      <w:pPr>
        <w:pStyle w:val="Body"/>
        <w:spacing w:line="240" w:lineRule="auto"/>
        <w:jc w:val="both"/>
        <w:rPr>
          <w:rFonts w:asciiTheme="minorHAnsi" w:eastAsia="Trebuchet MS" w:hAnsiTheme="minorHAnsi" w:cstheme="minorHAnsi"/>
          <w:bCs/>
          <w:color w:val="auto"/>
        </w:rPr>
      </w:pPr>
    </w:p>
    <w:p w:rsidR="009867A7" w:rsidRDefault="00427A39" w:rsidP="000A6374">
      <w:pPr>
        <w:pStyle w:val="Body"/>
        <w:spacing w:line="240" w:lineRule="auto"/>
        <w:jc w:val="both"/>
        <w:rPr>
          <w:rFonts w:asciiTheme="minorHAnsi" w:eastAsia="Trebuchet MS" w:hAnsiTheme="minorHAnsi" w:cstheme="minorHAnsi"/>
          <w:bCs/>
          <w:color w:val="auto"/>
        </w:rPr>
      </w:pPr>
      <w:r w:rsidRPr="00427A39">
        <w:rPr>
          <w:rFonts w:asciiTheme="minorHAnsi" w:eastAsia="Trebuchet MS" w:hAnsiTheme="minorHAnsi" w:cstheme="minorHAnsi"/>
          <w:bCs/>
          <w:color w:val="auto"/>
        </w:rPr>
        <w:t>Overall, pre-Brexit ECJ judgments remain influential but are no longer strictly binding</w:t>
      </w:r>
      <w:r w:rsidR="005D693A">
        <w:rPr>
          <w:rFonts w:asciiTheme="minorHAnsi" w:eastAsia="Trebuchet MS" w:hAnsiTheme="minorHAnsi" w:cstheme="minorHAnsi"/>
          <w:bCs/>
          <w:color w:val="auto"/>
        </w:rPr>
        <w:t xml:space="preserve"> with their status dependent</w:t>
      </w:r>
      <w:r w:rsidRPr="00427A39">
        <w:rPr>
          <w:rFonts w:asciiTheme="minorHAnsi" w:eastAsia="Trebuchet MS" w:hAnsiTheme="minorHAnsi" w:cstheme="minorHAnsi"/>
          <w:bCs/>
          <w:color w:val="auto"/>
        </w:rPr>
        <w:t xml:space="preserve"> on </w:t>
      </w:r>
      <w:r w:rsidR="00754052">
        <w:rPr>
          <w:rFonts w:asciiTheme="minorHAnsi" w:eastAsia="Trebuchet MS" w:hAnsiTheme="minorHAnsi" w:cstheme="minorHAnsi"/>
          <w:bCs/>
          <w:color w:val="auto"/>
        </w:rPr>
        <w:t xml:space="preserve">judicial </w:t>
      </w:r>
      <w:r w:rsidR="00CD4DC4">
        <w:rPr>
          <w:rFonts w:asciiTheme="minorHAnsi" w:eastAsia="Trebuchet MS" w:hAnsiTheme="minorHAnsi" w:cstheme="minorHAnsi"/>
          <w:bCs/>
          <w:color w:val="auto"/>
        </w:rPr>
        <w:t>interpretation</w:t>
      </w:r>
      <w:r w:rsidR="005D693A" w:rsidRPr="005D693A">
        <w:rPr>
          <w:rFonts w:asciiTheme="minorHAnsi" w:eastAsia="Trebuchet MS" w:hAnsiTheme="minorHAnsi" w:cstheme="minorHAnsi"/>
          <w:bCs/>
          <w:color w:val="auto"/>
        </w:rPr>
        <w:t>.</w:t>
      </w:r>
    </w:p>
    <w:p w:rsidR="007A2FDF" w:rsidRPr="008A7D7A" w:rsidRDefault="007A2FDF" w:rsidP="000A6374">
      <w:pPr>
        <w:pStyle w:val="Body"/>
        <w:spacing w:line="240" w:lineRule="auto"/>
        <w:jc w:val="both"/>
        <w:rPr>
          <w:rFonts w:asciiTheme="minorHAnsi" w:eastAsia="Trebuchet MS" w:hAnsiTheme="minorHAnsi" w:cstheme="minorHAnsi"/>
          <w:b/>
          <w:bCs/>
          <w:color w:val="auto"/>
        </w:rPr>
      </w:pPr>
    </w:p>
    <w:p w:rsidR="008A7D7A" w:rsidRPr="007A2FDF" w:rsidRDefault="007A2FDF" w:rsidP="000A6374">
      <w:pPr>
        <w:pStyle w:val="Body"/>
        <w:spacing w:line="240" w:lineRule="auto"/>
        <w:jc w:val="both"/>
        <w:rPr>
          <w:rFonts w:asciiTheme="minorHAnsi" w:eastAsia="Trebuchet MS" w:hAnsiTheme="minorHAnsi" w:cstheme="minorHAnsi"/>
          <w:b/>
          <w:bCs/>
          <w:color w:val="auto"/>
          <w:u w:color="004147"/>
        </w:rPr>
      </w:pPr>
      <w:r>
        <w:rPr>
          <w:rFonts w:asciiTheme="minorHAnsi" w:hAnsiTheme="minorHAnsi" w:cstheme="minorHAnsi"/>
          <w:b/>
          <w:bCs/>
          <w:color w:val="auto"/>
          <w:u w:color="004147"/>
          <w:lang w:val="en-US"/>
        </w:rPr>
        <w:t xml:space="preserve">Email 3 (AC 2.1): </w:t>
      </w:r>
      <w:r w:rsidR="008A7D7A" w:rsidRPr="007A2FDF">
        <w:rPr>
          <w:rFonts w:asciiTheme="minorHAnsi" w:hAnsiTheme="minorHAnsi" w:cstheme="minorHAnsi"/>
          <w:b/>
          <w:color w:val="auto"/>
          <w:lang w:val="en-US"/>
        </w:rPr>
        <w:t>A colleague asks for advice about 'occupational requirements'. She wants to know when she may and may not seek to stipulate that a job in her directorate must be carried out either by a man or a woman. Explain t</w:t>
      </w:r>
      <w:r w:rsidR="00C9621E">
        <w:rPr>
          <w:rFonts w:asciiTheme="minorHAnsi" w:hAnsiTheme="minorHAnsi" w:cstheme="minorHAnsi"/>
          <w:b/>
          <w:color w:val="auto"/>
          <w:lang w:val="en-US"/>
        </w:rPr>
        <w:t>his to her, considering the main</w:t>
      </w:r>
      <w:r w:rsidR="008A7D7A" w:rsidRPr="007A2FDF">
        <w:rPr>
          <w:rFonts w:asciiTheme="minorHAnsi" w:hAnsiTheme="minorHAnsi" w:cstheme="minorHAnsi"/>
          <w:b/>
          <w:color w:val="auto"/>
          <w:lang w:val="en-US"/>
        </w:rPr>
        <w:t xml:space="preserve"> principles of discrimination law in recruitment and selection in your email with reference to specific examples.  </w:t>
      </w:r>
    </w:p>
    <w:p w:rsidR="00A741F1" w:rsidRPr="007A2FDF" w:rsidRDefault="00A741F1" w:rsidP="000A6374">
      <w:pPr>
        <w:pStyle w:val="Body"/>
        <w:spacing w:line="240" w:lineRule="auto"/>
        <w:jc w:val="both"/>
        <w:rPr>
          <w:rFonts w:asciiTheme="minorHAnsi" w:hAnsiTheme="minorHAnsi" w:cstheme="minorHAnsi"/>
          <w:b/>
          <w:color w:val="auto"/>
          <w:lang w:val="en-US"/>
        </w:rPr>
      </w:pPr>
    </w:p>
    <w:p w:rsidR="0019102F" w:rsidRDefault="00C9621E" w:rsidP="000A6374">
      <w:pPr>
        <w:pStyle w:val="Body"/>
        <w:spacing w:line="240" w:lineRule="auto"/>
        <w:jc w:val="both"/>
        <w:rPr>
          <w:rFonts w:asciiTheme="minorHAnsi" w:hAnsiTheme="minorHAnsi" w:cstheme="minorHAnsi"/>
          <w:color w:val="auto"/>
          <w:lang w:val="en-US"/>
        </w:rPr>
      </w:pPr>
      <w:r>
        <w:rPr>
          <w:rFonts w:asciiTheme="minorHAnsi" w:hAnsiTheme="minorHAnsi" w:cstheme="minorHAnsi"/>
          <w:color w:val="auto"/>
          <w:lang w:val="en-US"/>
        </w:rPr>
        <w:t xml:space="preserve">Thank you for your enquiry. The general position under </w:t>
      </w:r>
      <w:r>
        <w:rPr>
          <w:rFonts w:asciiTheme="minorHAnsi" w:hAnsiTheme="minorHAnsi" w:cstheme="minorHAnsi"/>
          <w:i/>
          <w:color w:val="auto"/>
          <w:lang w:val="en-US"/>
        </w:rPr>
        <w:t>The Equality Act 2010</w:t>
      </w:r>
      <w:r>
        <w:rPr>
          <w:rFonts w:asciiTheme="minorHAnsi" w:hAnsiTheme="minorHAnsi" w:cstheme="minorHAnsi"/>
          <w:color w:val="auto"/>
          <w:lang w:val="en-US"/>
        </w:rPr>
        <w:t xml:space="preserve"> is that recruitment and selection must not be discriminatory so </w:t>
      </w:r>
      <w:r w:rsidR="00A00EBB">
        <w:rPr>
          <w:rFonts w:asciiTheme="minorHAnsi" w:hAnsiTheme="minorHAnsi" w:cstheme="minorHAnsi"/>
          <w:color w:val="auto"/>
          <w:lang w:val="en-US"/>
        </w:rPr>
        <w:t xml:space="preserve">NHS </w:t>
      </w:r>
      <w:r>
        <w:rPr>
          <w:rFonts w:asciiTheme="minorHAnsi" w:hAnsiTheme="minorHAnsi" w:cstheme="minorHAnsi"/>
          <w:color w:val="auto"/>
          <w:lang w:val="en-US"/>
        </w:rPr>
        <w:t>roles should</w:t>
      </w:r>
      <w:r w:rsidR="00A00EBB">
        <w:rPr>
          <w:rFonts w:asciiTheme="minorHAnsi" w:hAnsiTheme="minorHAnsi" w:cstheme="minorHAnsi"/>
          <w:color w:val="auto"/>
          <w:lang w:val="en-US"/>
        </w:rPr>
        <w:t xml:space="preserve"> normally</w:t>
      </w:r>
      <w:r>
        <w:rPr>
          <w:rFonts w:asciiTheme="minorHAnsi" w:hAnsiTheme="minorHAnsi" w:cstheme="minorHAnsi"/>
          <w:color w:val="auto"/>
          <w:lang w:val="en-US"/>
        </w:rPr>
        <w:t xml:space="preserve"> be open to both men and women unless </w:t>
      </w:r>
      <w:r w:rsidR="00A00EBB" w:rsidRPr="00A00EBB">
        <w:rPr>
          <w:rFonts w:asciiTheme="minorHAnsi" w:hAnsiTheme="minorHAnsi" w:cstheme="minorHAnsi"/>
          <w:color w:val="auto"/>
          <w:lang w:val="en-US"/>
        </w:rPr>
        <w:t>a lawful o</w:t>
      </w:r>
      <w:r w:rsidR="00A00EBB">
        <w:rPr>
          <w:rFonts w:asciiTheme="minorHAnsi" w:hAnsiTheme="minorHAnsi" w:cstheme="minorHAnsi"/>
          <w:color w:val="auto"/>
          <w:lang w:val="en-US"/>
        </w:rPr>
        <w:t>ccupational requirement applies</w:t>
      </w:r>
      <w:r w:rsidR="00A00EBB">
        <w:t xml:space="preserve"> </w:t>
      </w:r>
      <w:r w:rsidR="00A00EBB" w:rsidRPr="00A00EBB">
        <w:rPr>
          <w:rFonts w:asciiTheme="minorHAnsi" w:hAnsiTheme="minorHAnsi" w:cstheme="minorHAnsi"/>
          <w:color w:val="auto"/>
          <w:lang w:val="en-US"/>
        </w:rPr>
        <w:t xml:space="preserve">which is only permitted in limited circumstances </w:t>
      </w:r>
      <w:r w:rsidR="00A00EBB">
        <w:rPr>
          <w:rFonts w:asciiTheme="minorHAnsi" w:hAnsiTheme="minorHAnsi" w:cstheme="minorHAnsi"/>
          <w:color w:val="auto"/>
          <w:lang w:val="en-US"/>
        </w:rPr>
        <w:t xml:space="preserve">(Daniels, 2024). </w:t>
      </w:r>
      <w:r w:rsidR="008B7FAC" w:rsidRPr="008B7FAC">
        <w:rPr>
          <w:rFonts w:asciiTheme="minorHAnsi" w:hAnsiTheme="minorHAnsi" w:cstheme="minorHAnsi"/>
          <w:color w:val="auto"/>
          <w:lang w:val="en-US"/>
        </w:rPr>
        <w:t xml:space="preserve">This means you </w:t>
      </w:r>
      <w:r w:rsidR="00435F95">
        <w:rPr>
          <w:rFonts w:asciiTheme="minorHAnsi" w:hAnsiTheme="minorHAnsi" w:cstheme="minorHAnsi"/>
          <w:color w:val="auto"/>
          <w:lang w:val="en-US"/>
        </w:rPr>
        <w:t>must</w:t>
      </w:r>
      <w:r w:rsidR="008B7FAC" w:rsidRPr="008B7FAC">
        <w:rPr>
          <w:rFonts w:asciiTheme="minorHAnsi" w:hAnsiTheme="minorHAnsi" w:cstheme="minorHAnsi"/>
          <w:color w:val="auto"/>
          <w:lang w:val="en-US"/>
        </w:rPr>
        <w:t xml:space="preserve"> not stipulate that a role must be carried</w:t>
      </w:r>
      <w:r w:rsidR="00B21D7A">
        <w:rPr>
          <w:rFonts w:asciiTheme="minorHAnsi" w:hAnsiTheme="minorHAnsi" w:cstheme="minorHAnsi"/>
          <w:color w:val="auto"/>
          <w:lang w:val="en-US"/>
        </w:rPr>
        <w:t xml:space="preserve"> out by a man or woman unless</w:t>
      </w:r>
      <w:r w:rsidR="00B21D7A" w:rsidRPr="00B21D7A">
        <w:rPr>
          <w:rFonts w:asciiTheme="minorHAnsi" w:hAnsiTheme="minorHAnsi" w:cstheme="minorHAnsi"/>
          <w:color w:val="auto"/>
          <w:lang w:val="en-US"/>
        </w:rPr>
        <w:t xml:space="preserve"> clearly justified under the legislation.</w:t>
      </w:r>
    </w:p>
    <w:p w:rsidR="00B21D7A" w:rsidRDefault="00B21D7A" w:rsidP="000A6374">
      <w:pPr>
        <w:pStyle w:val="Body"/>
        <w:spacing w:line="240" w:lineRule="auto"/>
        <w:jc w:val="both"/>
        <w:rPr>
          <w:rFonts w:asciiTheme="minorHAnsi" w:hAnsiTheme="minorHAnsi" w:cstheme="minorHAnsi"/>
          <w:color w:val="auto"/>
          <w:lang w:val="en-US"/>
        </w:rPr>
      </w:pPr>
    </w:p>
    <w:p w:rsidR="00EE1524" w:rsidRDefault="0019102F" w:rsidP="008B7FAC">
      <w:pPr>
        <w:pStyle w:val="Body"/>
        <w:spacing w:line="240" w:lineRule="auto"/>
        <w:jc w:val="both"/>
        <w:rPr>
          <w:rFonts w:asciiTheme="minorHAnsi" w:hAnsiTheme="minorHAnsi" w:cstheme="minorHAnsi"/>
          <w:color w:val="auto"/>
          <w:lang w:val="en-US"/>
        </w:rPr>
      </w:pPr>
      <w:r>
        <w:rPr>
          <w:rFonts w:asciiTheme="minorHAnsi" w:hAnsiTheme="minorHAnsi" w:cstheme="minorHAnsi"/>
          <w:color w:val="auto"/>
          <w:lang w:val="en-US"/>
        </w:rPr>
        <w:lastRenderedPageBreak/>
        <w:t xml:space="preserve">Schedule 9 of the </w:t>
      </w:r>
      <w:r>
        <w:rPr>
          <w:rFonts w:asciiTheme="minorHAnsi" w:hAnsiTheme="minorHAnsi" w:cstheme="minorHAnsi"/>
          <w:i/>
          <w:color w:val="auto"/>
          <w:lang w:val="en-US"/>
        </w:rPr>
        <w:t xml:space="preserve">Equality Act </w:t>
      </w:r>
      <w:r>
        <w:rPr>
          <w:rFonts w:asciiTheme="minorHAnsi" w:hAnsiTheme="minorHAnsi" w:cstheme="minorHAnsi"/>
          <w:color w:val="auto"/>
          <w:lang w:val="en-US"/>
        </w:rPr>
        <w:t>(2010) out</w:t>
      </w:r>
      <w:r w:rsidR="00CB6633">
        <w:rPr>
          <w:rFonts w:asciiTheme="minorHAnsi" w:hAnsiTheme="minorHAnsi" w:cstheme="minorHAnsi"/>
          <w:color w:val="auto"/>
          <w:lang w:val="en-US"/>
        </w:rPr>
        <w:t>lines</w:t>
      </w:r>
      <w:r>
        <w:rPr>
          <w:rFonts w:asciiTheme="minorHAnsi" w:hAnsiTheme="minorHAnsi" w:cstheme="minorHAnsi"/>
          <w:color w:val="auto"/>
          <w:lang w:val="en-US"/>
        </w:rPr>
        <w:t xml:space="preserve"> the occupational requirement </w:t>
      </w:r>
      <w:r w:rsidR="00B8724F">
        <w:rPr>
          <w:rFonts w:asciiTheme="minorHAnsi" w:hAnsiTheme="minorHAnsi" w:cstheme="minorHAnsi"/>
          <w:color w:val="auto"/>
          <w:lang w:val="en-US"/>
        </w:rPr>
        <w:t xml:space="preserve">exception </w:t>
      </w:r>
      <w:r>
        <w:rPr>
          <w:rFonts w:asciiTheme="minorHAnsi" w:hAnsiTheme="minorHAnsi" w:cstheme="minorHAnsi"/>
          <w:color w:val="auto"/>
          <w:lang w:val="en-US"/>
        </w:rPr>
        <w:t xml:space="preserve">and is supported by the EHRC Employment Statutory Code of Practice (2011) which tribunals </w:t>
      </w:r>
      <w:r w:rsidR="00BD77B2">
        <w:rPr>
          <w:rFonts w:asciiTheme="minorHAnsi" w:hAnsiTheme="minorHAnsi" w:cstheme="minorHAnsi"/>
          <w:color w:val="auto"/>
          <w:lang w:val="en-US"/>
        </w:rPr>
        <w:t>take into account</w:t>
      </w:r>
      <w:r w:rsidR="00B21D7A">
        <w:rPr>
          <w:rFonts w:asciiTheme="minorHAnsi" w:hAnsiTheme="minorHAnsi" w:cstheme="minorHAnsi"/>
          <w:color w:val="auto"/>
          <w:lang w:val="en-US"/>
        </w:rPr>
        <w:t xml:space="preserve"> when applying the law</w:t>
      </w:r>
      <w:r w:rsidR="00B8724F">
        <w:rPr>
          <w:rFonts w:asciiTheme="minorHAnsi" w:hAnsiTheme="minorHAnsi" w:cstheme="minorHAnsi"/>
          <w:color w:val="auto"/>
          <w:lang w:val="en-US"/>
        </w:rPr>
        <w:t xml:space="preserve">. </w:t>
      </w:r>
      <w:r w:rsidR="00B02861" w:rsidRPr="00B02861">
        <w:rPr>
          <w:rFonts w:asciiTheme="minorHAnsi" w:hAnsiTheme="minorHAnsi" w:cstheme="minorHAnsi"/>
          <w:color w:val="auto"/>
          <w:lang w:val="en-US"/>
        </w:rPr>
        <w:t xml:space="preserve">As highlighted by Gascoigne (2025), </w:t>
      </w:r>
      <w:r w:rsidR="00B600EA" w:rsidRPr="00B600EA">
        <w:rPr>
          <w:rFonts w:asciiTheme="minorHAnsi" w:hAnsiTheme="minorHAnsi" w:cstheme="minorHAnsi"/>
          <w:color w:val="auto"/>
          <w:lang w:val="en-US"/>
        </w:rPr>
        <w:t>sex-based requirements are interpreted as referring to bio</w:t>
      </w:r>
      <w:r w:rsidR="00B21D7A">
        <w:rPr>
          <w:rFonts w:asciiTheme="minorHAnsi" w:hAnsiTheme="minorHAnsi" w:cstheme="minorHAnsi"/>
          <w:color w:val="auto"/>
          <w:lang w:val="en-US"/>
        </w:rPr>
        <w:t xml:space="preserve">logical sex </w:t>
      </w:r>
      <w:r w:rsidR="00CD4DC4">
        <w:rPr>
          <w:rFonts w:asciiTheme="minorHAnsi" w:hAnsiTheme="minorHAnsi" w:cstheme="minorHAnsi"/>
          <w:color w:val="auto"/>
          <w:lang w:val="en-US"/>
        </w:rPr>
        <w:t>and must</w:t>
      </w:r>
      <w:r w:rsidR="00B21D7A">
        <w:rPr>
          <w:rFonts w:asciiTheme="minorHAnsi" w:hAnsiTheme="minorHAnsi" w:cstheme="minorHAnsi"/>
          <w:color w:val="auto"/>
          <w:lang w:val="en-US"/>
        </w:rPr>
        <w:t xml:space="preserve"> be assessed</w:t>
      </w:r>
      <w:r w:rsidR="00B600EA" w:rsidRPr="00B600EA">
        <w:rPr>
          <w:rFonts w:asciiTheme="minorHAnsi" w:hAnsiTheme="minorHAnsi" w:cstheme="minorHAnsi"/>
          <w:color w:val="auto"/>
          <w:lang w:val="en-US"/>
        </w:rPr>
        <w:t xml:space="preserve"> in the context of the specific role.</w:t>
      </w:r>
    </w:p>
    <w:p w:rsidR="00B600EA" w:rsidRDefault="00B600EA" w:rsidP="008B7FAC">
      <w:pPr>
        <w:pStyle w:val="Body"/>
        <w:spacing w:line="240" w:lineRule="auto"/>
        <w:jc w:val="both"/>
        <w:rPr>
          <w:rFonts w:asciiTheme="minorHAnsi" w:hAnsiTheme="minorHAnsi" w:cstheme="minorHAnsi"/>
          <w:color w:val="auto"/>
          <w:lang w:val="en-US"/>
        </w:rPr>
      </w:pPr>
    </w:p>
    <w:p w:rsidR="00B600EA" w:rsidRDefault="00B44796" w:rsidP="008B7FAC">
      <w:pPr>
        <w:pStyle w:val="Body"/>
        <w:spacing w:line="240" w:lineRule="auto"/>
        <w:jc w:val="both"/>
        <w:rPr>
          <w:rFonts w:asciiTheme="minorHAnsi" w:hAnsiTheme="minorHAnsi" w:cstheme="minorHAnsi"/>
          <w:color w:val="auto"/>
          <w:lang w:val="en-US"/>
        </w:rPr>
      </w:pPr>
      <w:r>
        <w:rPr>
          <w:rFonts w:asciiTheme="minorHAnsi" w:hAnsiTheme="minorHAnsi" w:cstheme="minorHAnsi"/>
          <w:color w:val="auto"/>
          <w:lang w:val="en-US"/>
        </w:rPr>
        <w:t>There is a strict legal test to validate exception</w:t>
      </w:r>
      <w:r w:rsidR="00EE1524" w:rsidRPr="00EE1524">
        <w:rPr>
          <w:rFonts w:asciiTheme="minorHAnsi" w:hAnsiTheme="minorHAnsi" w:cstheme="minorHAnsi"/>
          <w:color w:val="auto"/>
          <w:lang w:val="en-US"/>
        </w:rPr>
        <w:t>.</w:t>
      </w:r>
      <w:r w:rsidR="00EE1524">
        <w:rPr>
          <w:rFonts w:asciiTheme="minorHAnsi" w:hAnsiTheme="minorHAnsi" w:cstheme="minorHAnsi"/>
          <w:color w:val="auto"/>
          <w:lang w:val="en-US"/>
        </w:rPr>
        <w:t xml:space="preserve"> </w:t>
      </w:r>
      <w:r w:rsidR="00B02861">
        <w:rPr>
          <w:rFonts w:asciiTheme="minorHAnsi" w:hAnsiTheme="minorHAnsi" w:cstheme="minorHAnsi"/>
          <w:color w:val="auto"/>
          <w:lang w:val="en-US"/>
        </w:rPr>
        <w:t>T</w:t>
      </w:r>
      <w:r w:rsidR="00314244">
        <w:rPr>
          <w:rFonts w:asciiTheme="minorHAnsi" w:hAnsiTheme="minorHAnsi" w:cstheme="minorHAnsi"/>
          <w:color w:val="auto"/>
          <w:lang w:val="en-US"/>
        </w:rPr>
        <w:t xml:space="preserve">he requirement must </w:t>
      </w:r>
      <w:r w:rsidR="00A82858">
        <w:rPr>
          <w:rFonts w:asciiTheme="minorHAnsi" w:hAnsiTheme="minorHAnsi" w:cstheme="minorHAnsi"/>
          <w:color w:val="auto"/>
          <w:lang w:val="en-US"/>
        </w:rPr>
        <w:t xml:space="preserve">be </w:t>
      </w:r>
      <w:r>
        <w:rPr>
          <w:rFonts w:asciiTheme="minorHAnsi" w:hAnsiTheme="minorHAnsi" w:cstheme="minorHAnsi"/>
          <w:color w:val="auto"/>
          <w:lang w:val="en-US"/>
        </w:rPr>
        <w:t xml:space="preserve">a </w:t>
      </w:r>
      <w:r w:rsidR="00B02861">
        <w:rPr>
          <w:rFonts w:asciiTheme="minorHAnsi" w:hAnsiTheme="minorHAnsi" w:cstheme="minorHAnsi"/>
          <w:color w:val="auto"/>
          <w:lang w:val="en-US"/>
        </w:rPr>
        <w:t>genuine</w:t>
      </w:r>
      <w:r>
        <w:rPr>
          <w:rFonts w:asciiTheme="minorHAnsi" w:hAnsiTheme="minorHAnsi" w:cstheme="minorHAnsi"/>
          <w:color w:val="auto"/>
          <w:lang w:val="en-US"/>
        </w:rPr>
        <w:t xml:space="preserve"> necessity rather than a preference and inapplicable if other staff can complete the function. </w:t>
      </w:r>
      <w:r w:rsidR="00B02861">
        <w:rPr>
          <w:rFonts w:asciiTheme="minorHAnsi" w:hAnsiTheme="minorHAnsi" w:cstheme="minorHAnsi"/>
          <w:color w:val="auto"/>
          <w:lang w:val="en-US"/>
        </w:rPr>
        <w:t xml:space="preserve">Second, </w:t>
      </w:r>
      <w:r w:rsidR="00B600EA">
        <w:rPr>
          <w:rFonts w:asciiTheme="minorHAnsi" w:hAnsiTheme="minorHAnsi" w:cstheme="minorHAnsi"/>
          <w:color w:val="auto"/>
          <w:lang w:val="en-US"/>
        </w:rPr>
        <w:t>it</w:t>
      </w:r>
      <w:r w:rsidR="008B7FAC" w:rsidRPr="008B7FAC">
        <w:rPr>
          <w:rFonts w:asciiTheme="minorHAnsi" w:hAnsiTheme="minorHAnsi" w:cstheme="minorHAnsi"/>
          <w:color w:val="auto"/>
          <w:lang w:val="en-US"/>
        </w:rPr>
        <w:t xml:space="preserve"> mus</w:t>
      </w:r>
      <w:r w:rsidR="008B7FAC">
        <w:rPr>
          <w:rFonts w:asciiTheme="minorHAnsi" w:hAnsiTheme="minorHAnsi" w:cstheme="minorHAnsi"/>
          <w:color w:val="auto"/>
          <w:lang w:val="en-US"/>
        </w:rPr>
        <w:t>t be linked to a legitimate aim</w:t>
      </w:r>
      <w:r w:rsidR="008B7FAC" w:rsidRPr="008B7FAC">
        <w:rPr>
          <w:rFonts w:asciiTheme="minorHAnsi" w:hAnsiTheme="minorHAnsi" w:cstheme="minorHAnsi"/>
          <w:color w:val="auto"/>
          <w:lang w:val="en-US"/>
        </w:rPr>
        <w:t xml:space="preserve"> such as safeguarding, privacy, dignity or patient wellbeing. Third, it must be a proportion</w:t>
      </w:r>
      <w:r w:rsidR="00B02861">
        <w:rPr>
          <w:rFonts w:asciiTheme="minorHAnsi" w:hAnsiTheme="minorHAnsi" w:cstheme="minorHAnsi"/>
          <w:color w:val="auto"/>
          <w:lang w:val="en-US"/>
        </w:rPr>
        <w:t>ate means of achieving that aim</w:t>
      </w:r>
      <w:r w:rsidR="008B7FAC" w:rsidRPr="008B7FAC">
        <w:rPr>
          <w:rFonts w:asciiTheme="minorHAnsi" w:hAnsiTheme="minorHAnsi" w:cstheme="minorHAnsi"/>
          <w:color w:val="auto"/>
          <w:lang w:val="en-US"/>
        </w:rPr>
        <w:t xml:space="preserve"> </w:t>
      </w:r>
      <w:r w:rsidR="00B600EA" w:rsidRPr="00B600EA">
        <w:rPr>
          <w:rFonts w:asciiTheme="minorHAnsi" w:hAnsiTheme="minorHAnsi" w:cstheme="minorHAnsi"/>
          <w:color w:val="auto"/>
          <w:lang w:val="en-US"/>
        </w:rPr>
        <w:t xml:space="preserve">meaning there must be no less discriminatory alternative. This reflects </w:t>
      </w:r>
      <w:r w:rsidR="00B600EA">
        <w:rPr>
          <w:rFonts w:asciiTheme="minorHAnsi" w:hAnsiTheme="minorHAnsi" w:cstheme="minorHAnsi"/>
          <w:color w:val="auto"/>
          <w:lang w:val="en-US"/>
        </w:rPr>
        <w:t>‘</w:t>
      </w:r>
      <w:proofErr w:type="spellStart"/>
      <w:r w:rsidR="00B600EA" w:rsidRPr="00B600EA">
        <w:rPr>
          <w:rFonts w:asciiTheme="minorHAnsi" w:hAnsiTheme="minorHAnsi" w:cstheme="minorHAnsi"/>
          <w:color w:val="auto"/>
          <w:lang w:val="en-US"/>
        </w:rPr>
        <w:t>Seldon</w:t>
      </w:r>
      <w:proofErr w:type="spellEnd"/>
      <w:r w:rsidR="00B600EA" w:rsidRPr="00B600EA">
        <w:rPr>
          <w:rFonts w:asciiTheme="minorHAnsi" w:hAnsiTheme="minorHAnsi" w:cstheme="minorHAnsi"/>
          <w:color w:val="auto"/>
          <w:lang w:val="en-US"/>
        </w:rPr>
        <w:t xml:space="preserve"> v Clarkson Wright and Jakes</w:t>
      </w:r>
      <w:r w:rsidR="00B600EA">
        <w:rPr>
          <w:rFonts w:asciiTheme="minorHAnsi" w:hAnsiTheme="minorHAnsi" w:cstheme="minorHAnsi"/>
          <w:color w:val="auto"/>
          <w:lang w:val="en-US"/>
        </w:rPr>
        <w:t>’</w:t>
      </w:r>
      <w:r w:rsidR="00B600EA" w:rsidRPr="00B600EA">
        <w:rPr>
          <w:rFonts w:asciiTheme="minorHAnsi" w:hAnsiTheme="minorHAnsi" w:cstheme="minorHAnsi"/>
          <w:color w:val="auto"/>
          <w:lang w:val="en-US"/>
        </w:rPr>
        <w:t xml:space="preserve"> (2012), which confirms </w:t>
      </w:r>
      <w:r w:rsidR="006C5C4B">
        <w:rPr>
          <w:rFonts w:asciiTheme="minorHAnsi" w:hAnsiTheme="minorHAnsi" w:cstheme="minorHAnsi"/>
          <w:color w:val="auto"/>
          <w:lang w:val="en-US"/>
        </w:rPr>
        <w:t>the need for a</w:t>
      </w:r>
      <w:r w:rsidR="00B600EA" w:rsidRPr="00B600EA">
        <w:rPr>
          <w:rFonts w:asciiTheme="minorHAnsi" w:hAnsiTheme="minorHAnsi" w:cstheme="minorHAnsi"/>
          <w:color w:val="auto"/>
          <w:lang w:val="en-US"/>
        </w:rPr>
        <w:t xml:space="preserve"> legitimate aim and</w:t>
      </w:r>
      <w:r w:rsidR="006C5C4B">
        <w:rPr>
          <w:rFonts w:asciiTheme="minorHAnsi" w:hAnsiTheme="minorHAnsi" w:cstheme="minorHAnsi"/>
          <w:color w:val="auto"/>
          <w:lang w:val="en-US"/>
        </w:rPr>
        <w:t xml:space="preserve"> that</w:t>
      </w:r>
      <w:r w:rsidR="00B600EA" w:rsidRPr="00B600EA">
        <w:rPr>
          <w:rFonts w:asciiTheme="minorHAnsi" w:hAnsiTheme="minorHAnsi" w:cstheme="minorHAnsi"/>
          <w:color w:val="auto"/>
          <w:lang w:val="en-US"/>
        </w:rPr>
        <w:t xml:space="preserve"> the approach must be appropriate and necessary.</w:t>
      </w:r>
    </w:p>
    <w:p w:rsidR="00B8724F" w:rsidRDefault="00B8724F" w:rsidP="000A6374">
      <w:pPr>
        <w:pStyle w:val="Body"/>
        <w:spacing w:line="240" w:lineRule="auto"/>
        <w:jc w:val="both"/>
        <w:rPr>
          <w:rFonts w:asciiTheme="minorHAnsi" w:hAnsiTheme="minorHAnsi" w:cstheme="minorHAnsi"/>
          <w:color w:val="auto"/>
          <w:lang w:val="en-US"/>
        </w:rPr>
      </w:pPr>
    </w:p>
    <w:p w:rsidR="00BD77B2" w:rsidRDefault="008B7FAC" w:rsidP="000A6374">
      <w:pPr>
        <w:pStyle w:val="Body"/>
        <w:spacing w:line="240" w:lineRule="auto"/>
        <w:jc w:val="both"/>
        <w:rPr>
          <w:rFonts w:asciiTheme="minorHAnsi" w:hAnsiTheme="minorHAnsi" w:cstheme="minorHAnsi"/>
          <w:color w:val="auto"/>
          <w:lang w:val="en-US"/>
        </w:rPr>
      </w:pPr>
      <w:r>
        <w:rPr>
          <w:rFonts w:asciiTheme="minorHAnsi" w:hAnsiTheme="minorHAnsi" w:cstheme="minorHAnsi"/>
          <w:color w:val="auto"/>
          <w:lang w:val="en-US"/>
        </w:rPr>
        <w:t xml:space="preserve">This </w:t>
      </w:r>
      <w:r w:rsidR="0029151B">
        <w:rPr>
          <w:rFonts w:asciiTheme="minorHAnsi" w:hAnsiTheme="minorHAnsi" w:cstheme="minorHAnsi"/>
          <w:color w:val="auto"/>
          <w:lang w:val="en-US"/>
        </w:rPr>
        <w:t>may</w:t>
      </w:r>
      <w:r w:rsidR="00CB6633">
        <w:rPr>
          <w:rFonts w:asciiTheme="minorHAnsi" w:hAnsiTheme="minorHAnsi" w:cstheme="minorHAnsi"/>
          <w:color w:val="auto"/>
          <w:lang w:val="en-US"/>
        </w:rPr>
        <w:t xml:space="preserve"> apply to </w:t>
      </w:r>
      <w:r>
        <w:rPr>
          <w:rFonts w:asciiTheme="minorHAnsi" w:hAnsiTheme="minorHAnsi" w:cstheme="minorHAnsi"/>
          <w:color w:val="auto"/>
          <w:lang w:val="en-US"/>
        </w:rPr>
        <w:t xml:space="preserve">limited </w:t>
      </w:r>
      <w:r w:rsidR="00B600EA">
        <w:rPr>
          <w:rFonts w:asciiTheme="minorHAnsi" w:hAnsiTheme="minorHAnsi" w:cstheme="minorHAnsi"/>
          <w:color w:val="auto"/>
          <w:lang w:val="en-US"/>
        </w:rPr>
        <w:t>NHS situations</w:t>
      </w:r>
      <w:r w:rsidR="00CB6633">
        <w:rPr>
          <w:rFonts w:asciiTheme="minorHAnsi" w:hAnsiTheme="minorHAnsi" w:cstheme="minorHAnsi"/>
          <w:color w:val="auto"/>
          <w:lang w:val="en-US"/>
        </w:rPr>
        <w:t xml:space="preserve">. </w:t>
      </w:r>
      <w:r w:rsidR="0029151B">
        <w:rPr>
          <w:rFonts w:asciiTheme="minorHAnsi" w:hAnsiTheme="minorHAnsi" w:cstheme="minorHAnsi"/>
          <w:color w:val="auto"/>
          <w:lang w:val="en-US"/>
        </w:rPr>
        <w:t xml:space="preserve">For example, a Specialist Women’s Recovery Worker role was restricted to female applicants to provide </w:t>
      </w:r>
      <w:r w:rsidR="0029151B" w:rsidRPr="0029151B">
        <w:rPr>
          <w:rFonts w:asciiTheme="minorHAnsi" w:hAnsiTheme="minorHAnsi" w:cstheme="minorHAnsi"/>
          <w:color w:val="auto"/>
          <w:lang w:val="en-US"/>
        </w:rPr>
        <w:t>gender</w:t>
      </w:r>
      <w:r w:rsidR="0029151B">
        <w:rPr>
          <w:rFonts w:asciiTheme="minorHAnsi" w:hAnsiTheme="minorHAnsi" w:cstheme="minorHAnsi"/>
          <w:color w:val="auto"/>
          <w:lang w:val="en-US"/>
        </w:rPr>
        <w:t>-specific, trauma-aware support</w:t>
      </w:r>
      <w:r w:rsidR="00B600EA">
        <w:rPr>
          <w:rFonts w:asciiTheme="minorHAnsi" w:hAnsiTheme="minorHAnsi" w:cstheme="minorHAnsi"/>
          <w:color w:val="auto"/>
          <w:lang w:val="en-US"/>
        </w:rPr>
        <w:t xml:space="preserve"> for women with complex needs</w:t>
      </w:r>
      <w:r w:rsidR="0029151B">
        <w:rPr>
          <w:rFonts w:asciiTheme="minorHAnsi" w:hAnsiTheme="minorHAnsi" w:cstheme="minorHAnsi"/>
          <w:color w:val="auto"/>
          <w:lang w:val="en-US"/>
        </w:rPr>
        <w:t xml:space="preserve"> (NHS Jobs, 2023).</w:t>
      </w:r>
      <w:r w:rsidR="00BA7CD5">
        <w:rPr>
          <w:rFonts w:asciiTheme="minorHAnsi" w:hAnsiTheme="minorHAnsi" w:cstheme="minorHAnsi"/>
          <w:color w:val="auto"/>
          <w:lang w:val="en-US"/>
        </w:rPr>
        <w:t xml:space="preserve"> Other examples include hiring a male personal care worker for a male patient requiring intimate care </w:t>
      </w:r>
      <w:r w:rsidR="00A82858">
        <w:rPr>
          <w:rFonts w:asciiTheme="minorHAnsi" w:hAnsiTheme="minorHAnsi" w:cstheme="minorHAnsi"/>
          <w:color w:val="auto"/>
          <w:lang w:val="en-US"/>
        </w:rPr>
        <w:t>or a female practitioner</w:t>
      </w:r>
      <w:r w:rsidR="006C5C4B">
        <w:rPr>
          <w:rFonts w:asciiTheme="minorHAnsi" w:hAnsiTheme="minorHAnsi" w:cstheme="minorHAnsi"/>
          <w:color w:val="auto"/>
          <w:lang w:val="en-US"/>
        </w:rPr>
        <w:t xml:space="preserve"> for roles within</w:t>
      </w:r>
      <w:r w:rsidR="006C5C4B" w:rsidRPr="006C5C4B">
        <w:rPr>
          <w:rFonts w:asciiTheme="minorHAnsi" w:hAnsiTheme="minorHAnsi" w:cstheme="minorHAnsi"/>
          <w:color w:val="auto"/>
          <w:lang w:val="en-US"/>
        </w:rPr>
        <w:t xml:space="preserve"> women-only sexual health services where </w:t>
      </w:r>
      <w:r w:rsidR="006C5C4B">
        <w:rPr>
          <w:rFonts w:asciiTheme="minorHAnsi" w:hAnsiTheme="minorHAnsi" w:cstheme="minorHAnsi"/>
          <w:color w:val="auto"/>
          <w:lang w:val="en-US"/>
        </w:rPr>
        <w:t>dignity and comfort are central</w:t>
      </w:r>
      <w:r w:rsidR="00BA7CD5">
        <w:rPr>
          <w:rFonts w:asciiTheme="minorHAnsi" w:hAnsiTheme="minorHAnsi" w:cstheme="minorHAnsi"/>
          <w:color w:val="auto"/>
          <w:lang w:val="en-US"/>
        </w:rPr>
        <w:t>.</w:t>
      </w:r>
      <w:r w:rsidR="00B600EA" w:rsidRPr="00B600EA">
        <w:t xml:space="preserve"> </w:t>
      </w:r>
      <w:r w:rsidR="00B600EA" w:rsidRPr="00B600EA">
        <w:rPr>
          <w:rFonts w:asciiTheme="minorHAnsi" w:hAnsiTheme="minorHAnsi" w:cstheme="minorHAnsi"/>
          <w:color w:val="auto"/>
          <w:lang w:val="en-US"/>
        </w:rPr>
        <w:t>In all cases, the req</w:t>
      </w:r>
      <w:r w:rsidR="006C5C4B">
        <w:rPr>
          <w:rFonts w:asciiTheme="minorHAnsi" w:hAnsiTheme="minorHAnsi" w:cstheme="minorHAnsi"/>
          <w:color w:val="auto"/>
          <w:lang w:val="en-US"/>
        </w:rPr>
        <w:t xml:space="preserve">uirement must be evidenced and </w:t>
      </w:r>
      <w:r w:rsidR="006C5C4B" w:rsidRPr="00B600EA">
        <w:rPr>
          <w:rFonts w:asciiTheme="minorHAnsi" w:hAnsiTheme="minorHAnsi" w:cstheme="minorHAnsi"/>
          <w:color w:val="auto"/>
          <w:lang w:val="en-US"/>
        </w:rPr>
        <w:t>linked</w:t>
      </w:r>
      <w:r w:rsidR="00CD4DC4">
        <w:rPr>
          <w:rFonts w:asciiTheme="minorHAnsi" w:hAnsiTheme="minorHAnsi" w:cstheme="minorHAnsi"/>
          <w:color w:val="auto"/>
          <w:lang w:val="en-US"/>
        </w:rPr>
        <w:t xml:space="preserve"> to </w:t>
      </w:r>
      <w:r w:rsidR="00B600EA" w:rsidRPr="00B600EA">
        <w:rPr>
          <w:rFonts w:asciiTheme="minorHAnsi" w:hAnsiTheme="minorHAnsi" w:cstheme="minorHAnsi"/>
          <w:color w:val="auto"/>
          <w:lang w:val="en-US"/>
        </w:rPr>
        <w:t>service need.</w:t>
      </w:r>
    </w:p>
    <w:p w:rsidR="006C5C4B" w:rsidRDefault="006C5C4B" w:rsidP="000A6374">
      <w:pPr>
        <w:pStyle w:val="Body"/>
        <w:spacing w:line="240" w:lineRule="auto"/>
        <w:jc w:val="both"/>
        <w:rPr>
          <w:rFonts w:asciiTheme="minorHAnsi" w:hAnsiTheme="minorHAnsi" w:cstheme="minorHAnsi"/>
          <w:color w:val="auto"/>
          <w:lang w:val="en-US"/>
        </w:rPr>
      </w:pPr>
    </w:p>
    <w:p w:rsidR="006C5C4B" w:rsidRDefault="006C5C4B" w:rsidP="000A6374">
      <w:pPr>
        <w:pStyle w:val="Body"/>
        <w:spacing w:line="240" w:lineRule="auto"/>
        <w:jc w:val="both"/>
        <w:rPr>
          <w:rFonts w:asciiTheme="minorHAnsi" w:hAnsiTheme="minorHAnsi" w:cstheme="minorHAnsi"/>
          <w:color w:val="auto"/>
          <w:lang w:val="en-US"/>
        </w:rPr>
      </w:pPr>
      <w:r w:rsidRPr="006C5C4B">
        <w:rPr>
          <w:rFonts w:asciiTheme="minorHAnsi" w:hAnsiTheme="minorHAnsi" w:cstheme="minorHAnsi"/>
          <w:color w:val="auto"/>
          <w:lang w:val="en-US"/>
        </w:rPr>
        <w:t xml:space="preserve">It is also important to distinguish this from positive action. Under </w:t>
      </w:r>
      <w:r w:rsidR="00CB6633">
        <w:rPr>
          <w:rFonts w:asciiTheme="minorHAnsi" w:hAnsiTheme="minorHAnsi" w:cstheme="minorHAnsi"/>
          <w:color w:val="auto"/>
          <w:lang w:val="en-US"/>
        </w:rPr>
        <w:t>S</w:t>
      </w:r>
      <w:r w:rsidRPr="006C5C4B">
        <w:rPr>
          <w:rFonts w:asciiTheme="minorHAnsi" w:hAnsiTheme="minorHAnsi" w:cstheme="minorHAnsi"/>
          <w:color w:val="auto"/>
          <w:lang w:val="en-US"/>
        </w:rPr>
        <w:t>ection 159 of the Act, employers may choose a candidate from an underrepresented group where candidates are equally qualified (CIPD, 2026f). This can only be used in limited situations and must be applied carefully and fairly rather than as an automatic preference.</w:t>
      </w:r>
    </w:p>
    <w:p w:rsidR="00B600EA" w:rsidRPr="00B600EA" w:rsidRDefault="00B600EA" w:rsidP="00B600EA">
      <w:pPr>
        <w:pStyle w:val="Body"/>
        <w:spacing w:line="240" w:lineRule="auto"/>
        <w:jc w:val="both"/>
        <w:rPr>
          <w:rFonts w:asciiTheme="minorHAnsi" w:hAnsiTheme="minorHAnsi" w:cstheme="minorHAnsi"/>
          <w:color w:val="auto"/>
          <w:lang w:val="en-US"/>
        </w:rPr>
      </w:pPr>
    </w:p>
    <w:p w:rsidR="00B600EA" w:rsidRDefault="006C5C4B" w:rsidP="000A6374">
      <w:pPr>
        <w:pStyle w:val="Body"/>
        <w:spacing w:line="240" w:lineRule="auto"/>
        <w:jc w:val="both"/>
        <w:rPr>
          <w:rFonts w:asciiTheme="minorHAnsi" w:hAnsiTheme="minorHAnsi" w:cstheme="minorHAnsi"/>
          <w:color w:val="auto"/>
          <w:lang w:val="en-US"/>
        </w:rPr>
      </w:pPr>
      <w:r w:rsidRPr="006C5C4B">
        <w:rPr>
          <w:rFonts w:asciiTheme="minorHAnsi" w:hAnsiTheme="minorHAnsi" w:cstheme="minorHAnsi"/>
          <w:color w:val="auto"/>
          <w:lang w:val="en-US"/>
        </w:rPr>
        <w:t>Overall, occupational requirements are strictly limited and only lawful where they ar</w:t>
      </w:r>
      <w:r>
        <w:rPr>
          <w:rFonts w:asciiTheme="minorHAnsi" w:hAnsiTheme="minorHAnsi" w:cstheme="minorHAnsi"/>
          <w:color w:val="auto"/>
          <w:lang w:val="en-US"/>
        </w:rPr>
        <w:t xml:space="preserve">e clearly evidenced, necessary </w:t>
      </w:r>
      <w:r w:rsidRPr="006C5C4B">
        <w:rPr>
          <w:rFonts w:asciiTheme="minorHAnsi" w:hAnsiTheme="minorHAnsi" w:cstheme="minorHAnsi"/>
          <w:color w:val="auto"/>
          <w:lang w:val="en-US"/>
        </w:rPr>
        <w:t xml:space="preserve">and proportionate. </w:t>
      </w:r>
      <w:r w:rsidR="00A82858">
        <w:rPr>
          <w:rFonts w:asciiTheme="minorHAnsi" w:hAnsiTheme="minorHAnsi" w:cstheme="minorHAnsi"/>
          <w:color w:val="auto"/>
          <w:lang w:val="en-US"/>
        </w:rPr>
        <w:t>Within your directorate</w:t>
      </w:r>
      <w:r w:rsidRPr="006C5C4B">
        <w:rPr>
          <w:rFonts w:asciiTheme="minorHAnsi" w:hAnsiTheme="minorHAnsi" w:cstheme="minorHAnsi"/>
          <w:color w:val="auto"/>
          <w:lang w:val="en-US"/>
        </w:rPr>
        <w:t xml:space="preserve">, roles should remain open to </w:t>
      </w:r>
      <w:r w:rsidR="00CD4DC4">
        <w:rPr>
          <w:rFonts w:asciiTheme="minorHAnsi" w:hAnsiTheme="minorHAnsi" w:cstheme="minorHAnsi"/>
          <w:color w:val="auto"/>
          <w:lang w:val="en-US"/>
        </w:rPr>
        <w:t>both sexes</w:t>
      </w:r>
      <w:r w:rsidRPr="006C5C4B">
        <w:rPr>
          <w:rFonts w:asciiTheme="minorHAnsi" w:hAnsiTheme="minorHAnsi" w:cstheme="minorHAnsi"/>
          <w:color w:val="auto"/>
          <w:lang w:val="en-US"/>
        </w:rPr>
        <w:t xml:space="preserve"> unless this high threshold is met.</w:t>
      </w:r>
    </w:p>
    <w:p w:rsidR="006C5C4B" w:rsidRDefault="006C5C4B" w:rsidP="000A6374">
      <w:pPr>
        <w:pStyle w:val="Body"/>
        <w:spacing w:line="240" w:lineRule="auto"/>
        <w:jc w:val="both"/>
        <w:rPr>
          <w:rFonts w:asciiTheme="minorHAnsi" w:hAnsiTheme="minorHAnsi" w:cstheme="minorHAnsi"/>
          <w:color w:val="auto"/>
          <w:lang w:val="en-US"/>
        </w:rPr>
      </w:pPr>
    </w:p>
    <w:p w:rsidR="008A7D7A" w:rsidRPr="008B6818" w:rsidRDefault="008A7D7A" w:rsidP="000A6374">
      <w:pPr>
        <w:pStyle w:val="Body"/>
        <w:spacing w:line="240" w:lineRule="auto"/>
        <w:jc w:val="both"/>
        <w:rPr>
          <w:rFonts w:asciiTheme="minorHAnsi" w:eastAsia="Trebuchet MS" w:hAnsiTheme="minorHAnsi" w:cstheme="minorHAnsi"/>
          <w:b/>
          <w:bCs/>
          <w:color w:val="auto"/>
          <w:u w:color="004147"/>
        </w:rPr>
      </w:pPr>
      <w:r w:rsidRPr="008A7D7A">
        <w:rPr>
          <w:rFonts w:asciiTheme="minorHAnsi" w:hAnsiTheme="minorHAnsi" w:cstheme="minorHAnsi"/>
          <w:b/>
          <w:bCs/>
          <w:color w:val="auto"/>
          <w:u w:color="004147"/>
          <w:lang w:val="en-US"/>
        </w:rPr>
        <w:t>Email 4 (AC 2.2)</w:t>
      </w:r>
      <w:r w:rsidR="008B6818">
        <w:rPr>
          <w:rFonts w:asciiTheme="minorHAnsi" w:eastAsia="Trebuchet MS" w:hAnsiTheme="minorHAnsi" w:cstheme="minorHAnsi"/>
          <w:b/>
          <w:bCs/>
          <w:color w:val="auto"/>
          <w:u w:color="004147"/>
        </w:rPr>
        <w:t xml:space="preserve">: </w:t>
      </w:r>
      <w:r w:rsidRPr="008B6818">
        <w:rPr>
          <w:rFonts w:asciiTheme="minorHAnsi" w:hAnsiTheme="minorHAnsi" w:cstheme="minorHAnsi"/>
          <w:b/>
          <w:color w:val="auto"/>
          <w:lang w:val="en-U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 Include discussion of the legal requirements of equal pay in your reply.</w:t>
      </w:r>
    </w:p>
    <w:p w:rsidR="008A7D7A" w:rsidRPr="008A7D7A" w:rsidRDefault="008A7D7A" w:rsidP="000A6374">
      <w:pPr>
        <w:pStyle w:val="Body"/>
        <w:spacing w:line="240" w:lineRule="auto"/>
        <w:jc w:val="both"/>
        <w:rPr>
          <w:rFonts w:asciiTheme="minorHAnsi" w:eastAsia="Trebuchet MS" w:hAnsiTheme="minorHAnsi" w:cstheme="minorHAnsi"/>
          <w:b/>
          <w:bCs/>
          <w:color w:val="auto"/>
        </w:rPr>
      </w:pPr>
    </w:p>
    <w:p w:rsidR="00295DDA" w:rsidRPr="00295DDA" w:rsidRDefault="00B70508" w:rsidP="000A6374">
      <w:pPr>
        <w:pStyle w:val="Body"/>
        <w:spacing w:line="240" w:lineRule="auto"/>
        <w:jc w:val="both"/>
        <w:rPr>
          <w:rFonts w:asciiTheme="minorHAnsi" w:eastAsia="Trebuchet MS" w:hAnsiTheme="minorHAnsi" w:cstheme="minorHAnsi"/>
          <w:bCs/>
          <w:color w:val="auto"/>
        </w:rPr>
      </w:pPr>
      <w:r w:rsidRPr="00295DDA">
        <w:rPr>
          <w:rFonts w:asciiTheme="minorHAnsi" w:eastAsia="Trebuchet MS" w:hAnsiTheme="minorHAnsi" w:cstheme="minorHAnsi"/>
          <w:bCs/>
          <w:color w:val="auto"/>
        </w:rPr>
        <w:t xml:space="preserve">Thank you for your enquiry. Before approving the upgrade, it is important </w:t>
      </w:r>
      <w:r w:rsidR="009978B9">
        <w:rPr>
          <w:rFonts w:asciiTheme="minorHAnsi" w:eastAsia="Trebuchet MS" w:hAnsiTheme="minorHAnsi" w:cstheme="minorHAnsi"/>
          <w:bCs/>
          <w:color w:val="auto"/>
        </w:rPr>
        <w:t>that</w:t>
      </w:r>
      <w:r w:rsidRPr="00295DDA">
        <w:rPr>
          <w:rFonts w:asciiTheme="minorHAnsi" w:eastAsia="Trebuchet MS" w:hAnsiTheme="minorHAnsi" w:cstheme="minorHAnsi"/>
          <w:bCs/>
          <w:color w:val="auto"/>
        </w:rPr>
        <w:t xml:space="preserve"> the equal pay implications under the </w:t>
      </w:r>
      <w:r w:rsidRPr="00295DDA">
        <w:rPr>
          <w:rFonts w:asciiTheme="minorHAnsi" w:eastAsia="Trebuchet MS" w:hAnsiTheme="minorHAnsi" w:cstheme="minorHAnsi"/>
          <w:bCs/>
          <w:i/>
          <w:color w:val="auto"/>
        </w:rPr>
        <w:t>Equality Act 2010</w:t>
      </w:r>
      <w:r w:rsidR="009978B9">
        <w:rPr>
          <w:rFonts w:asciiTheme="minorHAnsi" w:eastAsia="Trebuchet MS" w:hAnsiTheme="minorHAnsi" w:cstheme="minorHAnsi"/>
          <w:bCs/>
          <w:i/>
          <w:color w:val="auto"/>
        </w:rPr>
        <w:t xml:space="preserve"> </w:t>
      </w:r>
      <w:r w:rsidR="009978B9">
        <w:rPr>
          <w:rFonts w:asciiTheme="minorHAnsi" w:eastAsia="Trebuchet MS" w:hAnsiTheme="minorHAnsi" w:cstheme="minorHAnsi"/>
          <w:bCs/>
          <w:color w:val="auto"/>
        </w:rPr>
        <w:t>are fully considered</w:t>
      </w:r>
      <w:r w:rsidRPr="00295DDA">
        <w:rPr>
          <w:rFonts w:asciiTheme="minorHAnsi" w:eastAsia="Trebuchet MS" w:hAnsiTheme="minorHAnsi" w:cstheme="minorHAnsi"/>
          <w:bCs/>
          <w:color w:val="auto"/>
        </w:rPr>
        <w:t xml:space="preserve">. </w:t>
      </w:r>
      <w:r w:rsidR="00295DDA" w:rsidRPr="00295DDA">
        <w:rPr>
          <w:rFonts w:asciiTheme="minorHAnsi" w:eastAsia="Trebuchet MS" w:hAnsiTheme="minorHAnsi" w:cstheme="minorHAnsi"/>
          <w:bCs/>
          <w:color w:val="auto"/>
        </w:rPr>
        <w:t>Equal pay legislation gi</w:t>
      </w:r>
      <w:r w:rsidR="00CD4DC4">
        <w:rPr>
          <w:rFonts w:asciiTheme="minorHAnsi" w:eastAsia="Trebuchet MS" w:hAnsiTheme="minorHAnsi" w:cstheme="minorHAnsi"/>
          <w:bCs/>
          <w:color w:val="auto"/>
        </w:rPr>
        <w:t>ves men and women the right to</w:t>
      </w:r>
      <w:r w:rsidR="00295DDA" w:rsidRPr="00295DDA">
        <w:rPr>
          <w:rFonts w:asciiTheme="minorHAnsi" w:eastAsia="Trebuchet MS" w:hAnsiTheme="minorHAnsi" w:cstheme="minorHAnsi"/>
          <w:bCs/>
          <w:color w:val="auto"/>
        </w:rPr>
        <w:t xml:space="preserve"> equal contractual terms and pay where they </w:t>
      </w:r>
      <w:r w:rsidR="00CD4DC4">
        <w:rPr>
          <w:rFonts w:asciiTheme="minorHAnsi" w:eastAsia="Trebuchet MS" w:hAnsiTheme="minorHAnsi" w:cstheme="minorHAnsi"/>
          <w:bCs/>
          <w:color w:val="auto"/>
        </w:rPr>
        <w:t>undertake</w:t>
      </w:r>
      <w:r w:rsidR="00295DDA" w:rsidRPr="00295DDA">
        <w:rPr>
          <w:rFonts w:asciiTheme="minorHAnsi" w:eastAsia="Trebuchet MS" w:hAnsiTheme="minorHAnsi" w:cstheme="minorHAnsi"/>
          <w:bCs/>
          <w:color w:val="auto"/>
        </w:rPr>
        <w:t xml:space="preserve"> equal work. </w:t>
      </w:r>
      <w:r w:rsidR="006E1D7E">
        <w:rPr>
          <w:rFonts w:asciiTheme="minorHAnsi" w:eastAsia="Trebuchet MS" w:hAnsiTheme="minorHAnsi" w:cstheme="minorHAnsi"/>
          <w:bCs/>
          <w:color w:val="auto"/>
        </w:rPr>
        <w:t xml:space="preserve">This includes like work (same or similar duties), work rated as equivalent or work of equal value </w:t>
      </w:r>
      <w:r w:rsidR="009978B9">
        <w:rPr>
          <w:rFonts w:asciiTheme="minorHAnsi" w:eastAsia="Trebuchet MS" w:hAnsiTheme="minorHAnsi" w:cstheme="minorHAnsi"/>
          <w:bCs/>
          <w:color w:val="auto"/>
        </w:rPr>
        <w:t>in terms of</w:t>
      </w:r>
      <w:r w:rsidR="006E1D7E">
        <w:rPr>
          <w:rFonts w:asciiTheme="minorHAnsi" w:eastAsia="Trebuchet MS" w:hAnsiTheme="minorHAnsi" w:cstheme="minorHAnsi"/>
          <w:bCs/>
          <w:color w:val="auto"/>
        </w:rPr>
        <w:t xml:space="preserve"> skill, knowledge, effort and </w:t>
      </w:r>
      <w:r w:rsidR="00487414" w:rsidRPr="00487414">
        <w:rPr>
          <w:rFonts w:asciiTheme="minorHAnsi" w:eastAsia="Trebuchet MS" w:hAnsiTheme="minorHAnsi" w:cstheme="minorHAnsi"/>
          <w:bCs/>
          <w:color w:val="auto"/>
        </w:rPr>
        <w:t>responsibility (CIPD, 2026).</w:t>
      </w:r>
    </w:p>
    <w:p w:rsidR="00295DDA" w:rsidRPr="00295DDA" w:rsidRDefault="00295DDA" w:rsidP="000A6374">
      <w:pPr>
        <w:pStyle w:val="Body"/>
        <w:spacing w:line="240" w:lineRule="auto"/>
        <w:jc w:val="both"/>
        <w:rPr>
          <w:rFonts w:asciiTheme="minorHAnsi" w:eastAsia="Trebuchet MS" w:hAnsiTheme="minorHAnsi" w:cstheme="minorHAnsi"/>
          <w:bCs/>
          <w:color w:val="auto"/>
        </w:rPr>
      </w:pPr>
    </w:p>
    <w:p w:rsidR="006E1D7E" w:rsidRPr="009978B9" w:rsidRDefault="00295DDA" w:rsidP="000A6374">
      <w:pPr>
        <w:pStyle w:val="Body"/>
        <w:spacing w:line="240" w:lineRule="auto"/>
        <w:jc w:val="both"/>
        <w:rPr>
          <w:color w:val="auto"/>
        </w:rPr>
      </w:pPr>
      <w:r w:rsidRPr="00295DDA">
        <w:rPr>
          <w:rFonts w:asciiTheme="minorHAnsi" w:eastAsia="Trebuchet MS" w:hAnsiTheme="minorHAnsi" w:cstheme="minorHAnsi"/>
          <w:bCs/>
          <w:color w:val="auto"/>
        </w:rPr>
        <w:t>In this</w:t>
      </w:r>
      <w:r w:rsidR="009978B9">
        <w:rPr>
          <w:rFonts w:asciiTheme="minorHAnsi" w:eastAsia="Trebuchet MS" w:hAnsiTheme="minorHAnsi" w:cstheme="minorHAnsi"/>
          <w:bCs/>
          <w:color w:val="auto"/>
        </w:rPr>
        <w:t xml:space="preserve"> case</w:t>
      </w:r>
      <w:r w:rsidRPr="00295DDA">
        <w:rPr>
          <w:rFonts w:asciiTheme="minorHAnsi" w:eastAsia="Trebuchet MS" w:hAnsiTheme="minorHAnsi" w:cstheme="minorHAnsi"/>
          <w:bCs/>
          <w:color w:val="auto"/>
        </w:rPr>
        <w:t xml:space="preserve">, </w:t>
      </w:r>
      <w:r w:rsidR="009978B9">
        <w:rPr>
          <w:rFonts w:asciiTheme="minorHAnsi" w:eastAsia="Trebuchet MS" w:hAnsiTheme="minorHAnsi" w:cstheme="minorHAnsi"/>
          <w:bCs/>
          <w:color w:val="auto"/>
        </w:rPr>
        <w:t xml:space="preserve">although surplus funding is available from the research project, this </w:t>
      </w:r>
      <w:r w:rsidR="009978B9" w:rsidRPr="009978B9">
        <w:rPr>
          <w:rFonts w:asciiTheme="minorHAnsi" w:eastAsia="Trebuchet MS" w:hAnsiTheme="minorHAnsi" w:cstheme="minorHAnsi"/>
          <w:bCs/>
          <w:color w:val="auto"/>
        </w:rPr>
        <w:t>alone is unlikely to justify a permanent pay uplift unless supported by a clear change in job content or grading rationale</w:t>
      </w:r>
      <w:r w:rsidR="009978B9">
        <w:rPr>
          <w:rFonts w:asciiTheme="minorHAnsi" w:eastAsia="Trebuchet MS" w:hAnsiTheme="minorHAnsi" w:cstheme="minorHAnsi"/>
          <w:bCs/>
          <w:color w:val="auto"/>
        </w:rPr>
        <w:t xml:space="preserve"> (</w:t>
      </w:r>
      <w:proofErr w:type="spellStart"/>
      <w:r w:rsidR="00E361BF">
        <w:rPr>
          <w:rFonts w:asciiTheme="minorHAnsi" w:eastAsia="Trebuchet MS" w:hAnsiTheme="minorHAnsi" w:cstheme="minorHAnsi"/>
          <w:bCs/>
          <w:color w:val="auto"/>
        </w:rPr>
        <w:t>Acas</w:t>
      </w:r>
      <w:proofErr w:type="spellEnd"/>
      <w:r w:rsidR="001051D9">
        <w:rPr>
          <w:rFonts w:asciiTheme="minorHAnsi" w:eastAsia="Trebuchet MS" w:hAnsiTheme="minorHAnsi" w:cstheme="minorHAnsi"/>
          <w:bCs/>
          <w:color w:val="auto"/>
        </w:rPr>
        <w:t>, 2014</w:t>
      </w:r>
      <w:r w:rsidR="00767E1C">
        <w:rPr>
          <w:rFonts w:asciiTheme="minorHAnsi" w:eastAsia="Trebuchet MS" w:hAnsiTheme="minorHAnsi" w:cstheme="minorHAnsi"/>
          <w:bCs/>
          <w:color w:val="auto"/>
        </w:rPr>
        <w:t xml:space="preserve">; </w:t>
      </w:r>
      <w:r w:rsidR="00767E1C" w:rsidRPr="00767E1C">
        <w:rPr>
          <w:rFonts w:asciiTheme="minorHAnsi" w:eastAsia="Trebuchet MS" w:hAnsiTheme="minorHAnsi" w:cstheme="minorHAnsi"/>
          <w:bCs/>
          <w:color w:val="auto"/>
        </w:rPr>
        <w:t>NHS Staff Council, 2024</w:t>
      </w:r>
      <w:r w:rsidR="009978B9">
        <w:rPr>
          <w:rFonts w:asciiTheme="minorHAnsi" w:eastAsia="Trebuchet MS" w:hAnsiTheme="minorHAnsi" w:cstheme="minorHAnsi"/>
          <w:bCs/>
          <w:color w:val="auto"/>
        </w:rPr>
        <w:t>)</w:t>
      </w:r>
      <w:r w:rsidR="009978B9" w:rsidRPr="009978B9">
        <w:rPr>
          <w:rFonts w:asciiTheme="minorHAnsi" w:eastAsia="Trebuchet MS" w:hAnsiTheme="minorHAnsi" w:cstheme="minorHAnsi"/>
          <w:bCs/>
          <w:color w:val="auto"/>
        </w:rPr>
        <w:t>.</w:t>
      </w:r>
      <w:r w:rsidR="009978B9">
        <w:rPr>
          <w:rFonts w:asciiTheme="minorHAnsi" w:eastAsia="Trebuchet MS" w:hAnsiTheme="minorHAnsi" w:cstheme="minorHAnsi"/>
          <w:bCs/>
          <w:color w:val="auto"/>
        </w:rPr>
        <w:t xml:space="preserve"> T</w:t>
      </w:r>
      <w:r w:rsidRPr="00295DDA">
        <w:rPr>
          <w:rFonts w:asciiTheme="minorHAnsi" w:eastAsia="Trebuchet MS" w:hAnsiTheme="minorHAnsi" w:cstheme="minorHAnsi"/>
          <w:bCs/>
          <w:color w:val="auto"/>
        </w:rPr>
        <w:t>he majority of H</w:t>
      </w:r>
      <w:r w:rsidR="00487414">
        <w:rPr>
          <w:rFonts w:asciiTheme="minorHAnsi" w:eastAsia="Trebuchet MS" w:hAnsiTheme="minorHAnsi" w:cstheme="minorHAnsi"/>
          <w:bCs/>
          <w:color w:val="auto"/>
        </w:rPr>
        <w:t xml:space="preserve">CAs within the Trust are women </w:t>
      </w:r>
      <w:r w:rsidRPr="00295DDA">
        <w:rPr>
          <w:rFonts w:asciiTheme="minorHAnsi" w:eastAsia="Trebuchet MS" w:hAnsiTheme="minorHAnsi" w:cstheme="minorHAnsi"/>
          <w:bCs/>
          <w:color w:val="auto"/>
        </w:rPr>
        <w:t>while the employees being con</w:t>
      </w:r>
      <w:r w:rsidR="00487414">
        <w:rPr>
          <w:rFonts w:asciiTheme="minorHAnsi" w:eastAsia="Trebuchet MS" w:hAnsiTheme="minorHAnsi" w:cstheme="minorHAnsi"/>
          <w:bCs/>
          <w:color w:val="auto"/>
        </w:rPr>
        <w:t>sidered for the upgrade are men</w:t>
      </w:r>
      <w:r w:rsidRPr="00295DDA">
        <w:rPr>
          <w:rFonts w:asciiTheme="minorHAnsi" w:eastAsia="Trebuchet MS" w:hAnsiTheme="minorHAnsi" w:cstheme="minorHAnsi"/>
          <w:bCs/>
          <w:color w:val="auto"/>
        </w:rPr>
        <w:t xml:space="preserve"> meaning </w:t>
      </w:r>
      <w:r w:rsidR="009978B9">
        <w:rPr>
          <w:rFonts w:asciiTheme="minorHAnsi" w:eastAsia="Trebuchet MS" w:hAnsiTheme="minorHAnsi" w:cstheme="minorHAnsi"/>
          <w:bCs/>
          <w:color w:val="auto"/>
        </w:rPr>
        <w:t xml:space="preserve">there </w:t>
      </w:r>
      <w:r w:rsidR="00E96769">
        <w:rPr>
          <w:rFonts w:asciiTheme="minorHAnsi" w:eastAsia="Trebuchet MS" w:hAnsiTheme="minorHAnsi" w:cstheme="minorHAnsi"/>
          <w:bCs/>
          <w:color w:val="auto"/>
        </w:rPr>
        <w:t>may be</w:t>
      </w:r>
      <w:r w:rsidR="009978B9">
        <w:rPr>
          <w:rFonts w:asciiTheme="minorHAnsi" w:eastAsia="Trebuchet MS" w:hAnsiTheme="minorHAnsi" w:cstheme="minorHAnsi"/>
          <w:bCs/>
          <w:color w:val="auto"/>
        </w:rPr>
        <w:t xml:space="preserve"> other employees in </w:t>
      </w:r>
      <w:proofErr w:type="gramStart"/>
      <w:r w:rsidR="009978B9">
        <w:rPr>
          <w:rFonts w:asciiTheme="minorHAnsi" w:eastAsia="Trebuchet MS" w:hAnsiTheme="minorHAnsi" w:cstheme="minorHAnsi"/>
          <w:bCs/>
          <w:color w:val="auto"/>
        </w:rPr>
        <w:t>A</w:t>
      </w:r>
      <w:proofErr w:type="gramEnd"/>
      <w:r w:rsidR="009978B9">
        <w:rPr>
          <w:rFonts w:asciiTheme="minorHAnsi" w:eastAsia="Trebuchet MS" w:hAnsiTheme="minorHAnsi" w:cstheme="minorHAnsi"/>
          <w:bCs/>
          <w:color w:val="auto"/>
        </w:rPr>
        <w:t xml:space="preserve"> grade roles undertaking similar work. If the upgrade is approved without clear, evidence-based justification, there is a risk of equal pay and discrimination claims </w:t>
      </w:r>
      <w:r w:rsidR="00E96769">
        <w:rPr>
          <w:rFonts w:asciiTheme="minorHAnsi" w:eastAsia="Trebuchet MS" w:hAnsiTheme="minorHAnsi" w:cstheme="minorHAnsi"/>
          <w:bCs/>
          <w:color w:val="auto"/>
        </w:rPr>
        <w:t>alongside</w:t>
      </w:r>
      <w:r w:rsidR="009978B9">
        <w:rPr>
          <w:rFonts w:asciiTheme="minorHAnsi" w:eastAsia="Trebuchet MS" w:hAnsiTheme="minorHAnsi" w:cstheme="minorHAnsi"/>
          <w:bCs/>
          <w:color w:val="auto"/>
        </w:rPr>
        <w:t xml:space="preserve"> reputational damage to the Trust </w:t>
      </w:r>
      <w:r w:rsidR="0059605D" w:rsidRPr="00295DDA">
        <w:rPr>
          <w:rFonts w:asciiTheme="minorHAnsi" w:eastAsia="Trebuchet MS" w:hAnsiTheme="minorHAnsi" w:cstheme="minorHAnsi"/>
          <w:bCs/>
          <w:color w:val="auto"/>
        </w:rPr>
        <w:t>(</w:t>
      </w:r>
      <w:r w:rsidR="00A96A09">
        <w:rPr>
          <w:rFonts w:asciiTheme="minorHAnsi" w:eastAsia="Trebuchet MS" w:hAnsiTheme="minorHAnsi" w:cstheme="minorHAnsi"/>
          <w:bCs/>
          <w:color w:val="auto"/>
        </w:rPr>
        <w:t>Daniels,</w:t>
      </w:r>
      <w:r w:rsidR="009978B9">
        <w:rPr>
          <w:rFonts w:asciiTheme="minorHAnsi" w:eastAsia="Trebuchet MS" w:hAnsiTheme="minorHAnsi" w:cstheme="minorHAnsi"/>
          <w:bCs/>
          <w:color w:val="auto"/>
        </w:rPr>
        <w:t xml:space="preserve"> 2024; </w:t>
      </w:r>
      <w:proofErr w:type="spellStart"/>
      <w:r w:rsidR="00E361BF">
        <w:rPr>
          <w:rFonts w:asciiTheme="minorHAnsi" w:eastAsia="Trebuchet MS" w:hAnsiTheme="minorHAnsi" w:cstheme="minorHAnsi"/>
          <w:bCs/>
          <w:color w:val="auto"/>
        </w:rPr>
        <w:t>Acas</w:t>
      </w:r>
      <w:proofErr w:type="spellEnd"/>
      <w:r w:rsidR="0059605D" w:rsidRPr="00295DDA">
        <w:rPr>
          <w:rFonts w:asciiTheme="minorHAnsi" w:eastAsia="Trebuchet MS" w:hAnsiTheme="minorHAnsi" w:cstheme="minorHAnsi"/>
          <w:bCs/>
          <w:color w:val="auto"/>
        </w:rPr>
        <w:t xml:space="preserve"> 2026).</w:t>
      </w:r>
      <w:r w:rsidR="009978B9">
        <w:rPr>
          <w:rFonts w:asciiTheme="minorHAnsi" w:eastAsia="Trebuchet MS" w:hAnsiTheme="minorHAnsi" w:cstheme="minorHAnsi"/>
          <w:bCs/>
          <w:color w:val="auto"/>
        </w:rPr>
        <w:t xml:space="preserve"> On this basis, I am unable to approve the request as this stage and </w:t>
      </w:r>
      <w:r w:rsidR="00E96769">
        <w:rPr>
          <w:rFonts w:asciiTheme="minorHAnsi" w:eastAsia="Trebuchet MS" w:hAnsiTheme="minorHAnsi" w:cstheme="minorHAnsi"/>
          <w:bCs/>
          <w:color w:val="auto"/>
        </w:rPr>
        <w:t>would recommend a full review</w:t>
      </w:r>
      <w:r w:rsidR="009978B9">
        <w:rPr>
          <w:rFonts w:asciiTheme="minorHAnsi" w:eastAsia="Trebuchet MS" w:hAnsiTheme="minorHAnsi" w:cstheme="minorHAnsi"/>
          <w:bCs/>
          <w:color w:val="auto"/>
        </w:rPr>
        <w:t xml:space="preserve"> of the job content, responsibilities </w:t>
      </w:r>
      <w:r w:rsidR="006E1D7E">
        <w:rPr>
          <w:rFonts w:asciiTheme="minorHAnsi" w:eastAsia="Trebuchet MS" w:hAnsiTheme="minorHAnsi" w:cstheme="minorHAnsi"/>
          <w:bCs/>
          <w:color w:val="auto"/>
        </w:rPr>
        <w:t>and grading consistency</w:t>
      </w:r>
      <w:r w:rsidR="00E96769">
        <w:rPr>
          <w:rFonts w:asciiTheme="minorHAnsi" w:eastAsia="Trebuchet MS" w:hAnsiTheme="minorHAnsi" w:cstheme="minorHAnsi"/>
          <w:bCs/>
          <w:color w:val="auto"/>
        </w:rPr>
        <w:t xml:space="preserve"> before any </w:t>
      </w:r>
      <w:r w:rsidR="00CD4DC4">
        <w:rPr>
          <w:rFonts w:asciiTheme="minorHAnsi" w:eastAsia="Trebuchet MS" w:hAnsiTheme="minorHAnsi" w:cstheme="minorHAnsi"/>
          <w:bCs/>
          <w:color w:val="auto"/>
        </w:rPr>
        <w:t>final decision.</w:t>
      </w:r>
    </w:p>
    <w:p w:rsidR="006E1D7E" w:rsidRDefault="006E1D7E" w:rsidP="000A6374">
      <w:pPr>
        <w:pStyle w:val="Body"/>
        <w:spacing w:line="240" w:lineRule="auto"/>
        <w:jc w:val="both"/>
        <w:rPr>
          <w:rFonts w:asciiTheme="minorHAnsi" w:eastAsia="Trebuchet MS" w:hAnsiTheme="minorHAnsi" w:cstheme="minorHAnsi"/>
          <w:bCs/>
          <w:color w:val="auto"/>
        </w:rPr>
      </w:pPr>
    </w:p>
    <w:p w:rsidR="006E1D7E" w:rsidRPr="009978B9" w:rsidRDefault="009978B9" w:rsidP="000A6374">
      <w:pPr>
        <w:pStyle w:val="Body"/>
        <w:spacing w:line="240" w:lineRule="auto"/>
        <w:jc w:val="both"/>
        <w:rPr>
          <w:rFonts w:asciiTheme="minorHAnsi" w:eastAsia="Trebuchet MS" w:hAnsiTheme="minorHAnsi" w:cstheme="minorHAnsi"/>
          <w:bCs/>
          <w:color w:val="auto"/>
          <w:u w:color="004147"/>
        </w:rPr>
      </w:pPr>
      <w:r>
        <w:rPr>
          <w:rFonts w:asciiTheme="minorHAnsi" w:eastAsia="Trebuchet MS" w:hAnsiTheme="minorHAnsi" w:cstheme="minorHAnsi"/>
          <w:bCs/>
          <w:color w:val="auto"/>
        </w:rPr>
        <w:lastRenderedPageBreak/>
        <w:t>Under s</w:t>
      </w:r>
      <w:r w:rsidR="006E1D7E">
        <w:rPr>
          <w:rFonts w:asciiTheme="minorHAnsi" w:eastAsia="Trebuchet MS" w:hAnsiTheme="minorHAnsi" w:cstheme="minorHAnsi"/>
          <w:bCs/>
          <w:color w:val="auto"/>
        </w:rPr>
        <w:t xml:space="preserve">ection 64-80 of the </w:t>
      </w:r>
      <w:r w:rsidR="006E1D7E">
        <w:rPr>
          <w:rFonts w:asciiTheme="minorHAnsi" w:eastAsia="Trebuchet MS" w:hAnsiTheme="minorHAnsi" w:cstheme="minorHAnsi"/>
          <w:bCs/>
          <w:i/>
          <w:color w:val="auto"/>
        </w:rPr>
        <w:t>Equality Act 2010</w:t>
      </w:r>
      <w:r w:rsidR="00E96769">
        <w:rPr>
          <w:rFonts w:asciiTheme="minorHAnsi" w:eastAsia="Trebuchet MS" w:hAnsiTheme="minorHAnsi" w:cstheme="minorHAnsi"/>
          <w:bCs/>
          <w:i/>
          <w:color w:val="auto"/>
        </w:rPr>
        <w:t>,</w:t>
      </w:r>
      <w:r w:rsidR="006E1D7E">
        <w:rPr>
          <w:rFonts w:asciiTheme="minorHAnsi" w:eastAsia="Trebuchet MS" w:hAnsiTheme="minorHAnsi" w:cstheme="minorHAnsi"/>
          <w:bCs/>
          <w:color w:val="auto"/>
        </w:rPr>
        <w:t xml:space="preserve"> </w:t>
      </w:r>
      <w:r w:rsidR="006E1D7E" w:rsidRPr="006E1D7E">
        <w:rPr>
          <w:rFonts w:asciiTheme="minorHAnsi" w:eastAsia="Trebuchet MS" w:hAnsiTheme="minorHAnsi" w:cstheme="minorHAnsi"/>
          <w:bCs/>
          <w:color w:val="auto"/>
          <w:u w:color="004147"/>
        </w:rPr>
        <w:t xml:space="preserve">any </w:t>
      </w:r>
      <w:r w:rsidR="006E1D7E">
        <w:rPr>
          <w:rFonts w:asciiTheme="minorHAnsi" w:eastAsia="Trebuchet MS" w:hAnsiTheme="minorHAnsi" w:cstheme="minorHAnsi"/>
          <w:bCs/>
          <w:color w:val="auto"/>
          <w:u w:color="004147"/>
        </w:rPr>
        <w:t>pay disparity</w:t>
      </w:r>
      <w:r w:rsidR="006E1D7E" w:rsidRPr="006E1D7E">
        <w:rPr>
          <w:rFonts w:asciiTheme="minorHAnsi" w:eastAsia="Trebuchet MS" w:hAnsiTheme="minorHAnsi" w:cstheme="minorHAnsi"/>
          <w:bCs/>
          <w:color w:val="auto"/>
          <w:u w:color="004147"/>
        </w:rPr>
        <w:t xml:space="preserve"> between </w:t>
      </w:r>
      <w:r w:rsidR="00A0051D">
        <w:rPr>
          <w:rFonts w:asciiTheme="minorHAnsi" w:eastAsia="Trebuchet MS" w:hAnsiTheme="minorHAnsi" w:cstheme="minorHAnsi"/>
          <w:bCs/>
          <w:color w:val="auto"/>
          <w:u w:color="004147"/>
        </w:rPr>
        <w:t>men and women</w:t>
      </w:r>
      <w:r w:rsidR="006E1D7E" w:rsidRPr="006E1D7E">
        <w:rPr>
          <w:rFonts w:asciiTheme="minorHAnsi" w:eastAsia="Trebuchet MS" w:hAnsiTheme="minorHAnsi" w:cstheme="minorHAnsi"/>
          <w:bCs/>
          <w:color w:val="auto"/>
          <w:u w:color="004147"/>
        </w:rPr>
        <w:t xml:space="preserve"> carrying out equal work must be objectively justified</w:t>
      </w:r>
      <w:r w:rsidR="006E1D7E">
        <w:rPr>
          <w:rFonts w:asciiTheme="minorHAnsi" w:eastAsia="Trebuchet MS" w:hAnsiTheme="minorHAnsi" w:cstheme="minorHAnsi"/>
          <w:bCs/>
          <w:color w:val="auto"/>
          <w:u w:color="004147"/>
        </w:rPr>
        <w:t xml:space="preserve">. </w:t>
      </w:r>
      <w:r w:rsidR="00E96769">
        <w:rPr>
          <w:rFonts w:asciiTheme="minorHAnsi" w:eastAsia="Trebuchet MS" w:hAnsiTheme="minorHAnsi" w:cstheme="minorHAnsi"/>
          <w:bCs/>
          <w:color w:val="auto"/>
          <w:u w:color="004147"/>
        </w:rPr>
        <w:t>The Trust may re</w:t>
      </w:r>
      <w:r>
        <w:rPr>
          <w:rFonts w:asciiTheme="minorHAnsi" w:eastAsia="Trebuchet MS" w:hAnsiTheme="minorHAnsi" w:cstheme="minorHAnsi"/>
          <w:bCs/>
          <w:color w:val="auto"/>
          <w:u w:color="004147"/>
        </w:rPr>
        <w:t xml:space="preserve">ly on </w:t>
      </w:r>
      <w:r w:rsidR="006E1D7E">
        <w:rPr>
          <w:rFonts w:asciiTheme="minorHAnsi" w:eastAsia="Trebuchet MS" w:hAnsiTheme="minorHAnsi" w:cstheme="minorHAnsi"/>
          <w:bCs/>
          <w:color w:val="auto"/>
          <w:u w:color="004147"/>
        </w:rPr>
        <w:t xml:space="preserve">a material factor defence </w:t>
      </w:r>
      <w:r w:rsidR="006E1D7E" w:rsidRPr="006E1D7E">
        <w:rPr>
          <w:rFonts w:asciiTheme="minorHAnsi" w:eastAsia="Trebuchet MS" w:hAnsiTheme="minorHAnsi" w:cstheme="minorHAnsi"/>
          <w:bCs/>
          <w:color w:val="auto"/>
          <w:u w:color="004147"/>
        </w:rPr>
        <w:t xml:space="preserve">where a pay difference can be justified if there is a genuine reason </w:t>
      </w:r>
      <w:r w:rsidR="00A0051D">
        <w:rPr>
          <w:rFonts w:asciiTheme="minorHAnsi" w:eastAsia="Trebuchet MS" w:hAnsiTheme="minorHAnsi" w:cstheme="minorHAnsi"/>
          <w:bCs/>
          <w:color w:val="auto"/>
          <w:u w:color="004147"/>
        </w:rPr>
        <w:t>un</w:t>
      </w:r>
      <w:r w:rsidR="006E1D7E" w:rsidRPr="006E1D7E">
        <w:rPr>
          <w:rFonts w:asciiTheme="minorHAnsi" w:eastAsia="Trebuchet MS" w:hAnsiTheme="minorHAnsi" w:cstheme="minorHAnsi"/>
          <w:bCs/>
          <w:color w:val="auto"/>
          <w:u w:color="004147"/>
        </w:rPr>
        <w:t xml:space="preserve">related to sex. </w:t>
      </w:r>
      <w:r w:rsidR="00A622DE">
        <w:rPr>
          <w:rFonts w:asciiTheme="minorHAnsi" w:eastAsia="Trebuchet MS" w:hAnsiTheme="minorHAnsi" w:cstheme="minorHAnsi"/>
          <w:bCs/>
          <w:color w:val="auto"/>
          <w:u w:color="004147"/>
        </w:rPr>
        <w:t xml:space="preserve">This defence </w:t>
      </w:r>
      <w:r w:rsidR="00A0051D" w:rsidRPr="00A0051D">
        <w:rPr>
          <w:rFonts w:asciiTheme="minorHAnsi" w:eastAsia="Trebuchet MS" w:hAnsiTheme="minorHAnsi" w:cstheme="minorHAnsi"/>
          <w:bCs/>
          <w:color w:val="auto"/>
          <w:u w:color="004147"/>
        </w:rPr>
        <w:t>must be clearly linked to the</w:t>
      </w:r>
      <w:r>
        <w:rPr>
          <w:rFonts w:asciiTheme="minorHAnsi" w:eastAsia="Trebuchet MS" w:hAnsiTheme="minorHAnsi" w:cstheme="minorHAnsi"/>
          <w:bCs/>
          <w:color w:val="auto"/>
          <w:u w:color="004147"/>
        </w:rPr>
        <w:t xml:space="preserve"> role</w:t>
      </w:r>
      <w:r w:rsidR="00A0051D" w:rsidRPr="00A0051D">
        <w:rPr>
          <w:rFonts w:asciiTheme="minorHAnsi" w:eastAsia="Trebuchet MS" w:hAnsiTheme="minorHAnsi" w:cstheme="minorHAnsi"/>
          <w:bCs/>
          <w:color w:val="auto"/>
          <w:u w:color="004147"/>
        </w:rPr>
        <w:t xml:space="preserve"> and </w:t>
      </w:r>
      <w:r w:rsidR="00A0051D">
        <w:rPr>
          <w:rFonts w:asciiTheme="minorHAnsi" w:eastAsia="Trebuchet MS" w:hAnsiTheme="minorHAnsi" w:cstheme="minorHAnsi"/>
          <w:bCs/>
          <w:color w:val="auto"/>
          <w:u w:color="004147"/>
        </w:rPr>
        <w:t>supported by objective evidence</w:t>
      </w:r>
      <w:r>
        <w:rPr>
          <w:rFonts w:asciiTheme="minorHAnsi" w:eastAsia="Trebuchet MS" w:hAnsiTheme="minorHAnsi" w:cstheme="minorHAnsi"/>
          <w:bCs/>
          <w:color w:val="auto"/>
          <w:u w:color="004147"/>
        </w:rPr>
        <w:t xml:space="preserve"> such as additional</w:t>
      </w:r>
      <w:r w:rsidR="00A0051D" w:rsidRPr="00A0051D">
        <w:rPr>
          <w:rFonts w:asciiTheme="minorHAnsi" w:eastAsia="Trebuchet MS" w:hAnsiTheme="minorHAnsi" w:cstheme="minorHAnsi"/>
          <w:bCs/>
          <w:color w:val="auto"/>
          <w:u w:color="004147"/>
        </w:rPr>
        <w:t xml:space="preserve"> duties, higher responsibility, specialist sk</w:t>
      </w:r>
      <w:r w:rsidR="00A0051D">
        <w:rPr>
          <w:rFonts w:asciiTheme="minorHAnsi" w:eastAsia="Trebuchet MS" w:hAnsiTheme="minorHAnsi" w:cstheme="minorHAnsi"/>
          <w:bCs/>
          <w:color w:val="auto"/>
          <w:u w:color="004147"/>
        </w:rPr>
        <w:t>ills</w:t>
      </w:r>
      <w:r w:rsidR="00A0051D" w:rsidRPr="00A0051D">
        <w:rPr>
          <w:rFonts w:asciiTheme="minorHAnsi" w:eastAsia="Trebuchet MS" w:hAnsiTheme="minorHAnsi" w:cstheme="minorHAnsi"/>
          <w:bCs/>
          <w:color w:val="auto"/>
          <w:u w:color="004147"/>
        </w:rPr>
        <w:t xml:space="preserve"> or a recognised job evaluation outcome</w:t>
      </w:r>
      <w:r w:rsidR="00A0051D">
        <w:rPr>
          <w:rFonts w:asciiTheme="minorHAnsi" w:eastAsia="Trebuchet MS" w:hAnsiTheme="minorHAnsi" w:cstheme="minorHAnsi"/>
          <w:bCs/>
          <w:color w:val="auto"/>
          <w:u w:color="004147"/>
        </w:rPr>
        <w:t xml:space="preserve"> </w:t>
      </w:r>
      <w:r w:rsidR="006E7B8F" w:rsidRPr="006E7B8F">
        <w:rPr>
          <w:rFonts w:asciiTheme="minorHAnsi" w:eastAsia="Trebuchet MS" w:hAnsiTheme="minorHAnsi" w:cstheme="minorHAnsi"/>
          <w:bCs/>
          <w:color w:val="auto"/>
          <w:u w:color="004147"/>
        </w:rPr>
        <w:t>(EHRC, 2011)</w:t>
      </w:r>
      <w:r w:rsidR="00A0051D" w:rsidRPr="006E7B8F">
        <w:rPr>
          <w:rFonts w:asciiTheme="minorHAnsi" w:eastAsia="Trebuchet MS" w:hAnsiTheme="minorHAnsi" w:cstheme="minorHAnsi"/>
          <w:bCs/>
          <w:color w:val="auto"/>
          <w:u w:color="004147"/>
        </w:rPr>
        <w:t xml:space="preserve">. </w:t>
      </w:r>
      <w:r w:rsidRPr="00E96769">
        <w:rPr>
          <w:rFonts w:asciiTheme="minorHAnsi" w:eastAsia="Trebuchet MS" w:hAnsiTheme="minorHAnsi" w:cstheme="minorHAnsi"/>
          <w:bCs/>
          <w:color w:val="auto"/>
          <w:u w:color="004147"/>
        </w:rPr>
        <w:t xml:space="preserve">It must also be applied consistently otherwise it </w:t>
      </w:r>
      <w:r w:rsidR="00E96769" w:rsidRPr="00E96769">
        <w:rPr>
          <w:rFonts w:asciiTheme="minorHAnsi" w:eastAsia="Trebuchet MS" w:hAnsiTheme="minorHAnsi" w:cstheme="minorHAnsi"/>
          <w:bCs/>
          <w:color w:val="auto"/>
          <w:u w:color="004147"/>
        </w:rPr>
        <w:t>will not provide</w:t>
      </w:r>
      <w:r w:rsidRPr="00E96769">
        <w:rPr>
          <w:rFonts w:asciiTheme="minorHAnsi" w:eastAsia="Trebuchet MS" w:hAnsiTheme="minorHAnsi" w:cstheme="minorHAnsi"/>
          <w:bCs/>
          <w:color w:val="auto"/>
          <w:u w:color="004147"/>
        </w:rPr>
        <w:t xml:space="preserve"> a valid defence </w:t>
      </w:r>
      <w:r w:rsidR="006E1D7E" w:rsidRPr="006E1D7E">
        <w:rPr>
          <w:rFonts w:asciiTheme="minorHAnsi" w:eastAsia="Trebuchet MS" w:hAnsiTheme="minorHAnsi" w:cstheme="minorHAnsi"/>
          <w:bCs/>
          <w:color w:val="auto"/>
          <w:u w:color="004147"/>
        </w:rPr>
        <w:t>(Daniels, 2024).</w:t>
      </w:r>
      <w:r w:rsidR="00A0051D" w:rsidRPr="00A0051D">
        <w:t xml:space="preserve"> </w:t>
      </w:r>
      <w:r w:rsidR="00A0051D" w:rsidRPr="00A0051D">
        <w:rPr>
          <w:rFonts w:asciiTheme="minorHAnsi" w:eastAsia="Trebuchet MS" w:hAnsiTheme="minorHAnsi" w:cstheme="minorHAnsi"/>
          <w:bCs/>
          <w:color w:val="auto"/>
          <w:u w:color="004147"/>
        </w:rPr>
        <w:t xml:space="preserve">Case law such as </w:t>
      </w:r>
      <w:r w:rsidR="00A71F43">
        <w:rPr>
          <w:rFonts w:asciiTheme="minorHAnsi" w:eastAsia="Trebuchet MS" w:hAnsiTheme="minorHAnsi" w:cstheme="minorHAnsi"/>
          <w:bCs/>
          <w:color w:val="auto"/>
          <w:u w:color="004147"/>
        </w:rPr>
        <w:t>‘</w:t>
      </w:r>
      <w:proofErr w:type="spellStart"/>
      <w:r w:rsidR="00A0051D" w:rsidRPr="00A71F43">
        <w:rPr>
          <w:rFonts w:asciiTheme="minorHAnsi" w:eastAsia="Trebuchet MS" w:hAnsiTheme="minorHAnsi" w:cstheme="minorHAnsi"/>
          <w:bCs/>
          <w:color w:val="auto"/>
          <w:u w:color="004147"/>
        </w:rPr>
        <w:t>Enderby</w:t>
      </w:r>
      <w:proofErr w:type="spellEnd"/>
      <w:r w:rsidR="00A0051D" w:rsidRPr="00A71F43">
        <w:rPr>
          <w:rFonts w:asciiTheme="minorHAnsi" w:eastAsia="Trebuchet MS" w:hAnsiTheme="minorHAnsi" w:cstheme="minorHAnsi"/>
          <w:bCs/>
          <w:color w:val="auto"/>
          <w:u w:color="004147"/>
        </w:rPr>
        <w:t xml:space="preserve"> v </w:t>
      </w:r>
      <w:proofErr w:type="spellStart"/>
      <w:r w:rsidR="00A0051D" w:rsidRPr="00A71F43">
        <w:rPr>
          <w:rFonts w:asciiTheme="minorHAnsi" w:eastAsia="Trebuchet MS" w:hAnsiTheme="minorHAnsi" w:cstheme="minorHAnsi"/>
          <w:bCs/>
          <w:color w:val="auto"/>
          <w:u w:color="004147"/>
        </w:rPr>
        <w:t>Frenchay</w:t>
      </w:r>
      <w:proofErr w:type="spellEnd"/>
      <w:r w:rsidR="00A0051D" w:rsidRPr="00A71F43">
        <w:rPr>
          <w:rFonts w:asciiTheme="minorHAnsi" w:eastAsia="Trebuchet MS" w:hAnsiTheme="minorHAnsi" w:cstheme="minorHAnsi"/>
          <w:bCs/>
          <w:color w:val="auto"/>
          <w:u w:color="004147"/>
        </w:rPr>
        <w:t xml:space="preserve"> Health Authority</w:t>
      </w:r>
      <w:r w:rsidR="00A71F43" w:rsidRPr="00A71F43">
        <w:rPr>
          <w:rFonts w:asciiTheme="minorHAnsi" w:eastAsia="Trebuchet MS" w:hAnsiTheme="minorHAnsi" w:cstheme="minorHAnsi"/>
          <w:bCs/>
          <w:color w:val="auto"/>
          <w:u w:color="004147"/>
        </w:rPr>
        <w:t>’</w:t>
      </w:r>
      <w:r w:rsidR="00A0051D" w:rsidRPr="00A0051D">
        <w:rPr>
          <w:rFonts w:asciiTheme="minorHAnsi" w:eastAsia="Trebuchet MS" w:hAnsiTheme="minorHAnsi" w:cstheme="minorHAnsi"/>
          <w:bCs/>
          <w:color w:val="auto"/>
          <w:u w:color="004147"/>
        </w:rPr>
        <w:t xml:space="preserve"> (1993) and </w:t>
      </w:r>
      <w:r w:rsidR="0011508A">
        <w:rPr>
          <w:rFonts w:asciiTheme="minorHAnsi" w:eastAsia="Trebuchet MS" w:hAnsiTheme="minorHAnsi" w:cstheme="minorHAnsi"/>
          <w:bCs/>
          <w:color w:val="auto"/>
          <w:u w:color="004147"/>
        </w:rPr>
        <w:t>‘</w:t>
      </w:r>
      <w:r w:rsidR="00A0051D" w:rsidRPr="0011508A">
        <w:rPr>
          <w:rFonts w:asciiTheme="minorHAnsi" w:eastAsia="Trebuchet MS" w:hAnsiTheme="minorHAnsi" w:cstheme="minorHAnsi"/>
          <w:bCs/>
          <w:color w:val="auto"/>
          <w:u w:color="004147"/>
        </w:rPr>
        <w:t>Rainey v Greater Glasgow Health Board</w:t>
      </w:r>
      <w:r w:rsidR="0011508A">
        <w:rPr>
          <w:rFonts w:asciiTheme="minorHAnsi" w:eastAsia="Trebuchet MS" w:hAnsiTheme="minorHAnsi" w:cstheme="minorHAnsi"/>
          <w:bCs/>
          <w:color w:val="auto"/>
          <w:u w:color="004147"/>
        </w:rPr>
        <w:t>’</w:t>
      </w:r>
      <w:r w:rsidR="00A0051D" w:rsidRPr="00A0051D">
        <w:rPr>
          <w:rFonts w:asciiTheme="minorHAnsi" w:eastAsia="Trebuchet MS" w:hAnsiTheme="minorHAnsi" w:cstheme="minorHAnsi"/>
          <w:bCs/>
          <w:color w:val="auto"/>
          <w:u w:color="004147"/>
        </w:rPr>
        <w:t xml:space="preserve"> (1987) </w:t>
      </w:r>
      <w:r w:rsidRPr="009978B9">
        <w:rPr>
          <w:rFonts w:asciiTheme="minorHAnsi" w:eastAsia="Trebuchet MS" w:hAnsiTheme="minorHAnsi" w:cstheme="minorHAnsi"/>
          <w:bCs/>
          <w:color w:val="auto"/>
          <w:u w:color="004147"/>
        </w:rPr>
        <w:t>confirms that pay differences must be based o</w:t>
      </w:r>
      <w:r>
        <w:rPr>
          <w:rFonts w:asciiTheme="minorHAnsi" w:eastAsia="Trebuchet MS" w:hAnsiTheme="minorHAnsi" w:cstheme="minorHAnsi"/>
          <w:bCs/>
          <w:color w:val="auto"/>
          <w:u w:color="004147"/>
        </w:rPr>
        <w:t xml:space="preserve">n a genuine and material reason </w:t>
      </w:r>
      <w:r w:rsidR="00A0051D" w:rsidRPr="00A0051D">
        <w:rPr>
          <w:rFonts w:asciiTheme="minorHAnsi" w:eastAsia="Trebuchet MS" w:hAnsiTheme="minorHAnsi" w:cstheme="minorHAnsi"/>
          <w:bCs/>
          <w:color w:val="auto"/>
          <w:u w:color="004147"/>
        </w:rPr>
        <w:t xml:space="preserve">otherwise equal pay claims are likely to </w:t>
      </w:r>
      <w:r w:rsidR="00E96769">
        <w:rPr>
          <w:rFonts w:asciiTheme="minorHAnsi" w:eastAsia="Trebuchet MS" w:hAnsiTheme="minorHAnsi" w:cstheme="minorHAnsi"/>
          <w:bCs/>
          <w:color w:val="auto"/>
          <w:u w:color="004147"/>
        </w:rPr>
        <w:t>succeed.</w:t>
      </w:r>
    </w:p>
    <w:p w:rsidR="006E1D7E" w:rsidRDefault="006E1D7E" w:rsidP="000A6374">
      <w:pPr>
        <w:pStyle w:val="Body"/>
        <w:spacing w:line="240" w:lineRule="auto"/>
        <w:jc w:val="both"/>
        <w:rPr>
          <w:rFonts w:asciiTheme="minorHAnsi" w:eastAsia="Trebuchet MS" w:hAnsiTheme="minorHAnsi" w:cstheme="minorHAnsi"/>
          <w:bCs/>
          <w:color w:val="auto"/>
          <w:u w:color="004147"/>
        </w:rPr>
      </w:pPr>
    </w:p>
    <w:p w:rsidR="001051D9" w:rsidRPr="001051D9" w:rsidRDefault="000E5BD5" w:rsidP="000A6374">
      <w:pPr>
        <w:pStyle w:val="Body"/>
        <w:spacing w:line="240" w:lineRule="auto"/>
        <w:jc w:val="both"/>
        <w:rPr>
          <w:rFonts w:asciiTheme="minorHAnsi" w:eastAsia="Trebuchet MS" w:hAnsiTheme="minorHAnsi" w:cstheme="minorHAnsi"/>
          <w:bCs/>
          <w:color w:val="auto"/>
          <w:u w:color="004147"/>
        </w:rPr>
      </w:pPr>
      <w:r>
        <w:rPr>
          <w:rFonts w:asciiTheme="minorHAnsi" w:eastAsia="Trebuchet MS" w:hAnsiTheme="minorHAnsi" w:cstheme="minorHAnsi"/>
          <w:bCs/>
          <w:color w:val="auto"/>
          <w:u w:color="004147"/>
        </w:rPr>
        <w:t>Overall, I recommend</w:t>
      </w:r>
      <w:r w:rsidR="00E96769" w:rsidRPr="001051D9">
        <w:rPr>
          <w:rFonts w:asciiTheme="minorHAnsi" w:eastAsia="Trebuchet MS" w:hAnsiTheme="minorHAnsi" w:cstheme="minorHAnsi"/>
          <w:bCs/>
          <w:color w:val="auto"/>
          <w:u w:color="004147"/>
        </w:rPr>
        <w:t xml:space="preserve"> the proposal is referred through the Trust’s formal job evaluation and approval process in line with the Agenda for Change principles (NHS Employers, 2026). This will ensure the roles are </w:t>
      </w:r>
      <w:r w:rsidR="001051D9" w:rsidRPr="001051D9">
        <w:rPr>
          <w:rFonts w:asciiTheme="minorHAnsi" w:eastAsia="Trebuchet MS" w:hAnsiTheme="minorHAnsi" w:cstheme="minorHAnsi"/>
          <w:bCs/>
          <w:color w:val="auto"/>
          <w:u w:color="004147"/>
        </w:rPr>
        <w:t xml:space="preserve">assessed consistently and transparently against agreed criteria </w:t>
      </w:r>
      <w:r w:rsidR="00E96769" w:rsidRPr="001051D9">
        <w:rPr>
          <w:rFonts w:asciiTheme="minorHAnsi" w:eastAsia="Trebuchet MS" w:hAnsiTheme="minorHAnsi" w:cstheme="minorHAnsi"/>
          <w:bCs/>
          <w:color w:val="auto"/>
          <w:u w:color="004147"/>
        </w:rPr>
        <w:t xml:space="preserve">before any </w:t>
      </w:r>
      <w:r>
        <w:rPr>
          <w:rFonts w:asciiTheme="minorHAnsi" w:eastAsia="Trebuchet MS" w:hAnsiTheme="minorHAnsi" w:cstheme="minorHAnsi"/>
          <w:bCs/>
          <w:color w:val="auto"/>
          <w:u w:color="004147"/>
        </w:rPr>
        <w:t>final decision</w:t>
      </w:r>
      <w:r w:rsidR="00E96769" w:rsidRPr="001051D9">
        <w:rPr>
          <w:rFonts w:asciiTheme="minorHAnsi" w:eastAsia="Trebuchet MS" w:hAnsiTheme="minorHAnsi" w:cstheme="minorHAnsi"/>
          <w:bCs/>
          <w:color w:val="auto"/>
          <w:u w:color="004147"/>
        </w:rPr>
        <w:t>. It will also reduce the risk of</w:t>
      </w:r>
      <w:r w:rsidR="001051D9" w:rsidRPr="001051D9">
        <w:rPr>
          <w:rFonts w:asciiTheme="minorHAnsi" w:eastAsia="Trebuchet MS" w:hAnsiTheme="minorHAnsi" w:cstheme="minorHAnsi"/>
          <w:bCs/>
          <w:color w:val="auto"/>
          <w:u w:color="004147"/>
        </w:rPr>
        <w:t xml:space="preserve"> any uninten</w:t>
      </w:r>
      <w:r>
        <w:rPr>
          <w:rFonts w:asciiTheme="minorHAnsi" w:eastAsia="Trebuchet MS" w:hAnsiTheme="minorHAnsi" w:cstheme="minorHAnsi"/>
          <w:bCs/>
          <w:color w:val="auto"/>
          <w:u w:color="004147"/>
        </w:rPr>
        <w:t xml:space="preserve">ded pay disparities and ensure </w:t>
      </w:r>
      <w:r w:rsidR="001051D9" w:rsidRPr="001051D9">
        <w:rPr>
          <w:rFonts w:asciiTheme="minorHAnsi" w:eastAsia="Trebuchet MS" w:hAnsiTheme="minorHAnsi" w:cstheme="minorHAnsi"/>
          <w:bCs/>
          <w:color w:val="auto"/>
          <w:u w:color="004147"/>
        </w:rPr>
        <w:t xml:space="preserve">uplift is </w:t>
      </w:r>
      <w:r w:rsidR="00767E1C" w:rsidRPr="001051D9">
        <w:rPr>
          <w:rFonts w:asciiTheme="minorHAnsi" w:eastAsia="Trebuchet MS" w:hAnsiTheme="minorHAnsi" w:cstheme="minorHAnsi"/>
          <w:bCs/>
          <w:color w:val="auto"/>
          <w:u w:color="004147"/>
        </w:rPr>
        <w:t>based</w:t>
      </w:r>
      <w:r w:rsidR="001051D9" w:rsidRPr="001051D9">
        <w:rPr>
          <w:rFonts w:asciiTheme="minorHAnsi" w:eastAsia="Trebuchet MS" w:hAnsiTheme="minorHAnsi" w:cstheme="minorHAnsi"/>
          <w:bCs/>
          <w:color w:val="auto"/>
          <w:u w:color="004147"/>
        </w:rPr>
        <w:t xml:space="preserve"> on objective job evaluation evidence rather than the availability of surplus funding. If no clear justification is identified, alternative options such as development opportunities or temporary acting-up arrangements could be explored</w:t>
      </w:r>
      <w:r>
        <w:rPr>
          <w:rFonts w:asciiTheme="minorHAnsi" w:eastAsia="Trebuchet MS" w:hAnsiTheme="minorHAnsi" w:cstheme="minorHAnsi"/>
          <w:bCs/>
          <w:color w:val="auto"/>
          <w:u w:color="004147"/>
        </w:rPr>
        <w:t>.</w:t>
      </w:r>
    </w:p>
    <w:p w:rsidR="008A7D7A" w:rsidRPr="008A7D7A" w:rsidRDefault="008A7D7A" w:rsidP="000A6374">
      <w:pPr>
        <w:pStyle w:val="Body"/>
        <w:spacing w:line="240" w:lineRule="auto"/>
        <w:jc w:val="both"/>
        <w:rPr>
          <w:rFonts w:asciiTheme="minorHAnsi" w:eastAsia="Trebuchet MS" w:hAnsiTheme="minorHAnsi" w:cstheme="minorHAnsi"/>
          <w:b/>
          <w:bCs/>
          <w:color w:val="auto"/>
          <w:u w:color="004147"/>
        </w:rPr>
      </w:pPr>
    </w:p>
    <w:p w:rsidR="008A7D7A" w:rsidRPr="0053710E" w:rsidRDefault="0053710E" w:rsidP="000A6374">
      <w:pPr>
        <w:pStyle w:val="Body"/>
        <w:spacing w:line="240" w:lineRule="auto"/>
        <w:jc w:val="both"/>
        <w:rPr>
          <w:rFonts w:asciiTheme="minorHAnsi" w:eastAsia="Trebuchet MS" w:hAnsiTheme="minorHAnsi" w:cstheme="minorHAnsi"/>
          <w:b/>
          <w:bCs/>
          <w:color w:val="auto"/>
          <w:u w:color="004147"/>
        </w:rPr>
      </w:pPr>
      <w:r w:rsidRPr="0053710E">
        <w:rPr>
          <w:rFonts w:asciiTheme="minorHAnsi" w:hAnsiTheme="minorHAnsi" w:cstheme="minorHAnsi"/>
          <w:b/>
          <w:bCs/>
          <w:color w:val="auto"/>
          <w:u w:color="004147"/>
          <w:lang w:val="de-DE"/>
        </w:rPr>
        <w:t xml:space="preserve">Email 5 (AC 3.1): </w:t>
      </w:r>
      <w:r w:rsidR="008A7D7A" w:rsidRPr="0053710E">
        <w:rPr>
          <w:rFonts w:asciiTheme="minorHAnsi" w:hAnsiTheme="minorHAnsi" w:cstheme="minorHAnsi"/>
          <w:b/>
          <w:color w:val="auto"/>
          <w:lang w:val="en-US"/>
        </w:rPr>
        <w:t xml:space="preserve">A colleague is concerned that a radiographer who recently resigned from the Trust may be about to make a constructive dismissal claim in relation to a change that was made recently to his working hours.  She asks for your advice about the circumstances in which such a change can form the basis of a successful constructive dismissal claim and about how long former employees have to make claims before they are considered to be 'out of time' by the Employment Tribunal Service. </w:t>
      </w:r>
    </w:p>
    <w:p w:rsidR="008A7D7A" w:rsidRDefault="008A7D7A" w:rsidP="000A6374">
      <w:pPr>
        <w:pStyle w:val="Body"/>
        <w:spacing w:line="240" w:lineRule="auto"/>
        <w:jc w:val="both"/>
        <w:rPr>
          <w:rFonts w:asciiTheme="minorHAnsi" w:eastAsia="Trebuchet MS" w:hAnsiTheme="minorHAnsi" w:cstheme="minorHAnsi"/>
          <w:b/>
          <w:bCs/>
          <w:color w:val="auto"/>
        </w:rPr>
      </w:pPr>
    </w:p>
    <w:p w:rsidR="007D05DD" w:rsidRDefault="00777DFC" w:rsidP="000A6374">
      <w:pPr>
        <w:pStyle w:val="Body"/>
        <w:spacing w:line="240" w:lineRule="auto"/>
        <w:jc w:val="both"/>
        <w:rPr>
          <w:rFonts w:asciiTheme="minorHAnsi" w:eastAsia="Trebuchet MS" w:hAnsiTheme="minorHAnsi" w:cstheme="minorHAnsi"/>
          <w:bCs/>
          <w:color w:val="auto"/>
        </w:rPr>
      </w:pPr>
      <w:r>
        <w:rPr>
          <w:rFonts w:asciiTheme="minorHAnsi" w:eastAsia="Trebuchet MS" w:hAnsiTheme="minorHAnsi" w:cstheme="minorHAnsi"/>
          <w:bCs/>
          <w:color w:val="auto"/>
        </w:rPr>
        <w:t>The</w:t>
      </w:r>
      <w:r w:rsidR="00E977E0">
        <w:rPr>
          <w:rFonts w:asciiTheme="minorHAnsi" w:eastAsia="Trebuchet MS" w:hAnsiTheme="minorHAnsi" w:cstheme="minorHAnsi"/>
          <w:bCs/>
          <w:color w:val="auto"/>
        </w:rPr>
        <w:t xml:space="preserve"> change to the radiographer’s working hours could potentially </w:t>
      </w:r>
      <w:r w:rsidR="00257932">
        <w:rPr>
          <w:rFonts w:asciiTheme="minorHAnsi" w:eastAsia="Trebuchet MS" w:hAnsiTheme="minorHAnsi" w:cstheme="minorHAnsi"/>
          <w:bCs/>
          <w:color w:val="auto"/>
        </w:rPr>
        <w:t>lead to a</w:t>
      </w:r>
      <w:r w:rsidR="00E977E0">
        <w:rPr>
          <w:rFonts w:asciiTheme="minorHAnsi" w:eastAsia="Trebuchet MS" w:hAnsiTheme="minorHAnsi" w:cstheme="minorHAnsi"/>
          <w:bCs/>
          <w:color w:val="auto"/>
        </w:rPr>
        <w:t xml:space="preserve"> constructive dismissal claim depending on the</w:t>
      </w:r>
      <w:r w:rsidR="000E5BD5">
        <w:rPr>
          <w:rFonts w:asciiTheme="minorHAnsi" w:eastAsia="Trebuchet MS" w:hAnsiTheme="minorHAnsi" w:cstheme="minorHAnsi"/>
          <w:bCs/>
          <w:color w:val="auto"/>
        </w:rPr>
        <w:t>ir</w:t>
      </w:r>
      <w:r w:rsidR="00E977E0">
        <w:rPr>
          <w:rFonts w:asciiTheme="minorHAnsi" w:eastAsia="Trebuchet MS" w:hAnsiTheme="minorHAnsi" w:cstheme="minorHAnsi"/>
          <w:bCs/>
          <w:color w:val="auto"/>
        </w:rPr>
        <w:t xml:space="preserve"> contractual position and how the change was implemented. </w:t>
      </w:r>
      <w:r w:rsidR="00257932">
        <w:rPr>
          <w:rFonts w:asciiTheme="minorHAnsi" w:eastAsia="Trebuchet MS" w:hAnsiTheme="minorHAnsi" w:cstheme="minorHAnsi"/>
          <w:bCs/>
          <w:color w:val="auto"/>
        </w:rPr>
        <w:t>However,</w:t>
      </w:r>
      <w:r w:rsidR="000E5BD5" w:rsidRPr="000E5BD5">
        <w:t xml:space="preserve"> </w:t>
      </w:r>
      <w:r w:rsidR="000E5BD5" w:rsidRPr="000E5BD5">
        <w:rPr>
          <w:rFonts w:asciiTheme="minorHAnsi" w:eastAsia="Trebuchet MS" w:hAnsiTheme="minorHAnsi" w:cstheme="minorHAnsi"/>
          <w:bCs/>
          <w:color w:val="auto"/>
        </w:rPr>
        <w:t>a full assessment requires reviewing their contract, how the change was communicated, whether consultation took place and whether a flex</w:t>
      </w:r>
      <w:r w:rsidR="00F1505A">
        <w:rPr>
          <w:rFonts w:asciiTheme="minorHAnsi" w:eastAsia="Trebuchet MS" w:hAnsiTheme="minorHAnsi" w:cstheme="minorHAnsi"/>
          <w:bCs/>
          <w:color w:val="auto"/>
        </w:rPr>
        <w:t xml:space="preserve">ibility clause was relied upon. </w:t>
      </w:r>
      <w:r w:rsidR="00E977E0">
        <w:rPr>
          <w:rFonts w:asciiTheme="minorHAnsi" w:eastAsia="Trebuchet MS" w:hAnsiTheme="minorHAnsi" w:cstheme="minorHAnsi"/>
          <w:bCs/>
          <w:color w:val="auto"/>
        </w:rPr>
        <w:t xml:space="preserve">Constructive dismissal arises where an employee resigns in response to a fundamental or repudiatory breach of contract by the employer and is treated in law as having dismissed under </w:t>
      </w:r>
      <w:r w:rsidR="00E977E0" w:rsidRPr="00E977E0">
        <w:rPr>
          <w:rFonts w:asciiTheme="minorHAnsi" w:eastAsia="Trebuchet MS" w:hAnsiTheme="minorHAnsi" w:cstheme="minorHAnsi"/>
          <w:bCs/>
          <w:color w:val="auto"/>
        </w:rPr>
        <w:t xml:space="preserve">section 95(1)(c) of the </w:t>
      </w:r>
      <w:r w:rsidR="00E977E0" w:rsidRPr="00E977E0">
        <w:rPr>
          <w:rFonts w:asciiTheme="minorHAnsi" w:eastAsia="Trebuchet MS" w:hAnsiTheme="minorHAnsi" w:cstheme="minorHAnsi"/>
          <w:bCs/>
          <w:i/>
          <w:color w:val="auto"/>
        </w:rPr>
        <w:t>Employment Rights Act 1996.</w:t>
      </w:r>
      <w:r w:rsidR="00E977E0">
        <w:rPr>
          <w:rFonts w:asciiTheme="minorHAnsi" w:eastAsia="Trebuchet MS" w:hAnsiTheme="minorHAnsi" w:cstheme="minorHAnsi"/>
          <w:bCs/>
          <w:i/>
          <w:color w:val="auto"/>
        </w:rPr>
        <w:t xml:space="preserve"> </w:t>
      </w:r>
      <w:r w:rsidR="00E977E0" w:rsidRPr="00E977E0">
        <w:rPr>
          <w:rFonts w:asciiTheme="minorHAnsi" w:eastAsia="Trebuchet MS" w:hAnsiTheme="minorHAnsi" w:cstheme="minorHAnsi"/>
          <w:bCs/>
          <w:color w:val="auto"/>
        </w:rPr>
        <w:t xml:space="preserve">A repudiatory breach refers to conduct that is so serious it goes to the </w:t>
      </w:r>
      <w:r w:rsidR="00E977E0">
        <w:rPr>
          <w:rFonts w:asciiTheme="minorHAnsi" w:eastAsia="Trebuchet MS" w:hAnsiTheme="minorHAnsi" w:cstheme="minorHAnsi"/>
          <w:bCs/>
          <w:color w:val="auto"/>
        </w:rPr>
        <w:t>heart</w:t>
      </w:r>
      <w:r w:rsidR="00E977E0" w:rsidRPr="00E977E0">
        <w:rPr>
          <w:rFonts w:asciiTheme="minorHAnsi" w:eastAsia="Trebuchet MS" w:hAnsiTheme="minorHAnsi" w:cstheme="minorHAnsi"/>
          <w:bCs/>
          <w:color w:val="auto"/>
        </w:rPr>
        <w:t xml:space="preserve"> of the contract and undermines the employment relationship</w:t>
      </w:r>
      <w:r w:rsidR="00E977E0">
        <w:rPr>
          <w:rFonts w:asciiTheme="minorHAnsi" w:eastAsia="Trebuchet MS" w:hAnsiTheme="minorHAnsi" w:cstheme="minorHAnsi"/>
          <w:bCs/>
          <w:color w:val="auto"/>
        </w:rPr>
        <w:t xml:space="preserve"> (Daniels, 2024)</w:t>
      </w:r>
      <w:r w:rsidR="00E977E0" w:rsidRPr="00E977E0">
        <w:rPr>
          <w:rFonts w:asciiTheme="minorHAnsi" w:eastAsia="Trebuchet MS" w:hAnsiTheme="minorHAnsi" w:cstheme="minorHAnsi"/>
          <w:bCs/>
          <w:color w:val="auto"/>
        </w:rPr>
        <w:t xml:space="preserve">. The radiographer </w:t>
      </w:r>
      <w:r w:rsidR="00CA7981">
        <w:rPr>
          <w:rFonts w:asciiTheme="minorHAnsi" w:eastAsia="Trebuchet MS" w:hAnsiTheme="minorHAnsi" w:cstheme="minorHAnsi"/>
          <w:bCs/>
          <w:color w:val="auto"/>
        </w:rPr>
        <w:t>must</w:t>
      </w:r>
      <w:r w:rsidR="00E977E0" w:rsidRPr="00E977E0">
        <w:rPr>
          <w:rFonts w:asciiTheme="minorHAnsi" w:eastAsia="Trebuchet MS" w:hAnsiTheme="minorHAnsi" w:cstheme="minorHAnsi"/>
          <w:bCs/>
          <w:color w:val="auto"/>
        </w:rPr>
        <w:t xml:space="preserve"> show that the Trust’s actions met this threshold and that resignation was a direct response without unreasonable delay.</w:t>
      </w:r>
      <w:r w:rsidR="007D05DD">
        <w:rPr>
          <w:rFonts w:asciiTheme="minorHAnsi" w:eastAsia="Trebuchet MS" w:hAnsiTheme="minorHAnsi" w:cstheme="minorHAnsi"/>
          <w:bCs/>
          <w:color w:val="auto"/>
        </w:rPr>
        <w:t xml:space="preserve"> </w:t>
      </w:r>
    </w:p>
    <w:p w:rsidR="007D05DD" w:rsidRDefault="007D05DD" w:rsidP="000A6374">
      <w:pPr>
        <w:pStyle w:val="Body"/>
        <w:spacing w:line="240" w:lineRule="auto"/>
        <w:jc w:val="both"/>
        <w:rPr>
          <w:rFonts w:asciiTheme="minorHAnsi" w:eastAsia="Trebuchet MS" w:hAnsiTheme="minorHAnsi" w:cstheme="minorHAnsi"/>
          <w:bCs/>
          <w:color w:val="auto"/>
        </w:rPr>
      </w:pPr>
    </w:p>
    <w:p w:rsidR="00C851F1" w:rsidRPr="00777DFC" w:rsidRDefault="00751407" w:rsidP="00CA7981">
      <w:pPr>
        <w:pStyle w:val="Body"/>
        <w:spacing w:line="240" w:lineRule="auto"/>
        <w:jc w:val="both"/>
        <w:rPr>
          <w:rFonts w:asciiTheme="minorHAnsi" w:eastAsia="Trebuchet MS" w:hAnsiTheme="minorHAnsi" w:cstheme="minorHAnsi"/>
          <w:bCs/>
          <w:color w:val="auto"/>
        </w:rPr>
      </w:pPr>
      <w:r>
        <w:rPr>
          <w:rFonts w:asciiTheme="minorHAnsi" w:eastAsia="Trebuchet MS" w:hAnsiTheme="minorHAnsi" w:cstheme="minorHAnsi"/>
          <w:bCs/>
          <w:color w:val="auto"/>
        </w:rPr>
        <w:t>Constructive</w:t>
      </w:r>
      <w:r w:rsidR="00777DFC">
        <w:rPr>
          <w:rFonts w:asciiTheme="minorHAnsi" w:eastAsia="Trebuchet MS" w:hAnsiTheme="minorHAnsi" w:cstheme="minorHAnsi"/>
          <w:bCs/>
          <w:color w:val="auto"/>
        </w:rPr>
        <w:t xml:space="preserve"> dismissal </w:t>
      </w:r>
      <w:r w:rsidR="0086121A">
        <w:rPr>
          <w:rFonts w:asciiTheme="minorHAnsi" w:eastAsia="Trebuchet MS" w:hAnsiTheme="minorHAnsi" w:cstheme="minorHAnsi"/>
          <w:bCs/>
          <w:color w:val="auto"/>
        </w:rPr>
        <w:t xml:space="preserve">commonly </w:t>
      </w:r>
      <w:r w:rsidR="00777DFC">
        <w:rPr>
          <w:rFonts w:asciiTheme="minorHAnsi" w:eastAsia="Trebuchet MS" w:hAnsiTheme="minorHAnsi" w:cstheme="minorHAnsi"/>
          <w:bCs/>
          <w:color w:val="auto"/>
        </w:rPr>
        <w:t>arise</w:t>
      </w:r>
      <w:r w:rsidR="0086121A">
        <w:rPr>
          <w:rFonts w:asciiTheme="minorHAnsi" w:eastAsia="Trebuchet MS" w:hAnsiTheme="minorHAnsi" w:cstheme="minorHAnsi"/>
          <w:bCs/>
          <w:color w:val="auto"/>
        </w:rPr>
        <w:t>s</w:t>
      </w:r>
      <w:r w:rsidR="00777DFC">
        <w:rPr>
          <w:rFonts w:asciiTheme="minorHAnsi" w:eastAsia="Trebuchet MS" w:hAnsiTheme="minorHAnsi" w:cstheme="minorHAnsi"/>
          <w:bCs/>
          <w:color w:val="auto"/>
        </w:rPr>
        <w:t xml:space="preserve"> where employers impose changes to core contractual terms such as working hours without meaningful consultation</w:t>
      </w:r>
      <w:r>
        <w:rPr>
          <w:rFonts w:asciiTheme="minorHAnsi" w:eastAsia="Trebuchet MS" w:hAnsiTheme="minorHAnsi" w:cstheme="minorHAnsi"/>
          <w:bCs/>
          <w:color w:val="auto"/>
        </w:rPr>
        <w:t xml:space="preserve"> (Daniels, 2024; </w:t>
      </w:r>
      <w:proofErr w:type="spellStart"/>
      <w:r>
        <w:rPr>
          <w:rFonts w:asciiTheme="minorHAnsi" w:eastAsia="Trebuchet MS" w:hAnsiTheme="minorHAnsi" w:cstheme="minorHAnsi"/>
          <w:bCs/>
          <w:color w:val="auto"/>
        </w:rPr>
        <w:t>Acas</w:t>
      </w:r>
      <w:proofErr w:type="spellEnd"/>
      <w:r>
        <w:rPr>
          <w:rFonts w:asciiTheme="minorHAnsi" w:eastAsia="Trebuchet MS" w:hAnsiTheme="minorHAnsi" w:cstheme="minorHAnsi"/>
          <w:bCs/>
          <w:color w:val="auto"/>
        </w:rPr>
        <w:t>, 2026</w:t>
      </w:r>
      <w:r w:rsidR="00AF5D5F">
        <w:rPr>
          <w:rFonts w:asciiTheme="minorHAnsi" w:eastAsia="Trebuchet MS" w:hAnsiTheme="minorHAnsi" w:cstheme="minorHAnsi"/>
          <w:bCs/>
          <w:color w:val="auto"/>
        </w:rPr>
        <w:t>e</w:t>
      </w:r>
      <w:r>
        <w:rPr>
          <w:rFonts w:asciiTheme="minorHAnsi" w:eastAsia="Trebuchet MS" w:hAnsiTheme="minorHAnsi" w:cstheme="minorHAnsi"/>
          <w:bCs/>
          <w:color w:val="auto"/>
        </w:rPr>
        <w:t xml:space="preserve">). </w:t>
      </w:r>
      <w:r w:rsidR="00CA7981" w:rsidRPr="00CA7981">
        <w:rPr>
          <w:rFonts w:asciiTheme="minorHAnsi" w:eastAsia="Trebuchet MS" w:hAnsiTheme="minorHAnsi" w:cstheme="minorHAnsi"/>
          <w:bCs/>
          <w:color w:val="auto"/>
        </w:rPr>
        <w:t xml:space="preserve">It is therefore important to </w:t>
      </w:r>
      <w:r w:rsidR="0086121A">
        <w:rPr>
          <w:rFonts w:asciiTheme="minorHAnsi" w:eastAsia="Trebuchet MS" w:hAnsiTheme="minorHAnsi" w:cstheme="minorHAnsi"/>
          <w:bCs/>
          <w:color w:val="auto"/>
        </w:rPr>
        <w:t>consider</w:t>
      </w:r>
      <w:r w:rsidR="00CA7981" w:rsidRPr="00CA7981">
        <w:rPr>
          <w:rFonts w:asciiTheme="minorHAnsi" w:eastAsia="Trebuchet MS" w:hAnsiTheme="minorHAnsi" w:cstheme="minorHAnsi"/>
          <w:bCs/>
          <w:color w:val="auto"/>
        </w:rPr>
        <w:t xml:space="preserve"> whether a flexibility clause exists within the radiographer’s contract permitting </w:t>
      </w:r>
      <w:r w:rsidR="0086121A">
        <w:rPr>
          <w:rFonts w:asciiTheme="minorHAnsi" w:eastAsia="Trebuchet MS" w:hAnsiTheme="minorHAnsi" w:cstheme="minorHAnsi"/>
          <w:bCs/>
          <w:color w:val="auto"/>
        </w:rPr>
        <w:t>such variation</w:t>
      </w:r>
      <w:r w:rsidR="00CA7981" w:rsidRPr="00CA7981">
        <w:rPr>
          <w:rFonts w:asciiTheme="minorHAnsi" w:eastAsia="Trebuchet MS" w:hAnsiTheme="minorHAnsi" w:cstheme="minorHAnsi"/>
          <w:bCs/>
          <w:color w:val="auto"/>
        </w:rPr>
        <w:t>.</w:t>
      </w:r>
      <w:r w:rsidR="00CA7981">
        <w:rPr>
          <w:rFonts w:asciiTheme="minorHAnsi" w:eastAsia="Trebuchet MS" w:hAnsiTheme="minorHAnsi" w:cstheme="minorHAnsi"/>
          <w:bCs/>
          <w:color w:val="auto"/>
        </w:rPr>
        <w:t xml:space="preserve"> </w:t>
      </w:r>
      <w:r w:rsidR="00777DFC">
        <w:rPr>
          <w:rFonts w:asciiTheme="minorHAnsi" w:eastAsia="Trebuchet MS" w:hAnsiTheme="minorHAnsi" w:cstheme="minorHAnsi"/>
          <w:bCs/>
          <w:color w:val="auto"/>
        </w:rPr>
        <w:t xml:space="preserve">Although this </w:t>
      </w:r>
      <w:r w:rsidR="008F3AC1">
        <w:rPr>
          <w:rFonts w:asciiTheme="minorHAnsi" w:eastAsia="Trebuchet MS" w:hAnsiTheme="minorHAnsi" w:cstheme="minorHAnsi"/>
          <w:bCs/>
          <w:color w:val="auto"/>
        </w:rPr>
        <w:t xml:space="preserve">may </w:t>
      </w:r>
      <w:r w:rsidR="00777DFC">
        <w:rPr>
          <w:rFonts w:asciiTheme="minorHAnsi" w:eastAsia="Trebuchet MS" w:hAnsiTheme="minorHAnsi" w:cstheme="minorHAnsi"/>
          <w:bCs/>
          <w:color w:val="auto"/>
        </w:rPr>
        <w:t xml:space="preserve">mitigate risk, the Trust </w:t>
      </w:r>
      <w:r w:rsidR="008F3AC1">
        <w:rPr>
          <w:rFonts w:asciiTheme="minorHAnsi" w:eastAsia="Trebuchet MS" w:hAnsiTheme="minorHAnsi" w:cstheme="minorHAnsi"/>
          <w:bCs/>
          <w:color w:val="auto"/>
        </w:rPr>
        <w:t>must still</w:t>
      </w:r>
      <w:r w:rsidR="00777DFC">
        <w:rPr>
          <w:rFonts w:asciiTheme="minorHAnsi" w:eastAsia="Trebuchet MS" w:hAnsiTheme="minorHAnsi" w:cstheme="minorHAnsi"/>
          <w:bCs/>
          <w:color w:val="auto"/>
        </w:rPr>
        <w:t xml:space="preserve"> demonstrate that </w:t>
      </w:r>
      <w:r w:rsidR="008F3AC1">
        <w:rPr>
          <w:rFonts w:asciiTheme="minorHAnsi" w:eastAsia="Trebuchet MS" w:hAnsiTheme="minorHAnsi" w:cstheme="minorHAnsi"/>
          <w:bCs/>
          <w:color w:val="auto"/>
        </w:rPr>
        <w:t>any</w:t>
      </w:r>
      <w:r w:rsidR="00777DFC">
        <w:rPr>
          <w:rFonts w:asciiTheme="minorHAnsi" w:eastAsia="Trebuchet MS" w:hAnsiTheme="minorHAnsi" w:cstheme="minorHAnsi"/>
          <w:bCs/>
          <w:color w:val="auto"/>
        </w:rPr>
        <w:t xml:space="preserve"> claus</w:t>
      </w:r>
      <w:r w:rsidR="00CA7981">
        <w:rPr>
          <w:rFonts w:asciiTheme="minorHAnsi" w:eastAsia="Trebuchet MS" w:hAnsiTheme="minorHAnsi" w:cstheme="minorHAnsi"/>
          <w:bCs/>
          <w:color w:val="auto"/>
        </w:rPr>
        <w:t>e was exercised reasonably and</w:t>
      </w:r>
      <w:r w:rsidR="00777DFC">
        <w:rPr>
          <w:rFonts w:asciiTheme="minorHAnsi" w:eastAsia="Trebuchet MS" w:hAnsiTheme="minorHAnsi" w:cstheme="minorHAnsi"/>
          <w:bCs/>
          <w:color w:val="auto"/>
        </w:rPr>
        <w:t xml:space="preserve"> proper consultation </w:t>
      </w:r>
      <w:r w:rsidR="008F3AC1">
        <w:rPr>
          <w:rFonts w:asciiTheme="minorHAnsi" w:eastAsia="Trebuchet MS" w:hAnsiTheme="minorHAnsi" w:cstheme="minorHAnsi"/>
          <w:bCs/>
          <w:color w:val="auto"/>
        </w:rPr>
        <w:t>took place</w:t>
      </w:r>
      <w:r w:rsidR="00777DFC">
        <w:rPr>
          <w:rFonts w:asciiTheme="minorHAnsi" w:eastAsia="Trebuchet MS" w:hAnsiTheme="minorHAnsi" w:cstheme="minorHAnsi"/>
          <w:bCs/>
          <w:color w:val="auto"/>
        </w:rPr>
        <w:t xml:space="preserve">. This is because a forced or unreasonable change may </w:t>
      </w:r>
      <w:r w:rsidR="007D05DD">
        <w:rPr>
          <w:rFonts w:asciiTheme="minorHAnsi" w:eastAsia="Trebuchet MS" w:hAnsiTheme="minorHAnsi" w:cstheme="minorHAnsi"/>
          <w:bCs/>
          <w:color w:val="auto"/>
        </w:rPr>
        <w:t xml:space="preserve">still </w:t>
      </w:r>
      <w:r w:rsidR="00777DFC">
        <w:rPr>
          <w:rFonts w:asciiTheme="minorHAnsi" w:eastAsia="Trebuchet MS" w:hAnsiTheme="minorHAnsi" w:cstheme="minorHAnsi"/>
          <w:bCs/>
          <w:color w:val="auto"/>
        </w:rPr>
        <w:t xml:space="preserve">breach the implied term of mutual trust and confidence </w:t>
      </w:r>
      <w:r w:rsidR="00CA7981">
        <w:rPr>
          <w:rFonts w:asciiTheme="minorHAnsi" w:eastAsia="Trebuchet MS" w:hAnsiTheme="minorHAnsi" w:cstheme="minorHAnsi"/>
          <w:bCs/>
          <w:color w:val="auto"/>
        </w:rPr>
        <w:t>underpinning</w:t>
      </w:r>
      <w:r w:rsidR="007D05DD">
        <w:rPr>
          <w:rFonts w:asciiTheme="minorHAnsi" w:eastAsia="Trebuchet MS" w:hAnsiTheme="minorHAnsi" w:cstheme="minorHAnsi"/>
          <w:bCs/>
          <w:color w:val="auto"/>
        </w:rPr>
        <w:t xml:space="preserve"> the employment relationship</w:t>
      </w:r>
      <w:r>
        <w:rPr>
          <w:rFonts w:asciiTheme="minorHAnsi" w:eastAsia="Trebuchet MS" w:hAnsiTheme="minorHAnsi" w:cstheme="minorHAnsi"/>
          <w:bCs/>
          <w:color w:val="auto"/>
        </w:rPr>
        <w:t xml:space="preserve"> (</w:t>
      </w:r>
      <w:r w:rsidR="000F754D">
        <w:rPr>
          <w:rFonts w:asciiTheme="minorHAnsi" w:eastAsia="Trebuchet MS" w:hAnsiTheme="minorHAnsi" w:cstheme="minorHAnsi"/>
          <w:bCs/>
          <w:color w:val="auto"/>
        </w:rPr>
        <w:t xml:space="preserve">Brodie, 2022; </w:t>
      </w:r>
      <w:r>
        <w:rPr>
          <w:rFonts w:asciiTheme="minorHAnsi" w:eastAsia="Trebuchet MS" w:hAnsiTheme="minorHAnsi" w:cstheme="minorHAnsi"/>
          <w:bCs/>
          <w:color w:val="auto"/>
        </w:rPr>
        <w:t>CIPD, 2026d)</w:t>
      </w:r>
      <w:r w:rsidR="007D05DD">
        <w:rPr>
          <w:rFonts w:asciiTheme="minorHAnsi" w:eastAsia="Trebuchet MS" w:hAnsiTheme="minorHAnsi" w:cstheme="minorHAnsi"/>
          <w:bCs/>
          <w:color w:val="auto"/>
        </w:rPr>
        <w:t xml:space="preserve">. This implied term, confirmed in ‘Malik v Bank of Credit and Commerce’ (1997), applies to all employment contracts even where </w:t>
      </w:r>
      <w:r w:rsidR="00B972F9">
        <w:rPr>
          <w:rFonts w:asciiTheme="minorHAnsi" w:eastAsia="Trebuchet MS" w:hAnsiTheme="minorHAnsi" w:cstheme="minorHAnsi"/>
          <w:bCs/>
          <w:color w:val="auto"/>
        </w:rPr>
        <w:t>variation clauses exist.</w:t>
      </w:r>
      <w:r w:rsidR="0027056C">
        <w:rPr>
          <w:rFonts w:asciiTheme="minorHAnsi" w:eastAsia="Trebuchet MS" w:hAnsiTheme="minorHAnsi" w:cstheme="minorHAnsi"/>
          <w:bCs/>
          <w:color w:val="auto"/>
        </w:rPr>
        <w:t xml:space="preserve"> If no flexibility clause </w:t>
      </w:r>
      <w:r w:rsidR="0086121A">
        <w:rPr>
          <w:rFonts w:asciiTheme="minorHAnsi" w:eastAsia="Trebuchet MS" w:hAnsiTheme="minorHAnsi" w:cstheme="minorHAnsi"/>
          <w:bCs/>
          <w:color w:val="auto"/>
        </w:rPr>
        <w:t>exists,</w:t>
      </w:r>
      <w:r w:rsidR="0027056C">
        <w:rPr>
          <w:rFonts w:asciiTheme="minorHAnsi" w:eastAsia="Trebuchet MS" w:hAnsiTheme="minorHAnsi" w:cstheme="minorHAnsi"/>
          <w:bCs/>
          <w:color w:val="auto"/>
        </w:rPr>
        <w:t xml:space="preserve"> the radiographer may have a strong</w:t>
      </w:r>
      <w:r w:rsidR="0086121A">
        <w:rPr>
          <w:rFonts w:asciiTheme="minorHAnsi" w:eastAsia="Trebuchet MS" w:hAnsiTheme="minorHAnsi" w:cstheme="minorHAnsi"/>
          <w:bCs/>
          <w:color w:val="auto"/>
        </w:rPr>
        <w:t>er</w:t>
      </w:r>
      <w:r w:rsidR="0027056C">
        <w:rPr>
          <w:rFonts w:asciiTheme="minorHAnsi" w:eastAsia="Trebuchet MS" w:hAnsiTheme="minorHAnsi" w:cstheme="minorHAnsi"/>
          <w:bCs/>
          <w:color w:val="auto"/>
        </w:rPr>
        <w:t xml:space="preserve"> basis for a claim.</w:t>
      </w:r>
    </w:p>
    <w:p w:rsidR="00C851F1" w:rsidRDefault="00C851F1" w:rsidP="000A6374">
      <w:pPr>
        <w:pStyle w:val="Body"/>
        <w:spacing w:line="240" w:lineRule="auto"/>
        <w:jc w:val="both"/>
        <w:rPr>
          <w:rFonts w:asciiTheme="minorHAnsi" w:eastAsia="Trebuchet MS" w:hAnsiTheme="minorHAnsi" w:cstheme="minorHAnsi"/>
          <w:b/>
          <w:bCs/>
          <w:color w:val="auto"/>
        </w:rPr>
      </w:pPr>
    </w:p>
    <w:p w:rsidR="00C851F1" w:rsidRDefault="00CA7981" w:rsidP="000A6374">
      <w:pPr>
        <w:pStyle w:val="Body"/>
        <w:spacing w:line="240" w:lineRule="auto"/>
        <w:jc w:val="both"/>
        <w:rPr>
          <w:rFonts w:asciiTheme="minorHAnsi" w:eastAsia="Trebuchet MS" w:hAnsiTheme="minorHAnsi" w:cstheme="minorHAnsi"/>
          <w:bCs/>
          <w:color w:val="auto"/>
        </w:rPr>
      </w:pPr>
      <w:r w:rsidRPr="00CA7981">
        <w:rPr>
          <w:rFonts w:asciiTheme="minorHAnsi" w:eastAsia="Trebuchet MS" w:hAnsiTheme="minorHAnsi" w:cstheme="minorHAnsi"/>
          <w:bCs/>
          <w:color w:val="auto"/>
        </w:rPr>
        <w:t>To establish constructive dismissal, there are four key elements</w:t>
      </w:r>
      <w:r w:rsidR="00C572D8">
        <w:rPr>
          <w:rFonts w:asciiTheme="minorHAnsi" w:eastAsia="Trebuchet MS" w:hAnsiTheme="minorHAnsi" w:cstheme="minorHAnsi"/>
          <w:bCs/>
          <w:color w:val="auto"/>
        </w:rPr>
        <w:t xml:space="preserve"> which must be met</w:t>
      </w:r>
      <w:r w:rsidRPr="00CA7981">
        <w:rPr>
          <w:rFonts w:asciiTheme="minorHAnsi" w:eastAsia="Trebuchet MS" w:hAnsiTheme="minorHAnsi" w:cstheme="minorHAnsi"/>
          <w:bCs/>
          <w:color w:val="auto"/>
        </w:rPr>
        <w:t>: a fundamental brea</w:t>
      </w:r>
      <w:r w:rsidR="00C572D8">
        <w:rPr>
          <w:rFonts w:asciiTheme="minorHAnsi" w:eastAsia="Trebuchet MS" w:hAnsiTheme="minorHAnsi" w:cstheme="minorHAnsi"/>
          <w:bCs/>
          <w:color w:val="auto"/>
        </w:rPr>
        <w:t>ch of contract, resignation in response to it, no affirmation of the contract</w:t>
      </w:r>
      <w:r w:rsidRPr="00CA7981">
        <w:rPr>
          <w:rFonts w:asciiTheme="minorHAnsi" w:eastAsia="Trebuchet MS" w:hAnsiTheme="minorHAnsi" w:cstheme="minorHAnsi"/>
          <w:bCs/>
          <w:color w:val="auto"/>
        </w:rPr>
        <w:t xml:space="preserve"> and at leas</w:t>
      </w:r>
      <w:r w:rsidR="00C572D8">
        <w:rPr>
          <w:rFonts w:asciiTheme="minorHAnsi" w:eastAsia="Trebuchet MS" w:hAnsiTheme="minorHAnsi" w:cstheme="minorHAnsi"/>
          <w:bCs/>
          <w:color w:val="auto"/>
        </w:rPr>
        <w:t xml:space="preserve">t two years’ continuous service </w:t>
      </w:r>
      <w:r w:rsidR="00751407">
        <w:rPr>
          <w:rFonts w:asciiTheme="minorHAnsi" w:eastAsia="Trebuchet MS" w:hAnsiTheme="minorHAnsi" w:cstheme="minorHAnsi"/>
          <w:bCs/>
          <w:color w:val="auto"/>
        </w:rPr>
        <w:t>(Citizens Advice, 2026)</w:t>
      </w:r>
      <w:r w:rsidRPr="00CA7981">
        <w:rPr>
          <w:rFonts w:asciiTheme="minorHAnsi" w:eastAsia="Trebuchet MS" w:hAnsiTheme="minorHAnsi" w:cstheme="minorHAnsi"/>
          <w:bCs/>
          <w:color w:val="auto"/>
        </w:rPr>
        <w:t>.</w:t>
      </w:r>
      <w:r>
        <w:rPr>
          <w:rFonts w:asciiTheme="minorHAnsi" w:eastAsia="Trebuchet MS" w:hAnsiTheme="minorHAnsi" w:cstheme="minorHAnsi"/>
          <w:bCs/>
          <w:color w:val="auto"/>
        </w:rPr>
        <w:t xml:space="preserve"> </w:t>
      </w:r>
      <w:r w:rsidR="008F3AC1">
        <w:rPr>
          <w:rFonts w:asciiTheme="minorHAnsi" w:eastAsia="Trebuchet MS" w:hAnsiTheme="minorHAnsi" w:cstheme="minorHAnsi"/>
          <w:bCs/>
          <w:color w:val="auto"/>
        </w:rPr>
        <w:t xml:space="preserve">Please also note the </w:t>
      </w:r>
      <w:r w:rsidR="008F3AC1">
        <w:rPr>
          <w:rFonts w:asciiTheme="minorHAnsi" w:eastAsia="Trebuchet MS" w:hAnsiTheme="minorHAnsi" w:cstheme="minorHAnsi"/>
          <w:bCs/>
          <w:i/>
          <w:color w:val="auto"/>
        </w:rPr>
        <w:t>Employment Rights Act 2025</w:t>
      </w:r>
      <w:r w:rsidR="008F3AC1">
        <w:rPr>
          <w:rFonts w:asciiTheme="minorHAnsi" w:eastAsia="Trebuchet MS" w:hAnsiTheme="minorHAnsi" w:cstheme="minorHAnsi"/>
          <w:bCs/>
          <w:color w:val="auto"/>
        </w:rPr>
        <w:t xml:space="preserve"> is expected to reduce the qualifying period from two years to six months from 1</w:t>
      </w:r>
      <w:r w:rsidR="008F3AC1" w:rsidRPr="008F3AC1">
        <w:rPr>
          <w:rFonts w:asciiTheme="minorHAnsi" w:eastAsia="Trebuchet MS" w:hAnsiTheme="minorHAnsi" w:cstheme="minorHAnsi"/>
          <w:bCs/>
          <w:color w:val="auto"/>
          <w:vertAlign w:val="superscript"/>
        </w:rPr>
        <w:t>st</w:t>
      </w:r>
      <w:r w:rsidR="008F3AC1">
        <w:rPr>
          <w:rFonts w:asciiTheme="minorHAnsi" w:eastAsia="Trebuchet MS" w:hAnsiTheme="minorHAnsi" w:cstheme="minorHAnsi"/>
          <w:bCs/>
          <w:color w:val="auto"/>
        </w:rPr>
        <w:t xml:space="preserve"> January 2027 </w:t>
      </w:r>
      <w:r w:rsidR="008F3AC1" w:rsidRPr="008F3AC1">
        <w:rPr>
          <w:rFonts w:asciiTheme="minorHAnsi" w:eastAsia="Trebuchet MS" w:hAnsiTheme="minorHAnsi" w:cstheme="minorHAnsi"/>
          <w:bCs/>
          <w:color w:val="auto"/>
        </w:rPr>
        <w:t>significantly expanding the pool of employees able to bring such claims.</w:t>
      </w:r>
    </w:p>
    <w:p w:rsidR="008F3AC1" w:rsidRDefault="008F3AC1" w:rsidP="000A6374">
      <w:pPr>
        <w:pStyle w:val="Body"/>
        <w:spacing w:line="240" w:lineRule="auto"/>
        <w:jc w:val="both"/>
        <w:rPr>
          <w:rFonts w:asciiTheme="minorHAnsi" w:eastAsia="Trebuchet MS" w:hAnsiTheme="minorHAnsi" w:cstheme="minorHAnsi"/>
          <w:bCs/>
          <w:color w:val="auto"/>
        </w:rPr>
      </w:pPr>
    </w:p>
    <w:p w:rsidR="00CA7981" w:rsidRDefault="008F3AC1" w:rsidP="000A6374">
      <w:pPr>
        <w:pStyle w:val="Body"/>
        <w:spacing w:line="240" w:lineRule="auto"/>
        <w:jc w:val="both"/>
        <w:rPr>
          <w:rFonts w:asciiTheme="minorHAnsi" w:eastAsia="Trebuchet MS" w:hAnsiTheme="minorHAnsi" w:cstheme="minorHAnsi"/>
          <w:bCs/>
          <w:color w:val="auto"/>
        </w:rPr>
      </w:pPr>
      <w:r>
        <w:rPr>
          <w:rFonts w:asciiTheme="minorHAnsi" w:eastAsia="Trebuchet MS" w:hAnsiTheme="minorHAnsi" w:cstheme="minorHAnsi"/>
          <w:bCs/>
          <w:color w:val="auto"/>
        </w:rPr>
        <w:t xml:space="preserve">Ordinarily, </w:t>
      </w:r>
      <w:r w:rsidR="0027056C">
        <w:rPr>
          <w:rFonts w:asciiTheme="minorHAnsi" w:eastAsia="Trebuchet MS" w:hAnsiTheme="minorHAnsi" w:cstheme="minorHAnsi"/>
          <w:bCs/>
          <w:color w:val="auto"/>
        </w:rPr>
        <w:t>the former employee must submit their</w:t>
      </w:r>
      <w:r>
        <w:rPr>
          <w:rFonts w:asciiTheme="minorHAnsi" w:eastAsia="Trebuchet MS" w:hAnsiTheme="minorHAnsi" w:cstheme="minorHAnsi"/>
          <w:bCs/>
          <w:color w:val="auto"/>
        </w:rPr>
        <w:t xml:space="preserve"> claim to an Employment Tribunal within </w:t>
      </w:r>
      <w:r w:rsidR="0027056C">
        <w:rPr>
          <w:rFonts w:asciiTheme="minorHAnsi" w:eastAsia="Trebuchet MS" w:hAnsiTheme="minorHAnsi" w:cstheme="minorHAnsi"/>
          <w:bCs/>
          <w:color w:val="auto"/>
        </w:rPr>
        <w:t>three months less one day of resignation</w:t>
      </w:r>
      <w:r w:rsidR="00AF5D5F">
        <w:rPr>
          <w:rFonts w:asciiTheme="minorHAnsi" w:eastAsia="Trebuchet MS" w:hAnsiTheme="minorHAnsi" w:cstheme="minorHAnsi"/>
          <w:bCs/>
          <w:color w:val="auto"/>
        </w:rPr>
        <w:t xml:space="preserve"> (</w:t>
      </w:r>
      <w:r w:rsidR="00AF5D5F" w:rsidRPr="00AF5D5F">
        <w:rPr>
          <w:rFonts w:asciiTheme="minorHAnsi" w:eastAsia="Trebuchet MS" w:hAnsiTheme="minorHAnsi" w:cstheme="minorHAnsi"/>
          <w:bCs/>
          <w:i/>
          <w:color w:val="auto"/>
        </w:rPr>
        <w:t>Employment Rights Act 1996</w:t>
      </w:r>
      <w:r w:rsidR="00AF5D5F">
        <w:rPr>
          <w:rFonts w:asciiTheme="minorHAnsi" w:eastAsia="Trebuchet MS" w:hAnsiTheme="minorHAnsi" w:cstheme="minorHAnsi"/>
          <w:bCs/>
          <w:color w:val="auto"/>
        </w:rPr>
        <w:t>)</w:t>
      </w:r>
      <w:r>
        <w:rPr>
          <w:rFonts w:asciiTheme="minorHAnsi" w:eastAsia="Trebuchet MS" w:hAnsiTheme="minorHAnsi" w:cstheme="minorHAnsi"/>
          <w:bCs/>
          <w:color w:val="auto"/>
        </w:rPr>
        <w:t xml:space="preserve">. </w:t>
      </w:r>
      <w:r w:rsidR="00CA7981" w:rsidRPr="00CA7981">
        <w:rPr>
          <w:rFonts w:asciiTheme="minorHAnsi" w:eastAsia="Trebuchet MS" w:hAnsiTheme="minorHAnsi" w:cstheme="minorHAnsi"/>
          <w:bCs/>
          <w:color w:val="auto"/>
        </w:rPr>
        <w:t xml:space="preserve">Before doing so, they must notify ACAS </w:t>
      </w:r>
      <w:r w:rsidR="00CA7981">
        <w:rPr>
          <w:rFonts w:asciiTheme="minorHAnsi" w:eastAsia="Trebuchet MS" w:hAnsiTheme="minorHAnsi" w:cstheme="minorHAnsi"/>
          <w:bCs/>
          <w:color w:val="auto"/>
        </w:rPr>
        <w:t>of a potential claim and complete Early Conciliation</w:t>
      </w:r>
      <w:r w:rsidR="00CA7981" w:rsidRPr="00CA7981">
        <w:rPr>
          <w:rFonts w:asciiTheme="minorHAnsi" w:eastAsia="Trebuchet MS" w:hAnsiTheme="minorHAnsi" w:cstheme="minorHAnsi"/>
          <w:bCs/>
          <w:color w:val="auto"/>
        </w:rPr>
        <w:t xml:space="preserve"> which pauses the limitation period. Failure to comply will usual</w:t>
      </w:r>
      <w:r w:rsidR="00CA7981">
        <w:rPr>
          <w:rFonts w:asciiTheme="minorHAnsi" w:eastAsia="Trebuchet MS" w:hAnsiTheme="minorHAnsi" w:cstheme="minorHAnsi"/>
          <w:bCs/>
          <w:color w:val="auto"/>
        </w:rPr>
        <w:t>ly render the claim out of time</w:t>
      </w:r>
      <w:r w:rsidR="00CA7981" w:rsidRPr="00CA7981">
        <w:rPr>
          <w:rFonts w:asciiTheme="minorHAnsi" w:eastAsia="Trebuchet MS" w:hAnsiTheme="minorHAnsi" w:cstheme="minorHAnsi"/>
          <w:bCs/>
          <w:color w:val="auto"/>
        </w:rPr>
        <w:t xml:space="preserve"> with tribunals only able to extend time in limited circumstances where it was not reasonably practicable to present the claim</w:t>
      </w:r>
      <w:r w:rsidR="00AF5D5F">
        <w:rPr>
          <w:rFonts w:asciiTheme="minorHAnsi" w:eastAsia="Trebuchet MS" w:hAnsiTheme="minorHAnsi" w:cstheme="minorHAnsi"/>
          <w:bCs/>
          <w:color w:val="auto"/>
        </w:rPr>
        <w:t xml:space="preserve"> (</w:t>
      </w:r>
      <w:proofErr w:type="spellStart"/>
      <w:r w:rsidR="00AF5D5F">
        <w:rPr>
          <w:rFonts w:asciiTheme="minorHAnsi" w:eastAsia="Trebuchet MS" w:hAnsiTheme="minorHAnsi" w:cstheme="minorHAnsi"/>
          <w:bCs/>
          <w:color w:val="auto"/>
        </w:rPr>
        <w:t>Acas</w:t>
      </w:r>
      <w:proofErr w:type="spellEnd"/>
      <w:r w:rsidR="00AF5D5F">
        <w:rPr>
          <w:rFonts w:asciiTheme="minorHAnsi" w:eastAsia="Trebuchet MS" w:hAnsiTheme="minorHAnsi" w:cstheme="minorHAnsi"/>
          <w:bCs/>
          <w:color w:val="auto"/>
        </w:rPr>
        <w:t>, 2026d)</w:t>
      </w:r>
      <w:r w:rsidR="00CA7981" w:rsidRPr="00CA7981">
        <w:rPr>
          <w:rFonts w:asciiTheme="minorHAnsi" w:eastAsia="Trebuchet MS" w:hAnsiTheme="minorHAnsi" w:cstheme="minorHAnsi"/>
          <w:bCs/>
          <w:color w:val="auto"/>
        </w:rPr>
        <w:t>.</w:t>
      </w:r>
    </w:p>
    <w:p w:rsidR="005C2AE9" w:rsidRPr="008A7D7A" w:rsidRDefault="005C2AE9" w:rsidP="000A6374">
      <w:pPr>
        <w:pStyle w:val="Body"/>
        <w:spacing w:line="240" w:lineRule="auto"/>
        <w:jc w:val="both"/>
        <w:rPr>
          <w:rFonts w:asciiTheme="minorHAnsi" w:eastAsia="Trebuchet MS" w:hAnsiTheme="minorHAnsi" w:cstheme="minorHAnsi"/>
          <w:b/>
          <w:bCs/>
          <w:color w:val="auto"/>
        </w:rPr>
      </w:pPr>
    </w:p>
    <w:p w:rsidR="008A7D7A" w:rsidRPr="0053710E" w:rsidRDefault="008A7D7A" w:rsidP="000A6374">
      <w:pPr>
        <w:pStyle w:val="Body"/>
        <w:spacing w:line="240" w:lineRule="auto"/>
        <w:jc w:val="both"/>
        <w:rPr>
          <w:rFonts w:asciiTheme="minorHAnsi" w:eastAsia="Trebuchet MS" w:hAnsiTheme="minorHAnsi" w:cstheme="minorHAnsi"/>
          <w:b/>
          <w:bCs/>
          <w:color w:val="auto"/>
          <w:u w:color="004147"/>
        </w:rPr>
      </w:pPr>
      <w:r w:rsidRPr="0053710E">
        <w:rPr>
          <w:rFonts w:asciiTheme="minorHAnsi" w:hAnsiTheme="minorHAnsi" w:cstheme="minorHAnsi"/>
          <w:b/>
          <w:bCs/>
          <w:color w:val="auto"/>
          <w:u w:color="004147"/>
          <w:lang w:val="en-US"/>
        </w:rPr>
        <w:t>Email 6 (AC 3.2)</w:t>
      </w:r>
      <w:r w:rsidR="0053710E">
        <w:rPr>
          <w:rFonts w:asciiTheme="minorHAnsi" w:eastAsia="Trebuchet MS" w:hAnsiTheme="minorHAnsi" w:cstheme="minorHAnsi"/>
          <w:b/>
          <w:bCs/>
          <w:color w:val="auto"/>
          <w:u w:color="004147"/>
        </w:rPr>
        <w:t xml:space="preserve">: </w:t>
      </w:r>
      <w:r w:rsidRPr="0053710E">
        <w:rPr>
          <w:rFonts w:asciiTheme="minorHAnsi" w:hAnsiTheme="minorHAnsi" w:cstheme="minorHAnsi"/>
          <w:b/>
          <w:color w:val="auto"/>
          <w:lang w:val="en-US"/>
        </w:rPr>
        <w:t xml:space="preserve">A senior manager is leading on a </w:t>
      </w:r>
      <w:proofErr w:type="spellStart"/>
      <w:r w:rsidRPr="0053710E">
        <w:rPr>
          <w:rFonts w:asciiTheme="minorHAnsi" w:hAnsiTheme="minorHAnsi" w:cstheme="minorHAnsi"/>
          <w:b/>
          <w:color w:val="auto"/>
          <w:lang w:val="en-US"/>
        </w:rPr>
        <w:t>reorganisation</w:t>
      </w:r>
      <w:proofErr w:type="spellEnd"/>
      <w:r w:rsidRPr="0053710E">
        <w:rPr>
          <w:rFonts w:asciiTheme="minorHAnsi" w:hAnsiTheme="minorHAnsi" w:cstheme="minorHAnsi"/>
          <w:b/>
          <w:color w:val="auto"/>
          <w:lang w:val="en-US"/>
        </w:rPr>
        <w:t xml:space="preserve"> in his directorate. Fifty posts are to be lost, some of which will involve compulsory redundancies. He is keen to get on with the process quickly, simply dismissing the poorest performers and avoiding as much by way of time-consuming consultation as possible. Include discussion of the legal requirements relating to redundancy in your answer.</w:t>
      </w:r>
    </w:p>
    <w:p w:rsidR="008A7D7A" w:rsidRDefault="008A7D7A" w:rsidP="000A6374">
      <w:pPr>
        <w:pStyle w:val="Body"/>
        <w:spacing w:line="240" w:lineRule="auto"/>
        <w:jc w:val="both"/>
        <w:rPr>
          <w:rFonts w:asciiTheme="minorHAnsi" w:eastAsia="Trebuchet MS" w:hAnsiTheme="minorHAnsi" w:cstheme="minorHAnsi"/>
          <w:b/>
          <w:bCs/>
          <w:color w:val="auto"/>
        </w:rPr>
      </w:pPr>
    </w:p>
    <w:p w:rsidR="00C572D8" w:rsidRDefault="00CD78AB" w:rsidP="000A6374">
      <w:pPr>
        <w:pStyle w:val="Body"/>
        <w:spacing w:line="240" w:lineRule="auto"/>
        <w:jc w:val="both"/>
        <w:rPr>
          <w:rFonts w:asciiTheme="minorHAnsi" w:eastAsia="Trebuchet MS" w:hAnsiTheme="minorHAnsi" w:cstheme="minorHAnsi"/>
          <w:b/>
          <w:bCs/>
          <w:color w:val="auto"/>
        </w:rPr>
      </w:pPr>
      <w:r w:rsidRPr="00CD78AB">
        <w:rPr>
          <w:rFonts w:asciiTheme="minorHAnsi" w:eastAsia="Trebuchet MS" w:hAnsiTheme="minorHAnsi" w:cstheme="minorHAnsi"/>
          <w:bCs/>
          <w:color w:val="auto"/>
        </w:rPr>
        <w:t>The proposed approach of selecting the poorest-performing employees for dismissal and minimising consultation presents significant legal and financial risks for the Trust</w:t>
      </w:r>
      <w:r w:rsidR="00795FAA">
        <w:rPr>
          <w:rFonts w:asciiTheme="minorHAnsi" w:eastAsia="Trebuchet MS" w:hAnsiTheme="minorHAnsi" w:cstheme="minorHAnsi"/>
          <w:bCs/>
          <w:color w:val="auto"/>
        </w:rPr>
        <w:t xml:space="preserve"> and must be reconsidered.</w:t>
      </w:r>
    </w:p>
    <w:p w:rsidR="00C572D8" w:rsidRDefault="00C572D8" w:rsidP="000A6374">
      <w:pPr>
        <w:pStyle w:val="Body"/>
        <w:spacing w:line="240" w:lineRule="auto"/>
        <w:jc w:val="both"/>
        <w:rPr>
          <w:rFonts w:asciiTheme="minorHAnsi" w:eastAsia="Trebuchet MS" w:hAnsiTheme="minorHAnsi" w:cstheme="minorHAnsi"/>
          <w:b/>
          <w:bCs/>
          <w:color w:val="auto"/>
        </w:rPr>
      </w:pPr>
    </w:p>
    <w:p w:rsidR="0035398A" w:rsidRDefault="00CD78AB" w:rsidP="000A6374">
      <w:pPr>
        <w:pStyle w:val="Body"/>
        <w:spacing w:line="240" w:lineRule="auto"/>
        <w:jc w:val="both"/>
        <w:rPr>
          <w:rFonts w:asciiTheme="minorHAnsi" w:eastAsia="Trebuchet MS" w:hAnsiTheme="minorHAnsi" w:cstheme="minorHAnsi"/>
          <w:bCs/>
          <w:color w:val="auto"/>
        </w:rPr>
      </w:pPr>
      <w:r w:rsidRPr="00CD78AB">
        <w:rPr>
          <w:rFonts w:asciiTheme="minorHAnsi" w:eastAsia="Trebuchet MS" w:hAnsiTheme="minorHAnsi" w:cstheme="minorHAnsi"/>
          <w:bCs/>
          <w:color w:val="auto"/>
        </w:rPr>
        <w:t xml:space="preserve">Although redundancy is one of the five potentially fair reasons for dismissal, this only applies where a genuine redundancy situation can be evidenced </w:t>
      </w:r>
      <w:r w:rsidR="0035398A">
        <w:rPr>
          <w:rFonts w:asciiTheme="minorHAnsi" w:eastAsia="Trebuchet MS" w:hAnsiTheme="minorHAnsi" w:cstheme="minorHAnsi"/>
          <w:bCs/>
          <w:color w:val="auto"/>
        </w:rPr>
        <w:t>under</w:t>
      </w:r>
      <w:r w:rsidRPr="00CD78AB">
        <w:rPr>
          <w:rFonts w:asciiTheme="minorHAnsi" w:eastAsia="Trebuchet MS" w:hAnsiTheme="minorHAnsi" w:cstheme="minorHAnsi"/>
          <w:bCs/>
          <w:color w:val="auto"/>
        </w:rPr>
        <w:t xml:space="preserve"> section 139 of the </w:t>
      </w:r>
      <w:r w:rsidRPr="00CD78AB">
        <w:rPr>
          <w:rFonts w:asciiTheme="minorHAnsi" w:eastAsia="Trebuchet MS" w:hAnsiTheme="minorHAnsi" w:cstheme="minorHAnsi"/>
          <w:bCs/>
          <w:i/>
          <w:color w:val="auto"/>
        </w:rPr>
        <w:t>Employment Rights Act 1996</w:t>
      </w:r>
      <w:r>
        <w:rPr>
          <w:rFonts w:asciiTheme="minorHAnsi" w:eastAsia="Trebuchet MS" w:hAnsiTheme="minorHAnsi" w:cstheme="minorHAnsi"/>
          <w:bCs/>
          <w:i/>
          <w:color w:val="auto"/>
        </w:rPr>
        <w:t xml:space="preserve"> </w:t>
      </w:r>
      <w:r>
        <w:rPr>
          <w:rFonts w:asciiTheme="minorHAnsi" w:eastAsia="Trebuchet MS" w:hAnsiTheme="minorHAnsi" w:cstheme="minorHAnsi"/>
          <w:bCs/>
          <w:color w:val="auto"/>
        </w:rPr>
        <w:t>(Daniels, 2024)</w:t>
      </w:r>
      <w:r w:rsidRPr="00CD78AB">
        <w:rPr>
          <w:rFonts w:asciiTheme="minorHAnsi" w:eastAsia="Trebuchet MS" w:hAnsiTheme="minorHAnsi" w:cstheme="minorHAnsi"/>
          <w:bCs/>
          <w:color w:val="auto"/>
        </w:rPr>
        <w:t>.</w:t>
      </w:r>
      <w:r>
        <w:rPr>
          <w:rFonts w:asciiTheme="minorHAnsi" w:eastAsia="Trebuchet MS" w:hAnsiTheme="minorHAnsi" w:cstheme="minorHAnsi"/>
          <w:bCs/>
          <w:color w:val="auto"/>
        </w:rPr>
        <w:t xml:space="preserve"> </w:t>
      </w:r>
      <w:r w:rsidRPr="00CD78AB">
        <w:rPr>
          <w:rFonts w:asciiTheme="minorHAnsi" w:eastAsia="Trebuchet MS" w:hAnsiTheme="minorHAnsi" w:cstheme="minorHAnsi"/>
          <w:bCs/>
          <w:color w:val="auto"/>
        </w:rPr>
        <w:t xml:space="preserve">Redundancy arises when an employer no longer requires employees to </w:t>
      </w:r>
      <w:r w:rsidR="0035398A">
        <w:rPr>
          <w:rFonts w:asciiTheme="minorHAnsi" w:eastAsia="Trebuchet MS" w:hAnsiTheme="minorHAnsi" w:cstheme="minorHAnsi"/>
          <w:bCs/>
          <w:color w:val="auto"/>
        </w:rPr>
        <w:t>carry out</w:t>
      </w:r>
      <w:r w:rsidR="0085253E">
        <w:rPr>
          <w:rFonts w:asciiTheme="minorHAnsi" w:eastAsia="Trebuchet MS" w:hAnsiTheme="minorHAnsi" w:cstheme="minorHAnsi"/>
          <w:bCs/>
          <w:color w:val="auto"/>
        </w:rPr>
        <w:t xml:space="preserve"> work of a particular kind </w:t>
      </w:r>
      <w:r w:rsidRPr="00CD78AB">
        <w:rPr>
          <w:rFonts w:asciiTheme="minorHAnsi" w:eastAsia="Trebuchet MS" w:hAnsiTheme="minorHAnsi" w:cstheme="minorHAnsi"/>
          <w:bCs/>
          <w:color w:val="auto"/>
        </w:rPr>
        <w:t>or expects that need to r</w:t>
      </w:r>
      <w:r w:rsidR="0085253E">
        <w:rPr>
          <w:rFonts w:asciiTheme="minorHAnsi" w:eastAsia="Trebuchet MS" w:hAnsiTheme="minorHAnsi" w:cstheme="minorHAnsi"/>
          <w:bCs/>
          <w:color w:val="auto"/>
        </w:rPr>
        <w:t>educe or cease (CIPD, 2026e)</w:t>
      </w:r>
      <w:r w:rsidRPr="00CD78AB">
        <w:rPr>
          <w:rFonts w:asciiTheme="minorHAnsi" w:eastAsia="Trebuchet MS" w:hAnsiTheme="minorHAnsi" w:cstheme="minorHAnsi"/>
          <w:bCs/>
          <w:color w:val="auto"/>
        </w:rPr>
        <w:t>.</w:t>
      </w:r>
      <w:r w:rsidR="0085253E">
        <w:rPr>
          <w:rFonts w:asciiTheme="minorHAnsi" w:eastAsia="Trebuchet MS" w:hAnsiTheme="minorHAnsi" w:cstheme="minorHAnsi"/>
          <w:bCs/>
          <w:color w:val="auto"/>
        </w:rPr>
        <w:t xml:space="preserve"> </w:t>
      </w:r>
      <w:r w:rsidR="0085253E" w:rsidRPr="0085253E">
        <w:rPr>
          <w:rFonts w:asciiTheme="minorHAnsi" w:eastAsia="Trebuchet MS" w:hAnsiTheme="minorHAnsi" w:cstheme="minorHAnsi"/>
          <w:bCs/>
          <w:color w:val="auto"/>
        </w:rPr>
        <w:t xml:space="preserve">While the loss of fifty posts may indicate a genuine redundancy situation, </w:t>
      </w:r>
      <w:r w:rsidR="0035398A" w:rsidRPr="0035398A">
        <w:rPr>
          <w:rFonts w:asciiTheme="minorHAnsi" w:eastAsia="Trebuchet MS" w:hAnsiTheme="minorHAnsi" w:cstheme="minorHAnsi"/>
          <w:bCs/>
          <w:color w:val="auto"/>
        </w:rPr>
        <w:t>it must reflect a reduction in business need rather than being used as a substit</w:t>
      </w:r>
      <w:r w:rsidR="0035398A">
        <w:rPr>
          <w:rFonts w:asciiTheme="minorHAnsi" w:eastAsia="Trebuchet MS" w:hAnsiTheme="minorHAnsi" w:cstheme="minorHAnsi"/>
          <w:bCs/>
          <w:color w:val="auto"/>
        </w:rPr>
        <w:t xml:space="preserve">ute for performance management </w:t>
      </w:r>
      <w:r w:rsidR="0035398A" w:rsidRPr="0035398A">
        <w:rPr>
          <w:rFonts w:asciiTheme="minorHAnsi" w:eastAsia="Trebuchet MS" w:hAnsiTheme="minorHAnsi" w:cstheme="minorHAnsi"/>
          <w:bCs/>
          <w:color w:val="auto"/>
        </w:rPr>
        <w:t>which would risk unfair dismissal claims.</w:t>
      </w:r>
    </w:p>
    <w:p w:rsidR="00070CBD" w:rsidRDefault="00070CBD" w:rsidP="000A6374">
      <w:pPr>
        <w:pStyle w:val="Body"/>
        <w:spacing w:line="240" w:lineRule="auto"/>
        <w:jc w:val="both"/>
        <w:rPr>
          <w:rFonts w:asciiTheme="minorHAnsi" w:eastAsia="Trebuchet MS" w:hAnsiTheme="minorHAnsi" w:cstheme="minorHAnsi"/>
          <w:bCs/>
          <w:color w:val="auto"/>
        </w:rPr>
      </w:pPr>
    </w:p>
    <w:p w:rsidR="008B228E" w:rsidRDefault="00070CBD" w:rsidP="00070CBD">
      <w:pPr>
        <w:pStyle w:val="Body"/>
        <w:spacing w:line="240" w:lineRule="auto"/>
        <w:jc w:val="both"/>
        <w:rPr>
          <w:rFonts w:asciiTheme="minorHAnsi" w:eastAsia="Trebuchet MS" w:hAnsiTheme="minorHAnsi" w:cstheme="minorHAnsi"/>
          <w:bCs/>
          <w:color w:val="auto"/>
        </w:rPr>
      </w:pPr>
      <w:r w:rsidRPr="00070CBD">
        <w:rPr>
          <w:rFonts w:asciiTheme="minorHAnsi" w:eastAsia="Trebuchet MS" w:hAnsiTheme="minorHAnsi" w:cstheme="minorHAnsi"/>
          <w:bCs/>
          <w:color w:val="auto"/>
        </w:rPr>
        <w:t xml:space="preserve">As fifty roles are </w:t>
      </w:r>
      <w:r w:rsidR="0035398A">
        <w:rPr>
          <w:rFonts w:asciiTheme="minorHAnsi" w:eastAsia="Trebuchet MS" w:hAnsiTheme="minorHAnsi" w:cstheme="minorHAnsi"/>
          <w:bCs/>
          <w:color w:val="auto"/>
        </w:rPr>
        <w:t>at risk</w:t>
      </w:r>
      <w:r w:rsidRPr="00070CBD">
        <w:rPr>
          <w:rFonts w:asciiTheme="minorHAnsi" w:eastAsia="Trebuchet MS" w:hAnsiTheme="minorHAnsi" w:cstheme="minorHAnsi"/>
          <w:bCs/>
          <w:color w:val="auto"/>
        </w:rPr>
        <w:t xml:space="preserve">, </w:t>
      </w:r>
      <w:r w:rsidR="0035398A" w:rsidRPr="0035398A">
        <w:rPr>
          <w:rFonts w:asciiTheme="minorHAnsi" w:eastAsia="Trebuchet MS" w:hAnsiTheme="minorHAnsi" w:cstheme="minorHAnsi"/>
          <w:bCs/>
          <w:color w:val="auto"/>
        </w:rPr>
        <w:t xml:space="preserve">collective consultation is required under the </w:t>
      </w:r>
      <w:r w:rsidR="0035398A" w:rsidRPr="0035398A">
        <w:rPr>
          <w:rFonts w:asciiTheme="minorHAnsi" w:eastAsia="Trebuchet MS" w:hAnsiTheme="minorHAnsi" w:cstheme="minorHAnsi"/>
          <w:bCs/>
          <w:i/>
          <w:color w:val="auto"/>
        </w:rPr>
        <w:t>Trade Union and Labour Relations (Consolidation) Act 1992.</w:t>
      </w:r>
      <w:r w:rsidR="0035398A">
        <w:rPr>
          <w:rFonts w:asciiTheme="minorHAnsi" w:eastAsia="Trebuchet MS" w:hAnsiTheme="minorHAnsi" w:cstheme="minorHAnsi"/>
          <w:bCs/>
          <w:color w:val="auto"/>
        </w:rPr>
        <w:t xml:space="preserve"> </w:t>
      </w:r>
      <w:r w:rsidRPr="00070CBD">
        <w:rPr>
          <w:rFonts w:asciiTheme="minorHAnsi" w:eastAsia="Trebuchet MS" w:hAnsiTheme="minorHAnsi" w:cstheme="minorHAnsi"/>
          <w:bCs/>
          <w:color w:val="auto"/>
        </w:rPr>
        <w:t xml:space="preserve">Where 20 or more redundancies are proposed within </w:t>
      </w:r>
      <w:r w:rsidR="004B1407">
        <w:rPr>
          <w:rFonts w:asciiTheme="minorHAnsi" w:eastAsia="Trebuchet MS" w:hAnsiTheme="minorHAnsi" w:cstheme="minorHAnsi"/>
          <w:bCs/>
          <w:color w:val="auto"/>
        </w:rPr>
        <w:t>a 90-day period</w:t>
      </w:r>
      <w:r w:rsidRPr="00070CBD">
        <w:rPr>
          <w:rFonts w:asciiTheme="minorHAnsi" w:eastAsia="Trebuchet MS" w:hAnsiTheme="minorHAnsi" w:cstheme="minorHAnsi"/>
          <w:bCs/>
          <w:color w:val="auto"/>
        </w:rPr>
        <w:t xml:space="preserve">, </w:t>
      </w:r>
      <w:r w:rsidR="008B228E">
        <w:rPr>
          <w:rFonts w:asciiTheme="minorHAnsi" w:eastAsia="Trebuchet MS" w:hAnsiTheme="minorHAnsi" w:cstheme="minorHAnsi"/>
          <w:bCs/>
          <w:color w:val="auto"/>
        </w:rPr>
        <w:t xml:space="preserve">consultation with employee representatives must begin </w:t>
      </w:r>
      <w:r w:rsidR="008B228E" w:rsidRPr="008B228E">
        <w:rPr>
          <w:rFonts w:asciiTheme="minorHAnsi" w:eastAsia="Trebuchet MS" w:hAnsiTheme="minorHAnsi" w:cstheme="minorHAnsi"/>
          <w:bCs/>
          <w:color w:val="auto"/>
        </w:rPr>
        <w:t xml:space="preserve">in </w:t>
      </w:r>
      <w:r w:rsidR="0035398A">
        <w:rPr>
          <w:rFonts w:asciiTheme="minorHAnsi" w:eastAsia="Trebuchet MS" w:hAnsiTheme="minorHAnsi" w:cstheme="minorHAnsi"/>
          <w:bCs/>
          <w:color w:val="auto"/>
        </w:rPr>
        <w:t>good time</w:t>
      </w:r>
      <w:r w:rsidR="008B228E" w:rsidRPr="008B228E">
        <w:t xml:space="preserve"> </w:t>
      </w:r>
      <w:r w:rsidR="008B228E" w:rsidRPr="008B228E">
        <w:rPr>
          <w:rFonts w:asciiTheme="minorHAnsi" w:eastAsia="Trebuchet MS" w:hAnsiTheme="minorHAnsi" w:cstheme="minorHAnsi"/>
          <w:bCs/>
          <w:color w:val="auto"/>
        </w:rPr>
        <w:t>and continue for at least 30 days before dismissals take effect</w:t>
      </w:r>
      <w:r w:rsidR="00795FAA">
        <w:rPr>
          <w:rFonts w:asciiTheme="minorHAnsi" w:eastAsia="Trebuchet MS" w:hAnsiTheme="minorHAnsi" w:cstheme="minorHAnsi"/>
          <w:bCs/>
          <w:color w:val="auto"/>
        </w:rPr>
        <w:t xml:space="preserve"> </w:t>
      </w:r>
      <w:r w:rsidR="00795FAA" w:rsidRPr="00795FAA">
        <w:rPr>
          <w:rFonts w:asciiTheme="minorHAnsi" w:eastAsia="Trebuchet MS" w:hAnsiTheme="minorHAnsi" w:cstheme="minorHAnsi"/>
          <w:bCs/>
          <w:color w:val="auto"/>
        </w:rPr>
        <w:t>(</w:t>
      </w:r>
      <w:proofErr w:type="spellStart"/>
      <w:r w:rsidR="00795FAA" w:rsidRPr="00795FAA">
        <w:rPr>
          <w:rFonts w:asciiTheme="minorHAnsi" w:eastAsia="Trebuchet MS" w:hAnsiTheme="minorHAnsi" w:cstheme="minorHAnsi"/>
          <w:bCs/>
          <w:color w:val="auto"/>
        </w:rPr>
        <w:t>Acas</w:t>
      </w:r>
      <w:proofErr w:type="spellEnd"/>
      <w:r w:rsidR="00795FAA" w:rsidRPr="00795FAA">
        <w:rPr>
          <w:rFonts w:asciiTheme="minorHAnsi" w:eastAsia="Trebuchet MS" w:hAnsiTheme="minorHAnsi" w:cstheme="minorHAnsi"/>
          <w:bCs/>
          <w:color w:val="auto"/>
        </w:rPr>
        <w:t>, 2026f)</w:t>
      </w:r>
      <w:r w:rsidR="008B228E" w:rsidRPr="00795FAA">
        <w:rPr>
          <w:rFonts w:asciiTheme="minorHAnsi" w:eastAsia="Trebuchet MS" w:hAnsiTheme="minorHAnsi" w:cstheme="minorHAnsi"/>
          <w:bCs/>
          <w:color w:val="auto"/>
        </w:rPr>
        <w:t>.</w:t>
      </w:r>
      <w:r w:rsidR="008B228E" w:rsidRPr="00795FAA">
        <w:rPr>
          <w:color w:val="auto"/>
        </w:rPr>
        <w:t xml:space="preserve"> </w:t>
      </w:r>
      <w:r w:rsidR="0035398A" w:rsidRPr="0035398A">
        <w:rPr>
          <w:rFonts w:asciiTheme="minorHAnsi" w:eastAsia="Trebuchet MS" w:hAnsiTheme="minorHAnsi" w:cstheme="minorHAnsi"/>
          <w:bCs/>
          <w:color w:val="auto"/>
        </w:rPr>
        <w:t>The Trust must also notify the Secr</w:t>
      </w:r>
      <w:r w:rsidR="0035398A">
        <w:rPr>
          <w:rFonts w:asciiTheme="minorHAnsi" w:eastAsia="Trebuchet MS" w:hAnsiTheme="minorHAnsi" w:cstheme="minorHAnsi"/>
          <w:bCs/>
          <w:color w:val="auto"/>
        </w:rPr>
        <w:t xml:space="preserve">etary of State of the proposed redundancies via an HR1 form </w:t>
      </w:r>
      <w:r w:rsidR="0035398A" w:rsidRPr="0035398A">
        <w:rPr>
          <w:rFonts w:asciiTheme="minorHAnsi" w:eastAsia="Trebuchet MS" w:hAnsiTheme="minorHAnsi" w:cstheme="minorHAnsi"/>
          <w:bCs/>
          <w:color w:val="auto"/>
        </w:rPr>
        <w:t xml:space="preserve">with failure </w:t>
      </w:r>
      <w:r w:rsidR="00795FAA">
        <w:rPr>
          <w:rFonts w:asciiTheme="minorHAnsi" w:eastAsia="Trebuchet MS" w:hAnsiTheme="minorHAnsi" w:cstheme="minorHAnsi"/>
          <w:bCs/>
          <w:color w:val="auto"/>
        </w:rPr>
        <w:t xml:space="preserve">to do so </w:t>
      </w:r>
      <w:r w:rsidR="0035398A" w:rsidRPr="0035398A">
        <w:rPr>
          <w:rFonts w:asciiTheme="minorHAnsi" w:eastAsia="Trebuchet MS" w:hAnsiTheme="minorHAnsi" w:cstheme="minorHAnsi"/>
          <w:bCs/>
          <w:color w:val="auto"/>
        </w:rPr>
        <w:t>constituting a criminal offence (Daniels, 2024). Non-compliance</w:t>
      </w:r>
      <w:r w:rsidR="00795FAA">
        <w:rPr>
          <w:rFonts w:asciiTheme="minorHAnsi" w:eastAsia="Trebuchet MS" w:hAnsiTheme="minorHAnsi" w:cstheme="minorHAnsi"/>
          <w:bCs/>
          <w:color w:val="auto"/>
        </w:rPr>
        <w:t xml:space="preserve"> can also</w:t>
      </w:r>
      <w:r w:rsidR="0035398A" w:rsidRPr="0035398A">
        <w:rPr>
          <w:rFonts w:asciiTheme="minorHAnsi" w:eastAsia="Trebuchet MS" w:hAnsiTheme="minorHAnsi" w:cstheme="minorHAnsi"/>
          <w:bCs/>
          <w:color w:val="auto"/>
        </w:rPr>
        <w:t xml:space="preserve"> result in protective awards of up to 90 days’ pay per employee.</w:t>
      </w:r>
    </w:p>
    <w:p w:rsidR="008B228E" w:rsidRDefault="008B228E" w:rsidP="00070CBD">
      <w:pPr>
        <w:pStyle w:val="Body"/>
        <w:spacing w:line="240" w:lineRule="auto"/>
        <w:jc w:val="both"/>
        <w:rPr>
          <w:rFonts w:asciiTheme="minorHAnsi" w:eastAsia="Trebuchet MS" w:hAnsiTheme="minorHAnsi" w:cstheme="minorHAnsi"/>
          <w:bCs/>
          <w:color w:val="auto"/>
        </w:rPr>
      </w:pPr>
    </w:p>
    <w:p w:rsidR="00556C33" w:rsidRDefault="008B228E" w:rsidP="00070CBD">
      <w:pPr>
        <w:pStyle w:val="Body"/>
        <w:spacing w:line="240" w:lineRule="auto"/>
        <w:jc w:val="both"/>
        <w:rPr>
          <w:rFonts w:asciiTheme="minorHAnsi" w:eastAsia="Trebuchet MS" w:hAnsiTheme="minorHAnsi" w:cstheme="minorHAnsi"/>
          <w:bCs/>
          <w:color w:val="auto"/>
        </w:rPr>
      </w:pPr>
      <w:r w:rsidRPr="008B228E">
        <w:rPr>
          <w:rFonts w:asciiTheme="minorHAnsi" w:eastAsia="Trebuchet MS" w:hAnsiTheme="minorHAnsi" w:cstheme="minorHAnsi"/>
          <w:bCs/>
          <w:color w:val="auto"/>
        </w:rPr>
        <w:t xml:space="preserve">Collective consultation must </w:t>
      </w:r>
      <w:r w:rsidR="0035398A">
        <w:rPr>
          <w:rFonts w:asciiTheme="minorHAnsi" w:eastAsia="Trebuchet MS" w:hAnsiTheme="minorHAnsi" w:cstheme="minorHAnsi"/>
          <w:bCs/>
          <w:color w:val="auto"/>
        </w:rPr>
        <w:t>address</w:t>
      </w:r>
      <w:r w:rsidR="00556C33">
        <w:rPr>
          <w:rFonts w:asciiTheme="minorHAnsi" w:eastAsia="Trebuchet MS" w:hAnsiTheme="minorHAnsi" w:cstheme="minorHAnsi"/>
          <w:bCs/>
          <w:color w:val="auto"/>
        </w:rPr>
        <w:t xml:space="preserve"> ways to avoid</w:t>
      </w:r>
      <w:r>
        <w:rPr>
          <w:rFonts w:asciiTheme="minorHAnsi" w:eastAsia="Trebuchet MS" w:hAnsiTheme="minorHAnsi" w:cstheme="minorHAnsi"/>
          <w:bCs/>
          <w:color w:val="auto"/>
        </w:rPr>
        <w:t xml:space="preserve"> redundancies, reduc</w:t>
      </w:r>
      <w:r w:rsidR="00556C33">
        <w:rPr>
          <w:rFonts w:asciiTheme="minorHAnsi" w:eastAsia="Trebuchet MS" w:hAnsiTheme="minorHAnsi" w:cstheme="minorHAnsi"/>
          <w:bCs/>
          <w:color w:val="auto"/>
        </w:rPr>
        <w:t>e</w:t>
      </w:r>
      <w:r>
        <w:rPr>
          <w:rFonts w:asciiTheme="minorHAnsi" w:eastAsia="Trebuchet MS" w:hAnsiTheme="minorHAnsi" w:cstheme="minorHAnsi"/>
          <w:bCs/>
          <w:color w:val="auto"/>
        </w:rPr>
        <w:t xml:space="preserve"> numbers</w:t>
      </w:r>
      <w:r w:rsidR="00556C33">
        <w:rPr>
          <w:rFonts w:asciiTheme="minorHAnsi" w:eastAsia="Trebuchet MS" w:hAnsiTheme="minorHAnsi" w:cstheme="minorHAnsi"/>
          <w:bCs/>
          <w:color w:val="auto"/>
        </w:rPr>
        <w:t xml:space="preserve"> and mitigate impact</w:t>
      </w:r>
      <w:r w:rsidRPr="008B228E">
        <w:rPr>
          <w:rFonts w:asciiTheme="minorHAnsi" w:eastAsia="Trebuchet MS" w:hAnsiTheme="minorHAnsi" w:cstheme="minorHAnsi"/>
          <w:bCs/>
          <w:color w:val="auto"/>
        </w:rPr>
        <w:t xml:space="preserve">. </w:t>
      </w:r>
      <w:r w:rsidR="00556C33">
        <w:rPr>
          <w:rFonts w:asciiTheme="minorHAnsi" w:eastAsia="Trebuchet MS" w:hAnsiTheme="minorHAnsi" w:cstheme="minorHAnsi"/>
          <w:bCs/>
          <w:color w:val="auto"/>
        </w:rPr>
        <w:t>Individual</w:t>
      </w:r>
      <w:r w:rsidRPr="008B228E">
        <w:rPr>
          <w:rFonts w:asciiTheme="minorHAnsi" w:eastAsia="Trebuchet MS" w:hAnsiTheme="minorHAnsi" w:cstheme="minorHAnsi"/>
          <w:bCs/>
          <w:color w:val="auto"/>
        </w:rPr>
        <w:t xml:space="preserve"> consultation is</w:t>
      </w:r>
      <w:r w:rsidR="00556C33">
        <w:rPr>
          <w:rFonts w:asciiTheme="minorHAnsi" w:eastAsia="Trebuchet MS" w:hAnsiTheme="minorHAnsi" w:cstheme="minorHAnsi"/>
          <w:bCs/>
          <w:color w:val="auto"/>
        </w:rPr>
        <w:t xml:space="preserve"> also</w:t>
      </w:r>
      <w:r w:rsidRPr="008B228E">
        <w:rPr>
          <w:rFonts w:asciiTheme="minorHAnsi" w:eastAsia="Trebuchet MS" w:hAnsiTheme="minorHAnsi" w:cstheme="minorHAnsi"/>
          <w:bCs/>
          <w:color w:val="auto"/>
        </w:rPr>
        <w:t xml:space="preserve"> required </w:t>
      </w:r>
      <w:r w:rsidR="00556C33">
        <w:rPr>
          <w:rFonts w:asciiTheme="minorHAnsi" w:eastAsia="Trebuchet MS" w:hAnsiTheme="minorHAnsi" w:cstheme="minorHAnsi"/>
          <w:bCs/>
          <w:color w:val="auto"/>
        </w:rPr>
        <w:t>with employees placed ‘at risk’</w:t>
      </w:r>
      <w:r w:rsidR="00556C33" w:rsidRPr="00556C33">
        <w:rPr>
          <w:rFonts w:asciiTheme="minorHAnsi" w:eastAsia="Trebuchet MS" w:hAnsiTheme="minorHAnsi" w:cstheme="minorHAnsi"/>
          <w:bCs/>
          <w:color w:val="auto"/>
        </w:rPr>
        <w:t xml:space="preserve"> and invited to at least one meeting to discuss</w:t>
      </w:r>
      <w:r w:rsidR="00556C33">
        <w:rPr>
          <w:rFonts w:asciiTheme="minorHAnsi" w:eastAsia="Trebuchet MS" w:hAnsiTheme="minorHAnsi" w:cstheme="minorHAnsi"/>
          <w:bCs/>
          <w:color w:val="auto"/>
        </w:rPr>
        <w:t xml:space="preserve"> rationale, selection criteria </w:t>
      </w:r>
      <w:r w:rsidR="00556C33" w:rsidRPr="00556C33">
        <w:rPr>
          <w:rFonts w:asciiTheme="minorHAnsi" w:eastAsia="Trebuchet MS" w:hAnsiTheme="minorHAnsi" w:cstheme="minorHAnsi"/>
          <w:bCs/>
          <w:color w:val="auto"/>
        </w:rPr>
        <w:t>and alternatives such as redeployment</w:t>
      </w:r>
      <w:r w:rsidR="00556C33">
        <w:rPr>
          <w:rFonts w:asciiTheme="minorHAnsi" w:eastAsia="Trebuchet MS" w:hAnsiTheme="minorHAnsi" w:cstheme="minorHAnsi"/>
          <w:bCs/>
          <w:color w:val="auto"/>
        </w:rPr>
        <w:t xml:space="preserve"> (</w:t>
      </w:r>
      <w:r w:rsidR="00795FAA">
        <w:rPr>
          <w:rFonts w:asciiTheme="minorHAnsi" w:eastAsia="Trebuchet MS" w:hAnsiTheme="minorHAnsi" w:cstheme="minorHAnsi"/>
          <w:bCs/>
          <w:color w:val="auto"/>
        </w:rPr>
        <w:t>CIPD, 2026e</w:t>
      </w:r>
      <w:r w:rsidR="00556C33">
        <w:rPr>
          <w:rFonts w:asciiTheme="minorHAnsi" w:eastAsia="Trebuchet MS" w:hAnsiTheme="minorHAnsi" w:cstheme="minorHAnsi"/>
          <w:bCs/>
          <w:color w:val="auto"/>
        </w:rPr>
        <w:t>)</w:t>
      </w:r>
      <w:r w:rsidR="00556C33" w:rsidRPr="00556C33">
        <w:rPr>
          <w:rFonts w:asciiTheme="minorHAnsi" w:eastAsia="Trebuchet MS" w:hAnsiTheme="minorHAnsi" w:cstheme="minorHAnsi"/>
          <w:bCs/>
          <w:color w:val="auto"/>
        </w:rPr>
        <w:t>. Employees must be informed of their right to be accompanied. Consulta</w:t>
      </w:r>
      <w:r w:rsidR="00556C33">
        <w:rPr>
          <w:rFonts w:asciiTheme="minorHAnsi" w:eastAsia="Trebuchet MS" w:hAnsiTheme="minorHAnsi" w:cstheme="minorHAnsi"/>
          <w:bCs/>
          <w:color w:val="auto"/>
        </w:rPr>
        <w:t xml:space="preserve">tion </w:t>
      </w:r>
      <w:r w:rsidR="00435F95">
        <w:rPr>
          <w:rFonts w:asciiTheme="minorHAnsi" w:eastAsia="Trebuchet MS" w:hAnsiTheme="minorHAnsi" w:cstheme="minorHAnsi"/>
          <w:bCs/>
          <w:color w:val="auto"/>
        </w:rPr>
        <w:t>must</w:t>
      </w:r>
      <w:r w:rsidR="00556C33">
        <w:rPr>
          <w:rFonts w:asciiTheme="minorHAnsi" w:eastAsia="Trebuchet MS" w:hAnsiTheme="minorHAnsi" w:cstheme="minorHAnsi"/>
          <w:bCs/>
          <w:color w:val="auto"/>
        </w:rPr>
        <w:t xml:space="preserve"> be genuine, ongoing</w:t>
      </w:r>
      <w:r w:rsidR="00556C33" w:rsidRPr="00556C33">
        <w:rPr>
          <w:rFonts w:asciiTheme="minorHAnsi" w:eastAsia="Trebuchet MS" w:hAnsiTheme="minorHAnsi" w:cstheme="minorHAnsi"/>
          <w:bCs/>
          <w:color w:val="auto"/>
        </w:rPr>
        <w:t xml:space="preserve"> and capable of influencing outcomes.</w:t>
      </w:r>
    </w:p>
    <w:p w:rsidR="00556C33" w:rsidRDefault="00556C33" w:rsidP="00070CBD">
      <w:pPr>
        <w:pStyle w:val="Body"/>
        <w:spacing w:line="240" w:lineRule="auto"/>
        <w:jc w:val="both"/>
        <w:rPr>
          <w:rFonts w:asciiTheme="minorHAnsi" w:eastAsia="Trebuchet MS" w:hAnsiTheme="minorHAnsi" w:cstheme="minorHAnsi"/>
          <w:bCs/>
          <w:color w:val="auto"/>
        </w:rPr>
      </w:pPr>
    </w:p>
    <w:p w:rsidR="00FB6590" w:rsidRDefault="00556C33" w:rsidP="00070CBD">
      <w:pPr>
        <w:pStyle w:val="Body"/>
        <w:spacing w:line="240" w:lineRule="auto"/>
        <w:jc w:val="both"/>
        <w:rPr>
          <w:rFonts w:asciiTheme="minorHAnsi" w:eastAsia="Trebuchet MS" w:hAnsiTheme="minorHAnsi" w:cstheme="minorHAnsi"/>
          <w:bCs/>
          <w:color w:val="auto"/>
        </w:rPr>
      </w:pPr>
      <w:r w:rsidRPr="00556C33">
        <w:rPr>
          <w:rFonts w:asciiTheme="minorHAnsi" w:eastAsia="Trebuchet MS" w:hAnsiTheme="minorHAnsi" w:cstheme="minorHAnsi"/>
          <w:bCs/>
          <w:color w:val="auto"/>
        </w:rPr>
        <w:t>Selection must be ba</w:t>
      </w:r>
      <w:r>
        <w:rPr>
          <w:rFonts w:asciiTheme="minorHAnsi" w:eastAsia="Trebuchet MS" w:hAnsiTheme="minorHAnsi" w:cstheme="minorHAnsi"/>
          <w:bCs/>
          <w:color w:val="auto"/>
        </w:rPr>
        <w:t>sed on fair, objective criteria often using a selection matrix</w:t>
      </w:r>
      <w:r w:rsidRPr="00556C33">
        <w:rPr>
          <w:rFonts w:asciiTheme="minorHAnsi" w:eastAsia="Trebuchet MS" w:hAnsiTheme="minorHAnsi" w:cstheme="minorHAnsi"/>
          <w:bCs/>
          <w:color w:val="auto"/>
        </w:rPr>
        <w:t xml:space="preserve"> including skills, qualifications, </w:t>
      </w:r>
      <w:r>
        <w:rPr>
          <w:rFonts w:asciiTheme="minorHAnsi" w:eastAsia="Trebuchet MS" w:hAnsiTheme="minorHAnsi" w:cstheme="minorHAnsi"/>
          <w:bCs/>
          <w:color w:val="auto"/>
        </w:rPr>
        <w:t>attendance, disciplinary record</w:t>
      </w:r>
      <w:r w:rsidRPr="00556C33">
        <w:rPr>
          <w:rFonts w:asciiTheme="minorHAnsi" w:eastAsia="Trebuchet MS" w:hAnsiTheme="minorHAnsi" w:cstheme="minorHAnsi"/>
          <w:bCs/>
          <w:color w:val="auto"/>
        </w:rPr>
        <w:t xml:space="preserve"> and relevant performance history</w:t>
      </w:r>
      <w:r w:rsidR="00795FAA">
        <w:rPr>
          <w:rFonts w:asciiTheme="minorHAnsi" w:eastAsia="Trebuchet MS" w:hAnsiTheme="minorHAnsi" w:cstheme="minorHAnsi"/>
          <w:bCs/>
          <w:color w:val="auto"/>
        </w:rPr>
        <w:t xml:space="preserve"> (</w:t>
      </w:r>
      <w:r w:rsidR="00AC5C36">
        <w:rPr>
          <w:rFonts w:asciiTheme="minorHAnsi" w:eastAsia="Trebuchet MS" w:hAnsiTheme="minorHAnsi" w:cstheme="minorHAnsi"/>
          <w:bCs/>
          <w:color w:val="auto"/>
        </w:rPr>
        <w:t>Taylor, 2022</w:t>
      </w:r>
      <w:r w:rsidR="00795FAA">
        <w:rPr>
          <w:rFonts w:asciiTheme="minorHAnsi" w:eastAsia="Trebuchet MS" w:hAnsiTheme="minorHAnsi" w:cstheme="minorHAnsi"/>
          <w:bCs/>
          <w:color w:val="auto"/>
        </w:rPr>
        <w:t>)</w:t>
      </w:r>
      <w:r w:rsidRPr="00556C33">
        <w:rPr>
          <w:rFonts w:asciiTheme="minorHAnsi" w:eastAsia="Trebuchet MS" w:hAnsiTheme="minorHAnsi" w:cstheme="minorHAnsi"/>
          <w:bCs/>
          <w:color w:val="auto"/>
        </w:rPr>
        <w:t xml:space="preserve">. </w:t>
      </w:r>
      <w:r w:rsidR="00AE64D8" w:rsidRPr="00AE64D8">
        <w:rPr>
          <w:rFonts w:asciiTheme="minorHAnsi" w:eastAsia="Trebuchet MS" w:hAnsiTheme="minorHAnsi" w:cstheme="minorHAnsi"/>
          <w:bCs/>
          <w:color w:val="auto"/>
        </w:rPr>
        <w:t xml:space="preserve">This aligns with case law principles such as </w:t>
      </w:r>
      <w:r w:rsidR="0092086A">
        <w:rPr>
          <w:rFonts w:asciiTheme="minorHAnsi" w:eastAsia="Trebuchet MS" w:hAnsiTheme="minorHAnsi" w:cstheme="minorHAnsi"/>
          <w:bCs/>
          <w:color w:val="auto"/>
        </w:rPr>
        <w:t>‘</w:t>
      </w:r>
      <w:proofErr w:type="gramStart"/>
      <w:r w:rsidR="00AE64D8">
        <w:rPr>
          <w:rFonts w:asciiTheme="minorHAnsi" w:eastAsia="Trebuchet MS" w:hAnsiTheme="minorHAnsi" w:cstheme="minorHAnsi"/>
          <w:bCs/>
          <w:color w:val="auto"/>
        </w:rPr>
        <w:t>Williams</w:t>
      </w:r>
      <w:proofErr w:type="gramEnd"/>
      <w:r w:rsidR="00AE64D8">
        <w:rPr>
          <w:rFonts w:asciiTheme="minorHAnsi" w:eastAsia="Trebuchet MS" w:hAnsiTheme="minorHAnsi" w:cstheme="minorHAnsi"/>
          <w:bCs/>
          <w:color w:val="auto"/>
        </w:rPr>
        <w:t xml:space="preserve"> v </w:t>
      </w:r>
      <w:proofErr w:type="spellStart"/>
      <w:r w:rsidR="00AE64D8">
        <w:rPr>
          <w:rFonts w:asciiTheme="minorHAnsi" w:eastAsia="Trebuchet MS" w:hAnsiTheme="minorHAnsi" w:cstheme="minorHAnsi"/>
          <w:bCs/>
          <w:color w:val="auto"/>
        </w:rPr>
        <w:t>Compair</w:t>
      </w:r>
      <w:proofErr w:type="spellEnd"/>
      <w:r w:rsidR="00AE64D8">
        <w:rPr>
          <w:rFonts w:asciiTheme="minorHAnsi" w:eastAsia="Trebuchet MS" w:hAnsiTheme="minorHAnsi" w:cstheme="minorHAnsi"/>
          <w:bCs/>
          <w:color w:val="auto"/>
        </w:rPr>
        <w:t xml:space="preserve"> </w:t>
      </w:r>
      <w:proofErr w:type="spellStart"/>
      <w:r w:rsidR="00AE64D8">
        <w:rPr>
          <w:rFonts w:asciiTheme="minorHAnsi" w:eastAsia="Trebuchet MS" w:hAnsiTheme="minorHAnsi" w:cstheme="minorHAnsi"/>
          <w:bCs/>
          <w:color w:val="auto"/>
        </w:rPr>
        <w:t>Maxam</w:t>
      </w:r>
      <w:proofErr w:type="spellEnd"/>
      <w:r w:rsidR="0092086A">
        <w:rPr>
          <w:rFonts w:asciiTheme="minorHAnsi" w:eastAsia="Trebuchet MS" w:hAnsiTheme="minorHAnsi" w:cstheme="minorHAnsi"/>
          <w:bCs/>
          <w:color w:val="auto"/>
        </w:rPr>
        <w:t>’</w:t>
      </w:r>
      <w:r w:rsidR="00AE64D8">
        <w:rPr>
          <w:rFonts w:asciiTheme="minorHAnsi" w:eastAsia="Trebuchet MS" w:hAnsiTheme="minorHAnsi" w:cstheme="minorHAnsi"/>
          <w:bCs/>
          <w:color w:val="auto"/>
        </w:rPr>
        <w:t xml:space="preserve"> (1982)</w:t>
      </w:r>
      <w:r w:rsidR="00AE64D8" w:rsidRPr="00AE64D8">
        <w:rPr>
          <w:rFonts w:asciiTheme="minorHAnsi" w:eastAsia="Trebuchet MS" w:hAnsiTheme="minorHAnsi" w:cstheme="minorHAnsi"/>
          <w:bCs/>
          <w:color w:val="auto"/>
        </w:rPr>
        <w:t xml:space="preserve"> which emphasises objective and fair selection methods.</w:t>
      </w:r>
      <w:r w:rsidR="00AE64D8">
        <w:rPr>
          <w:rFonts w:asciiTheme="minorHAnsi" w:eastAsia="Trebuchet MS" w:hAnsiTheme="minorHAnsi" w:cstheme="minorHAnsi"/>
          <w:bCs/>
          <w:color w:val="auto"/>
        </w:rPr>
        <w:t xml:space="preserve"> Criteria</w:t>
      </w:r>
      <w:r w:rsidRPr="00556C33">
        <w:rPr>
          <w:rFonts w:asciiTheme="minorHAnsi" w:eastAsia="Trebuchet MS" w:hAnsiTheme="minorHAnsi" w:cstheme="minorHAnsi"/>
          <w:bCs/>
          <w:color w:val="auto"/>
        </w:rPr>
        <w:t xml:space="preserve"> must be applied consistently and </w:t>
      </w:r>
      <w:r w:rsidR="00AE64D8">
        <w:rPr>
          <w:rFonts w:asciiTheme="minorHAnsi" w:eastAsia="Trebuchet MS" w:hAnsiTheme="minorHAnsi" w:cstheme="minorHAnsi"/>
          <w:bCs/>
          <w:color w:val="auto"/>
        </w:rPr>
        <w:t>objectively</w:t>
      </w:r>
      <w:r>
        <w:rPr>
          <w:rFonts w:asciiTheme="minorHAnsi" w:eastAsia="Trebuchet MS" w:hAnsiTheme="minorHAnsi" w:cstheme="minorHAnsi"/>
          <w:bCs/>
          <w:color w:val="auto"/>
        </w:rPr>
        <w:t>. Relying on poor performance alone</w:t>
      </w:r>
      <w:r w:rsidRPr="00556C33">
        <w:rPr>
          <w:rFonts w:asciiTheme="minorHAnsi" w:eastAsia="Trebuchet MS" w:hAnsiTheme="minorHAnsi" w:cstheme="minorHAnsi"/>
          <w:bCs/>
          <w:color w:val="auto"/>
        </w:rPr>
        <w:t xml:space="preserve"> risks </w:t>
      </w:r>
      <w:r w:rsidR="00795FAA" w:rsidRPr="00795FAA">
        <w:rPr>
          <w:rFonts w:asciiTheme="minorHAnsi" w:eastAsia="Trebuchet MS" w:hAnsiTheme="minorHAnsi" w:cstheme="minorHAnsi"/>
          <w:bCs/>
          <w:color w:val="auto"/>
        </w:rPr>
        <w:t xml:space="preserve">confusing </w:t>
      </w:r>
      <w:r w:rsidRPr="00795FAA">
        <w:rPr>
          <w:rFonts w:asciiTheme="minorHAnsi" w:eastAsia="Trebuchet MS" w:hAnsiTheme="minorHAnsi" w:cstheme="minorHAnsi"/>
          <w:bCs/>
          <w:color w:val="auto"/>
        </w:rPr>
        <w:t xml:space="preserve">redundancy </w:t>
      </w:r>
      <w:r w:rsidRPr="00556C33">
        <w:rPr>
          <w:rFonts w:asciiTheme="minorHAnsi" w:eastAsia="Trebuchet MS" w:hAnsiTheme="minorHAnsi" w:cstheme="minorHAnsi"/>
          <w:bCs/>
          <w:color w:val="auto"/>
        </w:rPr>
        <w:t xml:space="preserve">with capability management and may </w:t>
      </w:r>
      <w:r w:rsidR="005727BE">
        <w:rPr>
          <w:rFonts w:asciiTheme="minorHAnsi" w:eastAsia="Trebuchet MS" w:hAnsiTheme="minorHAnsi" w:cstheme="minorHAnsi"/>
          <w:bCs/>
          <w:color w:val="auto"/>
        </w:rPr>
        <w:t xml:space="preserve">lead </w:t>
      </w:r>
      <w:r w:rsidRPr="00556C33">
        <w:rPr>
          <w:rFonts w:asciiTheme="minorHAnsi" w:eastAsia="Trebuchet MS" w:hAnsiTheme="minorHAnsi" w:cstheme="minorHAnsi"/>
          <w:bCs/>
          <w:color w:val="auto"/>
        </w:rPr>
        <w:t xml:space="preserve">to indirect discrimination under </w:t>
      </w:r>
      <w:r w:rsidRPr="00556C33">
        <w:rPr>
          <w:rFonts w:asciiTheme="minorHAnsi" w:eastAsia="Trebuchet MS" w:hAnsiTheme="minorHAnsi" w:cstheme="minorHAnsi"/>
          <w:bCs/>
          <w:i/>
          <w:color w:val="auto"/>
        </w:rPr>
        <w:t>the Equality Act 2010</w:t>
      </w:r>
      <w:r w:rsidR="00795FAA">
        <w:rPr>
          <w:rFonts w:asciiTheme="minorHAnsi" w:eastAsia="Trebuchet MS" w:hAnsiTheme="minorHAnsi" w:cstheme="minorHAnsi"/>
          <w:bCs/>
          <w:color w:val="auto"/>
        </w:rPr>
        <w:t xml:space="preserve"> </w:t>
      </w:r>
      <w:r w:rsidRPr="00556C33">
        <w:rPr>
          <w:rFonts w:asciiTheme="minorHAnsi" w:eastAsia="Trebuchet MS" w:hAnsiTheme="minorHAnsi" w:cstheme="minorHAnsi"/>
          <w:bCs/>
          <w:color w:val="auto"/>
        </w:rPr>
        <w:t xml:space="preserve">particularly where criteria </w:t>
      </w:r>
      <w:r w:rsidR="005727BE">
        <w:rPr>
          <w:rFonts w:asciiTheme="minorHAnsi" w:eastAsia="Trebuchet MS" w:hAnsiTheme="minorHAnsi" w:cstheme="minorHAnsi"/>
          <w:bCs/>
          <w:color w:val="auto"/>
        </w:rPr>
        <w:t>disadvantage</w:t>
      </w:r>
      <w:r w:rsidRPr="00556C33">
        <w:rPr>
          <w:rFonts w:asciiTheme="minorHAnsi" w:eastAsia="Trebuchet MS" w:hAnsiTheme="minorHAnsi" w:cstheme="minorHAnsi"/>
          <w:bCs/>
          <w:color w:val="auto"/>
        </w:rPr>
        <w:t xml:space="preserve"> protected groups</w:t>
      </w:r>
      <w:r w:rsidR="00795FAA">
        <w:rPr>
          <w:rFonts w:asciiTheme="minorHAnsi" w:eastAsia="Trebuchet MS" w:hAnsiTheme="minorHAnsi" w:cstheme="minorHAnsi"/>
          <w:bCs/>
          <w:color w:val="auto"/>
        </w:rPr>
        <w:t xml:space="preserve"> (Daniels, 2024)</w:t>
      </w:r>
      <w:r w:rsidRPr="00556C33">
        <w:rPr>
          <w:rFonts w:asciiTheme="minorHAnsi" w:eastAsia="Trebuchet MS" w:hAnsiTheme="minorHAnsi" w:cstheme="minorHAnsi"/>
          <w:bCs/>
          <w:color w:val="auto"/>
        </w:rPr>
        <w:t>. Employees must also have a right of appeal.</w:t>
      </w:r>
    </w:p>
    <w:p w:rsidR="00556C33" w:rsidRDefault="00556C33" w:rsidP="00070CBD">
      <w:pPr>
        <w:pStyle w:val="Body"/>
        <w:spacing w:line="240" w:lineRule="auto"/>
        <w:jc w:val="both"/>
        <w:rPr>
          <w:rFonts w:asciiTheme="minorHAnsi" w:eastAsia="Trebuchet MS" w:hAnsiTheme="minorHAnsi" w:cstheme="minorHAnsi"/>
          <w:bCs/>
          <w:color w:val="auto"/>
        </w:rPr>
      </w:pPr>
    </w:p>
    <w:p w:rsidR="005727BE" w:rsidRDefault="00556C33" w:rsidP="000A6374">
      <w:pPr>
        <w:pStyle w:val="Body"/>
        <w:spacing w:line="240" w:lineRule="auto"/>
        <w:jc w:val="both"/>
        <w:rPr>
          <w:rFonts w:asciiTheme="minorHAnsi" w:eastAsia="Trebuchet MS" w:hAnsiTheme="minorHAnsi" w:cstheme="minorHAnsi"/>
          <w:bCs/>
          <w:color w:val="auto"/>
        </w:rPr>
      </w:pPr>
      <w:r w:rsidRPr="00556C33">
        <w:rPr>
          <w:rFonts w:asciiTheme="minorHAnsi" w:eastAsia="Trebuchet MS" w:hAnsiTheme="minorHAnsi" w:cstheme="minorHAnsi"/>
          <w:bCs/>
          <w:color w:val="auto"/>
        </w:rPr>
        <w:t xml:space="preserve">Overall, </w:t>
      </w:r>
      <w:r w:rsidR="0047656A">
        <w:rPr>
          <w:rFonts w:asciiTheme="minorHAnsi" w:eastAsia="Trebuchet MS" w:hAnsiTheme="minorHAnsi" w:cstheme="minorHAnsi"/>
          <w:bCs/>
          <w:color w:val="auto"/>
        </w:rPr>
        <w:t xml:space="preserve">the </w:t>
      </w:r>
      <w:r>
        <w:rPr>
          <w:rFonts w:asciiTheme="minorHAnsi" w:eastAsia="Trebuchet MS" w:hAnsiTheme="minorHAnsi" w:cstheme="minorHAnsi"/>
          <w:bCs/>
          <w:color w:val="auto"/>
        </w:rPr>
        <w:t xml:space="preserve">process must </w:t>
      </w:r>
      <w:r w:rsidR="00AE64D8">
        <w:rPr>
          <w:rFonts w:asciiTheme="minorHAnsi" w:eastAsia="Trebuchet MS" w:hAnsiTheme="minorHAnsi" w:cstheme="minorHAnsi"/>
          <w:bCs/>
          <w:color w:val="auto"/>
        </w:rPr>
        <w:t xml:space="preserve">be </w:t>
      </w:r>
      <w:r w:rsidRPr="00556C33">
        <w:rPr>
          <w:rFonts w:asciiTheme="minorHAnsi" w:eastAsia="Trebuchet MS" w:hAnsiTheme="minorHAnsi" w:cstheme="minorHAnsi"/>
          <w:bCs/>
          <w:color w:val="auto"/>
        </w:rPr>
        <w:t xml:space="preserve">managed in a structured and timely manner, </w:t>
      </w:r>
      <w:r w:rsidR="0047656A">
        <w:rPr>
          <w:rFonts w:asciiTheme="minorHAnsi" w:eastAsia="Trebuchet MS" w:hAnsiTheme="minorHAnsi" w:cstheme="minorHAnsi"/>
          <w:bCs/>
          <w:color w:val="auto"/>
        </w:rPr>
        <w:t xml:space="preserve">without shortening or bypassing statutory consultation and procedural safeguards for operational convenience. </w:t>
      </w:r>
      <w:r w:rsidR="00AE64D8">
        <w:rPr>
          <w:rFonts w:asciiTheme="minorHAnsi" w:eastAsia="Trebuchet MS" w:hAnsiTheme="minorHAnsi" w:cstheme="minorHAnsi"/>
          <w:bCs/>
          <w:color w:val="auto"/>
        </w:rPr>
        <w:t>F</w:t>
      </w:r>
      <w:r w:rsidR="00AE64D8" w:rsidRPr="00AE64D8">
        <w:rPr>
          <w:rFonts w:asciiTheme="minorHAnsi" w:eastAsia="Trebuchet MS" w:hAnsiTheme="minorHAnsi" w:cstheme="minorHAnsi"/>
          <w:bCs/>
          <w:color w:val="auto"/>
        </w:rPr>
        <w:t>ailure to follow a lawful redundancy process exposes the Trust to legal claims including unfair dismissal and discrimination, financial liabili</w:t>
      </w:r>
      <w:r w:rsidR="00AE64D8">
        <w:rPr>
          <w:rFonts w:asciiTheme="minorHAnsi" w:eastAsia="Trebuchet MS" w:hAnsiTheme="minorHAnsi" w:cstheme="minorHAnsi"/>
          <w:bCs/>
          <w:color w:val="auto"/>
        </w:rPr>
        <w:t xml:space="preserve">ties through protective awards </w:t>
      </w:r>
      <w:r w:rsidR="00AE64D8" w:rsidRPr="00AE64D8">
        <w:rPr>
          <w:rFonts w:asciiTheme="minorHAnsi" w:eastAsia="Trebuchet MS" w:hAnsiTheme="minorHAnsi" w:cstheme="minorHAnsi"/>
          <w:bCs/>
          <w:color w:val="auto"/>
        </w:rPr>
        <w:t>and significant reputational and operational risk</w:t>
      </w:r>
      <w:r w:rsidR="00AE64D8">
        <w:rPr>
          <w:rFonts w:asciiTheme="minorHAnsi" w:eastAsia="Trebuchet MS" w:hAnsiTheme="minorHAnsi" w:cstheme="minorHAnsi"/>
          <w:bCs/>
          <w:color w:val="auto"/>
        </w:rPr>
        <w:t xml:space="preserve"> (</w:t>
      </w:r>
      <w:proofErr w:type="spellStart"/>
      <w:r w:rsidR="00AE64D8">
        <w:rPr>
          <w:rFonts w:asciiTheme="minorHAnsi" w:eastAsia="Trebuchet MS" w:hAnsiTheme="minorHAnsi" w:cstheme="minorHAnsi"/>
          <w:bCs/>
          <w:color w:val="auto"/>
        </w:rPr>
        <w:t>Acas</w:t>
      </w:r>
      <w:proofErr w:type="spellEnd"/>
      <w:r w:rsidR="00AE64D8">
        <w:rPr>
          <w:rFonts w:asciiTheme="minorHAnsi" w:eastAsia="Trebuchet MS" w:hAnsiTheme="minorHAnsi" w:cstheme="minorHAnsi"/>
          <w:bCs/>
          <w:color w:val="auto"/>
        </w:rPr>
        <w:t>, 2026e)</w:t>
      </w:r>
      <w:r w:rsidR="00AE64D8" w:rsidRPr="00AE64D8">
        <w:rPr>
          <w:rFonts w:asciiTheme="minorHAnsi" w:eastAsia="Trebuchet MS" w:hAnsiTheme="minorHAnsi" w:cstheme="minorHAnsi"/>
          <w:bCs/>
          <w:color w:val="auto"/>
        </w:rPr>
        <w:t>.</w:t>
      </w:r>
      <w:r w:rsidR="00AE64D8">
        <w:rPr>
          <w:rFonts w:asciiTheme="minorHAnsi" w:eastAsia="Trebuchet MS" w:hAnsiTheme="minorHAnsi" w:cstheme="minorHAnsi"/>
          <w:bCs/>
          <w:color w:val="auto"/>
        </w:rPr>
        <w:t xml:space="preserve"> </w:t>
      </w:r>
      <w:r w:rsidR="005727BE" w:rsidRPr="005727BE">
        <w:rPr>
          <w:rFonts w:asciiTheme="minorHAnsi" w:eastAsia="Trebuchet MS" w:hAnsiTheme="minorHAnsi" w:cstheme="minorHAnsi"/>
          <w:bCs/>
          <w:color w:val="auto"/>
        </w:rPr>
        <w:t>Robust documentation of all stages is also essential to evidence fairness and compliance.</w:t>
      </w:r>
    </w:p>
    <w:p w:rsidR="00556C33" w:rsidRPr="008A7D7A" w:rsidRDefault="00556C33" w:rsidP="000A6374">
      <w:pPr>
        <w:pStyle w:val="Body"/>
        <w:spacing w:line="240" w:lineRule="auto"/>
        <w:jc w:val="both"/>
        <w:rPr>
          <w:rFonts w:asciiTheme="minorHAnsi" w:eastAsia="Trebuchet MS" w:hAnsiTheme="minorHAnsi" w:cstheme="minorHAnsi"/>
          <w:b/>
          <w:bCs/>
          <w:color w:val="auto"/>
        </w:rPr>
      </w:pPr>
    </w:p>
    <w:p w:rsidR="008A7D7A" w:rsidRPr="0053710E" w:rsidRDefault="0053710E" w:rsidP="000A6374">
      <w:pPr>
        <w:pStyle w:val="Body"/>
        <w:spacing w:line="240" w:lineRule="auto"/>
        <w:jc w:val="both"/>
        <w:rPr>
          <w:rFonts w:asciiTheme="minorHAnsi" w:eastAsia="Trebuchet MS" w:hAnsiTheme="minorHAnsi" w:cstheme="minorHAnsi"/>
          <w:b/>
          <w:bCs/>
          <w:color w:val="auto"/>
        </w:rPr>
      </w:pPr>
      <w:r w:rsidRPr="0053710E">
        <w:rPr>
          <w:rFonts w:asciiTheme="minorHAnsi" w:hAnsiTheme="minorHAnsi" w:cstheme="minorHAnsi"/>
          <w:b/>
          <w:bCs/>
          <w:color w:val="auto"/>
          <w:u w:color="004147"/>
          <w:lang w:val="en-US"/>
        </w:rPr>
        <w:lastRenderedPageBreak/>
        <w:t xml:space="preserve">Email 7 (AC 3.3): </w:t>
      </w:r>
      <w:r w:rsidR="008A7D7A" w:rsidRPr="0053710E">
        <w:rPr>
          <w:rFonts w:asciiTheme="minorHAnsi" w:hAnsiTheme="minorHAnsi" w:cstheme="minorHAnsi"/>
          <w:b/>
          <w:color w:val="auto"/>
          <w:lang w:val="en-US"/>
        </w:rPr>
        <w:t xml:space="preserve">Your Chief Executive Officer is about to open preliminary negotiations with a neighbouring hospital trust about the possibility of merging their two major pharmacy operations. The new centralised pharmacy will be based in your Trust but will provide services to the neighbouring trust as an expanded operation. She asks you to explain the major relevant rights that any employees involved in the merger might have in respect of the Transfer of Undertakings (i.e. TUPE) regulations should it go ahead at some date in the future.    </w:t>
      </w:r>
    </w:p>
    <w:p w:rsidR="003C7CF4" w:rsidRPr="008A7D7A" w:rsidRDefault="003C7CF4" w:rsidP="000A6374">
      <w:pPr>
        <w:pStyle w:val="Body"/>
        <w:spacing w:line="240" w:lineRule="auto"/>
        <w:jc w:val="both"/>
        <w:rPr>
          <w:rFonts w:asciiTheme="minorHAnsi" w:eastAsia="Trebuchet MS" w:hAnsiTheme="minorHAnsi" w:cstheme="minorHAnsi"/>
          <w:b/>
          <w:bCs/>
          <w:color w:val="auto"/>
        </w:rPr>
      </w:pPr>
    </w:p>
    <w:p w:rsidR="004A0949" w:rsidRDefault="00BC544E" w:rsidP="000A6374">
      <w:pPr>
        <w:pStyle w:val="Body"/>
        <w:spacing w:line="240" w:lineRule="auto"/>
        <w:jc w:val="both"/>
        <w:rPr>
          <w:rFonts w:asciiTheme="minorHAnsi" w:eastAsia="Trebuchet MS" w:hAnsiTheme="minorHAnsi" w:cstheme="minorHAnsi"/>
          <w:bCs/>
          <w:color w:val="auto"/>
        </w:rPr>
      </w:pPr>
      <w:r>
        <w:rPr>
          <w:rFonts w:asciiTheme="minorHAnsi" w:eastAsia="Trebuchet MS" w:hAnsiTheme="minorHAnsi" w:cstheme="minorHAnsi"/>
          <w:bCs/>
          <w:color w:val="auto"/>
        </w:rPr>
        <w:t xml:space="preserve">Thank you for your enquiry. </w:t>
      </w:r>
      <w:r w:rsidRPr="00BC544E">
        <w:rPr>
          <w:rFonts w:asciiTheme="minorHAnsi" w:eastAsia="Trebuchet MS" w:hAnsiTheme="minorHAnsi" w:cstheme="minorHAnsi"/>
          <w:bCs/>
          <w:color w:val="auto"/>
        </w:rPr>
        <w:t xml:space="preserve">The </w:t>
      </w:r>
      <w:r w:rsidRPr="00BC544E">
        <w:rPr>
          <w:rFonts w:asciiTheme="minorHAnsi" w:eastAsia="Trebuchet MS" w:hAnsiTheme="minorHAnsi" w:cstheme="minorHAnsi"/>
          <w:bCs/>
          <w:i/>
          <w:color w:val="auto"/>
        </w:rPr>
        <w:t>Transfer of Undertakings (Protection of Employment) Regulations 2006</w:t>
      </w:r>
      <w:r>
        <w:rPr>
          <w:rFonts w:asciiTheme="minorHAnsi" w:eastAsia="Trebuchet MS" w:hAnsiTheme="minorHAnsi" w:cstheme="minorHAnsi"/>
          <w:bCs/>
          <w:color w:val="auto"/>
        </w:rPr>
        <w:t xml:space="preserve"> protect employees when a business or service is transferred to a new employer (</w:t>
      </w:r>
      <w:proofErr w:type="spellStart"/>
      <w:r>
        <w:rPr>
          <w:rFonts w:asciiTheme="minorHAnsi" w:eastAsia="Trebuchet MS" w:hAnsiTheme="minorHAnsi" w:cstheme="minorHAnsi"/>
          <w:bCs/>
          <w:color w:val="auto"/>
        </w:rPr>
        <w:t>Acas</w:t>
      </w:r>
      <w:proofErr w:type="spellEnd"/>
      <w:r>
        <w:rPr>
          <w:rFonts w:asciiTheme="minorHAnsi" w:eastAsia="Trebuchet MS" w:hAnsiTheme="minorHAnsi" w:cstheme="minorHAnsi"/>
          <w:bCs/>
          <w:color w:val="auto"/>
        </w:rPr>
        <w:t>, 2026g).</w:t>
      </w:r>
      <w:r w:rsidR="004A0949" w:rsidRPr="004A0949">
        <w:t xml:space="preserve"> </w:t>
      </w:r>
      <w:r w:rsidR="004A0949">
        <w:rPr>
          <w:rFonts w:asciiTheme="minorHAnsi" w:eastAsia="Trebuchet MS" w:hAnsiTheme="minorHAnsi" w:cstheme="minorHAnsi"/>
          <w:bCs/>
          <w:color w:val="auto"/>
        </w:rPr>
        <w:t>The purpose is to ensure</w:t>
      </w:r>
      <w:r w:rsidR="004A0949" w:rsidRPr="004A0949">
        <w:rPr>
          <w:rFonts w:asciiTheme="minorHAnsi" w:eastAsia="Trebuchet MS" w:hAnsiTheme="minorHAnsi" w:cstheme="minorHAnsi"/>
          <w:bCs/>
          <w:color w:val="auto"/>
        </w:rPr>
        <w:t xml:space="preserve"> employees do not</w:t>
      </w:r>
      <w:r w:rsidR="004A0949">
        <w:rPr>
          <w:rFonts w:asciiTheme="minorHAnsi" w:eastAsia="Trebuchet MS" w:hAnsiTheme="minorHAnsi" w:cstheme="minorHAnsi"/>
          <w:bCs/>
          <w:color w:val="auto"/>
        </w:rPr>
        <w:t xml:space="preserve"> lose their contractual rights as a result of organisational change. TUPE is likely to apply in this case </w:t>
      </w:r>
      <w:r w:rsidR="004A0949" w:rsidRPr="004A0949">
        <w:rPr>
          <w:rFonts w:asciiTheme="minorHAnsi" w:eastAsia="Trebuchet MS" w:hAnsiTheme="minorHAnsi" w:cstheme="minorHAnsi"/>
          <w:bCs/>
          <w:color w:val="auto"/>
        </w:rPr>
        <w:t>as the proposed merger of pharmacy operations would involve a service provision change w</w:t>
      </w:r>
      <w:r w:rsidR="00FD3378">
        <w:rPr>
          <w:rFonts w:asciiTheme="minorHAnsi" w:eastAsia="Trebuchet MS" w:hAnsiTheme="minorHAnsi" w:cstheme="minorHAnsi"/>
          <w:bCs/>
          <w:color w:val="auto"/>
        </w:rPr>
        <w:t>ith</w:t>
      </w:r>
      <w:r w:rsidR="004A0949" w:rsidRPr="004A0949">
        <w:rPr>
          <w:rFonts w:asciiTheme="minorHAnsi" w:eastAsia="Trebuchet MS" w:hAnsiTheme="minorHAnsi" w:cstheme="minorHAnsi"/>
          <w:bCs/>
          <w:color w:val="auto"/>
        </w:rPr>
        <w:t xml:space="preserve"> an organised group of st</w:t>
      </w:r>
      <w:r w:rsidR="00FD3378">
        <w:rPr>
          <w:rFonts w:asciiTheme="minorHAnsi" w:eastAsia="Trebuchet MS" w:hAnsiTheme="minorHAnsi" w:cstheme="minorHAnsi"/>
          <w:bCs/>
          <w:color w:val="auto"/>
        </w:rPr>
        <w:t>aff transferring</w:t>
      </w:r>
      <w:r w:rsidR="004A0949" w:rsidRPr="004A0949">
        <w:rPr>
          <w:rFonts w:asciiTheme="minorHAnsi" w:eastAsia="Trebuchet MS" w:hAnsiTheme="minorHAnsi" w:cstheme="minorHAnsi"/>
          <w:bCs/>
          <w:color w:val="auto"/>
        </w:rPr>
        <w:t xml:space="preserve"> to deliver the same or similar services within </w:t>
      </w:r>
      <w:r w:rsidR="00FD3378">
        <w:rPr>
          <w:rFonts w:asciiTheme="minorHAnsi" w:eastAsia="Trebuchet MS" w:hAnsiTheme="minorHAnsi" w:cstheme="minorHAnsi"/>
          <w:bCs/>
          <w:color w:val="auto"/>
        </w:rPr>
        <w:t>a</w:t>
      </w:r>
      <w:r w:rsidR="004A0949" w:rsidRPr="004A0949">
        <w:rPr>
          <w:rFonts w:asciiTheme="minorHAnsi" w:eastAsia="Trebuchet MS" w:hAnsiTheme="minorHAnsi" w:cstheme="minorHAnsi"/>
          <w:bCs/>
          <w:color w:val="auto"/>
        </w:rPr>
        <w:t xml:space="preserve"> new combined arrangement (Daniels, 2024).</w:t>
      </w:r>
    </w:p>
    <w:p w:rsidR="00FD3378" w:rsidRDefault="00FD3378" w:rsidP="000A6374">
      <w:pPr>
        <w:pStyle w:val="Body"/>
        <w:spacing w:line="240" w:lineRule="auto"/>
        <w:jc w:val="both"/>
        <w:rPr>
          <w:rFonts w:asciiTheme="minorHAnsi" w:eastAsia="Trebuchet MS" w:hAnsiTheme="minorHAnsi" w:cstheme="minorHAnsi"/>
          <w:bCs/>
          <w:color w:val="auto"/>
        </w:rPr>
      </w:pPr>
    </w:p>
    <w:p w:rsidR="00FD3378" w:rsidRDefault="000E5BD5" w:rsidP="000A6374">
      <w:pPr>
        <w:pStyle w:val="Body"/>
        <w:spacing w:line="240" w:lineRule="auto"/>
        <w:jc w:val="both"/>
        <w:rPr>
          <w:rFonts w:asciiTheme="minorHAnsi" w:eastAsia="Trebuchet MS" w:hAnsiTheme="minorHAnsi" w:cstheme="minorHAnsi"/>
          <w:bCs/>
          <w:color w:val="auto"/>
        </w:rPr>
      </w:pPr>
      <w:r w:rsidRPr="000E5BD5">
        <w:rPr>
          <w:rFonts w:asciiTheme="minorHAnsi" w:eastAsia="Trebuchet MS" w:hAnsiTheme="minorHAnsi" w:cstheme="minorHAnsi"/>
          <w:bCs/>
          <w:color w:val="auto"/>
        </w:rPr>
        <w:t>The first key employee right under TUPE is automatic transfer. Employees assigned to the transferring service move to the new employer on their existing terms and conditions, preserving continuity of service and all key contractual terms including pay, benefits, holiday and working hours (GOV.UK, 2026c).</w:t>
      </w:r>
      <w:r w:rsidR="00A552A4" w:rsidRPr="00A552A4">
        <w:rPr>
          <w:rFonts w:asciiTheme="minorHAnsi" w:eastAsia="Trebuchet MS" w:hAnsiTheme="minorHAnsi" w:cstheme="minorHAnsi"/>
          <w:bCs/>
          <w:color w:val="auto"/>
        </w:rPr>
        <w:t>Employees do not need to reapply for their roles and must transfer with their employment automatically (</w:t>
      </w:r>
      <w:proofErr w:type="spellStart"/>
      <w:r w:rsidR="00A552A4" w:rsidRPr="00A552A4">
        <w:rPr>
          <w:rFonts w:asciiTheme="minorHAnsi" w:eastAsia="Trebuchet MS" w:hAnsiTheme="minorHAnsi" w:cstheme="minorHAnsi"/>
          <w:bCs/>
          <w:color w:val="auto"/>
        </w:rPr>
        <w:t>Acas</w:t>
      </w:r>
      <w:proofErr w:type="spellEnd"/>
      <w:r w:rsidR="00A552A4" w:rsidRPr="00A552A4">
        <w:rPr>
          <w:rFonts w:asciiTheme="minorHAnsi" w:eastAsia="Trebuchet MS" w:hAnsiTheme="minorHAnsi" w:cstheme="minorHAnsi"/>
          <w:bCs/>
          <w:color w:val="auto"/>
        </w:rPr>
        <w:t>, 2026g).</w:t>
      </w:r>
      <w:r w:rsidR="00A552A4">
        <w:rPr>
          <w:rFonts w:asciiTheme="minorHAnsi" w:eastAsia="Trebuchet MS" w:hAnsiTheme="minorHAnsi" w:cstheme="minorHAnsi"/>
          <w:bCs/>
          <w:color w:val="auto"/>
        </w:rPr>
        <w:t xml:space="preserve"> </w:t>
      </w:r>
      <w:r w:rsidR="00FD3378" w:rsidRPr="00FD3378">
        <w:rPr>
          <w:rFonts w:asciiTheme="minorHAnsi" w:eastAsia="Trebuchet MS" w:hAnsiTheme="minorHAnsi" w:cstheme="minorHAnsi"/>
          <w:bCs/>
          <w:color w:val="auto"/>
        </w:rPr>
        <w:t xml:space="preserve">This </w:t>
      </w:r>
      <w:r>
        <w:rPr>
          <w:rFonts w:asciiTheme="minorHAnsi" w:eastAsia="Trebuchet MS" w:hAnsiTheme="minorHAnsi" w:cstheme="minorHAnsi"/>
          <w:bCs/>
          <w:color w:val="auto"/>
        </w:rPr>
        <w:t>was confirmed</w:t>
      </w:r>
      <w:r w:rsidR="00FD3378" w:rsidRPr="00FD3378">
        <w:rPr>
          <w:rFonts w:asciiTheme="minorHAnsi" w:eastAsia="Trebuchet MS" w:hAnsiTheme="minorHAnsi" w:cstheme="minorHAnsi"/>
          <w:bCs/>
          <w:color w:val="auto"/>
        </w:rPr>
        <w:t xml:space="preserve"> in </w:t>
      </w:r>
      <w:r w:rsidR="00FD3378">
        <w:rPr>
          <w:rFonts w:asciiTheme="minorHAnsi" w:eastAsia="Trebuchet MS" w:hAnsiTheme="minorHAnsi" w:cstheme="minorHAnsi"/>
          <w:bCs/>
          <w:color w:val="auto"/>
        </w:rPr>
        <w:t>‘</w:t>
      </w:r>
      <w:r w:rsidR="00FD3378" w:rsidRPr="00FD3378">
        <w:rPr>
          <w:rFonts w:asciiTheme="minorHAnsi" w:eastAsia="Trebuchet MS" w:hAnsiTheme="minorHAnsi" w:cstheme="minorHAnsi"/>
          <w:bCs/>
          <w:color w:val="auto"/>
        </w:rPr>
        <w:t>Litster v Forth Dry Dock</w:t>
      </w:r>
      <w:r w:rsidR="00FD3378">
        <w:rPr>
          <w:rFonts w:asciiTheme="minorHAnsi" w:eastAsia="Trebuchet MS" w:hAnsiTheme="minorHAnsi" w:cstheme="minorHAnsi"/>
          <w:bCs/>
          <w:color w:val="auto"/>
        </w:rPr>
        <w:t>’ (1989)</w:t>
      </w:r>
      <w:r w:rsidR="00FD3378" w:rsidRPr="00FD3378">
        <w:rPr>
          <w:rFonts w:asciiTheme="minorHAnsi" w:eastAsia="Trebuchet MS" w:hAnsiTheme="minorHAnsi" w:cstheme="minorHAnsi"/>
          <w:bCs/>
          <w:color w:val="auto"/>
        </w:rPr>
        <w:t xml:space="preserve"> which </w:t>
      </w:r>
      <w:r>
        <w:rPr>
          <w:rFonts w:asciiTheme="minorHAnsi" w:eastAsia="Trebuchet MS" w:hAnsiTheme="minorHAnsi" w:cstheme="minorHAnsi"/>
          <w:bCs/>
          <w:color w:val="auto"/>
        </w:rPr>
        <w:t>established that</w:t>
      </w:r>
      <w:r w:rsidR="00FD3378" w:rsidRPr="00FD3378">
        <w:rPr>
          <w:rFonts w:asciiTheme="minorHAnsi" w:eastAsia="Trebuchet MS" w:hAnsiTheme="minorHAnsi" w:cstheme="minorHAnsi"/>
          <w:bCs/>
          <w:color w:val="auto"/>
        </w:rPr>
        <w:t xml:space="preserve"> employees trans</w:t>
      </w:r>
      <w:r w:rsidR="00A552A4">
        <w:rPr>
          <w:rFonts w:asciiTheme="minorHAnsi" w:eastAsia="Trebuchet MS" w:hAnsiTheme="minorHAnsi" w:cstheme="minorHAnsi"/>
          <w:bCs/>
          <w:color w:val="auto"/>
        </w:rPr>
        <w:t xml:space="preserve">fer with </w:t>
      </w:r>
      <w:r>
        <w:rPr>
          <w:rFonts w:asciiTheme="minorHAnsi" w:eastAsia="Trebuchet MS" w:hAnsiTheme="minorHAnsi" w:cstheme="minorHAnsi"/>
          <w:bCs/>
          <w:color w:val="auto"/>
        </w:rPr>
        <w:t>full contractual protection</w:t>
      </w:r>
      <w:r w:rsidR="00FD3378" w:rsidRPr="00FD3378">
        <w:rPr>
          <w:rFonts w:asciiTheme="minorHAnsi" w:eastAsia="Trebuchet MS" w:hAnsiTheme="minorHAnsi" w:cstheme="minorHAnsi"/>
          <w:bCs/>
          <w:color w:val="auto"/>
        </w:rPr>
        <w:t>.</w:t>
      </w:r>
    </w:p>
    <w:p w:rsidR="00FD3378" w:rsidRDefault="00FD3378" w:rsidP="000A6374">
      <w:pPr>
        <w:pStyle w:val="Body"/>
        <w:spacing w:line="240" w:lineRule="auto"/>
        <w:jc w:val="both"/>
        <w:rPr>
          <w:rFonts w:asciiTheme="minorHAnsi" w:eastAsia="Trebuchet MS" w:hAnsiTheme="minorHAnsi" w:cstheme="minorHAnsi"/>
          <w:bCs/>
          <w:color w:val="auto"/>
        </w:rPr>
      </w:pPr>
    </w:p>
    <w:p w:rsidR="004B647B" w:rsidRDefault="00DF42E2" w:rsidP="000A6374">
      <w:pPr>
        <w:pStyle w:val="Body"/>
        <w:spacing w:line="240" w:lineRule="auto"/>
        <w:jc w:val="both"/>
        <w:rPr>
          <w:rFonts w:asciiTheme="minorHAnsi" w:eastAsia="Trebuchet MS" w:hAnsiTheme="minorHAnsi" w:cstheme="minorHAnsi"/>
          <w:bCs/>
          <w:color w:val="auto"/>
        </w:rPr>
      </w:pPr>
      <w:r w:rsidRPr="00DF42E2">
        <w:rPr>
          <w:rFonts w:asciiTheme="minorHAnsi" w:eastAsia="Trebuchet MS" w:hAnsiTheme="minorHAnsi" w:cstheme="minorHAnsi"/>
          <w:bCs/>
          <w:color w:val="auto"/>
        </w:rPr>
        <w:t>Secondly, employees</w:t>
      </w:r>
      <w:r w:rsidR="004B647B">
        <w:rPr>
          <w:rFonts w:asciiTheme="minorHAnsi" w:eastAsia="Trebuchet MS" w:hAnsiTheme="minorHAnsi" w:cstheme="minorHAnsi"/>
          <w:bCs/>
          <w:color w:val="auto"/>
        </w:rPr>
        <w:t xml:space="preserve"> are protected from dismissal where the</w:t>
      </w:r>
      <w:r w:rsidR="00A552A4">
        <w:rPr>
          <w:rFonts w:asciiTheme="minorHAnsi" w:eastAsia="Trebuchet MS" w:hAnsiTheme="minorHAnsi" w:cstheme="minorHAnsi"/>
          <w:bCs/>
          <w:color w:val="auto"/>
        </w:rPr>
        <w:t xml:space="preserve"> reason is the transfer itself. Such </w:t>
      </w:r>
      <w:r w:rsidRPr="00DF42E2">
        <w:rPr>
          <w:rFonts w:asciiTheme="minorHAnsi" w:eastAsia="Trebuchet MS" w:hAnsiTheme="minorHAnsi" w:cstheme="minorHAnsi"/>
          <w:bCs/>
          <w:color w:val="auto"/>
        </w:rPr>
        <w:t>dismissals are automatically unfair un</w:t>
      </w:r>
      <w:r>
        <w:rPr>
          <w:rFonts w:asciiTheme="minorHAnsi" w:eastAsia="Trebuchet MS" w:hAnsiTheme="minorHAnsi" w:cstheme="minorHAnsi"/>
          <w:bCs/>
          <w:color w:val="auto"/>
        </w:rPr>
        <w:t xml:space="preserve">less </w:t>
      </w:r>
      <w:r w:rsidR="004B647B">
        <w:rPr>
          <w:rFonts w:asciiTheme="minorHAnsi" w:eastAsia="Trebuchet MS" w:hAnsiTheme="minorHAnsi" w:cstheme="minorHAnsi"/>
          <w:bCs/>
          <w:color w:val="auto"/>
        </w:rPr>
        <w:t xml:space="preserve">it is for </w:t>
      </w:r>
      <w:r>
        <w:rPr>
          <w:rFonts w:asciiTheme="minorHAnsi" w:eastAsia="Trebuchet MS" w:hAnsiTheme="minorHAnsi" w:cstheme="minorHAnsi"/>
          <w:bCs/>
          <w:color w:val="auto"/>
        </w:rPr>
        <w:t xml:space="preserve">an </w:t>
      </w:r>
      <w:r w:rsidRPr="00DF42E2">
        <w:rPr>
          <w:rFonts w:asciiTheme="minorHAnsi" w:eastAsia="Trebuchet MS" w:hAnsiTheme="minorHAnsi" w:cstheme="minorHAnsi"/>
          <w:bCs/>
          <w:color w:val="auto"/>
        </w:rPr>
        <w:t>economic, technical or organisational (ETO) rea</w:t>
      </w:r>
      <w:r>
        <w:rPr>
          <w:rFonts w:asciiTheme="minorHAnsi" w:eastAsia="Trebuchet MS" w:hAnsiTheme="minorHAnsi" w:cstheme="minorHAnsi"/>
          <w:bCs/>
          <w:color w:val="auto"/>
        </w:rPr>
        <w:t xml:space="preserve">son involving </w:t>
      </w:r>
      <w:r w:rsidR="00A552A4">
        <w:rPr>
          <w:rFonts w:asciiTheme="minorHAnsi" w:eastAsia="Trebuchet MS" w:hAnsiTheme="minorHAnsi" w:cstheme="minorHAnsi"/>
          <w:bCs/>
          <w:color w:val="auto"/>
        </w:rPr>
        <w:t>changes in the workforce</w:t>
      </w:r>
      <w:r w:rsidRPr="00DF42E2">
        <w:rPr>
          <w:rFonts w:asciiTheme="minorHAnsi" w:eastAsia="Trebuchet MS" w:hAnsiTheme="minorHAnsi" w:cstheme="minorHAnsi"/>
          <w:bCs/>
          <w:color w:val="auto"/>
        </w:rPr>
        <w:t xml:space="preserve"> </w:t>
      </w:r>
      <w:r w:rsidR="004B647B">
        <w:rPr>
          <w:rFonts w:asciiTheme="minorHAnsi" w:eastAsia="Trebuchet MS" w:hAnsiTheme="minorHAnsi" w:cstheme="minorHAnsi"/>
          <w:bCs/>
          <w:color w:val="auto"/>
        </w:rPr>
        <w:t xml:space="preserve">and a fair process must </w:t>
      </w:r>
      <w:r w:rsidR="00A552A4">
        <w:rPr>
          <w:rFonts w:asciiTheme="minorHAnsi" w:eastAsia="Trebuchet MS" w:hAnsiTheme="minorHAnsi" w:cstheme="minorHAnsi"/>
          <w:bCs/>
          <w:color w:val="auto"/>
        </w:rPr>
        <w:t xml:space="preserve">still </w:t>
      </w:r>
      <w:r w:rsidR="004B647B">
        <w:rPr>
          <w:rFonts w:asciiTheme="minorHAnsi" w:eastAsia="Trebuchet MS" w:hAnsiTheme="minorHAnsi" w:cstheme="minorHAnsi"/>
          <w:bCs/>
          <w:color w:val="auto"/>
        </w:rPr>
        <w:t xml:space="preserve">be followed </w:t>
      </w:r>
      <w:r w:rsidRPr="00DF42E2">
        <w:rPr>
          <w:rFonts w:asciiTheme="minorHAnsi" w:eastAsia="Trebuchet MS" w:hAnsiTheme="minorHAnsi" w:cstheme="minorHAnsi"/>
          <w:bCs/>
          <w:color w:val="auto"/>
        </w:rPr>
        <w:t>(</w:t>
      </w:r>
      <w:r>
        <w:rPr>
          <w:rFonts w:asciiTheme="minorHAnsi" w:eastAsia="Trebuchet MS" w:hAnsiTheme="minorHAnsi" w:cstheme="minorHAnsi"/>
          <w:bCs/>
          <w:color w:val="auto"/>
        </w:rPr>
        <w:t>Daniels, 2024</w:t>
      </w:r>
      <w:r w:rsidR="004B647B">
        <w:rPr>
          <w:rFonts w:asciiTheme="minorHAnsi" w:eastAsia="Trebuchet MS" w:hAnsiTheme="minorHAnsi" w:cstheme="minorHAnsi"/>
          <w:bCs/>
          <w:color w:val="auto"/>
        </w:rPr>
        <w:t>; GOV.UK, 2026</w:t>
      </w:r>
      <w:r w:rsidR="00F05585">
        <w:rPr>
          <w:rFonts w:asciiTheme="minorHAnsi" w:eastAsia="Trebuchet MS" w:hAnsiTheme="minorHAnsi" w:cstheme="minorHAnsi"/>
          <w:bCs/>
          <w:color w:val="auto"/>
        </w:rPr>
        <w:t>c</w:t>
      </w:r>
      <w:r w:rsidRPr="00DF42E2">
        <w:rPr>
          <w:rFonts w:asciiTheme="minorHAnsi" w:eastAsia="Trebuchet MS" w:hAnsiTheme="minorHAnsi" w:cstheme="minorHAnsi"/>
          <w:bCs/>
          <w:color w:val="auto"/>
        </w:rPr>
        <w:t>).</w:t>
      </w:r>
      <w:r>
        <w:rPr>
          <w:rFonts w:asciiTheme="minorHAnsi" w:eastAsia="Trebuchet MS" w:hAnsiTheme="minorHAnsi" w:cstheme="minorHAnsi"/>
          <w:bCs/>
          <w:color w:val="auto"/>
        </w:rPr>
        <w:t xml:space="preserve"> </w:t>
      </w:r>
      <w:r w:rsidR="004B647B" w:rsidRPr="004B647B">
        <w:rPr>
          <w:rFonts w:asciiTheme="minorHAnsi" w:eastAsia="Trebuchet MS" w:hAnsiTheme="minorHAnsi" w:cstheme="minorHAnsi"/>
          <w:bCs/>
          <w:color w:val="auto"/>
        </w:rPr>
        <w:t xml:space="preserve">This was reinforced in </w:t>
      </w:r>
      <w:r w:rsidR="004B647B">
        <w:rPr>
          <w:rFonts w:asciiTheme="minorHAnsi" w:eastAsia="Trebuchet MS" w:hAnsiTheme="minorHAnsi" w:cstheme="minorHAnsi"/>
          <w:bCs/>
          <w:color w:val="auto"/>
        </w:rPr>
        <w:t>‘</w:t>
      </w:r>
      <w:r w:rsidR="004B647B" w:rsidRPr="004B647B">
        <w:rPr>
          <w:rFonts w:asciiTheme="minorHAnsi" w:eastAsia="Trebuchet MS" w:hAnsiTheme="minorHAnsi" w:cstheme="minorHAnsi"/>
          <w:bCs/>
          <w:color w:val="auto"/>
        </w:rPr>
        <w:t>Wilson v St Helens Borough Council</w:t>
      </w:r>
      <w:r w:rsidR="004B647B">
        <w:rPr>
          <w:rFonts w:asciiTheme="minorHAnsi" w:eastAsia="Trebuchet MS" w:hAnsiTheme="minorHAnsi" w:cstheme="minorHAnsi"/>
          <w:bCs/>
          <w:color w:val="auto"/>
        </w:rPr>
        <w:t>’ (1998)</w:t>
      </w:r>
      <w:r w:rsidR="004B647B" w:rsidRPr="004B647B">
        <w:rPr>
          <w:rFonts w:asciiTheme="minorHAnsi" w:eastAsia="Trebuchet MS" w:hAnsiTheme="minorHAnsi" w:cstheme="minorHAnsi"/>
          <w:bCs/>
          <w:color w:val="auto"/>
        </w:rPr>
        <w:t xml:space="preserve"> which confirmed the narrow scope of the ETO defence.</w:t>
      </w:r>
    </w:p>
    <w:p w:rsidR="004B647B" w:rsidRDefault="004B647B" w:rsidP="000A6374">
      <w:pPr>
        <w:pStyle w:val="Body"/>
        <w:spacing w:line="240" w:lineRule="auto"/>
        <w:jc w:val="both"/>
        <w:rPr>
          <w:rFonts w:asciiTheme="minorHAnsi" w:eastAsia="Trebuchet MS" w:hAnsiTheme="minorHAnsi" w:cstheme="minorHAnsi"/>
          <w:bCs/>
          <w:color w:val="auto"/>
        </w:rPr>
      </w:pPr>
    </w:p>
    <w:p w:rsidR="00A552A4" w:rsidRDefault="00DF42E2" w:rsidP="000A6374">
      <w:pPr>
        <w:pStyle w:val="Body"/>
        <w:spacing w:line="240" w:lineRule="auto"/>
        <w:jc w:val="both"/>
        <w:rPr>
          <w:rFonts w:asciiTheme="minorHAnsi" w:eastAsia="Trebuchet MS" w:hAnsiTheme="minorHAnsi" w:cstheme="minorHAnsi"/>
          <w:bCs/>
          <w:color w:val="auto"/>
        </w:rPr>
      </w:pPr>
      <w:r>
        <w:rPr>
          <w:rFonts w:asciiTheme="minorHAnsi" w:eastAsia="Trebuchet MS" w:hAnsiTheme="minorHAnsi" w:cstheme="minorHAnsi"/>
          <w:bCs/>
          <w:color w:val="auto"/>
        </w:rPr>
        <w:t>Thirdly</w:t>
      </w:r>
      <w:r w:rsidR="004B647B">
        <w:rPr>
          <w:rFonts w:asciiTheme="minorHAnsi" w:eastAsia="Trebuchet MS" w:hAnsiTheme="minorHAnsi" w:cstheme="minorHAnsi"/>
          <w:bCs/>
          <w:color w:val="auto"/>
        </w:rPr>
        <w:t xml:space="preserve">, </w:t>
      </w:r>
      <w:r>
        <w:rPr>
          <w:rFonts w:asciiTheme="minorHAnsi" w:eastAsia="Trebuchet MS" w:hAnsiTheme="minorHAnsi" w:cstheme="minorHAnsi"/>
          <w:bCs/>
          <w:color w:val="auto"/>
        </w:rPr>
        <w:t xml:space="preserve">employees </w:t>
      </w:r>
      <w:r w:rsidR="00A552A4">
        <w:rPr>
          <w:rFonts w:asciiTheme="minorHAnsi" w:eastAsia="Trebuchet MS" w:hAnsiTheme="minorHAnsi" w:cstheme="minorHAnsi"/>
          <w:bCs/>
          <w:color w:val="auto"/>
        </w:rPr>
        <w:t>are</w:t>
      </w:r>
      <w:r>
        <w:rPr>
          <w:rFonts w:asciiTheme="minorHAnsi" w:eastAsia="Trebuchet MS" w:hAnsiTheme="minorHAnsi" w:cstheme="minorHAnsi"/>
          <w:bCs/>
          <w:color w:val="auto"/>
        </w:rPr>
        <w:t xml:space="preserve"> protection from changes to their contractual terms and conditions </w:t>
      </w:r>
      <w:r w:rsidR="00A552A4">
        <w:rPr>
          <w:rFonts w:asciiTheme="minorHAnsi" w:eastAsia="Trebuchet MS" w:hAnsiTheme="minorHAnsi" w:cstheme="minorHAnsi"/>
          <w:bCs/>
          <w:color w:val="auto"/>
        </w:rPr>
        <w:t xml:space="preserve">where the reason is the transfer </w:t>
      </w:r>
      <w:r>
        <w:rPr>
          <w:rFonts w:asciiTheme="minorHAnsi" w:eastAsia="Trebuchet MS" w:hAnsiTheme="minorHAnsi" w:cstheme="minorHAnsi"/>
          <w:bCs/>
          <w:color w:val="auto"/>
        </w:rPr>
        <w:t>(</w:t>
      </w:r>
      <w:proofErr w:type="spellStart"/>
      <w:r>
        <w:rPr>
          <w:rFonts w:asciiTheme="minorHAnsi" w:eastAsia="Trebuchet MS" w:hAnsiTheme="minorHAnsi" w:cstheme="minorHAnsi"/>
          <w:bCs/>
          <w:color w:val="auto"/>
        </w:rPr>
        <w:t>Acas</w:t>
      </w:r>
      <w:proofErr w:type="spellEnd"/>
      <w:r>
        <w:rPr>
          <w:rFonts w:asciiTheme="minorHAnsi" w:eastAsia="Trebuchet MS" w:hAnsiTheme="minorHAnsi" w:cstheme="minorHAnsi"/>
          <w:bCs/>
          <w:color w:val="auto"/>
        </w:rPr>
        <w:t xml:space="preserve">, 2026g). </w:t>
      </w:r>
      <w:r w:rsidR="00A552A4">
        <w:rPr>
          <w:rFonts w:asciiTheme="minorHAnsi" w:eastAsia="Trebuchet MS" w:hAnsiTheme="minorHAnsi" w:cstheme="minorHAnsi"/>
          <w:bCs/>
          <w:color w:val="auto"/>
        </w:rPr>
        <w:t>Such changes are generally void even where employees agree to them unless there is an ETO reason and proper agreement is reached (</w:t>
      </w:r>
      <w:r w:rsidR="00A552A4" w:rsidRPr="00A552A4">
        <w:rPr>
          <w:rFonts w:asciiTheme="minorHAnsi" w:eastAsia="Trebuchet MS" w:hAnsiTheme="minorHAnsi" w:cstheme="minorHAnsi"/>
          <w:bCs/>
          <w:color w:val="auto"/>
        </w:rPr>
        <w:t>GOV.UK, 2026</w:t>
      </w:r>
      <w:r w:rsidR="00F05585">
        <w:rPr>
          <w:rFonts w:asciiTheme="minorHAnsi" w:eastAsia="Trebuchet MS" w:hAnsiTheme="minorHAnsi" w:cstheme="minorHAnsi"/>
          <w:bCs/>
          <w:color w:val="auto"/>
        </w:rPr>
        <w:t>c</w:t>
      </w:r>
      <w:r w:rsidR="00A552A4" w:rsidRPr="00A552A4">
        <w:rPr>
          <w:rFonts w:asciiTheme="minorHAnsi" w:eastAsia="Trebuchet MS" w:hAnsiTheme="minorHAnsi" w:cstheme="minorHAnsi"/>
          <w:bCs/>
          <w:color w:val="auto"/>
        </w:rPr>
        <w:t xml:space="preserve">; </w:t>
      </w:r>
      <w:proofErr w:type="spellStart"/>
      <w:r w:rsidR="00A552A4" w:rsidRPr="00A552A4">
        <w:rPr>
          <w:rFonts w:asciiTheme="minorHAnsi" w:eastAsia="Trebuchet MS" w:hAnsiTheme="minorHAnsi" w:cstheme="minorHAnsi"/>
          <w:bCs/>
          <w:color w:val="auto"/>
        </w:rPr>
        <w:t>Acas</w:t>
      </w:r>
      <w:proofErr w:type="spellEnd"/>
      <w:r w:rsidR="00A552A4" w:rsidRPr="00A552A4">
        <w:rPr>
          <w:rFonts w:asciiTheme="minorHAnsi" w:eastAsia="Trebuchet MS" w:hAnsiTheme="minorHAnsi" w:cstheme="minorHAnsi"/>
          <w:bCs/>
          <w:color w:val="auto"/>
        </w:rPr>
        <w:t xml:space="preserve">, 2026g). This was confirmed in </w:t>
      </w:r>
      <w:r w:rsidR="00A552A4">
        <w:rPr>
          <w:rFonts w:asciiTheme="minorHAnsi" w:eastAsia="Trebuchet MS" w:hAnsiTheme="minorHAnsi" w:cstheme="minorHAnsi"/>
          <w:bCs/>
          <w:color w:val="auto"/>
        </w:rPr>
        <w:t>‘</w:t>
      </w:r>
      <w:r w:rsidR="00A552A4" w:rsidRPr="00A552A4">
        <w:rPr>
          <w:rFonts w:asciiTheme="minorHAnsi" w:eastAsia="Trebuchet MS" w:hAnsiTheme="minorHAnsi" w:cstheme="minorHAnsi"/>
          <w:bCs/>
          <w:color w:val="auto"/>
        </w:rPr>
        <w:t>Credit Suisse First Boston v Lister</w:t>
      </w:r>
      <w:r w:rsidR="00A552A4">
        <w:rPr>
          <w:rFonts w:asciiTheme="minorHAnsi" w:eastAsia="Trebuchet MS" w:hAnsiTheme="minorHAnsi" w:cstheme="minorHAnsi"/>
          <w:bCs/>
          <w:color w:val="auto"/>
        </w:rPr>
        <w:t>’</w:t>
      </w:r>
      <w:r w:rsidR="00A552A4" w:rsidRPr="00A552A4">
        <w:rPr>
          <w:rFonts w:asciiTheme="minorHAnsi" w:eastAsia="Trebuchet MS" w:hAnsiTheme="minorHAnsi" w:cstheme="minorHAnsi"/>
          <w:bCs/>
          <w:color w:val="auto"/>
        </w:rPr>
        <w:t xml:space="preserve"> (1999).</w:t>
      </w:r>
    </w:p>
    <w:p w:rsidR="00DF42E2" w:rsidRDefault="00DF42E2" w:rsidP="000A6374">
      <w:pPr>
        <w:pStyle w:val="Body"/>
        <w:spacing w:line="240" w:lineRule="auto"/>
        <w:jc w:val="both"/>
        <w:rPr>
          <w:rFonts w:asciiTheme="minorHAnsi" w:eastAsia="Trebuchet MS" w:hAnsiTheme="minorHAnsi" w:cstheme="minorHAnsi"/>
          <w:bCs/>
          <w:color w:val="auto"/>
        </w:rPr>
      </w:pPr>
    </w:p>
    <w:p w:rsidR="00C66C98" w:rsidRDefault="004B647B" w:rsidP="000A6374">
      <w:pPr>
        <w:pStyle w:val="Body"/>
        <w:spacing w:line="240" w:lineRule="auto"/>
        <w:jc w:val="both"/>
        <w:rPr>
          <w:rFonts w:asciiTheme="minorHAnsi" w:eastAsia="Trebuchet MS" w:hAnsiTheme="minorHAnsi" w:cstheme="minorHAnsi"/>
          <w:bCs/>
          <w:color w:val="auto"/>
        </w:rPr>
      </w:pPr>
      <w:r>
        <w:rPr>
          <w:rFonts w:asciiTheme="minorHAnsi" w:eastAsia="Trebuchet MS" w:hAnsiTheme="minorHAnsi" w:cstheme="minorHAnsi"/>
          <w:bCs/>
          <w:color w:val="auto"/>
        </w:rPr>
        <w:t xml:space="preserve">Employers must </w:t>
      </w:r>
      <w:r w:rsidR="00A552A4">
        <w:rPr>
          <w:rFonts w:asciiTheme="minorHAnsi" w:eastAsia="Trebuchet MS" w:hAnsiTheme="minorHAnsi" w:cstheme="minorHAnsi"/>
          <w:bCs/>
          <w:color w:val="auto"/>
        </w:rPr>
        <w:t xml:space="preserve">also </w:t>
      </w:r>
      <w:r>
        <w:rPr>
          <w:rFonts w:asciiTheme="minorHAnsi" w:eastAsia="Trebuchet MS" w:hAnsiTheme="minorHAnsi" w:cstheme="minorHAnsi"/>
          <w:bCs/>
          <w:color w:val="auto"/>
        </w:rPr>
        <w:t>inform and consult with employee representatives such as union or elected representatives in reasonable time before the transfer occurs (</w:t>
      </w:r>
      <w:proofErr w:type="spellStart"/>
      <w:r>
        <w:rPr>
          <w:rFonts w:asciiTheme="minorHAnsi" w:eastAsia="Trebuchet MS" w:hAnsiTheme="minorHAnsi" w:cstheme="minorHAnsi"/>
          <w:bCs/>
          <w:color w:val="auto"/>
        </w:rPr>
        <w:t>Acas</w:t>
      </w:r>
      <w:proofErr w:type="spellEnd"/>
      <w:r>
        <w:rPr>
          <w:rFonts w:asciiTheme="minorHAnsi" w:eastAsia="Trebuchet MS" w:hAnsiTheme="minorHAnsi" w:cstheme="minorHAnsi"/>
          <w:bCs/>
          <w:color w:val="auto"/>
        </w:rPr>
        <w:t xml:space="preserve">, 2026g). </w:t>
      </w:r>
      <w:r w:rsidR="00A552A4">
        <w:rPr>
          <w:rFonts w:asciiTheme="minorHAnsi" w:eastAsia="Trebuchet MS" w:hAnsiTheme="minorHAnsi" w:cstheme="minorHAnsi"/>
          <w:bCs/>
          <w:color w:val="auto"/>
        </w:rPr>
        <w:t xml:space="preserve">They must </w:t>
      </w:r>
      <w:r w:rsidR="00A552A4" w:rsidRPr="00A552A4">
        <w:rPr>
          <w:rFonts w:asciiTheme="minorHAnsi" w:eastAsia="Trebuchet MS" w:hAnsiTheme="minorHAnsi" w:cstheme="minorHAnsi"/>
          <w:bCs/>
          <w:color w:val="auto"/>
        </w:rPr>
        <w:t>provide employee liability information</w:t>
      </w:r>
      <w:r w:rsidR="00A552A4">
        <w:rPr>
          <w:rFonts w:asciiTheme="minorHAnsi" w:eastAsia="Trebuchet MS" w:hAnsiTheme="minorHAnsi" w:cstheme="minorHAnsi"/>
          <w:bCs/>
          <w:color w:val="auto"/>
        </w:rPr>
        <w:t xml:space="preserve"> to the new employer</w:t>
      </w:r>
      <w:r w:rsidR="00A552A4" w:rsidRPr="00A552A4">
        <w:rPr>
          <w:rFonts w:asciiTheme="minorHAnsi" w:eastAsia="Trebuchet MS" w:hAnsiTheme="minorHAnsi" w:cstheme="minorHAnsi"/>
          <w:bCs/>
          <w:color w:val="auto"/>
        </w:rPr>
        <w:t xml:space="preserve"> at least 28 days prior to completion</w:t>
      </w:r>
      <w:r w:rsidR="00A552A4">
        <w:rPr>
          <w:rFonts w:asciiTheme="minorHAnsi" w:eastAsia="Trebuchet MS" w:hAnsiTheme="minorHAnsi" w:cstheme="minorHAnsi"/>
          <w:bCs/>
          <w:color w:val="auto"/>
        </w:rPr>
        <w:t xml:space="preserve"> to support due diligence</w:t>
      </w:r>
      <w:r w:rsidR="00A552A4" w:rsidRPr="00A552A4">
        <w:rPr>
          <w:rFonts w:asciiTheme="minorHAnsi" w:eastAsia="Trebuchet MS" w:hAnsiTheme="minorHAnsi" w:cstheme="minorHAnsi"/>
          <w:bCs/>
          <w:color w:val="auto"/>
        </w:rPr>
        <w:t xml:space="preserve"> (</w:t>
      </w:r>
      <w:proofErr w:type="spellStart"/>
      <w:r w:rsidR="00A552A4" w:rsidRPr="00A552A4">
        <w:rPr>
          <w:rFonts w:asciiTheme="minorHAnsi" w:eastAsia="Trebuchet MS" w:hAnsiTheme="minorHAnsi" w:cstheme="minorHAnsi"/>
          <w:bCs/>
          <w:color w:val="auto"/>
        </w:rPr>
        <w:t>Acas</w:t>
      </w:r>
      <w:proofErr w:type="spellEnd"/>
      <w:r w:rsidR="00A552A4" w:rsidRPr="00A552A4">
        <w:rPr>
          <w:rFonts w:asciiTheme="minorHAnsi" w:eastAsia="Trebuchet MS" w:hAnsiTheme="minorHAnsi" w:cstheme="minorHAnsi"/>
          <w:bCs/>
          <w:color w:val="auto"/>
        </w:rPr>
        <w:t>, 2026g).</w:t>
      </w:r>
      <w:r w:rsidR="00A552A4">
        <w:rPr>
          <w:rFonts w:asciiTheme="minorHAnsi" w:eastAsia="Trebuchet MS" w:hAnsiTheme="minorHAnsi" w:cstheme="minorHAnsi"/>
          <w:bCs/>
          <w:color w:val="auto"/>
        </w:rPr>
        <w:t xml:space="preserve"> </w:t>
      </w:r>
      <w:r>
        <w:rPr>
          <w:rFonts w:asciiTheme="minorHAnsi" w:eastAsia="Trebuchet MS" w:hAnsiTheme="minorHAnsi" w:cstheme="minorHAnsi"/>
          <w:bCs/>
          <w:color w:val="auto"/>
        </w:rPr>
        <w:t xml:space="preserve">Failure to comply can result in substantial legal and financial costs </w:t>
      </w:r>
      <w:r w:rsidR="00A552A4">
        <w:rPr>
          <w:rFonts w:asciiTheme="minorHAnsi" w:eastAsia="Trebuchet MS" w:hAnsiTheme="minorHAnsi" w:cstheme="minorHAnsi"/>
          <w:bCs/>
          <w:color w:val="auto"/>
        </w:rPr>
        <w:t xml:space="preserve">for the Trust </w:t>
      </w:r>
      <w:r>
        <w:rPr>
          <w:rFonts w:asciiTheme="minorHAnsi" w:eastAsia="Trebuchet MS" w:hAnsiTheme="minorHAnsi" w:cstheme="minorHAnsi"/>
          <w:bCs/>
          <w:color w:val="auto"/>
        </w:rPr>
        <w:t>such as a protective award of up to 13 weeks’ pay per each affected employee (</w:t>
      </w:r>
      <w:proofErr w:type="spellStart"/>
      <w:r>
        <w:rPr>
          <w:rFonts w:asciiTheme="minorHAnsi" w:eastAsia="Trebuchet MS" w:hAnsiTheme="minorHAnsi" w:cstheme="minorHAnsi"/>
          <w:bCs/>
          <w:color w:val="auto"/>
        </w:rPr>
        <w:t>Acas</w:t>
      </w:r>
      <w:proofErr w:type="spellEnd"/>
      <w:r>
        <w:rPr>
          <w:rFonts w:asciiTheme="minorHAnsi" w:eastAsia="Trebuchet MS" w:hAnsiTheme="minorHAnsi" w:cstheme="minorHAnsi"/>
          <w:bCs/>
          <w:color w:val="auto"/>
        </w:rPr>
        <w:t>, 2026g).</w:t>
      </w:r>
    </w:p>
    <w:p w:rsidR="004B647B" w:rsidRPr="004B647B" w:rsidRDefault="00A552A4" w:rsidP="000A6374">
      <w:pPr>
        <w:pStyle w:val="Body"/>
        <w:spacing w:line="240" w:lineRule="auto"/>
        <w:jc w:val="both"/>
        <w:rPr>
          <w:rFonts w:asciiTheme="minorHAnsi" w:eastAsia="Trebuchet MS" w:hAnsiTheme="minorHAnsi" w:cstheme="minorHAnsi"/>
          <w:bCs/>
          <w:color w:val="auto"/>
        </w:rPr>
      </w:pPr>
      <w:r>
        <w:rPr>
          <w:rFonts w:asciiTheme="minorHAnsi" w:eastAsia="Trebuchet MS" w:hAnsiTheme="minorHAnsi" w:cstheme="minorHAnsi"/>
          <w:bCs/>
          <w:color w:val="auto"/>
        </w:rPr>
        <w:br/>
      </w:r>
      <w:r w:rsidRPr="00A552A4">
        <w:rPr>
          <w:rFonts w:asciiTheme="minorHAnsi" w:eastAsia="Trebuchet MS" w:hAnsiTheme="minorHAnsi" w:cstheme="minorHAnsi"/>
          <w:bCs/>
          <w:color w:val="auto"/>
        </w:rPr>
        <w:t>Overall, if the pharmacy merger proceeds, TUPE would provide significant protection for affected employees by preserving their continuity of service, contractual terms and protection from unfair dismissal. These employee rights would therefore need to be carefully considered throughout any future transfer process.</w:t>
      </w:r>
    </w:p>
    <w:p w:rsidR="00C66C98" w:rsidRPr="008A7D7A" w:rsidRDefault="00C66C98" w:rsidP="000A6374">
      <w:pPr>
        <w:pStyle w:val="Body"/>
        <w:spacing w:line="240" w:lineRule="auto"/>
        <w:jc w:val="both"/>
        <w:rPr>
          <w:rFonts w:asciiTheme="minorHAnsi" w:eastAsia="Trebuchet MS" w:hAnsiTheme="minorHAnsi" w:cstheme="minorHAnsi"/>
          <w:b/>
          <w:bCs/>
          <w:color w:val="auto"/>
        </w:rPr>
      </w:pPr>
    </w:p>
    <w:p w:rsidR="008A7D7A" w:rsidRPr="003C7CF4" w:rsidRDefault="008A7D7A" w:rsidP="000A6374">
      <w:pPr>
        <w:pStyle w:val="Body"/>
        <w:spacing w:line="240" w:lineRule="auto"/>
        <w:jc w:val="both"/>
        <w:rPr>
          <w:rFonts w:asciiTheme="minorHAnsi" w:eastAsia="Trebuchet MS" w:hAnsiTheme="minorHAnsi" w:cstheme="minorHAnsi"/>
          <w:b/>
          <w:bCs/>
          <w:color w:val="auto"/>
          <w:u w:color="004147"/>
        </w:rPr>
      </w:pPr>
      <w:r w:rsidRPr="003C7CF4">
        <w:rPr>
          <w:rFonts w:asciiTheme="minorHAnsi" w:hAnsiTheme="minorHAnsi" w:cstheme="minorHAnsi"/>
          <w:b/>
          <w:bCs/>
          <w:color w:val="auto"/>
          <w:u w:color="004147"/>
          <w:lang w:val="en-US"/>
        </w:rPr>
        <w:t>Email 8 (AC 4.1)</w:t>
      </w:r>
      <w:r w:rsidR="003C7CF4">
        <w:rPr>
          <w:rFonts w:asciiTheme="minorHAnsi" w:eastAsia="Trebuchet MS" w:hAnsiTheme="minorHAnsi" w:cstheme="minorHAnsi"/>
          <w:b/>
          <w:bCs/>
          <w:color w:val="auto"/>
          <w:u w:color="004147"/>
        </w:rPr>
        <w:t xml:space="preserve">: </w:t>
      </w:r>
      <w:r w:rsidRPr="003C7CF4">
        <w:rPr>
          <w:rFonts w:asciiTheme="minorHAnsi" w:hAnsiTheme="minorHAnsi" w:cstheme="minorHAnsi"/>
          <w:b/>
          <w:color w:val="auto"/>
          <w:lang w:val="en-US"/>
        </w:rPr>
        <w:t xml:space="preserve">You are asked to explain the regulatory requirements relating to the calculation of holiday pay to a new colleague.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rsidR="008A7D7A" w:rsidRDefault="008A7D7A" w:rsidP="000A6374">
      <w:pPr>
        <w:pStyle w:val="Body"/>
        <w:spacing w:line="240" w:lineRule="auto"/>
        <w:jc w:val="both"/>
        <w:rPr>
          <w:rFonts w:asciiTheme="minorHAnsi" w:eastAsia="Trebuchet MS" w:hAnsiTheme="minorHAnsi" w:cstheme="minorHAnsi"/>
          <w:b/>
          <w:bCs/>
          <w:color w:val="auto"/>
        </w:rPr>
      </w:pPr>
    </w:p>
    <w:p w:rsidR="005F28B3" w:rsidRDefault="003C7CF4" w:rsidP="000A6374">
      <w:pPr>
        <w:pStyle w:val="Body"/>
        <w:spacing w:line="240" w:lineRule="auto"/>
        <w:jc w:val="both"/>
        <w:rPr>
          <w:rFonts w:asciiTheme="minorHAnsi" w:eastAsia="Trebuchet MS" w:hAnsiTheme="minorHAnsi" w:cstheme="minorHAnsi"/>
          <w:bCs/>
          <w:color w:val="auto"/>
        </w:rPr>
      </w:pPr>
      <w:r>
        <w:rPr>
          <w:rFonts w:asciiTheme="minorHAnsi" w:eastAsia="Trebuchet MS" w:hAnsiTheme="minorHAnsi" w:cstheme="minorHAnsi"/>
          <w:bCs/>
          <w:color w:val="auto"/>
        </w:rPr>
        <w:t xml:space="preserve">Thank you for your enquiry regarding the </w:t>
      </w:r>
      <w:r w:rsidR="00823319">
        <w:rPr>
          <w:rFonts w:asciiTheme="minorHAnsi" w:eastAsia="Trebuchet MS" w:hAnsiTheme="minorHAnsi" w:cstheme="minorHAnsi"/>
          <w:bCs/>
          <w:color w:val="auto"/>
        </w:rPr>
        <w:t>holiday pay calculations</w:t>
      </w:r>
      <w:r w:rsidR="00D029A9">
        <w:rPr>
          <w:rFonts w:asciiTheme="minorHAnsi" w:eastAsia="Trebuchet MS" w:hAnsiTheme="minorHAnsi" w:cstheme="minorHAnsi"/>
          <w:bCs/>
          <w:color w:val="auto"/>
        </w:rPr>
        <w:t xml:space="preserve"> for</w:t>
      </w:r>
      <w:r>
        <w:rPr>
          <w:rFonts w:asciiTheme="minorHAnsi" w:eastAsia="Trebuchet MS" w:hAnsiTheme="minorHAnsi" w:cstheme="minorHAnsi"/>
          <w:bCs/>
          <w:color w:val="auto"/>
        </w:rPr>
        <w:t xml:space="preserve"> </w:t>
      </w:r>
      <w:r w:rsidR="00D13FCD">
        <w:rPr>
          <w:rFonts w:asciiTheme="minorHAnsi" w:eastAsia="Trebuchet MS" w:hAnsiTheme="minorHAnsi" w:cstheme="minorHAnsi"/>
          <w:bCs/>
          <w:color w:val="auto"/>
        </w:rPr>
        <w:t xml:space="preserve">our </w:t>
      </w:r>
      <w:r w:rsidR="00FF126F">
        <w:rPr>
          <w:rFonts w:asciiTheme="minorHAnsi" w:eastAsia="Trebuchet MS" w:hAnsiTheme="minorHAnsi" w:cstheme="minorHAnsi"/>
          <w:bCs/>
          <w:color w:val="auto"/>
        </w:rPr>
        <w:t xml:space="preserve">nurse </w:t>
      </w:r>
      <w:r>
        <w:rPr>
          <w:rFonts w:asciiTheme="minorHAnsi" w:eastAsia="Trebuchet MS" w:hAnsiTheme="minorHAnsi" w:cstheme="minorHAnsi"/>
          <w:bCs/>
          <w:color w:val="auto"/>
        </w:rPr>
        <w:t xml:space="preserve">bank </w:t>
      </w:r>
      <w:r w:rsidR="00D13FCD">
        <w:rPr>
          <w:rFonts w:asciiTheme="minorHAnsi" w:eastAsia="Trebuchet MS" w:hAnsiTheme="minorHAnsi" w:cstheme="minorHAnsi"/>
          <w:bCs/>
          <w:color w:val="auto"/>
        </w:rPr>
        <w:t>staff.</w:t>
      </w:r>
      <w:r>
        <w:rPr>
          <w:rFonts w:asciiTheme="minorHAnsi" w:eastAsia="Trebuchet MS" w:hAnsiTheme="minorHAnsi" w:cstheme="minorHAnsi"/>
          <w:bCs/>
          <w:color w:val="auto"/>
        </w:rPr>
        <w:t xml:space="preserve"> Under </w:t>
      </w:r>
      <w:r>
        <w:rPr>
          <w:rFonts w:asciiTheme="minorHAnsi" w:eastAsia="Trebuchet MS" w:hAnsiTheme="minorHAnsi" w:cstheme="minorHAnsi"/>
          <w:bCs/>
          <w:i/>
          <w:color w:val="auto"/>
        </w:rPr>
        <w:t>Th</w:t>
      </w:r>
      <w:r w:rsidR="00D13FCD">
        <w:rPr>
          <w:rFonts w:asciiTheme="minorHAnsi" w:eastAsia="Trebuchet MS" w:hAnsiTheme="minorHAnsi" w:cstheme="minorHAnsi"/>
          <w:bCs/>
          <w:i/>
          <w:color w:val="auto"/>
        </w:rPr>
        <w:t xml:space="preserve">e Working Time Regulations 1998 </w:t>
      </w:r>
      <w:r w:rsidR="00D13FCD" w:rsidRPr="00B92AA6">
        <w:rPr>
          <w:rFonts w:asciiTheme="minorHAnsi" w:eastAsia="Trebuchet MS" w:hAnsiTheme="minorHAnsi" w:cstheme="minorHAnsi"/>
          <w:bCs/>
          <w:color w:val="auto"/>
        </w:rPr>
        <w:t>all</w:t>
      </w:r>
      <w:r w:rsidR="00D13FCD">
        <w:rPr>
          <w:rFonts w:asciiTheme="minorHAnsi" w:eastAsia="Trebuchet MS" w:hAnsiTheme="minorHAnsi" w:cstheme="minorHAnsi"/>
          <w:bCs/>
          <w:i/>
          <w:color w:val="auto"/>
        </w:rPr>
        <w:t xml:space="preserve"> </w:t>
      </w:r>
      <w:r w:rsidR="005F28B3">
        <w:rPr>
          <w:rFonts w:asciiTheme="minorHAnsi" w:eastAsia="Trebuchet MS" w:hAnsiTheme="minorHAnsi" w:cstheme="minorHAnsi"/>
          <w:bCs/>
          <w:color w:val="auto"/>
        </w:rPr>
        <w:t xml:space="preserve">workers </w:t>
      </w:r>
      <w:r w:rsidR="005179FE" w:rsidRPr="005179FE">
        <w:rPr>
          <w:rFonts w:asciiTheme="minorHAnsi" w:eastAsia="Trebuchet MS" w:hAnsiTheme="minorHAnsi" w:cstheme="minorHAnsi"/>
          <w:bCs/>
          <w:color w:val="auto"/>
        </w:rPr>
        <w:t>have a statutory right to</w:t>
      </w:r>
      <w:r w:rsidR="005179FE">
        <w:rPr>
          <w:rFonts w:asciiTheme="minorHAnsi" w:eastAsia="Trebuchet MS" w:hAnsiTheme="minorHAnsi" w:cstheme="minorHAnsi"/>
          <w:bCs/>
          <w:color w:val="auto"/>
        </w:rPr>
        <w:t xml:space="preserve"> </w:t>
      </w:r>
      <w:r w:rsidR="005F28B3">
        <w:rPr>
          <w:rFonts w:asciiTheme="minorHAnsi" w:eastAsia="Trebuchet MS" w:hAnsiTheme="minorHAnsi" w:cstheme="minorHAnsi"/>
          <w:bCs/>
          <w:color w:val="auto"/>
        </w:rPr>
        <w:t xml:space="preserve">paid </w:t>
      </w:r>
      <w:r w:rsidR="00EE3621">
        <w:rPr>
          <w:rFonts w:asciiTheme="minorHAnsi" w:eastAsia="Trebuchet MS" w:hAnsiTheme="minorHAnsi" w:cstheme="minorHAnsi"/>
          <w:bCs/>
          <w:color w:val="auto"/>
        </w:rPr>
        <w:t>holidays</w:t>
      </w:r>
      <w:r w:rsidR="005F28B3">
        <w:rPr>
          <w:rFonts w:asciiTheme="minorHAnsi" w:eastAsia="Trebuchet MS" w:hAnsiTheme="minorHAnsi" w:cstheme="minorHAnsi"/>
          <w:bCs/>
          <w:color w:val="auto"/>
        </w:rPr>
        <w:t xml:space="preserve"> to ensure adequate </w:t>
      </w:r>
      <w:r w:rsidR="005F28B3">
        <w:rPr>
          <w:rFonts w:asciiTheme="minorHAnsi" w:eastAsia="Trebuchet MS" w:hAnsiTheme="minorHAnsi" w:cstheme="minorHAnsi"/>
          <w:bCs/>
          <w:color w:val="auto"/>
        </w:rPr>
        <w:lastRenderedPageBreak/>
        <w:t xml:space="preserve">rest from work. </w:t>
      </w:r>
      <w:r w:rsidR="00D55C54">
        <w:rPr>
          <w:rFonts w:asciiTheme="minorHAnsi" w:eastAsia="Trebuchet MS" w:hAnsiTheme="minorHAnsi" w:cstheme="minorHAnsi"/>
          <w:bCs/>
          <w:color w:val="auto"/>
        </w:rPr>
        <w:t>This</w:t>
      </w:r>
      <w:r w:rsidR="00CD4DC4">
        <w:rPr>
          <w:rFonts w:asciiTheme="minorHAnsi" w:eastAsia="Trebuchet MS" w:hAnsiTheme="minorHAnsi" w:cstheme="minorHAnsi"/>
          <w:bCs/>
          <w:color w:val="auto"/>
        </w:rPr>
        <w:t xml:space="preserve"> is </w:t>
      </w:r>
      <w:r w:rsidR="00C45D5E">
        <w:rPr>
          <w:rFonts w:asciiTheme="minorHAnsi" w:eastAsia="Trebuchet MS" w:hAnsiTheme="minorHAnsi" w:cstheme="minorHAnsi"/>
          <w:bCs/>
          <w:color w:val="auto"/>
        </w:rPr>
        <w:t xml:space="preserve">both a </w:t>
      </w:r>
      <w:r w:rsidR="005179FE">
        <w:rPr>
          <w:rFonts w:asciiTheme="minorHAnsi" w:eastAsia="Trebuchet MS" w:hAnsiTheme="minorHAnsi" w:cstheme="minorHAnsi"/>
          <w:bCs/>
          <w:color w:val="auto"/>
        </w:rPr>
        <w:t xml:space="preserve">legal </w:t>
      </w:r>
      <w:r w:rsidR="00D55C54">
        <w:rPr>
          <w:rFonts w:asciiTheme="minorHAnsi" w:eastAsia="Trebuchet MS" w:hAnsiTheme="minorHAnsi" w:cstheme="minorHAnsi"/>
          <w:bCs/>
          <w:color w:val="auto"/>
        </w:rPr>
        <w:t>entitlement</w:t>
      </w:r>
      <w:r w:rsidR="005179FE">
        <w:rPr>
          <w:rFonts w:asciiTheme="minorHAnsi" w:eastAsia="Trebuchet MS" w:hAnsiTheme="minorHAnsi" w:cstheme="minorHAnsi"/>
          <w:bCs/>
          <w:color w:val="auto"/>
        </w:rPr>
        <w:t xml:space="preserve"> and health and </w:t>
      </w:r>
      <w:r w:rsidR="005F28B3">
        <w:rPr>
          <w:rFonts w:asciiTheme="minorHAnsi" w:eastAsia="Trebuchet MS" w:hAnsiTheme="minorHAnsi" w:cstheme="minorHAnsi"/>
          <w:bCs/>
          <w:color w:val="auto"/>
        </w:rPr>
        <w:t xml:space="preserve">safety </w:t>
      </w:r>
      <w:r w:rsidR="00D55C54">
        <w:rPr>
          <w:rFonts w:asciiTheme="minorHAnsi" w:eastAsia="Trebuchet MS" w:hAnsiTheme="minorHAnsi" w:cstheme="minorHAnsi"/>
          <w:bCs/>
          <w:color w:val="auto"/>
        </w:rPr>
        <w:t xml:space="preserve">requirement </w:t>
      </w:r>
      <w:r w:rsidR="005F28B3">
        <w:rPr>
          <w:rFonts w:asciiTheme="minorHAnsi" w:eastAsia="Trebuchet MS" w:hAnsiTheme="minorHAnsi" w:cstheme="minorHAnsi"/>
          <w:bCs/>
          <w:color w:val="auto"/>
        </w:rPr>
        <w:t xml:space="preserve">designed to </w:t>
      </w:r>
      <w:r w:rsidR="00FF126F">
        <w:rPr>
          <w:rFonts w:asciiTheme="minorHAnsi" w:eastAsia="Trebuchet MS" w:hAnsiTheme="minorHAnsi" w:cstheme="minorHAnsi"/>
          <w:bCs/>
          <w:color w:val="auto"/>
        </w:rPr>
        <w:t>protect</w:t>
      </w:r>
      <w:r w:rsidR="005F28B3">
        <w:rPr>
          <w:rFonts w:asciiTheme="minorHAnsi" w:eastAsia="Trebuchet MS" w:hAnsiTheme="minorHAnsi" w:cstheme="minorHAnsi"/>
          <w:bCs/>
          <w:color w:val="auto"/>
        </w:rPr>
        <w:t xml:space="preserve"> wellbeing and reduce fatigue</w:t>
      </w:r>
      <w:r w:rsidR="00FF126F">
        <w:rPr>
          <w:rFonts w:asciiTheme="minorHAnsi" w:eastAsia="Trebuchet MS" w:hAnsiTheme="minorHAnsi" w:cstheme="minorHAnsi"/>
          <w:bCs/>
          <w:color w:val="auto"/>
        </w:rPr>
        <w:t>-related risk.</w:t>
      </w:r>
      <w:r w:rsidR="005F28B3">
        <w:rPr>
          <w:rFonts w:asciiTheme="minorHAnsi" w:eastAsia="Trebuchet MS" w:hAnsiTheme="minorHAnsi" w:cstheme="minorHAnsi"/>
          <w:bCs/>
          <w:color w:val="auto"/>
        </w:rPr>
        <w:t xml:space="preserve"> Within </w:t>
      </w:r>
      <w:r w:rsidR="00FF126F">
        <w:rPr>
          <w:rFonts w:asciiTheme="minorHAnsi" w:eastAsia="Trebuchet MS" w:hAnsiTheme="minorHAnsi" w:cstheme="minorHAnsi"/>
          <w:bCs/>
          <w:color w:val="auto"/>
        </w:rPr>
        <w:t>the NHS</w:t>
      </w:r>
      <w:r w:rsidR="005F28B3">
        <w:rPr>
          <w:rFonts w:asciiTheme="minorHAnsi" w:eastAsia="Trebuchet MS" w:hAnsiTheme="minorHAnsi" w:cstheme="minorHAnsi"/>
          <w:bCs/>
          <w:color w:val="auto"/>
        </w:rPr>
        <w:t xml:space="preserve">, this is particularly important as excessive working hours </w:t>
      </w:r>
      <w:r w:rsidR="00FF126F">
        <w:rPr>
          <w:rFonts w:asciiTheme="minorHAnsi" w:eastAsia="Trebuchet MS" w:hAnsiTheme="minorHAnsi" w:cstheme="minorHAnsi"/>
          <w:bCs/>
          <w:color w:val="auto"/>
        </w:rPr>
        <w:t xml:space="preserve">can </w:t>
      </w:r>
      <w:r w:rsidR="00D13FCD">
        <w:rPr>
          <w:rFonts w:asciiTheme="minorHAnsi" w:eastAsia="Trebuchet MS" w:hAnsiTheme="minorHAnsi" w:cstheme="minorHAnsi"/>
          <w:bCs/>
          <w:color w:val="auto"/>
        </w:rPr>
        <w:t xml:space="preserve">hinder </w:t>
      </w:r>
      <w:r w:rsidR="00FF126F">
        <w:rPr>
          <w:rFonts w:asciiTheme="minorHAnsi" w:eastAsia="Trebuchet MS" w:hAnsiTheme="minorHAnsi" w:cstheme="minorHAnsi"/>
          <w:bCs/>
          <w:color w:val="auto"/>
        </w:rPr>
        <w:t>staff</w:t>
      </w:r>
      <w:r w:rsidR="005F28B3">
        <w:rPr>
          <w:rFonts w:asciiTheme="minorHAnsi" w:eastAsia="Trebuchet MS" w:hAnsiTheme="minorHAnsi" w:cstheme="minorHAnsi"/>
          <w:bCs/>
          <w:color w:val="auto"/>
        </w:rPr>
        <w:t xml:space="preserve"> wellbeing and </w:t>
      </w:r>
      <w:r w:rsidR="00D13FCD" w:rsidRPr="00D13FCD">
        <w:rPr>
          <w:rFonts w:asciiTheme="minorHAnsi" w:eastAsia="Trebuchet MS" w:hAnsiTheme="minorHAnsi" w:cstheme="minorHAnsi"/>
          <w:bCs/>
          <w:color w:val="auto"/>
        </w:rPr>
        <w:t>the quality and safety of patient care (NHS Employers, 2024).</w:t>
      </w:r>
    </w:p>
    <w:p w:rsidR="005F28B3" w:rsidRDefault="005F28B3" w:rsidP="000A6374">
      <w:pPr>
        <w:pStyle w:val="Body"/>
        <w:spacing w:line="240" w:lineRule="auto"/>
        <w:jc w:val="both"/>
        <w:rPr>
          <w:rFonts w:asciiTheme="minorHAnsi" w:eastAsia="Trebuchet MS" w:hAnsiTheme="minorHAnsi" w:cstheme="minorHAnsi"/>
          <w:bCs/>
          <w:color w:val="auto"/>
        </w:rPr>
      </w:pPr>
    </w:p>
    <w:p w:rsidR="00FF126F" w:rsidRDefault="00FF126F" w:rsidP="000A6374">
      <w:pPr>
        <w:pStyle w:val="Body"/>
        <w:spacing w:line="240" w:lineRule="auto"/>
        <w:jc w:val="both"/>
        <w:rPr>
          <w:rFonts w:asciiTheme="minorHAnsi" w:eastAsia="Trebuchet MS" w:hAnsiTheme="minorHAnsi" w:cstheme="minorHAnsi"/>
          <w:bCs/>
          <w:color w:val="auto"/>
        </w:rPr>
      </w:pPr>
      <w:r>
        <w:rPr>
          <w:rFonts w:asciiTheme="minorHAnsi" w:eastAsia="Trebuchet MS" w:hAnsiTheme="minorHAnsi" w:cstheme="minorHAnsi"/>
          <w:bCs/>
          <w:color w:val="auto"/>
        </w:rPr>
        <w:t>Nurse bank</w:t>
      </w:r>
      <w:r w:rsidR="005F28B3">
        <w:rPr>
          <w:rFonts w:asciiTheme="minorHAnsi" w:eastAsia="Trebuchet MS" w:hAnsiTheme="minorHAnsi" w:cstheme="minorHAnsi"/>
          <w:bCs/>
          <w:color w:val="auto"/>
        </w:rPr>
        <w:t xml:space="preserve"> staff are typically </w:t>
      </w:r>
      <w:r>
        <w:rPr>
          <w:rFonts w:asciiTheme="minorHAnsi" w:eastAsia="Trebuchet MS" w:hAnsiTheme="minorHAnsi" w:cstheme="minorHAnsi"/>
          <w:bCs/>
          <w:color w:val="auto"/>
        </w:rPr>
        <w:t>e</w:t>
      </w:r>
      <w:r w:rsidR="006A6D3C">
        <w:rPr>
          <w:rFonts w:asciiTheme="minorHAnsi" w:eastAsia="Trebuchet MS" w:hAnsiTheme="minorHAnsi" w:cstheme="minorHAnsi"/>
          <w:bCs/>
          <w:color w:val="auto"/>
        </w:rPr>
        <w:t>ngaged</w:t>
      </w:r>
      <w:r>
        <w:rPr>
          <w:rFonts w:asciiTheme="minorHAnsi" w:eastAsia="Trebuchet MS" w:hAnsiTheme="minorHAnsi" w:cstheme="minorHAnsi"/>
          <w:bCs/>
          <w:color w:val="auto"/>
        </w:rPr>
        <w:t xml:space="preserve"> to provide flexible </w:t>
      </w:r>
      <w:r w:rsidR="005F28B3">
        <w:rPr>
          <w:rFonts w:asciiTheme="minorHAnsi" w:eastAsia="Trebuchet MS" w:hAnsiTheme="minorHAnsi" w:cstheme="minorHAnsi"/>
          <w:bCs/>
          <w:color w:val="auto"/>
        </w:rPr>
        <w:t xml:space="preserve">cover for absences, </w:t>
      </w:r>
      <w:r>
        <w:rPr>
          <w:rFonts w:asciiTheme="minorHAnsi" w:eastAsia="Trebuchet MS" w:hAnsiTheme="minorHAnsi" w:cstheme="minorHAnsi"/>
          <w:bCs/>
          <w:color w:val="auto"/>
        </w:rPr>
        <w:t>holidays</w:t>
      </w:r>
      <w:r w:rsidR="005F28B3">
        <w:rPr>
          <w:rFonts w:asciiTheme="minorHAnsi" w:eastAsia="Trebuchet MS" w:hAnsiTheme="minorHAnsi" w:cstheme="minorHAnsi"/>
          <w:bCs/>
          <w:color w:val="auto"/>
        </w:rPr>
        <w:t xml:space="preserve"> </w:t>
      </w:r>
      <w:r>
        <w:rPr>
          <w:rFonts w:asciiTheme="minorHAnsi" w:eastAsia="Trebuchet MS" w:hAnsiTheme="minorHAnsi" w:cstheme="minorHAnsi"/>
          <w:bCs/>
          <w:color w:val="auto"/>
        </w:rPr>
        <w:t>and fluctuating service</w:t>
      </w:r>
      <w:r w:rsidR="00D029A9">
        <w:rPr>
          <w:rFonts w:asciiTheme="minorHAnsi" w:eastAsia="Trebuchet MS" w:hAnsiTheme="minorHAnsi" w:cstheme="minorHAnsi"/>
          <w:bCs/>
          <w:color w:val="auto"/>
        </w:rPr>
        <w:t xml:space="preserve"> </w:t>
      </w:r>
      <w:r w:rsidR="005F28B3">
        <w:rPr>
          <w:rFonts w:asciiTheme="minorHAnsi" w:eastAsia="Trebuchet MS" w:hAnsiTheme="minorHAnsi" w:cstheme="minorHAnsi"/>
          <w:bCs/>
          <w:color w:val="auto"/>
        </w:rPr>
        <w:t xml:space="preserve">demand. </w:t>
      </w:r>
      <w:r>
        <w:rPr>
          <w:rFonts w:asciiTheme="minorHAnsi" w:eastAsia="Trebuchet MS" w:hAnsiTheme="minorHAnsi" w:cstheme="minorHAnsi"/>
          <w:bCs/>
          <w:color w:val="auto"/>
        </w:rPr>
        <w:t>Although they</w:t>
      </w:r>
      <w:r w:rsidR="00DF4618">
        <w:rPr>
          <w:rFonts w:asciiTheme="minorHAnsi" w:eastAsia="Trebuchet MS" w:hAnsiTheme="minorHAnsi" w:cstheme="minorHAnsi"/>
          <w:bCs/>
          <w:color w:val="auto"/>
        </w:rPr>
        <w:t xml:space="preserve"> do</w:t>
      </w:r>
      <w:r>
        <w:rPr>
          <w:rFonts w:asciiTheme="minorHAnsi" w:eastAsia="Trebuchet MS" w:hAnsiTheme="minorHAnsi" w:cstheme="minorHAnsi"/>
          <w:bCs/>
          <w:color w:val="auto"/>
        </w:rPr>
        <w:t xml:space="preserve"> not have guaranteed hours, they are classed as workers under employment law and are therefore entitled to</w:t>
      </w:r>
      <w:r w:rsidR="00DF4618">
        <w:rPr>
          <w:rFonts w:asciiTheme="minorHAnsi" w:eastAsia="Trebuchet MS" w:hAnsiTheme="minorHAnsi" w:cstheme="minorHAnsi"/>
          <w:bCs/>
          <w:color w:val="auto"/>
        </w:rPr>
        <w:t xml:space="preserve"> statutory paid holiday</w:t>
      </w:r>
      <w:r w:rsidR="00A96A09">
        <w:rPr>
          <w:rFonts w:asciiTheme="minorHAnsi" w:eastAsia="Trebuchet MS" w:hAnsiTheme="minorHAnsi" w:cstheme="minorHAnsi"/>
          <w:bCs/>
          <w:color w:val="auto"/>
        </w:rPr>
        <w:t xml:space="preserve"> (</w:t>
      </w:r>
      <w:proofErr w:type="spellStart"/>
      <w:r w:rsidR="00A96A09">
        <w:rPr>
          <w:rFonts w:asciiTheme="minorHAnsi" w:eastAsia="Trebuchet MS" w:hAnsiTheme="minorHAnsi" w:cstheme="minorHAnsi"/>
          <w:bCs/>
          <w:color w:val="auto"/>
        </w:rPr>
        <w:t>Acas</w:t>
      </w:r>
      <w:proofErr w:type="spellEnd"/>
      <w:r w:rsidR="00A96A09">
        <w:rPr>
          <w:rFonts w:asciiTheme="minorHAnsi" w:eastAsia="Trebuchet MS" w:hAnsiTheme="minorHAnsi" w:cstheme="minorHAnsi"/>
          <w:bCs/>
          <w:color w:val="auto"/>
        </w:rPr>
        <w:t>,</w:t>
      </w:r>
      <w:r w:rsidR="005047AC">
        <w:rPr>
          <w:rFonts w:asciiTheme="minorHAnsi" w:eastAsia="Trebuchet MS" w:hAnsiTheme="minorHAnsi" w:cstheme="minorHAnsi"/>
          <w:bCs/>
          <w:color w:val="auto"/>
        </w:rPr>
        <w:t xml:space="preserve"> 2026d)</w:t>
      </w:r>
      <w:r>
        <w:rPr>
          <w:rFonts w:asciiTheme="minorHAnsi" w:eastAsia="Trebuchet MS" w:hAnsiTheme="minorHAnsi" w:cstheme="minorHAnsi"/>
          <w:bCs/>
          <w:color w:val="auto"/>
        </w:rPr>
        <w:t xml:space="preserve">. </w:t>
      </w:r>
      <w:r w:rsidR="00D55C54">
        <w:rPr>
          <w:rFonts w:asciiTheme="minorHAnsi" w:eastAsia="Trebuchet MS" w:hAnsiTheme="minorHAnsi" w:cstheme="minorHAnsi"/>
          <w:bCs/>
          <w:color w:val="auto"/>
        </w:rPr>
        <w:t>Within the NHS, b</w:t>
      </w:r>
      <w:r>
        <w:rPr>
          <w:rFonts w:asciiTheme="minorHAnsi" w:eastAsia="Trebuchet MS" w:hAnsiTheme="minorHAnsi" w:cstheme="minorHAnsi"/>
          <w:bCs/>
          <w:color w:val="auto"/>
        </w:rPr>
        <w:t xml:space="preserve">ank workers may </w:t>
      </w:r>
      <w:r w:rsidR="00634596">
        <w:rPr>
          <w:rFonts w:asciiTheme="minorHAnsi" w:eastAsia="Trebuchet MS" w:hAnsiTheme="minorHAnsi" w:cstheme="minorHAnsi"/>
          <w:bCs/>
          <w:color w:val="auto"/>
        </w:rPr>
        <w:t>work occasional shifts wh</w:t>
      </w:r>
      <w:r w:rsidR="0065412F">
        <w:rPr>
          <w:rFonts w:asciiTheme="minorHAnsi" w:eastAsia="Trebuchet MS" w:hAnsiTheme="minorHAnsi" w:cstheme="minorHAnsi"/>
          <w:bCs/>
          <w:color w:val="auto"/>
        </w:rPr>
        <w:t>ilst</w:t>
      </w:r>
      <w:r w:rsidR="00634596">
        <w:rPr>
          <w:rFonts w:asciiTheme="minorHAnsi" w:eastAsia="Trebuchet MS" w:hAnsiTheme="minorHAnsi" w:cstheme="minorHAnsi"/>
          <w:bCs/>
          <w:color w:val="auto"/>
        </w:rPr>
        <w:t xml:space="preserve"> others </w:t>
      </w:r>
      <w:r w:rsidR="00785BF0">
        <w:rPr>
          <w:rFonts w:asciiTheme="minorHAnsi" w:eastAsia="Trebuchet MS" w:hAnsiTheme="minorHAnsi" w:cstheme="minorHAnsi"/>
          <w:bCs/>
          <w:color w:val="auto"/>
        </w:rPr>
        <w:t>may</w:t>
      </w:r>
      <w:r w:rsidR="00CD4DC4">
        <w:rPr>
          <w:rFonts w:asciiTheme="minorHAnsi" w:eastAsia="Trebuchet MS" w:hAnsiTheme="minorHAnsi" w:cstheme="minorHAnsi"/>
          <w:bCs/>
          <w:color w:val="auto"/>
        </w:rPr>
        <w:t xml:space="preserve"> work more </w:t>
      </w:r>
      <w:r w:rsidR="00634596">
        <w:rPr>
          <w:rFonts w:asciiTheme="minorHAnsi" w:eastAsia="Trebuchet MS" w:hAnsiTheme="minorHAnsi" w:cstheme="minorHAnsi"/>
          <w:bCs/>
          <w:color w:val="auto"/>
        </w:rPr>
        <w:t xml:space="preserve">regular hours </w:t>
      </w:r>
      <w:r>
        <w:rPr>
          <w:rFonts w:asciiTheme="minorHAnsi" w:eastAsia="Trebuchet MS" w:hAnsiTheme="minorHAnsi" w:cstheme="minorHAnsi"/>
          <w:bCs/>
          <w:color w:val="auto"/>
        </w:rPr>
        <w:t>or near full-time hours</w:t>
      </w:r>
      <w:r w:rsidR="0071554E">
        <w:rPr>
          <w:rFonts w:asciiTheme="minorHAnsi" w:eastAsia="Trebuchet MS" w:hAnsiTheme="minorHAnsi" w:cstheme="minorHAnsi"/>
          <w:bCs/>
          <w:color w:val="auto"/>
        </w:rPr>
        <w:t xml:space="preserve"> so entitlement must always be based on actual hours worked</w:t>
      </w:r>
      <w:r w:rsidR="00B92AA6">
        <w:rPr>
          <w:rFonts w:asciiTheme="minorHAnsi" w:eastAsia="Trebuchet MS" w:hAnsiTheme="minorHAnsi" w:cstheme="minorHAnsi"/>
          <w:bCs/>
          <w:color w:val="auto"/>
        </w:rPr>
        <w:t xml:space="preserve"> rather</w:t>
      </w:r>
      <w:r w:rsidR="00D55C54">
        <w:rPr>
          <w:rFonts w:asciiTheme="minorHAnsi" w:eastAsia="Trebuchet MS" w:hAnsiTheme="minorHAnsi" w:cstheme="minorHAnsi"/>
          <w:bCs/>
          <w:color w:val="auto"/>
        </w:rPr>
        <w:t xml:space="preserve"> than assumed patterns.</w:t>
      </w:r>
    </w:p>
    <w:p w:rsidR="00785BF0" w:rsidRDefault="00785BF0" w:rsidP="000A6374">
      <w:pPr>
        <w:pStyle w:val="Body"/>
        <w:spacing w:line="240" w:lineRule="auto"/>
        <w:jc w:val="both"/>
        <w:rPr>
          <w:rFonts w:asciiTheme="minorHAnsi" w:eastAsia="Trebuchet MS" w:hAnsiTheme="minorHAnsi" w:cstheme="minorHAnsi"/>
          <w:bCs/>
          <w:color w:val="auto"/>
        </w:rPr>
      </w:pPr>
    </w:p>
    <w:p w:rsidR="00C45D5E" w:rsidRDefault="00785BF0" w:rsidP="000A6374">
      <w:pPr>
        <w:pStyle w:val="Body"/>
        <w:spacing w:line="240" w:lineRule="auto"/>
        <w:jc w:val="both"/>
        <w:rPr>
          <w:rFonts w:asciiTheme="minorHAnsi" w:eastAsia="Trebuchet MS" w:hAnsiTheme="minorHAnsi" w:cstheme="minorHAnsi"/>
          <w:bCs/>
          <w:color w:val="auto"/>
        </w:rPr>
      </w:pPr>
      <w:r w:rsidRPr="00EE3621">
        <w:rPr>
          <w:rFonts w:asciiTheme="minorHAnsi" w:eastAsia="Trebuchet MS" w:hAnsiTheme="minorHAnsi" w:cstheme="minorHAnsi"/>
          <w:bCs/>
          <w:color w:val="auto"/>
        </w:rPr>
        <w:t>The statutory</w:t>
      </w:r>
      <w:r w:rsidR="00D13FCD">
        <w:rPr>
          <w:rFonts w:asciiTheme="minorHAnsi" w:eastAsia="Trebuchet MS" w:hAnsiTheme="minorHAnsi" w:cstheme="minorHAnsi"/>
          <w:bCs/>
          <w:color w:val="auto"/>
        </w:rPr>
        <w:t xml:space="preserve"> </w:t>
      </w:r>
      <w:r w:rsidRPr="00EE3621">
        <w:rPr>
          <w:rFonts w:asciiTheme="minorHAnsi" w:eastAsia="Trebuchet MS" w:hAnsiTheme="minorHAnsi" w:cstheme="minorHAnsi"/>
          <w:bCs/>
          <w:color w:val="auto"/>
        </w:rPr>
        <w:t xml:space="preserve">entitlement </w:t>
      </w:r>
      <w:r>
        <w:rPr>
          <w:rFonts w:asciiTheme="minorHAnsi" w:eastAsia="Trebuchet MS" w:hAnsiTheme="minorHAnsi" w:cstheme="minorHAnsi"/>
          <w:bCs/>
          <w:color w:val="auto"/>
        </w:rPr>
        <w:t xml:space="preserve">for full-time workers is 5.6 weeks’ paid holidays per year which provides a </w:t>
      </w:r>
      <w:r w:rsidR="00FF126F">
        <w:rPr>
          <w:rFonts w:asciiTheme="minorHAnsi" w:eastAsia="Trebuchet MS" w:hAnsiTheme="minorHAnsi" w:cstheme="minorHAnsi"/>
          <w:bCs/>
          <w:color w:val="auto"/>
        </w:rPr>
        <w:t xml:space="preserve">benchmark for </w:t>
      </w:r>
      <w:r w:rsidR="006B61AD">
        <w:rPr>
          <w:rFonts w:asciiTheme="minorHAnsi" w:eastAsia="Trebuchet MS" w:hAnsiTheme="minorHAnsi" w:cstheme="minorHAnsi"/>
          <w:bCs/>
          <w:color w:val="auto"/>
        </w:rPr>
        <w:t>holiday</w:t>
      </w:r>
      <w:r w:rsidR="00FF126F">
        <w:rPr>
          <w:rFonts w:asciiTheme="minorHAnsi" w:eastAsia="Trebuchet MS" w:hAnsiTheme="minorHAnsi" w:cstheme="minorHAnsi"/>
          <w:bCs/>
          <w:color w:val="auto"/>
        </w:rPr>
        <w:t xml:space="preserve"> calculations</w:t>
      </w:r>
      <w:r>
        <w:rPr>
          <w:rFonts w:asciiTheme="minorHAnsi" w:eastAsia="Trebuchet MS" w:hAnsiTheme="minorHAnsi" w:cstheme="minorHAnsi"/>
          <w:bCs/>
          <w:color w:val="auto"/>
        </w:rPr>
        <w:t xml:space="preserve"> (</w:t>
      </w:r>
      <w:proofErr w:type="spellStart"/>
      <w:r>
        <w:rPr>
          <w:rFonts w:asciiTheme="minorHAnsi" w:eastAsia="Trebuchet MS" w:hAnsiTheme="minorHAnsi" w:cstheme="minorHAnsi"/>
          <w:bCs/>
          <w:color w:val="auto"/>
        </w:rPr>
        <w:t>Acas</w:t>
      </w:r>
      <w:proofErr w:type="spellEnd"/>
      <w:r>
        <w:rPr>
          <w:rFonts w:asciiTheme="minorHAnsi" w:eastAsia="Trebuchet MS" w:hAnsiTheme="minorHAnsi" w:cstheme="minorHAnsi"/>
          <w:bCs/>
          <w:color w:val="auto"/>
        </w:rPr>
        <w:t>, 2026d)</w:t>
      </w:r>
      <w:r w:rsidRPr="00EE3621">
        <w:rPr>
          <w:rFonts w:asciiTheme="minorHAnsi" w:eastAsia="Trebuchet MS" w:hAnsiTheme="minorHAnsi" w:cstheme="minorHAnsi"/>
          <w:bCs/>
          <w:color w:val="auto"/>
        </w:rPr>
        <w:t xml:space="preserve">. </w:t>
      </w:r>
      <w:r w:rsidR="0065412F">
        <w:rPr>
          <w:rFonts w:asciiTheme="minorHAnsi" w:eastAsia="Trebuchet MS" w:hAnsiTheme="minorHAnsi" w:cstheme="minorHAnsi"/>
          <w:bCs/>
          <w:color w:val="auto"/>
        </w:rPr>
        <w:t xml:space="preserve">Bank staff </w:t>
      </w:r>
      <w:r w:rsidR="00FF126F">
        <w:rPr>
          <w:rFonts w:asciiTheme="minorHAnsi" w:eastAsia="Trebuchet MS" w:hAnsiTheme="minorHAnsi" w:cstheme="minorHAnsi"/>
          <w:bCs/>
          <w:color w:val="auto"/>
        </w:rPr>
        <w:t xml:space="preserve">must receive </w:t>
      </w:r>
      <w:r w:rsidR="005179FE">
        <w:rPr>
          <w:rFonts w:asciiTheme="minorHAnsi" w:eastAsia="Trebuchet MS" w:hAnsiTheme="minorHAnsi" w:cstheme="minorHAnsi"/>
          <w:bCs/>
          <w:color w:val="auto"/>
        </w:rPr>
        <w:t>this entitlement</w:t>
      </w:r>
      <w:r w:rsidR="0065412F">
        <w:rPr>
          <w:rFonts w:asciiTheme="minorHAnsi" w:eastAsia="Trebuchet MS" w:hAnsiTheme="minorHAnsi" w:cstheme="minorHAnsi"/>
          <w:bCs/>
          <w:color w:val="auto"/>
        </w:rPr>
        <w:t xml:space="preserve"> on a pro-rata basis.</w:t>
      </w:r>
      <w:r w:rsidR="005179FE">
        <w:rPr>
          <w:rFonts w:asciiTheme="minorHAnsi" w:eastAsia="Trebuchet MS" w:hAnsiTheme="minorHAnsi" w:cstheme="minorHAnsi"/>
          <w:bCs/>
          <w:color w:val="auto"/>
        </w:rPr>
        <w:t xml:space="preserve"> </w:t>
      </w:r>
      <w:r w:rsidR="00B92AA6" w:rsidRPr="00B92AA6">
        <w:rPr>
          <w:rFonts w:asciiTheme="minorHAnsi" w:eastAsia="Trebuchet MS" w:hAnsiTheme="minorHAnsi" w:cstheme="minorHAnsi"/>
          <w:bCs/>
          <w:color w:val="auto"/>
        </w:rPr>
        <w:t>Some employees may also be entitled to enhanced or contractual holiday depending on their contract of employment, which should be reviewed alongside statutory requirements before applying standard calculations to ensure compliance</w:t>
      </w:r>
      <w:r w:rsidR="00B92AA6">
        <w:rPr>
          <w:rFonts w:asciiTheme="minorHAnsi" w:eastAsia="Trebuchet MS" w:hAnsiTheme="minorHAnsi" w:cstheme="minorHAnsi"/>
          <w:bCs/>
          <w:color w:val="auto"/>
        </w:rPr>
        <w:t xml:space="preserve"> (</w:t>
      </w:r>
      <w:proofErr w:type="spellStart"/>
      <w:r w:rsidR="00B92AA6">
        <w:rPr>
          <w:rFonts w:asciiTheme="minorHAnsi" w:eastAsia="Trebuchet MS" w:hAnsiTheme="minorHAnsi" w:cstheme="minorHAnsi"/>
          <w:bCs/>
          <w:color w:val="auto"/>
        </w:rPr>
        <w:t>Acas</w:t>
      </w:r>
      <w:proofErr w:type="spellEnd"/>
      <w:r w:rsidR="00B92AA6">
        <w:rPr>
          <w:rFonts w:asciiTheme="minorHAnsi" w:eastAsia="Trebuchet MS" w:hAnsiTheme="minorHAnsi" w:cstheme="minorHAnsi"/>
          <w:bCs/>
          <w:color w:val="auto"/>
        </w:rPr>
        <w:t>, 2026d).</w:t>
      </w:r>
    </w:p>
    <w:p w:rsidR="00C45D5E" w:rsidRDefault="00C45D5E" w:rsidP="000A6374">
      <w:pPr>
        <w:pStyle w:val="Body"/>
        <w:spacing w:line="240" w:lineRule="auto"/>
        <w:jc w:val="both"/>
        <w:rPr>
          <w:rFonts w:asciiTheme="minorHAnsi" w:eastAsia="Trebuchet MS" w:hAnsiTheme="minorHAnsi" w:cstheme="minorHAnsi"/>
          <w:bCs/>
          <w:color w:val="auto"/>
        </w:rPr>
      </w:pPr>
    </w:p>
    <w:p w:rsidR="00B92AA6" w:rsidRDefault="00C45D5E" w:rsidP="000A6374">
      <w:pPr>
        <w:pStyle w:val="Body"/>
        <w:spacing w:line="240" w:lineRule="auto"/>
        <w:jc w:val="both"/>
        <w:rPr>
          <w:rFonts w:asciiTheme="minorHAnsi" w:eastAsia="Trebuchet MS" w:hAnsiTheme="minorHAnsi" w:cstheme="minorHAnsi"/>
          <w:bCs/>
          <w:color w:val="auto"/>
        </w:rPr>
      </w:pPr>
      <w:r>
        <w:rPr>
          <w:rFonts w:asciiTheme="minorHAnsi" w:eastAsia="Trebuchet MS" w:hAnsiTheme="minorHAnsi" w:cstheme="minorHAnsi"/>
          <w:bCs/>
          <w:color w:val="auto"/>
        </w:rPr>
        <w:t>F</w:t>
      </w:r>
      <w:r w:rsidR="00D55C54" w:rsidRPr="00D55C54">
        <w:rPr>
          <w:rFonts w:asciiTheme="minorHAnsi" w:eastAsia="Trebuchet MS" w:hAnsiTheme="minorHAnsi" w:cstheme="minorHAnsi"/>
          <w:bCs/>
          <w:color w:val="auto"/>
        </w:rPr>
        <w:t>or bank staff, holiday entitlement and pay is commonly calculated u</w:t>
      </w:r>
      <w:r w:rsidR="00D55C54">
        <w:rPr>
          <w:rFonts w:asciiTheme="minorHAnsi" w:eastAsia="Trebuchet MS" w:hAnsiTheme="minorHAnsi" w:cstheme="minorHAnsi"/>
          <w:bCs/>
          <w:color w:val="auto"/>
        </w:rPr>
        <w:t>sing the 12.07% accrual method reflecting</w:t>
      </w:r>
      <w:r w:rsidR="00D55C54" w:rsidRPr="00D55C54">
        <w:rPr>
          <w:rFonts w:asciiTheme="minorHAnsi" w:eastAsia="Trebuchet MS" w:hAnsiTheme="minorHAnsi" w:cstheme="minorHAnsi"/>
          <w:bCs/>
          <w:color w:val="auto"/>
        </w:rPr>
        <w:t xml:space="preserve"> statutory entitlement converted into an accrual rate based on hours worked (</w:t>
      </w:r>
      <w:r w:rsidR="00E927F5">
        <w:rPr>
          <w:rFonts w:asciiTheme="minorHAnsi" w:eastAsia="Trebuchet MS" w:hAnsiTheme="minorHAnsi" w:cstheme="minorHAnsi"/>
          <w:bCs/>
          <w:color w:val="auto"/>
        </w:rPr>
        <w:t xml:space="preserve">Department for Business and Trade, 2024; </w:t>
      </w:r>
      <w:r w:rsidR="00D55C54" w:rsidRPr="00D55C54">
        <w:rPr>
          <w:rFonts w:asciiTheme="minorHAnsi" w:eastAsia="Trebuchet MS" w:hAnsiTheme="minorHAnsi" w:cstheme="minorHAnsi"/>
          <w:bCs/>
          <w:color w:val="auto"/>
        </w:rPr>
        <w:t xml:space="preserve">CIPD, 2026c). </w:t>
      </w:r>
      <w:r w:rsidR="00D55C54">
        <w:rPr>
          <w:rFonts w:asciiTheme="minorHAnsi" w:eastAsia="Trebuchet MS" w:hAnsiTheme="minorHAnsi" w:cstheme="minorHAnsi"/>
          <w:bCs/>
          <w:color w:val="auto"/>
        </w:rPr>
        <w:t>This</w:t>
      </w:r>
      <w:r w:rsidR="00D55C54" w:rsidRPr="00D55C54">
        <w:rPr>
          <w:rFonts w:asciiTheme="minorHAnsi" w:eastAsia="Trebuchet MS" w:hAnsiTheme="minorHAnsi" w:cstheme="minorHAnsi"/>
          <w:bCs/>
          <w:color w:val="auto"/>
        </w:rPr>
        <w:t xml:space="preserve"> ensures leave is built up </w:t>
      </w:r>
      <w:r>
        <w:rPr>
          <w:rFonts w:asciiTheme="minorHAnsi" w:eastAsia="Trebuchet MS" w:hAnsiTheme="minorHAnsi" w:cstheme="minorHAnsi"/>
          <w:bCs/>
          <w:color w:val="auto"/>
        </w:rPr>
        <w:t xml:space="preserve">fairly </w:t>
      </w:r>
      <w:r w:rsidR="00B92AA6">
        <w:rPr>
          <w:rFonts w:asciiTheme="minorHAnsi" w:eastAsia="Trebuchet MS" w:hAnsiTheme="minorHAnsi" w:cstheme="minorHAnsi"/>
          <w:bCs/>
          <w:color w:val="auto"/>
        </w:rPr>
        <w:t>and proportionally</w:t>
      </w:r>
      <w:r>
        <w:rPr>
          <w:rFonts w:asciiTheme="minorHAnsi" w:eastAsia="Trebuchet MS" w:hAnsiTheme="minorHAnsi" w:cstheme="minorHAnsi"/>
          <w:bCs/>
          <w:color w:val="auto"/>
        </w:rPr>
        <w:t xml:space="preserve"> to actual hours wo</w:t>
      </w:r>
      <w:r w:rsidR="000E4A30">
        <w:rPr>
          <w:rFonts w:asciiTheme="minorHAnsi" w:eastAsia="Trebuchet MS" w:hAnsiTheme="minorHAnsi" w:cstheme="minorHAnsi"/>
          <w:bCs/>
          <w:color w:val="auto"/>
        </w:rPr>
        <w:t xml:space="preserve">rked </w:t>
      </w:r>
      <w:r w:rsidR="00B92AA6">
        <w:rPr>
          <w:rFonts w:asciiTheme="minorHAnsi" w:eastAsia="Trebuchet MS" w:hAnsiTheme="minorHAnsi" w:cstheme="minorHAnsi"/>
          <w:bCs/>
          <w:color w:val="auto"/>
        </w:rPr>
        <w:t>whilst providing</w:t>
      </w:r>
      <w:r w:rsidR="000E4A30">
        <w:rPr>
          <w:rFonts w:asciiTheme="minorHAnsi" w:eastAsia="Trebuchet MS" w:hAnsiTheme="minorHAnsi" w:cstheme="minorHAnsi"/>
          <w:bCs/>
          <w:color w:val="auto"/>
        </w:rPr>
        <w:t xml:space="preserve"> a consistent,</w:t>
      </w:r>
      <w:r>
        <w:rPr>
          <w:rFonts w:asciiTheme="minorHAnsi" w:eastAsia="Trebuchet MS" w:hAnsiTheme="minorHAnsi" w:cstheme="minorHAnsi"/>
          <w:bCs/>
          <w:color w:val="auto"/>
        </w:rPr>
        <w:t xml:space="preserve"> auditable method for irregular working patterns. </w:t>
      </w:r>
      <w:r w:rsidRPr="00C45D5E">
        <w:rPr>
          <w:rFonts w:asciiTheme="minorHAnsi" w:eastAsia="Trebuchet MS" w:hAnsiTheme="minorHAnsi" w:cstheme="minorHAnsi"/>
          <w:bCs/>
          <w:color w:val="auto"/>
        </w:rPr>
        <w:t>Accurate recording of hours worked is essential to ensure entitlement is calcul</w:t>
      </w:r>
      <w:r>
        <w:rPr>
          <w:rFonts w:asciiTheme="minorHAnsi" w:eastAsia="Trebuchet MS" w:hAnsiTheme="minorHAnsi" w:cstheme="minorHAnsi"/>
          <w:bCs/>
          <w:color w:val="auto"/>
        </w:rPr>
        <w:t>ated correctly and paid in full</w:t>
      </w:r>
      <w:r w:rsidR="00E927F5">
        <w:rPr>
          <w:rFonts w:asciiTheme="minorHAnsi" w:eastAsia="Trebuchet MS" w:hAnsiTheme="minorHAnsi" w:cstheme="minorHAnsi"/>
          <w:bCs/>
          <w:color w:val="auto"/>
        </w:rPr>
        <w:t xml:space="preserve"> </w:t>
      </w:r>
      <w:r w:rsidR="00D13FCD">
        <w:rPr>
          <w:rFonts w:asciiTheme="minorHAnsi" w:eastAsia="Trebuchet MS" w:hAnsiTheme="minorHAnsi" w:cstheme="minorHAnsi"/>
          <w:bCs/>
          <w:color w:val="auto"/>
        </w:rPr>
        <w:t>(CIPD, 2026c).</w:t>
      </w:r>
    </w:p>
    <w:p w:rsidR="00B92AA6" w:rsidRDefault="00B92AA6" w:rsidP="000A6374">
      <w:pPr>
        <w:pStyle w:val="Body"/>
        <w:spacing w:line="240" w:lineRule="auto"/>
        <w:jc w:val="both"/>
        <w:rPr>
          <w:rFonts w:asciiTheme="minorHAnsi" w:eastAsia="Trebuchet MS" w:hAnsiTheme="minorHAnsi" w:cstheme="minorHAnsi"/>
          <w:bCs/>
          <w:color w:val="auto"/>
        </w:rPr>
      </w:pPr>
    </w:p>
    <w:p w:rsidR="00B92AA6" w:rsidRDefault="00B92AA6" w:rsidP="000A6374">
      <w:pPr>
        <w:pStyle w:val="Body"/>
        <w:spacing w:line="240" w:lineRule="auto"/>
        <w:jc w:val="both"/>
        <w:rPr>
          <w:rFonts w:asciiTheme="minorHAnsi" w:eastAsia="Trebuchet MS" w:hAnsiTheme="minorHAnsi" w:cstheme="minorHAnsi"/>
          <w:bCs/>
          <w:color w:val="auto"/>
        </w:rPr>
      </w:pPr>
      <w:r w:rsidRPr="00B92AA6">
        <w:rPr>
          <w:rFonts w:asciiTheme="minorHAnsi" w:eastAsia="Trebuchet MS" w:hAnsiTheme="minorHAnsi" w:cstheme="minorHAnsi"/>
          <w:bCs/>
          <w:color w:val="auto"/>
        </w:rPr>
        <w:t xml:space="preserve">Prior to 2024, </w:t>
      </w:r>
      <w:r>
        <w:rPr>
          <w:rFonts w:asciiTheme="minorHAnsi" w:eastAsia="Trebuchet MS" w:hAnsiTheme="minorHAnsi" w:cstheme="minorHAnsi"/>
          <w:bCs/>
          <w:color w:val="auto"/>
        </w:rPr>
        <w:t>‘</w:t>
      </w:r>
      <w:proofErr w:type="spellStart"/>
      <w:r w:rsidRPr="00B92AA6">
        <w:rPr>
          <w:rFonts w:asciiTheme="minorHAnsi" w:eastAsia="Trebuchet MS" w:hAnsiTheme="minorHAnsi" w:cstheme="minorHAnsi"/>
          <w:bCs/>
          <w:color w:val="auto"/>
        </w:rPr>
        <w:t>Harpur</w:t>
      </w:r>
      <w:proofErr w:type="spellEnd"/>
      <w:r w:rsidRPr="00B92AA6">
        <w:rPr>
          <w:rFonts w:asciiTheme="minorHAnsi" w:eastAsia="Trebuchet MS" w:hAnsiTheme="minorHAnsi" w:cstheme="minorHAnsi"/>
          <w:bCs/>
          <w:color w:val="auto"/>
        </w:rPr>
        <w:t xml:space="preserve"> Trust v </w:t>
      </w:r>
      <w:proofErr w:type="spellStart"/>
      <w:r w:rsidRPr="00B92AA6">
        <w:rPr>
          <w:rFonts w:asciiTheme="minorHAnsi" w:eastAsia="Trebuchet MS" w:hAnsiTheme="minorHAnsi" w:cstheme="minorHAnsi"/>
          <w:bCs/>
          <w:color w:val="auto"/>
        </w:rPr>
        <w:t>Brazel</w:t>
      </w:r>
      <w:proofErr w:type="spellEnd"/>
      <w:r>
        <w:rPr>
          <w:rFonts w:asciiTheme="minorHAnsi" w:eastAsia="Trebuchet MS" w:hAnsiTheme="minorHAnsi" w:cstheme="minorHAnsi"/>
          <w:bCs/>
          <w:color w:val="auto"/>
        </w:rPr>
        <w:t>’</w:t>
      </w:r>
      <w:r w:rsidRPr="00B92AA6">
        <w:rPr>
          <w:rFonts w:asciiTheme="minorHAnsi" w:eastAsia="Trebuchet MS" w:hAnsiTheme="minorHAnsi" w:cstheme="minorHAnsi"/>
          <w:bCs/>
          <w:color w:val="auto"/>
        </w:rPr>
        <w:t xml:space="preserve"> (2022) created uncertainty around holiday calculatio</w:t>
      </w:r>
      <w:r>
        <w:rPr>
          <w:rFonts w:asciiTheme="minorHAnsi" w:eastAsia="Trebuchet MS" w:hAnsiTheme="minorHAnsi" w:cstheme="minorHAnsi"/>
          <w:bCs/>
          <w:color w:val="auto"/>
        </w:rPr>
        <w:t xml:space="preserve">ns for irregular-hours workers. </w:t>
      </w:r>
      <w:r w:rsidRPr="00B92AA6">
        <w:rPr>
          <w:rFonts w:asciiTheme="minorHAnsi" w:eastAsia="Trebuchet MS" w:hAnsiTheme="minorHAnsi" w:cstheme="minorHAnsi"/>
          <w:bCs/>
          <w:color w:val="auto"/>
        </w:rPr>
        <w:t xml:space="preserve">To address this, </w:t>
      </w:r>
      <w:r>
        <w:rPr>
          <w:rFonts w:asciiTheme="minorHAnsi" w:eastAsia="Trebuchet MS" w:hAnsiTheme="minorHAnsi" w:cstheme="minorHAnsi"/>
          <w:bCs/>
          <w:color w:val="auto"/>
        </w:rPr>
        <w:t>update legislation regulations</w:t>
      </w:r>
      <w:r w:rsidRPr="00B92AA6">
        <w:rPr>
          <w:rFonts w:asciiTheme="minorHAnsi" w:eastAsia="Trebuchet MS" w:hAnsiTheme="minorHAnsi" w:cstheme="minorHAnsi"/>
          <w:bCs/>
          <w:color w:val="auto"/>
        </w:rPr>
        <w:t xml:space="preserve"> came into force on 1</w:t>
      </w:r>
      <w:r>
        <w:rPr>
          <w:rFonts w:asciiTheme="minorHAnsi" w:eastAsia="Trebuchet MS" w:hAnsiTheme="minorHAnsi" w:cstheme="minorHAnsi"/>
          <w:bCs/>
          <w:color w:val="auto"/>
        </w:rPr>
        <w:t>st</w:t>
      </w:r>
      <w:r w:rsidRPr="00B92AA6">
        <w:rPr>
          <w:rFonts w:asciiTheme="minorHAnsi" w:eastAsia="Trebuchet MS" w:hAnsiTheme="minorHAnsi" w:cstheme="minorHAnsi"/>
          <w:bCs/>
          <w:color w:val="auto"/>
        </w:rPr>
        <w:t xml:space="preserve"> January 2024, applying to leave years beginning on or after 1</w:t>
      </w:r>
      <w:r>
        <w:rPr>
          <w:rFonts w:asciiTheme="minorHAnsi" w:eastAsia="Trebuchet MS" w:hAnsiTheme="minorHAnsi" w:cstheme="minorHAnsi"/>
          <w:bCs/>
          <w:color w:val="auto"/>
        </w:rPr>
        <w:t xml:space="preserve">st April 2024. These </w:t>
      </w:r>
      <w:r w:rsidRPr="00B92AA6">
        <w:rPr>
          <w:rFonts w:asciiTheme="minorHAnsi" w:eastAsia="Trebuchet MS" w:hAnsiTheme="minorHAnsi" w:cstheme="minorHAnsi"/>
          <w:bCs/>
          <w:color w:val="auto"/>
        </w:rPr>
        <w:t>apply specifically to irregular-hours workers, including bank staff, and reinstated the 12.07% rolled-up holiday pay method as a lawful basis for calculation (Department for Business and Trade, 2024).</w:t>
      </w:r>
    </w:p>
    <w:p w:rsidR="006B61AD" w:rsidRPr="006B61AD" w:rsidRDefault="006B61AD" w:rsidP="006B61AD">
      <w:pPr>
        <w:pStyle w:val="Body"/>
        <w:spacing w:line="240" w:lineRule="auto"/>
        <w:jc w:val="both"/>
        <w:rPr>
          <w:rFonts w:asciiTheme="minorHAnsi" w:eastAsia="Trebuchet MS" w:hAnsiTheme="minorHAnsi" w:cstheme="minorHAnsi"/>
          <w:bCs/>
          <w:color w:val="auto"/>
        </w:rPr>
      </w:pPr>
    </w:p>
    <w:p w:rsidR="00FA365A" w:rsidRDefault="006B61AD" w:rsidP="0065412F">
      <w:pPr>
        <w:pStyle w:val="Body"/>
        <w:spacing w:line="240" w:lineRule="auto"/>
        <w:jc w:val="both"/>
        <w:rPr>
          <w:rFonts w:asciiTheme="minorHAnsi" w:eastAsia="Trebuchet MS" w:hAnsiTheme="minorHAnsi" w:cstheme="minorHAnsi"/>
          <w:bCs/>
          <w:color w:val="auto"/>
        </w:rPr>
      </w:pPr>
      <w:r>
        <w:rPr>
          <w:rFonts w:asciiTheme="minorHAnsi" w:eastAsia="Trebuchet MS" w:hAnsiTheme="minorHAnsi" w:cstheme="minorHAnsi"/>
          <w:bCs/>
          <w:color w:val="auto"/>
        </w:rPr>
        <w:t xml:space="preserve">Overall, the Trust </w:t>
      </w:r>
      <w:r w:rsidR="00682966">
        <w:rPr>
          <w:rFonts w:asciiTheme="minorHAnsi" w:eastAsia="Trebuchet MS" w:hAnsiTheme="minorHAnsi" w:cstheme="minorHAnsi"/>
          <w:bCs/>
          <w:color w:val="auto"/>
        </w:rPr>
        <w:t xml:space="preserve">has two lawful ways </w:t>
      </w:r>
      <w:r w:rsidR="000E4A30">
        <w:rPr>
          <w:rFonts w:asciiTheme="minorHAnsi" w:eastAsia="Trebuchet MS" w:hAnsiTheme="minorHAnsi" w:cstheme="minorHAnsi"/>
          <w:bCs/>
          <w:color w:val="auto"/>
        </w:rPr>
        <w:t xml:space="preserve">of </w:t>
      </w:r>
      <w:r w:rsidR="00FA365A">
        <w:rPr>
          <w:rFonts w:asciiTheme="minorHAnsi" w:eastAsia="Trebuchet MS" w:hAnsiTheme="minorHAnsi" w:cstheme="minorHAnsi"/>
          <w:bCs/>
          <w:color w:val="auto"/>
        </w:rPr>
        <w:t>managing holiday pay for bank staff</w:t>
      </w:r>
      <w:r w:rsidR="00C45D5E" w:rsidRPr="00C45D5E">
        <w:t xml:space="preserve"> </w:t>
      </w:r>
      <w:r w:rsidR="00FA365A">
        <w:rPr>
          <w:rFonts w:asciiTheme="minorHAnsi" w:eastAsia="Trebuchet MS" w:hAnsiTheme="minorHAnsi" w:cstheme="minorHAnsi"/>
          <w:bCs/>
          <w:color w:val="auto"/>
        </w:rPr>
        <w:t>(CIPD, 2026c</w:t>
      </w:r>
      <w:r w:rsidR="00C45D5E" w:rsidRPr="00C45D5E">
        <w:rPr>
          <w:rFonts w:asciiTheme="minorHAnsi" w:eastAsia="Trebuchet MS" w:hAnsiTheme="minorHAnsi" w:cstheme="minorHAnsi"/>
          <w:bCs/>
          <w:color w:val="auto"/>
        </w:rPr>
        <w:t>).</w:t>
      </w:r>
      <w:r w:rsidR="00C45D5E">
        <w:rPr>
          <w:rFonts w:asciiTheme="minorHAnsi" w:eastAsia="Trebuchet MS" w:hAnsiTheme="minorHAnsi" w:cstheme="minorHAnsi"/>
          <w:bCs/>
          <w:color w:val="auto"/>
        </w:rPr>
        <w:t xml:space="preserve"> </w:t>
      </w:r>
      <w:r w:rsidR="00FA365A" w:rsidRPr="00FA365A">
        <w:rPr>
          <w:rFonts w:asciiTheme="minorHAnsi" w:eastAsia="Trebuchet MS" w:hAnsiTheme="minorHAnsi" w:cstheme="minorHAnsi"/>
          <w:bCs/>
          <w:color w:val="auto"/>
        </w:rPr>
        <w:t xml:space="preserve">Holiday can either accrue as hours are worked and be taken as paid leave, with pay </w:t>
      </w:r>
      <w:r w:rsidR="00CB3BFF">
        <w:rPr>
          <w:rFonts w:asciiTheme="minorHAnsi" w:eastAsia="Trebuchet MS" w:hAnsiTheme="minorHAnsi" w:cstheme="minorHAnsi"/>
          <w:bCs/>
          <w:color w:val="auto"/>
        </w:rPr>
        <w:t>calculated</w:t>
      </w:r>
      <w:r w:rsidR="00FA365A" w:rsidRPr="00FA365A">
        <w:rPr>
          <w:rFonts w:asciiTheme="minorHAnsi" w:eastAsia="Trebuchet MS" w:hAnsiTheme="minorHAnsi" w:cstheme="minorHAnsi"/>
          <w:bCs/>
          <w:color w:val="auto"/>
        </w:rPr>
        <w:t xml:space="preserve"> using a 52-week reference period </w:t>
      </w:r>
      <w:r w:rsidR="00001D82" w:rsidRPr="00001D82">
        <w:rPr>
          <w:rFonts w:asciiTheme="minorHAnsi" w:eastAsia="Trebuchet MS" w:hAnsiTheme="minorHAnsi" w:cstheme="minorHAnsi"/>
          <w:bCs/>
          <w:color w:val="auto"/>
        </w:rPr>
        <w:t>averaging pay across weeks actually wor</w:t>
      </w:r>
      <w:r w:rsidR="00001D82">
        <w:rPr>
          <w:rFonts w:asciiTheme="minorHAnsi" w:eastAsia="Trebuchet MS" w:hAnsiTheme="minorHAnsi" w:cstheme="minorHAnsi"/>
          <w:bCs/>
          <w:color w:val="auto"/>
        </w:rPr>
        <w:t>ked, to reflect normal earnings</w:t>
      </w:r>
      <w:r w:rsidR="00FA365A" w:rsidRPr="00FA365A">
        <w:rPr>
          <w:rFonts w:asciiTheme="minorHAnsi" w:eastAsia="Trebuchet MS" w:hAnsiTheme="minorHAnsi" w:cstheme="minorHAnsi"/>
          <w:bCs/>
          <w:color w:val="auto"/>
        </w:rPr>
        <w:t xml:space="preserve">. Alternatively, the Trust may apply rolled-up holiday pay, where an additional 12.07% is paid alongside normal earnings each pay period. Where this </w:t>
      </w:r>
      <w:r w:rsidR="00CB3BFF">
        <w:rPr>
          <w:rFonts w:asciiTheme="minorHAnsi" w:eastAsia="Trebuchet MS" w:hAnsiTheme="minorHAnsi" w:cstheme="minorHAnsi"/>
          <w:bCs/>
          <w:color w:val="auto"/>
        </w:rPr>
        <w:t xml:space="preserve">approach </w:t>
      </w:r>
      <w:r w:rsidR="00FA365A" w:rsidRPr="00FA365A">
        <w:rPr>
          <w:rFonts w:asciiTheme="minorHAnsi" w:eastAsia="Trebuchet MS" w:hAnsiTheme="minorHAnsi" w:cstheme="minorHAnsi"/>
          <w:bCs/>
          <w:color w:val="auto"/>
        </w:rPr>
        <w:t xml:space="preserve">is used, it must be clearly itemised on payslips and staff </w:t>
      </w:r>
      <w:r w:rsidR="00435F95">
        <w:rPr>
          <w:rFonts w:asciiTheme="minorHAnsi" w:eastAsia="Trebuchet MS" w:hAnsiTheme="minorHAnsi" w:cstheme="minorHAnsi"/>
          <w:bCs/>
          <w:color w:val="auto"/>
        </w:rPr>
        <w:t>must</w:t>
      </w:r>
      <w:r w:rsidR="00FA365A" w:rsidRPr="00FA365A">
        <w:rPr>
          <w:rFonts w:asciiTheme="minorHAnsi" w:eastAsia="Trebuchet MS" w:hAnsiTheme="minorHAnsi" w:cstheme="minorHAnsi"/>
          <w:bCs/>
          <w:color w:val="auto"/>
        </w:rPr>
        <w:t xml:space="preserve"> still be supported to take regular rest periods to maintain wellbeing and safe patient care.</w:t>
      </w:r>
    </w:p>
    <w:p w:rsidR="00682966" w:rsidRPr="008A7D7A" w:rsidRDefault="00682966" w:rsidP="0065412F">
      <w:pPr>
        <w:pStyle w:val="Body"/>
        <w:spacing w:line="240" w:lineRule="auto"/>
        <w:jc w:val="both"/>
        <w:rPr>
          <w:rFonts w:asciiTheme="minorHAnsi" w:eastAsia="Trebuchet MS" w:hAnsiTheme="minorHAnsi" w:cstheme="minorHAnsi"/>
          <w:b/>
          <w:bCs/>
          <w:color w:val="auto"/>
        </w:rPr>
      </w:pPr>
    </w:p>
    <w:p w:rsidR="008A7D7A" w:rsidRPr="002942F6" w:rsidRDefault="008A7D7A" w:rsidP="0065412F">
      <w:pPr>
        <w:pStyle w:val="Body"/>
        <w:spacing w:line="240" w:lineRule="auto"/>
        <w:jc w:val="both"/>
        <w:rPr>
          <w:rFonts w:asciiTheme="minorHAnsi" w:eastAsia="Trebuchet MS" w:hAnsiTheme="minorHAnsi" w:cstheme="minorHAnsi"/>
          <w:b/>
          <w:bCs/>
          <w:color w:val="auto"/>
          <w:u w:color="004147"/>
        </w:rPr>
      </w:pPr>
      <w:r w:rsidRPr="008A7D7A">
        <w:rPr>
          <w:rFonts w:asciiTheme="minorHAnsi" w:hAnsiTheme="minorHAnsi" w:cstheme="minorHAnsi"/>
          <w:b/>
          <w:bCs/>
          <w:color w:val="auto"/>
          <w:u w:color="004147"/>
          <w:lang w:val="en-US"/>
        </w:rPr>
        <w:t>Email 9 (AC 4.2)</w:t>
      </w:r>
      <w:r w:rsidR="002942F6">
        <w:rPr>
          <w:rFonts w:asciiTheme="minorHAnsi" w:eastAsia="Trebuchet MS" w:hAnsiTheme="minorHAnsi" w:cstheme="minorHAnsi"/>
          <w:b/>
          <w:bCs/>
          <w:color w:val="auto"/>
          <w:u w:color="004147"/>
        </w:rPr>
        <w:t xml:space="preserve">: </w:t>
      </w:r>
      <w:r w:rsidRPr="002942F6">
        <w:rPr>
          <w:rFonts w:asciiTheme="minorHAnsi" w:hAnsiTheme="minorHAnsi" w:cstheme="minorHAnsi"/>
          <w:b/>
          <w:color w:val="auto"/>
          <w:lang w:val="en-U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rsidR="008A7D7A" w:rsidRDefault="008A7D7A" w:rsidP="0065412F">
      <w:pPr>
        <w:pStyle w:val="Body"/>
        <w:spacing w:line="240" w:lineRule="auto"/>
        <w:jc w:val="both"/>
        <w:rPr>
          <w:rFonts w:asciiTheme="minorHAnsi" w:eastAsia="Trebuchet MS" w:hAnsiTheme="minorHAnsi" w:cstheme="minorHAnsi"/>
          <w:b/>
          <w:bCs/>
          <w:color w:val="auto"/>
        </w:rPr>
      </w:pPr>
    </w:p>
    <w:p w:rsidR="004254D7" w:rsidRDefault="00B2403D" w:rsidP="0065412F">
      <w:pPr>
        <w:pStyle w:val="Body"/>
        <w:spacing w:line="240" w:lineRule="auto"/>
        <w:jc w:val="both"/>
        <w:rPr>
          <w:rFonts w:asciiTheme="minorHAnsi" w:eastAsia="Trebuchet MS" w:hAnsiTheme="minorHAnsi" w:cstheme="minorHAnsi"/>
          <w:bCs/>
          <w:color w:val="auto"/>
        </w:rPr>
      </w:pPr>
      <w:r w:rsidRPr="00B2403D">
        <w:rPr>
          <w:rFonts w:asciiTheme="minorHAnsi" w:eastAsia="Trebuchet MS" w:hAnsiTheme="minorHAnsi" w:cstheme="minorHAnsi"/>
          <w:bCs/>
          <w:color w:val="auto"/>
        </w:rPr>
        <w:t xml:space="preserve">Please see below guidance on the main provisions and key differences between maternity </w:t>
      </w:r>
      <w:r>
        <w:rPr>
          <w:rFonts w:asciiTheme="minorHAnsi" w:eastAsia="Trebuchet MS" w:hAnsiTheme="minorHAnsi" w:cstheme="minorHAnsi"/>
          <w:bCs/>
          <w:color w:val="auto"/>
        </w:rPr>
        <w:t>leave and shared parental leave</w:t>
      </w:r>
      <w:r w:rsidRPr="00B2403D">
        <w:rPr>
          <w:rFonts w:asciiTheme="minorHAnsi" w:eastAsia="Trebuchet MS" w:hAnsiTheme="minorHAnsi" w:cstheme="minorHAnsi"/>
          <w:bCs/>
          <w:color w:val="auto"/>
        </w:rPr>
        <w:t xml:space="preserve"> </w:t>
      </w:r>
      <w:r w:rsidR="00823319">
        <w:rPr>
          <w:rFonts w:asciiTheme="minorHAnsi" w:eastAsia="Trebuchet MS" w:hAnsiTheme="minorHAnsi" w:cstheme="minorHAnsi"/>
          <w:bCs/>
          <w:color w:val="auto"/>
        </w:rPr>
        <w:t>including</w:t>
      </w:r>
      <w:r w:rsidRPr="00B2403D">
        <w:rPr>
          <w:rFonts w:asciiTheme="minorHAnsi" w:eastAsia="Trebuchet MS" w:hAnsiTheme="minorHAnsi" w:cstheme="minorHAnsi"/>
          <w:bCs/>
          <w:color w:val="auto"/>
        </w:rPr>
        <w:t xml:space="preserve"> eligibility, length, pay structure and flexibility. I understand this is an important decision for you and ultimately you will need to decide what works best for your family circumstances.</w:t>
      </w:r>
    </w:p>
    <w:p w:rsidR="00B2403D" w:rsidRDefault="00B2403D" w:rsidP="0065412F">
      <w:pPr>
        <w:pStyle w:val="Body"/>
        <w:spacing w:line="240" w:lineRule="auto"/>
        <w:jc w:val="both"/>
        <w:rPr>
          <w:rFonts w:asciiTheme="minorHAnsi" w:eastAsia="Trebuchet MS" w:hAnsiTheme="minorHAnsi" w:cstheme="minorHAnsi"/>
          <w:bCs/>
          <w:color w:val="auto"/>
        </w:rPr>
      </w:pPr>
    </w:p>
    <w:p w:rsidR="009E46A0" w:rsidRDefault="001825DE" w:rsidP="0065412F">
      <w:pPr>
        <w:pStyle w:val="Body"/>
        <w:spacing w:line="240" w:lineRule="auto"/>
        <w:jc w:val="both"/>
        <w:rPr>
          <w:rFonts w:asciiTheme="minorHAnsi" w:eastAsia="Trebuchet MS" w:hAnsiTheme="minorHAnsi" w:cstheme="minorHAnsi"/>
          <w:bCs/>
          <w:color w:val="auto"/>
        </w:rPr>
      </w:pPr>
      <w:r w:rsidRPr="001825DE">
        <w:rPr>
          <w:rFonts w:asciiTheme="minorHAnsi" w:eastAsia="Trebuchet MS" w:hAnsiTheme="minorHAnsi" w:cstheme="minorHAnsi"/>
          <w:bCs/>
          <w:color w:val="auto"/>
        </w:rPr>
        <w:t xml:space="preserve">Maternity leave is a statutory entitlement available to </w:t>
      </w:r>
      <w:r w:rsidR="00A36BF7">
        <w:rPr>
          <w:rFonts w:asciiTheme="minorHAnsi" w:eastAsia="Trebuchet MS" w:hAnsiTheme="minorHAnsi" w:cstheme="minorHAnsi"/>
          <w:bCs/>
          <w:color w:val="auto"/>
        </w:rPr>
        <w:t>biological</w:t>
      </w:r>
      <w:r w:rsidRPr="001825DE">
        <w:rPr>
          <w:rFonts w:asciiTheme="minorHAnsi" w:eastAsia="Trebuchet MS" w:hAnsiTheme="minorHAnsi" w:cstheme="minorHAnsi"/>
          <w:bCs/>
          <w:color w:val="auto"/>
        </w:rPr>
        <w:t xml:space="preserve"> moth</w:t>
      </w:r>
      <w:r w:rsidR="00B2403D">
        <w:rPr>
          <w:rFonts w:asciiTheme="minorHAnsi" w:eastAsia="Trebuchet MS" w:hAnsiTheme="minorHAnsi" w:cstheme="minorHAnsi"/>
          <w:bCs/>
          <w:color w:val="auto"/>
        </w:rPr>
        <w:t xml:space="preserve">ers from day one of employment </w:t>
      </w:r>
      <w:r w:rsidRPr="001825DE">
        <w:rPr>
          <w:rFonts w:asciiTheme="minorHAnsi" w:eastAsia="Trebuchet MS" w:hAnsiTheme="minorHAnsi" w:cstheme="minorHAnsi"/>
          <w:bCs/>
          <w:color w:val="auto"/>
        </w:rPr>
        <w:t>meaning there is no minimum service requirement</w:t>
      </w:r>
      <w:r>
        <w:rPr>
          <w:rFonts w:asciiTheme="minorHAnsi" w:eastAsia="Trebuchet MS" w:hAnsiTheme="minorHAnsi" w:cstheme="minorHAnsi"/>
          <w:bCs/>
          <w:color w:val="auto"/>
        </w:rPr>
        <w:t xml:space="preserve"> (Daniels, 2024). It provides up to 52 weeks leave consisting of 26 weeks of Ordinary Maternity Leave and 26 weeks of Additional Maternity leave</w:t>
      </w:r>
      <w:r w:rsidR="00EA1C34">
        <w:rPr>
          <w:rFonts w:asciiTheme="minorHAnsi" w:eastAsia="Trebuchet MS" w:hAnsiTheme="minorHAnsi" w:cstheme="minorHAnsi"/>
          <w:bCs/>
          <w:color w:val="auto"/>
        </w:rPr>
        <w:t xml:space="preserve"> </w:t>
      </w:r>
      <w:r w:rsidR="00EA1C34">
        <w:rPr>
          <w:rFonts w:asciiTheme="minorHAnsi" w:eastAsia="Trebuchet MS" w:hAnsiTheme="minorHAnsi" w:cstheme="minorHAnsi"/>
          <w:bCs/>
          <w:color w:val="auto"/>
        </w:rPr>
        <w:lastRenderedPageBreak/>
        <w:t>(GOV.UK</w:t>
      </w:r>
      <w:r>
        <w:rPr>
          <w:rFonts w:asciiTheme="minorHAnsi" w:eastAsia="Trebuchet MS" w:hAnsiTheme="minorHAnsi" w:cstheme="minorHAnsi"/>
          <w:bCs/>
          <w:color w:val="auto"/>
        </w:rPr>
        <w:t>, 2026</w:t>
      </w:r>
      <w:r w:rsidR="00EA1C34">
        <w:rPr>
          <w:rFonts w:asciiTheme="minorHAnsi" w:eastAsia="Trebuchet MS" w:hAnsiTheme="minorHAnsi" w:cstheme="minorHAnsi"/>
          <w:bCs/>
          <w:color w:val="auto"/>
        </w:rPr>
        <w:t xml:space="preserve">). </w:t>
      </w:r>
      <w:r w:rsidR="009E46A0">
        <w:rPr>
          <w:rFonts w:asciiTheme="minorHAnsi" w:eastAsia="Trebuchet MS" w:hAnsiTheme="minorHAnsi" w:cstheme="minorHAnsi"/>
          <w:bCs/>
          <w:color w:val="auto"/>
        </w:rPr>
        <w:t xml:space="preserve">Employees must notify their employer of their intention to take maternity leave at least 15 weeks before the expected week of childbirth. </w:t>
      </w:r>
      <w:r w:rsidR="00B2403D" w:rsidRPr="00B2403D">
        <w:rPr>
          <w:rFonts w:asciiTheme="minorHAnsi" w:eastAsia="Trebuchet MS" w:hAnsiTheme="minorHAnsi" w:cstheme="minorHAnsi"/>
          <w:bCs/>
          <w:color w:val="auto"/>
        </w:rPr>
        <w:t>A compulsory two-week period following birth (four weeks for factory workers) must also be taken (Daniels, 2024).</w:t>
      </w:r>
    </w:p>
    <w:p w:rsidR="009E46A0" w:rsidRDefault="009E46A0" w:rsidP="0065412F">
      <w:pPr>
        <w:pStyle w:val="Body"/>
        <w:spacing w:line="240" w:lineRule="auto"/>
        <w:jc w:val="both"/>
        <w:rPr>
          <w:rFonts w:asciiTheme="minorHAnsi" w:eastAsia="Trebuchet MS" w:hAnsiTheme="minorHAnsi" w:cstheme="minorHAnsi"/>
          <w:bCs/>
          <w:color w:val="auto"/>
        </w:rPr>
      </w:pPr>
    </w:p>
    <w:p w:rsidR="002942F6" w:rsidRPr="009E46A0" w:rsidRDefault="009E46A0" w:rsidP="0065412F">
      <w:pPr>
        <w:pStyle w:val="Body"/>
        <w:spacing w:line="240" w:lineRule="auto"/>
        <w:jc w:val="both"/>
        <w:rPr>
          <w:rFonts w:asciiTheme="minorHAnsi" w:eastAsia="Trebuchet MS" w:hAnsiTheme="minorHAnsi" w:cstheme="minorHAnsi"/>
          <w:bCs/>
          <w:color w:val="auto"/>
        </w:rPr>
      </w:pPr>
      <w:r w:rsidRPr="009E46A0">
        <w:rPr>
          <w:rFonts w:asciiTheme="minorHAnsi" w:eastAsia="Trebuchet MS" w:hAnsiTheme="minorHAnsi" w:cstheme="minorHAnsi"/>
          <w:bCs/>
          <w:color w:val="auto"/>
        </w:rPr>
        <w:t xml:space="preserve">Additional eligibility criteria must be met to qualify for Statutory Maternity Pay (SMP). </w:t>
      </w:r>
      <w:r w:rsidR="00E74ABA" w:rsidRPr="00E74ABA">
        <w:rPr>
          <w:rFonts w:asciiTheme="minorHAnsi" w:eastAsia="Trebuchet MS" w:hAnsiTheme="minorHAnsi" w:cstheme="minorHAnsi"/>
          <w:bCs/>
          <w:color w:val="auto"/>
        </w:rPr>
        <w:t xml:space="preserve">This includes at least 26 weeks’ continuous employment by the 15th week before the expected week of childbirth, average earnings at or </w:t>
      </w:r>
      <w:r w:rsidR="00E74ABA">
        <w:rPr>
          <w:rFonts w:asciiTheme="minorHAnsi" w:eastAsia="Trebuchet MS" w:hAnsiTheme="minorHAnsi" w:cstheme="minorHAnsi"/>
          <w:bCs/>
          <w:color w:val="auto"/>
        </w:rPr>
        <w:t xml:space="preserve">above the Lower Earnings Limit </w:t>
      </w:r>
      <w:r w:rsidR="00E74ABA" w:rsidRPr="00E74ABA">
        <w:rPr>
          <w:rFonts w:asciiTheme="minorHAnsi" w:eastAsia="Trebuchet MS" w:hAnsiTheme="minorHAnsi" w:cstheme="minorHAnsi"/>
          <w:bCs/>
          <w:color w:val="auto"/>
        </w:rPr>
        <w:t>and submission of at least 28 days’ notice along with a MATB1 certificate</w:t>
      </w:r>
      <w:r w:rsidR="00E361BF">
        <w:rPr>
          <w:rFonts w:asciiTheme="minorHAnsi" w:eastAsia="Trebuchet MS" w:hAnsiTheme="minorHAnsi" w:cstheme="minorHAnsi"/>
          <w:bCs/>
          <w:color w:val="auto"/>
        </w:rPr>
        <w:t xml:space="preserve"> (</w:t>
      </w:r>
      <w:proofErr w:type="spellStart"/>
      <w:r w:rsidR="00E361BF">
        <w:rPr>
          <w:rFonts w:asciiTheme="minorHAnsi" w:eastAsia="Trebuchet MS" w:hAnsiTheme="minorHAnsi" w:cstheme="minorHAnsi"/>
          <w:bCs/>
          <w:color w:val="auto"/>
        </w:rPr>
        <w:t>Acas</w:t>
      </w:r>
      <w:proofErr w:type="spellEnd"/>
      <w:r w:rsidR="00E74ABA">
        <w:rPr>
          <w:rFonts w:asciiTheme="minorHAnsi" w:eastAsia="Trebuchet MS" w:hAnsiTheme="minorHAnsi" w:cstheme="minorHAnsi"/>
          <w:bCs/>
          <w:color w:val="auto"/>
        </w:rPr>
        <w:t xml:space="preserve">, 2026c). </w:t>
      </w:r>
      <w:r w:rsidR="00B2403D">
        <w:rPr>
          <w:rFonts w:asciiTheme="minorHAnsi" w:eastAsia="Trebuchet MS" w:hAnsiTheme="minorHAnsi" w:cstheme="minorHAnsi"/>
          <w:bCs/>
          <w:color w:val="auto"/>
        </w:rPr>
        <w:t>SMP is paid for up to 39 weeks</w:t>
      </w:r>
      <w:r w:rsidR="00E74ABA" w:rsidRPr="00E74ABA">
        <w:rPr>
          <w:rFonts w:asciiTheme="minorHAnsi" w:eastAsia="Trebuchet MS" w:hAnsiTheme="minorHAnsi" w:cstheme="minorHAnsi"/>
          <w:bCs/>
          <w:color w:val="auto"/>
        </w:rPr>
        <w:t xml:space="preserve"> with 90% of average weekly e</w:t>
      </w:r>
      <w:r w:rsidR="00E74ABA">
        <w:rPr>
          <w:rFonts w:asciiTheme="minorHAnsi" w:eastAsia="Trebuchet MS" w:hAnsiTheme="minorHAnsi" w:cstheme="minorHAnsi"/>
          <w:bCs/>
          <w:color w:val="auto"/>
        </w:rPr>
        <w:t>arnings for the first six weeks</w:t>
      </w:r>
      <w:r w:rsidR="00E74ABA" w:rsidRPr="00E74ABA">
        <w:rPr>
          <w:rFonts w:asciiTheme="minorHAnsi" w:eastAsia="Trebuchet MS" w:hAnsiTheme="minorHAnsi" w:cstheme="minorHAnsi"/>
          <w:bCs/>
          <w:color w:val="auto"/>
        </w:rPr>
        <w:t xml:space="preserve"> followed by £194.32 or 90% of earnings (whichever is lower) for the remaining </w:t>
      </w:r>
      <w:r w:rsidR="00A36BF7">
        <w:rPr>
          <w:rFonts w:asciiTheme="minorHAnsi" w:eastAsia="Trebuchet MS" w:hAnsiTheme="minorHAnsi" w:cstheme="minorHAnsi"/>
          <w:bCs/>
          <w:color w:val="auto"/>
        </w:rPr>
        <w:t xml:space="preserve">33 weeks. </w:t>
      </w:r>
      <w:r w:rsidR="00A36BF7" w:rsidRPr="00A36BF7">
        <w:rPr>
          <w:rFonts w:asciiTheme="minorHAnsi" w:eastAsia="Trebuchet MS" w:hAnsiTheme="minorHAnsi" w:cstheme="minorHAnsi"/>
          <w:bCs/>
          <w:color w:val="auto"/>
        </w:rPr>
        <w:t>The final 13 weeks of the 52-week maternity leave period are unpaid</w:t>
      </w:r>
      <w:r w:rsidR="00A36BF7">
        <w:rPr>
          <w:rFonts w:asciiTheme="minorHAnsi" w:eastAsia="Trebuchet MS" w:hAnsiTheme="minorHAnsi" w:cstheme="minorHAnsi"/>
          <w:bCs/>
          <w:color w:val="auto"/>
        </w:rPr>
        <w:t xml:space="preserve"> </w:t>
      </w:r>
      <w:r w:rsidR="00E74ABA" w:rsidRPr="00E74ABA">
        <w:rPr>
          <w:rFonts w:asciiTheme="minorHAnsi" w:eastAsia="Trebuchet MS" w:hAnsiTheme="minorHAnsi" w:cstheme="minorHAnsi"/>
          <w:bCs/>
          <w:color w:val="auto"/>
        </w:rPr>
        <w:t>(</w:t>
      </w:r>
      <w:r w:rsidR="00E74ABA">
        <w:rPr>
          <w:rFonts w:asciiTheme="minorHAnsi" w:eastAsia="Trebuchet MS" w:hAnsiTheme="minorHAnsi" w:cstheme="minorHAnsi"/>
          <w:bCs/>
          <w:color w:val="auto"/>
        </w:rPr>
        <w:t>Daniels, 2024; GOV.UK, 2026</w:t>
      </w:r>
      <w:r w:rsidR="00E74ABA" w:rsidRPr="00E74ABA">
        <w:rPr>
          <w:rFonts w:asciiTheme="minorHAnsi" w:eastAsia="Trebuchet MS" w:hAnsiTheme="minorHAnsi" w:cstheme="minorHAnsi"/>
          <w:bCs/>
          <w:color w:val="auto"/>
        </w:rPr>
        <w:t>).</w:t>
      </w:r>
      <w:r w:rsidR="00E74ABA">
        <w:rPr>
          <w:rFonts w:asciiTheme="minorHAnsi" w:eastAsia="Trebuchet MS" w:hAnsiTheme="minorHAnsi" w:cstheme="minorHAnsi"/>
          <w:bCs/>
          <w:color w:val="auto"/>
        </w:rPr>
        <w:t xml:space="preserve"> </w:t>
      </w:r>
    </w:p>
    <w:p w:rsidR="002942F6" w:rsidRDefault="002942F6" w:rsidP="0065412F">
      <w:pPr>
        <w:pStyle w:val="Body"/>
        <w:spacing w:line="240" w:lineRule="auto"/>
        <w:jc w:val="both"/>
        <w:rPr>
          <w:rFonts w:asciiTheme="minorHAnsi" w:eastAsia="Trebuchet MS" w:hAnsiTheme="minorHAnsi" w:cstheme="minorHAnsi"/>
          <w:b/>
          <w:bCs/>
          <w:color w:val="auto"/>
        </w:rPr>
      </w:pPr>
    </w:p>
    <w:p w:rsidR="00CA7265" w:rsidRDefault="00010009" w:rsidP="0065412F">
      <w:pPr>
        <w:pStyle w:val="Body"/>
        <w:spacing w:line="240" w:lineRule="auto"/>
        <w:jc w:val="both"/>
        <w:rPr>
          <w:rFonts w:asciiTheme="minorHAnsi" w:eastAsia="Trebuchet MS" w:hAnsiTheme="minorHAnsi" w:cstheme="minorHAnsi"/>
          <w:bCs/>
          <w:color w:val="auto"/>
        </w:rPr>
      </w:pPr>
      <w:r w:rsidRPr="00010009">
        <w:rPr>
          <w:rFonts w:asciiTheme="minorHAnsi" w:eastAsia="Trebuchet MS" w:hAnsiTheme="minorHAnsi" w:cstheme="minorHAnsi"/>
          <w:bCs/>
          <w:color w:val="auto"/>
        </w:rPr>
        <w:t xml:space="preserve">Shared parental leave (SPL) </w:t>
      </w:r>
      <w:r>
        <w:rPr>
          <w:rFonts w:asciiTheme="minorHAnsi" w:eastAsia="Trebuchet MS" w:hAnsiTheme="minorHAnsi" w:cstheme="minorHAnsi"/>
          <w:bCs/>
          <w:color w:val="auto"/>
        </w:rPr>
        <w:t>works</w:t>
      </w:r>
      <w:r w:rsidRPr="00010009">
        <w:rPr>
          <w:rFonts w:asciiTheme="minorHAnsi" w:eastAsia="Trebuchet MS" w:hAnsiTheme="minorHAnsi" w:cstheme="minorHAnsi"/>
          <w:bCs/>
          <w:color w:val="auto"/>
        </w:rPr>
        <w:t xml:space="preserve"> differently as it is not a standalone entitlement but created when maternity leave and pay are reduced and shared between parents (GOV.UK, 2026). This allows eligible parents to share up to 50 weeks of leave and up to 37 weeks of pay. Unlike maternity leave, SPL can be taken in separate blocks, at differen</w:t>
      </w:r>
      <w:r>
        <w:rPr>
          <w:rFonts w:asciiTheme="minorHAnsi" w:eastAsia="Trebuchet MS" w:hAnsiTheme="minorHAnsi" w:cstheme="minorHAnsi"/>
          <w:bCs/>
          <w:color w:val="auto"/>
        </w:rPr>
        <w:t>t times or together</w:t>
      </w:r>
      <w:r w:rsidRPr="00010009">
        <w:rPr>
          <w:rFonts w:asciiTheme="minorHAnsi" w:eastAsia="Trebuchet MS" w:hAnsiTheme="minorHAnsi" w:cstheme="minorHAnsi"/>
          <w:bCs/>
          <w:color w:val="auto"/>
        </w:rPr>
        <w:t xml:space="preserve"> depending on what best suits family circumstances (CIPD, 2026).</w:t>
      </w:r>
    </w:p>
    <w:p w:rsidR="00B2403D" w:rsidRDefault="00B2403D" w:rsidP="0065412F">
      <w:pPr>
        <w:pStyle w:val="Body"/>
        <w:spacing w:line="240" w:lineRule="auto"/>
        <w:jc w:val="both"/>
        <w:rPr>
          <w:rFonts w:asciiTheme="minorHAnsi" w:eastAsia="Trebuchet MS" w:hAnsiTheme="minorHAnsi" w:cstheme="minorHAnsi"/>
          <w:bCs/>
          <w:color w:val="auto"/>
        </w:rPr>
      </w:pPr>
    </w:p>
    <w:p w:rsidR="00B2403D" w:rsidRDefault="00B2403D" w:rsidP="0065412F">
      <w:pPr>
        <w:pStyle w:val="Body"/>
        <w:spacing w:line="240" w:lineRule="auto"/>
        <w:jc w:val="both"/>
        <w:rPr>
          <w:rFonts w:asciiTheme="minorHAnsi" w:eastAsia="Trebuchet MS" w:hAnsiTheme="minorHAnsi" w:cstheme="minorHAnsi"/>
          <w:bCs/>
          <w:color w:val="auto"/>
        </w:rPr>
      </w:pPr>
      <w:r>
        <w:rPr>
          <w:rFonts w:asciiTheme="minorHAnsi" w:eastAsia="Trebuchet MS" w:hAnsiTheme="minorHAnsi" w:cstheme="minorHAnsi"/>
          <w:bCs/>
          <w:color w:val="auto"/>
        </w:rPr>
        <w:t>Another</w:t>
      </w:r>
      <w:r w:rsidRPr="00B2403D">
        <w:rPr>
          <w:rFonts w:asciiTheme="minorHAnsi" w:eastAsia="Trebuchet MS" w:hAnsiTheme="minorHAnsi" w:cstheme="minorHAnsi"/>
          <w:bCs/>
          <w:color w:val="auto"/>
        </w:rPr>
        <w:t xml:space="preserve"> difference is that SPL is more complex than maternity leave in eligibility and administration. Both parents must meet continuity o</w:t>
      </w:r>
      <w:r w:rsidR="00A67001">
        <w:rPr>
          <w:rFonts w:asciiTheme="minorHAnsi" w:eastAsia="Trebuchet MS" w:hAnsiTheme="minorHAnsi" w:cstheme="minorHAnsi"/>
          <w:bCs/>
          <w:color w:val="auto"/>
        </w:rPr>
        <w:t>f employment and earnings criteria</w:t>
      </w:r>
      <w:r w:rsidRPr="00B2403D">
        <w:rPr>
          <w:rFonts w:asciiTheme="minorHAnsi" w:eastAsia="Trebuchet MS" w:hAnsiTheme="minorHAnsi" w:cstheme="minorHAnsi"/>
          <w:bCs/>
          <w:color w:val="auto"/>
        </w:rPr>
        <w:t xml:space="preserve"> and more det</w:t>
      </w:r>
      <w:r>
        <w:rPr>
          <w:rFonts w:asciiTheme="minorHAnsi" w:eastAsia="Trebuchet MS" w:hAnsiTheme="minorHAnsi" w:cstheme="minorHAnsi"/>
          <w:bCs/>
          <w:color w:val="auto"/>
        </w:rPr>
        <w:t xml:space="preserve">ailed notification is required </w:t>
      </w:r>
      <w:r w:rsidRPr="00B2403D">
        <w:rPr>
          <w:rFonts w:asciiTheme="minorHAnsi" w:eastAsia="Trebuchet MS" w:hAnsiTheme="minorHAnsi" w:cstheme="minorHAnsi"/>
          <w:bCs/>
          <w:color w:val="auto"/>
        </w:rPr>
        <w:t xml:space="preserve">including at least eight weeks’ notice for each </w:t>
      </w:r>
      <w:r w:rsidR="00823319">
        <w:rPr>
          <w:rFonts w:asciiTheme="minorHAnsi" w:eastAsia="Trebuchet MS" w:hAnsiTheme="minorHAnsi" w:cstheme="minorHAnsi"/>
          <w:bCs/>
          <w:color w:val="auto"/>
        </w:rPr>
        <w:t>leave period</w:t>
      </w:r>
      <w:r w:rsidRPr="00B2403D">
        <w:rPr>
          <w:rFonts w:asciiTheme="minorHAnsi" w:eastAsia="Trebuchet MS" w:hAnsiTheme="minorHAnsi" w:cstheme="minorHAnsi"/>
          <w:bCs/>
          <w:color w:val="auto"/>
        </w:rPr>
        <w:t xml:space="preserve"> (CIPD, 2026). </w:t>
      </w:r>
      <w:r w:rsidR="00823319">
        <w:rPr>
          <w:rFonts w:asciiTheme="minorHAnsi" w:eastAsia="Trebuchet MS" w:hAnsiTheme="minorHAnsi" w:cstheme="minorHAnsi"/>
          <w:bCs/>
          <w:color w:val="auto"/>
        </w:rPr>
        <w:t>This can</w:t>
      </w:r>
      <w:r w:rsidR="00A67001">
        <w:rPr>
          <w:rFonts w:asciiTheme="minorHAnsi" w:eastAsia="Trebuchet MS" w:hAnsiTheme="minorHAnsi" w:cstheme="minorHAnsi"/>
          <w:bCs/>
          <w:color w:val="auto"/>
        </w:rPr>
        <w:t xml:space="preserve"> </w:t>
      </w:r>
      <w:r>
        <w:rPr>
          <w:rFonts w:asciiTheme="minorHAnsi" w:eastAsia="Trebuchet MS" w:hAnsiTheme="minorHAnsi" w:cstheme="minorHAnsi"/>
          <w:bCs/>
          <w:color w:val="auto"/>
        </w:rPr>
        <w:t>create additional administration due to requiring coordination between both parents and their employers.</w:t>
      </w:r>
    </w:p>
    <w:p w:rsidR="00010009" w:rsidRDefault="00010009" w:rsidP="0065412F">
      <w:pPr>
        <w:pStyle w:val="Body"/>
        <w:spacing w:line="240" w:lineRule="auto"/>
        <w:jc w:val="both"/>
        <w:rPr>
          <w:rFonts w:asciiTheme="minorHAnsi" w:eastAsia="Trebuchet MS" w:hAnsiTheme="minorHAnsi" w:cstheme="minorHAnsi"/>
          <w:bCs/>
          <w:color w:val="auto"/>
        </w:rPr>
      </w:pPr>
    </w:p>
    <w:p w:rsidR="00010009" w:rsidRDefault="00A67001" w:rsidP="0065412F">
      <w:pPr>
        <w:pStyle w:val="Body"/>
        <w:spacing w:line="240" w:lineRule="auto"/>
        <w:jc w:val="both"/>
        <w:rPr>
          <w:rFonts w:asciiTheme="minorHAnsi" w:eastAsia="Trebuchet MS" w:hAnsiTheme="minorHAnsi" w:cstheme="minorHAnsi"/>
          <w:bCs/>
          <w:color w:val="auto"/>
        </w:rPr>
      </w:pPr>
      <w:r>
        <w:rPr>
          <w:rFonts w:asciiTheme="minorHAnsi" w:eastAsia="Trebuchet MS" w:hAnsiTheme="minorHAnsi" w:cstheme="minorHAnsi"/>
          <w:bCs/>
          <w:color w:val="auto"/>
        </w:rPr>
        <w:t>Overall, m</w:t>
      </w:r>
      <w:r w:rsidR="00B2403D" w:rsidRPr="00B2403D">
        <w:rPr>
          <w:rFonts w:asciiTheme="minorHAnsi" w:eastAsia="Trebuchet MS" w:hAnsiTheme="minorHAnsi" w:cstheme="minorHAnsi"/>
          <w:bCs/>
          <w:color w:val="auto"/>
        </w:rPr>
        <w:t>aternity leave is a single, continuous entitlement focused o</w:t>
      </w:r>
      <w:r>
        <w:rPr>
          <w:rFonts w:asciiTheme="minorHAnsi" w:eastAsia="Trebuchet MS" w:hAnsiTheme="minorHAnsi" w:cstheme="minorHAnsi"/>
          <w:bCs/>
          <w:color w:val="auto"/>
        </w:rPr>
        <w:t xml:space="preserve">n recovery and bonding </w:t>
      </w:r>
      <w:r w:rsidR="00B2403D" w:rsidRPr="00B2403D">
        <w:rPr>
          <w:rFonts w:asciiTheme="minorHAnsi" w:eastAsia="Trebuchet MS" w:hAnsiTheme="minorHAnsi" w:cstheme="minorHAnsi"/>
          <w:bCs/>
          <w:color w:val="auto"/>
        </w:rPr>
        <w:t xml:space="preserve">whereas </w:t>
      </w:r>
      <w:r w:rsidR="00B44796">
        <w:rPr>
          <w:rFonts w:asciiTheme="minorHAnsi" w:eastAsia="Trebuchet MS" w:hAnsiTheme="minorHAnsi" w:cstheme="minorHAnsi"/>
          <w:bCs/>
          <w:color w:val="auto"/>
        </w:rPr>
        <w:t>SPL</w:t>
      </w:r>
      <w:r w:rsidR="00B2403D" w:rsidRPr="00B2403D">
        <w:rPr>
          <w:rFonts w:asciiTheme="minorHAnsi" w:eastAsia="Trebuchet MS" w:hAnsiTheme="minorHAnsi" w:cstheme="minorHAnsi"/>
          <w:bCs/>
          <w:color w:val="auto"/>
        </w:rPr>
        <w:t xml:space="preserve"> enables both parents to share childcare responsibilities with greater flexibility (</w:t>
      </w:r>
      <w:r w:rsidR="00B2403D">
        <w:rPr>
          <w:rFonts w:asciiTheme="minorHAnsi" w:eastAsia="Trebuchet MS" w:hAnsiTheme="minorHAnsi" w:cstheme="minorHAnsi"/>
          <w:bCs/>
          <w:color w:val="auto"/>
        </w:rPr>
        <w:t xml:space="preserve">Daniels, 2024; </w:t>
      </w:r>
      <w:r w:rsidR="00B2403D" w:rsidRPr="00B2403D">
        <w:rPr>
          <w:rFonts w:asciiTheme="minorHAnsi" w:eastAsia="Trebuchet MS" w:hAnsiTheme="minorHAnsi" w:cstheme="minorHAnsi"/>
          <w:bCs/>
          <w:color w:val="auto"/>
        </w:rPr>
        <w:t xml:space="preserve">CIPD, 2026). </w:t>
      </w:r>
      <w:r w:rsidR="00B44796" w:rsidRPr="00B44796">
        <w:rPr>
          <w:rFonts w:asciiTheme="minorHAnsi" w:eastAsia="Trebuchet MS" w:hAnsiTheme="minorHAnsi" w:cstheme="minorHAnsi"/>
          <w:bCs/>
          <w:color w:val="auto"/>
        </w:rPr>
        <w:t>Maternity leave is more stru</w:t>
      </w:r>
      <w:r w:rsidR="00B44796">
        <w:rPr>
          <w:rFonts w:asciiTheme="minorHAnsi" w:eastAsia="Trebuchet MS" w:hAnsiTheme="minorHAnsi" w:cstheme="minorHAnsi"/>
          <w:bCs/>
          <w:color w:val="auto"/>
        </w:rPr>
        <w:t>ctured and individually focused</w:t>
      </w:r>
      <w:r w:rsidR="00B44796" w:rsidRPr="00B44796">
        <w:rPr>
          <w:rFonts w:asciiTheme="minorHAnsi" w:eastAsia="Trebuchet MS" w:hAnsiTheme="minorHAnsi" w:cstheme="minorHAnsi"/>
          <w:bCs/>
          <w:color w:val="auto"/>
        </w:rPr>
        <w:t xml:space="preserve"> while SPL requires greater planning and coordination between both parents (Daniels, 2024; CIPD, 2026).</w:t>
      </w:r>
    </w:p>
    <w:p w:rsidR="002942F6" w:rsidRPr="008A7D7A" w:rsidRDefault="002942F6" w:rsidP="0065412F">
      <w:pPr>
        <w:pStyle w:val="Body"/>
        <w:spacing w:line="240" w:lineRule="auto"/>
        <w:jc w:val="both"/>
        <w:rPr>
          <w:rFonts w:asciiTheme="minorHAnsi" w:eastAsia="Trebuchet MS" w:hAnsiTheme="minorHAnsi" w:cstheme="minorHAnsi"/>
          <w:b/>
          <w:bCs/>
          <w:color w:val="auto"/>
        </w:rPr>
      </w:pPr>
    </w:p>
    <w:p w:rsidR="00797FDC" w:rsidRDefault="008A7D7A" w:rsidP="0065412F">
      <w:pPr>
        <w:pStyle w:val="Body"/>
        <w:spacing w:line="240" w:lineRule="auto"/>
        <w:jc w:val="both"/>
        <w:rPr>
          <w:rFonts w:asciiTheme="minorHAnsi" w:hAnsiTheme="minorHAnsi" w:cstheme="minorHAnsi"/>
          <w:b/>
          <w:color w:val="auto"/>
          <w:lang w:val="en-US"/>
        </w:rPr>
      </w:pPr>
      <w:r w:rsidRPr="008A7D7A">
        <w:rPr>
          <w:rFonts w:asciiTheme="minorHAnsi" w:hAnsiTheme="minorHAnsi" w:cstheme="minorHAnsi"/>
          <w:b/>
          <w:bCs/>
          <w:color w:val="auto"/>
          <w:u w:color="004147"/>
          <w:lang w:val="en-US"/>
        </w:rPr>
        <w:t>Email 10 (AC 4.3)</w:t>
      </w:r>
      <w:r w:rsidR="00241E9C">
        <w:rPr>
          <w:rFonts w:asciiTheme="minorHAnsi" w:hAnsiTheme="minorHAnsi" w:cstheme="minorHAnsi"/>
          <w:b/>
          <w:bCs/>
          <w:color w:val="auto"/>
          <w:u w:color="004147"/>
          <w:lang w:val="en-US"/>
        </w:rPr>
        <w:t xml:space="preserve">: </w:t>
      </w:r>
      <w:r w:rsidRPr="00241E9C">
        <w:rPr>
          <w:rFonts w:asciiTheme="minorHAnsi" w:hAnsiTheme="minorHAnsi" w:cstheme="minorHAnsi"/>
          <w:b/>
          <w:color w:val="auto"/>
          <w:lang w:val="en-U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 Include an explanation of employment rights in relation to flexible working in your answer.</w:t>
      </w:r>
    </w:p>
    <w:p w:rsidR="008D6080" w:rsidRPr="008D6080" w:rsidRDefault="008D6080" w:rsidP="0065412F">
      <w:pPr>
        <w:pStyle w:val="Body"/>
        <w:spacing w:line="240" w:lineRule="auto"/>
        <w:jc w:val="both"/>
        <w:rPr>
          <w:rFonts w:asciiTheme="minorHAnsi" w:eastAsia="Trebuchet MS" w:hAnsiTheme="minorHAnsi" w:cstheme="minorHAnsi"/>
          <w:b/>
          <w:bCs/>
          <w:color w:val="auto"/>
          <w:u w:color="004147"/>
        </w:rPr>
      </w:pPr>
    </w:p>
    <w:p w:rsidR="00FC0726" w:rsidRDefault="000E5BD5" w:rsidP="008A7D7A">
      <w:pPr>
        <w:jc w:val="both"/>
        <w:rPr>
          <w:rFonts w:cstheme="minorHAnsi"/>
        </w:rPr>
      </w:pPr>
      <w:r w:rsidRPr="000E5BD5">
        <w:rPr>
          <w:rFonts w:cstheme="minorHAnsi"/>
        </w:rPr>
        <w:t xml:space="preserve">A request to work from home three days per week must be treated as a statutory flexible working request under the </w:t>
      </w:r>
      <w:r w:rsidR="000B5410">
        <w:rPr>
          <w:rFonts w:cstheme="minorHAnsi"/>
          <w:i/>
        </w:rPr>
        <w:t>Employment Rights Act 1996</w:t>
      </w:r>
      <w:r w:rsidR="000B5410">
        <w:rPr>
          <w:rFonts w:cstheme="minorHAnsi"/>
        </w:rPr>
        <w:t xml:space="preserve">. </w:t>
      </w:r>
      <w:r w:rsidR="00E74BA5" w:rsidRPr="00E74BA5">
        <w:rPr>
          <w:rFonts w:cstheme="minorHAnsi"/>
        </w:rPr>
        <w:t xml:space="preserve">Flexible working </w:t>
      </w:r>
      <w:r w:rsidR="00017F41">
        <w:rPr>
          <w:rFonts w:cstheme="minorHAnsi"/>
        </w:rPr>
        <w:t>c</w:t>
      </w:r>
      <w:r w:rsidR="00487D11">
        <w:rPr>
          <w:rFonts w:cstheme="minorHAnsi"/>
        </w:rPr>
        <w:t>overs</w:t>
      </w:r>
      <w:r w:rsidR="00E74BA5">
        <w:rPr>
          <w:rFonts w:cstheme="minorHAnsi"/>
        </w:rPr>
        <w:t xml:space="preserve"> changes </w:t>
      </w:r>
      <w:r w:rsidR="00487D11">
        <w:rPr>
          <w:rFonts w:cstheme="minorHAnsi"/>
        </w:rPr>
        <w:t>to</w:t>
      </w:r>
      <w:r w:rsidR="00E74BA5">
        <w:rPr>
          <w:rFonts w:cstheme="minorHAnsi"/>
        </w:rPr>
        <w:t xml:space="preserve"> where, when and how employees work</w:t>
      </w:r>
      <w:r w:rsidR="00FA7C4E">
        <w:rPr>
          <w:rFonts w:cstheme="minorHAnsi"/>
        </w:rPr>
        <w:t xml:space="preserve"> (Taylor, </w:t>
      </w:r>
      <w:r w:rsidR="004E6FDB">
        <w:rPr>
          <w:rFonts w:cstheme="minorHAnsi"/>
        </w:rPr>
        <w:t>2022)</w:t>
      </w:r>
      <w:r w:rsidR="00FC0726">
        <w:rPr>
          <w:rFonts w:cstheme="minorHAnsi"/>
        </w:rPr>
        <w:t xml:space="preserve">. </w:t>
      </w:r>
      <w:r w:rsidR="00FC0726" w:rsidRPr="00FC0726">
        <w:rPr>
          <w:rFonts w:cstheme="minorHAnsi"/>
        </w:rPr>
        <w:t xml:space="preserve">Under the </w:t>
      </w:r>
      <w:r w:rsidR="00FC0726" w:rsidRPr="00017F41">
        <w:rPr>
          <w:rFonts w:cstheme="minorHAnsi"/>
          <w:i/>
        </w:rPr>
        <w:t>Flexible Working (Amendment) Regulations 2023</w:t>
      </w:r>
      <w:r w:rsidR="00017F41">
        <w:rPr>
          <w:rFonts w:cstheme="minorHAnsi"/>
        </w:rPr>
        <w:t xml:space="preserve">, </w:t>
      </w:r>
      <w:r w:rsidR="00FC0726" w:rsidRPr="00FC0726">
        <w:rPr>
          <w:rFonts w:cstheme="minorHAnsi"/>
        </w:rPr>
        <w:t>employee</w:t>
      </w:r>
      <w:r w:rsidR="00017F41">
        <w:rPr>
          <w:rFonts w:cstheme="minorHAnsi"/>
        </w:rPr>
        <w:t>s with legal</w:t>
      </w:r>
      <w:r w:rsidR="00FC0726" w:rsidRPr="00FC0726">
        <w:rPr>
          <w:rFonts w:cstheme="minorHAnsi"/>
        </w:rPr>
        <w:t xml:space="preserve"> status </w:t>
      </w:r>
      <w:r w:rsidR="00017F41">
        <w:rPr>
          <w:rFonts w:cstheme="minorHAnsi"/>
        </w:rPr>
        <w:t xml:space="preserve">have a day-one right </w:t>
      </w:r>
      <w:r w:rsidR="00017F41" w:rsidRPr="00017F41">
        <w:rPr>
          <w:rFonts w:cstheme="minorHAnsi"/>
        </w:rPr>
        <w:t>to request flexible working, removing the previous 26-week service requirement</w:t>
      </w:r>
      <w:r w:rsidR="00017F41">
        <w:rPr>
          <w:rFonts w:cstheme="minorHAnsi"/>
        </w:rPr>
        <w:t>.</w:t>
      </w:r>
      <w:r w:rsidR="00017F41" w:rsidRPr="00017F41">
        <w:t xml:space="preserve"> </w:t>
      </w:r>
      <w:r w:rsidR="00017F41" w:rsidRPr="00017F41">
        <w:rPr>
          <w:rFonts w:cstheme="minorHAnsi"/>
        </w:rPr>
        <w:t>However, this remains a right to request rather than a right to receive, meaning there is no automatic entitlement to homeworking</w:t>
      </w:r>
      <w:r w:rsidR="009A23B2">
        <w:rPr>
          <w:rFonts w:cstheme="minorHAnsi"/>
        </w:rPr>
        <w:t xml:space="preserve">. </w:t>
      </w:r>
      <w:r w:rsidR="00017F41" w:rsidRPr="00017F41">
        <w:rPr>
          <w:rFonts w:cstheme="minorHAnsi"/>
        </w:rPr>
        <w:t>Each request must therefore be considered individually and in l</w:t>
      </w:r>
      <w:r w:rsidR="00017F41">
        <w:rPr>
          <w:rFonts w:cstheme="minorHAnsi"/>
        </w:rPr>
        <w:t>ine with statutory requirements (</w:t>
      </w:r>
      <w:r w:rsidR="009A23B2">
        <w:rPr>
          <w:rFonts w:cstheme="minorHAnsi"/>
        </w:rPr>
        <w:t>Daniels, 2024</w:t>
      </w:r>
      <w:r w:rsidR="00972A1A">
        <w:rPr>
          <w:rFonts w:cstheme="minorHAnsi"/>
        </w:rPr>
        <w:t>).</w:t>
      </w:r>
    </w:p>
    <w:p w:rsidR="00FC0726" w:rsidRDefault="00972A1A" w:rsidP="008A7D7A">
      <w:pPr>
        <w:jc w:val="both"/>
        <w:rPr>
          <w:rFonts w:cstheme="minorHAnsi"/>
        </w:rPr>
      </w:pPr>
      <w:r>
        <w:rPr>
          <w:rFonts w:cstheme="minorHAnsi"/>
        </w:rPr>
        <w:t>The letter must be treated as a formal request from the dat</w:t>
      </w:r>
      <w:r w:rsidR="002733BE">
        <w:rPr>
          <w:rFonts w:cstheme="minorHAnsi"/>
        </w:rPr>
        <w:t>e</w:t>
      </w:r>
      <w:r>
        <w:rPr>
          <w:rFonts w:cstheme="minorHAnsi"/>
        </w:rPr>
        <w:t xml:space="preserve"> received</w:t>
      </w:r>
      <w:r w:rsidR="00FC0726">
        <w:rPr>
          <w:rFonts w:cstheme="minorHAnsi"/>
        </w:rPr>
        <w:t xml:space="preserve">. </w:t>
      </w:r>
      <w:r w:rsidR="00FC0726" w:rsidRPr="00FC0726">
        <w:rPr>
          <w:rFonts w:cstheme="minorHAnsi"/>
        </w:rPr>
        <w:t>Section 80G of</w:t>
      </w:r>
      <w:r w:rsidR="00FC0726" w:rsidRPr="00FC0726">
        <w:rPr>
          <w:rFonts w:cstheme="minorHAnsi"/>
          <w:i/>
        </w:rPr>
        <w:t xml:space="preserve"> </w:t>
      </w:r>
      <w:r w:rsidR="00FC0726" w:rsidRPr="00FC0726">
        <w:rPr>
          <w:rFonts w:cstheme="minorHAnsi"/>
        </w:rPr>
        <w:t>the</w:t>
      </w:r>
      <w:r w:rsidR="00FC0726" w:rsidRPr="00FC0726">
        <w:rPr>
          <w:rFonts w:cstheme="minorHAnsi"/>
          <w:i/>
        </w:rPr>
        <w:t xml:space="preserve"> Employment Rights Act 1996</w:t>
      </w:r>
      <w:r w:rsidR="00FC0726" w:rsidRPr="00FC0726">
        <w:rPr>
          <w:rFonts w:cstheme="minorHAnsi"/>
        </w:rPr>
        <w:t xml:space="preserve"> </w:t>
      </w:r>
      <w:r w:rsidR="000E5BD5" w:rsidRPr="000E5BD5">
        <w:rPr>
          <w:rFonts w:cstheme="minorHAnsi"/>
        </w:rPr>
        <w:t xml:space="preserve">requires the process to </w:t>
      </w:r>
      <w:r w:rsidR="00F1505A">
        <w:rPr>
          <w:rFonts w:cstheme="minorHAnsi"/>
        </w:rPr>
        <w:t>conclude</w:t>
      </w:r>
      <w:r w:rsidR="000E5BD5" w:rsidRPr="000E5BD5">
        <w:rPr>
          <w:rFonts w:cstheme="minorHAnsi"/>
        </w:rPr>
        <w:t xml:space="preserve"> within two months, including any subsequent appeal.</w:t>
      </w:r>
      <w:r w:rsidR="000E5BD5">
        <w:rPr>
          <w:rFonts w:cstheme="minorHAnsi"/>
        </w:rPr>
        <w:t xml:space="preserve"> </w:t>
      </w:r>
      <w:r w:rsidR="00FC0726" w:rsidRPr="00FC0726">
        <w:rPr>
          <w:rFonts w:cstheme="minorHAnsi"/>
        </w:rPr>
        <w:t xml:space="preserve">It is </w:t>
      </w:r>
      <w:r>
        <w:rPr>
          <w:rFonts w:cstheme="minorHAnsi"/>
        </w:rPr>
        <w:t>also</w:t>
      </w:r>
      <w:r w:rsidR="00FA7C4E">
        <w:rPr>
          <w:rFonts w:cstheme="minorHAnsi"/>
        </w:rPr>
        <w:t xml:space="preserve"> </w:t>
      </w:r>
      <w:r>
        <w:rPr>
          <w:rFonts w:cstheme="minorHAnsi"/>
        </w:rPr>
        <w:t>best practice to</w:t>
      </w:r>
      <w:r w:rsidR="00FC0726" w:rsidRPr="00FC0726">
        <w:rPr>
          <w:rFonts w:cstheme="minorHAnsi"/>
        </w:rPr>
        <w:t xml:space="preserve"> acknowledge receipt of the </w:t>
      </w:r>
      <w:r>
        <w:rPr>
          <w:rFonts w:cstheme="minorHAnsi"/>
        </w:rPr>
        <w:t>request in writing and confirm</w:t>
      </w:r>
      <w:r w:rsidR="00FC0726" w:rsidRPr="00FC0726">
        <w:rPr>
          <w:rFonts w:cstheme="minorHAnsi"/>
        </w:rPr>
        <w:t xml:space="preserve"> next steps.</w:t>
      </w:r>
    </w:p>
    <w:p w:rsidR="00474AA1" w:rsidRPr="00972A1A" w:rsidRDefault="00FC0726" w:rsidP="00972A1A">
      <w:pPr>
        <w:jc w:val="both"/>
        <w:rPr>
          <w:rFonts w:cstheme="minorHAnsi"/>
        </w:rPr>
      </w:pPr>
      <w:r w:rsidRPr="00FC0726">
        <w:rPr>
          <w:rFonts w:cstheme="minorHAnsi"/>
        </w:rPr>
        <w:t xml:space="preserve">The </w:t>
      </w:r>
      <w:proofErr w:type="spellStart"/>
      <w:r w:rsidRPr="00972A1A">
        <w:rPr>
          <w:rFonts w:cstheme="minorHAnsi"/>
        </w:rPr>
        <w:t>A</w:t>
      </w:r>
      <w:r w:rsidR="009A23B2">
        <w:rPr>
          <w:rFonts w:cstheme="minorHAnsi"/>
        </w:rPr>
        <w:t>cas</w:t>
      </w:r>
      <w:proofErr w:type="spellEnd"/>
      <w:r w:rsidRPr="00972A1A">
        <w:rPr>
          <w:rFonts w:cstheme="minorHAnsi"/>
        </w:rPr>
        <w:t xml:space="preserve"> Code of Practice on Requests for Flexible Working</w:t>
      </w:r>
      <w:r w:rsidR="00972A1A" w:rsidRPr="00972A1A">
        <w:rPr>
          <w:rFonts w:cstheme="minorHAnsi"/>
        </w:rPr>
        <w:t xml:space="preserve"> (2024)</w:t>
      </w:r>
      <w:r w:rsidRPr="00972A1A">
        <w:rPr>
          <w:rFonts w:cstheme="minorHAnsi"/>
        </w:rPr>
        <w:t xml:space="preserve"> </w:t>
      </w:r>
      <w:r w:rsidRPr="00FC0726">
        <w:rPr>
          <w:rFonts w:cstheme="minorHAnsi"/>
        </w:rPr>
        <w:t xml:space="preserve">confirms </w:t>
      </w:r>
      <w:r w:rsidRPr="00972A1A">
        <w:rPr>
          <w:rFonts w:cstheme="minorHAnsi"/>
        </w:rPr>
        <w:t>that</w:t>
      </w:r>
      <w:r w:rsidR="00972A1A" w:rsidRPr="00972A1A">
        <w:rPr>
          <w:rFonts w:cstheme="minorHAnsi"/>
        </w:rPr>
        <w:t xml:space="preserve"> employers must reasonably handle requests</w:t>
      </w:r>
      <w:r w:rsidRPr="00972A1A">
        <w:rPr>
          <w:rFonts w:cstheme="minorHAnsi"/>
        </w:rPr>
        <w:t xml:space="preserve">. Unless </w:t>
      </w:r>
      <w:r w:rsidR="00972A1A" w:rsidRPr="00972A1A">
        <w:rPr>
          <w:rFonts w:cstheme="minorHAnsi"/>
        </w:rPr>
        <w:t>agreed in full</w:t>
      </w:r>
      <w:r w:rsidRPr="00972A1A">
        <w:rPr>
          <w:rFonts w:cstheme="minorHAnsi"/>
        </w:rPr>
        <w:t>, this i</w:t>
      </w:r>
      <w:r w:rsidR="00972A1A">
        <w:rPr>
          <w:rFonts w:cstheme="minorHAnsi"/>
        </w:rPr>
        <w:t>ncludes</w:t>
      </w:r>
      <w:r w:rsidRPr="00972A1A">
        <w:rPr>
          <w:rFonts w:cstheme="minorHAnsi"/>
        </w:rPr>
        <w:t xml:space="preserve"> </w:t>
      </w:r>
      <w:r w:rsidRPr="00972A1A">
        <w:t>consulting with the</w:t>
      </w:r>
      <w:r w:rsidR="004C4B46">
        <w:t xml:space="preserve"> employee</w:t>
      </w:r>
      <w:r w:rsidRPr="00972A1A">
        <w:t xml:space="preserve">, </w:t>
      </w:r>
      <w:r w:rsidRPr="00972A1A">
        <w:lastRenderedPageBreak/>
        <w:t xml:space="preserve">considering the </w:t>
      </w:r>
      <w:r w:rsidR="00972A1A">
        <w:t>request</w:t>
      </w:r>
      <w:r w:rsidRPr="00972A1A">
        <w:t xml:space="preserve"> properly and basing </w:t>
      </w:r>
      <w:r w:rsidR="00972A1A">
        <w:t>decisions</w:t>
      </w:r>
      <w:r w:rsidRPr="00972A1A">
        <w:t xml:space="preserve"> on objective </w:t>
      </w:r>
      <w:r w:rsidR="00972A1A">
        <w:t>evidence rather than assumptions</w:t>
      </w:r>
      <w:r w:rsidRPr="00972A1A">
        <w:t xml:space="preserve"> </w:t>
      </w:r>
      <w:r w:rsidR="00474AA1" w:rsidRPr="00972A1A">
        <w:rPr>
          <w:rFonts w:cstheme="minorHAnsi"/>
        </w:rPr>
        <w:t>(</w:t>
      </w:r>
      <w:proofErr w:type="spellStart"/>
      <w:r w:rsidR="00474AA1" w:rsidRPr="00972A1A">
        <w:rPr>
          <w:rFonts w:cstheme="minorHAnsi"/>
        </w:rPr>
        <w:t>A</w:t>
      </w:r>
      <w:r w:rsidR="009A23B2">
        <w:rPr>
          <w:rFonts w:cstheme="minorHAnsi"/>
        </w:rPr>
        <w:t>cas</w:t>
      </w:r>
      <w:proofErr w:type="spellEnd"/>
      <w:r w:rsidR="00474AA1" w:rsidRPr="00972A1A">
        <w:rPr>
          <w:rFonts w:cstheme="minorHAnsi"/>
        </w:rPr>
        <w:t>, 2026</w:t>
      </w:r>
      <w:r w:rsidR="00A622DE">
        <w:rPr>
          <w:rFonts w:cstheme="minorHAnsi"/>
        </w:rPr>
        <w:t>b</w:t>
      </w:r>
      <w:r w:rsidR="00474AA1" w:rsidRPr="00972A1A">
        <w:rPr>
          <w:rFonts w:cstheme="minorHAnsi"/>
        </w:rPr>
        <w:t xml:space="preserve">). </w:t>
      </w:r>
      <w:r w:rsidR="00972A1A" w:rsidRPr="00972A1A">
        <w:rPr>
          <w:rFonts w:cstheme="minorHAnsi"/>
        </w:rPr>
        <w:t xml:space="preserve">Managers must follow organisational policy alongside statutory </w:t>
      </w:r>
      <w:r w:rsidR="00972A1A">
        <w:rPr>
          <w:rFonts w:cstheme="minorHAnsi"/>
        </w:rPr>
        <w:t>c</w:t>
      </w:r>
      <w:r w:rsidR="00972A1A" w:rsidRPr="00972A1A">
        <w:rPr>
          <w:rFonts w:cstheme="minorHAnsi"/>
        </w:rPr>
        <w:t>ode</w:t>
      </w:r>
      <w:r w:rsidR="00F1505A">
        <w:rPr>
          <w:rFonts w:cstheme="minorHAnsi"/>
        </w:rPr>
        <w:t>s</w:t>
      </w:r>
      <w:r w:rsidR="00972A1A" w:rsidRPr="00972A1A">
        <w:rPr>
          <w:rFonts w:cstheme="minorHAnsi"/>
        </w:rPr>
        <w:t xml:space="preserve"> to ensure consistency and fairness.</w:t>
      </w:r>
    </w:p>
    <w:p w:rsidR="00972A1A" w:rsidRDefault="00972A1A" w:rsidP="00972A1A">
      <w:pPr>
        <w:jc w:val="both"/>
        <w:rPr>
          <w:rFonts w:cstheme="minorHAnsi"/>
        </w:rPr>
      </w:pPr>
      <w:r w:rsidRPr="00972A1A">
        <w:rPr>
          <w:rFonts w:cstheme="minorHAnsi"/>
        </w:rPr>
        <w:t xml:space="preserve">Concerns that approving this request may encourage similar requests from other staff are not a valid legal reason for refusal. Under the </w:t>
      </w:r>
      <w:r w:rsidRPr="00972A1A">
        <w:rPr>
          <w:rFonts w:cstheme="minorHAnsi"/>
          <w:i/>
        </w:rPr>
        <w:t>Employment Rights Act 1996</w:t>
      </w:r>
      <w:r w:rsidRPr="00972A1A">
        <w:rPr>
          <w:rFonts w:cstheme="minorHAnsi"/>
        </w:rPr>
        <w:t xml:space="preserve">, a request can only be rejected for one or more of the eight statutory business reasons, such as </w:t>
      </w:r>
      <w:r>
        <w:rPr>
          <w:rFonts w:cstheme="minorHAnsi"/>
        </w:rPr>
        <w:t xml:space="preserve">impact on quality, performance </w:t>
      </w:r>
      <w:r w:rsidRPr="00972A1A">
        <w:rPr>
          <w:rFonts w:cstheme="minorHAnsi"/>
        </w:rPr>
        <w:t>or ability to meet service demand</w:t>
      </w:r>
      <w:r w:rsidR="001825DE">
        <w:rPr>
          <w:rFonts w:cstheme="minorHAnsi"/>
        </w:rPr>
        <w:t xml:space="preserve"> (GOV.UK, 2026b)</w:t>
      </w:r>
      <w:r w:rsidRPr="00972A1A">
        <w:rPr>
          <w:rFonts w:cstheme="minorHAnsi"/>
        </w:rPr>
        <w:t>. Refusing on the basis of precedent would fall outside this framework and could expose the organisation to legal challenge.</w:t>
      </w:r>
    </w:p>
    <w:p w:rsidR="00FC0726" w:rsidRPr="00972A1A" w:rsidRDefault="00FC0726" w:rsidP="00972A1A">
      <w:pPr>
        <w:jc w:val="both"/>
        <w:rPr>
          <w:rFonts w:cstheme="minorHAnsi"/>
        </w:rPr>
      </w:pPr>
      <w:r w:rsidRPr="00972A1A">
        <w:rPr>
          <w:rFonts w:cstheme="minorHAnsi"/>
        </w:rPr>
        <w:t xml:space="preserve">Additionally, decisions must comply with the </w:t>
      </w:r>
      <w:r w:rsidRPr="00972A1A">
        <w:rPr>
          <w:rFonts w:cstheme="minorHAnsi"/>
          <w:i/>
        </w:rPr>
        <w:t>Equality Act 2010</w:t>
      </w:r>
      <w:r w:rsidRPr="00972A1A">
        <w:rPr>
          <w:rFonts w:cstheme="minorHAnsi"/>
        </w:rPr>
        <w:t xml:space="preserve">, ensuring </w:t>
      </w:r>
      <w:r w:rsidR="00972A1A">
        <w:rPr>
          <w:rFonts w:cstheme="minorHAnsi"/>
        </w:rPr>
        <w:t xml:space="preserve">employees are not disadvantaged due to </w:t>
      </w:r>
      <w:r w:rsidRPr="00972A1A">
        <w:rPr>
          <w:rFonts w:cstheme="minorHAnsi"/>
        </w:rPr>
        <w:t xml:space="preserve">protected characteristics </w:t>
      </w:r>
      <w:r w:rsidR="00823319">
        <w:rPr>
          <w:rFonts w:cstheme="minorHAnsi"/>
        </w:rPr>
        <w:t>including</w:t>
      </w:r>
      <w:r w:rsidRPr="00972A1A">
        <w:rPr>
          <w:rFonts w:cstheme="minorHAnsi"/>
        </w:rPr>
        <w:t xml:space="preserve"> se</w:t>
      </w:r>
      <w:r w:rsidR="00972A1A">
        <w:rPr>
          <w:rFonts w:cstheme="minorHAnsi"/>
        </w:rPr>
        <w:t xml:space="preserve">x, </w:t>
      </w:r>
      <w:r w:rsidRPr="00972A1A">
        <w:rPr>
          <w:rFonts w:cstheme="minorHAnsi"/>
        </w:rPr>
        <w:t>disability or pregnancy and reasonable adjustments must be consi</w:t>
      </w:r>
      <w:r w:rsidR="009A23B2">
        <w:rPr>
          <w:rFonts w:cstheme="minorHAnsi"/>
        </w:rPr>
        <w:t>dered where relevant (</w:t>
      </w:r>
      <w:proofErr w:type="spellStart"/>
      <w:r w:rsidR="009A23B2">
        <w:rPr>
          <w:rFonts w:cstheme="minorHAnsi"/>
        </w:rPr>
        <w:t>Acas</w:t>
      </w:r>
      <w:proofErr w:type="spellEnd"/>
      <w:r w:rsidR="009A23B2">
        <w:rPr>
          <w:rFonts w:cstheme="minorHAnsi"/>
        </w:rPr>
        <w:t>, 2026</w:t>
      </w:r>
      <w:r w:rsidR="00A622DE">
        <w:rPr>
          <w:rFonts w:cstheme="minorHAnsi"/>
        </w:rPr>
        <w:t>b</w:t>
      </w:r>
      <w:r w:rsidR="009A23B2">
        <w:rPr>
          <w:rFonts w:cstheme="minorHAnsi"/>
        </w:rPr>
        <w:t>)</w:t>
      </w:r>
      <w:r w:rsidRPr="00972A1A">
        <w:rPr>
          <w:rFonts w:cstheme="minorHAnsi"/>
        </w:rPr>
        <w:t xml:space="preserve">. </w:t>
      </w:r>
      <w:r w:rsidR="00972A1A" w:rsidRPr="00972A1A">
        <w:rPr>
          <w:rFonts w:cstheme="minorHAnsi"/>
        </w:rPr>
        <w:t>Failure to follow a fair</w:t>
      </w:r>
      <w:r w:rsidR="00823319">
        <w:rPr>
          <w:rFonts w:cstheme="minorHAnsi"/>
        </w:rPr>
        <w:t>,</w:t>
      </w:r>
      <w:r w:rsidR="00972A1A" w:rsidRPr="00972A1A">
        <w:rPr>
          <w:rFonts w:cstheme="minorHAnsi"/>
        </w:rPr>
        <w:t xml:space="preserve"> evidence-based process could result in tribunal claims for discrimination or procedural unfairness. This is supported by </w:t>
      </w:r>
      <w:r w:rsidR="00FA7C4E">
        <w:rPr>
          <w:rFonts w:cstheme="minorHAnsi"/>
        </w:rPr>
        <w:t>‘</w:t>
      </w:r>
      <w:r w:rsidR="00972A1A" w:rsidRPr="00972A1A">
        <w:rPr>
          <w:rFonts w:cstheme="minorHAnsi"/>
        </w:rPr>
        <w:t>Follows v Nationwide Building Society</w:t>
      </w:r>
      <w:r w:rsidR="00FA7C4E">
        <w:rPr>
          <w:rFonts w:cstheme="minorHAnsi"/>
        </w:rPr>
        <w:t>’</w:t>
      </w:r>
      <w:r w:rsidR="00972A1A" w:rsidRPr="00972A1A">
        <w:rPr>
          <w:rFonts w:cstheme="minorHAnsi"/>
        </w:rPr>
        <w:t xml:space="preserve"> (2021), where blanket restrictions on remote working without clear</w:t>
      </w:r>
      <w:r w:rsidR="00FA7C4E">
        <w:rPr>
          <w:rFonts w:cstheme="minorHAnsi"/>
        </w:rPr>
        <w:t>,</w:t>
      </w:r>
      <w:r w:rsidR="00972A1A" w:rsidRPr="00972A1A">
        <w:rPr>
          <w:rFonts w:cstheme="minorHAnsi"/>
        </w:rPr>
        <w:t xml:space="preserve"> objective justification were found to be indirectly discriminatory.</w:t>
      </w:r>
    </w:p>
    <w:p w:rsidR="00474AA1" w:rsidRPr="00972A1A" w:rsidRDefault="00972A1A" w:rsidP="00972A1A">
      <w:pPr>
        <w:jc w:val="both"/>
        <w:rPr>
          <w:rFonts w:cstheme="minorHAnsi"/>
        </w:rPr>
      </w:pPr>
      <w:r w:rsidRPr="00972A1A">
        <w:t xml:space="preserve">Given the NHS context and the administrative officer role, it is appropriate to assess whether duties can reasonably be </w:t>
      </w:r>
      <w:r w:rsidR="00823319">
        <w:t>conducted</w:t>
      </w:r>
      <w:r w:rsidR="00FA7C4E">
        <w:t xml:space="preserve"> remotely</w:t>
      </w:r>
      <w:r w:rsidRPr="00972A1A">
        <w:t xml:space="preserve"> considering system access, data security, communication requirements and service delivery impact. Where full approval is not possible, options such as hybrid w</w:t>
      </w:r>
      <w:r w:rsidR="002733BE">
        <w:t>orking or a short trial period e.g. three months</w:t>
      </w:r>
      <w:r w:rsidRPr="00972A1A">
        <w:t xml:space="preserve"> may help assess performance and service delivery</w:t>
      </w:r>
      <w:r w:rsidR="00FA7C4E">
        <w:t xml:space="preserve"> impacts</w:t>
      </w:r>
      <w:r w:rsidRPr="00972A1A">
        <w:t>. CIPD research highlights that where roles allow, flexible working can improve engagement, retention and wellbeing without reducing</w:t>
      </w:r>
      <w:r w:rsidR="000E1EC9">
        <w:t xml:space="preserve"> productivity (CIPD, 2025</w:t>
      </w:r>
      <w:r w:rsidR="008B6DD3">
        <w:t>b</w:t>
      </w:r>
      <w:r w:rsidRPr="00972A1A">
        <w:t>).</w:t>
      </w:r>
    </w:p>
    <w:p w:rsidR="00EC24DD" w:rsidRDefault="00972A1A" w:rsidP="008A7D7A">
      <w:pPr>
        <w:jc w:val="both"/>
        <w:rPr>
          <w:rFonts w:cstheme="minorHAnsi"/>
        </w:rPr>
      </w:pPr>
      <w:r w:rsidRPr="00972A1A">
        <w:rPr>
          <w:rFonts w:cstheme="minorHAnsi"/>
        </w:rPr>
        <w:t>If refused following consultation, the decision must be confirmed in writing, linked to one of</w:t>
      </w:r>
      <w:r w:rsidR="002733BE">
        <w:rPr>
          <w:rFonts w:cstheme="minorHAnsi"/>
        </w:rPr>
        <w:t xml:space="preserve"> the statutory business reasons</w:t>
      </w:r>
      <w:r w:rsidRPr="00972A1A">
        <w:rPr>
          <w:rFonts w:cstheme="minorHAnsi"/>
        </w:rPr>
        <w:t xml:space="preserve"> and include a formal right of appeal</w:t>
      </w:r>
      <w:r w:rsidR="004C4B46">
        <w:rPr>
          <w:rFonts w:cstheme="minorHAnsi"/>
        </w:rPr>
        <w:t xml:space="preserve"> (</w:t>
      </w:r>
      <w:proofErr w:type="spellStart"/>
      <w:r w:rsidR="004C4B46">
        <w:rPr>
          <w:rFonts w:cstheme="minorHAnsi"/>
        </w:rPr>
        <w:t>A</w:t>
      </w:r>
      <w:r w:rsidR="009A23B2">
        <w:rPr>
          <w:rFonts w:cstheme="minorHAnsi"/>
        </w:rPr>
        <w:t>cas</w:t>
      </w:r>
      <w:proofErr w:type="spellEnd"/>
      <w:r w:rsidR="004C4B46">
        <w:rPr>
          <w:rFonts w:cstheme="minorHAnsi"/>
        </w:rPr>
        <w:t>, 2026</w:t>
      </w:r>
      <w:r w:rsidR="00A622DE">
        <w:rPr>
          <w:rFonts w:cstheme="minorHAnsi"/>
        </w:rPr>
        <w:t>b</w:t>
      </w:r>
      <w:r w:rsidR="004C4B46">
        <w:rPr>
          <w:rFonts w:cstheme="minorHAnsi"/>
        </w:rPr>
        <w:t>)</w:t>
      </w:r>
      <w:r w:rsidRPr="00972A1A">
        <w:rPr>
          <w:rFonts w:cstheme="minorHAnsi"/>
        </w:rPr>
        <w:t>.</w:t>
      </w:r>
    </w:p>
    <w:p w:rsidR="00CF0383" w:rsidRDefault="00797FDC" w:rsidP="008A7D7A">
      <w:pPr>
        <w:jc w:val="both"/>
        <w:rPr>
          <w:rFonts w:cstheme="minorHAnsi"/>
          <w:b/>
        </w:rPr>
      </w:pPr>
      <w:r w:rsidRPr="00797FDC">
        <w:rPr>
          <w:rFonts w:cstheme="minorHAnsi"/>
          <w:b/>
        </w:rPr>
        <w:t>Bibliography</w:t>
      </w:r>
    </w:p>
    <w:p w:rsidR="006878A5" w:rsidRDefault="00C6663C" w:rsidP="0059605D">
      <w:r>
        <w:t>Advisory, Concil</w:t>
      </w:r>
      <w:r w:rsidR="00C829F9">
        <w:t>iation and Arbitration Service (</w:t>
      </w:r>
      <w:proofErr w:type="spellStart"/>
      <w:r w:rsidR="00C829F9">
        <w:t>Acas</w:t>
      </w:r>
      <w:proofErr w:type="spellEnd"/>
      <w:r w:rsidR="00C829F9">
        <w:t>)</w:t>
      </w:r>
      <w:r>
        <w:t xml:space="preserve"> (2014) </w:t>
      </w:r>
      <w:r>
        <w:rPr>
          <w:i/>
          <w:iCs/>
        </w:rPr>
        <w:t>Job evaluation: considerations and risks</w:t>
      </w:r>
      <w:r>
        <w:t xml:space="preserve">. Advisory booklet. </w:t>
      </w:r>
      <w:hyperlink r:id="rId5" w:tgtFrame="_blank" w:history="1">
        <w:r w:rsidR="006878A5">
          <w:rPr>
            <w:rStyle w:val="Hyperlink"/>
          </w:rPr>
          <w:t>https://www.acas.org.uk/sites/default/files/2021-03/job-evaluation-considerations-and-risks-advisory-booklet.pdf</w:t>
        </w:r>
      </w:hyperlink>
      <w:r w:rsidR="006878A5">
        <w:t xml:space="preserve"> (Accessed: 2 June 2026).</w:t>
      </w:r>
    </w:p>
    <w:p w:rsidR="00017F41" w:rsidRDefault="00C6663C" w:rsidP="0059605D">
      <w:r>
        <w:t>Advisory, Conciliatio</w:t>
      </w:r>
      <w:r w:rsidR="00C829F9">
        <w:t>n and Arbitration Service (</w:t>
      </w:r>
      <w:proofErr w:type="spellStart"/>
      <w:r w:rsidR="00C829F9">
        <w:t>Acas</w:t>
      </w:r>
      <w:proofErr w:type="spellEnd"/>
      <w:r w:rsidR="00C829F9">
        <w:t>)</w:t>
      </w:r>
      <w:r>
        <w:t xml:space="preserve"> (2024) </w:t>
      </w:r>
      <w:proofErr w:type="spellStart"/>
      <w:r>
        <w:rPr>
          <w:i/>
          <w:iCs/>
        </w:rPr>
        <w:t>Acas</w:t>
      </w:r>
      <w:proofErr w:type="spellEnd"/>
      <w:r>
        <w:rPr>
          <w:i/>
          <w:iCs/>
        </w:rPr>
        <w:t xml:space="preserve"> code of practice on requests for flexible working</w:t>
      </w:r>
      <w:r>
        <w:t xml:space="preserve">. </w:t>
      </w:r>
      <w:r w:rsidR="00017F41">
        <w:t xml:space="preserve">Available at: </w:t>
      </w:r>
      <w:hyperlink r:id="rId6" w:tgtFrame="_blank" w:history="1">
        <w:r w:rsidR="00017F41">
          <w:rPr>
            <w:rStyle w:val="Hyperlink"/>
          </w:rPr>
          <w:t>https://www.acas.org.uk/acas-code-of-practice-on-requests-for-flexible-working</w:t>
        </w:r>
      </w:hyperlink>
      <w:r w:rsidR="00017F41">
        <w:t xml:space="preserve"> (Accessed: 31 May 2026).</w:t>
      </w:r>
    </w:p>
    <w:p w:rsidR="00A622DE" w:rsidRDefault="00C6663C" w:rsidP="0059605D">
      <w:r>
        <w:t>Advisory, Concil</w:t>
      </w:r>
      <w:r w:rsidR="00C829F9">
        <w:t>iation and Arbitration Service (</w:t>
      </w:r>
      <w:proofErr w:type="spellStart"/>
      <w:r w:rsidR="00C829F9">
        <w:t>Acas</w:t>
      </w:r>
      <w:proofErr w:type="spellEnd"/>
      <w:r w:rsidR="00C829F9">
        <w:t xml:space="preserve">) </w:t>
      </w:r>
      <w:r>
        <w:t xml:space="preserve">(2026) </w:t>
      </w:r>
      <w:r w:rsidR="00A622DE">
        <w:rPr>
          <w:i/>
          <w:iCs/>
        </w:rPr>
        <w:t>Equal pay law</w:t>
      </w:r>
      <w:r w:rsidR="00A622DE">
        <w:t xml:space="preserve">. Available at: </w:t>
      </w:r>
      <w:hyperlink r:id="rId7" w:tgtFrame="_blank" w:history="1">
        <w:r w:rsidR="00A622DE">
          <w:rPr>
            <w:rStyle w:val="Hyperlink"/>
          </w:rPr>
          <w:t>https://www.acas.org.uk/equal-pay/equal-pay-law</w:t>
        </w:r>
      </w:hyperlink>
      <w:r w:rsidR="00A622DE">
        <w:t xml:space="preserve"> (Accessed: 1 June 2026).</w:t>
      </w:r>
    </w:p>
    <w:p w:rsidR="004C4B46" w:rsidRDefault="00C6663C" w:rsidP="0059605D">
      <w:r>
        <w:t xml:space="preserve">Advisory, Conciliation and Arbitration Service </w:t>
      </w:r>
      <w:r w:rsidR="00C829F9">
        <w:t>(</w:t>
      </w:r>
      <w:proofErr w:type="spellStart"/>
      <w:r w:rsidR="00C829F9">
        <w:t>Acas</w:t>
      </w:r>
      <w:proofErr w:type="spellEnd"/>
      <w:r w:rsidR="00C829F9">
        <w:t xml:space="preserve">) </w:t>
      </w:r>
      <w:r>
        <w:t xml:space="preserve">(2026b) </w:t>
      </w:r>
      <w:r>
        <w:rPr>
          <w:i/>
          <w:iCs/>
        </w:rPr>
        <w:t>Statutory flexible working requests</w:t>
      </w:r>
      <w:r>
        <w:t xml:space="preserve">. Available at: </w:t>
      </w:r>
      <w:hyperlink r:id="rId8" w:tgtFrame="_blank" w:history="1">
        <w:r w:rsidR="004C4B46">
          <w:rPr>
            <w:rStyle w:val="Hyperlink"/>
          </w:rPr>
          <w:t>https://www.acas.org.uk/statutory-flexible-working-requests</w:t>
        </w:r>
      </w:hyperlink>
      <w:r w:rsidR="004C4B46">
        <w:t xml:space="preserve"> (Accessed: 31 May 2026).</w:t>
      </w:r>
    </w:p>
    <w:p w:rsidR="00E74ABA" w:rsidRDefault="00C6663C" w:rsidP="0059605D">
      <w:r>
        <w:t xml:space="preserve">Advisory, Conciliation and Arbitration Service </w:t>
      </w:r>
      <w:r w:rsidR="00C829F9">
        <w:t>(</w:t>
      </w:r>
      <w:proofErr w:type="spellStart"/>
      <w:r w:rsidR="00C829F9">
        <w:t>Acas</w:t>
      </w:r>
      <w:proofErr w:type="spellEnd"/>
      <w:r w:rsidR="00C829F9">
        <w:t xml:space="preserve">) </w:t>
      </w:r>
      <w:r>
        <w:t xml:space="preserve">(2026c) </w:t>
      </w:r>
      <w:r>
        <w:rPr>
          <w:i/>
          <w:iCs/>
        </w:rPr>
        <w:t>Statutory maternity leave and pay: eligibility for pay</w:t>
      </w:r>
      <w:r>
        <w:t xml:space="preserve">. Available at: </w:t>
      </w:r>
      <w:hyperlink r:id="rId9" w:tgtFrame="_blank" w:history="1">
        <w:r w:rsidR="00E74ABA">
          <w:rPr>
            <w:rStyle w:val="Hyperlink"/>
          </w:rPr>
          <w:t>https://www.acas.org.uk/statutory-maternity-leave-and-pay/eligibility-for-pay</w:t>
        </w:r>
      </w:hyperlink>
      <w:r w:rsidR="00E74ABA">
        <w:t xml:space="preserve"> (Accessed: 2 June 2026).</w:t>
      </w:r>
    </w:p>
    <w:p w:rsidR="00E320A1" w:rsidRDefault="00C6663C" w:rsidP="0059605D">
      <w:r>
        <w:t xml:space="preserve">Advisory, Conciliation and Arbitration Service </w:t>
      </w:r>
      <w:r w:rsidR="00C829F9">
        <w:t>(</w:t>
      </w:r>
      <w:proofErr w:type="spellStart"/>
      <w:r w:rsidR="00C829F9">
        <w:t>Acas</w:t>
      </w:r>
      <w:proofErr w:type="spellEnd"/>
      <w:r w:rsidR="00C829F9">
        <w:t xml:space="preserve">) </w:t>
      </w:r>
      <w:r>
        <w:t xml:space="preserve">(2026d) </w:t>
      </w:r>
      <w:r>
        <w:rPr>
          <w:i/>
          <w:iCs/>
        </w:rPr>
        <w:t>Checking holiday entitlement and pay</w:t>
      </w:r>
      <w:r>
        <w:t xml:space="preserve">. </w:t>
      </w:r>
      <w:r w:rsidR="00D532A8">
        <w:t xml:space="preserve">Available at: </w:t>
      </w:r>
      <w:hyperlink r:id="rId10" w:tgtFrame="_blank" w:history="1">
        <w:r w:rsidR="00E320A1">
          <w:rPr>
            <w:rStyle w:val="Hyperlink"/>
          </w:rPr>
          <w:t>https://www.acas.org.uk/checking-holiday-entitlement</w:t>
        </w:r>
      </w:hyperlink>
      <w:r w:rsidR="00E320A1">
        <w:t xml:space="preserve"> (Accessed: 3 June 2026).</w:t>
      </w:r>
    </w:p>
    <w:p w:rsidR="000F754D" w:rsidRDefault="000F754D" w:rsidP="0059605D">
      <w:r>
        <w:t>Advisory, Conciliation and Arbitration Service (</w:t>
      </w:r>
      <w:proofErr w:type="spellStart"/>
      <w:r>
        <w:t>Acas</w:t>
      </w:r>
      <w:proofErr w:type="spellEnd"/>
      <w:r>
        <w:t xml:space="preserve">) (2026e) </w:t>
      </w:r>
      <w:r>
        <w:rPr>
          <w:i/>
          <w:iCs/>
        </w:rPr>
        <w:t>Constructive dismissal</w:t>
      </w:r>
      <w:r>
        <w:t xml:space="preserve">. Available at: </w:t>
      </w:r>
      <w:hyperlink r:id="rId11" w:tgtFrame="_blank" w:history="1">
        <w:r>
          <w:rPr>
            <w:rStyle w:val="Hyperlink"/>
          </w:rPr>
          <w:t>https://www.acas.org.uk/dismissals/constructive-dismissal</w:t>
        </w:r>
      </w:hyperlink>
      <w:r>
        <w:t xml:space="preserve"> (Accessed: 6 June 2026).</w:t>
      </w:r>
    </w:p>
    <w:p w:rsidR="00795FAA" w:rsidRDefault="00795FAA" w:rsidP="0059605D">
      <w:pPr>
        <w:rPr>
          <w:bCs/>
        </w:rPr>
      </w:pPr>
      <w:r w:rsidRPr="00795FAA">
        <w:rPr>
          <w:bCs/>
        </w:rPr>
        <w:lastRenderedPageBreak/>
        <w:t>Advisory, Conciliation and Arbitration Service (</w:t>
      </w:r>
      <w:proofErr w:type="spellStart"/>
      <w:r w:rsidRPr="00795FAA">
        <w:rPr>
          <w:bCs/>
        </w:rPr>
        <w:t>Acas</w:t>
      </w:r>
      <w:proofErr w:type="spellEnd"/>
      <w:r w:rsidRPr="00795FAA">
        <w:rPr>
          <w:bCs/>
        </w:rPr>
        <w:t>) (2026f)</w:t>
      </w:r>
      <w:r w:rsidRPr="00795FAA">
        <w:t xml:space="preserve"> </w:t>
      </w:r>
      <w:r w:rsidRPr="00795FAA">
        <w:rPr>
          <w:bCs/>
          <w:i/>
          <w:iCs/>
        </w:rPr>
        <w:t>Managing a redundancy process</w:t>
      </w:r>
      <w:r w:rsidRPr="00795FAA">
        <w:rPr>
          <w:bCs/>
        </w:rPr>
        <w:t xml:space="preserve">. Available at: </w:t>
      </w:r>
      <w:hyperlink r:id="rId12" w:tgtFrame="_blank" w:history="1">
        <w:r w:rsidRPr="00795FAA">
          <w:rPr>
            <w:rStyle w:val="Hyperlink"/>
            <w:bCs/>
          </w:rPr>
          <w:t>https://www.acas.org.uk/manage-staff-redundancies</w:t>
        </w:r>
      </w:hyperlink>
      <w:r w:rsidRPr="00795FAA">
        <w:rPr>
          <w:bCs/>
        </w:rPr>
        <w:t xml:space="preserve"> (Accessed: 7 June 2026).</w:t>
      </w:r>
    </w:p>
    <w:p w:rsidR="00BC544E" w:rsidRDefault="00BC544E" w:rsidP="0059605D">
      <w:pPr>
        <w:rPr>
          <w:bCs/>
        </w:rPr>
      </w:pPr>
      <w:r w:rsidRPr="00BC544E">
        <w:rPr>
          <w:bCs/>
        </w:rPr>
        <w:t>Advisory, Conciliation and Arbitration Service (</w:t>
      </w:r>
      <w:proofErr w:type="spellStart"/>
      <w:r w:rsidRPr="00BC544E">
        <w:rPr>
          <w:bCs/>
        </w:rPr>
        <w:t>Acas</w:t>
      </w:r>
      <w:proofErr w:type="spellEnd"/>
      <w:r w:rsidRPr="00BC544E">
        <w:rPr>
          <w:bCs/>
        </w:rPr>
        <w:t>) (2026g)</w:t>
      </w:r>
      <w:r w:rsidRPr="00BC544E">
        <w:t xml:space="preserve"> </w:t>
      </w:r>
      <w:r w:rsidRPr="00BC544E">
        <w:rPr>
          <w:bCs/>
          <w:i/>
          <w:iCs/>
        </w:rPr>
        <w:t>TUPE transfers</w:t>
      </w:r>
      <w:r w:rsidRPr="00BC544E">
        <w:rPr>
          <w:bCs/>
        </w:rPr>
        <w:t xml:space="preserve">. Available at: </w:t>
      </w:r>
      <w:hyperlink r:id="rId13" w:tgtFrame="_blank" w:history="1">
        <w:r w:rsidRPr="00BC544E">
          <w:rPr>
            <w:rStyle w:val="Hyperlink"/>
            <w:bCs/>
          </w:rPr>
          <w:t>https://www.acas.org.uk/tupe/advice-for-employers-and-employees</w:t>
        </w:r>
      </w:hyperlink>
      <w:r w:rsidRPr="00BC544E">
        <w:rPr>
          <w:bCs/>
        </w:rPr>
        <w:t xml:space="preserve"> (Accessed: 7 June 2026).</w:t>
      </w:r>
    </w:p>
    <w:p w:rsidR="008B6DD3" w:rsidRPr="00BC544E" w:rsidRDefault="008B6DD3" w:rsidP="0059605D">
      <w:r>
        <w:t xml:space="preserve">Armstrong, M. (2020) </w:t>
      </w:r>
      <w:r>
        <w:rPr>
          <w:rStyle w:val="Emphasis"/>
        </w:rPr>
        <w:t>Armstrong's handbook of human resource management practice.</w:t>
      </w:r>
      <w:r>
        <w:t xml:space="preserve"> 15th </w:t>
      </w:r>
      <w:proofErr w:type="spellStart"/>
      <w:r>
        <w:t>edn</w:t>
      </w:r>
      <w:proofErr w:type="spellEnd"/>
      <w:r>
        <w:t xml:space="preserve">. London: </w:t>
      </w:r>
      <w:proofErr w:type="spellStart"/>
      <w:r>
        <w:t>Kogan</w:t>
      </w:r>
      <w:proofErr w:type="spellEnd"/>
      <w:r>
        <w:t xml:space="preserve"> Page.</w:t>
      </w:r>
    </w:p>
    <w:p w:rsidR="000F754D" w:rsidRPr="000F754D" w:rsidRDefault="000F754D" w:rsidP="0059605D">
      <w:r w:rsidRPr="000F754D">
        <w:rPr>
          <w:bCs/>
        </w:rPr>
        <w:t>Brodie, D. (2022)</w:t>
      </w:r>
      <w:r w:rsidRPr="000F754D">
        <w:t xml:space="preserve"> </w:t>
      </w:r>
      <w:r w:rsidRPr="000F754D">
        <w:rPr>
          <w:bCs/>
        </w:rPr>
        <w:t>'Constructive dismissal: the contractual maze'</w:t>
      </w:r>
      <w:r w:rsidRPr="000F754D">
        <w:t xml:space="preserve">, </w:t>
      </w:r>
      <w:r w:rsidRPr="000F754D">
        <w:rPr>
          <w:bCs/>
          <w:i/>
          <w:iCs/>
        </w:rPr>
        <w:t>King's Law Journal</w:t>
      </w:r>
      <w:r w:rsidRPr="000F754D">
        <w:t xml:space="preserve">, </w:t>
      </w:r>
      <w:r w:rsidRPr="000F754D">
        <w:rPr>
          <w:bCs/>
        </w:rPr>
        <w:t>33(2), pp. 151-168. Available at:</w:t>
      </w:r>
      <w:r w:rsidRPr="000F754D">
        <w:t xml:space="preserve"> </w:t>
      </w:r>
      <w:hyperlink r:id="rId14" w:tgtFrame="_blank" w:history="1">
        <w:r w:rsidRPr="000F754D">
          <w:rPr>
            <w:rStyle w:val="Hyperlink"/>
          </w:rPr>
          <w:t>https://doi.org/10.1080/09615768.2022.2093620</w:t>
        </w:r>
      </w:hyperlink>
      <w:r w:rsidRPr="000F754D">
        <w:t xml:space="preserve"> </w:t>
      </w:r>
      <w:r w:rsidRPr="000F754D">
        <w:rPr>
          <w:bCs/>
        </w:rPr>
        <w:t>(Accessed: 6 June 2026).</w:t>
      </w:r>
    </w:p>
    <w:p w:rsidR="00555427" w:rsidRDefault="00C6663C" w:rsidP="0059605D">
      <w:r>
        <w:t xml:space="preserve">Chartered Institute of Personnel and Development </w:t>
      </w:r>
      <w:r w:rsidR="00C829F9">
        <w:t>(CIPD)</w:t>
      </w:r>
      <w:r>
        <w:t xml:space="preserve"> (2017) </w:t>
      </w:r>
      <w:r>
        <w:rPr>
          <w:i/>
          <w:iCs/>
        </w:rPr>
        <w:t>Employment regulation in the UK: burden or benefit</w:t>
      </w:r>
      <w:proofErr w:type="gramStart"/>
      <w:r>
        <w:rPr>
          <w:i/>
          <w:iCs/>
        </w:rPr>
        <w:t>?</w:t>
      </w:r>
      <w:r>
        <w:t>.</w:t>
      </w:r>
      <w:proofErr w:type="gramEnd"/>
      <w:r>
        <w:t xml:space="preserve"> Survey report</w:t>
      </w:r>
      <w:r w:rsidR="00555427">
        <w:t xml:space="preserve">. Available at: </w:t>
      </w:r>
      <w:hyperlink r:id="rId15" w:tgtFrame="_blank" w:history="1">
        <w:r w:rsidR="00555427">
          <w:rPr>
            <w:rStyle w:val="Hyperlink"/>
          </w:rPr>
          <w:t>https://www.cipd.org/globalassets/media/knowledge/knowledge-hub/reports/2017-pdfs/2017-employment-regulation-in-the-uk-burden-or-benefit-report-21622.pdf</w:t>
        </w:r>
      </w:hyperlink>
      <w:r w:rsidR="00555427">
        <w:t xml:space="preserve"> (Accessed: 2 June 2026).</w:t>
      </w:r>
    </w:p>
    <w:p w:rsidR="00A960AC" w:rsidRDefault="00EC24DD" w:rsidP="0059605D">
      <w:r w:rsidRPr="00EC24DD">
        <w:rPr>
          <w:rStyle w:val="citation-145"/>
          <w:bCs/>
        </w:rPr>
        <w:t>Chartered Institut</w:t>
      </w:r>
      <w:r>
        <w:rPr>
          <w:rStyle w:val="citation-145"/>
          <w:bCs/>
        </w:rPr>
        <w:t xml:space="preserve">e of Personnel and Development </w:t>
      </w:r>
      <w:r w:rsidR="00C829F9">
        <w:t xml:space="preserve">(CIPD) </w:t>
      </w:r>
      <w:r w:rsidRPr="00EC24DD">
        <w:rPr>
          <w:rStyle w:val="citation-145"/>
          <w:bCs/>
        </w:rPr>
        <w:t>(2025)</w:t>
      </w:r>
      <w:r w:rsidRPr="00EC24DD">
        <w:rPr>
          <w:rStyle w:val="citation-145"/>
        </w:rPr>
        <w:t xml:space="preserve"> </w:t>
      </w:r>
      <w:r w:rsidRPr="00EC24DD">
        <w:rPr>
          <w:rStyle w:val="citation-145"/>
          <w:bCs/>
          <w:i/>
          <w:iCs/>
        </w:rPr>
        <w:t>UK employment law and the EU: The UK's relationship with EU employment law post-Brexit</w:t>
      </w:r>
      <w:r w:rsidRPr="00EC24DD">
        <w:rPr>
          <w:rStyle w:val="citation-145"/>
        </w:rPr>
        <w:t>.</w:t>
      </w:r>
      <w:r w:rsidRPr="00EC24DD">
        <w:t xml:space="preserve"> </w:t>
      </w:r>
      <w:r w:rsidRPr="00EC24DD">
        <w:rPr>
          <w:bCs/>
        </w:rPr>
        <w:t xml:space="preserve">Available at: </w:t>
      </w:r>
      <w:hyperlink r:id="rId16" w:tgtFrame="_blank" w:history="1">
        <w:r w:rsidRPr="00EC24DD">
          <w:rPr>
            <w:rStyle w:val="Hyperlink"/>
            <w:bCs/>
          </w:rPr>
          <w:t>https://www.cipd.org/uk/knowledge/employment-law/uk-employment-law-eu/</w:t>
        </w:r>
      </w:hyperlink>
      <w:r w:rsidRPr="00EC24DD">
        <w:rPr>
          <w:bCs/>
        </w:rPr>
        <w:t xml:space="preserve"> (Accessed: 5 June 2026).</w:t>
      </w:r>
      <w:r w:rsidRPr="00EC24DD">
        <w:t xml:space="preserve"> </w:t>
      </w:r>
    </w:p>
    <w:p w:rsidR="00C6663C" w:rsidRDefault="00C6663C" w:rsidP="0059605D">
      <w:r>
        <w:t xml:space="preserve">Chartered Institute of Personnel and Development </w:t>
      </w:r>
      <w:r w:rsidR="00C829F9">
        <w:t xml:space="preserve">(CIPD) </w:t>
      </w:r>
      <w:r>
        <w:t>(2025</w:t>
      </w:r>
      <w:r w:rsidR="00417ACA">
        <w:t>b</w:t>
      </w:r>
      <w:r>
        <w:t xml:space="preserve">) </w:t>
      </w:r>
      <w:r>
        <w:rPr>
          <w:i/>
          <w:iCs/>
        </w:rPr>
        <w:t>Flexible and hybrid working practices report</w:t>
      </w:r>
      <w:r>
        <w:t xml:space="preserve">. Available at: </w:t>
      </w:r>
      <w:hyperlink r:id="rId17" w:tgtFrame="_blank" w:history="1">
        <w:r>
          <w:rPr>
            <w:rStyle w:val="Hyperlink"/>
          </w:rPr>
          <w:t>https://www.cipd.org/globalassets/media/knowledge/knowledge-hub/reports/2025-pdfs/8909-flexible-working-report-web.pdf</w:t>
        </w:r>
      </w:hyperlink>
      <w:r>
        <w:t xml:space="preserve"> (Accessed: 2 June 2026). </w:t>
      </w:r>
    </w:p>
    <w:p w:rsidR="00E026B7" w:rsidRDefault="00E026B7" w:rsidP="0059605D">
      <w:r>
        <w:rPr>
          <w:rStyle w:val="citation-7"/>
        </w:rPr>
        <w:t xml:space="preserve">Chartered Institute of Personnel and Development </w:t>
      </w:r>
      <w:r w:rsidR="00C829F9">
        <w:t xml:space="preserve">(CIPD) </w:t>
      </w:r>
      <w:r>
        <w:rPr>
          <w:rStyle w:val="citation-7"/>
        </w:rPr>
        <w:t xml:space="preserve">(2026) </w:t>
      </w:r>
      <w:r>
        <w:rPr>
          <w:rStyle w:val="citation-7"/>
          <w:i/>
          <w:iCs/>
        </w:rPr>
        <w:t>Equal pay: UK employment law</w:t>
      </w:r>
      <w:r>
        <w:rPr>
          <w:rStyle w:val="citation-7"/>
        </w:rPr>
        <w:t>.</w:t>
      </w:r>
      <w:r>
        <w:t xml:space="preserve"> Available at: </w:t>
      </w:r>
      <w:hyperlink r:id="rId18" w:anchor="equal-pay-claim-process-diagram" w:history="1">
        <w:r w:rsidRPr="00A90544">
          <w:rPr>
            <w:rStyle w:val="Hyperlink"/>
          </w:rPr>
          <w:t>https://www.cipd.org/uk/knowledge/employment-law/equal-pay/#equal-pay-claim-process-diagram</w:t>
        </w:r>
      </w:hyperlink>
      <w:r>
        <w:t xml:space="preserve"> (Accessed: 1 June 2026).</w:t>
      </w:r>
    </w:p>
    <w:p w:rsidR="00E026B7" w:rsidRDefault="00E026B7" w:rsidP="0059605D">
      <w:r w:rsidRPr="000E349A">
        <w:t xml:space="preserve">Chartered Institute of Personnel and Development </w:t>
      </w:r>
      <w:r w:rsidR="00C829F9">
        <w:t xml:space="preserve">(CIPD) </w:t>
      </w:r>
      <w:r w:rsidRPr="000E349A">
        <w:t>(2026</w:t>
      </w:r>
      <w:r>
        <w:t>b</w:t>
      </w:r>
      <w:r w:rsidRPr="000E349A">
        <w:t xml:space="preserve">) </w:t>
      </w:r>
      <w:r w:rsidRPr="00C6663C">
        <w:rPr>
          <w:i/>
        </w:rPr>
        <w:t>Maternity and paternity rights.</w:t>
      </w:r>
      <w:r w:rsidRPr="000E349A">
        <w:t xml:space="preserve"> Available at: </w:t>
      </w:r>
      <w:hyperlink r:id="rId19" w:tgtFrame="_blank" w:history="1">
        <w:r w:rsidRPr="000E349A">
          <w:rPr>
            <w:rStyle w:val="Hyperlink"/>
          </w:rPr>
          <w:t>https://www.cipd.org/uk/knowledge/employment-law/maternity-paternity-rights/</w:t>
        </w:r>
      </w:hyperlink>
      <w:r w:rsidRPr="000E349A">
        <w:t xml:space="preserve"> (Accessed: 2 June 2026).</w:t>
      </w:r>
    </w:p>
    <w:p w:rsidR="00785BF0" w:rsidRDefault="00785BF0" w:rsidP="0059605D">
      <w:r>
        <w:t xml:space="preserve">Chartered Institute of Personnel and Development </w:t>
      </w:r>
      <w:r w:rsidR="00C829F9">
        <w:t xml:space="preserve">(CIPD) </w:t>
      </w:r>
      <w:r>
        <w:t xml:space="preserve">(2026c) </w:t>
      </w:r>
      <w:r w:rsidR="00FA365A">
        <w:rPr>
          <w:i/>
          <w:iCs/>
        </w:rPr>
        <w:t xml:space="preserve">Annual leave: UK employment law, </w:t>
      </w:r>
      <w:r>
        <w:t xml:space="preserve">Available at: </w:t>
      </w:r>
      <w:hyperlink r:id="rId20" w:tgtFrame="_blank" w:history="1">
        <w:r>
          <w:rPr>
            <w:rStyle w:val="Hyperlink"/>
          </w:rPr>
          <w:t>https://www.cipd.org/uk/knowledge/employment-law/holidays/</w:t>
        </w:r>
      </w:hyperlink>
      <w:r>
        <w:t xml:space="preserve"> (Accessed: 3 June 2026).</w:t>
      </w:r>
    </w:p>
    <w:p w:rsidR="000F754D" w:rsidRDefault="000F754D" w:rsidP="0059605D">
      <w:r>
        <w:t xml:space="preserve">Chartered Institute of Personnel and Development (CIPD) (2026d) </w:t>
      </w:r>
      <w:r>
        <w:rPr>
          <w:i/>
          <w:iCs/>
        </w:rPr>
        <w:t>Dismissal: UK employment law</w:t>
      </w:r>
      <w:r>
        <w:t xml:space="preserve">. Available at: </w:t>
      </w:r>
      <w:hyperlink r:id="rId21" w:tgtFrame="_blank" w:history="1">
        <w:r>
          <w:rPr>
            <w:rStyle w:val="Hyperlink"/>
          </w:rPr>
          <w:t>https://www.cipd.org/uk/knowledge/employment-law/dismissal/</w:t>
        </w:r>
      </w:hyperlink>
      <w:r>
        <w:t xml:space="preserve"> (Accessed: 6 June 2026).</w:t>
      </w:r>
    </w:p>
    <w:p w:rsidR="0085253E" w:rsidRDefault="0085253E" w:rsidP="0059605D">
      <w:pPr>
        <w:rPr>
          <w:bCs/>
        </w:rPr>
      </w:pPr>
      <w:r w:rsidRPr="0085253E">
        <w:rPr>
          <w:bCs/>
        </w:rPr>
        <w:t>Chartered Institute of Personnel and Development (CIPD) (2026e)</w:t>
      </w:r>
      <w:r w:rsidRPr="0085253E">
        <w:t xml:space="preserve"> </w:t>
      </w:r>
      <w:r w:rsidRPr="0085253E">
        <w:rPr>
          <w:bCs/>
          <w:i/>
          <w:iCs/>
        </w:rPr>
        <w:t>Redundancy: an introduction</w:t>
      </w:r>
      <w:r w:rsidRPr="0085253E">
        <w:rPr>
          <w:bCs/>
        </w:rPr>
        <w:t>. Factsheet.</w:t>
      </w:r>
      <w:r w:rsidRPr="0085253E">
        <w:t xml:space="preserve"> </w:t>
      </w:r>
      <w:r w:rsidRPr="0085253E">
        <w:rPr>
          <w:bCs/>
        </w:rPr>
        <w:t xml:space="preserve">Available at: </w:t>
      </w:r>
      <w:hyperlink r:id="rId22" w:tgtFrame="_blank" w:history="1">
        <w:r w:rsidRPr="0085253E">
          <w:rPr>
            <w:rStyle w:val="Hyperlink"/>
            <w:bCs/>
          </w:rPr>
          <w:t>https://www.cipd.org/uk/knowledge/factsheets/redundancy-factsheet/</w:t>
        </w:r>
      </w:hyperlink>
      <w:r w:rsidRPr="0085253E">
        <w:rPr>
          <w:bCs/>
        </w:rPr>
        <w:t xml:space="preserve"> (Accessed: 7 June 2026).</w:t>
      </w:r>
    </w:p>
    <w:p w:rsidR="00B600EA" w:rsidRPr="00B600EA" w:rsidRDefault="00B600EA" w:rsidP="0059605D">
      <w:r w:rsidRPr="00B600EA">
        <w:rPr>
          <w:bCs/>
        </w:rPr>
        <w:t>Chartered Institute of Personnel and Development (CIPD) (2026f)</w:t>
      </w:r>
      <w:r w:rsidRPr="00B600EA">
        <w:t xml:space="preserve"> </w:t>
      </w:r>
      <w:r w:rsidRPr="00B600EA">
        <w:rPr>
          <w:bCs/>
          <w:i/>
          <w:iCs/>
        </w:rPr>
        <w:t>Recruitment: UK employment law</w:t>
      </w:r>
      <w:r w:rsidRPr="00B600EA">
        <w:rPr>
          <w:bCs/>
        </w:rPr>
        <w:t xml:space="preserve">. Available at: </w:t>
      </w:r>
      <w:hyperlink r:id="rId23" w:tgtFrame="_blank" w:history="1">
        <w:r w:rsidRPr="00B600EA">
          <w:rPr>
            <w:rStyle w:val="Hyperlink"/>
            <w:bCs/>
          </w:rPr>
          <w:t>https://www.cipd.org/uk/knowledge/employment-law/recruitment/</w:t>
        </w:r>
      </w:hyperlink>
      <w:r w:rsidRPr="00B600EA">
        <w:rPr>
          <w:bCs/>
        </w:rPr>
        <w:t xml:space="preserve"> (Accessed: 7 June 2026).</w:t>
      </w:r>
    </w:p>
    <w:p w:rsidR="000F754D" w:rsidRDefault="000F754D" w:rsidP="0059605D">
      <w:r>
        <w:t xml:space="preserve">Citizens Advice (2026) </w:t>
      </w:r>
      <w:r>
        <w:rPr>
          <w:i/>
          <w:iCs/>
        </w:rPr>
        <w:t>Claiming constructive dismissal</w:t>
      </w:r>
      <w:r>
        <w:t xml:space="preserve">. Available at: </w:t>
      </w:r>
      <w:hyperlink r:id="rId24" w:tgtFrame="_blank" w:history="1">
        <w:r>
          <w:rPr>
            <w:rStyle w:val="Hyperlink"/>
          </w:rPr>
          <w:t>https://www.citizensadvice.org.uk/work/dismissal/check-your-rights-if-youre-dismissed/claiming-constructive-dismissal/</w:t>
        </w:r>
      </w:hyperlink>
      <w:r>
        <w:t xml:space="preserve"> (Accessed: 6 June 2026).</w:t>
      </w:r>
    </w:p>
    <w:p w:rsidR="00B966F5" w:rsidRPr="00B966F5" w:rsidRDefault="00B966F5" w:rsidP="0059605D">
      <w:r w:rsidRPr="00B966F5">
        <w:rPr>
          <w:bCs/>
        </w:rPr>
        <w:lastRenderedPageBreak/>
        <w:t>Cowie, G. (2023)</w:t>
      </w:r>
      <w:r w:rsidRPr="00B966F5">
        <w:t xml:space="preserve"> </w:t>
      </w:r>
      <w:r w:rsidRPr="00B966F5">
        <w:rPr>
          <w:bCs/>
          <w:i/>
          <w:iCs/>
        </w:rPr>
        <w:t>Retained EU Law (Revocation and Reform) Act 2023</w:t>
      </w:r>
      <w:r w:rsidRPr="00B966F5">
        <w:rPr>
          <w:bCs/>
        </w:rPr>
        <w:t>. House of Commons Library Research Briefing, Number CBP-9841.</w:t>
      </w:r>
      <w:r w:rsidRPr="00B966F5">
        <w:t xml:space="preserve"> </w:t>
      </w:r>
      <w:r w:rsidRPr="00B966F5">
        <w:rPr>
          <w:bCs/>
        </w:rPr>
        <w:t xml:space="preserve">Available at: </w:t>
      </w:r>
      <w:hyperlink r:id="rId25" w:tgtFrame="_blank" w:history="1">
        <w:r w:rsidRPr="00B966F5">
          <w:rPr>
            <w:rStyle w:val="Hyperlink"/>
            <w:bCs/>
          </w:rPr>
          <w:t>https://researchbriefings.files.parliament.uk/documents/CBP-9841/CBP-9841.pdf</w:t>
        </w:r>
      </w:hyperlink>
      <w:r w:rsidRPr="00B966F5">
        <w:rPr>
          <w:bCs/>
        </w:rPr>
        <w:t xml:space="preserve"> (Accessed: 5 June 2026).</w:t>
      </w:r>
    </w:p>
    <w:p w:rsidR="00E74ABA" w:rsidRDefault="00E74ABA" w:rsidP="0059605D">
      <w:r>
        <w:t xml:space="preserve">Daniels, K. (2024) </w:t>
      </w:r>
      <w:r w:rsidRPr="00C6663C">
        <w:rPr>
          <w:i/>
        </w:rPr>
        <w:t>Introduction to Employment Law</w:t>
      </w:r>
      <w:r>
        <w:t xml:space="preserve">. 7th </w:t>
      </w:r>
      <w:proofErr w:type="spellStart"/>
      <w:r>
        <w:t>edn</w:t>
      </w:r>
      <w:proofErr w:type="spellEnd"/>
      <w:r>
        <w:t xml:space="preserve">. London: </w:t>
      </w:r>
      <w:proofErr w:type="spellStart"/>
      <w:r>
        <w:t>Kogan</w:t>
      </w:r>
      <w:proofErr w:type="spellEnd"/>
      <w:r>
        <w:t xml:space="preserve"> Page.</w:t>
      </w:r>
    </w:p>
    <w:p w:rsidR="00CF0383" w:rsidRDefault="00CF0383" w:rsidP="0059605D">
      <w:r>
        <w:t xml:space="preserve">Deakin, S. and Morris, G.S. (2012) </w:t>
      </w:r>
      <w:r>
        <w:rPr>
          <w:i/>
          <w:iCs/>
        </w:rPr>
        <w:t>Labour Law</w:t>
      </w:r>
      <w:r>
        <w:t xml:space="preserve">. 6th </w:t>
      </w:r>
      <w:proofErr w:type="spellStart"/>
      <w:r>
        <w:t>edn</w:t>
      </w:r>
      <w:proofErr w:type="spellEnd"/>
      <w:r>
        <w:t xml:space="preserve">. Oxford: Hart Publishing. Available at: </w:t>
      </w:r>
      <w:hyperlink r:id="rId26" w:tgtFrame="_blank" w:history="1">
        <w:r>
          <w:rPr>
            <w:rStyle w:val="Hyperlink"/>
          </w:rPr>
          <w:t>https://archive.org/details/labourlaw0000deak/</w:t>
        </w:r>
      </w:hyperlink>
      <w:r>
        <w:t xml:space="preserve"> (Accessed: 31 May 2026).</w:t>
      </w:r>
    </w:p>
    <w:p w:rsidR="006878A5" w:rsidRDefault="006878A5" w:rsidP="0059605D">
      <w:pPr>
        <w:rPr>
          <w:bCs/>
        </w:rPr>
      </w:pPr>
      <w:r w:rsidRPr="006878A5">
        <w:rPr>
          <w:bCs/>
        </w:rPr>
        <w:t xml:space="preserve">Department for Business and Trade (2024) </w:t>
      </w:r>
      <w:r w:rsidRPr="006878A5">
        <w:rPr>
          <w:bCs/>
          <w:i/>
          <w:iCs/>
        </w:rPr>
        <w:t>Holiday pay and entitlement reforms from 1 January 2024</w:t>
      </w:r>
      <w:r w:rsidRPr="006878A5">
        <w:rPr>
          <w:bCs/>
        </w:rPr>
        <w:t xml:space="preserve">. Available at: </w:t>
      </w:r>
      <w:hyperlink r:id="rId27" w:tgtFrame="_blank" w:history="1">
        <w:r w:rsidRPr="006878A5">
          <w:rPr>
            <w:rStyle w:val="Hyperlink"/>
            <w:bCs/>
          </w:rPr>
          <w:t>https://www.gov.uk/government/publications/simplifying-holiday-entitlement-and-holiday-pay-calculations/holiday-pay-and-entitlement-reforms-from-1-january-2024</w:t>
        </w:r>
      </w:hyperlink>
      <w:r w:rsidRPr="006878A5">
        <w:rPr>
          <w:bCs/>
        </w:rPr>
        <w:t xml:space="preserve"> (Accessed: 3 June 2026). </w:t>
      </w:r>
    </w:p>
    <w:p w:rsidR="00797FDC" w:rsidRDefault="00991A05" w:rsidP="0059605D">
      <w:r>
        <w:rPr>
          <w:i/>
          <w:iCs/>
        </w:rPr>
        <w:t>Employment Rights Act 1996</w:t>
      </w:r>
      <w:r>
        <w:t xml:space="preserve">, c. 18. Available at: </w:t>
      </w:r>
      <w:hyperlink r:id="rId28" w:tgtFrame="_blank" w:history="1">
        <w:r>
          <w:rPr>
            <w:rStyle w:val="Hyperlink"/>
          </w:rPr>
          <w:t>https://www.legislation.gov.uk/ukpga/1996/18/contents</w:t>
        </w:r>
      </w:hyperlink>
      <w:r>
        <w:t xml:space="preserve"> (Accessed: 31 May 2026).</w:t>
      </w:r>
    </w:p>
    <w:p w:rsidR="00EC24DD" w:rsidRDefault="00EC24DD" w:rsidP="00C6663C">
      <w:r>
        <w:t xml:space="preserve">Employment Rights Act 2025, c. 36. Available at: </w:t>
      </w:r>
      <w:hyperlink r:id="rId29" w:tgtFrame="_blank" w:history="1">
        <w:r>
          <w:rPr>
            <w:rStyle w:val="Hyperlink"/>
          </w:rPr>
          <w:t>https://www.legislation.gov.uk/ukpga/2025/36</w:t>
        </w:r>
      </w:hyperlink>
      <w:r>
        <w:t xml:space="preserve"> (Accessed: 31 May 2026).</w:t>
      </w:r>
    </w:p>
    <w:p w:rsidR="00C6663C" w:rsidRPr="008F79E2" w:rsidRDefault="00C6663C" w:rsidP="00C6663C">
      <w:r w:rsidRPr="008F79E2">
        <w:t>'</w:t>
      </w:r>
      <w:proofErr w:type="spellStart"/>
      <w:r w:rsidRPr="008F79E2">
        <w:t>Enderby</w:t>
      </w:r>
      <w:proofErr w:type="spellEnd"/>
      <w:r w:rsidRPr="008F79E2">
        <w:t xml:space="preserve"> v </w:t>
      </w:r>
      <w:proofErr w:type="spellStart"/>
      <w:r w:rsidRPr="008F79E2">
        <w:t>Frenchay</w:t>
      </w:r>
      <w:proofErr w:type="spellEnd"/>
      <w:r w:rsidRPr="008F79E2">
        <w:t xml:space="preserve"> Health Authority and Secretary of State fo</w:t>
      </w:r>
      <w:r w:rsidR="001A00FA">
        <w:t xml:space="preserve">r Health' (1993) Case C-127/92. </w:t>
      </w:r>
      <w:r w:rsidRPr="008F79E2">
        <w:t xml:space="preserve">Available at: </w:t>
      </w:r>
      <w:hyperlink r:id="rId30" w:history="1">
        <w:r w:rsidR="008F79E2" w:rsidRPr="008F79E2">
          <w:rPr>
            <w:rStyle w:val="Hyperlink"/>
          </w:rPr>
          <w:t>https://www.bailii.org/eu/cases/EUECJ/1993/C12792.html%20</w:t>
        </w:r>
      </w:hyperlink>
      <w:r w:rsidRPr="008F79E2">
        <w:t xml:space="preserve">(Accessed: 1 June 2026). </w:t>
      </w:r>
    </w:p>
    <w:p w:rsidR="00C6663C" w:rsidRDefault="00C6663C" w:rsidP="0059605D">
      <w:r>
        <w:t xml:space="preserve">Equality Act 2010, c. 15. Available at: </w:t>
      </w:r>
      <w:hyperlink r:id="rId31" w:tgtFrame="_blank" w:history="1">
        <w:r>
          <w:rPr>
            <w:rStyle w:val="Hyperlink"/>
          </w:rPr>
          <w:t>https://www.legislation.gov.uk/ukpga/2010/15/contents</w:t>
        </w:r>
      </w:hyperlink>
      <w:r>
        <w:t xml:space="preserve"> (Accessed: 31 May 2026). </w:t>
      </w:r>
    </w:p>
    <w:p w:rsidR="00483DA3" w:rsidRDefault="00483DA3" w:rsidP="0059605D">
      <w:r>
        <w:t>Equality and Human Rights Commission (EHRC)</w:t>
      </w:r>
      <w:r>
        <w:t xml:space="preserve"> (2010</w:t>
      </w:r>
      <w:r>
        <w:t xml:space="preserve">) </w:t>
      </w:r>
      <w:r>
        <w:rPr>
          <w:i/>
          <w:iCs/>
        </w:rPr>
        <w:t>Employment statutory code of practice</w:t>
      </w:r>
      <w:r>
        <w:t xml:space="preserve">. Available at: </w:t>
      </w:r>
      <w:r w:rsidRPr="00483DA3">
        <w:rPr>
          <w:rStyle w:val="Hyperlink"/>
        </w:rPr>
        <w:t>https://www.equalityhumanrights.com/sites/default/files/employercode.pdf</w:t>
      </w:r>
      <w:r>
        <w:t xml:space="preserve"> (Accessed: 7 June 2026). </w:t>
      </w:r>
    </w:p>
    <w:p w:rsidR="00C6663C" w:rsidRDefault="00C6663C" w:rsidP="0059605D">
      <w:r>
        <w:t xml:space="preserve">Equality and Human Rights </w:t>
      </w:r>
      <w:r w:rsidR="00C829F9">
        <w:t>Commission (EHRC)</w:t>
      </w:r>
      <w:r>
        <w:t xml:space="preserve"> (2011) </w:t>
      </w:r>
      <w:r>
        <w:rPr>
          <w:i/>
          <w:iCs/>
        </w:rPr>
        <w:t>Equal pay: statutory code of practice</w:t>
      </w:r>
      <w:r>
        <w:t xml:space="preserve">. Available at: </w:t>
      </w:r>
      <w:hyperlink r:id="rId32" w:tgtFrame="_blank" w:history="1">
        <w:r>
          <w:rPr>
            <w:rStyle w:val="Hyperlink"/>
          </w:rPr>
          <w:t>https://www.equalityhumanrights.com/sites/default/files/equalpaycode.pdf</w:t>
        </w:r>
      </w:hyperlink>
      <w:r>
        <w:t xml:space="preserve"> (Accessed: 1 June 2026). </w:t>
      </w:r>
    </w:p>
    <w:p w:rsidR="00EC24DD" w:rsidRDefault="00EC24DD" w:rsidP="0059605D">
      <w:r>
        <w:rPr>
          <w:i/>
          <w:iCs/>
        </w:rPr>
        <w:t>European Union (Withdrawal) Act 2018</w:t>
      </w:r>
      <w:r>
        <w:t xml:space="preserve">, c. 16. Available at: </w:t>
      </w:r>
      <w:hyperlink r:id="rId33" w:tgtFrame="_blank" w:history="1">
        <w:r>
          <w:rPr>
            <w:rStyle w:val="Hyperlink"/>
          </w:rPr>
          <w:t>https://www.legislation.gov.uk/ukpga/2018/16</w:t>
        </w:r>
      </w:hyperlink>
      <w:r>
        <w:t xml:space="preserve"> (Accessed: 5 June 2026).</w:t>
      </w:r>
    </w:p>
    <w:p w:rsidR="00EC24DD" w:rsidRDefault="00EC24DD" w:rsidP="0059605D">
      <w:r>
        <w:t xml:space="preserve">Flexible Working (Amendment) Regulations 2023 (SI 2023/1328). Available at: </w:t>
      </w:r>
      <w:hyperlink r:id="rId34" w:tgtFrame="_blank" w:history="1">
        <w:r>
          <w:rPr>
            <w:rStyle w:val="Hyperlink"/>
          </w:rPr>
          <w:t>https://www.legislation.gov.uk/uksi/2023/1328/contents/made</w:t>
        </w:r>
      </w:hyperlink>
      <w:r>
        <w:t xml:space="preserve"> (Accessed: 31 May 2026).</w:t>
      </w:r>
    </w:p>
    <w:p w:rsidR="00017F41" w:rsidRDefault="00017F41" w:rsidP="0059605D">
      <w:r>
        <w:t xml:space="preserve">'Follows v Nationwide Building Society' (2021) Employment Tribunal Case No: 2200488/2020. </w:t>
      </w:r>
      <w:r>
        <w:rPr>
          <w:i/>
          <w:iCs/>
        </w:rPr>
        <w:t>GOV.UK</w:t>
      </w:r>
      <w:r>
        <w:t xml:space="preserve">. Available at: </w:t>
      </w:r>
      <w:hyperlink r:id="rId35" w:tgtFrame="_blank" w:history="1">
        <w:r>
          <w:rPr>
            <w:rStyle w:val="Hyperlink"/>
          </w:rPr>
          <w:t>https://assets.publishing.service.gov.uk/media/60657ec5d3bf7f0c8d06b7ff/Mrs_J_Follows_v_Nationwide_Building_Society_.pdf</w:t>
        </w:r>
      </w:hyperlink>
      <w:r>
        <w:t xml:space="preserve"> (Accessed: 31 May 2026).</w:t>
      </w:r>
    </w:p>
    <w:p w:rsidR="00EE1524" w:rsidRPr="00EE1524" w:rsidRDefault="00EE1524" w:rsidP="0059605D">
      <w:r w:rsidRPr="00EE1524">
        <w:rPr>
          <w:rStyle w:val="citation-816"/>
          <w:bCs/>
        </w:rPr>
        <w:t>Gascoigne, M. (2025)</w:t>
      </w:r>
      <w:r w:rsidRPr="00EE1524">
        <w:rPr>
          <w:rStyle w:val="citation-816"/>
        </w:rPr>
        <w:t xml:space="preserve"> </w:t>
      </w:r>
      <w:r w:rsidRPr="00EE1524">
        <w:rPr>
          <w:rStyle w:val="citation-816"/>
          <w:bCs/>
        </w:rPr>
        <w:t>'Sex, statutory interpretation and the Supreme Court: a comment on For Women Scotland v Scottish Ministers for employment law and practice'</w:t>
      </w:r>
      <w:r w:rsidRPr="00EE1524">
        <w:rPr>
          <w:rStyle w:val="citation-816"/>
        </w:rPr>
        <w:t xml:space="preserve">, </w:t>
      </w:r>
      <w:r w:rsidRPr="00EE1524">
        <w:rPr>
          <w:rStyle w:val="citation-816"/>
          <w:bCs/>
          <w:i/>
          <w:iCs/>
        </w:rPr>
        <w:t>Industrial Law Journal</w:t>
      </w:r>
      <w:r w:rsidRPr="00EE1524">
        <w:rPr>
          <w:rStyle w:val="citation-816"/>
        </w:rPr>
        <w:t xml:space="preserve">, </w:t>
      </w:r>
      <w:r w:rsidRPr="00EE1524">
        <w:rPr>
          <w:rStyle w:val="citation-816"/>
          <w:bCs/>
        </w:rPr>
        <w:t>54(3), pp. 693–709.</w:t>
      </w:r>
      <w:r w:rsidRPr="00EE1524">
        <w:rPr>
          <w:bCs/>
        </w:rPr>
        <w:t xml:space="preserve"> Available at:</w:t>
      </w:r>
      <w:r w:rsidRPr="00EE1524">
        <w:t xml:space="preserve"> </w:t>
      </w:r>
      <w:hyperlink r:id="rId36" w:tgtFrame="_blank" w:history="1">
        <w:r w:rsidRPr="00EE1524">
          <w:rPr>
            <w:rStyle w:val="Hyperlink"/>
          </w:rPr>
          <w:t>https://doi.org/10.1093/indlaw/dwaf022</w:t>
        </w:r>
      </w:hyperlink>
      <w:r w:rsidRPr="00EE1524">
        <w:t xml:space="preserve"> </w:t>
      </w:r>
      <w:r w:rsidRPr="00EE1524">
        <w:rPr>
          <w:bCs/>
        </w:rPr>
        <w:t>(Accessed: 7 June 2026).</w:t>
      </w:r>
    </w:p>
    <w:p w:rsidR="001825DE" w:rsidRDefault="001825DE" w:rsidP="0059605D">
      <w:r>
        <w:t>GOV.UK (2026</w:t>
      </w:r>
      <w:r w:rsidRPr="001825DE">
        <w:t xml:space="preserve">) </w:t>
      </w:r>
      <w:r w:rsidRPr="001825DE">
        <w:rPr>
          <w:i/>
        </w:rPr>
        <w:t>Maternity pay and leave</w:t>
      </w:r>
      <w:r w:rsidRPr="001825DE">
        <w:t xml:space="preserve">. Available at: </w:t>
      </w:r>
      <w:hyperlink r:id="rId37" w:history="1">
        <w:r w:rsidRPr="001825DE">
          <w:rPr>
            <w:rStyle w:val="Hyperlink"/>
          </w:rPr>
          <w:t>https://www.gov.uk/maternity-pay-leave</w:t>
        </w:r>
      </w:hyperlink>
      <w:r w:rsidRPr="001825DE">
        <w:t xml:space="preserve"> (Accessed: 2 June 2026).</w:t>
      </w:r>
    </w:p>
    <w:p w:rsidR="00972A1A" w:rsidRDefault="00972A1A" w:rsidP="0059605D">
      <w:r>
        <w:lastRenderedPageBreak/>
        <w:t>GOV.UK (2026</w:t>
      </w:r>
      <w:r w:rsidR="001825DE">
        <w:t>b</w:t>
      </w:r>
      <w:r>
        <w:t xml:space="preserve">) </w:t>
      </w:r>
      <w:r>
        <w:rPr>
          <w:i/>
          <w:iCs/>
        </w:rPr>
        <w:t>Flexible working</w:t>
      </w:r>
      <w:r>
        <w:t xml:space="preserve">. Available at: </w:t>
      </w:r>
      <w:hyperlink r:id="rId38" w:history="1">
        <w:r w:rsidRPr="00972A1A">
          <w:rPr>
            <w:rStyle w:val="Hyperlink"/>
          </w:rPr>
          <w:t>https://www.gov.uk/flexible-working</w:t>
        </w:r>
      </w:hyperlink>
      <w:r w:rsidRPr="00972A1A">
        <w:t xml:space="preserve"> </w:t>
      </w:r>
      <w:r>
        <w:t>(Accessed: 31 May 2026).</w:t>
      </w:r>
    </w:p>
    <w:p w:rsidR="001C7750" w:rsidRPr="001C7750" w:rsidRDefault="001C7750" w:rsidP="0059605D">
      <w:r w:rsidRPr="001C7750">
        <w:rPr>
          <w:bCs/>
        </w:rPr>
        <w:t>GOV.UK (2026</w:t>
      </w:r>
      <w:r w:rsidR="00F05585">
        <w:rPr>
          <w:bCs/>
        </w:rPr>
        <w:t>c</w:t>
      </w:r>
      <w:r w:rsidRPr="001C7750">
        <w:rPr>
          <w:bCs/>
        </w:rPr>
        <w:t>)</w:t>
      </w:r>
      <w:r w:rsidRPr="001C7750">
        <w:t xml:space="preserve"> </w:t>
      </w:r>
      <w:r w:rsidRPr="001C7750">
        <w:rPr>
          <w:bCs/>
          <w:i/>
          <w:iCs/>
        </w:rPr>
        <w:t>Transfers of employment contracts</w:t>
      </w:r>
      <w:r w:rsidRPr="001C7750">
        <w:rPr>
          <w:bCs/>
        </w:rPr>
        <w:t xml:space="preserve">. Available at: </w:t>
      </w:r>
      <w:hyperlink r:id="rId39" w:tgtFrame="_blank" w:history="1">
        <w:r w:rsidRPr="001C7750">
          <w:rPr>
            <w:rStyle w:val="Hyperlink"/>
            <w:bCs/>
          </w:rPr>
          <w:t>https://www.gov.uk/transfers-takeovers/transfers-of-employment-contracts</w:t>
        </w:r>
      </w:hyperlink>
      <w:r w:rsidRPr="001C7750">
        <w:rPr>
          <w:bCs/>
        </w:rPr>
        <w:t xml:space="preserve"> (Accessed: 7 June 2026).</w:t>
      </w:r>
    </w:p>
    <w:p w:rsidR="00C6663C" w:rsidRPr="00C6663C" w:rsidRDefault="00C6663C" w:rsidP="0059605D">
      <w:r>
        <w:t>'</w:t>
      </w:r>
      <w:proofErr w:type="spellStart"/>
      <w:r>
        <w:t>Harpur</w:t>
      </w:r>
      <w:proofErr w:type="spellEnd"/>
      <w:r>
        <w:t xml:space="preserve"> Trust v </w:t>
      </w:r>
      <w:proofErr w:type="spellStart"/>
      <w:r>
        <w:t>Brazel</w:t>
      </w:r>
      <w:proofErr w:type="spellEnd"/>
      <w:r>
        <w:t xml:space="preserve">' (2022) UKSC 0209, </w:t>
      </w:r>
      <w:r>
        <w:rPr>
          <w:i/>
          <w:iCs/>
        </w:rPr>
        <w:t>The Supreme Court</w:t>
      </w:r>
      <w:r>
        <w:t xml:space="preserve">. Available at: </w:t>
      </w:r>
      <w:hyperlink r:id="rId40" w:tgtFrame="_blank" w:history="1">
        <w:r>
          <w:rPr>
            <w:rStyle w:val="Hyperlink"/>
          </w:rPr>
          <w:t>https://www.supremecourt.uk/cases/uksc-2019-0209</w:t>
        </w:r>
      </w:hyperlink>
      <w:r>
        <w:t xml:space="preserve"> (Accessed: 3 June 2026). </w:t>
      </w:r>
    </w:p>
    <w:p w:rsidR="00C6663C" w:rsidRDefault="00C6663C" w:rsidP="00C6663C">
      <w:r>
        <w:t xml:space="preserve">Health and Safety at Work etc. Act 1974, c. 37. Available at: </w:t>
      </w:r>
      <w:hyperlink r:id="rId41" w:tgtFrame="_blank" w:history="1">
        <w:r>
          <w:rPr>
            <w:rStyle w:val="Hyperlink"/>
          </w:rPr>
          <w:t>https://www.legislation.gov.uk/ukpga/1974/37/contents</w:t>
        </w:r>
      </w:hyperlink>
      <w:r>
        <w:t xml:space="preserve"> (Accessed: 31 May 2026). </w:t>
      </w:r>
    </w:p>
    <w:p w:rsidR="001207BF" w:rsidRDefault="001207BF" w:rsidP="00C6663C">
      <w:r>
        <w:t xml:space="preserve">Health and Safety Executive (HSE) (2021) </w:t>
      </w:r>
      <w:r>
        <w:rPr>
          <w:i/>
          <w:iCs/>
        </w:rPr>
        <w:t>Managing shift work: Health and safety guidance</w:t>
      </w:r>
      <w:r>
        <w:t xml:space="preserve">. HSG256. Available at: </w:t>
      </w:r>
      <w:hyperlink r:id="rId42" w:tgtFrame="_blank" w:history="1">
        <w:r>
          <w:rPr>
            <w:rStyle w:val="Hyperlink"/>
          </w:rPr>
          <w:t>https://www.hse.gov.uk/pubns/books/hsg256.htm</w:t>
        </w:r>
      </w:hyperlink>
      <w:r>
        <w:t xml:space="preserve"> (Accessed: 5 June 2026).</w:t>
      </w:r>
    </w:p>
    <w:p w:rsidR="00A71F43" w:rsidRDefault="00A71F43" w:rsidP="00C6663C">
      <w:r>
        <w:t xml:space="preserve">'Lipton v BA </w:t>
      </w:r>
      <w:proofErr w:type="spellStart"/>
      <w:r>
        <w:t>Cityflyer</w:t>
      </w:r>
      <w:proofErr w:type="spellEnd"/>
      <w:r>
        <w:t xml:space="preserve"> Ltd' (2024) UKSC 24, </w:t>
      </w:r>
      <w:r>
        <w:rPr>
          <w:i/>
          <w:iCs/>
        </w:rPr>
        <w:t>The Supreme Court</w:t>
      </w:r>
      <w:r>
        <w:t xml:space="preserve">. Available at: </w:t>
      </w:r>
      <w:hyperlink r:id="rId43" w:history="1">
        <w:r w:rsidRPr="00A71F43">
          <w:rPr>
            <w:rStyle w:val="Hyperlink"/>
          </w:rPr>
          <w:t>https://www.supremecourt.uk/cases/uksc-2021-0098</w:t>
        </w:r>
      </w:hyperlink>
      <w:r>
        <w:t xml:space="preserve"> (Accessed: 5 June 2026).</w:t>
      </w:r>
    </w:p>
    <w:p w:rsidR="008F79E2" w:rsidRDefault="008F79E2" w:rsidP="00C6663C">
      <w:r w:rsidRPr="008F79E2">
        <w:rPr>
          <w:bCs/>
        </w:rPr>
        <w:t>'Litster v Forth Dry Dock and Engineering Co Ltd' (1988)</w:t>
      </w:r>
      <w:r>
        <w:t xml:space="preserve"> </w:t>
      </w:r>
      <w:r>
        <w:rPr>
          <w:i/>
          <w:iCs/>
        </w:rPr>
        <w:t>UKHL 10</w:t>
      </w:r>
      <w:r>
        <w:t xml:space="preserve">. </w:t>
      </w:r>
      <w:r>
        <w:rPr>
          <w:i/>
          <w:iCs/>
        </w:rPr>
        <w:t>BAILII</w:t>
      </w:r>
      <w:r>
        <w:t xml:space="preserve">. Available at: </w:t>
      </w:r>
      <w:hyperlink r:id="rId44" w:tgtFrame="_blank" w:history="1">
        <w:r>
          <w:rPr>
            <w:rStyle w:val="Hyperlink"/>
          </w:rPr>
          <w:t>https://www.bailii.org/uk/cases/UKHL/1988/10.html</w:t>
        </w:r>
      </w:hyperlink>
      <w:r>
        <w:t xml:space="preserve"> (Accessed: 7 June 2026).</w:t>
      </w:r>
    </w:p>
    <w:p w:rsidR="00483DA3" w:rsidRDefault="003D38EF" w:rsidP="00C6663C">
      <w:r>
        <w:rPr>
          <w:bCs/>
        </w:rPr>
        <w:t xml:space="preserve">'Malik v Bank of Credit’ </w:t>
      </w:r>
      <w:r w:rsidR="00483DA3" w:rsidRPr="00483DA3">
        <w:rPr>
          <w:bCs/>
        </w:rPr>
        <w:t>(1997)</w:t>
      </w:r>
      <w:r w:rsidR="00483DA3">
        <w:t xml:space="preserve"> </w:t>
      </w:r>
      <w:r w:rsidR="00483DA3">
        <w:rPr>
          <w:i/>
          <w:iCs/>
        </w:rPr>
        <w:t>UKHL 23</w:t>
      </w:r>
      <w:r w:rsidR="00483DA3">
        <w:t xml:space="preserve">. </w:t>
      </w:r>
      <w:r w:rsidR="00483DA3">
        <w:rPr>
          <w:i/>
          <w:iCs/>
        </w:rPr>
        <w:t>BAILII</w:t>
      </w:r>
      <w:r w:rsidR="00483DA3">
        <w:t xml:space="preserve">. Available at: </w:t>
      </w:r>
      <w:hyperlink r:id="rId45" w:history="1">
        <w:r w:rsidR="00483DA3" w:rsidRPr="00483DA3">
          <w:rPr>
            <w:rStyle w:val="Hyperlink"/>
          </w:rPr>
          <w:t>https://www.bailii.org/uk/cases/UKHL/1997/23.html</w:t>
        </w:r>
      </w:hyperlink>
      <w:r w:rsidR="00483DA3">
        <w:t xml:space="preserve"> </w:t>
      </w:r>
      <w:r w:rsidR="00483DA3">
        <w:t>(Accessed: 7 June 2026).</w:t>
      </w:r>
    </w:p>
    <w:p w:rsidR="00EC24DD" w:rsidRDefault="00EC24DD" w:rsidP="00C6663C">
      <w:r>
        <w:t xml:space="preserve">NHS Employers (2024) </w:t>
      </w:r>
      <w:proofErr w:type="gramStart"/>
      <w:r>
        <w:rPr>
          <w:i/>
          <w:iCs/>
        </w:rPr>
        <w:t>The</w:t>
      </w:r>
      <w:proofErr w:type="gramEnd"/>
      <w:r>
        <w:rPr>
          <w:i/>
          <w:iCs/>
        </w:rPr>
        <w:t xml:space="preserve"> health, safety and wellbeing of shift workers in healthcare environments</w:t>
      </w:r>
      <w:r>
        <w:t xml:space="preserve">. Available at: </w:t>
      </w:r>
      <w:hyperlink r:id="rId46" w:tgtFrame="_blank" w:history="1">
        <w:r>
          <w:rPr>
            <w:rStyle w:val="Hyperlink"/>
          </w:rPr>
          <w:t>https://www.nhsemployers.org/publications/health-safety-and-wellbeing-shift-workers-healthcare-environments</w:t>
        </w:r>
      </w:hyperlink>
      <w:r>
        <w:t xml:space="preserve"> (Accessed: 3 June 2026). </w:t>
      </w:r>
    </w:p>
    <w:p w:rsidR="00410D9C" w:rsidRDefault="00A96A09" w:rsidP="00C6663C">
      <w:r>
        <w:rPr>
          <w:rStyle w:val="citation-34"/>
        </w:rPr>
        <w:t xml:space="preserve">NHS Employers (2026) </w:t>
      </w:r>
      <w:r>
        <w:rPr>
          <w:rStyle w:val="citation-34"/>
          <w:i/>
          <w:iCs/>
        </w:rPr>
        <w:t>NHS terms and conditions of service handbook</w:t>
      </w:r>
      <w:r>
        <w:rPr>
          <w:rStyle w:val="citation-34"/>
        </w:rPr>
        <w:t>. Version 61.</w:t>
      </w:r>
      <w:r>
        <w:t xml:space="preserve"> Available at: </w:t>
      </w:r>
      <w:hyperlink r:id="rId47" w:tgtFrame="_blank" w:history="1">
        <w:r>
          <w:rPr>
            <w:rStyle w:val="Hyperlink"/>
          </w:rPr>
          <w:t>https://www.nhsemployers.org/publications/tchandbook</w:t>
        </w:r>
      </w:hyperlink>
      <w:r>
        <w:t xml:space="preserve"> (Accessed: 1 June 2026). </w:t>
      </w:r>
    </w:p>
    <w:p w:rsidR="00BA7CD5" w:rsidRDefault="00BA7CD5" w:rsidP="00C6663C">
      <w:r w:rsidRPr="00BA7CD5">
        <w:rPr>
          <w:bCs/>
        </w:rPr>
        <w:t>NHS Jobs (2023)</w:t>
      </w:r>
      <w:r w:rsidRPr="00BA7CD5">
        <w:t xml:space="preserve"> </w:t>
      </w:r>
      <w:r w:rsidRPr="00BA7CD5">
        <w:rPr>
          <w:bCs/>
          <w:i/>
          <w:iCs/>
        </w:rPr>
        <w:t>Specialist Women's Recovery Worker</w:t>
      </w:r>
      <w:r>
        <w:rPr>
          <w:bCs/>
        </w:rPr>
        <w:t xml:space="preserve">. Job advertisement, </w:t>
      </w:r>
      <w:r w:rsidRPr="00BA7CD5">
        <w:rPr>
          <w:bCs/>
        </w:rPr>
        <w:t>Reference number: B0471-23-0480.</w:t>
      </w:r>
      <w:r w:rsidRPr="00BA7CD5">
        <w:t xml:space="preserve"> </w:t>
      </w:r>
      <w:r w:rsidRPr="00BA7CD5">
        <w:rPr>
          <w:bCs/>
        </w:rPr>
        <w:t>Available at:</w:t>
      </w:r>
      <w:r w:rsidRPr="00BA7CD5">
        <w:t xml:space="preserve"> </w:t>
      </w:r>
      <w:hyperlink r:id="rId48" w:tgtFrame="_blank" w:history="1">
        <w:r w:rsidRPr="00BA7CD5">
          <w:rPr>
            <w:rStyle w:val="Hyperlink"/>
          </w:rPr>
          <w:t>https://www.jobs.nhs.uk/candidate/jobadvert/B0471-23-0480?keyword=ellern%20more&amp;language=&amp;skipPhraseSuggester=true&amp;page=128</w:t>
        </w:r>
      </w:hyperlink>
      <w:r w:rsidRPr="00BA7CD5">
        <w:t xml:space="preserve"> </w:t>
      </w:r>
      <w:r w:rsidRPr="00BA7CD5">
        <w:rPr>
          <w:bCs/>
        </w:rPr>
        <w:t>(Accessed: 7 June 2026).</w:t>
      </w:r>
    </w:p>
    <w:p w:rsidR="00767E1C" w:rsidRDefault="00767E1C" w:rsidP="0059605D">
      <w:r>
        <w:t xml:space="preserve">NHS Staff Council (2024) </w:t>
      </w:r>
      <w:r>
        <w:rPr>
          <w:i/>
          <w:iCs/>
        </w:rPr>
        <w:t>NHS Job Evaluation Handbook</w:t>
      </w:r>
      <w:r>
        <w:t xml:space="preserve">. Available at: </w:t>
      </w:r>
      <w:hyperlink r:id="rId49" w:tgtFrame="_blank" w:history="1">
        <w:r>
          <w:rPr>
            <w:rStyle w:val="Hyperlink"/>
          </w:rPr>
          <w:t>https://www.nhsemployers.org/publications/nhs-job-evaluation-handbook</w:t>
        </w:r>
      </w:hyperlink>
      <w:r>
        <w:t xml:space="preserve"> (Accessed: 2 June 2026).</w:t>
      </w:r>
    </w:p>
    <w:p w:rsidR="00A96A09" w:rsidRPr="008F79E2" w:rsidRDefault="00A96A09" w:rsidP="0059605D">
      <w:pPr>
        <w:rPr>
          <w:u w:val="single"/>
        </w:rPr>
      </w:pPr>
      <w:r w:rsidRPr="008F79E2">
        <w:t>'Rainey v Great</w:t>
      </w:r>
      <w:r w:rsidR="00EC24DD" w:rsidRPr="008F79E2">
        <w:t xml:space="preserve">er Glasgow Health Board' (1987) </w:t>
      </w:r>
      <w:r w:rsidRPr="008F79E2">
        <w:t xml:space="preserve">IRLR 26, </w:t>
      </w:r>
      <w:r w:rsidRPr="008F79E2">
        <w:rPr>
          <w:iCs/>
        </w:rPr>
        <w:t>Oxbridge Notes</w:t>
      </w:r>
      <w:r w:rsidRPr="008F79E2">
        <w:t xml:space="preserve">. Available at: </w:t>
      </w:r>
      <w:hyperlink r:id="rId50" w:history="1">
        <w:r w:rsidR="008F79E2" w:rsidRPr="005D1A22">
          <w:rPr>
            <w:rStyle w:val="Hyperlink"/>
          </w:rPr>
          <w:t>https://www.bailii.org/uk/cases/UKHL/1987/16.html</w:t>
        </w:r>
      </w:hyperlink>
      <w:r w:rsidR="008F79E2">
        <w:rPr>
          <w:rStyle w:val="Hyperlink"/>
          <w:color w:val="auto"/>
          <w:u w:val="none"/>
        </w:rPr>
        <w:t xml:space="preserve"> </w:t>
      </w:r>
      <w:r w:rsidRPr="008F79E2">
        <w:t xml:space="preserve">(Accessed: 1 June 2026). </w:t>
      </w:r>
    </w:p>
    <w:p w:rsidR="00EC24DD" w:rsidRDefault="00EC24DD" w:rsidP="0059605D">
      <w:r>
        <w:rPr>
          <w:i/>
          <w:iCs/>
        </w:rPr>
        <w:t>Retained EU Law (Revocation and Reform) Act 2023</w:t>
      </w:r>
      <w:r>
        <w:t xml:space="preserve">, c. 28. Available at: </w:t>
      </w:r>
      <w:hyperlink r:id="rId51" w:tgtFrame="_blank" w:history="1">
        <w:r>
          <w:rPr>
            <w:rStyle w:val="Hyperlink"/>
          </w:rPr>
          <w:t>https://www.legislation.gov.uk/ukpga/2023/28</w:t>
        </w:r>
      </w:hyperlink>
      <w:r>
        <w:t xml:space="preserve"> (Accessed: 5 June 2026).</w:t>
      </w:r>
    </w:p>
    <w:p w:rsidR="00AC5C36" w:rsidRDefault="00AC5C36" w:rsidP="0059605D">
      <w:r w:rsidRPr="00AC5C36">
        <w:t xml:space="preserve">Taylor, S. (2022) 'Contemporary people management issues', in Taylor, S. and </w:t>
      </w:r>
      <w:proofErr w:type="spellStart"/>
      <w:r w:rsidRPr="00AC5C36">
        <w:t>Woodhams</w:t>
      </w:r>
      <w:proofErr w:type="spellEnd"/>
      <w:r w:rsidRPr="00AC5C36">
        <w:t>, C. (</w:t>
      </w:r>
      <w:proofErr w:type="spellStart"/>
      <w:proofErr w:type="gramStart"/>
      <w:r w:rsidRPr="00AC5C36">
        <w:t>eds</w:t>
      </w:r>
      <w:proofErr w:type="spellEnd"/>
      <w:proofErr w:type="gramEnd"/>
      <w:r w:rsidRPr="00AC5C36">
        <w:t xml:space="preserve">) Studying Human Resource Management. 3rd </w:t>
      </w:r>
      <w:proofErr w:type="spellStart"/>
      <w:r w:rsidRPr="00AC5C36">
        <w:t>edn</w:t>
      </w:r>
      <w:proofErr w:type="spellEnd"/>
      <w:r w:rsidRPr="00AC5C36">
        <w:t xml:space="preserve">. London: </w:t>
      </w:r>
      <w:proofErr w:type="spellStart"/>
      <w:r w:rsidRPr="00AC5C36">
        <w:t>Kogan</w:t>
      </w:r>
      <w:proofErr w:type="spellEnd"/>
      <w:r w:rsidRPr="00AC5C36">
        <w:t xml:space="preserve"> Page, pp.</w:t>
      </w:r>
      <w:r>
        <w:t xml:space="preserve"> 65-88.</w:t>
      </w:r>
    </w:p>
    <w:p w:rsidR="00206CFD" w:rsidRDefault="00206CFD" w:rsidP="0059605D">
      <w:r>
        <w:t xml:space="preserve">Trade Union and Labour Relations (Consolidation) Act 1992, c. 52. Available at: </w:t>
      </w:r>
      <w:hyperlink r:id="rId52" w:tgtFrame="_blank" w:history="1">
        <w:r>
          <w:rPr>
            <w:rStyle w:val="Hyperlink"/>
          </w:rPr>
          <w:t>https://www.legislation.gov.uk/ukpga/1992/52/contents</w:t>
        </w:r>
      </w:hyperlink>
      <w:r>
        <w:t xml:space="preserve"> (Accessed: 7 June 2026).</w:t>
      </w:r>
    </w:p>
    <w:p w:rsidR="001C7750" w:rsidRPr="001C7750" w:rsidRDefault="001C7750" w:rsidP="00A96A09">
      <w:r w:rsidRPr="001C7750">
        <w:rPr>
          <w:bCs/>
        </w:rPr>
        <w:t>Transfer of Undertakings (Protection of Employment) Regulations 2006 (SI 2006/246)</w:t>
      </w:r>
      <w:r w:rsidRPr="001C7750">
        <w:t xml:space="preserve">. Available at: </w:t>
      </w:r>
      <w:hyperlink r:id="rId53" w:tgtFrame="_blank" w:history="1">
        <w:r w:rsidRPr="001C7750">
          <w:rPr>
            <w:rStyle w:val="Hyperlink"/>
          </w:rPr>
          <w:t>https://www.legislation.gov.uk/uksi/2006/246/contents</w:t>
        </w:r>
      </w:hyperlink>
      <w:r w:rsidRPr="001C7750">
        <w:t xml:space="preserve"> (Accessed: 7 June 2026).</w:t>
      </w:r>
    </w:p>
    <w:p w:rsidR="00EC24DD" w:rsidRDefault="001207BF" w:rsidP="00A96A09">
      <w:r w:rsidRPr="001207BF">
        <w:lastRenderedPageBreak/>
        <w:t xml:space="preserve">West, M. and </w:t>
      </w:r>
      <w:proofErr w:type="spellStart"/>
      <w:r w:rsidRPr="001207BF">
        <w:t>Coia</w:t>
      </w:r>
      <w:proofErr w:type="spellEnd"/>
      <w:r w:rsidRPr="001207BF">
        <w:t xml:space="preserve">, D. (2019) </w:t>
      </w:r>
      <w:proofErr w:type="gramStart"/>
      <w:r w:rsidRPr="001207BF">
        <w:t>Caring</w:t>
      </w:r>
      <w:proofErr w:type="gramEnd"/>
      <w:r w:rsidRPr="001207BF">
        <w:t xml:space="preserve"> for doctors, caring for patients: How to transform UK healthcare environments. London: General Medical Council. Available at: </w:t>
      </w:r>
      <w:hyperlink r:id="rId54" w:history="1">
        <w:r w:rsidRPr="001207BF">
          <w:rPr>
            <w:rStyle w:val="Hyperlink"/>
          </w:rPr>
          <w:t>https://www.gmc-uk.org/cdn/documents/caring-for-doctors-caring-for-patients_pdf-80706341.pdf</w:t>
        </w:r>
      </w:hyperlink>
      <w:r w:rsidRPr="001207BF">
        <w:t xml:space="preserve"> (Accessed: 5 June 2026).</w:t>
      </w:r>
    </w:p>
    <w:p w:rsidR="00206CFD" w:rsidRPr="00F05585" w:rsidRDefault="00206CFD" w:rsidP="00206CFD">
      <w:pPr>
        <w:rPr>
          <w:color w:val="FF0000"/>
        </w:rPr>
      </w:pPr>
      <w:r w:rsidRPr="008F79E2">
        <w:t xml:space="preserve">'Williams v </w:t>
      </w:r>
      <w:proofErr w:type="spellStart"/>
      <w:r w:rsidRPr="008F79E2">
        <w:t>Compair</w:t>
      </w:r>
      <w:proofErr w:type="spellEnd"/>
      <w:r w:rsidRPr="008F79E2">
        <w:t xml:space="preserve"> </w:t>
      </w:r>
      <w:proofErr w:type="spellStart"/>
      <w:r w:rsidRPr="008F79E2">
        <w:t>Maxam</w:t>
      </w:r>
      <w:proofErr w:type="spellEnd"/>
      <w:r w:rsidRPr="008F79E2">
        <w:t xml:space="preserve"> Ltd' (1982) IRBR 83, </w:t>
      </w:r>
      <w:r w:rsidRPr="008F79E2">
        <w:rPr>
          <w:i/>
          <w:iCs/>
        </w:rPr>
        <w:t>EAT</w:t>
      </w:r>
      <w:r w:rsidRPr="008F79E2">
        <w:t>. Available at</w:t>
      </w:r>
      <w:r w:rsidR="00F05585" w:rsidRPr="008F79E2">
        <w:t>:</w:t>
      </w:r>
      <w:r w:rsidR="00F05585" w:rsidRPr="008F79E2">
        <w:rPr>
          <w:rFonts w:ascii="Segoe UI" w:hAnsi="Segoe UI" w:cs="Segoe UI"/>
          <w:sz w:val="27"/>
          <w:szCs w:val="27"/>
          <w:shd w:val="clear" w:color="auto" w:fill="FFFFFF"/>
        </w:rPr>
        <w:t xml:space="preserve"> </w:t>
      </w:r>
      <w:hyperlink r:id="rId55" w:history="1">
        <w:r w:rsidR="008F79E2" w:rsidRPr="005D1A22">
          <w:rPr>
            <w:rStyle w:val="Hyperlink"/>
          </w:rPr>
          <w:t>http://www.bailii.org/uk/cases/UKEAT/1982/372_81_2201.html</w:t>
        </w:r>
      </w:hyperlink>
      <w:r w:rsidR="008F79E2">
        <w:rPr>
          <w:color w:val="FF0000"/>
        </w:rPr>
        <w:t xml:space="preserve"> </w:t>
      </w:r>
      <w:r w:rsidRPr="008F79E2">
        <w:t>(Accessed: 7 June 2026).</w:t>
      </w:r>
    </w:p>
    <w:p w:rsidR="00F05585" w:rsidRPr="00F05585" w:rsidRDefault="00F05585" w:rsidP="00206CFD">
      <w:r w:rsidRPr="00F05585">
        <w:rPr>
          <w:bCs/>
        </w:rPr>
        <w:t>'Wilson v St Helens Borough Council' (1998)</w:t>
      </w:r>
      <w:r w:rsidRPr="00F05585">
        <w:t xml:space="preserve"> </w:t>
      </w:r>
      <w:r w:rsidRPr="00F05585">
        <w:rPr>
          <w:i/>
          <w:iCs/>
        </w:rPr>
        <w:t>UKHL 37</w:t>
      </w:r>
      <w:r w:rsidRPr="00F05585">
        <w:t xml:space="preserve">. </w:t>
      </w:r>
      <w:r w:rsidRPr="00F05585">
        <w:rPr>
          <w:i/>
          <w:iCs/>
        </w:rPr>
        <w:t>BAILII</w:t>
      </w:r>
      <w:r w:rsidRPr="00F05585">
        <w:t xml:space="preserve">. Available at: </w:t>
      </w:r>
      <w:hyperlink r:id="rId56" w:tgtFrame="_blank" w:history="1">
        <w:r w:rsidRPr="008F79E2">
          <w:rPr>
            <w:rStyle w:val="Hyperlink"/>
            <w:color w:val="0070C0"/>
          </w:rPr>
          <w:t>http://www.bailii.org/uk/cases/UKHL/1998/37.html</w:t>
        </w:r>
      </w:hyperlink>
      <w:r w:rsidRPr="008F79E2">
        <w:rPr>
          <w:color w:val="0070C0"/>
        </w:rPr>
        <w:t xml:space="preserve"> </w:t>
      </w:r>
      <w:r w:rsidRPr="00F05585">
        <w:t>(Accessed: 7 June 2026).</w:t>
      </w:r>
    </w:p>
    <w:p w:rsidR="00206CFD" w:rsidRDefault="00206CFD" w:rsidP="00206CFD">
      <w:r>
        <w:t xml:space="preserve">Working Time Regulations 1998 (SI 1998/1833). Available at: </w:t>
      </w:r>
      <w:hyperlink r:id="rId57" w:tgtFrame="_blank" w:history="1">
        <w:r>
          <w:rPr>
            <w:rStyle w:val="Hyperlink"/>
          </w:rPr>
          <w:t>https://www.legislation.gov.uk/uksi/1998/1833/contents</w:t>
        </w:r>
      </w:hyperlink>
      <w:r>
        <w:t xml:space="preserve"> (Accessed: 31 May 2026).</w:t>
      </w:r>
    </w:p>
    <w:p w:rsidR="00206CFD" w:rsidRDefault="00206CFD" w:rsidP="00A96A09"/>
    <w:p w:rsidR="00EC24DD" w:rsidRDefault="00EC24DD" w:rsidP="00A96A09"/>
    <w:p w:rsidR="00EC24DD" w:rsidRDefault="00EC24DD" w:rsidP="00A96A09"/>
    <w:p w:rsidR="00EC24DD" w:rsidRDefault="00EC24DD" w:rsidP="00A96A09"/>
    <w:p w:rsidR="00EC24DD" w:rsidRPr="008A7D7A" w:rsidRDefault="00EC24DD" w:rsidP="00A96A09">
      <w:pPr>
        <w:rPr>
          <w:rFonts w:cstheme="minorHAnsi"/>
        </w:rPr>
      </w:pPr>
    </w:p>
    <w:sectPr w:rsidR="00EC24DD" w:rsidRPr="008A7D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7E6EC1"/>
    <w:multiLevelType w:val="multilevel"/>
    <w:tmpl w:val="7CD09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D7A"/>
    <w:rsid w:val="00001D82"/>
    <w:rsid w:val="00010009"/>
    <w:rsid w:val="00017F41"/>
    <w:rsid w:val="00046060"/>
    <w:rsid w:val="00070CBD"/>
    <w:rsid w:val="000914F2"/>
    <w:rsid w:val="000A223A"/>
    <w:rsid w:val="000A6374"/>
    <w:rsid w:val="000B5410"/>
    <w:rsid w:val="000E1EC9"/>
    <w:rsid w:val="000E349A"/>
    <w:rsid w:val="000E4A30"/>
    <w:rsid w:val="000E5BD5"/>
    <w:rsid w:val="000F754D"/>
    <w:rsid w:val="001051D9"/>
    <w:rsid w:val="0011139A"/>
    <w:rsid w:val="0011508A"/>
    <w:rsid w:val="00115E10"/>
    <w:rsid w:val="001207BF"/>
    <w:rsid w:val="001321DC"/>
    <w:rsid w:val="00133C9D"/>
    <w:rsid w:val="0015195B"/>
    <w:rsid w:val="00164957"/>
    <w:rsid w:val="001825DE"/>
    <w:rsid w:val="001901B9"/>
    <w:rsid w:val="0019102F"/>
    <w:rsid w:val="001A00FA"/>
    <w:rsid w:val="001C336B"/>
    <w:rsid w:val="001C7750"/>
    <w:rsid w:val="001E3AB0"/>
    <w:rsid w:val="00206CFD"/>
    <w:rsid w:val="00241E9C"/>
    <w:rsid w:val="00257932"/>
    <w:rsid w:val="0027056C"/>
    <w:rsid w:val="002733BE"/>
    <w:rsid w:val="0029151B"/>
    <w:rsid w:val="002942F6"/>
    <w:rsid w:val="00295DDA"/>
    <w:rsid w:val="002B01BF"/>
    <w:rsid w:val="002E7D30"/>
    <w:rsid w:val="002E7F11"/>
    <w:rsid w:val="002F1239"/>
    <w:rsid w:val="00314244"/>
    <w:rsid w:val="00322992"/>
    <w:rsid w:val="00330C72"/>
    <w:rsid w:val="0035295A"/>
    <w:rsid w:val="0035398A"/>
    <w:rsid w:val="003C7CF4"/>
    <w:rsid w:val="003D13A9"/>
    <w:rsid w:val="003D38EF"/>
    <w:rsid w:val="003D5264"/>
    <w:rsid w:val="00410D9C"/>
    <w:rsid w:val="00417ACA"/>
    <w:rsid w:val="004254D7"/>
    <w:rsid w:val="00427A39"/>
    <w:rsid w:val="004326C3"/>
    <w:rsid w:val="00434AC9"/>
    <w:rsid w:val="00435F95"/>
    <w:rsid w:val="00474AA1"/>
    <w:rsid w:val="004751A6"/>
    <w:rsid w:val="0047656A"/>
    <w:rsid w:val="00483DA3"/>
    <w:rsid w:val="00487414"/>
    <w:rsid w:val="00487D11"/>
    <w:rsid w:val="004930B0"/>
    <w:rsid w:val="00495D84"/>
    <w:rsid w:val="004A0949"/>
    <w:rsid w:val="004B1407"/>
    <w:rsid w:val="004B647B"/>
    <w:rsid w:val="004C4B46"/>
    <w:rsid w:val="004D50B8"/>
    <w:rsid w:val="004E6FDB"/>
    <w:rsid w:val="004F40A1"/>
    <w:rsid w:val="005047AC"/>
    <w:rsid w:val="0051043A"/>
    <w:rsid w:val="005179FE"/>
    <w:rsid w:val="0053710E"/>
    <w:rsid w:val="00544B5E"/>
    <w:rsid w:val="005543C3"/>
    <w:rsid w:val="00555427"/>
    <w:rsid w:val="0055583A"/>
    <w:rsid w:val="00556C33"/>
    <w:rsid w:val="005727BE"/>
    <w:rsid w:val="00575C2E"/>
    <w:rsid w:val="0059040A"/>
    <w:rsid w:val="005909C6"/>
    <w:rsid w:val="0059605D"/>
    <w:rsid w:val="005C2AE9"/>
    <w:rsid w:val="005D693A"/>
    <w:rsid w:val="005F28B3"/>
    <w:rsid w:val="00624BD4"/>
    <w:rsid w:val="00634596"/>
    <w:rsid w:val="0065412F"/>
    <w:rsid w:val="00676FEF"/>
    <w:rsid w:val="00682966"/>
    <w:rsid w:val="006851D9"/>
    <w:rsid w:val="006878A5"/>
    <w:rsid w:val="006A5732"/>
    <w:rsid w:val="006A6D3C"/>
    <w:rsid w:val="006B61AD"/>
    <w:rsid w:val="006B6CFB"/>
    <w:rsid w:val="006C2FFA"/>
    <w:rsid w:val="006C4767"/>
    <w:rsid w:val="006C5C4B"/>
    <w:rsid w:val="006D2B00"/>
    <w:rsid w:val="006E1D7E"/>
    <w:rsid w:val="006E7B8F"/>
    <w:rsid w:val="0071554E"/>
    <w:rsid w:val="007340AF"/>
    <w:rsid w:val="00751407"/>
    <w:rsid w:val="00754052"/>
    <w:rsid w:val="00767E1C"/>
    <w:rsid w:val="00776D18"/>
    <w:rsid w:val="00777DFC"/>
    <w:rsid w:val="00785BF0"/>
    <w:rsid w:val="00795FAA"/>
    <w:rsid w:val="00797FDC"/>
    <w:rsid w:val="007A2FDF"/>
    <w:rsid w:val="007D05DD"/>
    <w:rsid w:val="007D6D79"/>
    <w:rsid w:val="00823319"/>
    <w:rsid w:val="0085253E"/>
    <w:rsid w:val="0086121A"/>
    <w:rsid w:val="00865F2C"/>
    <w:rsid w:val="00881999"/>
    <w:rsid w:val="008A7C1E"/>
    <w:rsid w:val="008A7D7A"/>
    <w:rsid w:val="008B228E"/>
    <w:rsid w:val="008B3171"/>
    <w:rsid w:val="008B6818"/>
    <w:rsid w:val="008B6DD3"/>
    <w:rsid w:val="008B7FAC"/>
    <w:rsid w:val="008D089F"/>
    <w:rsid w:val="008D6080"/>
    <w:rsid w:val="008E51BA"/>
    <w:rsid w:val="008F3AC1"/>
    <w:rsid w:val="008F79E2"/>
    <w:rsid w:val="009002C1"/>
    <w:rsid w:val="00915C8E"/>
    <w:rsid w:val="0092086A"/>
    <w:rsid w:val="009356A3"/>
    <w:rsid w:val="00936217"/>
    <w:rsid w:val="00956DC4"/>
    <w:rsid w:val="00972A1A"/>
    <w:rsid w:val="009867A7"/>
    <w:rsid w:val="00991A05"/>
    <w:rsid w:val="00995DCE"/>
    <w:rsid w:val="009978B9"/>
    <w:rsid w:val="009A23B2"/>
    <w:rsid w:val="009D0A6C"/>
    <w:rsid w:val="009E46A0"/>
    <w:rsid w:val="00A0051D"/>
    <w:rsid w:val="00A00EBB"/>
    <w:rsid w:val="00A36BF7"/>
    <w:rsid w:val="00A5125D"/>
    <w:rsid w:val="00A552A4"/>
    <w:rsid w:val="00A622DE"/>
    <w:rsid w:val="00A67001"/>
    <w:rsid w:val="00A71F43"/>
    <w:rsid w:val="00A741F1"/>
    <w:rsid w:val="00A82858"/>
    <w:rsid w:val="00A960AC"/>
    <w:rsid w:val="00A96A09"/>
    <w:rsid w:val="00AC5C36"/>
    <w:rsid w:val="00AD5AA6"/>
    <w:rsid w:val="00AE6359"/>
    <w:rsid w:val="00AE64D8"/>
    <w:rsid w:val="00AF2BE2"/>
    <w:rsid w:val="00AF5D5F"/>
    <w:rsid w:val="00B02861"/>
    <w:rsid w:val="00B21D7A"/>
    <w:rsid w:val="00B21E2D"/>
    <w:rsid w:val="00B22E90"/>
    <w:rsid w:val="00B234A3"/>
    <w:rsid w:val="00B2403D"/>
    <w:rsid w:val="00B44796"/>
    <w:rsid w:val="00B51820"/>
    <w:rsid w:val="00B600EA"/>
    <w:rsid w:val="00B70508"/>
    <w:rsid w:val="00B73BD8"/>
    <w:rsid w:val="00B802C0"/>
    <w:rsid w:val="00B8724F"/>
    <w:rsid w:val="00B92AA6"/>
    <w:rsid w:val="00B966F5"/>
    <w:rsid w:val="00B972F9"/>
    <w:rsid w:val="00BA7CD5"/>
    <w:rsid w:val="00BC544E"/>
    <w:rsid w:val="00BD77B2"/>
    <w:rsid w:val="00C10884"/>
    <w:rsid w:val="00C124D7"/>
    <w:rsid w:val="00C20D6E"/>
    <w:rsid w:val="00C254EE"/>
    <w:rsid w:val="00C428F4"/>
    <w:rsid w:val="00C45D5E"/>
    <w:rsid w:val="00C572D8"/>
    <w:rsid w:val="00C57B2A"/>
    <w:rsid w:val="00C6270A"/>
    <w:rsid w:val="00C6663C"/>
    <w:rsid w:val="00C66C98"/>
    <w:rsid w:val="00C829F9"/>
    <w:rsid w:val="00C851F1"/>
    <w:rsid w:val="00C93FD2"/>
    <w:rsid w:val="00C9621E"/>
    <w:rsid w:val="00CA7265"/>
    <w:rsid w:val="00CA7981"/>
    <w:rsid w:val="00CB3BFF"/>
    <w:rsid w:val="00CB6633"/>
    <w:rsid w:val="00CB7BE2"/>
    <w:rsid w:val="00CD4DC4"/>
    <w:rsid w:val="00CD78AB"/>
    <w:rsid w:val="00CE4276"/>
    <w:rsid w:val="00CF0383"/>
    <w:rsid w:val="00CF39BE"/>
    <w:rsid w:val="00D029A9"/>
    <w:rsid w:val="00D13FCD"/>
    <w:rsid w:val="00D33511"/>
    <w:rsid w:val="00D33A70"/>
    <w:rsid w:val="00D532A8"/>
    <w:rsid w:val="00D55C54"/>
    <w:rsid w:val="00D824AB"/>
    <w:rsid w:val="00DE1D52"/>
    <w:rsid w:val="00DF42E2"/>
    <w:rsid w:val="00DF4618"/>
    <w:rsid w:val="00E026B7"/>
    <w:rsid w:val="00E05738"/>
    <w:rsid w:val="00E320A1"/>
    <w:rsid w:val="00E361BF"/>
    <w:rsid w:val="00E72235"/>
    <w:rsid w:val="00E74ABA"/>
    <w:rsid w:val="00E74BA5"/>
    <w:rsid w:val="00E927F5"/>
    <w:rsid w:val="00E96769"/>
    <w:rsid w:val="00E977E0"/>
    <w:rsid w:val="00EA1C34"/>
    <w:rsid w:val="00EA6A7D"/>
    <w:rsid w:val="00EB3A3C"/>
    <w:rsid w:val="00EC24DD"/>
    <w:rsid w:val="00EE1524"/>
    <w:rsid w:val="00EE3621"/>
    <w:rsid w:val="00F05585"/>
    <w:rsid w:val="00F1505A"/>
    <w:rsid w:val="00F50D2C"/>
    <w:rsid w:val="00F82966"/>
    <w:rsid w:val="00F9462F"/>
    <w:rsid w:val="00FA365A"/>
    <w:rsid w:val="00FA7C4E"/>
    <w:rsid w:val="00FB17DB"/>
    <w:rsid w:val="00FB6590"/>
    <w:rsid w:val="00FC0726"/>
    <w:rsid w:val="00FD3378"/>
    <w:rsid w:val="00FF126F"/>
    <w:rsid w:val="00FF1753"/>
    <w:rsid w:val="00FF5F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3BB260-A7C9-4EA4-9652-1CECE1AD1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8A7D7A"/>
    <w:pPr>
      <w:pBdr>
        <w:top w:val="nil"/>
        <w:left w:val="nil"/>
        <w:bottom w:val="nil"/>
        <w:right w:val="nil"/>
        <w:between w:val="nil"/>
        <w:bar w:val="nil"/>
      </w:pBdr>
      <w:spacing w:after="0"/>
    </w:pPr>
    <w:rPr>
      <w:rFonts w:ascii="Arial" w:eastAsia="Arial" w:hAnsi="Arial" w:cs="Arial"/>
      <w:color w:val="000000"/>
      <w:u w:color="000000"/>
      <w:bdr w:val="nil"/>
      <w:lang w:eastAsia="en-GB"/>
      <w14:textOutline w14:w="0" w14:cap="flat" w14:cmpd="sng" w14:algn="ctr">
        <w14:noFill/>
        <w14:prstDash w14:val="solid"/>
        <w14:bevel/>
      </w14:textOutline>
    </w:rPr>
  </w:style>
  <w:style w:type="paragraph" w:customStyle="1" w:styleId="Listparag">
    <w:name w:val="List parag"/>
    <w:rsid w:val="008A7D7A"/>
    <w:pPr>
      <w:pBdr>
        <w:top w:val="nil"/>
        <w:left w:val="nil"/>
        <w:bottom w:val="nil"/>
        <w:right w:val="nil"/>
        <w:between w:val="nil"/>
        <w:bar w:val="nil"/>
      </w:pBdr>
      <w:spacing w:after="120" w:line="264" w:lineRule="auto"/>
    </w:pPr>
    <w:rPr>
      <w:rFonts w:ascii="Arial" w:eastAsia="Arial Unicode MS" w:hAnsi="Arial" w:cs="Arial Unicode MS"/>
      <w:color w:val="000000"/>
      <w:u w:color="000000"/>
      <w:bdr w:val="nil"/>
      <w:lang w:val="en-US" w:eastAsia="en-GB"/>
    </w:rPr>
  </w:style>
  <w:style w:type="paragraph" w:styleId="NoSpacing">
    <w:name w:val="No Spacing"/>
    <w:uiPriority w:val="1"/>
    <w:qFormat/>
    <w:rsid w:val="008A7D7A"/>
    <w:pPr>
      <w:spacing w:after="0" w:line="240" w:lineRule="auto"/>
    </w:pPr>
  </w:style>
  <w:style w:type="character" w:styleId="Hyperlink">
    <w:name w:val="Hyperlink"/>
    <w:basedOn w:val="DefaultParagraphFont"/>
    <w:uiPriority w:val="99"/>
    <w:unhideWhenUsed/>
    <w:rsid w:val="00991A05"/>
    <w:rPr>
      <w:color w:val="0563C1" w:themeColor="hyperlink"/>
      <w:u w:val="single"/>
    </w:rPr>
  </w:style>
  <w:style w:type="character" w:customStyle="1" w:styleId="citation-816">
    <w:name w:val="citation-816"/>
    <w:basedOn w:val="DefaultParagraphFont"/>
    <w:rsid w:val="00017F41"/>
  </w:style>
  <w:style w:type="character" w:customStyle="1" w:styleId="citation-812">
    <w:name w:val="citation-812"/>
    <w:basedOn w:val="DefaultParagraphFont"/>
    <w:rsid w:val="00017F41"/>
  </w:style>
  <w:style w:type="character" w:customStyle="1" w:styleId="citation-7">
    <w:name w:val="citation-7"/>
    <w:basedOn w:val="DefaultParagraphFont"/>
    <w:rsid w:val="0059605D"/>
  </w:style>
  <w:style w:type="paragraph" w:styleId="NormalWeb">
    <w:name w:val="Normal (Web)"/>
    <w:basedOn w:val="Normal"/>
    <w:uiPriority w:val="99"/>
    <w:semiHidden/>
    <w:unhideWhenUsed/>
    <w:rsid w:val="005960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itation-16">
    <w:name w:val="citation-16"/>
    <w:basedOn w:val="DefaultParagraphFont"/>
    <w:rsid w:val="00AF2BE2"/>
  </w:style>
  <w:style w:type="character" w:customStyle="1" w:styleId="citation-33">
    <w:name w:val="citation-33"/>
    <w:basedOn w:val="DefaultParagraphFont"/>
    <w:rsid w:val="00AF2BE2"/>
  </w:style>
  <w:style w:type="character" w:customStyle="1" w:styleId="citation-34">
    <w:name w:val="citation-34"/>
    <w:basedOn w:val="DefaultParagraphFont"/>
    <w:rsid w:val="00330C72"/>
  </w:style>
  <w:style w:type="character" w:customStyle="1" w:styleId="citation-147">
    <w:name w:val="citation-147"/>
    <w:basedOn w:val="DefaultParagraphFont"/>
    <w:rsid w:val="00FA365A"/>
  </w:style>
  <w:style w:type="character" w:customStyle="1" w:styleId="citation-145">
    <w:name w:val="citation-145"/>
    <w:basedOn w:val="DefaultParagraphFont"/>
    <w:rsid w:val="00EC24DD"/>
  </w:style>
  <w:style w:type="character" w:styleId="FollowedHyperlink">
    <w:name w:val="FollowedHyperlink"/>
    <w:basedOn w:val="DefaultParagraphFont"/>
    <w:uiPriority w:val="99"/>
    <w:semiHidden/>
    <w:unhideWhenUsed/>
    <w:rsid w:val="008F79E2"/>
    <w:rPr>
      <w:color w:val="954F72" w:themeColor="followedHyperlink"/>
      <w:u w:val="single"/>
    </w:rPr>
  </w:style>
  <w:style w:type="character" w:styleId="Emphasis">
    <w:name w:val="Emphasis"/>
    <w:basedOn w:val="DefaultParagraphFont"/>
    <w:uiPriority w:val="20"/>
    <w:qFormat/>
    <w:rsid w:val="008B6DD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266541">
      <w:bodyDiv w:val="1"/>
      <w:marLeft w:val="0"/>
      <w:marRight w:val="0"/>
      <w:marTop w:val="0"/>
      <w:marBottom w:val="0"/>
      <w:divBdr>
        <w:top w:val="none" w:sz="0" w:space="0" w:color="auto"/>
        <w:left w:val="none" w:sz="0" w:space="0" w:color="auto"/>
        <w:bottom w:val="none" w:sz="0" w:space="0" w:color="auto"/>
        <w:right w:val="none" w:sz="0" w:space="0" w:color="auto"/>
      </w:divBdr>
    </w:div>
    <w:div w:id="393043690">
      <w:bodyDiv w:val="1"/>
      <w:marLeft w:val="0"/>
      <w:marRight w:val="0"/>
      <w:marTop w:val="0"/>
      <w:marBottom w:val="0"/>
      <w:divBdr>
        <w:top w:val="none" w:sz="0" w:space="0" w:color="auto"/>
        <w:left w:val="none" w:sz="0" w:space="0" w:color="auto"/>
        <w:bottom w:val="none" w:sz="0" w:space="0" w:color="auto"/>
        <w:right w:val="none" w:sz="0" w:space="0" w:color="auto"/>
      </w:divBdr>
    </w:div>
    <w:div w:id="493254483">
      <w:bodyDiv w:val="1"/>
      <w:marLeft w:val="0"/>
      <w:marRight w:val="0"/>
      <w:marTop w:val="0"/>
      <w:marBottom w:val="0"/>
      <w:divBdr>
        <w:top w:val="none" w:sz="0" w:space="0" w:color="auto"/>
        <w:left w:val="none" w:sz="0" w:space="0" w:color="auto"/>
        <w:bottom w:val="none" w:sz="0" w:space="0" w:color="auto"/>
        <w:right w:val="none" w:sz="0" w:space="0" w:color="auto"/>
      </w:divBdr>
    </w:div>
    <w:div w:id="540410044">
      <w:bodyDiv w:val="1"/>
      <w:marLeft w:val="0"/>
      <w:marRight w:val="0"/>
      <w:marTop w:val="0"/>
      <w:marBottom w:val="0"/>
      <w:divBdr>
        <w:top w:val="none" w:sz="0" w:space="0" w:color="auto"/>
        <w:left w:val="none" w:sz="0" w:space="0" w:color="auto"/>
        <w:bottom w:val="none" w:sz="0" w:space="0" w:color="auto"/>
        <w:right w:val="none" w:sz="0" w:space="0" w:color="auto"/>
      </w:divBdr>
    </w:div>
    <w:div w:id="603462186">
      <w:bodyDiv w:val="1"/>
      <w:marLeft w:val="0"/>
      <w:marRight w:val="0"/>
      <w:marTop w:val="0"/>
      <w:marBottom w:val="0"/>
      <w:divBdr>
        <w:top w:val="none" w:sz="0" w:space="0" w:color="auto"/>
        <w:left w:val="none" w:sz="0" w:space="0" w:color="auto"/>
        <w:bottom w:val="none" w:sz="0" w:space="0" w:color="auto"/>
        <w:right w:val="none" w:sz="0" w:space="0" w:color="auto"/>
      </w:divBdr>
      <w:divsChild>
        <w:div w:id="2405328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7466252">
      <w:bodyDiv w:val="1"/>
      <w:marLeft w:val="0"/>
      <w:marRight w:val="0"/>
      <w:marTop w:val="0"/>
      <w:marBottom w:val="0"/>
      <w:divBdr>
        <w:top w:val="none" w:sz="0" w:space="0" w:color="auto"/>
        <w:left w:val="none" w:sz="0" w:space="0" w:color="auto"/>
        <w:bottom w:val="none" w:sz="0" w:space="0" w:color="auto"/>
        <w:right w:val="none" w:sz="0" w:space="0" w:color="auto"/>
      </w:divBdr>
    </w:div>
    <w:div w:id="957878182">
      <w:bodyDiv w:val="1"/>
      <w:marLeft w:val="0"/>
      <w:marRight w:val="0"/>
      <w:marTop w:val="0"/>
      <w:marBottom w:val="0"/>
      <w:divBdr>
        <w:top w:val="none" w:sz="0" w:space="0" w:color="auto"/>
        <w:left w:val="none" w:sz="0" w:space="0" w:color="auto"/>
        <w:bottom w:val="none" w:sz="0" w:space="0" w:color="auto"/>
        <w:right w:val="none" w:sz="0" w:space="0" w:color="auto"/>
      </w:divBdr>
    </w:div>
    <w:div w:id="1185755131">
      <w:bodyDiv w:val="1"/>
      <w:marLeft w:val="0"/>
      <w:marRight w:val="0"/>
      <w:marTop w:val="0"/>
      <w:marBottom w:val="0"/>
      <w:divBdr>
        <w:top w:val="none" w:sz="0" w:space="0" w:color="auto"/>
        <w:left w:val="none" w:sz="0" w:space="0" w:color="auto"/>
        <w:bottom w:val="none" w:sz="0" w:space="0" w:color="auto"/>
        <w:right w:val="none" w:sz="0" w:space="0" w:color="auto"/>
      </w:divBdr>
      <w:divsChild>
        <w:div w:id="376297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5955546">
      <w:bodyDiv w:val="1"/>
      <w:marLeft w:val="0"/>
      <w:marRight w:val="0"/>
      <w:marTop w:val="0"/>
      <w:marBottom w:val="0"/>
      <w:divBdr>
        <w:top w:val="none" w:sz="0" w:space="0" w:color="auto"/>
        <w:left w:val="none" w:sz="0" w:space="0" w:color="auto"/>
        <w:bottom w:val="none" w:sz="0" w:space="0" w:color="auto"/>
        <w:right w:val="none" w:sz="0" w:space="0" w:color="auto"/>
      </w:divBdr>
    </w:div>
    <w:div w:id="1445147976">
      <w:bodyDiv w:val="1"/>
      <w:marLeft w:val="0"/>
      <w:marRight w:val="0"/>
      <w:marTop w:val="0"/>
      <w:marBottom w:val="0"/>
      <w:divBdr>
        <w:top w:val="none" w:sz="0" w:space="0" w:color="auto"/>
        <w:left w:val="none" w:sz="0" w:space="0" w:color="auto"/>
        <w:bottom w:val="none" w:sz="0" w:space="0" w:color="auto"/>
        <w:right w:val="none" w:sz="0" w:space="0" w:color="auto"/>
      </w:divBdr>
    </w:div>
    <w:div w:id="1466116447">
      <w:bodyDiv w:val="1"/>
      <w:marLeft w:val="0"/>
      <w:marRight w:val="0"/>
      <w:marTop w:val="0"/>
      <w:marBottom w:val="0"/>
      <w:divBdr>
        <w:top w:val="none" w:sz="0" w:space="0" w:color="auto"/>
        <w:left w:val="none" w:sz="0" w:space="0" w:color="auto"/>
        <w:bottom w:val="none" w:sz="0" w:space="0" w:color="auto"/>
        <w:right w:val="none" w:sz="0" w:space="0" w:color="auto"/>
      </w:divBdr>
    </w:div>
    <w:div w:id="1492792367">
      <w:bodyDiv w:val="1"/>
      <w:marLeft w:val="0"/>
      <w:marRight w:val="0"/>
      <w:marTop w:val="0"/>
      <w:marBottom w:val="0"/>
      <w:divBdr>
        <w:top w:val="none" w:sz="0" w:space="0" w:color="auto"/>
        <w:left w:val="none" w:sz="0" w:space="0" w:color="auto"/>
        <w:bottom w:val="none" w:sz="0" w:space="0" w:color="auto"/>
        <w:right w:val="none" w:sz="0" w:space="0" w:color="auto"/>
      </w:divBdr>
    </w:div>
    <w:div w:id="1748065161">
      <w:bodyDiv w:val="1"/>
      <w:marLeft w:val="0"/>
      <w:marRight w:val="0"/>
      <w:marTop w:val="0"/>
      <w:marBottom w:val="0"/>
      <w:divBdr>
        <w:top w:val="none" w:sz="0" w:space="0" w:color="auto"/>
        <w:left w:val="none" w:sz="0" w:space="0" w:color="auto"/>
        <w:bottom w:val="none" w:sz="0" w:space="0" w:color="auto"/>
        <w:right w:val="none" w:sz="0" w:space="0" w:color="auto"/>
      </w:divBdr>
      <w:divsChild>
        <w:div w:id="19646476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6056876">
      <w:bodyDiv w:val="1"/>
      <w:marLeft w:val="0"/>
      <w:marRight w:val="0"/>
      <w:marTop w:val="0"/>
      <w:marBottom w:val="0"/>
      <w:divBdr>
        <w:top w:val="none" w:sz="0" w:space="0" w:color="auto"/>
        <w:left w:val="none" w:sz="0" w:space="0" w:color="auto"/>
        <w:bottom w:val="none" w:sz="0" w:space="0" w:color="auto"/>
        <w:right w:val="none" w:sz="0" w:space="0" w:color="auto"/>
      </w:divBdr>
    </w:div>
    <w:div w:id="1797941036">
      <w:bodyDiv w:val="1"/>
      <w:marLeft w:val="0"/>
      <w:marRight w:val="0"/>
      <w:marTop w:val="0"/>
      <w:marBottom w:val="0"/>
      <w:divBdr>
        <w:top w:val="none" w:sz="0" w:space="0" w:color="auto"/>
        <w:left w:val="none" w:sz="0" w:space="0" w:color="auto"/>
        <w:bottom w:val="none" w:sz="0" w:space="0" w:color="auto"/>
        <w:right w:val="none" w:sz="0" w:space="0" w:color="auto"/>
      </w:divBdr>
    </w:div>
    <w:div w:id="2007856969">
      <w:bodyDiv w:val="1"/>
      <w:marLeft w:val="0"/>
      <w:marRight w:val="0"/>
      <w:marTop w:val="0"/>
      <w:marBottom w:val="0"/>
      <w:divBdr>
        <w:top w:val="none" w:sz="0" w:space="0" w:color="auto"/>
        <w:left w:val="none" w:sz="0" w:space="0" w:color="auto"/>
        <w:bottom w:val="none" w:sz="0" w:space="0" w:color="auto"/>
        <w:right w:val="none" w:sz="0" w:space="0" w:color="auto"/>
      </w:divBdr>
    </w:div>
    <w:div w:id="2014990740">
      <w:bodyDiv w:val="1"/>
      <w:marLeft w:val="0"/>
      <w:marRight w:val="0"/>
      <w:marTop w:val="0"/>
      <w:marBottom w:val="0"/>
      <w:divBdr>
        <w:top w:val="none" w:sz="0" w:space="0" w:color="auto"/>
        <w:left w:val="none" w:sz="0" w:space="0" w:color="auto"/>
        <w:bottom w:val="none" w:sz="0" w:space="0" w:color="auto"/>
        <w:right w:val="none" w:sz="0" w:space="0" w:color="auto"/>
      </w:divBdr>
    </w:div>
    <w:div w:id="2079553096">
      <w:bodyDiv w:val="1"/>
      <w:marLeft w:val="0"/>
      <w:marRight w:val="0"/>
      <w:marTop w:val="0"/>
      <w:marBottom w:val="0"/>
      <w:divBdr>
        <w:top w:val="none" w:sz="0" w:space="0" w:color="auto"/>
        <w:left w:val="none" w:sz="0" w:space="0" w:color="auto"/>
        <w:bottom w:val="none" w:sz="0" w:space="0" w:color="auto"/>
        <w:right w:val="none" w:sz="0" w:space="0" w:color="auto"/>
      </w:divBdr>
      <w:divsChild>
        <w:div w:id="12596759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8884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tupe/advice-for-employers-and-employees" TargetMode="External"/><Relationship Id="rId18" Type="http://schemas.openxmlformats.org/officeDocument/2006/relationships/hyperlink" Target="https://www.cipd.org/uk/knowledge/employment-law/equal-pay/" TargetMode="External"/><Relationship Id="rId26" Type="http://schemas.openxmlformats.org/officeDocument/2006/relationships/hyperlink" Target="https://archive.org/details/labourlaw0000deak/" TargetMode="External"/><Relationship Id="rId39" Type="http://schemas.openxmlformats.org/officeDocument/2006/relationships/hyperlink" Target="https://www.gov.uk/transfers-takeovers/transfers-of-employment-contracts" TargetMode="External"/><Relationship Id="rId21" Type="http://schemas.openxmlformats.org/officeDocument/2006/relationships/hyperlink" Target="https://www.cipd.org/uk/knowledge/employment-law/dismissal/" TargetMode="External"/><Relationship Id="rId34" Type="http://schemas.openxmlformats.org/officeDocument/2006/relationships/hyperlink" Target="https://www.google.com/search?q=https%3A%2F%2Fwww.legislation.gov.uk%2Fuksi%2F2023%2F1328%2Fcontents%2Fmade" TargetMode="External"/><Relationship Id="rId42" Type="http://schemas.openxmlformats.org/officeDocument/2006/relationships/hyperlink" Target="https://www.hse.gov.uk/pubns/books/hsg256.htm" TargetMode="External"/><Relationship Id="rId47" Type="http://schemas.openxmlformats.org/officeDocument/2006/relationships/hyperlink" Target="https://www.nhsemployers.org/publications/tchandbook" TargetMode="External"/><Relationship Id="rId50" Type="http://schemas.openxmlformats.org/officeDocument/2006/relationships/hyperlink" Target="https://www.bailii.org/uk/cases/UKHL/1987/16.html" TargetMode="External"/><Relationship Id="rId55" Type="http://schemas.openxmlformats.org/officeDocument/2006/relationships/hyperlink" Target="http://www.bailii.org/uk/cases/UKEAT/1982/372_81_2201.html" TargetMode="External"/><Relationship Id="rId7" Type="http://schemas.openxmlformats.org/officeDocument/2006/relationships/hyperlink" Target="https://www.acas.org.uk/equal-pay/equal-pay-law" TargetMode="External"/><Relationship Id="rId2" Type="http://schemas.openxmlformats.org/officeDocument/2006/relationships/styles" Target="styles.xml"/><Relationship Id="rId16" Type="http://schemas.openxmlformats.org/officeDocument/2006/relationships/hyperlink" Target="https://www.cipd.org/uk/knowledge/employment-law/uk-employment-law-eu/" TargetMode="External"/><Relationship Id="rId29" Type="http://schemas.openxmlformats.org/officeDocument/2006/relationships/hyperlink" Target="https://www.google.com/search?q=https%3A%2F%2Fwww.legislation.gov.uk%2Fukpga%2F2025%2F36" TargetMode="External"/><Relationship Id="rId11" Type="http://schemas.openxmlformats.org/officeDocument/2006/relationships/hyperlink" Target="https://www.acas.org.uk/dismissals/constructive-dismissal" TargetMode="External"/><Relationship Id="rId24" Type="http://schemas.openxmlformats.org/officeDocument/2006/relationships/hyperlink" Target="https://www.citizensadvice.org.uk/work/dismissal/check-your-rights-if-youre-dismissed/claiming-constructive-dismissal/" TargetMode="External"/><Relationship Id="rId32" Type="http://schemas.openxmlformats.org/officeDocument/2006/relationships/hyperlink" Target="https://www.google.com/search?q=https%3A%2F%2Fwww.equalityhumanrights.com%2Fsites%2Fdefault%2Ffiles%2Fequalpaycode.pdf" TargetMode="External"/><Relationship Id="rId37" Type="http://schemas.openxmlformats.org/officeDocument/2006/relationships/hyperlink" Target="https://www.gov.uk/maternity-pay-leave%20" TargetMode="External"/><Relationship Id="rId40" Type="http://schemas.openxmlformats.org/officeDocument/2006/relationships/hyperlink" Target="https://www.google.com/search?q=https%3A%2F%2Fwww.supremecourt.uk%2Fcases%2Fuksc-2019-0209" TargetMode="External"/><Relationship Id="rId45" Type="http://schemas.openxmlformats.org/officeDocument/2006/relationships/hyperlink" Target="https://www.bailii.org/uk/cases/UKHL/1997/23.html" TargetMode="External"/><Relationship Id="rId53" Type="http://schemas.openxmlformats.org/officeDocument/2006/relationships/hyperlink" Target="https://www.legislation.gov.uk/uksi/2006/246/contents" TargetMode="External"/><Relationship Id="rId58" Type="http://schemas.openxmlformats.org/officeDocument/2006/relationships/fontTable" Target="fontTable.xml"/><Relationship Id="rId5" Type="http://schemas.openxmlformats.org/officeDocument/2006/relationships/hyperlink" Target="https://www.google.com/search?q=https%3A%2F%2Fwww.acas.org.uk%2Fsites%2Fdefault%2Ffiles%2F2021-03%2Fjob-evaluation-considerations-and-risks-advisory-booklet.pdf" TargetMode="External"/><Relationship Id="rId19" Type="http://schemas.openxmlformats.org/officeDocument/2006/relationships/hyperlink" Target="https://www.cipd.org/uk/knowledge/employment-law/maternity-paternity-rights/" TargetMode="External"/><Relationship Id="rId4" Type="http://schemas.openxmlformats.org/officeDocument/2006/relationships/webSettings" Target="webSettings.xml"/><Relationship Id="rId9" Type="http://schemas.openxmlformats.org/officeDocument/2006/relationships/hyperlink" Target="https://www.acas.org.uk/statutory-maternity-leave-and-pay/eligibility-for-pay" TargetMode="External"/><Relationship Id="rId14" Type="http://schemas.openxmlformats.org/officeDocument/2006/relationships/hyperlink" Target="https://doi.org/10.1080/09615768.2022.2093620" TargetMode="External"/><Relationship Id="rId22" Type="http://schemas.openxmlformats.org/officeDocument/2006/relationships/hyperlink" Target="https://www.cipd.org/uk/knowledge/factsheets/redundancy-factsheet/" TargetMode="External"/><Relationship Id="rId27" Type="http://schemas.openxmlformats.org/officeDocument/2006/relationships/hyperlink" Target="https://www.gov.uk/government/publications/simplifying-holiday-entitlement-and-holiday-pay-calculations/holiday-pay-and-entitlement-reforms-from-1-january-2024" TargetMode="External"/><Relationship Id="rId30" Type="http://schemas.openxmlformats.org/officeDocument/2006/relationships/hyperlink" Target="https://www.bailii.org/eu/cases/EUECJ/1993/C12792.html%20" TargetMode="External"/><Relationship Id="rId35" Type="http://schemas.openxmlformats.org/officeDocument/2006/relationships/hyperlink" Target="https://assets.publishing.service.gov.uk/media/60657ec5d3bf7f0c8d06b7ff/Mrs_J_Follows_v_Nationwide_Building_Society_.pdf" TargetMode="External"/><Relationship Id="rId43" Type="http://schemas.openxmlformats.org/officeDocument/2006/relationships/hyperlink" Target="https://www.supremecourt.uk/cases/uksc-2021-0098%20" TargetMode="External"/><Relationship Id="rId48" Type="http://schemas.openxmlformats.org/officeDocument/2006/relationships/hyperlink" Target="https://www.google.com/search?q=https%3A%2F%2Fwww.jobs.nhs.uk%2Fcandidate%2Fjobadvert%2FB0471-23-0480%3Fkeyword%3Dellern%2520more%26language%3D%26skipPhraseSuggester%3Dtrue%26page%3D128" TargetMode="External"/><Relationship Id="rId56" Type="http://schemas.openxmlformats.org/officeDocument/2006/relationships/hyperlink" Target="https://www.google.com/search?q=http%3A%2F%2Fwww.bailii.org%2Fuk%2Fcases%2FUKHL%2F1998%2F37.html" TargetMode="External"/><Relationship Id="rId8" Type="http://schemas.openxmlformats.org/officeDocument/2006/relationships/hyperlink" Target="https://www.acas.org.uk/statutory-flexible-working-requests" TargetMode="External"/><Relationship Id="rId51" Type="http://schemas.openxmlformats.org/officeDocument/2006/relationships/hyperlink" Target="https://www.legislation.gov.uk/ukpga/2023/28" TargetMode="External"/><Relationship Id="rId3" Type="http://schemas.openxmlformats.org/officeDocument/2006/relationships/settings" Target="settings.xml"/><Relationship Id="rId12" Type="http://schemas.openxmlformats.org/officeDocument/2006/relationships/hyperlink" Target="https://www.acas.org.uk/manage-staff-redundancies" TargetMode="External"/><Relationship Id="rId17" Type="http://schemas.openxmlformats.org/officeDocument/2006/relationships/hyperlink" Target="https://www.google.com/search?q=https%3A%2F%2Fwww.cipd.org%2Fglobalassets%2Fmedia%2Fknowledge%2Fknowledge-hub%2Freports%2F2025-pdfs%2F8909-flexible-working-report-web.pdf" TargetMode="External"/><Relationship Id="rId25" Type="http://schemas.openxmlformats.org/officeDocument/2006/relationships/hyperlink" Target="https://www.google.com/search?q=https%3A%2F%2Fresearchbriefings.files.parliament.uk%2Fdocuments%2FCBP-9841%2FCBP-9841.pdf" TargetMode="External"/><Relationship Id="rId33" Type="http://schemas.openxmlformats.org/officeDocument/2006/relationships/hyperlink" Target="https://www.legislation.gov.uk/ukpga/2018/16" TargetMode="External"/><Relationship Id="rId38" Type="http://schemas.openxmlformats.org/officeDocument/2006/relationships/hyperlink" Target="https://www.gov.uk/flexible-working%20" TargetMode="External"/><Relationship Id="rId46" Type="http://schemas.openxmlformats.org/officeDocument/2006/relationships/hyperlink" Target="https://www.google.com/search?q=https%3A%2F%2Fwww.nhsemployers.org%2Fpublications%2Fhealth-safety-and-wellbeing-shift-workers-healthcare-environments" TargetMode="External"/><Relationship Id="rId59" Type="http://schemas.openxmlformats.org/officeDocument/2006/relationships/theme" Target="theme/theme1.xml"/><Relationship Id="rId20" Type="http://schemas.openxmlformats.org/officeDocument/2006/relationships/hyperlink" Target="https://www.cipd.org/uk/knowledge/employment-law/holidays/" TargetMode="External"/><Relationship Id="rId41" Type="http://schemas.openxmlformats.org/officeDocument/2006/relationships/hyperlink" Target="https://www.google.com/search?q=https%3A%2F%2Fwww.legislation.gov.uk%2Fukpga%2F1974%2F37%2Fcontents" TargetMode="External"/><Relationship Id="rId54" Type="http://schemas.openxmlformats.org/officeDocument/2006/relationships/hyperlink" Target="https://www.gmc-uk.org/cdn/documents/caring-for-doctors-caring-for-patients_pdf-80706341.pdf%20" TargetMode="External"/><Relationship Id="rId1" Type="http://schemas.openxmlformats.org/officeDocument/2006/relationships/numbering" Target="numbering.xml"/><Relationship Id="rId6" Type="http://schemas.openxmlformats.org/officeDocument/2006/relationships/hyperlink" Target="https://www.google.com/search?q=https://www.acas.org.uk/acas-code-of-practice-on-requests-for-flexible-working" TargetMode="External"/><Relationship Id="rId15" Type="http://schemas.openxmlformats.org/officeDocument/2006/relationships/hyperlink" Target="https://www.cipd.org/globalassets/media/knowledge/knowledge-hub/reports/2017-pdfs/2017-employment-regulation-in-the-uk-burden-or-benefit-report-21622.pdf" TargetMode="External"/><Relationship Id="rId23" Type="http://schemas.openxmlformats.org/officeDocument/2006/relationships/hyperlink" Target="https://www.cipd.org/uk/knowledge/employment-law/recruitment/" TargetMode="External"/><Relationship Id="rId28" Type="http://schemas.openxmlformats.org/officeDocument/2006/relationships/hyperlink" Target="https://www.legislation.gov.uk/ukpga/1996/18/contents" TargetMode="External"/><Relationship Id="rId36" Type="http://schemas.openxmlformats.org/officeDocument/2006/relationships/hyperlink" Target="https://doi.org/10.1093/indlaw/dwaf022" TargetMode="External"/><Relationship Id="rId49" Type="http://schemas.openxmlformats.org/officeDocument/2006/relationships/hyperlink" Target="https://www.nhsemployers.org/publications/nhs-job-evaluation-handbook" TargetMode="External"/><Relationship Id="rId57" Type="http://schemas.openxmlformats.org/officeDocument/2006/relationships/hyperlink" Target="https://www.google.com/search?q=https%3A%2F%2Fwww.legislation.gov.uk%2Fuksi%2F1998%2F1833%2Fcontents" TargetMode="External"/><Relationship Id="rId10" Type="http://schemas.openxmlformats.org/officeDocument/2006/relationships/hyperlink" Target="https://www.acas.org.uk/checking-holiday-entitlement" TargetMode="External"/><Relationship Id="rId31" Type="http://schemas.openxmlformats.org/officeDocument/2006/relationships/hyperlink" Target="https://www.google.com/search?q=https%3A%2F%2Fwww.legislation.gov.uk%2Fukpga%2F2010%2F15%2Fcontents" TargetMode="External"/><Relationship Id="rId44" Type="http://schemas.openxmlformats.org/officeDocument/2006/relationships/hyperlink" Target="https://www.bailii.org/uk/cases/UKHL/1988/10.html" TargetMode="External"/><Relationship Id="rId52" Type="http://schemas.openxmlformats.org/officeDocument/2006/relationships/hyperlink" Target="https://www.legislation.gov.uk/ukpga/1992/52/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13</Pages>
  <Words>7404</Words>
  <Characters>42207</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Sanderson</dc:creator>
  <cp:keywords/>
  <dc:description/>
  <cp:lastModifiedBy>Laura Sanderson</cp:lastModifiedBy>
  <cp:revision>6</cp:revision>
  <cp:lastPrinted>2026-06-06T16:40:00Z</cp:lastPrinted>
  <dcterms:created xsi:type="dcterms:W3CDTF">2026-06-07T14:56:00Z</dcterms:created>
  <dcterms:modified xsi:type="dcterms:W3CDTF">2026-06-07T15:17:00Z</dcterms:modified>
</cp:coreProperties>
</file>