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6909AD" w14:textId="35E05121" w:rsidR="00556CDE" w:rsidRPr="00A34EF1" w:rsidRDefault="00C5076B" w:rsidP="00A34EF1">
      <w:pPr>
        <w:rPr>
          <w:rFonts w:cstheme="minorHAnsi"/>
          <w:b/>
          <w:sz w:val="24"/>
          <w:szCs w:val="24"/>
        </w:rPr>
      </w:pPr>
      <w:r w:rsidRPr="00A52893">
        <w:rPr>
          <w:rFonts w:cstheme="minorHAnsi"/>
          <w:noProof/>
          <w:sz w:val="24"/>
          <w:szCs w:val="24"/>
        </w:rPr>
        <w:drawing>
          <wp:anchor distT="0" distB="0" distL="114300" distR="114300" simplePos="0" relativeHeight="251659264" behindDoc="1" locked="0" layoutInCell="0" allowOverlap="1" wp14:anchorId="5CE91FDF" wp14:editId="767885F9">
            <wp:simplePos x="0" y="0"/>
            <wp:positionH relativeFrom="page">
              <wp:posOffset>442319</wp:posOffset>
            </wp:positionH>
            <wp:positionV relativeFrom="paragraph">
              <wp:posOffset>-612582</wp:posOffset>
            </wp:positionV>
            <wp:extent cx="1809750" cy="723900"/>
            <wp:effectExtent l="0" t="0" r="0" b="0"/>
            <wp:wrapNone/>
            <wp:docPr id="1" name="drawingObj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stretch/>
                  </pic:blipFill>
                  <pic:spPr>
                    <a:xfrm>
                      <a:off x="0" y="0"/>
                      <a:ext cx="1809750" cy="723900"/>
                    </a:xfrm>
                    <a:prstGeom prst="rect">
                      <a:avLst/>
                    </a:prstGeom>
                    <a:noFill/>
                  </pic:spPr>
                </pic:pic>
              </a:graphicData>
            </a:graphic>
          </wp:anchor>
        </w:drawing>
      </w:r>
    </w:p>
    <w:p w14:paraId="3238F9AB" w14:textId="12810087" w:rsidR="00A34EF1" w:rsidRPr="00A34EF1" w:rsidRDefault="00A34EF1" w:rsidP="00A34EF1">
      <w:pPr>
        <w:pStyle w:val="Title"/>
        <w:spacing w:line="360" w:lineRule="auto"/>
        <w:jc w:val="center"/>
        <w:rPr>
          <w:rFonts w:asciiTheme="minorHAnsi" w:hAnsiTheme="minorHAnsi" w:cstheme="minorHAnsi"/>
          <w:bCs/>
          <w:sz w:val="32"/>
          <w:szCs w:val="32"/>
        </w:rPr>
      </w:pPr>
    </w:p>
    <w:p w14:paraId="35AF1C70" w14:textId="77777777" w:rsidR="00C5076B" w:rsidRPr="00A52893" w:rsidRDefault="00C5076B" w:rsidP="00556CDE">
      <w:pPr>
        <w:rPr>
          <w:rFonts w:cstheme="minorHAnsi"/>
          <w:sz w:val="24"/>
          <w:szCs w:val="24"/>
        </w:rPr>
      </w:pPr>
    </w:p>
    <w:p w14:paraId="19E2BE1F" w14:textId="77777777" w:rsidR="00AA5E16" w:rsidRDefault="00AA5E16" w:rsidP="00A52893">
      <w:pPr>
        <w:rPr>
          <w:rFonts w:cstheme="minorHAnsi"/>
          <w:sz w:val="24"/>
          <w:szCs w:val="24"/>
        </w:rPr>
      </w:pPr>
    </w:p>
    <w:p w14:paraId="2AA45F0A" w14:textId="77777777" w:rsidR="00AA5E16" w:rsidRDefault="00AA5E16" w:rsidP="00A52893">
      <w:pPr>
        <w:rPr>
          <w:rFonts w:cstheme="minorHAnsi"/>
          <w:sz w:val="24"/>
          <w:szCs w:val="24"/>
        </w:rPr>
      </w:pPr>
    </w:p>
    <w:p w14:paraId="7EDEC9D0" w14:textId="60FACD31" w:rsidR="00AA5E16" w:rsidRDefault="00A34EF1" w:rsidP="00A52893">
      <w:pPr>
        <w:rPr>
          <w:rFonts w:cstheme="minorHAnsi"/>
          <w:sz w:val="24"/>
          <w:szCs w:val="24"/>
        </w:rPr>
      </w:pPr>
      <w:r w:rsidRPr="00A34EF1">
        <w:rPr>
          <w:rFonts w:cstheme="minorHAnsi"/>
          <w:b/>
          <w:bCs/>
          <w:sz w:val="28"/>
          <w:szCs w:val="28"/>
        </w:rPr>
        <w:t>Student Name</w:t>
      </w:r>
      <w:r w:rsidRPr="00A34EF1">
        <w:rPr>
          <w:rFonts w:cstheme="minorHAnsi"/>
          <w:b/>
          <w:bCs/>
          <w:sz w:val="24"/>
          <w:szCs w:val="24"/>
        </w:rPr>
        <w:t>:</w:t>
      </w:r>
      <w:r>
        <w:rPr>
          <w:rFonts w:cstheme="minorHAnsi"/>
          <w:b/>
          <w:bCs/>
          <w:sz w:val="24"/>
          <w:szCs w:val="24"/>
        </w:rPr>
        <w:t xml:space="preserve"> </w:t>
      </w:r>
      <w:r w:rsidRPr="00A34EF1">
        <w:rPr>
          <w:rFonts w:cstheme="minorHAnsi"/>
          <w:sz w:val="28"/>
          <w:szCs w:val="28"/>
        </w:rPr>
        <w:t>Nedyalko Radev</w:t>
      </w:r>
    </w:p>
    <w:p w14:paraId="178D88E1" w14:textId="58EC7A6F" w:rsidR="00A34EF1" w:rsidRDefault="00A34EF1" w:rsidP="00A52893">
      <w:pPr>
        <w:rPr>
          <w:rFonts w:cstheme="minorHAnsi"/>
          <w:sz w:val="28"/>
          <w:szCs w:val="28"/>
        </w:rPr>
      </w:pPr>
      <w:r w:rsidRPr="00A34EF1">
        <w:rPr>
          <w:rFonts w:cstheme="minorHAnsi"/>
          <w:b/>
          <w:bCs/>
          <w:sz w:val="28"/>
          <w:szCs w:val="28"/>
        </w:rPr>
        <w:t>Student</w:t>
      </w:r>
      <w:r>
        <w:rPr>
          <w:rFonts w:cstheme="minorHAnsi"/>
          <w:b/>
          <w:bCs/>
          <w:sz w:val="28"/>
          <w:szCs w:val="28"/>
        </w:rPr>
        <w:t xml:space="preserve"> </w:t>
      </w:r>
      <w:r w:rsidRPr="00A34EF1">
        <w:rPr>
          <w:rFonts w:cstheme="minorHAnsi"/>
          <w:b/>
          <w:bCs/>
          <w:sz w:val="28"/>
          <w:szCs w:val="28"/>
        </w:rPr>
        <w:t>Number:</w:t>
      </w:r>
      <w:r>
        <w:rPr>
          <w:rFonts w:cstheme="minorHAnsi"/>
          <w:b/>
          <w:bCs/>
          <w:sz w:val="28"/>
          <w:szCs w:val="28"/>
        </w:rPr>
        <w:t xml:space="preserve"> </w:t>
      </w:r>
      <w:r>
        <w:rPr>
          <w:rFonts w:cstheme="minorHAnsi"/>
          <w:sz w:val="28"/>
          <w:szCs w:val="28"/>
        </w:rPr>
        <w:t>2128093</w:t>
      </w:r>
    </w:p>
    <w:p w14:paraId="637BF71D" w14:textId="3BB36C6A" w:rsidR="00A34EF1" w:rsidRPr="00A34EF1" w:rsidRDefault="00A34EF1" w:rsidP="00A52893">
      <w:pPr>
        <w:rPr>
          <w:rFonts w:cstheme="minorHAnsi"/>
          <w:sz w:val="28"/>
          <w:szCs w:val="28"/>
        </w:rPr>
      </w:pPr>
      <w:r>
        <w:rPr>
          <w:rFonts w:cstheme="minorHAnsi"/>
          <w:b/>
          <w:bCs/>
          <w:sz w:val="28"/>
          <w:szCs w:val="28"/>
        </w:rPr>
        <w:t>Module Code:</w:t>
      </w:r>
      <w:r>
        <w:rPr>
          <w:rFonts w:cstheme="minorHAnsi"/>
          <w:sz w:val="28"/>
          <w:szCs w:val="28"/>
        </w:rPr>
        <w:t xml:space="preserve"> BMSW6106</w:t>
      </w:r>
    </w:p>
    <w:p w14:paraId="43F11FD5" w14:textId="61ECB58D" w:rsidR="002577A3" w:rsidRDefault="00C5076B" w:rsidP="00A52893">
      <w:pPr>
        <w:rPr>
          <w:rFonts w:cstheme="minorHAnsi"/>
          <w:sz w:val="28"/>
          <w:szCs w:val="28"/>
        </w:rPr>
      </w:pPr>
      <w:r w:rsidRPr="00556CDE">
        <w:rPr>
          <w:rFonts w:cstheme="minorHAnsi"/>
          <w:b/>
          <w:sz w:val="28"/>
          <w:szCs w:val="28"/>
        </w:rPr>
        <w:t>Module Name:</w:t>
      </w:r>
      <w:r w:rsidRPr="00556CDE">
        <w:rPr>
          <w:rFonts w:cstheme="minorHAnsi"/>
          <w:sz w:val="28"/>
          <w:szCs w:val="28"/>
        </w:rPr>
        <w:t xml:space="preserve"> </w:t>
      </w:r>
      <w:r w:rsidR="00A34EF1">
        <w:rPr>
          <w:rFonts w:cstheme="minorHAnsi"/>
          <w:sz w:val="28"/>
          <w:szCs w:val="28"/>
        </w:rPr>
        <w:t>De</w:t>
      </w:r>
      <w:r w:rsidRPr="00556CDE">
        <w:rPr>
          <w:rFonts w:cstheme="minorHAnsi"/>
          <w:sz w:val="28"/>
          <w:szCs w:val="28"/>
        </w:rPr>
        <w:t>veloping Emotional Intelligence Skills for the Workplace</w:t>
      </w:r>
    </w:p>
    <w:p w14:paraId="33F33A28" w14:textId="13C37A97" w:rsidR="00A34EF1" w:rsidRPr="00A34EF1" w:rsidRDefault="00A34EF1" w:rsidP="00A52893">
      <w:pPr>
        <w:rPr>
          <w:rFonts w:cstheme="minorHAnsi"/>
          <w:sz w:val="28"/>
          <w:szCs w:val="28"/>
        </w:rPr>
      </w:pPr>
      <w:r>
        <w:rPr>
          <w:rFonts w:cstheme="minorHAnsi"/>
          <w:b/>
          <w:bCs/>
          <w:sz w:val="28"/>
          <w:szCs w:val="28"/>
        </w:rPr>
        <w:t xml:space="preserve">Lecturer Name: </w:t>
      </w:r>
      <w:r>
        <w:rPr>
          <w:rFonts w:cstheme="minorHAnsi"/>
          <w:sz w:val="28"/>
          <w:szCs w:val="28"/>
        </w:rPr>
        <w:t>Masoud Keimasi</w:t>
      </w:r>
    </w:p>
    <w:p w14:paraId="145EFE2E" w14:textId="7FE7E021" w:rsidR="00C5076B" w:rsidRPr="00556CDE" w:rsidRDefault="00C5076B" w:rsidP="00A52893">
      <w:pPr>
        <w:rPr>
          <w:rFonts w:cstheme="minorHAnsi"/>
          <w:sz w:val="28"/>
          <w:szCs w:val="28"/>
        </w:rPr>
      </w:pPr>
    </w:p>
    <w:p w14:paraId="26AA2986" w14:textId="4D6C3C30" w:rsidR="00C5076B" w:rsidRPr="00556CDE" w:rsidRDefault="00C5076B" w:rsidP="00A52893">
      <w:pPr>
        <w:rPr>
          <w:rFonts w:cstheme="minorHAnsi"/>
          <w:b/>
          <w:sz w:val="28"/>
          <w:szCs w:val="28"/>
        </w:rPr>
      </w:pPr>
    </w:p>
    <w:p w14:paraId="6907D11E" w14:textId="77777777" w:rsidR="00AA5E16" w:rsidRDefault="00AA5E16" w:rsidP="00A52893">
      <w:pPr>
        <w:rPr>
          <w:rFonts w:cstheme="minorHAnsi"/>
          <w:sz w:val="24"/>
          <w:szCs w:val="24"/>
        </w:rPr>
      </w:pPr>
    </w:p>
    <w:p w14:paraId="6BEE6B20" w14:textId="77777777" w:rsidR="00AA5E16" w:rsidRDefault="00AA5E16" w:rsidP="00A52893">
      <w:pPr>
        <w:rPr>
          <w:rFonts w:cstheme="minorHAnsi"/>
          <w:sz w:val="24"/>
          <w:szCs w:val="24"/>
        </w:rPr>
      </w:pPr>
    </w:p>
    <w:p w14:paraId="349094CD" w14:textId="77777777" w:rsidR="00AA5E16" w:rsidRPr="00A52893" w:rsidRDefault="00AA5E16" w:rsidP="00A52893">
      <w:pPr>
        <w:rPr>
          <w:rFonts w:cstheme="minorHAnsi"/>
          <w:sz w:val="24"/>
          <w:szCs w:val="24"/>
        </w:rPr>
      </w:pPr>
    </w:p>
    <w:p w14:paraId="29A93EC9" w14:textId="77777777" w:rsidR="002577A3" w:rsidRDefault="002577A3" w:rsidP="00A52893">
      <w:pPr>
        <w:rPr>
          <w:rFonts w:cstheme="minorHAnsi"/>
          <w:sz w:val="24"/>
          <w:szCs w:val="24"/>
        </w:rPr>
      </w:pPr>
    </w:p>
    <w:p w14:paraId="416A5CB1" w14:textId="77777777" w:rsidR="00556CDE" w:rsidRDefault="00556CDE" w:rsidP="00A52893">
      <w:pPr>
        <w:rPr>
          <w:rFonts w:cstheme="minorHAnsi"/>
          <w:sz w:val="24"/>
          <w:szCs w:val="24"/>
        </w:rPr>
      </w:pPr>
    </w:p>
    <w:p w14:paraId="568738D4" w14:textId="77777777" w:rsidR="00556CDE" w:rsidRDefault="00556CDE" w:rsidP="00A52893">
      <w:pPr>
        <w:rPr>
          <w:rFonts w:cstheme="minorHAnsi"/>
          <w:sz w:val="24"/>
          <w:szCs w:val="24"/>
        </w:rPr>
      </w:pPr>
    </w:p>
    <w:p w14:paraId="26909EC6" w14:textId="77777777" w:rsidR="00556CDE" w:rsidRDefault="00556CDE" w:rsidP="00A52893">
      <w:pPr>
        <w:rPr>
          <w:rFonts w:cstheme="minorHAnsi"/>
          <w:sz w:val="24"/>
          <w:szCs w:val="24"/>
        </w:rPr>
      </w:pPr>
    </w:p>
    <w:p w14:paraId="373F19BB" w14:textId="77777777" w:rsidR="00556CDE" w:rsidRDefault="00556CDE" w:rsidP="00A52893">
      <w:pPr>
        <w:rPr>
          <w:rFonts w:cstheme="minorHAnsi"/>
          <w:sz w:val="24"/>
          <w:szCs w:val="24"/>
        </w:rPr>
      </w:pPr>
    </w:p>
    <w:p w14:paraId="267948FA" w14:textId="77777777" w:rsidR="00556CDE" w:rsidRDefault="00556CDE" w:rsidP="00A52893">
      <w:pPr>
        <w:rPr>
          <w:rFonts w:cstheme="minorHAnsi"/>
          <w:sz w:val="24"/>
          <w:szCs w:val="24"/>
        </w:rPr>
      </w:pPr>
    </w:p>
    <w:p w14:paraId="6692D7E8" w14:textId="77777777" w:rsidR="00556CDE" w:rsidRPr="00A52893" w:rsidRDefault="00556CDE" w:rsidP="00A52893">
      <w:pPr>
        <w:rPr>
          <w:rFonts w:cstheme="minorHAnsi"/>
          <w:sz w:val="24"/>
          <w:szCs w:val="24"/>
        </w:rPr>
      </w:pPr>
    </w:p>
    <w:sdt>
      <w:sdtPr>
        <w:rPr>
          <w:rFonts w:asciiTheme="minorHAnsi" w:eastAsiaTheme="minorHAnsi" w:hAnsiTheme="minorHAnsi" w:cstheme="minorHAnsi"/>
          <w:color w:val="auto"/>
          <w:sz w:val="24"/>
          <w:szCs w:val="24"/>
          <w:lang w:val="en-GB"/>
        </w:rPr>
        <w:id w:val="1549647001"/>
        <w:docPartObj>
          <w:docPartGallery w:val="Table of Contents"/>
          <w:docPartUnique/>
        </w:docPartObj>
      </w:sdtPr>
      <w:sdtEndPr>
        <w:rPr>
          <w:rFonts w:ascii="Arial" w:hAnsi="Arial"/>
          <w:b/>
          <w:bCs/>
          <w:noProof/>
        </w:rPr>
      </w:sdtEndPr>
      <w:sdtContent>
        <w:p w14:paraId="5CDA7557" w14:textId="77777777" w:rsidR="002577A3" w:rsidRPr="00A52893" w:rsidRDefault="002577A3" w:rsidP="00A52893">
          <w:pPr>
            <w:pStyle w:val="TOCHeading"/>
            <w:rPr>
              <w:rFonts w:asciiTheme="minorHAnsi" w:hAnsiTheme="minorHAnsi" w:cstheme="minorHAnsi"/>
              <w:b/>
              <w:sz w:val="24"/>
              <w:szCs w:val="24"/>
            </w:rPr>
          </w:pPr>
          <w:r w:rsidRPr="00A52893">
            <w:rPr>
              <w:rFonts w:asciiTheme="minorHAnsi" w:hAnsiTheme="minorHAnsi" w:cstheme="minorHAnsi"/>
              <w:b/>
              <w:sz w:val="24"/>
              <w:szCs w:val="24"/>
            </w:rPr>
            <w:t>Table of Contents</w:t>
          </w:r>
        </w:p>
        <w:p w14:paraId="43D48005" w14:textId="5B298776" w:rsidR="00C5076B" w:rsidRPr="00A52893" w:rsidRDefault="002577A3" w:rsidP="00CE79E3">
          <w:pPr>
            <w:pStyle w:val="TOC1"/>
            <w:tabs>
              <w:tab w:val="right" w:leader="dot" w:pos="9016"/>
            </w:tabs>
            <w:spacing w:line="276" w:lineRule="auto"/>
            <w:rPr>
              <w:rFonts w:eastAsiaTheme="minorEastAsia" w:cstheme="minorHAnsi"/>
              <w:noProof/>
              <w:sz w:val="24"/>
              <w:szCs w:val="24"/>
              <w:lang w:eastAsia="en-GB"/>
            </w:rPr>
          </w:pPr>
          <w:r w:rsidRPr="00A52893">
            <w:rPr>
              <w:rFonts w:cstheme="minorHAnsi"/>
              <w:sz w:val="24"/>
              <w:szCs w:val="24"/>
            </w:rPr>
            <w:fldChar w:fldCharType="begin"/>
          </w:r>
          <w:r w:rsidRPr="00A52893">
            <w:rPr>
              <w:rFonts w:cstheme="minorHAnsi"/>
              <w:sz w:val="24"/>
              <w:szCs w:val="24"/>
            </w:rPr>
            <w:instrText xml:space="preserve"> TOC \o "1-3" \h \z \u </w:instrText>
          </w:r>
          <w:r w:rsidRPr="00A52893">
            <w:rPr>
              <w:rFonts w:cstheme="minorHAnsi"/>
              <w:sz w:val="24"/>
              <w:szCs w:val="24"/>
            </w:rPr>
            <w:fldChar w:fldCharType="separate"/>
          </w:r>
          <w:hyperlink w:anchor="_Toc191476524" w:history="1">
            <w:r w:rsidR="00C5076B" w:rsidRPr="00A52893">
              <w:rPr>
                <w:rStyle w:val="Hyperlink"/>
                <w:rFonts w:cstheme="minorHAnsi"/>
                <w:b/>
                <w:noProof/>
                <w:sz w:val="24"/>
                <w:szCs w:val="24"/>
              </w:rPr>
              <w:t>1. Executive Summary</w:t>
            </w:r>
            <w:r w:rsidR="00C5076B" w:rsidRPr="00A52893">
              <w:rPr>
                <w:rFonts w:cstheme="minorHAnsi"/>
                <w:noProof/>
                <w:webHidden/>
                <w:sz w:val="24"/>
                <w:szCs w:val="24"/>
              </w:rPr>
              <w:tab/>
            </w:r>
            <w:r w:rsidR="00C5076B" w:rsidRPr="00A52893">
              <w:rPr>
                <w:rFonts w:cstheme="minorHAnsi"/>
                <w:noProof/>
                <w:webHidden/>
                <w:sz w:val="24"/>
                <w:szCs w:val="24"/>
              </w:rPr>
              <w:fldChar w:fldCharType="begin"/>
            </w:r>
            <w:r w:rsidR="00C5076B" w:rsidRPr="00A52893">
              <w:rPr>
                <w:rFonts w:cstheme="minorHAnsi"/>
                <w:noProof/>
                <w:webHidden/>
                <w:sz w:val="24"/>
                <w:szCs w:val="24"/>
              </w:rPr>
              <w:instrText xml:space="preserve"> PAGEREF _Toc191476524 \h </w:instrText>
            </w:r>
            <w:r w:rsidR="00C5076B" w:rsidRPr="00A52893">
              <w:rPr>
                <w:rFonts w:cstheme="minorHAnsi"/>
                <w:noProof/>
                <w:webHidden/>
                <w:sz w:val="24"/>
                <w:szCs w:val="24"/>
              </w:rPr>
            </w:r>
            <w:r w:rsidR="00C5076B" w:rsidRPr="00A52893">
              <w:rPr>
                <w:rFonts w:cstheme="minorHAnsi"/>
                <w:noProof/>
                <w:webHidden/>
                <w:sz w:val="24"/>
                <w:szCs w:val="24"/>
              </w:rPr>
              <w:fldChar w:fldCharType="separate"/>
            </w:r>
            <w:r w:rsidR="00071E32">
              <w:rPr>
                <w:rFonts w:cstheme="minorHAnsi"/>
                <w:noProof/>
                <w:webHidden/>
                <w:sz w:val="24"/>
                <w:szCs w:val="24"/>
              </w:rPr>
              <w:t>4</w:t>
            </w:r>
            <w:r w:rsidR="00C5076B" w:rsidRPr="00A52893">
              <w:rPr>
                <w:rFonts w:cstheme="minorHAnsi"/>
                <w:noProof/>
                <w:webHidden/>
                <w:sz w:val="24"/>
                <w:szCs w:val="24"/>
              </w:rPr>
              <w:fldChar w:fldCharType="end"/>
            </w:r>
          </w:hyperlink>
        </w:p>
        <w:p w14:paraId="4A400B7E" w14:textId="649ABE0B" w:rsidR="00C5076B" w:rsidRPr="00A52893" w:rsidRDefault="00C5076B" w:rsidP="00CE79E3">
          <w:pPr>
            <w:pStyle w:val="TOC1"/>
            <w:tabs>
              <w:tab w:val="right" w:leader="dot" w:pos="9016"/>
            </w:tabs>
            <w:spacing w:line="276" w:lineRule="auto"/>
            <w:rPr>
              <w:rFonts w:eastAsiaTheme="minorEastAsia" w:cstheme="minorHAnsi"/>
              <w:noProof/>
              <w:sz w:val="24"/>
              <w:szCs w:val="24"/>
              <w:lang w:eastAsia="en-GB"/>
            </w:rPr>
          </w:pPr>
          <w:hyperlink w:anchor="_Toc191476525" w:history="1">
            <w:r w:rsidRPr="00A52893">
              <w:rPr>
                <w:rStyle w:val="Hyperlink"/>
                <w:rFonts w:cstheme="minorHAnsi"/>
                <w:b/>
                <w:noProof/>
                <w:sz w:val="24"/>
                <w:szCs w:val="24"/>
              </w:rPr>
              <w:t>2. Introduction</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_Toc191476525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4</w:t>
            </w:r>
            <w:r w:rsidRPr="00A52893">
              <w:rPr>
                <w:rFonts w:cstheme="minorHAnsi"/>
                <w:noProof/>
                <w:webHidden/>
                <w:sz w:val="24"/>
                <w:szCs w:val="24"/>
              </w:rPr>
              <w:fldChar w:fldCharType="end"/>
            </w:r>
          </w:hyperlink>
        </w:p>
        <w:p w14:paraId="1605CC26" w14:textId="17D6CE76" w:rsidR="00C5076B" w:rsidRPr="00A52893" w:rsidRDefault="00C5076B" w:rsidP="00CE79E3">
          <w:pPr>
            <w:pStyle w:val="TOC2"/>
            <w:tabs>
              <w:tab w:val="right" w:leader="dot" w:pos="9016"/>
            </w:tabs>
            <w:spacing w:line="276" w:lineRule="auto"/>
            <w:rPr>
              <w:rFonts w:eastAsiaTheme="minorEastAsia" w:cstheme="minorHAnsi"/>
              <w:noProof/>
              <w:sz w:val="24"/>
              <w:szCs w:val="24"/>
              <w:lang w:eastAsia="en-GB"/>
            </w:rPr>
          </w:pPr>
          <w:hyperlink w:anchor="_Toc191476526" w:history="1">
            <w:r w:rsidRPr="00A52893">
              <w:rPr>
                <w:rStyle w:val="Hyperlink"/>
                <w:rFonts w:cstheme="minorHAnsi"/>
                <w:b/>
                <w:noProof/>
                <w:sz w:val="24"/>
                <w:szCs w:val="24"/>
              </w:rPr>
              <w:t>Current Business Environment and Economic Challenges</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_Toc191476526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5</w:t>
            </w:r>
            <w:r w:rsidRPr="00A52893">
              <w:rPr>
                <w:rFonts w:cstheme="minorHAnsi"/>
                <w:noProof/>
                <w:webHidden/>
                <w:sz w:val="24"/>
                <w:szCs w:val="24"/>
              </w:rPr>
              <w:fldChar w:fldCharType="end"/>
            </w:r>
          </w:hyperlink>
        </w:p>
        <w:p w14:paraId="77758C71" w14:textId="55EC1BE2" w:rsidR="00C5076B" w:rsidRPr="00A52893" w:rsidRDefault="00C5076B" w:rsidP="00CE79E3">
          <w:pPr>
            <w:pStyle w:val="TOC2"/>
            <w:tabs>
              <w:tab w:val="right" w:leader="dot" w:pos="9016"/>
            </w:tabs>
            <w:spacing w:line="276" w:lineRule="auto"/>
            <w:rPr>
              <w:rFonts w:eastAsiaTheme="minorEastAsia" w:cstheme="minorHAnsi"/>
              <w:noProof/>
              <w:sz w:val="24"/>
              <w:szCs w:val="24"/>
              <w:lang w:eastAsia="en-GB"/>
            </w:rPr>
          </w:pPr>
          <w:hyperlink w:anchor="_Toc191476527" w:history="1">
            <w:r w:rsidRPr="00A52893">
              <w:rPr>
                <w:rStyle w:val="Hyperlink"/>
                <w:rFonts w:cstheme="minorHAnsi"/>
                <w:b/>
                <w:noProof/>
                <w:sz w:val="24"/>
                <w:szCs w:val="24"/>
              </w:rPr>
              <w:t>Introduction to Pym &amp; Wildsmith (Metal Finishers) Ltd</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_Toc191476527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5</w:t>
            </w:r>
            <w:r w:rsidRPr="00A52893">
              <w:rPr>
                <w:rFonts w:cstheme="minorHAnsi"/>
                <w:noProof/>
                <w:webHidden/>
                <w:sz w:val="24"/>
                <w:szCs w:val="24"/>
              </w:rPr>
              <w:fldChar w:fldCharType="end"/>
            </w:r>
          </w:hyperlink>
        </w:p>
        <w:p w14:paraId="7399C58E" w14:textId="38B665F8" w:rsidR="00C5076B" w:rsidRPr="00A52893" w:rsidRDefault="00C5076B" w:rsidP="00CE79E3">
          <w:pPr>
            <w:pStyle w:val="TOC2"/>
            <w:tabs>
              <w:tab w:val="right" w:leader="dot" w:pos="9016"/>
            </w:tabs>
            <w:spacing w:line="276" w:lineRule="auto"/>
            <w:rPr>
              <w:rFonts w:eastAsiaTheme="minorEastAsia" w:cstheme="minorHAnsi"/>
              <w:noProof/>
              <w:sz w:val="24"/>
              <w:szCs w:val="24"/>
              <w:lang w:eastAsia="en-GB"/>
            </w:rPr>
          </w:pPr>
          <w:hyperlink w:anchor="_Toc191476528" w:history="1">
            <w:r w:rsidRPr="00A52893">
              <w:rPr>
                <w:rStyle w:val="Hyperlink"/>
                <w:rFonts w:cstheme="minorHAnsi"/>
                <w:b/>
                <w:noProof/>
                <w:sz w:val="24"/>
                <w:szCs w:val="24"/>
              </w:rPr>
              <w:t>Purpose of the Report</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_Toc191476528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5</w:t>
            </w:r>
            <w:r w:rsidRPr="00A52893">
              <w:rPr>
                <w:rFonts w:cstheme="minorHAnsi"/>
                <w:noProof/>
                <w:webHidden/>
                <w:sz w:val="24"/>
                <w:szCs w:val="24"/>
              </w:rPr>
              <w:fldChar w:fldCharType="end"/>
            </w:r>
          </w:hyperlink>
        </w:p>
        <w:p w14:paraId="6D3CD830" w14:textId="55547F83" w:rsidR="00C5076B" w:rsidRPr="00A52893" w:rsidRDefault="00C5076B" w:rsidP="00CE79E3">
          <w:pPr>
            <w:pStyle w:val="TOC1"/>
            <w:tabs>
              <w:tab w:val="right" w:leader="dot" w:pos="9016"/>
            </w:tabs>
            <w:spacing w:line="276" w:lineRule="auto"/>
            <w:rPr>
              <w:rFonts w:eastAsiaTheme="minorEastAsia" w:cstheme="minorHAnsi"/>
              <w:noProof/>
              <w:sz w:val="24"/>
              <w:szCs w:val="24"/>
              <w:lang w:eastAsia="en-GB"/>
            </w:rPr>
          </w:pPr>
          <w:hyperlink w:anchor="_Toc191476529" w:history="1">
            <w:r w:rsidRPr="00A52893">
              <w:rPr>
                <w:rStyle w:val="Hyperlink"/>
                <w:rFonts w:cstheme="minorHAnsi"/>
                <w:b/>
                <w:noProof/>
                <w:sz w:val="24"/>
                <w:szCs w:val="24"/>
              </w:rPr>
              <w:t>3. Emotional Intelligence (EI) – Concept and Importance</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_Toc191476529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6</w:t>
            </w:r>
            <w:r w:rsidRPr="00A52893">
              <w:rPr>
                <w:rFonts w:cstheme="minorHAnsi"/>
                <w:noProof/>
                <w:webHidden/>
                <w:sz w:val="24"/>
                <w:szCs w:val="24"/>
              </w:rPr>
              <w:fldChar w:fldCharType="end"/>
            </w:r>
          </w:hyperlink>
        </w:p>
        <w:p w14:paraId="523E902A" w14:textId="7FF0F898" w:rsidR="00C5076B" w:rsidRPr="00A52893" w:rsidRDefault="00C5076B" w:rsidP="00CE79E3">
          <w:pPr>
            <w:pStyle w:val="TOC2"/>
            <w:tabs>
              <w:tab w:val="right" w:leader="dot" w:pos="9016"/>
            </w:tabs>
            <w:spacing w:line="276" w:lineRule="auto"/>
            <w:rPr>
              <w:rFonts w:eastAsiaTheme="minorEastAsia" w:cstheme="minorHAnsi"/>
              <w:noProof/>
              <w:sz w:val="24"/>
              <w:szCs w:val="24"/>
              <w:lang w:eastAsia="en-GB"/>
            </w:rPr>
          </w:pPr>
          <w:hyperlink w:anchor="_Toc191476530" w:history="1">
            <w:r w:rsidRPr="00A52893">
              <w:rPr>
                <w:rStyle w:val="Hyperlink"/>
                <w:rFonts w:cstheme="minorHAnsi"/>
                <w:b/>
                <w:noProof/>
                <w:sz w:val="24"/>
                <w:szCs w:val="24"/>
              </w:rPr>
              <w:t>Definition of Emotional Intelligence (EI)</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_Toc191476530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6</w:t>
            </w:r>
            <w:r w:rsidRPr="00A52893">
              <w:rPr>
                <w:rFonts w:cstheme="minorHAnsi"/>
                <w:noProof/>
                <w:webHidden/>
                <w:sz w:val="24"/>
                <w:szCs w:val="24"/>
              </w:rPr>
              <w:fldChar w:fldCharType="end"/>
            </w:r>
          </w:hyperlink>
        </w:p>
        <w:p w14:paraId="452D764C" w14:textId="06E0E409" w:rsidR="00C5076B" w:rsidRPr="00A52893" w:rsidRDefault="00C5076B" w:rsidP="00CE79E3">
          <w:pPr>
            <w:pStyle w:val="TOC2"/>
            <w:tabs>
              <w:tab w:val="right" w:leader="dot" w:pos="9016"/>
            </w:tabs>
            <w:spacing w:line="276" w:lineRule="auto"/>
            <w:rPr>
              <w:rFonts w:eastAsiaTheme="minorEastAsia" w:cstheme="minorHAnsi"/>
              <w:noProof/>
              <w:sz w:val="24"/>
              <w:szCs w:val="24"/>
              <w:lang w:eastAsia="en-GB"/>
            </w:rPr>
          </w:pPr>
          <w:hyperlink w:anchor="_Toc191476531" w:history="1">
            <w:r w:rsidRPr="00A52893">
              <w:rPr>
                <w:rStyle w:val="Hyperlink"/>
                <w:rFonts w:cstheme="minorHAnsi"/>
                <w:b/>
                <w:noProof/>
                <w:sz w:val="24"/>
                <w:szCs w:val="24"/>
              </w:rPr>
              <w:t>Key Components of EI (Goleman’s Model)</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_Toc191476531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6</w:t>
            </w:r>
            <w:r w:rsidRPr="00A52893">
              <w:rPr>
                <w:rFonts w:cstheme="minorHAnsi"/>
                <w:noProof/>
                <w:webHidden/>
                <w:sz w:val="24"/>
                <w:szCs w:val="24"/>
              </w:rPr>
              <w:fldChar w:fldCharType="end"/>
            </w:r>
          </w:hyperlink>
        </w:p>
        <w:p w14:paraId="7C200FAE" w14:textId="4352ED73" w:rsidR="00C5076B" w:rsidRPr="00A52893" w:rsidRDefault="00C5076B" w:rsidP="00CE79E3">
          <w:pPr>
            <w:pStyle w:val="TOC3"/>
            <w:tabs>
              <w:tab w:val="right" w:leader="dot" w:pos="9016"/>
            </w:tabs>
            <w:spacing w:line="276" w:lineRule="auto"/>
            <w:rPr>
              <w:rFonts w:eastAsiaTheme="minorEastAsia" w:cstheme="minorHAnsi"/>
              <w:noProof/>
              <w:sz w:val="24"/>
              <w:szCs w:val="24"/>
              <w:lang w:eastAsia="en-GB"/>
            </w:rPr>
          </w:pPr>
          <w:hyperlink w:anchor="_Toc191476532" w:history="1">
            <w:r w:rsidRPr="00A52893">
              <w:rPr>
                <w:rStyle w:val="Hyperlink"/>
                <w:rFonts w:cstheme="minorHAnsi"/>
                <w:noProof/>
                <w:sz w:val="24"/>
                <w:szCs w:val="24"/>
              </w:rPr>
              <w:t>1. Self-Awareness</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_Toc191476532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6</w:t>
            </w:r>
            <w:r w:rsidRPr="00A52893">
              <w:rPr>
                <w:rFonts w:cstheme="minorHAnsi"/>
                <w:noProof/>
                <w:webHidden/>
                <w:sz w:val="24"/>
                <w:szCs w:val="24"/>
              </w:rPr>
              <w:fldChar w:fldCharType="end"/>
            </w:r>
          </w:hyperlink>
        </w:p>
        <w:p w14:paraId="750690C0" w14:textId="41F507BF" w:rsidR="00C5076B" w:rsidRPr="00A52893" w:rsidRDefault="00C5076B" w:rsidP="00CE79E3">
          <w:pPr>
            <w:pStyle w:val="TOC3"/>
            <w:tabs>
              <w:tab w:val="right" w:leader="dot" w:pos="9016"/>
            </w:tabs>
            <w:spacing w:line="276" w:lineRule="auto"/>
            <w:rPr>
              <w:rFonts w:eastAsiaTheme="minorEastAsia" w:cstheme="minorHAnsi"/>
              <w:noProof/>
              <w:sz w:val="24"/>
              <w:szCs w:val="24"/>
              <w:lang w:eastAsia="en-GB"/>
            </w:rPr>
          </w:pPr>
          <w:hyperlink w:anchor="_Toc191476533" w:history="1">
            <w:r w:rsidRPr="00A52893">
              <w:rPr>
                <w:rStyle w:val="Hyperlink"/>
                <w:rFonts w:cstheme="minorHAnsi"/>
                <w:noProof/>
                <w:sz w:val="24"/>
                <w:szCs w:val="24"/>
              </w:rPr>
              <w:t>2. Self-Regulation</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_Toc191476533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6</w:t>
            </w:r>
            <w:r w:rsidRPr="00A52893">
              <w:rPr>
                <w:rFonts w:cstheme="minorHAnsi"/>
                <w:noProof/>
                <w:webHidden/>
                <w:sz w:val="24"/>
                <w:szCs w:val="24"/>
              </w:rPr>
              <w:fldChar w:fldCharType="end"/>
            </w:r>
          </w:hyperlink>
        </w:p>
        <w:p w14:paraId="17EC1069" w14:textId="4392A149" w:rsidR="00C5076B" w:rsidRPr="00A52893" w:rsidRDefault="00C5076B" w:rsidP="00CE79E3">
          <w:pPr>
            <w:pStyle w:val="TOC3"/>
            <w:tabs>
              <w:tab w:val="right" w:leader="dot" w:pos="9016"/>
            </w:tabs>
            <w:spacing w:line="276" w:lineRule="auto"/>
            <w:rPr>
              <w:rFonts w:eastAsiaTheme="minorEastAsia" w:cstheme="minorHAnsi"/>
              <w:noProof/>
              <w:sz w:val="24"/>
              <w:szCs w:val="24"/>
              <w:lang w:eastAsia="en-GB"/>
            </w:rPr>
          </w:pPr>
          <w:hyperlink w:anchor="_Toc191476534" w:history="1">
            <w:r w:rsidRPr="00A52893">
              <w:rPr>
                <w:rStyle w:val="Hyperlink"/>
                <w:rFonts w:cstheme="minorHAnsi"/>
                <w:noProof/>
                <w:sz w:val="24"/>
                <w:szCs w:val="24"/>
              </w:rPr>
              <w:t>3. Motivation</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_Toc191476534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6</w:t>
            </w:r>
            <w:r w:rsidRPr="00A52893">
              <w:rPr>
                <w:rFonts w:cstheme="minorHAnsi"/>
                <w:noProof/>
                <w:webHidden/>
                <w:sz w:val="24"/>
                <w:szCs w:val="24"/>
              </w:rPr>
              <w:fldChar w:fldCharType="end"/>
            </w:r>
          </w:hyperlink>
        </w:p>
        <w:p w14:paraId="563E4CF5" w14:textId="2CCCA5AC" w:rsidR="00C5076B" w:rsidRPr="00A52893" w:rsidRDefault="00C5076B" w:rsidP="00CE79E3">
          <w:pPr>
            <w:pStyle w:val="TOC3"/>
            <w:tabs>
              <w:tab w:val="right" w:leader="dot" w:pos="9016"/>
            </w:tabs>
            <w:spacing w:line="276" w:lineRule="auto"/>
            <w:rPr>
              <w:rFonts w:eastAsiaTheme="minorEastAsia" w:cstheme="minorHAnsi"/>
              <w:noProof/>
              <w:sz w:val="24"/>
              <w:szCs w:val="24"/>
              <w:lang w:eastAsia="en-GB"/>
            </w:rPr>
          </w:pPr>
          <w:hyperlink w:anchor="_Toc191476535" w:history="1">
            <w:r w:rsidRPr="00A52893">
              <w:rPr>
                <w:rStyle w:val="Hyperlink"/>
                <w:rFonts w:cstheme="minorHAnsi"/>
                <w:noProof/>
                <w:sz w:val="24"/>
                <w:szCs w:val="24"/>
              </w:rPr>
              <w:t>4. Empathy</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_Toc191476535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7</w:t>
            </w:r>
            <w:r w:rsidRPr="00A52893">
              <w:rPr>
                <w:rFonts w:cstheme="minorHAnsi"/>
                <w:noProof/>
                <w:webHidden/>
                <w:sz w:val="24"/>
                <w:szCs w:val="24"/>
              </w:rPr>
              <w:fldChar w:fldCharType="end"/>
            </w:r>
          </w:hyperlink>
        </w:p>
        <w:p w14:paraId="2F1B316A" w14:textId="23FCFBF5" w:rsidR="00C5076B" w:rsidRPr="00A52893" w:rsidRDefault="00C5076B" w:rsidP="00CE79E3">
          <w:pPr>
            <w:pStyle w:val="TOC3"/>
            <w:tabs>
              <w:tab w:val="right" w:leader="dot" w:pos="9016"/>
            </w:tabs>
            <w:spacing w:line="276" w:lineRule="auto"/>
            <w:rPr>
              <w:rFonts w:eastAsiaTheme="minorEastAsia" w:cstheme="minorHAnsi"/>
              <w:noProof/>
              <w:sz w:val="24"/>
              <w:szCs w:val="24"/>
              <w:lang w:eastAsia="en-GB"/>
            </w:rPr>
          </w:pPr>
          <w:hyperlink w:anchor="_Toc191476536" w:history="1">
            <w:r w:rsidRPr="00A52893">
              <w:rPr>
                <w:rStyle w:val="Hyperlink"/>
                <w:rFonts w:cstheme="minorHAnsi"/>
                <w:noProof/>
                <w:sz w:val="24"/>
                <w:szCs w:val="24"/>
              </w:rPr>
              <w:t>5. Social Skills</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_Toc191476536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7</w:t>
            </w:r>
            <w:r w:rsidRPr="00A52893">
              <w:rPr>
                <w:rFonts w:cstheme="minorHAnsi"/>
                <w:noProof/>
                <w:webHidden/>
                <w:sz w:val="24"/>
                <w:szCs w:val="24"/>
              </w:rPr>
              <w:fldChar w:fldCharType="end"/>
            </w:r>
          </w:hyperlink>
        </w:p>
        <w:p w14:paraId="41438441" w14:textId="7B5DF9E5" w:rsidR="00C5076B" w:rsidRPr="00A52893" w:rsidRDefault="00C5076B" w:rsidP="00CE79E3">
          <w:pPr>
            <w:pStyle w:val="TOC2"/>
            <w:tabs>
              <w:tab w:val="right" w:leader="dot" w:pos="9016"/>
            </w:tabs>
            <w:spacing w:line="276" w:lineRule="auto"/>
            <w:rPr>
              <w:rFonts w:eastAsiaTheme="minorEastAsia" w:cstheme="minorHAnsi"/>
              <w:noProof/>
              <w:sz w:val="24"/>
              <w:szCs w:val="24"/>
              <w:lang w:eastAsia="en-GB"/>
            </w:rPr>
          </w:pPr>
          <w:hyperlink w:anchor="_Toc191476537" w:history="1">
            <w:r w:rsidRPr="00A52893">
              <w:rPr>
                <w:rStyle w:val="Hyperlink"/>
                <w:rFonts w:cstheme="minorHAnsi"/>
                <w:b/>
                <w:noProof/>
                <w:sz w:val="24"/>
                <w:szCs w:val="24"/>
              </w:rPr>
              <w:t>Relevance of EI in the Workplace</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_Toc191476537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7</w:t>
            </w:r>
            <w:r w:rsidRPr="00A52893">
              <w:rPr>
                <w:rFonts w:cstheme="minorHAnsi"/>
                <w:noProof/>
                <w:webHidden/>
                <w:sz w:val="24"/>
                <w:szCs w:val="24"/>
              </w:rPr>
              <w:fldChar w:fldCharType="end"/>
            </w:r>
          </w:hyperlink>
        </w:p>
        <w:p w14:paraId="563575CC" w14:textId="04971AC7" w:rsidR="00C5076B" w:rsidRPr="00A52893" w:rsidRDefault="00C5076B" w:rsidP="00CE79E3">
          <w:pPr>
            <w:pStyle w:val="TOC3"/>
            <w:tabs>
              <w:tab w:val="right" w:leader="dot" w:pos="9016"/>
            </w:tabs>
            <w:spacing w:line="276" w:lineRule="auto"/>
            <w:rPr>
              <w:rFonts w:eastAsiaTheme="minorEastAsia" w:cstheme="minorHAnsi"/>
              <w:noProof/>
              <w:sz w:val="24"/>
              <w:szCs w:val="24"/>
              <w:lang w:eastAsia="en-GB"/>
            </w:rPr>
          </w:pPr>
          <w:hyperlink w:anchor="_Toc191476538" w:history="1">
            <w:r w:rsidRPr="00A52893">
              <w:rPr>
                <w:rStyle w:val="Hyperlink"/>
                <w:rFonts w:cstheme="minorHAnsi"/>
                <w:noProof/>
                <w:sz w:val="24"/>
                <w:szCs w:val="24"/>
              </w:rPr>
              <w:t>1. Enhancing Leadership and Management Effectiveness</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_Toc191476538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7</w:t>
            </w:r>
            <w:r w:rsidRPr="00A52893">
              <w:rPr>
                <w:rFonts w:cstheme="minorHAnsi"/>
                <w:noProof/>
                <w:webHidden/>
                <w:sz w:val="24"/>
                <w:szCs w:val="24"/>
              </w:rPr>
              <w:fldChar w:fldCharType="end"/>
            </w:r>
          </w:hyperlink>
        </w:p>
        <w:p w14:paraId="5BF4F830" w14:textId="21EBAE52" w:rsidR="00C5076B" w:rsidRPr="00A52893" w:rsidRDefault="00C5076B" w:rsidP="00CE79E3">
          <w:pPr>
            <w:pStyle w:val="TOC3"/>
            <w:tabs>
              <w:tab w:val="right" w:leader="dot" w:pos="9016"/>
            </w:tabs>
            <w:spacing w:line="276" w:lineRule="auto"/>
            <w:rPr>
              <w:rFonts w:eastAsiaTheme="minorEastAsia" w:cstheme="minorHAnsi"/>
              <w:noProof/>
              <w:sz w:val="24"/>
              <w:szCs w:val="24"/>
              <w:lang w:eastAsia="en-GB"/>
            </w:rPr>
          </w:pPr>
          <w:hyperlink w:anchor="_Toc191476539" w:history="1">
            <w:r w:rsidRPr="00A52893">
              <w:rPr>
                <w:rStyle w:val="Hyperlink"/>
                <w:rFonts w:cstheme="minorHAnsi"/>
                <w:noProof/>
                <w:sz w:val="24"/>
                <w:szCs w:val="24"/>
              </w:rPr>
              <w:t>2. Improving Teamwork and Collaboration</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_Toc191476539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7</w:t>
            </w:r>
            <w:r w:rsidRPr="00A52893">
              <w:rPr>
                <w:rFonts w:cstheme="minorHAnsi"/>
                <w:noProof/>
                <w:webHidden/>
                <w:sz w:val="24"/>
                <w:szCs w:val="24"/>
              </w:rPr>
              <w:fldChar w:fldCharType="end"/>
            </w:r>
          </w:hyperlink>
        </w:p>
        <w:p w14:paraId="5FE2248C" w14:textId="50C51E6F" w:rsidR="00C5076B" w:rsidRPr="00A52893" w:rsidRDefault="00C5076B" w:rsidP="00CE79E3">
          <w:pPr>
            <w:pStyle w:val="TOC3"/>
            <w:tabs>
              <w:tab w:val="right" w:leader="dot" w:pos="9016"/>
            </w:tabs>
            <w:spacing w:line="276" w:lineRule="auto"/>
            <w:rPr>
              <w:rFonts w:eastAsiaTheme="minorEastAsia" w:cstheme="minorHAnsi"/>
              <w:noProof/>
              <w:sz w:val="24"/>
              <w:szCs w:val="24"/>
              <w:lang w:eastAsia="en-GB"/>
            </w:rPr>
          </w:pPr>
          <w:hyperlink w:anchor="_Toc191476540" w:history="1">
            <w:r w:rsidRPr="00A52893">
              <w:rPr>
                <w:rStyle w:val="Hyperlink"/>
                <w:rFonts w:cstheme="minorHAnsi"/>
                <w:noProof/>
                <w:sz w:val="24"/>
                <w:szCs w:val="24"/>
              </w:rPr>
              <w:t>3. Reducing Workplace Stress and Increasing Resilience</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_Toc191476540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7</w:t>
            </w:r>
            <w:r w:rsidRPr="00A52893">
              <w:rPr>
                <w:rFonts w:cstheme="minorHAnsi"/>
                <w:noProof/>
                <w:webHidden/>
                <w:sz w:val="24"/>
                <w:szCs w:val="24"/>
              </w:rPr>
              <w:fldChar w:fldCharType="end"/>
            </w:r>
          </w:hyperlink>
        </w:p>
        <w:p w14:paraId="01A10A45" w14:textId="2942ECC3" w:rsidR="00C5076B" w:rsidRPr="00A52893" w:rsidRDefault="00C5076B" w:rsidP="00CE79E3">
          <w:pPr>
            <w:pStyle w:val="TOC3"/>
            <w:tabs>
              <w:tab w:val="right" w:leader="dot" w:pos="9016"/>
            </w:tabs>
            <w:spacing w:line="276" w:lineRule="auto"/>
            <w:rPr>
              <w:rFonts w:eastAsiaTheme="minorEastAsia" w:cstheme="minorHAnsi"/>
              <w:noProof/>
              <w:sz w:val="24"/>
              <w:szCs w:val="24"/>
              <w:lang w:eastAsia="en-GB"/>
            </w:rPr>
          </w:pPr>
          <w:hyperlink w:anchor="_Toc191476541" w:history="1">
            <w:r w:rsidRPr="00A52893">
              <w:rPr>
                <w:rStyle w:val="Hyperlink"/>
                <w:rFonts w:cstheme="minorHAnsi"/>
                <w:noProof/>
                <w:sz w:val="24"/>
                <w:szCs w:val="24"/>
              </w:rPr>
              <w:t>4. Strengthening Decision-Making and Adaptability in an Uncertain Economic Environment</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_Toc191476541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8</w:t>
            </w:r>
            <w:r w:rsidRPr="00A52893">
              <w:rPr>
                <w:rFonts w:cstheme="minorHAnsi"/>
                <w:noProof/>
                <w:webHidden/>
                <w:sz w:val="24"/>
                <w:szCs w:val="24"/>
              </w:rPr>
              <w:fldChar w:fldCharType="end"/>
            </w:r>
          </w:hyperlink>
        </w:p>
        <w:p w14:paraId="1A13B2C4" w14:textId="1B5D383F" w:rsidR="00C5076B" w:rsidRPr="00A52893" w:rsidRDefault="00C5076B" w:rsidP="00CE79E3">
          <w:pPr>
            <w:pStyle w:val="TOC1"/>
            <w:tabs>
              <w:tab w:val="right" w:leader="dot" w:pos="9016"/>
            </w:tabs>
            <w:spacing w:line="276" w:lineRule="auto"/>
            <w:rPr>
              <w:rFonts w:eastAsiaTheme="minorEastAsia" w:cstheme="minorHAnsi"/>
              <w:noProof/>
              <w:sz w:val="24"/>
              <w:szCs w:val="24"/>
              <w:lang w:eastAsia="en-GB"/>
            </w:rPr>
          </w:pPr>
          <w:hyperlink w:anchor="_Toc191476542" w:history="1">
            <w:r w:rsidRPr="00A52893">
              <w:rPr>
                <w:rStyle w:val="Hyperlink"/>
                <w:rFonts w:cstheme="minorHAnsi"/>
                <w:b/>
                <w:noProof/>
                <w:sz w:val="24"/>
                <w:szCs w:val="24"/>
              </w:rPr>
              <w:t>4. Application of EI Models to Pym &amp; Wildsmith</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_Toc191476542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8</w:t>
            </w:r>
            <w:r w:rsidRPr="00A52893">
              <w:rPr>
                <w:rFonts w:cstheme="minorHAnsi"/>
                <w:noProof/>
                <w:webHidden/>
                <w:sz w:val="24"/>
                <w:szCs w:val="24"/>
              </w:rPr>
              <w:fldChar w:fldCharType="end"/>
            </w:r>
          </w:hyperlink>
        </w:p>
        <w:p w14:paraId="00BDB770" w14:textId="6C58A272" w:rsidR="00C5076B" w:rsidRPr="00A52893" w:rsidRDefault="00C5076B" w:rsidP="00CE79E3">
          <w:pPr>
            <w:pStyle w:val="TOC2"/>
            <w:tabs>
              <w:tab w:val="right" w:leader="dot" w:pos="9016"/>
            </w:tabs>
            <w:spacing w:line="276" w:lineRule="auto"/>
            <w:rPr>
              <w:rFonts w:eastAsiaTheme="minorEastAsia" w:cstheme="minorHAnsi"/>
              <w:noProof/>
              <w:sz w:val="24"/>
              <w:szCs w:val="24"/>
              <w:lang w:eastAsia="en-GB"/>
            </w:rPr>
          </w:pPr>
          <w:hyperlink w:anchor="_Toc191476543" w:history="1">
            <w:r w:rsidRPr="00A52893">
              <w:rPr>
                <w:rStyle w:val="Hyperlink"/>
                <w:rFonts w:cstheme="minorHAnsi"/>
                <w:b/>
                <w:noProof/>
                <w:sz w:val="24"/>
                <w:szCs w:val="24"/>
              </w:rPr>
              <w:t>Employee-Owned Business Model and Emotional Intelligence</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_Toc191476543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8</w:t>
            </w:r>
            <w:r w:rsidRPr="00A52893">
              <w:rPr>
                <w:rFonts w:cstheme="minorHAnsi"/>
                <w:noProof/>
                <w:webHidden/>
                <w:sz w:val="24"/>
                <w:szCs w:val="24"/>
              </w:rPr>
              <w:fldChar w:fldCharType="end"/>
            </w:r>
          </w:hyperlink>
        </w:p>
        <w:p w14:paraId="09330571" w14:textId="5FC53B77" w:rsidR="00C5076B" w:rsidRPr="00A52893" w:rsidRDefault="00C5076B" w:rsidP="00CE79E3">
          <w:pPr>
            <w:pStyle w:val="TOC2"/>
            <w:tabs>
              <w:tab w:val="right" w:leader="dot" w:pos="9016"/>
            </w:tabs>
            <w:spacing w:line="276" w:lineRule="auto"/>
            <w:rPr>
              <w:rFonts w:eastAsiaTheme="minorEastAsia" w:cstheme="minorHAnsi"/>
              <w:noProof/>
              <w:sz w:val="24"/>
              <w:szCs w:val="24"/>
              <w:lang w:eastAsia="en-GB"/>
            </w:rPr>
          </w:pPr>
          <w:hyperlink w:anchor="_Toc191476544" w:history="1">
            <w:r w:rsidRPr="00A52893">
              <w:rPr>
                <w:rStyle w:val="Hyperlink"/>
                <w:rFonts w:cstheme="minorHAnsi"/>
                <w:b/>
                <w:noProof/>
                <w:sz w:val="24"/>
                <w:szCs w:val="24"/>
              </w:rPr>
              <w:t>EI’s Role in the Company’s Industry (Metal Finishing)</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_Toc191476544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8</w:t>
            </w:r>
            <w:r w:rsidRPr="00A52893">
              <w:rPr>
                <w:rFonts w:cstheme="minorHAnsi"/>
                <w:noProof/>
                <w:webHidden/>
                <w:sz w:val="24"/>
                <w:szCs w:val="24"/>
              </w:rPr>
              <w:fldChar w:fldCharType="end"/>
            </w:r>
          </w:hyperlink>
        </w:p>
        <w:p w14:paraId="05646F4C" w14:textId="78235298" w:rsidR="00C5076B" w:rsidRPr="00A52893" w:rsidRDefault="00C5076B" w:rsidP="00CE79E3">
          <w:pPr>
            <w:pStyle w:val="TOC2"/>
            <w:tabs>
              <w:tab w:val="right" w:leader="dot" w:pos="9016"/>
            </w:tabs>
            <w:spacing w:line="276" w:lineRule="auto"/>
            <w:rPr>
              <w:rFonts w:eastAsiaTheme="minorEastAsia" w:cstheme="minorHAnsi"/>
              <w:noProof/>
              <w:sz w:val="24"/>
              <w:szCs w:val="24"/>
              <w:lang w:eastAsia="en-GB"/>
            </w:rPr>
          </w:pPr>
          <w:hyperlink w:anchor="_Toc191476545" w:history="1">
            <w:r w:rsidRPr="00A52893">
              <w:rPr>
                <w:rStyle w:val="Hyperlink"/>
                <w:rFonts w:cstheme="minorHAnsi"/>
                <w:b/>
                <w:noProof/>
                <w:sz w:val="24"/>
                <w:szCs w:val="24"/>
              </w:rPr>
              <w:t>Application of EI Models to Pym &amp; Wildsmith</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_Toc191476545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9</w:t>
            </w:r>
            <w:r w:rsidRPr="00A52893">
              <w:rPr>
                <w:rFonts w:cstheme="minorHAnsi"/>
                <w:noProof/>
                <w:webHidden/>
                <w:sz w:val="24"/>
                <w:szCs w:val="24"/>
              </w:rPr>
              <w:fldChar w:fldCharType="end"/>
            </w:r>
          </w:hyperlink>
        </w:p>
        <w:p w14:paraId="790E7685" w14:textId="532BD35F" w:rsidR="00C5076B" w:rsidRPr="00A52893" w:rsidRDefault="00C5076B" w:rsidP="00CE79E3">
          <w:pPr>
            <w:pStyle w:val="TOC3"/>
            <w:tabs>
              <w:tab w:val="right" w:leader="dot" w:pos="9016"/>
            </w:tabs>
            <w:spacing w:line="276" w:lineRule="auto"/>
            <w:rPr>
              <w:rFonts w:eastAsiaTheme="minorEastAsia" w:cstheme="minorHAnsi"/>
              <w:noProof/>
              <w:sz w:val="24"/>
              <w:szCs w:val="24"/>
              <w:lang w:eastAsia="en-GB"/>
            </w:rPr>
          </w:pPr>
          <w:hyperlink w:anchor="_Toc191476546" w:history="1">
            <w:r w:rsidRPr="00A52893">
              <w:rPr>
                <w:rStyle w:val="Hyperlink"/>
                <w:rFonts w:cstheme="minorHAnsi"/>
                <w:noProof/>
                <w:sz w:val="24"/>
                <w:szCs w:val="24"/>
              </w:rPr>
              <w:t>1. Goleman’s EI Model: Workplace Relevance</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_Toc191476546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9</w:t>
            </w:r>
            <w:r w:rsidRPr="00A52893">
              <w:rPr>
                <w:rFonts w:cstheme="minorHAnsi"/>
                <w:noProof/>
                <w:webHidden/>
                <w:sz w:val="24"/>
                <w:szCs w:val="24"/>
              </w:rPr>
              <w:fldChar w:fldCharType="end"/>
            </w:r>
          </w:hyperlink>
        </w:p>
        <w:p w14:paraId="3AE5CA32" w14:textId="489F08F0" w:rsidR="00C5076B" w:rsidRPr="00A52893" w:rsidRDefault="00C5076B" w:rsidP="00CE79E3">
          <w:pPr>
            <w:pStyle w:val="TOC3"/>
            <w:tabs>
              <w:tab w:val="right" w:leader="dot" w:pos="9016"/>
            </w:tabs>
            <w:spacing w:line="276" w:lineRule="auto"/>
            <w:rPr>
              <w:rFonts w:eastAsiaTheme="minorEastAsia" w:cstheme="minorHAnsi"/>
              <w:noProof/>
              <w:sz w:val="24"/>
              <w:szCs w:val="24"/>
              <w:lang w:eastAsia="en-GB"/>
            </w:rPr>
          </w:pPr>
          <w:hyperlink w:anchor="_Toc191476547" w:history="1">
            <w:r w:rsidRPr="00A52893">
              <w:rPr>
                <w:rStyle w:val="Hyperlink"/>
                <w:rFonts w:cstheme="minorHAnsi"/>
                <w:noProof/>
                <w:sz w:val="24"/>
                <w:szCs w:val="24"/>
              </w:rPr>
              <w:t>2. Mayer-Salovey Four-Branch Model</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_Toc191476547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9</w:t>
            </w:r>
            <w:r w:rsidRPr="00A52893">
              <w:rPr>
                <w:rFonts w:cstheme="minorHAnsi"/>
                <w:noProof/>
                <w:webHidden/>
                <w:sz w:val="24"/>
                <w:szCs w:val="24"/>
              </w:rPr>
              <w:fldChar w:fldCharType="end"/>
            </w:r>
          </w:hyperlink>
        </w:p>
        <w:p w14:paraId="1C8AC000" w14:textId="3C8255A4" w:rsidR="00C5076B" w:rsidRPr="00A52893" w:rsidRDefault="00C5076B" w:rsidP="00CE79E3">
          <w:pPr>
            <w:pStyle w:val="TOC3"/>
            <w:tabs>
              <w:tab w:val="right" w:leader="dot" w:pos="9016"/>
            </w:tabs>
            <w:spacing w:line="276" w:lineRule="auto"/>
            <w:rPr>
              <w:rFonts w:eastAsiaTheme="minorEastAsia" w:cstheme="minorHAnsi"/>
              <w:noProof/>
              <w:sz w:val="24"/>
              <w:szCs w:val="24"/>
              <w:lang w:eastAsia="en-GB"/>
            </w:rPr>
          </w:pPr>
          <w:hyperlink w:anchor="_Toc191476548" w:history="1">
            <w:r w:rsidRPr="00A52893">
              <w:rPr>
                <w:rStyle w:val="Hyperlink"/>
                <w:rFonts w:cstheme="minorHAnsi"/>
                <w:noProof/>
                <w:sz w:val="24"/>
                <w:szCs w:val="24"/>
              </w:rPr>
              <w:t>3. Petrides’ Trait EI Model</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_Toc191476548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10</w:t>
            </w:r>
            <w:r w:rsidRPr="00A52893">
              <w:rPr>
                <w:rFonts w:cstheme="minorHAnsi"/>
                <w:noProof/>
                <w:webHidden/>
                <w:sz w:val="24"/>
                <w:szCs w:val="24"/>
              </w:rPr>
              <w:fldChar w:fldCharType="end"/>
            </w:r>
          </w:hyperlink>
        </w:p>
        <w:p w14:paraId="11F47FB1" w14:textId="4E79D422" w:rsidR="00C5076B" w:rsidRPr="00A52893" w:rsidRDefault="00C5076B" w:rsidP="00CE79E3">
          <w:pPr>
            <w:pStyle w:val="TOC2"/>
            <w:tabs>
              <w:tab w:val="right" w:leader="dot" w:pos="9016"/>
            </w:tabs>
            <w:spacing w:line="276" w:lineRule="auto"/>
            <w:rPr>
              <w:rFonts w:eastAsiaTheme="minorEastAsia" w:cstheme="minorHAnsi"/>
              <w:noProof/>
              <w:sz w:val="24"/>
              <w:szCs w:val="24"/>
              <w:lang w:eastAsia="en-GB"/>
            </w:rPr>
          </w:pPr>
          <w:hyperlink w:anchor="_Toc191476549" w:history="1">
            <w:r w:rsidRPr="00A52893">
              <w:rPr>
                <w:rStyle w:val="Hyperlink"/>
                <w:rFonts w:cstheme="minorHAnsi"/>
                <w:b/>
                <w:noProof/>
                <w:sz w:val="24"/>
                <w:szCs w:val="24"/>
              </w:rPr>
              <w:t>Examples from Pym &amp; Wildsmith</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_Toc191476549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10</w:t>
            </w:r>
            <w:r w:rsidRPr="00A52893">
              <w:rPr>
                <w:rFonts w:cstheme="minorHAnsi"/>
                <w:noProof/>
                <w:webHidden/>
                <w:sz w:val="24"/>
                <w:szCs w:val="24"/>
              </w:rPr>
              <w:fldChar w:fldCharType="end"/>
            </w:r>
          </w:hyperlink>
        </w:p>
        <w:p w14:paraId="6BD36BE9" w14:textId="0E8DD5C5" w:rsidR="00C5076B" w:rsidRPr="00A52893" w:rsidRDefault="00C5076B" w:rsidP="00CE79E3">
          <w:pPr>
            <w:pStyle w:val="TOC3"/>
            <w:tabs>
              <w:tab w:val="right" w:leader="dot" w:pos="9016"/>
            </w:tabs>
            <w:spacing w:line="276" w:lineRule="auto"/>
            <w:rPr>
              <w:rFonts w:eastAsiaTheme="minorEastAsia" w:cstheme="minorHAnsi"/>
              <w:noProof/>
              <w:sz w:val="24"/>
              <w:szCs w:val="24"/>
              <w:lang w:eastAsia="en-GB"/>
            </w:rPr>
          </w:pPr>
          <w:hyperlink w:anchor="_Toc191476550" w:history="1">
            <w:r w:rsidRPr="00A52893">
              <w:rPr>
                <w:rStyle w:val="Hyperlink"/>
                <w:rFonts w:cstheme="minorHAnsi"/>
                <w:noProof/>
                <w:sz w:val="24"/>
                <w:szCs w:val="24"/>
              </w:rPr>
              <w:t>1. Impact of Employee Ownership on Leadership and Teamwork</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_Toc191476550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10</w:t>
            </w:r>
            <w:r w:rsidRPr="00A52893">
              <w:rPr>
                <w:rFonts w:cstheme="minorHAnsi"/>
                <w:noProof/>
                <w:webHidden/>
                <w:sz w:val="24"/>
                <w:szCs w:val="24"/>
              </w:rPr>
              <w:fldChar w:fldCharType="end"/>
            </w:r>
          </w:hyperlink>
        </w:p>
        <w:p w14:paraId="28DFB5D8" w14:textId="44729358" w:rsidR="00C5076B" w:rsidRPr="00A52893" w:rsidRDefault="00C5076B" w:rsidP="00CE79E3">
          <w:pPr>
            <w:pStyle w:val="TOC3"/>
            <w:tabs>
              <w:tab w:val="right" w:leader="dot" w:pos="9016"/>
            </w:tabs>
            <w:spacing w:line="276" w:lineRule="auto"/>
            <w:rPr>
              <w:rFonts w:eastAsiaTheme="minorEastAsia" w:cstheme="minorHAnsi"/>
              <w:noProof/>
              <w:sz w:val="24"/>
              <w:szCs w:val="24"/>
              <w:lang w:eastAsia="en-GB"/>
            </w:rPr>
          </w:pPr>
          <w:hyperlink w:anchor="_Toc191476551" w:history="1">
            <w:r w:rsidRPr="00A52893">
              <w:rPr>
                <w:rStyle w:val="Hyperlink"/>
                <w:rFonts w:cstheme="minorHAnsi"/>
                <w:noProof/>
                <w:sz w:val="24"/>
                <w:szCs w:val="24"/>
              </w:rPr>
              <w:t>2. Case Study: Collaboration and Resilience</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_Toc191476551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10</w:t>
            </w:r>
            <w:r w:rsidRPr="00A52893">
              <w:rPr>
                <w:rFonts w:cstheme="minorHAnsi"/>
                <w:noProof/>
                <w:webHidden/>
                <w:sz w:val="24"/>
                <w:szCs w:val="24"/>
              </w:rPr>
              <w:fldChar w:fldCharType="end"/>
            </w:r>
          </w:hyperlink>
        </w:p>
        <w:p w14:paraId="294FDE09" w14:textId="6C036061" w:rsidR="00C5076B" w:rsidRPr="00A52893" w:rsidRDefault="00C5076B" w:rsidP="00CE79E3">
          <w:pPr>
            <w:pStyle w:val="TOC1"/>
            <w:tabs>
              <w:tab w:val="right" w:leader="dot" w:pos="9016"/>
            </w:tabs>
            <w:spacing w:line="276" w:lineRule="auto"/>
            <w:rPr>
              <w:rFonts w:eastAsiaTheme="minorEastAsia" w:cstheme="minorHAnsi"/>
              <w:noProof/>
              <w:sz w:val="24"/>
              <w:szCs w:val="24"/>
              <w:lang w:eastAsia="en-GB"/>
            </w:rPr>
          </w:pPr>
          <w:hyperlink w:anchor="_Toc191476552" w:history="1">
            <w:r w:rsidRPr="00A52893">
              <w:rPr>
                <w:rStyle w:val="Hyperlink"/>
                <w:rFonts w:cstheme="minorHAnsi"/>
                <w:b/>
                <w:noProof/>
                <w:sz w:val="24"/>
                <w:szCs w:val="24"/>
              </w:rPr>
              <w:t>5. Critical Evaluation of EI Models</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_Toc191476552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11</w:t>
            </w:r>
            <w:r w:rsidRPr="00A52893">
              <w:rPr>
                <w:rFonts w:cstheme="minorHAnsi"/>
                <w:noProof/>
                <w:webHidden/>
                <w:sz w:val="24"/>
                <w:szCs w:val="24"/>
              </w:rPr>
              <w:fldChar w:fldCharType="end"/>
            </w:r>
          </w:hyperlink>
        </w:p>
        <w:p w14:paraId="7805CC71" w14:textId="316F21E6" w:rsidR="00C5076B" w:rsidRPr="00A52893" w:rsidRDefault="00C5076B" w:rsidP="00CE79E3">
          <w:pPr>
            <w:pStyle w:val="TOC2"/>
            <w:tabs>
              <w:tab w:val="right" w:leader="dot" w:pos="9016"/>
            </w:tabs>
            <w:spacing w:line="276" w:lineRule="auto"/>
            <w:rPr>
              <w:rFonts w:eastAsiaTheme="minorEastAsia" w:cstheme="minorHAnsi"/>
              <w:noProof/>
              <w:sz w:val="24"/>
              <w:szCs w:val="24"/>
              <w:lang w:eastAsia="en-GB"/>
            </w:rPr>
          </w:pPr>
          <w:hyperlink w:anchor="_Toc191476553" w:history="1">
            <w:r w:rsidRPr="00A52893">
              <w:rPr>
                <w:rStyle w:val="Hyperlink"/>
                <w:rFonts w:cstheme="minorHAnsi"/>
                <w:b/>
                <w:noProof/>
                <w:sz w:val="24"/>
                <w:szCs w:val="24"/>
              </w:rPr>
              <w:t>Strengths and Weaknesses of EI Models</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_Toc191476553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11</w:t>
            </w:r>
            <w:r w:rsidRPr="00A52893">
              <w:rPr>
                <w:rFonts w:cstheme="minorHAnsi"/>
                <w:noProof/>
                <w:webHidden/>
                <w:sz w:val="24"/>
                <w:szCs w:val="24"/>
              </w:rPr>
              <w:fldChar w:fldCharType="end"/>
            </w:r>
          </w:hyperlink>
        </w:p>
        <w:p w14:paraId="11810EB4" w14:textId="7E8E8F20" w:rsidR="00C5076B" w:rsidRPr="00A52893" w:rsidRDefault="00C5076B" w:rsidP="00CE79E3">
          <w:pPr>
            <w:pStyle w:val="TOC3"/>
            <w:tabs>
              <w:tab w:val="right" w:leader="dot" w:pos="9016"/>
            </w:tabs>
            <w:spacing w:line="276" w:lineRule="auto"/>
            <w:rPr>
              <w:rFonts w:eastAsiaTheme="minorEastAsia" w:cstheme="minorHAnsi"/>
              <w:noProof/>
              <w:sz w:val="24"/>
              <w:szCs w:val="24"/>
              <w:lang w:eastAsia="en-GB"/>
            </w:rPr>
          </w:pPr>
          <w:hyperlink w:anchor="_Toc191476554" w:history="1">
            <w:r w:rsidRPr="00A52893">
              <w:rPr>
                <w:rStyle w:val="Hyperlink"/>
                <w:rFonts w:cstheme="minorHAnsi"/>
                <w:noProof/>
                <w:sz w:val="24"/>
                <w:szCs w:val="24"/>
              </w:rPr>
              <w:t>1. Goleman’s EI Model</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_Toc191476554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11</w:t>
            </w:r>
            <w:r w:rsidRPr="00A52893">
              <w:rPr>
                <w:rFonts w:cstheme="minorHAnsi"/>
                <w:noProof/>
                <w:webHidden/>
                <w:sz w:val="24"/>
                <w:szCs w:val="24"/>
              </w:rPr>
              <w:fldChar w:fldCharType="end"/>
            </w:r>
          </w:hyperlink>
        </w:p>
        <w:p w14:paraId="1F1DC86A" w14:textId="34A2F277" w:rsidR="00C5076B" w:rsidRPr="00A52893" w:rsidRDefault="00C5076B" w:rsidP="00CE79E3">
          <w:pPr>
            <w:pStyle w:val="TOC3"/>
            <w:tabs>
              <w:tab w:val="right" w:leader="dot" w:pos="9016"/>
            </w:tabs>
            <w:spacing w:line="276" w:lineRule="auto"/>
            <w:rPr>
              <w:rFonts w:eastAsiaTheme="minorEastAsia" w:cstheme="minorHAnsi"/>
              <w:noProof/>
              <w:sz w:val="24"/>
              <w:szCs w:val="24"/>
              <w:lang w:eastAsia="en-GB"/>
            </w:rPr>
          </w:pPr>
          <w:hyperlink w:anchor="_Toc191476555" w:history="1">
            <w:r w:rsidRPr="00A52893">
              <w:rPr>
                <w:rStyle w:val="Hyperlink"/>
                <w:rFonts w:cstheme="minorHAnsi"/>
                <w:noProof/>
                <w:sz w:val="24"/>
                <w:szCs w:val="24"/>
              </w:rPr>
              <w:t>2. Mayer-Salovey Four-Branch Model</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_Toc191476555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11</w:t>
            </w:r>
            <w:r w:rsidRPr="00A52893">
              <w:rPr>
                <w:rFonts w:cstheme="minorHAnsi"/>
                <w:noProof/>
                <w:webHidden/>
                <w:sz w:val="24"/>
                <w:szCs w:val="24"/>
              </w:rPr>
              <w:fldChar w:fldCharType="end"/>
            </w:r>
          </w:hyperlink>
        </w:p>
        <w:p w14:paraId="549E46C0" w14:textId="0C4DD6A7" w:rsidR="00C5076B" w:rsidRPr="00A52893" w:rsidRDefault="00C5076B" w:rsidP="00CE79E3">
          <w:pPr>
            <w:pStyle w:val="TOC3"/>
            <w:tabs>
              <w:tab w:val="right" w:leader="dot" w:pos="9016"/>
            </w:tabs>
            <w:spacing w:line="276" w:lineRule="auto"/>
            <w:rPr>
              <w:rFonts w:eastAsiaTheme="minorEastAsia" w:cstheme="minorHAnsi"/>
              <w:noProof/>
              <w:sz w:val="24"/>
              <w:szCs w:val="24"/>
              <w:lang w:eastAsia="en-GB"/>
            </w:rPr>
          </w:pPr>
          <w:hyperlink w:anchor="_Toc191476556" w:history="1">
            <w:r w:rsidRPr="00A52893">
              <w:rPr>
                <w:rStyle w:val="Hyperlink"/>
                <w:rFonts w:cstheme="minorHAnsi"/>
                <w:noProof/>
                <w:sz w:val="24"/>
                <w:szCs w:val="24"/>
              </w:rPr>
              <w:t>3. Petrides' Trait EI Model</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_Toc191476556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12</w:t>
            </w:r>
            <w:r w:rsidRPr="00A52893">
              <w:rPr>
                <w:rFonts w:cstheme="minorHAnsi"/>
                <w:noProof/>
                <w:webHidden/>
                <w:sz w:val="24"/>
                <w:szCs w:val="24"/>
              </w:rPr>
              <w:fldChar w:fldCharType="end"/>
            </w:r>
          </w:hyperlink>
        </w:p>
        <w:p w14:paraId="570D0F16" w14:textId="4E1F6807" w:rsidR="00C5076B" w:rsidRPr="00A52893" w:rsidRDefault="00C5076B" w:rsidP="00CE79E3">
          <w:pPr>
            <w:pStyle w:val="TOC2"/>
            <w:tabs>
              <w:tab w:val="right" w:leader="dot" w:pos="9016"/>
            </w:tabs>
            <w:spacing w:line="276" w:lineRule="auto"/>
            <w:rPr>
              <w:rFonts w:eastAsiaTheme="minorEastAsia" w:cstheme="minorHAnsi"/>
              <w:noProof/>
              <w:sz w:val="24"/>
              <w:szCs w:val="24"/>
              <w:lang w:eastAsia="en-GB"/>
            </w:rPr>
          </w:pPr>
          <w:hyperlink w:anchor="_Toc191476557" w:history="1">
            <w:r w:rsidRPr="00A52893">
              <w:rPr>
                <w:rStyle w:val="Hyperlink"/>
                <w:rFonts w:cstheme="minorHAnsi"/>
                <w:b/>
                <w:noProof/>
                <w:sz w:val="24"/>
                <w:szCs w:val="24"/>
              </w:rPr>
              <w:t>Challenges in Implementing EI at Pym &amp; Wildsmith</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_Toc191476557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12</w:t>
            </w:r>
            <w:r w:rsidRPr="00A52893">
              <w:rPr>
                <w:rFonts w:cstheme="minorHAnsi"/>
                <w:noProof/>
                <w:webHidden/>
                <w:sz w:val="24"/>
                <w:szCs w:val="24"/>
              </w:rPr>
              <w:fldChar w:fldCharType="end"/>
            </w:r>
          </w:hyperlink>
        </w:p>
        <w:p w14:paraId="2B08A8F1" w14:textId="0ED3DA69" w:rsidR="00C5076B" w:rsidRPr="00A52893" w:rsidRDefault="00C5076B" w:rsidP="00CE79E3">
          <w:pPr>
            <w:pStyle w:val="TOC3"/>
            <w:tabs>
              <w:tab w:val="right" w:leader="dot" w:pos="9016"/>
            </w:tabs>
            <w:spacing w:line="276" w:lineRule="auto"/>
            <w:rPr>
              <w:rFonts w:eastAsiaTheme="minorEastAsia" w:cstheme="minorHAnsi"/>
              <w:noProof/>
              <w:sz w:val="24"/>
              <w:szCs w:val="24"/>
              <w:lang w:eastAsia="en-GB"/>
            </w:rPr>
          </w:pPr>
          <w:hyperlink w:anchor="_Toc191476558" w:history="1">
            <w:r w:rsidRPr="00A52893">
              <w:rPr>
                <w:rStyle w:val="Hyperlink"/>
                <w:rFonts w:cstheme="minorHAnsi"/>
                <w:noProof/>
                <w:sz w:val="24"/>
                <w:szCs w:val="24"/>
              </w:rPr>
              <w:t>1. Cultural Shift in Ownership Model</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_Toc191476558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12</w:t>
            </w:r>
            <w:r w:rsidRPr="00A52893">
              <w:rPr>
                <w:rFonts w:cstheme="minorHAnsi"/>
                <w:noProof/>
                <w:webHidden/>
                <w:sz w:val="24"/>
                <w:szCs w:val="24"/>
              </w:rPr>
              <w:fldChar w:fldCharType="end"/>
            </w:r>
          </w:hyperlink>
        </w:p>
        <w:p w14:paraId="0645F940" w14:textId="00C1B0D6" w:rsidR="00C5076B" w:rsidRPr="00A52893" w:rsidRDefault="00C5076B" w:rsidP="00CE79E3">
          <w:pPr>
            <w:pStyle w:val="TOC3"/>
            <w:tabs>
              <w:tab w:val="right" w:leader="dot" w:pos="9016"/>
            </w:tabs>
            <w:spacing w:line="276" w:lineRule="auto"/>
            <w:rPr>
              <w:rFonts w:eastAsiaTheme="minorEastAsia" w:cstheme="minorHAnsi"/>
              <w:noProof/>
              <w:sz w:val="24"/>
              <w:szCs w:val="24"/>
              <w:lang w:eastAsia="en-GB"/>
            </w:rPr>
          </w:pPr>
          <w:hyperlink w:anchor="_Toc191476559" w:history="1">
            <w:r w:rsidRPr="00A52893">
              <w:rPr>
                <w:rStyle w:val="Hyperlink"/>
                <w:rFonts w:cstheme="minorHAnsi"/>
                <w:noProof/>
                <w:sz w:val="24"/>
                <w:szCs w:val="24"/>
              </w:rPr>
              <w:t>2. Resistance to EI Training</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_Toc191476559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13</w:t>
            </w:r>
            <w:r w:rsidRPr="00A52893">
              <w:rPr>
                <w:rFonts w:cstheme="minorHAnsi"/>
                <w:noProof/>
                <w:webHidden/>
                <w:sz w:val="24"/>
                <w:szCs w:val="24"/>
              </w:rPr>
              <w:fldChar w:fldCharType="end"/>
            </w:r>
          </w:hyperlink>
        </w:p>
        <w:p w14:paraId="4577BB9B" w14:textId="5127B673" w:rsidR="00C5076B" w:rsidRPr="00A52893" w:rsidRDefault="00C5076B" w:rsidP="00CE79E3">
          <w:pPr>
            <w:pStyle w:val="TOC3"/>
            <w:tabs>
              <w:tab w:val="right" w:leader="dot" w:pos="9016"/>
            </w:tabs>
            <w:spacing w:line="276" w:lineRule="auto"/>
            <w:rPr>
              <w:rFonts w:eastAsiaTheme="minorEastAsia" w:cstheme="minorHAnsi"/>
              <w:noProof/>
              <w:sz w:val="24"/>
              <w:szCs w:val="24"/>
              <w:lang w:eastAsia="en-GB"/>
            </w:rPr>
          </w:pPr>
          <w:hyperlink w:anchor="_Toc191476560" w:history="1">
            <w:r w:rsidRPr="00A52893">
              <w:rPr>
                <w:rStyle w:val="Hyperlink"/>
                <w:rFonts w:cstheme="minorHAnsi"/>
                <w:noProof/>
                <w:sz w:val="24"/>
                <w:szCs w:val="24"/>
              </w:rPr>
              <w:t>3. Balancing EI with Productivity and Efficiency</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_Toc191476560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13</w:t>
            </w:r>
            <w:r w:rsidRPr="00A52893">
              <w:rPr>
                <w:rFonts w:cstheme="minorHAnsi"/>
                <w:noProof/>
                <w:webHidden/>
                <w:sz w:val="24"/>
                <w:szCs w:val="24"/>
              </w:rPr>
              <w:fldChar w:fldCharType="end"/>
            </w:r>
          </w:hyperlink>
        </w:p>
        <w:p w14:paraId="1D64FB5C" w14:textId="71221889" w:rsidR="00C5076B" w:rsidRPr="00A52893" w:rsidRDefault="00C5076B" w:rsidP="00CE79E3">
          <w:pPr>
            <w:pStyle w:val="TOC1"/>
            <w:tabs>
              <w:tab w:val="right" w:leader="dot" w:pos="9016"/>
            </w:tabs>
            <w:spacing w:line="276" w:lineRule="auto"/>
            <w:rPr>
              <w:rFonts w:eastAsiaTheme="minorEastAsia" w:cstheme="minorHAnsi"/>
              <w:noProof/>
              <w:sz w:val="24"/>
              <w:szCs w:val="24"/>
              <w:lang w:eastAsia="en-GB"/>
            </w:rPr>
          </w:pPr>
          <w:hyperlink w:anchor="_Toc191476561" w:history="1">
            <w:r w:rsidRPr="00A52893">
              <w:rPr>
                <w:rStyle w:val="Hyperlink"/>
                <w:rFonts w:cstheme="minorHAnsi"/>
                <w:b/>
                <w:noProof/>
                <w:sz w:val="24"/>
                <w:szCs w:val="24"/>
              </w:rPr>
              <w:t>6. Recommendations for Training and Developing EI in Pym &amp; Wildsmith</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_Toc191476561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13</w:t>
            </w:r>
            <w:r w:rsidRPr="00A52893">
              <w:rPr>
                <w:rFonts w:cstheme="minorHAnsi"/>
                <w:noProof/>
                <w:webHidden/>
                <w:sz w:val="24"/>
                <w:szCs w:val="24"/>
              </w:rPr>
              <w:fldChar w:fldCharType="end"/>
            </w:r>
          </w:hyperlink>
        </w:p>
        <w:p w14:paraId="460BA7ED" w14:textId="75F6177D" w:rsidR="00C5076B" w:rsidRPr="00A52893" w:rsidRDefault="00C5076B" w:rsidP="00CE79E3">
          <w:pPr>
            <w:pStyle w:val="TOC2"/>
            <w:tabs>
              <w:tab w:val="right" w:leader="dot" w:pos="9016"/>
            </w:tabs>
            <w:spacing w:line="276" w:lineRule="auto"/>
            <w:rPr>
              <w:rFonts w:eastAsiaTheme="minorEastAsia" w:cstheme="minorHAnsi"/>
              <w:noProof/>
              <w:sz w:val="24"/>
              <w:szCs w:val="24"/>
              <w:lang w:eastAsia="en-GB"/>
            </w:rPr>
          </w:pPr>
          <w:hyperlink w:anchor="_Toc191476562" w:history="1">
            <w:r w:rsidRPr="00A52893">
              <w:rPr>
                <w:rStyle w:val="Hyperlink"/>
                <w:rFonts w:cstheme="minorHAnsi"/>
                <w:b/>
                <w:noProof/>
                <w:sz w:val="24"/>
                <w:szCs w:val="24"/>
              </w:rPr>
              <w:t>Developing EI Among Employees</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_Toc191476562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13</w:t>
            </w:r>
            <w:r w:rsidRPr="00A52893">
              <w:rPr>
                <w:rFonts w:cstheme="minorHAnsi"/>
                <w:noProof/>
                <w:webHidden/>
                <w:sz w:val="24"/>
                <w:szCs w:val="24"/>
              </w:rPr>
              <w:fldChar w:fldCharType="end"/>
            </w:r>
          </w:hyperlink>
        </w:p>
        <w:p w14:paraId="48360F15" w14:textId="0D8B7DCC" w:rsidR="00C5076B" w:rsidRPr="00A52893" w:rsidRDefault="00C5076B" w:rsidP="00CE79E3">
          <w:pPr>
            <w:pStyle w:val="TOC3"/>
            <w:tabs>
              <w:tab w:val="right" w:leader="dot" w:pos="9016"/>
            </w:tabs>
            <w:spacing w:line="276" w:lineRule="auto"/>
            <w:rPr>
              <w:rFonts w:eastAsiaTheme="minorEastAsia" w:cstheme="minorHAnsi"/>
              <w:noProof/>
              <w:sz w:val="24"/>
              <w:szCs w:val="24"/>
              <w:lang w:eastAsia="en-GB"/>
            </w:rPr>
          </w:pPr>
          <w:hyperlink w:anchor="_Toc191476563" w:history="1">
            <w:r w:rsidRPr="00A52893">
              <w:rPr>
                <w:rStyle w:val="Hyperlink"/>
                <w:rFonts w:cstheme="minorHAnsi"/>
                <w:noProof/>
                <w:sz w:val="24"/>
                <w:szCs w:val="24"/>
              </w:rPr>
              <w:t>Training Programs</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_Toc191476563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13</w:t>
            </w:r>
            <w:r w:rsidRPr="00A52893">
              <w:rPr>
                <w:rFonts w:cstheme="minorHAnsi"/>
                <w:noProof/>
                <w:webHidden/>
                <w:sz w:val="24"/>
                <w:szCs w:val="24"/>
              </w:rPr>
              <w:fldChar w:fldCharType="end"/>
            </w:r>
          </w:hyperlink>
        </w:p>
        <w:p w14:paraId="5CED6641" w14:textId="4D537B6C" w:rsidR="00C5076B" w:rsidRPr="00A52893" w:rsidRDefault="00C5076B" w:rsidP="00CE79E3">
          <w:pPr>
            <w:pStyle w:val="TOC2"/>
            <w:tabs>
              <w:tab w:val="right" w:leader="dot" w:pos="9016"/>
            </w:tabs>
            <w:spacing w:line="276" w:lineRule="auto"/>
            <w:rPr>
              <w:rFonts w:eastAsiaTheme="minorEastAsia" w:cstheme="minorHAnsi"/>
              <w:noProof/>
              <w:sz w:val="24"/>
              <w:szCs w:val="24"/>
              <w:lang w:eastAsia="en-GB"/>
            </w:rPr>
          </w:pPr>
          <w:hyperlink w:anchor="_Toc191476564" w:history="1">
            <w:r w:rsidRPr="00A52893">
              <w:rPr>
                <w:rStyle w:val="Hyperlink"/>
                <w:rFonts w:cstheme="minorHAnsi"/>
                <w:b/>
                <w:noProof/>
                <w:sz w:val="24"/>
                <w:szCs w:val="24"/>
              </w:rPr>
              <w:t>Emotional Coaching and Mentoring</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_Toc191476564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14</w:t>
            </w:r>
            <w:r w:rsidRPr="00A52893">
              <w:rPr>
                <w:rFonts w:cstheme="minorHAnsi"/>
                <w:noProof/>
                <w:webHidden/>
                <w:sz w:val="24"/>
                <w:szCs w:val="24"/>
              </w:rPr>
              <w:fldChar w:fldCharType="end"/>
            </w:r>
          </w:hyperlink>
        </w:p>
        <w:p w14:paraId="1A78AC59" w14:textId="633CC118" w:rsidR="00C5076B" w:rsidRPr="00A52893" w:rsidRDefault="00C5076B" w:rsidP="00CE79E3">
          <w:pPr>
            <w:pStyle w:val="TOC3"/>
            <w:tabs>
              <w:tab w:val="right" w:leader="dot" w:pos="9016"/>
            </w:tabs>
            <w:spacing w:line="276" w:lineRule="auto"/>
            <w:rPr>
              <w:rFonts w:eastAsiaTheme="minorEastAsia" w:cstheme="minorHAnsi"/>
              <w:noProof/>
              <w:sz w:val="24"/>
              <w:szCs w:val="24"/>
              <w:lang w:eastAsia="en-GB"/>
            </w:rPr>
          </w:pPr>
          <w:hyperlink w:anchor="_Toc191476565" w:history="1">
            <w:r w:rsidRPr="00A52893">
              <w:rPr>
                <w:rStyle w:val="Hyperlink"/>
                <w:rFonts w:cstheme="minorHAnsi"/>
                <w:noProof/>
                <w:sz w:val="24"/>
                <w:szCs w:val="24"/>
              </w:rPr>
              <w:t>1. Implementing Peer Coaching Sessions</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_Toc191476565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14</w:t>
            </w:r>
            <w:r w:rsidRPr="00A52893">
              <w:rPr>
                <w:rFonts w:cstheme="minorHAnsi"/>
                <w:noProof/>
                <w:webHidden/>
                <w:sz w:val="24"/>
                <w:szCs w:val="24"/>
              </w:rPr>
              <w:fldChar w:fldCharType="end"/>
            </w:r>
          </w:hyperlink>
        </w:p>
        <w:p w14:paraId="227898EB" w14:textId="43F21DD1" w:rsidR="00C5076B" w:rsidRPr="00A52893" w:rsidRDefault="00C5076B" w:rsidP="00CE79E3">
          <w:pPr>
            <w:pStyle w:val="TOC3"/>
            <w:tabs>
              <w:tab w:val="right" w:leader="dot" w:pos="9016"/>
            </w:tabs>
            <w:spacing w:line="276" w:lineRule="auto"/>
            <w:rPr>
              <w:rFonts w:eastAsiaTheme="minorEastAsia" w:cstheme="minorHAnsi"/>
              <w:noProof/>
              <w:sz w:val="24"/>
              <w:szCs w:val="24"/>
              <w:lang w:eastAsia="en-GB"/>
            </w:rPr>
          </w:pPr>
          <w:hyperlink w:anchor="_Toc191476566" w:history="1">
            <w:r w:rsidRPr="00A52893">
              <w:rPr>
                <w:rStyle w:val="Hyperlink"/>
                <w:rFonts w:cstheme="minorHAnsi"/>
                <w:noProof/>
                <w:sz w:val="24"/>
                <w:szCs w:val="24"/>
              </w:rPr>
              <w:t>2. Encouraging Open Communication and Emotional Self-Awareness</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_Toc191476566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14</w:t>
            </w:r>
            <w:r w:rsidRPr="00A52893">
              <w:rPr>
                <w:rFonts w:cstheme="minorHAnsi"/>
                <w:noProof/>
                <w:webHidden/>
                <w:sz w:val="24"/>
                <w:szCs w:val="24"/>
              </w:rPr>
              <w:fldChar w:fldCharType="end"/>
            </w:r>
          </w:hyperlink>
        </w:p>
        <w:p w14:paraId="078F26E6" w14:textId="79706038" w:rsidR="00C5076B" w:rsidRPr="00A52893" w:rsidRDefault="00C5076B" w:rsidP="00CE79E3">
          <w:pPr>
            <w:pStyle w:val="TOC2"/>
            <w:tabs>
              <w:tab w:val="right" w:leader="dot" w:pos="9016"/>
            </w:tabs>
            <w:spacing w:line="276" w:lineRule="auto"/>
            <w:rPr>
              <w:rFonts w:eastAsiaTheme="minorEastAsia" w:cstheme="minorHAnsi"/>
              <w:noProof/>
              <w:sz w:val="24"/>
              <w:szCs w:val="24"/>
              <w:lang w:eastAsia="en-GB"/>
            </w:rPr>
          </w:pPr>
          <w:hyperlink w:anchor="_Toc191476567" w:history="1">
            <w:r w:rsidRPr="00A52893">
              <w:rPr>
                <w:rStyle w:val="Hyperlink"/>
                <w:rFonts w:cstheme="minorHAnsi"/>
                <w:b/>
                <w:noProof/>
                <w:sz w:val="24"/>
                <w:szCs w:val="24"/>
              </w:rPr>
              <w:t>Feedback and EI Assessment Tools</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_Toc191476567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14</w:t>
            </w:r>
            <w:r w:rsidRPr="00A52893">
              <w:rPr>
                <w:rFonts w:cstheme="minorHAnsi"/>
                <w:noProof/>
                <w:webHidden/>
                <w:sz w:val="24"/>
                <w:szCs w:val="24"/>
              </w:rPr>
              <w:fldChar w:fldCharType="end"/>
            </w:r>
          </w:hyperlink>
        </w:p>
        <w:p w14:paraId="19D3E986" w14:textId="25C5D275" w:rsidR="00C5076B" w:rsidRPr="00A52893" w:rsidRDefault="00C5076B" w:rsidP="00CE79E3">
          <w:pPr>
            <w:pStyle w:val="TOC3"/>
            <w:tabs>
              <w:tab w:val="right" w:leader="dot" w:pos="9016"/>
            </w:tabs>
            <w:spacing w:line="276" w:lineRule="auto"/>
            <w:rPr>
              <w:rFonts w:eastAsiaTheme="minorEastAsia" w:cstheme="minorHAnsi"/>
              <w:noProof/>
              <w:sz w:val="24"/>
              <w:szCs w:val="24"/>
              <w:lang w:eastAsia="en-GB"/>
            </w:rPr>
          </w:pPr>
          <w:hyperlink w:anchor="_Toc191476568" w:history="1">
            <w:r w:rsidRPr="00A52893">
              <w:rPr>
                <w:rStyle w:val="Hyperlink"/>
                <w:rFonts w:cstheme="minorHAnsi"/>
                <w:noProof/>
                <w:sz w:val="24"/>
                <w:szCs w:val="24"/>
              </w:rPr>
              <w:t>1. Regular EI Assessments (e.g., 360-Degree Feedback)</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_Toc191476568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14</w:t>
            </w:r>
            <w:r w:rsidRPr="00A52893">
              <w:rPr>
                <w:rFonts w:cstheme="minorHAnsi"/>
                <w:noProof/>
                <w:webHidden/>
                <w:sz w:val="24"/>
                <w:szCs w:val="24"/>
              </w:rPr>
              <w:fldChar w:fldCharType="end"/>
            </w:r>
          </w:hyperlink>
        </w:p>
        <w:p w14:paraId="71B27459" w14:textId="03DC9AE4" w:rsidR="00C5076B" w:rsidRPr="00A52893" w:rsidRDefault="00C5076B" w:rsidP="00CE79E3">
          <w:pPr>
            <w:pStyle w:val="TOC3"/>
            <w:tabs>
              <w:tab w:val="right" w:leader="dot" w:pos="9016"/>
            </w:tabs>
            <w:spacing w:line="276" w:lineRule="auto"/>
            <w:rPr>
              <w:rFonts w:eastAsiaTheme="minorEastAsia" w:cstheme="minorHAnsi"/>
              <w:noProof/>
              <w:sz w:val="24"/>
              <w:szCs w:val="24"/>
              <w:lang w:eastAsia="en-GB"/>
            </w:rPr>
          </w:pPr>
          <w:hyperlink w:anchor="_Toc191476569" w:history="1">
            <w:r w:rsidRPr="00A52893">
              <w:rPr>
                <w:rStyle w:val="Hyperlink"/>
                <w:rFonts w:cstheme="minorHAnsi"/>
                <w:noProof/>
                <w:sz w:val="24"/>
                <w:szCs w:val="24"/>
              </w:rPr>
              <w:t>2. Creating an EI-Focused Performance Appraisal System</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_Toc191476569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14</w:t>
            </w:r>
            <w:r w:rsidRPr="00A52893">
              <w:rPr>
                <w:rFonts w:cstheme="minorHAnsi"/>
                <w:noProof/>
                <w:webHidden/>
                <w:sz w:val="24"/>
                <w:szCs w:val="24"/>
              </w:rPr>
              <w:fldChar w:fldCharType="end"/>
            </w:r>
          </w:hyperlink>
        </w:p>
        <w:p w14:paraId="66265CC9" w14:textId="3F5AC93C" w:rsidR="00C5076B" w:rsidRPr="00A52893" w:rsidRDefault="00B622A4" w:rsidP="00CE79E3">
          <w:pPr>
            <w:pStyle w:val="TOC2"/>
            <w:tabs>
              <w:tab w:val="right" w:leader="dot" w:pos="9016"/>
            </w:tabs>
            <w:spacing w:line="276" w:lineRule="auto"/>
            <w:rPr>
              <w:rFonts w:eastAsiaTheme="minorEastAsia" w:cstheme="minorHAnsi"/>
              <w:noProof/>
              <w:sz w:val="24"/>
              <w:szCs w:val="24"/>
              <w:lang w:eastAsia="en-GB"/>
            </w:rPr>
          </w:pPr>
          <w:hyperlink w:anchor="_Toc191476570" w:history="1">
            <w:r>
              <w:rPr>
                <w:rStyle w:val="Hyperlink"/>
                <w:rFonts w:cstheme="minorHAnsi"/>
                <w:b/>
                <w:noProof/>
                <w:sz w:val="24"/>
                <w:szCs w:val="24"/>
              </w:rPr>
              <w:t>Organisation</w:t>
            </w:r>
            <w:r w:rsidR="00C5076B" w:rsidRPr="00A52893">
              <w:rPr>
                <w:rStyle w:val="Hyperlink"/>
                <w:rFonts w:cstheme="minorHAnsi"/>
                <w:b/>
                <w:noProof/>
                <w:sz w:val="24"/>
                <w:szCs w:val="24"/>
              </w:rPr>
              <w:t>al Strategies to Enhance EI</w:t>
            </w:r>
            <w:r w:rsidR="00C5076B" w:rsidRPr="00A52893">
              <w:rPr>
                <w:rFonts w:cstheme="minorHAnsi"/>
                <w:noProof/>
                <w:webHidden/>
                <w:sz w:val="24"/>
                <w:szCs w:val="24"/>
              </w:rPr>
              <w:tab/>
            </w:r>
            <w:r w:rsidR="00C5076B" w:rsidRPr="00A52893">
              <w:rPr>
                <w:rFonts w:cstheme="minorHAnsi"/>
                <w:noProof/>
                <w:webHidden/>
                <w:sz w:val="24"/>
                <w:szCs w:val="24"/>
              </w:rPr>
              <w:fldChar w:fldCharType="begin"/>
            </w:r>
            <w:r w:rsidR="00C5076B" w:rsidRPr="00A52893">
              <w:rPr>
                <w:rFonts w:cstheme="minorHAnsi"/>
                <w:noProof/>
                <w:webHidden/>
                <w:sz w:val="24"/>
                <w:szCs w:val="24"/>
              </w:rPr>
              <w:instrText xml:space="preserve"> PAGEREF _Toc191476570 \h </w:instrText>
            </w:r>
            <w:r w:rsidR="00C5076B" w:rsidRPr="00A52893">
              <w:rPr>
                <w:rFonts w:cstheme="minorHAnsi"/>
                <w:noProof/>
                <w:webHidden/>
                <w:sz w:val="24"/>
                <w:szCs w:val="24"/>
              </w:rPr>
            </w:r>
            <w:r w:rsidR="00C5076B" w:rsidRPr="00A52893">
              <w:rPr>
                <w:rFonts w:cstheme="minorHAnsi"/>
                <w:noProof/>
                <w:webHidden/>
                <w:sz w:val="24"/>
                <w:szCs w:val="24"/>
              </w:rPr>
              <w:fldChar w:fldCharType="separate"/>
            </w:r>
            <w:r w:rsidR="00071E32">
              <w:rPr>
                <w:rFonts w:cstheme="minorHAnsi"/>
                <w:noProof/>
                <w:webHidden/>
                <w:sz w:val="24"/>
                <w:szCs w:val="24"/>
              </w:rPr>
              <w:t>15</w:t>
            </w:r>
            <w:r w:rsidR="00C5076B" w:rsidRPr="00A52893">
              <w:rPr>
                <w:rFonts w:cstheme="minorHAnsi"/>
                <w:noProof/>
                <w:webHidden/>
                <w:sz w:val="24"/>
                <w:szCs w:val="24"/>
              </w:rPr>
              <w:fldChar w:fldCharType="end"/>
            </w:r>
          </w:hyperlink>
        </w:p>
        <w:p w14:paraId="68C27EEE" w14:textId="6438C66A" w:rsidR="00C5076B" w:rsidRPr="00A52893" w:rsidRDefault="00C5076B" w:rsidP="00CE79E3">
          <w:pPr>
            <w:pStyle w:val="TOC3"/>
            <w:tabs>
              <w:tab w:val="right" w:leader="dot" w:pos="9016"/>
            </w:tabs>
            <w:spacing w:line="276" w:lineRule="auto"/>
            <w:rPr>
              <w:rFonts w:eastAsiaTheme="minorEastAsia" w:cstheme="minorHAnsi"/>
              <w:noProof/>
              <w:sz w:val="24"/>
              <w:szCs w:val="24"/>
              <w:lang w:eastAsia="en-GB"/>
            </w:rPr>
          </w:pPr>
          <w:hyperlink w:anchor="_Toc191476571" w:history="1">
            <w:r w:rsidRPr="00A52893">
              <w:rPr>
                <w:rStyle w:val="Hyperlink"/>
                <w:rFonts w:cstheme="minorHAnsi"/>
                <w:noProof/>
                <w:sz w:val="24"/>
                <w:szCs w:val="24"/>
              </w:rPr>
              <w:t>1. Embedding EI in Company Values &amp; Decision-Making</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_Toc191476571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15</w:t>
            </w:r>
            <w:r w:rsidRPr="00A52893">
              <w:rPr>
                <w:rFonts w:cstheme="minorHAnsi"/>
                <w:noProof/>
                <w:webHidden/>
                <w:sz w:val="24"/>
                <w:szCs w:val="24"/>
              </w:rPr>
              <w:fldChar w:fldCharType="end"/>
            </w:r>
          </w:hyperlink>
        </w:p>
        <w:p w14:paraId="088C7098" w14:textId="2CBD3F57" w:rsidR="00C5076B" w:rsidRPr="00A52893" w:rsidRDefault="00C5076B" w:rsidP="00CE79E3">
          <w:pPr>
            <w:pStyle w:val="TOC3"/>
            <w:tabs>
              <w:tab w:val="right" w:leader="dot" w:pos="9016"/>
            </w:tabs>
            <w:spacing w:line="276" w:lineRule="auto"/>
            <w:rPr>
              <w:rFonts w:eastAsiaTheme="minorEastAsia" w:cstheme="minorHAnsi"/>
              <w:noProof/>
              <w:sz w:val="24"/>
              <w:szCs w:val="24"/>
              <w:lang w:eastAsia="en-GB"/>
            </w:rPr>
          </w:pPr>
          <w:hyperlink w:anchor="_Toc191476572" w:history="1">
            <w:r w:rsidRPr="00A52893">
              <w:rPr>
                <w:rStyle w:val="Hyperlink"/>
                <w:rFonts w:cstheme="minorHAnsi"/>
                <w:noProof/>
                <w:sz w:val="24"/>
                <w:szCs w:val="24"/>
              </w:rPr>
              <w:t>2. Encouraging a Psychologically Safe Workplace</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_Toc191476572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15</w:t>
            </w:r>
            <w:r w:rsidRPr="00A52893">
              <w:rPr>
                <w:rFonts w:cstheme="minorHAnsi"/>
                <w:noProof/>
                <w:webHidden/>
                <w:sz w:val="24"/>
                <w:szCs w:val="24"/>
              </w:rPr>
              <w:fldChar w:fldCharType="end"/>
            </w:r>
          </w:hyperlink>
        </w:p>
        <w:p w14:paraId="0EC81B90" w14:textId="50650234" w:rsidR="00C5076B" w:rsidRPr="00A52893" w:rsidRDefault="00C5076B" w:rsidP="00CE79E3">
          <w:pPr>
            <w:pStyle w:val="TOC3"/>
            <w:tabs>
              <w:tab w:val="right" w:leader="dot" w:pos="9016"/>
            </w:tabs>
            <w:spacing w:line="276" w:lineRule="auto"/>
            <w:rPr>
              <w:rFonts w:eastAsiaTheme="minorEastAsia" w:cstheme="minorHAnsi"/>
              <w:noProof/>
              <w:sz w:val="24"/>
              <w:szCs w:val="24"/>
              <w:lang w:eastAsia="en-GB"/>
            </w:rPr>
          </w:pPr>
          <w:hyperlink w:anchor="_Toc191476573" w:history="1">
            <w:r w:rsidRPr="00A52893">
              <w:rPr>
                <w:rStyle w:val="Hyperlink"/>
                <w:rFonts w:cstheme="minorHAnsi"/>
                <w:noProof/>
                <w:sz w:val="24"/>
                <w:szCs w:val="24"/>
              </w:rPr>
              <w:t>3. EI-Based Recruitment and Onboarding Strategies</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_Toc191476573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15</w:t>
            </w:r>
            <w:r w:rsidRPr="00A52893">
              <w:rPr>
                <w:rFonts w:cstheme="minorHAnsi"/>
                <w:noProof/>
                <w:webHidden/>
                <w:sz w:val="24"/>
                <w:szCs w:val="24"/>
              </w:rPr>
              <w:fldChar w:fldCharType="end"/>
            </w:r>
          </w:hyperlink>
        </w:p>
        <w:p w14:paraId="2DD61A76" w14:textId="0953FCAB" w:rsidR="00C5076B" w:rsidRPr="00A52893" w:rsidRDefault="00C5076B" w:rsidP="00CE79E3">
          <w:pPr>
            <w:pStyle w:val="TOC3"/>
            <w:tabs>
              <w:tab w:val="right" w:leader="dot" w:pos="9016"/>
            </w:tabs>
            <w:spacing w:line="276" w:lineRule="auto"/>
            <w:rPr>
              <w:rFonts w:eastAsiaTheme="minorEastAsia" w:cstheme="minorHAnsi"/>
              <w:noProof/>
              <w:sz w:val="24"/>
              <w:szCs w:val="24"/>
              <w:lang w:eastAsia="en-GB"/>
            </w:rPr>
          </w:pPr>
          <w:hyperlink w:anchor="_Toc191476574" w:history="1">
            <w:r w:rsidRPr="00A52893">
              <w:rPr>
                <w:rStyle w:val="Hyperlink"/>
                <w:rFonts w:cstheme="minorHAnsi"/>
                <w:noProof/>
                <w:sz w:val="24"/>
                <w:szCs w:val="24"/>
              </w:rPr>
              <w:t>4. Promoting Work-Life Balance Initiatives</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_Toc191476574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15</w:t>
            </w:r>
            <w:r w:rsidRPr="00A52893">
              <w:rPr>
                <w:rFonts w:cstheme="minorHAnsi"/>
                <w:noProof/>
                <w:webHidden/>
                <w:sz w:val="24"/>
                <w:szCs w:val="24"/>
              </w:rPr>
              <w:fldChar w:fldCharType="end"/>
            </w:r>
          </w:hyperlink>
        </w:p>
        <w:p w14:paraId="09C1EEB9" w14:textId="05DABDB9" w:rsidR="00C5076B" w:rsidRPr="00A52893" w:rsidRDefault="00C5076B" w:rsidP="00CE79E3">
          <w:pPr>
            <w:pStyle w:val="TOC1"/>
            <w:tabs>
              <w:tab w:val="right" w:leader="dot" w:pos="9016"/>
            </w:tabs>
            <w:spacing w:line="276" w:lineRule="auto"/>
            <w:rPr>
              <w:rFonts w:eastAsiaTheme="minorEastAsia" w:cstheme="minorHAnsi"/>
              <w:noProof/>
              <w:sz w:val="24"/>
              <w:szCs w:val="24"/>
              <w:lang w:eastAsia="en-GB"/>
            </w:rPr>
          </w:pPr>
          <w:hyperlink w:anchor="_Toc191476575" w:history="1">
            <w:r w:rsidRPr="00A52893">
              <w:rPr>
                <w:rStyle w:val="Hyperlink"/>
                <w:rFonts w:cstheme="minorHAnsi"/>
                <w:b/>
                <w:noProof/>
                <w:sz w:val="24"/>
                <w:szCs w:val="24"/>
              </w:rPr>
              <w:t>7. Conclusion</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_Toc191476575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15</w:t>
            </w:r>
            <w:r w:rsidRPr="00A52893">
              <w:rPr>
                <w:rFonts w:cstheme="minorHAnsi"/>
                <w:noProof/>
                <w:webHidden/>
                <w:sz w:val="24"/>
                <w:szCs w:val="24"/>
              </w:rPr>
              <w:fldChar w:fldCharType="end"/>
            </w:r>
          </w:hyperlink>
        </w:p>
        <w:p w14:paraId="6FEFD81E" w14:textId="0BC586E1" w:rsidR="00C5076B" w:rsidRPr="00A52893" w:rsidRDefault="00C5076B" w:rsidP="00CE79E3">
          <w:pPr>
            <w:pStyle w:val="TOC1"/>
            <w:tabs>
              <w:tab w:val="right" w:leader="dot" w:pos="9016"/>
            </w:tabs>
            <w:spacing w:line="276" w:lineRule="auto"/>
            <w:rPr>
              <w:rFonts w:eastAsiaTheme="minorEastAsia" w:cstheme="minorHAnsi"/>
              <w:noProof/>
              <w:sz w:val="24"/>
              <w:szCs w:val="24"/>
              <w:lang w:eastAsia="en-GB"/>
            </w:rPr>
          </w:pPr>
          <w:hyperlink w:anchor="_Toc191476576" w:history="1">
            <w:r w:rsidRPr="00A52893">
              <w:rPr>
                <w:rStyle w:val="Hyperlink"/>
                <w:rFonts w:cstheme="minorHAnsi"/>
                <w:b/>
                <w:noProof/>
                <w:sz w:val="24"/>
                <w:szCs w:val="24"/>
              </w:rPr>
              <w:t>References:</w:t>
            </w:r>
            <w:r w:rsidRPr="00A52893">
              <w:rPr>
                <w:rFonts w:cstheme="minorHAnsi"/>
                <w:noProof/>
                <w:webHidden/>
                <w:sz w:val="24"/>
                <w:szCs w:val="24"/>
              </w:rPr>
              <w:tab/>
            </w:r>
            <w:r w:rsidRPr="00A52893">
              <w:rPr>
                <w:rFonts w:cstheme="minorHAnsi"/>
                <w:noProof/>
                <w:webHidden/>
                <w:sz w:val="24"/>
                <w:szCs w:val="24"/>
              </w:rPr>
              <w:fldChar w:fldCharType="begin"/>
            </w:r>
            <w:r w:rsidRPr="00A52893">
              <w:rPr>
                <w:rFonts w:cstheme="minorHAnsi"/>
                <w:noProof/>
                <w:webHidden/>
                <w:sz w:val="24"/>
                <w:szCs w:val="24"/>
              </w:rPr>
              <w:instrText xml:space="preserve"> PAGEREF _Toc191476576 \h </w:instrText>
            </w:r>
            <w:r w:rsidRPr="00A52893">
              <w:rPr>
                <w:rFonts w:cstheme="minorHAnsi"/>
                <w:noProof/>
                <w:webHidden/>
                <w:sz w:val="24"/>
                <w:szCs w:val="24"/>
              </w:rPr>
            </w:r>
            <w:r w:rsidRPr="00A52893">
              <w:rPr>
                <w:rFonts w:cstheme="minorHAnsi"/>
                <w:noProof/>
                <w:webHidden/>
                <w:sz w:val="24"/>
                <w:szCs w:val="24"/>
              </w:rPr>
              <w:fldChar w:fldCharType="separate"/>
            </w:r>
            <w:r w:rsidR="00071E32">
              <w:rPr>
                <w:rFonts w:cstheme="minorHAnsi"/>
                <w:noProof/>
                <w:webHidden/>
                <w:sz w:val="24"/>
                <w:szCs w:val="24"/>
              </w:rPr>
              <w:t>17</w:t>
            </w:r>
            <w:r w:rsidRPr="00A52893">
              <w:rPr>
                <w:rFonts w:cstheme="minorHAnsi"/>
                <w:noProof/>
                <w:webHidden/>
                <w:sz w:val="24"/>
                <w:szCs w:val="24"/>
              </w:rPr>
              <w:fldChar w:fldCharType="end"/>
            </w:r>
          </w:hyperlink>
        </w:p>
        <w:p w14:paraId="5F42D77B" w14:textId="77777777" w:rsidR="002577A3" w:rsidRPr="00A52893" w:rsidRDefault="002577A3" w:rsidP="00A52893">
          <w:pPr>
            <w:rPr>
              <w:rFonts w:cstheme="minorHAnsi"/>
              <w:sz w:val="24"/>
              <w:szCs w:val="24"/>
            </w:rPr>
          </w:pPr>
          <w:r w:rsidRPr="00A52893">
            <w:rPr>
              <w:rFonts w:cstheme="minorHAnsi"/>
              <w:b/>
              <w:bCs/>
              <w:noProof/>
              <w:sz w:val="24"/>
              <w:szCs w:val="24"/>
            </w:rPr>
            <w:fldChar w:fldCharType="end"/>
          </w:r>
        </w:p>
      </w:sdtContent>
    </w:sdt>
    <w:p w14:paraId="225168C5" w14:textId="77777777" w:rsidR="002577A3" w:rsidRPr="00A52893" w:rsidRDefault="002577A3" w:rsidP="00A52893">
      <w:pPr>
        <w:rPr>
          <w:rFonts w:cstheme="minorHAnsi"/>
          <w:sz w:val="24"/>
          <w:szCs w:val="24"/>
        </w:rPr>
      </w:pPr>
    </w:p>
    <w:p w14:paraId="282D144D" w14:textId="77777777" w:rsidR="002577A3" w:rsidRPr="00A52893" w:rsidRDefault="002577A3" w:rsidP="00A52893">
      <w:pPr>
        <w:rPr>
          <w:rFonts w:cstheme="minorHAnsi"/>
          <w:sz w:val="24"/>
          <w:szCs w:val="24"/>
        </w:rPr>
      </w:pPr>
    </w:p>
    <w:p w14:paraId="6470936E" w14:textId="77777777" w:rsidR="002577A3" w:rsidRPr="00A52893" w:rsidRDefault="002577A3" w:rsidP="00A52893">
      <w:pPr>
        <w:rPr>
          <w:rFonts w:cstheme="minorHAnsi"/>
          <w:sz w:val="24"/>
          <w:szCs w:val="24"/>
        </w:rPr>
      </w:pPr>
    </w:p>
    <w:p w14:paraId="4DD4CB69" w14:textId="77777777" w:rsidR="002577A3" w:rsidRPr="00A52893" w:rsidRDefault="002577A3" w:rsidP="00A52893">
      <w:pPr>
        <w:rPr>
          <w:rFonts w:cstheme="minorHAnsi"/>
          <w:sz w:val="24"/>
          <w:szCs w:val="24"/>
        </w:rPr>
      </w:pPr>
    </w:p>
    <w:p w14:paraId="778C5CEC" w14:textId="77777777" w:rsidR="002577A3" w:rsidRPr="00A52893" w:rsidRDefault="002577A3" w:rsidP="00A52893">
      <w:pPr>
        <w:rPr>
          <w:rFonts w:cstheme="minorHAnsi"/>
          <w:sz w:val="24"/>
          <w:szCs w:val="24"/>
        </w:rPr>
      </w:pPr>
    </w:p>
    <w:p w14:paraId="0F658245" w14:textId="77777777" w:rsidR="002577A3" w:rsidRPr="00A52893" w:rsidRDefault="002577A3" w:rsidP="00A52893">
      <w:pPr>
        <w:rPr>
          <w:rFonts w:cstheme="minorHAnsi"/>
          <w:sz w:val="24"/>
          <w:szCs w:val="24"/>
        </w:rPr>
      </w:pPr>
    </w:p>
    <w:p w14:paraId="44435913" w14:textId="77777777" w:rsidR="00375C6E" w:rsidRPr="00CE79E3" w:rsidRDefault="00375C6E" w:rsidP="00A52893">
      <w:pPr>
        <w:pStyle w:val="Heading1"/>
        <w:jc w:val="both"/>
        <w:rPr>
          <w:rFonts w:asciiTheme="minorHAnsi" w:hAnsiTheme="minorHAnsi" w:cstheme="minorHAnsi"/>
          <w:sz w:val="28"/>
          <w:szCs w:val="28"/>
        </w:rPr>
      </w:pPr>
      <w:bookmarkStart w:id="0" w:name="_Toc191476524"/>
      <w:r w:rsidRPr="00CE79E3">
        <w:rPr>
          <w:rStyle w:val="Strong"/>
          <w:rFonts w:asciiTheme="minorHAnsi" w:hAnsiTheme="minorHAnsi" w:cstheme="minorHAnsi"/>
          <w:bCs w:val="0"/>
          <w:sz w:val="28"/>
          <w:szCs w:val="28"/>
        </w:rPr>
        <w:lastRenderedPageBreak/>
        <w:t>1. Executive Summary</w:t>
      </w:r>
      <w:bookmarkEnd w:id="0"/>
      <w:r w:rsidRPr="00CE79E3">
        <w:rPr>
          <w:rStyle w:val="Strong"/>
          <w:rFonts w:asciiTheme="minorHAnsi" w:hAnsiTheme="minorHAnsi" w:cstheme="minorHAnsi"/>
          <w:bCs w:val="0"/>
          <w:sz w:val="28"/>
          <w:szCs w:val="28"/>
        </w:rPr>
        <w:t xml:space="preserve"> </w:t>
      </w:r>
    </w:p>
    <w:p w14:paraId="66BCF6BB" w14:textId="77777777" w:rsidR="00322DFE" w:rsidRPr="00A52893" w:rsidRDefault="00322DFE" w:rsidP="00F37023">
      <w:r w:rsidRPr="00A52893">
        <w:t>This report explores the role of Emotional Intelligence (EI) in workplace success, particularly within Pym &amp; Wildsmith (Metal Finishers) Ltd, a UK-based employee-owned company operating in the metal finishing industry. In today’s volatile business environment, EI is a key factor in leadership, teamwork, and strategic decision-making, enhancing employee engagement, resilience, and communication.</w:t>
      </w:r>
    </w:p>
    <w:p w14:paraId="7A52530D" w14:textId="77777777" w:rsidR="00322DFE" w:rsidRPr="00A52893" w:rsidRDefault="00322DFE" w:rsidP="00F37023">
      <w:r w:rsidRPr="00A52893">
        <w:t>The report examines three key EI models: Goleman’s EI Model, Mayer-Salovey’s Four-Branch Model, and Petrides’ Trait EI Model. Goleman’s model is widely used in business settings, focusing on self-awareness, self-regulation, motivation, empathy, and social skills, making it highly applicable to leadership and teamwork. Mayer-Salovey’s model, rooted in psychological research, highlights perceiving, facilitating, understanding, and managing emotions, which is beneficial for decision-making. Petrides’ Trait EI model links EI to personality traits, aiding in employee selection and resilience-building.</w:t>
      </w:r>
    </w:p>
    <w:p w14:paraId="434901E0" w14:textId="79AB2F5F" w:rsidR="00322DFE" w:rsidRPr="00A52893" w:rsidRDefault="00322DFE" w:rsidP="00F37023">
      <w:r w:rsidRPr="00A52893">
        <w:t xml:space="preserve">To strengthen EI within Pym &amp; Wildsmith, the report recommends leadership training, mindfulness workshops, conflict resolution programs, peer coaching, and structured EI assessments. </w:t>
      </w:r>
      <w:r w:rsidR="00B622A4">
        <w:t>Organisation</w:t>
      </w:r>
      <w:r w:rsidRPr="00A52893">
        <w:t>al strategies include embedding EI into company values, promoting psychological safety, integrating EI into recruitment, and fostering work-life balance.</w:t>
      </w:r>
    </w:p>
    <w:p w14:paraId="62D9B46E" w14:textId="77777777" w:rsidR="00375C6E" w:rsidRPr="00A52893" w:rsidRDefault="00322DFE" w:rsidP="00F37023">
      <w:pPr>
        <w:rPr>
          <w:rStyle w:val="Strong"/>
          <w:rFonts w:cstheme="minorHAnsi"/>
          <w:b w:val="0"/>
          <w:bCs w:val="0"/>
          <w:sz w:val="24"/>
          <w:szCs w:val="24"/>
          <w:lang w:val="en"/>
        </w:rPr>
      </w:pPr>
      <w:r w:rsidRPr="00A52893">
        <w:t>By prioritizing EI development, Pym &amp; Wildsmith can enhance employee satisfaction, decision-making, and long-term business success. The findings emphasize that EI is not just a soft skill but a critical asset for sustainable growth and competitive advantage in modern workplaces. Investing in EI is an investment in the future.</w:t>
      </w:r>
    </w:p>
    <w:p w14:paraId="54EBD9CB" w14:textId="77777777" w:rsidR="00375C6E" w:rsidRPr="00CE79E3" w:rsidRDefault="00375C6E" w:rsidP="00A52893">
      <w:pPr>
        <w:pStyle w:val="Heading1"/>
        <w:jc w:val="both"/>
        <w:rPr>
          <w:rFonts w:asciiTheme="minorHAnsi" w:hAnsiTheme="minorHAnsi" w:cstheme="minorHAnsi"/>
          <w:sz w:val="28"/>
          <w:szCs w:val="28"/>
        </w:rPr>
      </w:pPr>
      <w:bookmarkStart w:id="1" w:name="_Toc191476525"/>
      <w:r w:rsidRPr="00CE79E3">
        <w:rPr>
          <w:rStyle w:val="Strong"/>
          <w:rFonts w:asciiTheme="minorHAnsi" w:hAnsiTheme="minorHAnsi" w:cstheme="minorHAnsi"/>
          <w:bCs w:val="0"/>
          <w:sz w:val="28"/>
          <w:szCs w:val="28"/>
        </w:rPr>
        <w:t>2. Introduction</w:t>
      </w:r>
      <w:bookmarkEnd w:id="1"/>
    </w:p>
    <w:p w14:paraId="770F27EB" w14:textId="77246744" w:rsidR="00322DFE" w:rsidRPr="00A52893" w:rsidRDefault="00322DFE" w:rsidP="00F37023">
      <w:r w:rsidRPr="00A52893">
        <w:t xml:space="preserve">In today's rapidly evolving business environment, Emotional Intelligence (EI) and mindfulness have emerged as critical competencies for workplace success. EI refers to an individual’s ability to perceive, regulate, and manage emotions, both in oneself and others, to enhance professional relationships and decision-making (Goleman, 1998). The integration of EI and mindfulness in business settings promotes mental well-being, resilience, and effective communication, which are essential in handling workplace stress and fostering collaboration (da Silva, 2025). </w:t>
      </w:r>
      <w:r w:rsidR="00B622A4">
        <w:t>Organisations</w:t>
      </w:r>
      <w:r w:rsidRPr="00A52893">
        <w:t xml:space="preserve"> that prioritize EI can cultivate a workforce that is more adaptive, empathetic, and emotionally resilient, contributing to both individual and </w:t>
      </w:r>
      <w:r w:rsidR="00B622A4">
        <w:t>Organisation</w:t>
      </w:r>
      <w:r w:rsidRPr="00A52893">
        <w:t>al growth (Vetrivel</w:t>
      </w:r>
      <w:r w:rsidR="00330948">
        <w:t xml:space="preserve"> et al.</w:t>
      </w:r>
      <w:r w:rsidRPr="00A52893">
        <w:t>, 2025).</w:t>
      </w:r>
    </w:p>
    <w:p w14:paraId="1B7B6726" w14:textId="77777777" w:rsidR="00322DFE" w:rsidRPr="00A52893" w:rsidRDefault="00322DFE" w:rsidP="00A52893">
      <w:pPr>
        <w:pStyle w:val="Heading2"/>
        <w:jc w:val="both"/>
        <w:rPr>
          <w:rFonts w:asciiTheme="minorHAnsi" w:hAnsiTheme="minorHAnsi" w:cstheme="minorHAnsi"/>
          <w:b/>
          <w:color w:val="auto"/>
          <w:sz w:val="24"/>
          <w:szCs w:val="24"/>
        </w:rPr>
      </w:pPr>
      <w:bookmarkStart w:id="2" w:name="_Toc191476526"/>
      <w:r w:rsidRPr="00A52893">
        <w:rPr>
          <w:rFonts w:asciiTheme="minorHAnsi" w:hAnsiTheme="minorHAnsi" w:cstheme="minorHAnsi"/>
          <w:b/>
          <w:color w:val="auto"/>
          <w:sz w:val="24"/>
          <w:szCs w:val="24"/>
        </w:rPr>
        <w:lastRenderedPageBreak/>
        <w:t>Current Business Environment and Economic Challenges</w:t>
      </w:r>
      <w:bookmarkEnd w:id="2"/>
    </w:p>
    <w:p w14:paraId="6830CB2F" w14:textId="3E7705C0" w:rsidR="00322DFE" w:rsidRPr="00A52893" w:rsidRDefault="00322DFE" w:rsidP="00F37023">
      <w:r w:rsidRPr="00A52893">
        <w:t xml:space="preserve">The contemporary business landscape is shaped by post-pandemic recovery, digital transformation, and economic uncertainty. The COVID-19 pandemic forced businesses to shift their operational models, resulting in increased remote work, supply chain disruptions, and financial instability (Seebon, 2021). As a result, </w:t>
      </w:r>
      <w:r w:rsidR="00B622A4">
        <w:t>Organisations</w:t>
      </w:r>
      <w:r w:rsidRPr="00A52893">
        <w:t xml:space="preserve"> require employees with high EI to navigate uncertainty, build team cohesion, and maintain productivity in volatile conditions (Jhamba </w:t>
      </w:r>
      <w:r w:rsidR="007E369A" w:rsidRPr="00A52893">
        <w:t>and</w:t>
      </w:r>
      <w:r w:rsidRPr="00A52893">
        <w:t xml:space="preserve"> Kajongwe, 2025). Furthermore, digital transformation has created an urgent need for employees with advanced soft skills, as automation and artificial intelligence replace technical job functions (Bhattacharya </w:t>
      </w:r>
      <w:r w:rsidR="00A52893" w:rsidRPr="00A52893">
        <w:t>and</w:t>
      </w:r>
      <w:r w:rsidRPr="00A52893">
        <w:t xml:space="preserve"> Bhattacharya, 2025). In response, companies are investing in EI-based leadership models to enhance employee engagement, innovation, and adaptability (Tunio, 2024).</w:t>
      </w:r>
    </w:p>
    <w:p w14:paraId="32EFB4A0" w14:textId="77777777" w:rsidR="00322DFE" w:rsidRPr="00A52893" w:rsidRDefault="00322DFE" w:rsidP="00A52893">
      <w:pPr>
        <w:pStyle w:val="Heading2"/>
        <w:jc w:val="both"/>
        <w:rPr>
          <w:rFonts w:asciiTheme="minorHAnsi" w:hAnsiTheme="minorHAnsi" w:cstheme="minorHAnsi"/>
          <w:b/>
          <w:color w:val="auto"/>
          <w:sz w:val="24"/>
          <w:szCs w:val="24"/>
        </w:rPr>
      </w:pPr>
      <w:bookmarkStart w:id="3" w:name="_Toc191476527"/>
      <w:r w:rsidRPr="00A52893">
        <w:rPr>
          <w:rFonts w:asciiTheme="minorHAnsi" w:hAnsiTheme="minorHAnsi" w:cstheme="minorHAnsi"/>
          <w:b/>
          <w:color w:val="auto"/>
          <w:sz w:val="24"/>
          <w:szCs w:val="24"/>
        </w:rPr>
        <w:t>Introduction to Pym &amp; Wildsmith (Metal Finishers) Ltd</w:t>
      </w:r>
      <w:bookmarkEnd w:id="3"/>
    </w:p>
    <w:p w14:paraId="30F11CD7" w14:textId="24AA2FA7" w:rsidR="00322DFE" w:rsidRPr="00A52893" w:rsidRDefault="00322DFE" w:rsidP="00F37023">
      <w:r w:rsidRPr="00A52893">
        <w:t xml:space="preserve">Pym &amp; Wildsmith (Metal Finishers) Ltd is a UK-based metal finishing company specializing in powder coating, shot blasting, and e-coating services. Established in 1979, the company has a long-standing reputation for delivering high-quality metal finishing solutions across multiple industries, including automotive, construction, defense, and transport. In July 2022, Pym </w:t>
      </w:r>
      <w:r w:rsidR="00A52893" w:rsidRPr="00A52893">
        <w:t xml:space="preserve">and </w:t>
      </w:r>
      <w:r w:rsidRPr="00A52893">
        <w:t xml:space="preserve"> Wildsmith transitioned into a 100% employee-owned business, marking a significant milestone in its </w:t>
      </w:r>
      <w:r w:rsidR="00B622A4">
        <w:t>Organisation</w:t>
      </w:r>
      <w:r w:rsidRPr="00A52893">
        <w:t>al structure (Pym</w:t>
      </w:r>
      <w:r w:rsidR="00A52893" w:rsidRPr="00A52893">
        <w:t xml:space="preserve"> and </w:t>
      </w:r>
      <w:r w:rsidRPr="00A52893">
        <w:t>Wildsmith, 2022). This shift empowers employees by enhancing engagement, shared decision-making, and collective responsibility, necessitating high levels of EI within the workforce. The company also holds multiple certifications, including ISO 9001, ISO 14001, and ISO 45001, demonstrating its commitment to quality and sustainability.</w:t>
      </w:r>
    </w:p>
    <w:p w14:paraId="2CEC3F38" w14:textId="77777777" w:rsidR="00322DFE" w:rsidRPr="00A52893" w:rsidRDefault="00322DFE" w:rsidP="00A52893">
      <w:pPr>
        <w:pStyle w:val="Heading2"/>
        <w:jc w:val="both"/>
        <w:rPr>
          <w:rFonts w:asciiTheme="minorHAnsi" w:hAnsiTheme="minorHAnsi" w:cstheme="minorHAnsi"/>
          <w:b/>
          <w:color w:val="auto"/>
          <w:sz w:val="24"/>
          <w:szCs w:val="24"/>
        </w:rPr>
      </w:pPr>
      <w:bookmarkStart w:id="4" w:name="_Toc191476528"/>
      <w:r w:rsidRPr="00A52893">
        <w:rPr>
          <w:rFonts w:asciiTheme="minorHAnsi" w:hAnsiTheme="minorHAnsi" w:cstheme="minorHAnsi"/>
          <w:b/>
          <w:color w:val="auto"/>
          <w:sz w:val="24"/>
          <w:szCs w:val="24"/>
        </w:rPr>
        <w:t>Purpose of the Report</w:t>
      </w:r>
      <w:bookmarkEnd w:id="4"/>
    </w:p>
    <w:p w14:paraId="7E421C62" w14:textId="77777777" w:rsidR="00322DFE" w:rsidRPr="00A52893" w:rsidRDefault="00322DFE" w:rsidP="00A52893">
      <w:pPr>
        <w:spacing w:before="100" w:after="100"/>
        <w:jc w:val="both"/>
        <w:rPr>
          <w:rFonts w:cstheme="minorHAnsi"/>
          <w:sz w:val="24"/>
          <w:szCs w:val="24"/>
        </w:rPr>
      </w:pPr>
      <w:r w:rsidRPr="00F37023">
        <w:t>The primary objective of this report is to explore the importance of building an emotionally intelligent workforce in today’s volatile economic environment. The report will address the following key question</w:t>
      </w:r>
      <w:r w:rsidRPr="00A52893">
        <w:rPr>
          <w:rFonts w:cstheme="minorHAnsi"/>
          <w:sz w:val="24"/>
          <w:szCs w:val="24"/>
        </w:rPr>
        <w:t>:</w:t>
      </w:r>
    </w:p>
    <w:p w14:paraId="4947E206" w14:textId="77777777" w:rsidR="00322DFE" w:rsidRPr="00B622A4" w:rsidRDefault="00322DFE" w:rsidP="00A52893">
      <w:pPr>
        <w:spacing w:before="100" w:after="100"/>
        <w:jc w:val="both"/>
        <w:rPr>
          <w:rFonts w:cstheme="minorHAnsi"/>
          <w:i/>
          <w:iCs/>
          <w:sz w:val="24"/>
          <w:szCs w:val="24"/>
        </w:rPr>
      </w:pPr>
      <w:r w:rsidRPr="00B622A4">
        <w:rPr>
          <w:rFonts w:cstheme="minorHAnsi"/>
          <w:b/>
          <w:bCs/>
          <w:i/>
          <w:iCs/>
          <w:sz w:val="24"/>
          <w:szCs w:val="24"/>
        </w:rPr>
        <w:t>"</w:t>
      </w:r>
      <w:r w:rsidRPr="00B622A4">
        <w:rPr>
          <w:rFonts w:cstheme="minorHAnsi"/>
          <w:i/>
          <w:iCs/>
          <w:sz w:val="24"/>
          <w:szCs w:val="24"/>
        </w:rPr>
        <w:t>Why should building an emotionally intelligent workforce be a business priority in this current volatile economic environment, and how can employers train and develop their existing staff to become emotionally intelligent?</w:t>
      </w:r>
      <w:r w:rsidRPr="00B622A4">
        <w:rPr>
          <w:rFonts w:cstheme="minorHAnsi"/>
          <w:b/>
          <w:bCs/>
          <w:i/>
          <w:iCs/>
          <w:sz w:val="24"/>
          <w:szCs w:val="24"/>
        </w:rPr>
        <w:t>"</w:t>
      </w:r>
    </w:p>
    <w:p w14:paraId="65B6D4EC" w14:textId="77777777" w:rsidR="00375C6E" w:rsidRPr="00F37023" w:rsidRDefault="00322DFE" w:rsidP="00F37023">
      <w:r w:rsidRPr="00F37023">
        <w:t>To answer this, the report will critically analyse EI models, their application to Pym &amp; Wildsmith, and strategies for developing EI among employees. Additionally, it will propose practical recommendations for fostering an EI-driven workplace culture, ensuring sustainable</w:t>
      </w:r>
      <w:r w:rsidRPr="00A52893">
        <w:rPr>
          <w:rFonts w:asciiTheme="minorHAnsi" w:hAnsiTheme="minorHAnsi" w:cstheme="minorHAnsi"/>
        </w:rPr>
        <w:t xml:space="preserve"> </w:t>
      </w:r>
      <w:r w:rsidRPr="00F37023">
        <w:t>growth, employee well-being, and competitive advantage in a rapidly changing business world.</w:t>
      </w:r>
    </w:p>
    <w:p w14:paraId="32134C49" w14:textId="77777777" w:rsidR="00375C6E" w:rsidRPr="00CE79E3" w:rsidRDefault="00375C6E" w:rsidP="00A52893">
      <w:pPr>
        <w:pStyle w:val="Heading1"/>
        <w:jc w:val="both"/>
        <w:rPr>
          <w:rFonts w:asciiTheme="minorHAnsi" w:hAnsiTheme="minorHAnsi" w:cstheme="minorHAnsi"/>
          <w:sz w:val="28"/>
          <w:szCs w:val="28"/>
        </w:rPr>
      </w:pPr>
      <w:bookmarkStart w:id="5" w:name="_Toc191476529"/>
      <w:r w:rsidRPr="00CE79E3">
        <w:rPr>
          <w:rStyle w:val="Strong"/>
          <w:rFonts w:asciiTheme="minorHAnsi" w:hAnsiTheme="minorHAnsi" w:cstheme="minorHAnsi"/>
          <w:bCs w:val="0"/>
          <w:sz w:val="28"/>
          <w:szCs w:val="28"/>
        </w:rPr>
        <w:lastRenderedPageBreak/>
        <w:t xml:space="preserve">3. Emotional Intelligence (EI) – Concept </w:t>
      </w:r>
      <w:r w:rsidR="007E369A" w:rsidRPr="00CE79E3">
        <w:rPr>
          <w:rStyle w:val="Strong"/>
          <w:rFonts w:asciiTheme="minorHAnsi" w:hAnsiTheme="minorHAnsi" w:cstheme="minorHAnsi"/>
          <w:bCs w:val="0"/>
          <w:sz w:val="28"/>
          <w:szCs w:val="28"/>
        </w:rPr>
        <w:t>and</w:t>
      </w:r>
      <w:r w:rsidRPr="00CE79E3">
        <w:rPr>
          <w:rStyle w:val="Strong"/>
          <w:rFonts w:asciiTheme="minorHAnsi" w:hAnsiTheme="minorHAnsi" w:cstheme="minorHAnsi"/>
          <w:bCs w:val="0"/>
          <w:sz w:val="28"/>
          <w:szCs w:val="28"/>
        </w:rPr>
        <w:t xml:space="preserve"> Importance</w:t>
      </w:r>
      <w:bookmarkEnd w:id="5"/>
    </w:p>
    <w:p w14:paraId="29624B3C" w14:textId="77777777" w:rsidR="00EA3A30" w:rsidRPr="00A52893" w:rsidRDefault="00EA3A30" w:rsidP="00A52893">
      <w:pPr>
        <w:pStyle w:val="Heading2"/>
        <w:jc w:val="both"/>
        <w:rPr>
          <w:rFonts w:asciiTheme="minorHAnsi" w:hAnsiTheme="minorHAnsi" w:cstheme="minorHAnsi"/>
          <w:b/>
          <w:color w:val="auto"/>
          <w:sz w:val="24"/>
          <w:szCs w:val="24"/>
        </w:rPr>
      </w:pPr>
      <w:bookmarkStart w:id="6" w:name="_Toc191476530"/>
      <w:r w:rsidRPr="00A52893">
        <w:rPr>
          <w:rFonts w:asciiTheme="minorHAnsi" w:hAnsiTheme="minorHAnsi" w:cstheme="minorHAnsi"/>
          <w:b/>
          <w:color w:val="auto"/>
          <w:sz w:val="24"/>
          <w:szCs w:val="24"/>
        </w:rPr>
        <w:t>Definition of Emotional Intelligence (EI)</w:t>
      </w:r>
      <w:bookmarkEnd w:id="6"/>
    </w:p>
    <w:p w14:paraId="3AED17E9" w14:textId="66087D00" w:rsidR="00EA3A30" w:rsidRPr="00A52893" w:rsidRDefault="00EA3A30" w:rsidP="00F37023">
      <w:r w:rsidRPr="00A52893">
        <w:t xml:space="preserve">Emotional Intelligence (EI) refers to the ability to identify, understand, manage, and regulate emotions in oneself and others. The concept was first introduced by Salovey and Mayer (1990), who defined EI as a form of social intelligence that allows individuals to monitor emotions, discriminate between them, and use this information to guide thinking and </w:t>
      </w:r>
      <w:r w:rsidR="00B622A4" w:rsidRPr="00A52893">
        <w:t>behaviour</w:t>
      </w:r>
      <w:r w:rsidRPr="00A52893">
        <w:t>. Their Four-Branch Model emphasi</w:t>
      </w:r>
      <w:r w:rsidR="00B622A4">
        <w:t>s</w:t>
      </w:r>
      <w:r w:rsidRPr="00A52893">
        <w:t xml:space="preserve">es </w:t>
      </w:r>
      <w:r w:rsidR="00B622A4">
        <w:t xml:space="preserve">the </w:t>
      </w:r>
      <w:r w:rsidRPr="00A52893">
        <w:t xml:space="preserve">perception of emotions, facilitation of thought, understanding of emotions, and emotional regulation (Sakyi </w:t>
      </w:r>
      <w:r w:rsidR="007E369A" w:rsidRPr="00A52893">
        <w:t>and</w:t>
      </w:r>
      <w:r w:rsidRPr="00A52893">
        <w:t xml:space="preserve"> Korang, 2024).</w:t>
      </w:r>
    </w:p>
    <w:p w14:paraId="34BB1AB0" w14:textId="6FEF7F73" w:rsidR="00EA3A30" w:rsidRPr="00A52893" w:rsidRDefault="00EA3A30" w:rsidP="00F37023">
      <w:r w:rsidRPr="00A52893">
        <w:t>Daniel Goleman (1995) later expanded this theory by integrating EI into leadership and workplace performance, identifying five key components: self-awareness, self-regulation, motivation, empathy, and social skills (Goleman, 1995). Goleman’s model became widely adopted in organi</w:t>
      </w:r>
      <w:r w:rsidR="00B622A4">
        <w:t>s</w:t>
      </w:r>
      <w:r w:rsidRPr="00A52893">
        <w:t>ational psychology and business leadership as it demonstrated the direct impact of EI on decision-making, resilience, and effective teamwork (Rajendra, 2024).</w:t>
      </w:r>
    </w:p>
    <w:p w14:paraId="08FBB200" w14:textId="77777777" w:rsidR="00EA3A30" w:rsidRPr="00A52893" w:rsidRDefault="00EA3A30" w:rsidP="00A52893">
      <w:pPr>
        <w:pStyle w:val="Heading2"/>
        <w:jc w:val="both"/>
        <w:rPr>
          <w:rFonts w:asciiTheme="minorHAnsi" w:hAnsiTheme="minorHAnsi" w:cstheme="minorHAnsi"/>
          <w:b/>
          <w:color w:val="auto"/>
          <w:sz w:val="24"/>
          <w:szCs w:val="24"/>
        </w:rPr>
      </w:pPr>
      <w:bookmarkStart w:id="7" w:name="_Toc191476531"/>
      <w:r w:rsidRPr="00A52893">
        <w:rPr>
          <w:rFonts w:asciiTheme="minorHAnsi" w:hAnsiTheme="minorHAnsi" w:cstheme="minorHAnsi"/>
          <w:b/>
          <w:color w:val="auto"/>
          <w:sz w:val="24"/>
          <w:szCs w:val="24"/>
        </w:rPr>
        <w:t>Key Components of EI (Goleman’s Model)</w:t>
      </w:r>
      <w:bookmarkEnd w:id="7"/>
    </w:p>
    <w:p w14:paraId="3AE8583B" w14:textId="77777777" w:rsidR="00EA3A30" w:rsidRPr="00A52893" w:rsidRDefault="00EA3A30" w:rsidP="00A52893">
      <w:pPr>
        <w:pStyle w:val="Heading3"/>
        <w:spacing w:line="360" w:lineRule="auto"/>
        <w:jc w:val="both"/>
        <w:rPr>
          <w:rFonts w:asciiTheme="minorHAnsi" w:hAnsiTheme="minorHAnsi" w:cstheme="minorHAnsi"/>
          <w:sz w:val="24"/>
          <w:szCs w:val="24"/>
        </w:rPr>
      </w:pPr>
      <w:bookmarkStart w:id="8" w:name="_Toc191476532"/>
      <w:r w:rsidRPr="00A52893">
        <w:rPr>
          <w:rFonts w:asciiTheme="minorHAnsi" w:hAnsiTheme="minorHAnsi" w:cstheme="minorHAnsi"/>
          <w:sz w:val="24"/>
          <w:szCs w:val="24"/>
        </w:rPr>
        <w:t>1. Self-Awareness</w:t>
      </w:r>
      <w:bookmarkEnd w:id="8"/>
    </w:p>
    <w:p w14:paraId="7E8DAC0B" w14:textId="77777777" w:rsidR="00EA3A30" w:rsidRPr="00A52893" w:rsidRDefault="00EA3A30" w:rsidP="00F37023">
      <w:r w:rsidRPr="00A52893">
        <w:t xml:space="preserve">Self-awareness is the foundation of EI, allowing individuals to recognize their emotions and their impact on performance. It enhances self-confidence and the ability to make rational decisions in high-pressure situations (Joy et al., 2024). Leaders with high self-awareness navigate challenges effectively and demonstrate greater emotional stability (Hill </w:t>
      </w:r>
      <w:r w:rsidR="007E369A" w:rsidRPr="00A52893">
        <w:t>and</w:t>
      </w:r>
      <w:r w:rsidRPr="00A52893">
        <w:t xml:space="preserve"> Mahmood, 2023).</w:t>
      </w:r>
    </w:p>
    <w:p w14:paraId="1C0E0F52" w14:textId="77777777" w:rsidR="00EA3A30" w:rsidRPr="00A52893" w:rsidRDefault="00EA3A30" w:rsidP="00A52893">
      <w:pPr>
        <w:pStyle w:val="Heading3"/>
        <w:spacing w:line="360" w:lineRule="auto"/>
        <w:jc w:val="both"/>
        <w:rPr>
          <w:rFonts w:asciiTheme="minorHAnsi" w:hAnsiTheme="minorHAnsi" w:cstheme="minorHAnsi"/>
          <w:sz w:val="24"/>
          <w:szCs w:val="24"/>
        </w:rPr>
      </w:pPr>
      <w:bookmarkStart w:id="9" w:name="_Toc191476533"/>
      <w:r w:rsidRPr="00A52893">
        <w:rPr>
          <w:rFonts w:asciiTheme="minorHAnsi" w:hAnsiTheme="minorHAnsi" w:cstheme="minorHAnsi"/>
          <w:sz w:val="24"/>
          <w:szCs w:val="24"/>
        </w:rPr>
        <w:t>2. Self-Regulation</w:t>
      </w:r>
      <w:bookmarkEnd w:id="9"/>
    </w:p>
    <w:p w14:paraId="626E70DD" w14:textId="20F39C76" w:rsidR="00EA3A30" w:rsidRPr="00A52893" w:rsidRDefault="00EA3A30" w:rsidP="00F37023">
      <w:r w:rsidRPr="00A52893">
        <w:t>Self-regulation refers</w:t>
      </w:r>
      <w:r w:rsidR="00B622A4">
        <w:t xml:space="preserve"> </w:t>
      </w:r>
      <w:r w:rsidRPr="00A52893">
        <w:t xml:space="preserve">to the ability to control impulsive </w:t>
      </w:r>
      <w:r w:rsidR="00B622A4" w:rsidRPr="00A52893">
        <w:t>behaviours</w:t>
      </w:r>
      <w:r w:rsidRPr="00A52893">
        <w:t>, adapt to changing circumstances, and handle stress effectively. Leaders who exhibit strong self-regulation foster a culture of trust and transparency in their organi</w:t>
      </w:r>
      <w:r w:rsidR="00B622A4">
        <w:t>s</w:t>
      </w:r>
      <w:r w:rsidRPr="00A52893">
        <w:t xml:space="preserve">ations (Celestin </w:t>
      </w:r>
      <w:r w:rsidR="007E369A" w:rsidRPr="00A52893">
        <w:t>and</w:t>
      </w:r>
      <w:r w:rsidRPr="00A52893">
        <w:t xml:space="preserve"> Vanitha, 2017). Research suggests that self-regulated individuals demonstrate resilience in times of uncertainty, making them valuable assets in today’s volatile business environment (George, 2024).</w:t>
      </w:r>
    </w:p>
    <w:p w14:paraId="41ECB157" w14:textId="77777777" w:rsidR="00EA3A30" w:rsidRPr="00A52893" w:rsidRDefault="00EA3A30" w:rsidP="00A52893">
      <w:pPr>
        <w:pStyle w:val="Heading3"/>
        <w:spacing w:line="360" w:lineRule="auto"/>
        <w:jc w:val="both"/>
        <w:rPr>
          <w:rFonts w:asciiTheme="minorHAnsi" w:hAnsiTheme="minorHAnsi" w:cstheme="minorHAnsi"/>
          <w:sz w:val="24"/>
          <w:szCs w:val="24"/>
        </w:rPr>
      </w:pPr>
      <w:bookmarkStart w:id="10" w:name="_Toc191476534"/>
      <w:r w:rsidRPr="00A52893">
        <w:rPr>
          <w:rFonts w:asciiTheme="minorHAnsi" w:hAnsiTheme="minorHAnsi" w:cstheme="minorHAnsi"/>
          <w:sz w:val="24"/>
          <w:szCs w:val="24"/>
        </w:rPr>
        <w:t>3. Motivation</w:t>
      </w:r>
      <w:bookmarkEnd w:id="10"/>
    </w:p>
    <w:p w14:paraId="305C3564" w14:textId="77777777" w:rsidR="00EA3A30" w:rsidRPr="00A52893" w:rsidRDefault="00EA3A30" w:rsidP="00F37023">
      <w:r w:rsidRPr="00A52893">
        <w:t>Motivation within the EI framework extends beyond external rewards and focuses on intrinsic drive, passion, and commitment to goals. Emotionally intelligent individuals are goal-</w:t>
      </w:r>
      <w:r w:rsidRPr="00A52893">
        <w:lastRenderedPageBreak/>
        <w:t>oriented, adaptable, and persistent in achieving objectives (Idris, 2023). A study by Xiao et al. (2023) found that motivated employees maintain higher levels of performance under stress, demonstrating greater engagement and productivity.</w:t>
      </w:r>
    </w:p>
    <w:p w14:paraId="5C790E8D" w14:textId="77777777" w:rsidR="00EA3A30" w:rsidRPr="00A52893" w:rsidRDefault="00EA3A30" w:rsidP="00A52893">
      <w:pPr>
        <w:pStyle w:val="Heading3"/>
        <w:spacing w:line="360" w:lineRule="auto"/>
        <w:jc w:val="both"/>
        <w:rPr>
          <w:rFonts w:asciiTheme="minorHAnsi" w:hAnsiTheme="minorHAnsi" w:cstheme="minorHAnsi"/>
          <w:sz w:val="24"/>
          <w:szCs w:val="24"/>
        </w:rPr>
      </w:pPr>
      <w:bookmarkStart w:id="11" w:name="_Toc191476535"/>
      <w:r w:rsidRPr="00A52893">
        <w:rPr>
          <w:rFonts w:asciiTheme="minorHAnsi" w:hAnsiTheme="minorHAnsi" w:cstheme="minorHAnsi"/>
          <w:sz w:val="24"/>
          <w:szCs w:val="24"/>
        </w:rPr>
        <w:t>4. Empathy</w:t>
      </w:r>
      <w:bookmarkEnd w:id="11"/>
    </w:p>
    <w:p w14:paraId="2B300D2B" w14:textId="1DE9633E" w:rsidR="00EA3A30" w:rsidRPr="00A52893" w:rsidRDefault="00EA3A30" w:rsidP="00F37023">
      <w:r w:rsidRPr="00A52893">
        <w:t xml:space="preserve">Empathy is the ability to understand and share the feelings of others, making it a crucial component of effective leadership and collaboration. Leaders with high empathy create inclusive work environments, resolve conflicts effectively, and build strong interpersonal relationships (Desti </w:t>
      </w:r>
      <w:r w:rsidR="007E369A" w:rsidRPr="00A52893">
        <w:t>and</w:t>
      </w:r>
      <w:r w:rsidRPr="00A52893">
        <w:t xml:space="preserve"> Shanthi, 2015). In organi</w:t>
      </w:r>
      <w:r w:rsidR="00B622A4">
        <w:t>s</w:t>
      </w:r>
      <w:r w:rsidRPr="00A52893">
        <w:t>ations like Pym &amp; Wildsmith, where employees are also part-owners, empathy is vital for fostering collective decision-making and organi</w:t>
      </w:r>
      <w:r w:rsidR="00B622A4">
        <w:t>s</w:t>
      </w:r>
      <w:r w:rsidRPr="00A52893">
        <w:t>ational harmony (Pramila, 2025).</w:t>
      </w:r>
    </w:p>
    <w:p w14:paraId="6D75EB35" w14:textId="77777777" w:rsidR="00EA3A30" w:rsidRPr="00A52893" w:rsidRDefault="00EA3A30" w:rsidP="00A52893">
      <w:pPr>
        <w:pStyle w:val="Heading3"/>
        <w:spacing w:line="360" w:lineRule="auto"/>
        <w:jc w:val="both"/>
        <w:rPr>
          <w:rFonts w:asciiTheme="minorHAnsi" w:hAnsiTheme="minorHAnsi" w:cstheme="minorHAnsi"/>
          <w:sz w:val="24"/>
          <w:szCs w:val="24"/>
        </w:rPr>
      </w:pPr>
      <w:bookmarkStart w:id="12" w:name="_Toc191476536"/>
      <w:r w:rsidRPr="00A52893">
        <w:rPr>
          <w:rFonts w:asciiTheme="minorHAnsi" w:hAnsiTheme="minorHAnsi" w:cstheme="minorHAnsi"/>
          <w:sz w:val="24"/>
          <w:szCs w:val="24"/>
        </w:rPr>
        <w:t>5. Social Skills</w:t>
      </w:r>
      <w:bookmarkEnd w:id="12"/>
    </w:p>
    <w:p w14:paraId="5FCD401F" w14:textId="613E42B1" w:rsidR="00EA3A30" w:rsidRPr="00A52893" w:rsidRDefault="00EA3A30" w:rsidP="00F37023">
      <w:r w:rsidRPr="00A52893">
        <w:t>Social skills encompass communication, conflict resolution, and relationship management, all of which are critical for leadership and teamwork. Employees with strong social skills facilitate teamwork, drive organi</w:t>
      </w:r>
      <w:r w:rsidR="00B622A4">
        <w:t>s</w:t>
      </w:r>
      <w:r w:rsidRPr="00A52893">
        <w:t xml:space="preserve">ational success, and enhance workplace cohesion (Sakyi </w:t>
      </w:r>
      <w:r w:rsidR="007E369A" w:rsidRPr="00A52893">
        <w:t>and</w:t>
      </w:r>
      <w:r w:rsidRPr="00A52893">
        <w:t xml:space="preserve"> Korang, 2024). In dynamic workplaces, emotionally intelligent employees can resolve conflicts more effectively and maintain a positive work environment (Beaman, 2011).</w:t>
      </w:r>
    </w:p>
    <w:p w14:paraId="6021C671" w14:textId="77777777" w:rsidR="00EA3A30" w:rsidRPr="00A52893" w:rsidRDefault="00EA3A30" w:rsidP="00A52893">
      <w:pPr>
        <w:pStyle w:val="Heading2"/>
        <w:jc w:val="both"/>
        <w:rPr>
          <w:rFonts w:asciiTheme="minorHAnsi" w:hAnsiTheme="minorHAnsi" w:cstheme="minorHAnsi"/>
          <w:b/>
          <w:color w:val="auto"/>
          <w:sz w:val="24"/>
          <w:szCs w:val="24"/>
        </w:rPr>
      </w:pPr>
      <w:bookmarkStart w:id="13" w:name="_Toc191476537"/>
      <w:r w:rsidRPr="00A52893">
        <w:rPr>
          <w:rFonts w:asciiTheme="minorHAnsi" w:hAnsiTheme="minorHAnsi" w:cstheme="minorHAnsi"/>
          <w:b/>
          <w:color w:val="auto"/>
          <w:sz w:val="24"/>
          <w:szCs w:val="24"/>
        </w:rPr>
        <w:t>Relevance of EI in the Workplace</w:t>
      </w:r>
      <w:bookmarkEnd w:id="13"/>
    </w:p>
    <w:p w14:paraId="0AC6CD72" w14:textId="77777777" w:rsidR="00EA3A30" w:rsidRPr="00A52893" w:rsidRDefault="00EA3A30" w:rsidP="00A52893">
      <w:pPr>
        <w:pStyle w:val="Heading3"/>
        <w:spacing w:line="360" w:lineRule="auto"/>
        <w:jc w:val="both"/>
        <w:rPr>
          <w:rFonts w:asciiTheme="minorHAnsi" w:hAnsiTheme="minorHAnsi" w:cstheme="minorHAnsi"/>
          <w:sz w:val="24"/>
          <w:szCs w:val="24"/>
        </w:rPr>
      </w:pPr>
      <w:bookmarkStart w:id="14" w:name="_Toc191476538"/>
      <w:r w:rsidRPr="00A52893">
        <w:rPr>
          <w:rFonts w:asciiTheme="minorHAnsi" w:hAnsiTheme="minorHAnsi" w:cstheme="minorHAnsi"/>
          <w:sz w:val="24"/>
          <w:szCs w:val="24"/>
        </w:rPr>
        <w:t>1. Enhancing Leadership and Management Effectiveness</w:t>
      </w:r>
      <w:bookmarkEnd w:id="14"/>
    </w:p>
    <w:p w14:paraId="07C45394" w14:textId="77777777" w:rsidR="00EA3A30" w:rsidRPr="00A52893" w:rsidRDefault="00EA3A30" w:rsidP="00F37023">
      <w:r w:rsidRPr="00A52893">
        <w:t>Leaders with high EI are better equipped to handle team dynamics, manage crises, and make informed decisions (Rajendra, 2024). In an employee-owned company like Pym</w:t>
      </w:r>
      <w:r w:rsidR="00A52893" w:rsidRPr="00A52893">
        <w:t xml:space="preserve"> and </w:t>
      </w:r>
      <w:r w:rsidRPr="00A52893">
        <w:t>Wildsmith, leadership requires high levels of EI to balance individual and collective interests, ensuring smooth operations and effective collaboration (Xiao et al., 2023).</w:t>
      </w:r>
    </w:p>
    <w:p w14:paraId="11C6FAFB" w14:textId="77777777" w:rsidR="00EA3A30" w:rsidRPr="00A52893" w:rsidRDefault="00EA3A30" w:rsidP="00A52893">
      <w:pPr>
        <w:pStyle w:val="Heading3"/>
        <w:spacing w:line="360" w:lineRule="auto"/>
        <w:jc w:val="both"/>
        <w:rPr>
          <w:rFonts w:asciiTheme="minorHAnsi" w:hAnsiTheme="minorHAnsi" w:cstheme="minorHAnsi"/>
          <w:sz w:val="24"/>
          <w:szCs w:val="24"/>
        </w:rPr>
      </w:pPr>
      <w:bookmarkStart w:id="15" w:name="_Toc191476539"/>
      <w:r w:rsidRPr="00A52893">
        <w:rPr>
          <w:rFonts w:asciiTheme="minorHAnsi" w:hAnsiTheme="minorHAnsi" w:cstheme="minorHAnsi"/>
          <w:sz w:val="24"/>
          <w:szCs w:val="24"/>
        </w:rPr>
        <w:t>2. Improving Teamwork and Collaboration</w:t>
      </w:r>
      <w:bookmarkEnd w:id="15"/>
    </w:p>
    <w:p w14:paraId="19973B17" w14:textId="48CCFE63" w:rsidR="00EA3A30" w:rsidRPr="00A52893" w:rsidRDefault="00EA3A30" w:rsidP="00F37023">
      <w:r w:rsidRPr="00A52893">
        <w:t xml:space="preserve">Teams with emotionally intelligent members experience higher levels of cooperation, trust, and efficiency. Research indicates that EI enhances communication and collaboration, leading to increased innovation and problem-solving capabilities (Celestin </w:t>
      </w:r>
      <w:r w:rsidR="007E369A" w:rsidRPr="00A52893">
        <w:t>and</w:t>
      </w:r>
      <w:r w:rsidRPr="00A52893">
        <w:t xml:space="preserve"> Vanitha, 2017). At Pym</w:t>
      </w:r>
      <w:r w:rsidR="00A52893" w:rsidRPr="00A52893">
        <w:t xml:space="preserve"> and </w:t>
      </w:r>
      <w:r w:rsidRPr="00A52893">
        <w:t xml:space="preserve">Wildsmith, where employees co-own the company, EI-driven teamwork is crucial for sustaining a strong </w:t>
      </w:r>
      <w:r w:rsidR="00B622A4">
        <w:t>Organisation</w:t>
      </w:r>
      <w:r w:rsidRPr="00A52893">
        <w:t>al culture (George, 2024).</w:t>
      </w:r>
    </w:p>
    <w:p w14:paraId="59C294E8" w14:textId="77777777" w:rsidR="00EA3A30" w:rsidRPr="00A52893" w:rsidRDefault="00EA3A30" w:rsidP="00A52893">
      <w:pPr>
        <w:pStyle w:val="Heading3"/>
        <w:spacing w:line="360" w:lineRule="auto"/>
        <w:jc w:val="both"/>
        <w:rPr>
          <w:rFonts w:asciiTheme="minorHAnsi" w:hAnsiTheme="minorHAnsi" w:cstheme="minorHAnsi"/>
          <w:sz w:val="24"/>
          <w:szCs w:val="24"/>
        </w:rPr>
      </w:pPr>
      <w:bookmarkStart w:id="16" w:name="_Toc191476540"/>
      <w:r w:rsidRPr="00A52893">
        <w:rPr>
          <w:rFonts w:asciiTheme="minorHAnsi" w:hAnsiTheme="minorHAnsi" w:cstheme="minorHAnsi"/>
          <w:sz w:val="24"/>
          <w:szCs w:val="24"/>
        </w:rPr>
        <w:t>3. Reducing Workplace Stress and Increasing Resilience</w:t>
      </w:r>
      <w:bookmarkEnd w:id="16"/>
    </w:p>
    <w:p w14:paraId="18D760ED" w14:textId="60023FD3" w:rsidR="00EA3A30" w:rsidRPr="00A52893" w:rsidRDefault="00B622A4" w:rsidP="00F37023">
      <w:r>
        <w:lastRenderedPageBreak/>
        <w:t>Organisations</w:t>
      </w:r>
      <w:r w:rsidR="00EA3A30" w:rsidRPr="00A52893">
        <w:t xml:space="preserve"> with EI-focused training programs experience lower employee burnout rates and higher job satisfaction (Joy et al., 2024). Employees with high EI can manage stress effectively and adapt to change, which is critical in high-pressure industries like metal finishing (Idris, 2023).</w:t>
      </w:r>
    </w:p>
    <w:p w14:paraId="19AE1301" w14:textId="77777777" w:rsidR="00EA3A30" w:rsidRPr="00A52893" w:rsidRDefault="00EA3A30" w:rsidP="00A52893">
      <w:pPr>
        <w:pStyle w:val="Heading3"/>
        <w:spacing w:line="360" w:lineRule="auto"/>
        <w:jc w:val="both"/>
        <w:rPr>
          <w:rFonts w:asciiTheme="minorHAnsi" w:hAnsiTheme="minorHAnsi" w:cstheme="minorHAnsi"/>
          <w:sz w:val="24"/>
          <w:szCs w:val="24"/>
        </w:rPr>
      </w:pPr>
      <w:bookmarkStart w:id="17" w:name="_Toc191476541"/>
      <w:r w:rsidRPr="00A52893">
        <w:rPr>
          <w:rFonts w:asciiTheme="minorHAnsi" w:hAnsiTheme="minorHAnsi" w:cstheme="minorHAnsi"/>
          <w:sz w:val="24"/>
          <w:szCs w:val="24"/>
        </w:rPr>
        <w:t>4. Strengthening Decision-Making and Adaptability in an Uncertain Economic Environment</w:t>
      </w:r>
      <w:bookmarkEnd w:id="17"/>
    </w:p>
    <w:p w14:paraId="461BDBF7" w14:textId="77777777" w:rsidR="00375C6E" w:rsidRPr="00A52893" w:rsidRDefault="00EA3A30" w:rsidP="00F37023">
      <w:r w:rsidRPr="00A52893">
        <w:t xml:space="preserve">EI plays a critical role in strategic decision-making, especially in today’s rapidly changing business landscape (Sakyi </w:t>
      </w:r>
      <w:r w:rsidR="007E369A" w:rsidRPr="00A52893">
        <w:t>and</w:t>
      </w:r>
      <w:r w:rsidRPr="00A52893">
        <w:t xml:space="preserve"> Korang, 2024). Emotionally intelligent leaders can process information objectively, assess risks effectively, and remain composed under pressure, leading to better business outcomes (Hill </w:t>
      </w:r>
      <w:r w:rsidR="007E369A" w:rsidRPr="00A52893">
        <w:t>and</w:t>
      </w:r>
      <w:r w:rsidRPr="00A52893">
        <w:t xml:space="preserve"> Mahmood, 2023). Given Pym &amp; Wildsmith’s transition to an employee-owned model, the ability to make collective, well-informed decisions is vital for the company's co</w:t>
      </w:r>
      <w:r w:rsidR="009E7053" w:rsidRPr="00A52893">
        <w:t>ntinued success (Beaman, 2011).</w:t>
      </w:r>
    </w:p>
    <w:p w14:paraId="35D25AF6" w14:textId="77777777" w:rsidR="00CF59E4" w:rsidRPr="00CE79E3" w:rsidRDefault="00CF59E4" w:rsidP="00A52893">
      <w:pPr>
        <w:pStyle w:val="Heading1"/>
        <w:jc w:val="both"/>
        <w:rPr>
          <w:rFonts w:asciiTheme="minorHAnsi" w:hAnsiTheme="minorHAnsi" w:cstheme="minorHAnsi"/>
          <w:b/>
          <w:sz w:val="28"/>
          <w:szCs w:val="28"/>
        </w:rPr>
      </w:pPr>
      <w:bookmarkStart w:id="18" w:name="_Toc191476542"/>
      <w:r w:rsidRPr="00CE79E3">
        <w:rPr>
          <w:rFonts w:asciiTheme="minorHAnsi" w:hAnsiTheme="minorHAnsi" w:cstheme="minorHAnsi"/>
          <w:b/>
          <w:sz w:val="28"/>
          <w:szCs w:val="28"/>
        </w:rPr>
        <w:t>4. Application of EI Models to Pym &amp; Wildsmith</w:t>
      </w:r>
      <w:bookmarkEnd w:id="18"/>
      <w:r w:rsidRPr="00CE79E3">
        <w:rPr>
          <w:rFonts w:asciiTheme="minorHAnsi" w:hAnsiTheme="minorHAnsi" w:cstheme="minorHAnsi"/>
          <w:b/>
          <w:sz w:val="28"/>
          <w:szCs w:val="28"/>
        </w:rPr>
        <w:t xml:space="preserve"> </w:t>
      </w:r>
    </w:p>
    <w:p w14:paraId="61F86D1A" w14:textId="77777777" w:rsidR="00CF59E4" w:rsidRPr="00A52893" w:rsidRDefault="00CF59E4" w:rsidP="00A52893">
      <w:pPr>
        <w:pStyle w:val="Heading2"/>
        <w:jc w:val="both"/>
        <w:rPr>
          <w:rFonts w:asciiTheme="minorHAnsi" w:hAnsiTheme="minorHAnsi" w:cstheme="minorHAnsi"/>
          <w:b/>
          <w:color w:val="auto"/>
          <w:sz w:val="24"/>
          <w:szCs w:val="24"/>
        </w:rPr>
      </w:pPr>
      <w:bookmarkStart w:id="19" w:name="_Toc191476543"/>
      <w:r w:rsidRPr="00A52893">
        <w:rPr>
          <w:rFonts w:asciiTheme="minorHAnsi" w:hAnsiTheme="minorHAnsi" w:cstheme="minorHAnsi"/>
          <w:b/>
          <w:color w:val="auto"/>
          <w:sz w:val="24"/>
          <w:szCs w:val="24"/>
        </w:rPr>
        <w:t xml:space="preserve">Employee-Owned Business Model </w:t>
      </w:r>
      <w:r w:rsidR="007E369A" w:rsidRPr="00A52893">
        <w:rPr>
          <w:rFonts w:asciiTheme="minorHAnsi" w:hAnsiTheme="minorHAnsi" w:cstheme="minorHAnsi"/>
          <w:b/>
          <w:color w:val="auto"/>
          <w:sz w:val="24"/>
          <w:szCs w:val="24"/>
        </w:rPr>
        <w:t>and</w:t>
      </w:r>
      <w:r w:rsidRPr="00A52893">
        <w:rPr>
          <w:rFonts w:asciiTheme="minorHAnsi" w:hAnsiTheme="minorHAnsi" w:cstheme="minorHAnsi"/>
          <w:b/>
          <w:color w:val="auto"/>
          <w:sz w:val="24"/>
          <w:szCs w:val="24"/>
        </w:rPr>
        <w:t xml:space="preserve"> Emotional Intelligence</w:t>
      </w:r>
      <w:bookmarkEnd w:id="19"/>
    </w:p>
    <w:p w14:paraId="127E6134" w14:textId="77777777" w:rsidR="00CF59E4" w:rsidRPr="00A52893" w:rsidRDefault="00CF59E4" w:rsidP="00F37023">
      <w:r w:rsidRPr="00A52893">
        <w:t xml:space="preserve">Emotional Intelligence (EI) plays a crucial role in employee engagement, decision-making, and leadership within an employee-owned business model. Pym &amp; Wildsmith (Metal Finishers) Ltd transitioned to a 100% employee-owned structure in 2022, which fundamentally altered the dynamics of leadership and teamwork. Research suggests that employee-owned firms benefit from increased collaboration, trust, and shared responsibility, all of which are reinforced by high levels of EI (Basterretxea </w:t>
      </w:r>
      <w:r w:rsidR="007E369A" w:rsidRPr="00A52893">
        <w:t>and</w:t>
      </w:r>
      <w:r w:rsidRPr="00A52893">
        <w:t xml:space="preserve"> Storey, 2018). Leaders in employee-owned businesses must navigate complex interpersonal relationships, manage collective decision-making, and foster a culture of inclusion, which requires self-awareness, empathy, and strong communication skills (MacFarlane, 2023).</w:t>
      </w:r>
    </w:p>
    <w:p w14:paraId="1563CACE" w14:textId="22ADBC4C" w:rsidR="00CF59E4" w:rsidRPr="00A52893" w:rsidRDefault="00CF59E4" w:rsidP="00F37023">
      <w:r w:rsidRPr="00A52893">
        <w:t xml:space="preserve">A key challenge in employee-owned enterprises is the need for employees to balance individual goals with collective decision-making. EI enables employees to regulate emotions, facilitate productive discussions, and align their interests with company success (Ko, 2024). Furthermore, </w:t>
      </w:r>
      <w:r w:rsidR="00B622A4">
        <w:t>Organisations</w:t>
      </w:r>
      <w:r w:rsidRPr="00A52893">
        <w:t xml:space="preserve"> that emphasize EI training see improved leadership development, enabling employees to take on more proactive roles within the business (Black </w:t>
      </w:r>
      <w:r w:rsidR="007E369A" w:rsidRPr="00A52893">
        <w:t>and</w:t>
      </w:r>
      <w:r w:rsidRPr="00A52893">
        <w:t xml:space="preserve"> Venture, 2018).</w:t>
      </w:r>
    </w:p>
    <w:p w14:paraId="3067FC2E" w14:textId="77777777" w:rsidR="00CF59E4" w:rsidRPr="00A52893" w:rsidRDefault="00CF59E4" w:rsidP="00A52893">
      <w:pPr>
        <w:pStyle w:val="Heading2"/>
        <w:jc w:val="both"/>
        <w:rPr>
          <w:rFonts w:asciiTheme="minorHAnsi" w:hAnsiTheme="minorHAnsi" w:cstheme="minorHAnsi"/>
          <w:b/>
          <w:color w:val="auto"/>
          <w:sz w:val="24"/>
          <w:szCs w:val="24"/>
        </w:rPr>
      </w:pPr>
      <w:bookmarkStart w:id="20" w:name="_Toc191476544"/>
      <w:r w:rsidRPr="00A52893">
        <w:rPr>
          <w:rFonts w:asciiTheme="minorHAnsi" w:hAnsiTheme="minorHAnsi" w:cstheme="minorHAnsi"/>
          <w:b/>
          <w:color w:val="auto"/>
          <w:sz w:val="24"/>
          <w:szCs w:val="24"/>
        </w:rPr>
        <w:t>EI’s Role in the Company’s Industry (Metal Finishing)</w:t>
      </w:r>
      <w:bookmarkEnd w:id="20"/>
    </w:p>
    <w:p w14:paraId="20424528" w14:textId="77777777" w:rsidR="00CF59E4" w:rsidRPr="00A52893" w:rsidRDefault="00CF59E4" w:rsidP="00F37023">
      <w:r w:rsidRPr="00A52893">
        <w:t xml:space="preserve">Pym &amp; Wildsmith operates in the metal finishing sector, where internal communication, morale, and customer service play a vital role in business success. Studies indicate that in technical and industrial sectors, employees with high EI demonstrate better teamwork, </w:t>
      </w:r>
      <w:r w:rsidRPr="00A52893">
        <w:lastRenderedPageBreak/>
        <w:t xml:space="preserve">resolve conflicts efficiently, and maintain strong professional relationships with suppliers and clients (Rhodes </w:t>
      </w:r>
      <w:r w:rsidR="007E369A" w:rsidRPr="00A52893">
        <w:t>and</w:t>
      </w:r>
      <w:r w:rsidRPr="00A52893">
        <w:t xml:space="preserve"> Steers, 1981).</w:t>
      </w:r>
    </w:p>
    <w:p w14:paraId="2963DE35" w14:textId="77777777" w:rsidR="00CF59E4" w:rsidRPr="00F37023" w:rsidRDefault="00CF59E4" w:rsidP="00A52893">
      <w:pPr>
        <w:numPr>
          <w:ilvl w:val="0"/>
          <w:numId w:val="20"/>
        </w:numPr>
        <w:spacing w:before="100" w:after="100"/>
        <w:ind w:left="720" w:hanging="360"/>
      </w:pPr>
      <w:r w:rsidRPr="00A52893">
        <w:rPr>
          <w:rFonts w:cstheme="minorHAnsi"/>
          <w:b/>
          <w:bCs/>
          <w:sz w:val="24"/>
          <w:szCs w:val="24"/>
        </w:rPr>
        <w:t xml:space="preserve">Internal Communication </w:t>
      </w:r>
      <w:r w:rsidR="007E369A" w:rsidRPr="00A52893">
        <w:rPr>
          <w:rFonts w:cstheme="minorHAnsi"/>
          <w:b/>
          <w:bCs/>
          <w:sz w:val="24"/>
          <w:szCs w:val="24"/>
        </w:rPr>
        <w:t>and</w:t>
      </w:r>
      <w:r w:rsidRPr="00A52893">
        <w:rPr>
          <w:rFonts w:cstheme="minorHAnsi"/>
          <w:b/>
          <w:bCs/>
          <w:sz w:val="24"/>
          <w:szCs w:val="24"/>
        </w:rPr>
        <w:t xml:space="preserve"> Employee Morale:</w:t>
      </w:r>
      <w:r w:rsidRPr="00A52893">
        <w:rPr>
          <w:rFonts w:cstheme="minorHAnsi"/>
          <w:sz w:val="24"/>
          <w:szCs w:val="24"/>
        </w:rPr>
        <w:br/>
      </w:r>
      <w:r w:rsidRPr="00F37023">
        <w:t>In a high-precision industry like metal finishing, team collaboration and clear communication are essential for quality control and workplace efficiency. Employees with higher EI can express their concerns effectively, provide constructive feedback, and navigate interpersonal conflicts, leading to higher job satisfaction and morale (Alam, 2015).</w:t>
      </w:r>
    </w:p>
    <w:p w14:paraId="77506673" w14:textId="77777777" w:rsidR="00CF59E4" w:rsidRPr="00A52893" w:rsidRDefault="00CF59E4" w:rsidP="00A52893">
      <w:pPr>
        <w:numPr>
          <w:ilvl w:val="0"/>
          <w:numId w:val="20"/>
        </w:numPr>
        <w:spacing w:before="100" w:after="100"/>
        <w:ind w:left="720" w:hanging="360"/>
        <w:rPr>
          <w:rFonts w:cstheme="minorHAnsi"/>
          <w:sz w:val="24"/>
          <w:szCs w:val="24"/>
        </w:rPr>
      </w:pPr>
      <w:r w:rsidRPr="00A52893">
        <w:rPr>
          <w:rFonts w:cstheme="minorHAnsi"/>
          <w:b/>
          <w:bCs/>
          <w:sz w:val="24"/>
          <w:szCs w:val="24"/>
        </w:rPr>
        <w:t xml:space="preserve">Managing Client </w:t>
      </w:r>
      <w:r w:rsidR="007E369A" w:rsidRPr="00A52893">
        <w:rPr>
          <w:rFonts w:cstheme="minorHAnsi"/>
          <w:b/>
          <w:bCs/>
          <w:sz w:val="24"/>
          <w:szCs w:val="24"/>
        </w:rPr>
        <w:t>and</w:t>
      </w:r>
      <w:r w:rsidRPr="00A52893">
        <w:rPr>
          <w:rFonts w:cstheme="minorHAnsi"/>
          <w:b/>
          <w:bCs/>
          <w:sz w:val="24"/>
          <w:szCs w:val="24"/>
        </w:rPr>
        <w:t xml:space="preserve"> Supplier Relationships:</w:t>
      </w:r>
      <w:r w:rsidRPr="00A52893">
        <w:rPr>
          <w:rFonts w:cstheme="minorHAnsi"/>
          <w:sz w:val="24"/>
          <w:szCs w:val="24"/>
        </w:rPr>
        <w:br/>
      </w:r>
      <w:r w:rsidRPr="00F37023">
        <w:t xml:space="preserve">Customer service in manufacturing-based businesses like Pym &amp; Wildsmith requires strong emotional intelligence skills such as empathy, adaptability, and patience. Emotionally intelligent employees can interpret client needs more effectively, handle complaints professionally, and build long-term business relationships (Bruce, 2003). Furthermore, managing supplier relationships requires diplomacy and negotiation skills, both of which are enhanced by EI (Black </w:t>
      </w:r>
      <w:r w:rsidR="007E369A" w:rsidRPr="00F37023">
        <w:t>and</w:t>
      </w:r>
      <w:r w:rsidRPr="00F37023">
        <w:t xml:space="preserve"> La Venture, 2017).</w:t>
      </w:r>
    </w:p>
    <w:p w14:paraId="627749C1" w14:textId="77777777" w:rsidR="00CF59E4" w:rsidRPr="00A52893" w:rsidRDefault="00CF59E4" w:rsidP="00A52893">
      <w:pPr>
        <w:pStyle w:val="Heading2"/>
        <w:jc w:val="both"/>
        <w:rPr>
          <w:rFonts w:asciiTheme="minorHAnsi" w:hAnsiTheme="minorHAnsi" w:cstheme="minorHAnsi"/>
          <w:b/>
          <w:color w:val="auto"/>
          <w:sz w:val="24"/>
          <w:szCs w:val="24"/>
        </w:rPr>
      </w:pPr>
      <w:bookmarkStart w:id="21" w:name="_Toc191476545"/>
      <w:r w:rsidRPr="00A52893">
        <w:rPr>
          <w:rFonts w:asciiTheme="minorHAnsi" w:hAnsiTheme="minorHAnsi" w:cstheme="minorHAnsi"/>
          <w:b/>
          <w:color w:val="auto"/>
          <w:sz w:val="24"/>
          <w:szCs w:val="24"/>
        </w:rPr>
        <w:t>Application of EI Models to Pym &amp; Wildsmith</w:t>
      </w:r>
      <w:bookmarkEnd w:id="21"/>
    </w:p>
    <w:p w14:paraId="1555543F" w14:textId="77777777" w:rsidR="00CF59E4" w:rsidRPr="00A52893" w:rsidRDefault="00CF59E4" w:rsidP="00A52893">
      <w:pPr>
        <w:pStyle w:val="Heading3"/>
        <w:spacing w:line="360" w:lineRule="auto"/>
        <w:jc w:val="both"/>
        <w:rPr>
          <w:rFonts w:asciiTheme="minorHAnsi" w:hAnsiTheme="minorHAnsi" w:cstheme="minorHAnsi"/>
          <w:sz w:val="24"/>
          <w:szCs w:val="24"/>
        </w:rPr>
      </w:pPr>
      <w:bookmarkStart w:id="22" w:name="_Toc191476546"/>
      <w:r w:rsidRPr="00A52893">
        <w:rPr>
          <w:rFonts w:asciiTheme="minorHAnsi" w:hAnsiTheme="minorHAnsi" w:cstheme="minorHAnsi"/>
          <w:sz w:val="24"/>
          <w:szCs w:val="24"/>
        </w:rPr>
        <w:t>1. Goleman’s EI Model: Workplace Relevance</w:t>
      </w:r>
      <w:bookmarkEnd w:id="22"/>
    </w:p>
    <w:p w14:paraId="058DB448" w14:textId="77777777" w:rsidR="00CF59E4" w:rsidRPr="00A52893" w:rsidRDefault="00CF59E4" w:rsidP="00F37023">
      <w:r w:rsidRPr="00A52893">
        <w:t>Goleman’s EI framework (1995) includes five key components</w:t>
      </w:r>
      <w:r w:rsidR="00A52893" w:rsidRPr="00A52893">
        <w:t xml:space="preserve"> </w:t>
      </w:r>
      <w:r w:rsidRPr="00A52893">
        <w:t>self-awareness, self-regulation, motivation, empathy, and social skills</w:t>
      </w:r>
      <w:r w:rsidR="00A52893" w:rsidRPr="00A52893">
        <w:t xml:space="preserve"> </w:t>
      </w:r>
      <w:r w:rsidRPr="00A52893">
        <w:t xml:space="preserve">all of which </w:t>
      </w:r>
      <w:r w:rsidR="00A52893" w:rsidRPr="00A52893">
        <w:t>apply</w:t>
      </w:r>
      <w:r w:rsidRPr="00A52893">
        <w:t xml:space="preserve"> to Pym &amp; Wildsmith’s work environment:</w:t>
      </w:r>
    </w:p>
    <w:p w14:paraId="2849D4E5" w14:textId="77777777" w:rsidR="00CF59E4" w:rsidRPr="00A52893" w:rsidRDefault="00CF59E4" w:rsidP="00F37023">
      <w:r w:rsidRPr="00A52893">
        <w:rPr>
          <w:b/>
          <w:bCs/>
        </w:rPr>
        <w:t>Self-Awareness</w:t>
      </w:r>
      <w:r w:rsidRPr="00A52893">
        <w:t>: Employee-owners must be aware of their strengths and weaknesses when participating in shared decision-making.</w:t>
      </w:r>
    </w:p>
    <w:p w14:paraId="33792B83" w14:textId="77777777" w:rsidR="00CF59E4" w:rsidRPr="00A52893" w:rsidRDefault="00CF59E4" w:rsidP="00F37023">
      <w:r w:rsidRPr="00A52893">
        <w:rPr>
          <w:b/>
          <w:bCs/>
        </w:rPr>
        <w:t>Self-Regulation</w:t>
      </w:r>
      <w:r w:rsidRPr="00A52893">
        <w:t>: The ability to control emotions ensures that discussions remain professional, especially in a collaborative ownership model (Ko, 2024).</w:t>
      </w:r>
    </w:p>
    <w:p w14:paraId="4A86FDA8" w14:textId="77777777" w:rsidR="00CF59E4" w:rsidRPr="00A52893" w:rsidRDefault="00CF59E4" w:rsidP="00F37023">
      <w:r w:rsidRPr="00A52893">
        <w:rPr>
          <w:b/>
          <w:bCs/>
        </w:rPr>
        <w:t>Motivation</w:t>
      </w:r>
      <w:r w:rsidRPr="00A52893">
        <w:t xml:space="preserve">: A workforce that is intrinsically motivated takes greater </w:t>
      </w:r>
      <w:r w:rsidRPr="00A52893">
        <w:rPr>
          <w:b/>
          <w:bCs/>
        </w:rPr>
        <w:t>ownership and responsibility</w:t>
      </w:r>
      <w:r w:rsidRPr="00A52893">
        <w:t xml:space="preserve"> for business outcomes.</w:t>
      </w:r>
    </w:p>
    <w:p w14:paraId="37BDF14B" w14:textId="77777777" w:rsidR="00CF59E4" w:rsidRPr="00A52893" w:rsidRDefault="00CF59E4" w:rsidP="00F37023">
      <w:r w:rsidRPr="00A52893">
        <w:rPr>
          <w:b/>
          <w:bCs/>
        </w:rPr>
        <w:t>Empathy</w:t>
      </w:r>
      <w:r w:rsidRPr="00A52893">
        <w:t>: Essential for handling client interactions, supplier negotiations, and fostering a positive workplace culture.</w:t>
      </w:r>
    </w:p>
    <w:p w14:paraId="0CDEAD3B" w14:textId="77777777" w:rsidR="00CF59E4" w:rsidRPr="00A52893" w:rsidRDefault="00CF59E4" w:rsidP="00F37023">
      <w:r w:rsidRPr="00A52893">
        <w:rPr>
          <w:b/>
          <w:bCs/>
        </w:rPr>
        <w:t>Social Skills</w:t>
      </w:r>
      <w:r w:rsidRPr="00A52893">
        <w:t>: Needed for team collaboration, leadership succession, and conflict resolution (Martin, 2021).</w:t>
      </w:r>
    </w:p>
    <w:p w14:paraId="55A861E3" w14:textId="77777777" w:rsidR="00CF59E4" w:rsidRPr="00A52893" w:rsidRDefault="00CF59E4" w:rsidP="00A52893">
      <w:pPr>
        <w:pStyle w:val="Heading3"/>
        <w:spacing w:line="360" w:lineRule="auto"/>
        <w:jc w:val="both"/>
        <w:rPr>
          <w:rFonts w:asciiTheme="minorHAnsi" w:hAnsiTheme="minorHAnsi" w:cstheme="minorHAnsi"/>
          <w:sz w:val="24"/>
          <w:szCs w:val="24"/>
        </w:rPr>
      </w:pPr>
      <w:bookmarkStart w:id="23" w:name="_Toc191476547"/>
      <w:r w:rsidRPr="00A52893">
        <w:rPr>
          <w:rFonts w:asciiTheme="minorHAnsi" w:hAnsiTheme="minorHAnsi" w:cstheme="minorHAnsi"/>
          <w:sz w:val="24"/>
          <w:szCs w:val="24"/>
        </w:rPr>
        <w:t>2. Mayer-Salovey Four-Branch Model</w:t>
      </w:r>
      <w:bookmarkEnd w:id="23"/>
    </w:p>
    <w:p w14:paraId="37C016CF" w14:textId="77777777" w:rsidR="00CF59E4" w:rsidRPr="00A52893" w:rsidRDefault="00CF59E4" w:rsidP="00F37023">
      <w:r w:rsidRPr="00A52893">
        <w:lastRenderedPageBreak/>
        <w:t>The Mayer-Salovey model (1997) emphasizes four abilities: perceiving, facilitating, understanding, and managing emotions. This model is particularly relevant in high-stakes environments like Pym &amp; Wildsmith’s manufacturing operations:</w:t>
      </w:r>
    </w:p>
    <w:p w14:paraId="5F37D8C4" w14:textId="77777777" w:rsidR="00CF59E4" w:rsidRPr="00A52893" w:rsidRDefault="00CF59E4" w:rsidP="00F37023">
      <w:r w:rsidRPr="00A52893">
        <w:rPr>
          <w:b/>
          <w:bCs/>
        </w:rPr>
        <w:t>Perceiving Emotions</w:t>
      </w:r>
      <w:r w:rsidRPr="00A52893">
        <w:t>: Employees must accurately interpret the emotions of team members and clients to improve decision-making.</w:t>
      </w:r>
    </w:p>
    <w:p w14:paraId="7C83C1AC" w14:textId="77777777" w:rsidR="00CF59E4" w:rsidRPr="00A52893" w:rsidRDefault="00CF59E4" w:rsidP="00F37023">
      <w:r w:rsidRPr="00A52893">
        <w:rPr>
          <w:b/>
          <w:bCs/>
        </w:rPr>
        <w:t>Facilitating Thought</w:t>
      </w:r>
      <w:r w:rsidRPr="00A52893">
        <w:t>: By using emotions constructively, employee-owners can enhance problem-solving and creativity in industrial processes.</w:t>
      </w:r>
    </w:p>
    <w:p w14:paraId="65A9E7F5" w14:textId="77777777" w:rsidR="00CF59E4" w:rsidRPr="00A52893" w:rsidRDefault="00CF59E4" w:rsidP="00F37023">
      <w:r w:rsidRPr="00A52893">
        <w:rPr>
          <w:b/>
          <w:bCs/>
        </w:rPr>
        <w:t>Understanding Emotions</w:t>
      </w:r>
      <w:r w:rsidRPr="00A52893">
        <w:t>: Recognizing workplace stressors allows leaders to support employees effectively.</w:t>
      </w:r>
    </w:p>
    <w:p w14:paraId="4234813D" w14:textId="77777777" w:rsidR="00CF59E4" w:rsidRPr="00A52893" w:rsidRDefault="00CF59E4" w:rsidP="00F37023">
      <w:r w:rsidRPr="00A52893">
        <w:rPr>
          <w:b/>
          <w:bCs/>
        </w:rPr>
        <w:t>Managing Emotions</w:t>
      </w:r>
      <w:r w:rsidRPr="00A52893">
        <w:t>: Helps in diffusing workplace tensions and maintaining productivity under tight deadlines (MacFarlane, 2023).</w:t>
      </w:r>
    </w:p>
    <w:p w14:paraId="734ED5D4" w14:textId="77777777" w:rsidR="00CF59E4" w:rsidRPr="00A52893" w:rsidRDefault="00CF59E4" w:rsidP="00A52893">
      <w:pPr>
        <w:pStyle w:val="Heading3"/>
        <w:spacing w:line="360" w:lineRule="auto"/>
        <w:jc w:val="both"/>
        <w:rPr>
          <w:rFonts w:asciiTheme="minorHAnsi" w:hAnsiTheme="minorHAnsi" w:cstheme="minorHAnsi"/>
          <w:sz w:val="24"/>
          <w:szCs w:val="24"/>
        </w:rPr>
      </w:pPr>
      <w:bookmarkStart w:id="24" w:name="_Toc191476548"/>
      <w:r w:rsidRPr="00A52893">
        <w:rPr>
          <w:rFonts w:asciiTheme="minorHAnsi" w:hAnsiTheme="minorHAnsi" w:cstheme="minorHAnsi"/>
          <w:sz w:val="24"/>
          <w:szCs w:val="24"/>
        </w:rPr>
        <w:t>3. Petrides’ Trait EI Model</w:t>
      </w:r>
      <w:bookmarkEnd w:id="24"/>
    </w:p>
    <w:p w14:paraId="326E0999" w14:textId="77777777" w:rsidR="00CF59E4" w:rsidRPr="00A52893" w:rsidRDefault="00CF59E4" w:rsidP="00F37023">
      <w:r w:rsidRPr="00A52893">
        <w:t>Petrides (2001) introduced the Trait EI model, which connects EI to personality traits. At Pym &amp; Wildsmith, this model is useful for hiring and leadership development:</w:t>
      </w:r>
    </w:p>
    <w:p w14:paraId="4272F57E" w14:textId="77777777" w:rsidR="00CF59E4" w:rsidRPr="00A52893" w:rsidRDefault="00CF59E4" w:rsidP="00F37023">
      <w:r w:rsidRPr="00A52893">
        <w:rPr>
          <w:b/>
          <w:bCs/>
        </w:rPr>
        <w:t>Self-Esteem</w:t>
      </w:r>
      <w:r w:rsidRPr="00A52893">
        <w:t xml:space="preserve">: Employees with higher self-confidence are more likely to contribute </w:t>
      </w:r>
      <w:proofErr w:type="gramStart"/>
      <w:r w:rsidRPr="00A52893">
        <w:t>in</w:t>
      </w:r>
      <w:proofErr w:type="gramEnd"/>
      <w:r w:rsidRPr="00A52893">
        <w:t xml:space="preserve"> a participatory business model.</w:t>
      </w:r>
    </w:p>
    <w:p w14:paraId="4F40C47B" w14:textId="77777777" w:rsidR="00CF59E4" w:rsidRPr="00A52893" w:rsidRDefault="00CF59E4" w:rsidP="00F37023">
      <w:r w:rsidRPr="00A52893">
        <w:rPr>
          <w:b/>
          <w:bCs/>
        </w:rPr>
        <w:t>Assertiveness</w:t>
      </w:r>
      <w:r w:rsidRPr="00A52893">
        <w:t>: Required for leading discussions and making critical business decisions.</w:t>
      </w:r>
    </w:p>
    <w:p w14:paraId="02BE7722" w14:textId="77777777" w:rsidR="00CF59E4" w:rsidRPr="00A52893" w:rsidRDefault="00CF59E4" w:rsidP="00F37023">
      <w:r w:rsidRPr="00A52893">
        <w:rPr>
          <w:b/>
          <w:bCs/>
        </w:rPr>
        <w:t>Adaptability</w:t>
      </w:r>
      <w:r w:rsidRPr="00A52893">
        <w:t>: Crucial in responding to industry changes and ensuring the business remains competitive.</w:t>
      </w:r>
    </w:p>
    <w:p w14:paraId="5FECFBA9" w14:textId="77777777" w:rsidR="00CF59E4" w:rsidRPr="00A52893" w:rsidRDefault="00CF59E4" w:rsidP="00F37023">
      <w:r w:rsidRPr="00A52893">
        <w:rPr>
          <w:b/>
          <w:bCs/>
        </w:rPr>
        <w:t>Emotion Regulation</w:t>
      </w:r>
      <w:r w:rsidRPr="00A52893">
        <w:t xml:space="preserve">: Helps prevent burnout and maintain resilience in the demanding metal finishing industry (Black </w:t>
      </w:r>
      <w:r w:rsidR="007E369A" w:rsidRPr="00A52893">
        <w:t>and</w:t>
      </w:r>
      <w:r w:rsidRPr="00A52893">
        <w:t xml:space="preserve"> Venture, 2018).</w:t>
      </w:r>
    </w:p>
    <w:p w14:paraId="217F77F6" w14:textId="77777777" w:rsidR="00CF59E4" w:rsidRPr="00A52893" w:rsidRDefault="00CF59E4" w:rsidP="00A52893">
      <w:pPr>
        <w:pStyle w:val="Heading2"/>
        <w:jc w:val="both"/>
        <w:rPr>
          <w:rFonts w:asciiTheme="minorHAnsi" w:hAnsiTheme="minorHAnsi" w:cstheme="minorHAnsi"/>
          <w:b/>
          <w:color w:val="auto"/>
          <w:sz w:val="24"/>
          <w:szCs w:val="24"/>
        </w:rPr>
      </w:pPr>
      <w:bookmarkStart w:id="25" w:name="_Toc191476549"/>
      <w:r w:rsidRPr="00A52893">
        <w:rPr>
          <w:rFonts w:asciiTheme="minorHAnsi" w:hAnsiTheme="minorHAnsi" w:cstheme="minorHAnsi"/>
          <w:b/>
          <w:color w:val="auto"/>
          <w:sz w:val="24"/>
          <w:szCs w:val="24"/>
        </w:rPr>
        <w:t>Examples from Pym &amp; Wildsmith</w:t>
      </w:r>
      <w:bookmarkEnd w:id="25"/>
    </w:p>
    <w:p w14:paraId="3229E29F" w14:textId="77777777" w:rsidR="00CF59E4" w:rsidRPr="00A52893" w:rsidRDefault="00CF59E4" w:rsidP="00A52893">
      <w:pPr>
        <w:pStyle w:val="Heading3"/>
        <w:spacing w:line="360" w:lineRule="auto"/>
        <w:jc w:val="both"/>
        <w:rPr>
          <w:rFonts w:asciiTheme="minorHAnsi" w:hAnsiTheme="minorHAnsi" w:cstheme="minorHAnsi"/>
          <w:sz w:val="24"/>
          <w:szCs w:val="24"/>
        </w:rPr>
      </w:pPr>
      <w:bookmarkStart w:id="26" w:name="_Toc191476550"/>
      <w:r w:rsidRPr="00A52893">
        <w:rPr>
          <w:rFonts w:asciiTheme="minorHAnsi" w:hAnsiTheme="minorHAnsi" w:cstheme="minorHAnsi"/>
          <w:sz w:val="24"/>
          <w:szCs w:val="24"/>
        </w:rPr>
        <w:t xml:space="preserve">1. Impact of Employee Ownership on Leadership </w:t>
      </w:r>
      <w:r w:rsidR="007E369A" w:rsidRPr="00A52893">
        <w:rPr>
          <w:rFonts w:asciiTheme="minorHAnsi" w:hAnsiTheme="minorHAnsi" w:cstheme="minorHAnsi"/>
          <w:sz w:val="24"/>
          <w:szCs w:val="24"/>
        </w:rPr>
        <w:t>and</w:t>
      </w:r>
      <w:r w:rsidRPr="00A52893">
        <w:rPr>
          <w:rFonts w:asciiTheme="minorHAnsi" w:hAnsiTheme="minorHAnsi" w:cstheme="minorHAnsi"/>
          <w:sz w:val="24"/>
          <w:szCs w:val="24"/>
        </w:rPr>
        <w:t xml:space="preserve"> Teamwork</w:t>
      </w:r>
      <w:bookmarkEnd w:id="26"/>
    </w:p>
    <w:p w14:paraId="0BE7C7D4" w14:textId="77777777" w:rsidR="00CF59E4" w:rsidRPr="00A52893" w:rsidRDefault="00CF59E4" w:rsidP="00F37023">
      <w:r w:rsidRPr="00A52893">
        <w:t>The transition to employee ownership in Pym &amp; Wildsmith has shifted leadership responsibilities from a top-down structure to a participatory model. This transition required high levels of emotional intelligence, particularly in handling the emotional impact of new decision-making responsibilities on employees (MacFarlane, 2022).</w:t>
      </w:r>
    </w:p>
    <w:p w14:paraId="55E9D03A" w14:textId="77777777" w:rsidR="00CF59E4" w:rsidRPr="00A52893" w:rsidRDefault="00CF59E4" w:rsidP="00A52893">
      <w:pPr>
        <w:pStyle w:val="Heading3"/>
        <w:spacing w:line="360" w:lineRule="auto"/>
        <w:jc w:val="both"/>
        <w:rPr>
          <w:rFonts w:asciiTheme="minorHAnsi" w:hAnsiTheme="minorHAnsi" w:cstheme="minorHAnsi"/>
          <w:sz w:val="24"/>
          <w:szCs w:val="24"/>
        </w:rPr>
      </w:pPr>
      <w:bookmarkStart w:id="27" w:name="_Toc191476551"/>
      <w:r w:rsidRPr="00A52893">
        <w:rPr>
          <w:rFonts w:asciiTheme="minorHAnsi" w:hAnsiTheme="minorHAnsi" w:cstheme="minorHAnsi"/>
          <w:sz w:val="24"/>
          <w:szCs w:val="24"/>
        </w:rPr>
        <w:t xml:space="preserve">2. Case Study: Collaboration </w:t>
      </w:r>
      <w:r w:rsidR="007E369A" w:rsidRPr="00A52893">
        <w:rPr>
          <w:rFonts w:asciiTheme="minorHAnsi" w:hAnsiTheme="minorHAnsi" w:cstheme="minorHAnsi"/>
          <w:sz w:val="24"/>
          <w:szCs w:val="24"/>
        </w:rPr>
        <w:t>and</w:t>
      </w:r>
      <w:r w:rsidRPr="00A52893">
        <w:rPr>
          <w:rFonts w:asciiTheme="minorHAnsi" w:hAnsiTheme="minorHAnsi" w:cstheme="minorHAnsi"/>
          <w:sz w:val="24"/>
          <w:szCs w:val="24"/>
        </w:rPr>
        <w:t xml:space="preserve"> Resilience</w:t>
      </w:r>
      <w:bookmarkEnd w:id="27"/>
    </w:p>
    <w:p w14:paraId="05E63477" w14:textId="77777777" w:rsidR="00375C6E" w:rsidRPr="00A52893" w:rsidRDefault="00CF59E4" w:rsidP="00F37023">
      <w:r w:rsidRPr="00A52893">
        <w:lastRenderedPageBreak/>
        <w:t>In early 2023, Pym &amp; Wildsmith faced supply chain disruptions that affected delivery timelines. Employees collaborated using EI-driven problem-solving techniques, ensuring supplier negotiations remained productive while maintaining internal morale. Employees who exhibited higher EI adapted more effectively to changes, ensuring customer satisfa</w:t>
      </w:r>
      <w:r w:rsidR="009E7053" w:rsidRPr="00A52893">
        <w:t>ction remained high (Ko, 2024).</w:t>
      </w:r>
    </w:p>
    <w:p w14:paraId="6B776237" w14:textId="77777777" w:rsidR="00CF59E4" w:rsidRPr="00CE79E3" w:rsidRDefault="00CF59E4" w:rsidP="00A52893">
      <w:pPr>
        <w:pStyle w:val="Heading1"/>
        <w:jc w:val="both"/>
        <w:rPr>
          <w:rFonts w:asciiTheme="minorHAnsi" w:hAnsiTheme="minorHAnsi" w:cstheme="minorHAnsi"/>
          <w:b/>
          <w:sz w:val="28"/>
          <w:szCs w:val="28"/>
        </w:rPr>
      </w:pPr>
      <w:bookmarkStart w:id="28" w:name="_Toc191476552"/>
      <w:r w:rsidRPr="00CE79E3">
        <w:rPr>
          <w:rFonts w:asciiTheme="minorHAnsi" w:hAnsiTheme="minorHAnsi" w:cstheme="minorHAnsi"/>
          <w:b/>
          <w:sz w:val="28"/>
          <w:szCs w:val="28"/>
        </w:rPr>
        <w:t>5. Critical Evaluation of EI Models</w:t>
      </w:r>
      <w:bookmarkEnd w:id="28"/>
      <w:r w:rsidRPr="00CE79E3">
        <w:rPr>
          <w:rFonts w:asciiTheme="minorHAnsi" w:hAnsiTheme="minorHAnsi" w:cstheme="minorHAnsi"/>
          <w:b/>
          <w:sz w:val="28"/>
          <w:szCs w:val="28"/>
        </w:rPr>
        <w:t xml:space="preserve"> </w:t>
      </w:r>
    </w:p>
    <w:p w14:paraId="5DFFBF88" w14:textId="77777777" w:rsidR="00CF59E4" w:rsidRPr="00A52893" w:rsidRDefault="00CF59E4" w:rsidP="00A52893">
      <w:pPr>
        <w:pStyle w:val="Heading2"/>
        <w:jc w:val="both"/>
        <w:rPr>
          <w:rFonts w:asciiTheme="minorHAnsi" w:hAnsiTheme="minorHAnsi" w:cstheme="minorHAnsi"/>
          <w:b/>
          <w:color w:val="auto"/>
          <w:sz w:val="24"/>
          <w:szCs w:val="24"/>
        </w:rPr>
      </w:pPr>
      <w:bookmarkStart w:id="29" w:name="_Toc191476553"/>
      <w:r w:rsidRPr="00A52893">
        <w:rPr>
          <w:rFonts w:asciiTheme="minorHAnsi" w:hAnsiTheme="minorHAnsi" w:cstheme="minorHAnsi"/>
          <w:b/>
          <w:color w:val="auto"/>
          <w:sz w:val="24"/>
          <w:szCs w:val="24"/>
        </w:rPr>
        <w:t xml:space="preserve">Strengths </w:t>
      </w:r>
      <w:r w:rsidR="007E369A" w:rsidRPr="00A52893">
        <w:rPr>
          <w:rFonts w:asciiTheme="minorHAnsi" w:hAnsiTheme="minorHAnsi" w:cstheme="minorHAnsi"/>
          <w:b/>
          <w:color w:val="auto"/>
          <w:sz w:val="24"/>
          <w:szCs w:val="24"/>
        </w:rPr>
        <w:t>and</w:t>
      </w:r>
      <w:r w:rsidRPr="00A52893">
        <w:rPr>
          <w:rFonts w:asciiTheme="minorHAnsi" w:hAnsiTheme="minorHAnsi" w:cstheme="minorHAnsi"/>
          <w:b/>
          <w:color w:val="auto"/>
          <w:sz w:val="24"/>
          <w:szCs w:val="24"/>
        </w:rPr>
        <w:t xml:space="preserve"> Weaknesses of EI Models</w:t>
      </w:r>
      <w:bookmarkEnd w:id="29"/>
    </w:p>
    <w:p w14:paraId="37639F72" w14:textId="77777777" w:rsidR="00CF59E4" w:rsidRPr="00A52893" w:rsidRDefault="00CF59E4" w:rsidP="00F37023">
      <w:r w:rsidRPr="00A52893">
        <w:t>Emotional Intelligence (EI) models have been widely adopted in leadership, decision-making, and workplace collaboration. However, their application in employee-owned companies like Pym &amp; Wildsmith presents both strengths and challenges.</w:t>
      </w:r>
    </w:p>
    <w:p w14:paraId="03E8A67E" w14:textId="77777777" w:rsidR="00CF59E4" w:rsidRPr="00A52893" w:rsidRDefault="00CF59E4" w:rsidP="00A52893">
      <w:pPr>
        <w:pStyle w:val="Heading3"/>
        <w:spacing w:line="360" w:lineRule="auto"/>
        <w:jc w:val="both"/>
        <w:rPr>
          <w:rFonts w:asciiTheme="minorHAnsi" w:hAnsiTheme="minorHAnsi" w:cstheme="minorHAnsi"/>
          <w:sz w:val="24"/>
          <w:szCs w:val="24"/>
        </w:rPr>
      </w:pPr>
      <w:bookmarkStart w:id="30" w:name="_Toc191476554"/>
      <w:r w:rsidRPr="00A52893">
        <w:rPr>
          <w:rFonts w:asciiTheme="minorHAnsi" w:hAnsiTheme="minorHAnsi" w:cstheme="minorHAnsi"/>
          <w:sz w:val="24"/>
          <w:szCs w:val="24"/>
        </w:rPr>
        <w:t>1. Goleman’s EI Model</w:t>
      </w:r>
      <w:bookmarkEnd w:id="30"/>
    </w:p>
    <w:p w14:paraId="0F47ED98" w14:textId="77777777" w:rsidR="00CF59E4" w:rsidRPr="00A52893" w:rsidRDefault="00CF59E4" w:rsidP="00F37023">
      <w:r w:rsidRPr="00A52893">
        <w:t>Goleman’s (1995) model is one of the most widely used in business environments due to its practical applicability. The model focuses on self-awareness, self-regulation, motivation, empathy, and social skills, making it ideal for leadership roles and interpersonal wo</w:t>
      </w:r>
      <w:r w:rsidR="007E369A" w:rsidRPr="00A52893">
        <w:t>rkplace relationships (Summers and</w:t>
      </w:r>
      <w:r w:rsidRPr="00A52893">
        <w:t xml:space="preserve"> Bratanova, 2023).</w:t>
      </w:r>
    </w:p>
    <w:p w14:paraId="55728E13" w14:textId="77777777" w:rsidR="00CF59E4" w:rsidRPr="00A52893" w:rsidRDefault="00CF59E4" w:rsidP="00A52893">
      <w:pPr>
        <w:spacing w:before="100" w:after="100"/>
        <w:jc w:val="both"/>
        <w:rPr>
          <w:rFonts w:cstheme="minorHAnsi"/>
          <w:sz w:val="24"/>
          <w:szCs w:val="24"/>
        </w:rPr>
      </w:pPr>
      <w:r w:rsidRPr="00A52893">
        <w:rPr>
          <w:rFonts w:cstheme="minorHAnsi"/>
          <w:b/>
          <w:bCs/>
          <w:sz w:val="24"/>
          <w:szCs w:val="24"/>
        </w:rPr>
        <w:t>Strengths</w:t>
      </w:r>
      <w:r w:rsidRPr="00A52893">
        <w:rPr>
          <w:rFonts w:cstheme="minorHAnsi"/>
          <w:sz w:val="24"/>
          <w:szCs w:val="24"/>
        </w:rPr>
        <w:t>:</w:t>
      </w:r>
    </w:p>
    <w:p w14:paraId="26C14F0A" w14:textId="77777777" w:rsidR="00CF59E4" w:rsidRPr="00A52893" w:rsidRDefault="00CF59E4" w:rsidP="00F37023">
      <w:r w:rsidRPr="00A52893">
        <w:t>Highly applicable to leadership development and team collaboration.</w:t>
      </w:r>
    </w:p>
    <w:p w14:paraId="6101E7D5" w14:textId="77777777" w:rsidR="00CF59E4" w:rsidRPr="00A52893" w:rsidRDefault="00CF59E4" w:rsidP="00F37023">
      <w:r w:rsidRPr="00A52893">
        <w:t>Provides clear strategies for improving workplace relationships.</w:t>
      </w:r>
    </w:p>
    <w:p w14:paraId="2127AEDF" w14:textId="77777777" w:rsidR="00CF59E4" w:rsidRPr="00A52893" w:rsidRDefault="00CF59E4" w:rsidP="00F37023">
      <w:r w:rsidRPr="00A52893">
        <w:t>Directly correlates with employee engagement and productivity (Trewhitt, 2000).</w:t>
      </w:r>
    </w:p>
    <w:p w14:paraId="0A6C6859" w14:textId="77777777" w:rsidR="00CF59E4" w:rsidRPr="00A52893" w:rsidRDefault="00CF59E4" w:rsidP="00A52893">
      <w:pPr>
        <w:spacing w:before="100" w:after="100"/>
        <w:jc w:val="both"/>
        <w:rPr>
          <w:rFonts w:cstheme="minorHAnsi"/>
          <w:sz w:val="24"/>
          <w:szCs w:val="24"/>
        </w:rPr>
      </w:pPr>
      <w:r w:rsidRPr="00A52893">
        <w:rPr>
          <w:rFonts w:cstheme="minorHAnsi"/>
          <w:b/>
          <w:bCs/>
          <w:sz w:val="24"/>
          <w:szCs w:val="24"/>
        </w:rPr>
        <w:t>Weaknesses</w:t>
      </w:r>
      <w:r w:rsidRPr="00A52893">
        <w:rPr>
          <w:rFonts w:cstheme="minorHAnsi"/>
          <w:sz w:val="24"/>
          <w:szCs w:val="24"/>
        </w:rPr>
        <w:t>:</w:t>
      </w:r>
    </w:p>
    <w:p w14:paraId="7BEBCECF" w14:textId="1B3BC125" w:rsidR="00CF59E4" w:rsidRPr="00A52893" w:rsidRDefault="00CF59E4" w:rsidP="00F37023">
      <w:r w:rsidRPr="00A52893">
        <w:t xml:space="preserve">Overly </w:t>
      </w:r>
      <w:r w:rsidR="00B622A4" w:rsidRPr="00A52893">
        <w:t>behavioural</w:t>
      </w:r>
      <w:r w:rsidRPr="00A52893">
        <w:t xml:space="preserve"> and lacks scientific measurement precision.</w:t>
      </w:r>
    </w:p>
    <w:p w14:paraId="2069C90C" w14:textId="6BE22021" w:rsidR="00CF59E4" w:rsidRPr="00A52893" w:rsidRDefault="00CF59E4" w:rsidP="00F37023">
      <w:r w:rsidRPr="00A52893">
        <w:t xml:space="preserve">Can be subjective in evaluation, as self-reported EI levels may not always reflect real </w:t>
      </w:r>
      <w:r w:rsidR="00B622A4" w:rsidRPr="00A52893">
        <w:t>behaviour</w:t>
      </w:r>
      <w:r w:rsidRPr="00A52893">
        <w:t xml:space="preserve"> (Tian, 2022).</w:t>
      </w:r>
    </w:p>
    <w:p w14:paraId="15528FED" w14:textId="77777777" w:rsidR="00CF59E4" w:rsidRPr="00A52893" w:rsidRDefault="00CF59E4" w:rsidP="00F37023">
      <w:r w:rsidRPr="00A52893">
        <w:t>Less focus on cognitive processing in decision-making, which is crucial for technical and operational roles.</w:t>
      </w:r>
    </w:p>
    <w:p w14:paraId="1B684447" w14:textId="77777777" w:rsidR="00CF59E4" w:rsidRPr="00A52893" w:rsidRDefault="00CF59E4" w:rsidP="00A52893">
      <w:pPr>
        <w:pStyle w:val="Heading3"/>
        <w:spacing w:line="360" w:lineRule="auto"/>
        <w:jc w:val="both"/>
        <w:rPr>
          <w:rFonts w:asciiTheme="minorHAnsi" w:hAnsiTheme="minorHAnsi" w:cstheme="minorHAnsi"/>
          <w:sz w:val="24"/>
          <w:szCs w:val="24"/>
        </w:rPr>
      </w:pPr>
      <w:bookmarkStart w:id="31" w:name="_Toc191476555"/>
      <w:r w:rsidRPr="00A52893">
        <w:rPr>
          <w:rFonts w:asciiTheme="minorHAnsi" w:hAnsiTheme="minorHAnsi" w:cstheme="minorHAnsi"/>
          <w:sz w:val="24"/>
          <w:szCs w:val="24"/>
        </w:rPr>
        <w:t>2. Mayer-Salovey Four-Branch Model</w:t>
      </w:r>
      <w:bookmarkEnd w:id="31"/>
    </w:p>
    <w:p w14:paraId="0A100EB8" w14:textId="14CA1933" w:rsidR="00CF59E4" w:rsidRPr="00A52893" w:rsidRDefault="00CF59E4" w:rsidP="00F37023">
      <w:r w:rsidRPr="00A52893">
        <w:t xml:space="preserve">This model (1997) is more scientifically grounded and focuses on perceiving, facilitating, understanding, and managing emotions. It is beneficial for </w:t>
      </w:r>
      <w:r w:rsidR="00B622A4">
        <w:t>Organisation</w:t>
      </w:r>
      <w:r w:rsidRPr="00A52893">
        <w:t xml:space="preserve">al decision-making and teamwork (Liang </w:t>
      </w:r>
      <w:r w:rsidR="007E369A" w:rsidRPr="00A52893">
        <w:t>and</w:t>
      </w:r>
      <w:r w:rsidRPr="00A52893">
        <w:t xml:space="preserve"> Chen, 2021).</w:t>
      </w:r>
    </w:p>
    <w:p w14:paraId="251161CB" w14:textId="77777777" w:rsidR="00CF59E4" w:rsidRPr="00A52893" w:rsidRDefault="00CF59E4" w:rsidP="00A52893">
      <w:pPr>
        <w:spacing w:before="100" w:after="100"/>
        <w:jc w:val="both"/>
        <w:rPr>
          <w:rFonts w:cstheme="minorHAnsi"/>
          <w:sz w:val="24"/>
          <w:szCs w:val="24"/>
        </w:rPr>
      </w:pPr>
      <w:r w:rsidRPr="00A52893">
        <w:rPr>
          <w:rFonts w:cstheme="minorHAnsi"/>
          <w:b/>
          <w:bCs/>
          <w:sz w:val="24"/>
          <w:szCs w:val="24"/>
        </w:rPr>
        <w:lastRenderedPageBreak/>
        <w:t>Strengths</w:t>
      </w:r>
      <w:r w:rsidRPr="00A52893">
        <w:rPr>
          <w:rFonts w:cstheme="minorHAnsi"/>
          <w:sz w:val="24"/>
          <w:szCs w:val="24"/>
        </w:rPr>
        <w:t>:</w:t>
      </w:r>
    </w:p>
    <w:p w14:paraId="26E15E06" w14:textId="77777777" w:rsidR="00CF59E4" w:rsidRPr="00A52893" w:rsidRDefault="00CF59E4" w:rsidP="00F37023">
      <w:r w:rsidRPr="00A52893">
        <w:t>More objective and scientifically validated compared to Goleman’s model.</w:t>
      </w:r>
    </w:p>
    <w:p w14:paraId="2EE0C547" w14:textId="77777777" w:rsidR="00CF59E4" w:rsidRPr="00A52893" w:rsidRDefault="00CF59E4" w:rsidP="00F37023">
      <w:r w:rsidRPr="00A52893">
        <w:t>Focuses on emotional processing and problem-solving, making it useful for decision-making in a manufacturing context.</w:t>
      </w:r>
    </w:p>
    <w:p w14:paraId="7FFCF800" w14:textId="77777777" w:rsidR="00CF59E4" w:rsidRPr="00A52893" w:rsidRDefault="00CF59E4" w:rsidP="00F37023">
      <w:r w:rsidRPr="00A52893">
        <w:t>Supports conflict resolution strategies, enhancing team effectiveness in employee-owned firms (Marchington et al., 1992).</w:t>
      </w:r>
    </w:p>
    <w:p w14:paraId="26C31595" w14:textId="77777777" w:rsidR="00CF59E4" w:rsidRPr="00A52893" w:rsidRDefault="00CF59E4" w:rsidP="00A52893">
      <w:pPr>
        <w:spacing w:before="100" w:after="100"/>
        <w:jc w:val="both"/>
        <w:rPr>
          <w:rFonts w:cstheme="minorHAnsi"/>
          <w:sz w:val="24"/>
          <w:szCs w:val="24"/>
        </w:rPr>
      </w:pPr>
      <w:r w:rsidRPr="00A52893">
        <w:rPr>
          <w:rFonts w:cstheme="minorHAnsi"/>
          <w:b/>
          <w:bCs/>
          <w:sz w:val="24"/>
          <w:szCs w:val="24"/>
        </w:rPr>
        <w:t>Weaknesses</w:t>
      </w:r>
      <w:r w:rsidRPr="00A52893">
        <w:rPr>
          <w:rFonts w:cstheme="minorHAnsi"/>
          <w:sz w:val="24"/>
          <w:szCs w:val="24"/>
        </w:rPr>
        <w:t>:</w:t>
      </w:r>
    </w:p>
    <w:p w14:paraId="251FB917" w14:textId="77777777" w:rsidR="00CF59E4" w:rsidRPr="00A52893" w:rsidRDefault="00CF59E4" w:rsidP="00F37023">
      <w:r w:rsidRPr="00A52893">
        <w:t>Less emphasis on practical leadership training, making it less adaptable for business executives and managers.</w:t>
      </w:r>
    </w:p>
    <w:p w14:paraId="4D0C7787" w14:textId="77777777" w:rsidR="00CF59E4" w:rsidRPr="00A52893" w:rsidRDefault="00CF59E4" w:rsidP="00F37023">
      <w:r w:rsidRPr="00A52893">
        <w:t xml:space="preserve">More academic and complex to implement in real-world workplaces, requiring advanced training for employees (Summers </w:t>
      </w:r>
      <w:r w:rsidR="007E369A" w:rsidRPr="00A52893">
        <w:t>and</w:t>
      </w:r>
      <w:r w:rsidRPr="00A52893">
        <w:t xml:space="preserve"> Bratanova, 2023).</w:t>
      </w:r>
    </w:p>
    <w:p w14:paraId="72525D84" w14:textId="77777777" w:rsidR="00CF59E4" w:rsidRPr="00A52893" w:rsidRDefault="00CF59E4" w:rsidP="00F37023">
      <w:bookmarkStart w:id="32" w:name="_Toc191476556"/>
      <w:r w:rsidRPr="00A52893">
        <w:t>3. Petrides' Trait EI Model</w:t>
      </w:r>
      <w:bookmarkEnd w:id="32"/>
    </w:p>
    <w:p w14:paraId="5CDA8B3C" w14:textId="77777777" w:rsidR="00CF59E4" w:rsidRPr="00A52893" w:rsidRDefault="00CF59E4" w:rsidP="00F37023">
      <w:r w:rsidRPr="00A52893">
        <w:t>Petrides' (2001) model differs from the first two by linking EI to personality traits, such as self-confidence, resilience, and adaptability. It is useful for identifying employee potential and improving team compatibility in workplaces like Pym &amp; Wildsmith.</w:t>
      </w:r>
    </w:p>
    <w:p w14:paraId="471C676B" w14:textId="77777777" w:rsidR="00CF59E4" w:rsidRPr="00A52893" w:rsidRDefault="00CF59E4" w:rsidP="00A52893">
      <w:pPr>
        <w:spacing w:before="100" w:after="100"/>
        <w:jc w:val="both"/>
        <w:rPr>
          <w:rFonts w:cstheme="minorHAnsi"/>
          <w:sz w:val="24"/>
          <w:szCs w:val="24"/>
        </w:rPr>
      </w:pPr>
      <w:r w:rsidRPr="00A52893">
        <w:rPr>
          <w:rFonts w:cstheme="minorHAnsi"/>
          <w:b/>
          <w:bCs/>
          <w:sz w:val="24"/>
          <w:szCs w:val="24"/>
        </w:rPr>
        <w:t>Strengths</w:t>
      </w:r>
      <w:r w:rsidRPr="00A52893">
        <w:rPr>
          <w:rFonts w:cstheme="minorHAnsi"/>
          <w:sz w:val="24"/>
          <w:szCs w:val="24"/>
        </w:rPr>
        <w:t>:</w:t>
      </w:r>
    </w:p>
    <w:p w14:paraId="27B85FEB" w14:textId="77777777" w:rsidR="00CF59E4" w:rsidRPr="00A52893" w:rsidRDefault="00CF59E4" w:rsidP="00F37023">
      <w:r w:rsidRPr="00A52893">
        <w:t>Useful for employee selection and leadership assessment.</w:t>
      </w:r>
    </w:p>
    <w:p w14:paraId="6744915C" w14:textId="77777777" w:rsidR="00CF59E4" w:rsidRPr="00A52893" w:rsidRDefault="00CF59E4" w:rsidP="00F37023">
      <w:r w:rsidRPr="00A52893">
        <w:t>Can predict how employees will react to stressful workplace situations.</w:t>
      </w:r>
    </w:p>
    <w:p w14:paraId="4C897234" w14:textId="77777777" w:rsidR="00CF59E4" w:rsidRPr="00A52893" w:rsidRDefault="00CF59E4" w:rsidP="00F37023">
      <w:r w:rsidRPr="00A52893">
        <w:t xml:space="preserve">Aligns well with employee-owned business cultures, where long-term commitment and resilience are key (Winkler, Brown </w:t>
      </w:r>
      <w:r w:rsidR="00AB7FB0" w:rsidRPr="00A52893">
        <w:t>et.al,</w:t>
      </w:r>
      <w:r w:rsidRPr="00A52893">
        <w:t xml:space="preserve"> 2019).</w:t>
      </w:r>
    </w:p>
    <w:p w14:paraId="4FEF116D" w14:textId="77777777" w:rsidR="00CF59E4" w:rsidRPr="00A52893" w:rsidRDefault="00CF59E4" w:rsidP="00A52893">
      <w:pPr>
        <w:spacing w:before="100" w:after="100"/>
        <w:jc w:val="both"/>
        <w:rPr>
          <w:rFonts w:cstheme="minorHAnsi"/>
          <w:sz w:val="24"/>
          <w:szCs w:val="24"/>
        </w:rPr>
      </w:pPr>
      <w:r w:rsidRPr="00A52893">
        <w:rPr>
          <w:rFonts w:cstheme="minorHAnsi"/>
          <w:b/>
          <w:bCs/>
          <w:sz w:val="24"/>
          <w:szCs w:val="24"/>
        </w:rPr>
        <w:t>Weaknesses</w:t>
      </w:r>
      <w:r w:rsidRPr="00A52893">
        <w:rPr>
          <w:rFonts w:cstheme="minorHAnsi"/>
          <w:sz w:val="24"/>
          <w:szCs w:val="24"/>
        </w:rPr>
        <w:t>:</w:t>
      </w:r>
    </w:p>
    <w:p w14:paraId="217C68F4" w14:textId="77777777" w:rsidR="00CF59E4" w:rsidRPr="00A52893" w:rsidRDefault="00CF59E4" w:rsidP="00F37023">
      <w:r w:rsidRPr="00A52893">
        <w:t>Less structured for training and development programs.</w:t>
      </w:r>
    </w:p>
    <w:p w14:paraId="3CD310C3" w14:textId="77777777" w:rsidR="00CF59E4" w:rsidRPr="00A52893" w:rsidRDefault="00CF59E4" w:rsidP="00F37023">
      <w:r w:rsidRPr="00A52893">
        <w:t>Focuses more on individual traits rather than workplace interactions.</w:t>
      </w:r>
    </w:p>
    <w:p w14:paraId="0836E48E" w14:textId="77777777" w:rsidR="00CF59E4" w:rsidRPr="00A52893" w:rsidRDefault="00CF59E4" w:rsidP="00F37023">
      <w:r w:rsidRPr="00A52893">
        <w:t>Not as effective in measuring performance-based EI (Aminudin, 2011).</w:t>
      </w:r>
    </w:p>
    <w:p w14:paraId="3CEADBA6" w14:textId="77777777" w:rsidR="00CF59E4" w:rsidRPr="00A52893" w:rsidRDefault="00CF59E4" w:rsidP="00A52893">
      <w:pPr>
        <w:pStyle w:val="Heading2"/>
        <w:jc w:val="both"/>
        <w:rPr>
          <w:rFonts w:asciiTheme="minorHAnsi" w:hAnsiTheme="minorHAnsi" w:cstheme="minorHAnsi"/>
          <w:b/>
          <w:color w:val="auto"/>
          <w:sz w:val="24"/>
          <w:szCs w:val="24"/>
        </w:rPr>
      </w:pPr>
      <w:bookmarkStart w:id="33" w:name="_Toc191476557"/>
      <w:r w:rsidRPr="00A52893">
        <w:rPr>
          <w:rFonts w:asciiTheme="minorHAnsi" w:hAnsiTheme="minorHAnsi" w:cstheme="minorHAnsi"/>
          <w:b/>
          <w:color w:val="auto"/>
          <w:sz w:val="24"/>
          <w:szCs w:val="24"/>
        </w:rPr>
        <w:t>Challenges in Implementing EI at Pym &amp; Wildsmith</w:t>
      </w:r>
      <w:bookmarkEnd w:id="33"/>
    </w:p>
    <w:p w14:paraId="18F954C3" w14:textId="77777777" w:rsidR="00CF59E4" w:rsidRPr="00A52893" w:rsidRDefault="00CF59E4" w:rsidP="00F37023">
      <w:bookmarkStart w:id="34" w:name="_Toc191476558"/>
      <w:r w:rsidRPr="00A52893">
        <w:t>1. Cultural Shift in Ownership Model</w:t>
      </w:r>
      <w:bookmarkEnd w:id="34"/>
    </w:p>
    <w:p w14:paraId="30356E12" w14:textId="77777777" w:rsidR="00CF59E4" w:rsidRPr="00A52893" w:rsidRDefault="00CF59E4" w:rsidP="00F37023">
      <w:r w:rsidRPr="00A52893">
        <w:t xml:space="preserve">The transition to an employee-owned structure at Pym &amp; Wildsmith has introduced new leadership responsibilities for employees. Not all employees are prepared for decision-making roles, and EI training is necessary to develop leadership skills (Summers </w:t>
      </w:r>
      <w:r w:rsidR="007E369A" w:rsidRPr="00A52893">
        <w:t>and</w:t>
      </w:r>
      <w:r w:rsidRPr="00A52893">
        <w:t xml:space="preserve"> Bratanova, 2023).</w:t>
      </w:r>
    </w:p>
    <w:p w14:paraId="0CCC68FB" w14:textId="77777777" w:rsidR="00CF59E4" w:rsidRPr="00A52893" w:rsidRDefault="00CF59E4" w:rsidP="00A52893">
      <w:pPr>
        <w:pStyle w:val="Heading3"/>
        <w:spacing w:line="360" w:lineRule="auto"/>
        <w:jc w:val="both"/>
        <w:rPr>
          <w:rFonts w:asciiTheme="minorHAnsi" w:hAnsiTheme="minorHAnsi" w:cstheme="minorHAnsi"/>
          <w:sz w:val="24"/>
          <w:szCs w:val="24"/>
        </w:rPr>
      </w:pPr>
      <w:bookmarkStart w:id="35" w:name="_Toc191476559"/>
      <w:r w:rsidRPr="00A52893">
        <w:rPr>
          <w:rFonts w:asciiTheme="minorHAnsi" w:hAnsiTheme="minorHAnsi" w:cstheme="minorHAnsi"/>
          <w:sz w:val="24"/>
          <w:szCs w:val="24"/>
        </w:rPr>
        <w:lastRenderedPageBreak/>
        <w:t>2. Resistance to EI Training</w:t>
      </w:r>
      <w:bookmarkEnd w:id="35"/>
    </w:p>
    <w:p w14:paraId="18E420C1" w14:textId="77777777" w:rsidR="00CF59E4" w:rsidRPr="00A52893" w:rsidRDefault="00CF59E4" w:rsidP="00F37023">
      <w:r w:rsidRPr="00A52893">
        <w:t>The company operates in the metal finishing industry, where many employees have technical backgrounds. There may be resistance to soft skills training as employees prioritize operational efficiency over emotional intelligence development (Tian, 2022).</w:t>
      </w:r>
    </w:p>
    <w:p w14:paraId="02C94F1A" w14:textId="77777777" w:rsidR="00CF59E4" w:rsidRPr="00A52893" w:rsidRDefault="00CF59E4" w:rsidP="00F37023">
      <w:bookmarkStart w:id="36" w:name="_Toc191476560"/>
      <w:r w:rsidRPr="00A52893">
        <w:t>3. Balancing EI with Productivity and Efficiency</w:t>
      </w:r>
      <w:bookmarkEnd w:id="36"/>
    </w:p>
    <w:p w14:paraId="7FEC5AC1" w14:textId="77777777" w:rsidR="00375C6E" w:rsidRPr="00A52893" w:rsidRDefault="00CF59E4" w:rsidP="00F37023">
      <w:r w:rsidRPr="00A52893">
        <w:t>While EI improves communication and leadership, overemphasizing emotional factors can slow down decision-making. Employee-owned businesses like Pym &amp; Wildsmith must find a balance between rational, data-driven decisions and emotionally intellige</w:t>
      </w:r>
      <w:r w:rsidR="009E7053" w:rsidRPr="00A52893">
        <w:t>nt leadership (Trewhitt, 2000).</w:t>
      </w:r>
    </w:p>
    <w:p w14:paraId="296294CE" w14:textId="77777777" w:rsidR="00CF59E4" w:rsidRPr="00CE79E3" w:rsidRDefault="00CF59E4" w:rsidP="00A52893">
      <w:pPr>
        <w:pStyle w:val="Heading1"/>
        <w:rPr>
          <w:rFonts w:asciiTheme="minorHAnsi" w:hAnsiTheme="minorHAnsi" w:cstheme="minorHAnsi"/>
          <w:b/>
          <w:sz w:val="28"/>
          <w:szCs w:val="28"/>
        </w:rPr>
      </w:pPr>
      <w:bookmarkStart w:id="37" w:name="_Toc191476561"/>
      <w:r w:rsidRPr="00CE79E3">
        <w:rPr>
          <w:rFonts w:asciiTheme="minorHAnsi" w:hAnsiTheme="minorHAnsi" w:cstheme="minorHAnsi"/>
          <w:b/>
          <w:sz w:val="28"/>
          <w:szCs w:val="28"/>
        </w:rPr>
        <w:t xml:space="preserve">6. Recommendations for Training </w:t>
      </w:r>
      <w:r w:rsidR="007E369A" w:rsidRPr="00CE79E3">
        <w:rPr>
          <w:rFonts w:asciiTheme="minorHAnsi" w:hAnsiTheme="minorHAnsi" w:cstheme="minorHAnsi"/>
          <w:b/>
          <w:sz w:val="28"/>
          <w:szCs w:val="28"/>
        </w:rPr>
        <w:t>and</w:t>
      </w:r>
      <w:r w:rsidRPr="00CE79E3">
        <w:rPr>
          <w:rFonts w:asciiTheme="minorHAnsi" w:hAnsiTheme="minorHAnsi" w:cstheme="minorHAnsi"/>
          <w:b/>
          <w:sz w:val="28"/>
          <w:szCs w:val="28"/>
        </w:rPr>
        <w:t xml:space="preserve"> Developing EI in Pym &amp; Wildsmith</w:t>
      </w:r>
      <w:bookmarkEnd w:id="37"/>
      <w:r w:rsidRPr="00CE79E3">
        <w:rPr>
          <w:rFonts w:asciiTheme="minorHAnsi" w:hAnsiTheme="minorHAnsi" w:cstheme="minorHAnsi"/>
          <w:b/>
          <w:sz w:val="28"/>
          <w:szCs w:val="28"/>
        </w:rPr>
        <w:t xml:space="preserve"> </w:t>
      </w:r>
    </w:p>
    <w:p w14:paraId="45F3629A" w14:textId="77777777" w:rsidR="00CF59E4" w:rsidRPr="00A52893" w:rsidRDefault="00CF59E4" w:rsidP="00A52893">
      <w:pPr>
        <w:pStyle w:val="Heading2"/>
        <w:jc w:val="both"/>
        <w:rPr>
          <w:rFonts w:asciiTheme="minorHAnsi" w:hAnsiTheme="minorHAnsi" w:cstheme="minorHAnsi"/>
          <w:b/>
          <w:color w:val="auto"/>
          <w:sz w:val="24"/>
          <w:szCs w:val="24"/>
        </w:rPr>
      </w:pPr>
      <w:bookmarkStart w:id="38" w:name="_Toc191476562"/>
      <w:r w:rsidRPr="00A52893">
        <w:rPr>
          <w:rFonts w:asciiTheme="minorHAnsi" w:hAnsiTheme="minorHAnsi" w:cstheme="minorHAnsi"/>
          <w:b/>
          <w:color w:val="auto"/>
          <w:sz w:val="24"/>
          <w:szCs w:val="24"/>
        </w:rPr>
        <w:t>Developing EI Among Employees</w:t>
      </w:r>
      <w:bookmarkEnd w:id="38"/>
    </w:p>
    <w:p w14:paraId="251A7787" w14:textId="77777777" w:rsidR="00CF59E4" w:rsidRPr="00A52893" w:rsidRDefault="00CF59E4" w:rsidP="00F37023">
      <w:r w:rsidRPr="00A52893">
        <w:t xml:space="preserve">To effectively integrate Emotional Intelligence (EI) training at Pym &amp; Wildsmith, a structured approach is necessary, focusing on leadership development, mindfulness, coaching, and feedback mechanisms. Research suggests that EI training enhances employee collaboration, leadership effectiveness, and decision-making in employee-owned businesses (Boyatzis </w:t>
      </w:r>
      <w:r w:rsidR="007E369A" w:rsidRPr="00A52893">
        <w:t>and</w:t>
      </w:r>
      <w:r w:rsidRPr="00A52893">
        <w:t xml:space="preserve"> Smith, 2013).</w:t>
      </w:r>
    </w:p>
    <w:p w14:paraId="036837C2" w14:textId="77777777" w:rsidR="00CF59E4" w:rsidRPr="00A52893" w:rsidRDefault="00CF59E4" w:rsidP="00A52893">
      <w:pPr>
        <w:pStyle w:val="Heading3"/>
        <w:spacing w:line="360" w:lineRule="auto"/>
        <w:jc w:val="both"/>
        <w:rPr>
          <w:rFonts w:asciiTheme="minorHAnsi" w:hAnsiTheme="minorHAnsi" w:cstheme="minorHAnsi"/>
          <w:sz w:val="24"/>
          <w:szCs w:val="24"/>
        </w:rPr>
      </w:pPr>
      <w:bookmarkStart w:id="39" w:name="_Toc191476563"/>
      <w:r w:rsidRPr="00A52893">
        <w:rPr>
          <w:rFonts w:asciiTheme="minorHAnsi" w:hAnsiTheme="minorHAnsi" w:cstheme="minorHAnsi"/>
          <w:sz w:val="24"/>
          <w:szCs w:val="24"/>
        </w:rPr>
        <w:t>Training Programs</w:t>
      </w:r>
      <w:bookmarkEnd w:id="39"/>
    </w:p>
    <w:p w14:paraId="502FCC6A" w14:textId="77777777" w:rsidR="00CF59E4" w:rsidRPr="00A52893" w:rsidRDefault="00CF59E4" w:rsidP="00A52893">
      <w:pPr>
        <w:pStyle w:val="Heading5"/>
        <w:jc w:val="both"/>
        <w:rPr>
          <w:rFonts w:asciiTheme="minorHAnsi" w:hAnsiTheme="minorHAnsi" w:cstheme="minorHAnsi"/>
          <w:color w:val="2E74B5"/>
          <w:sz w:val="24"/>
          <w:szCs w:val="24"/>
        </w:rPr>
      </w:pPr>
      <w:r w:rsidRPr="00A52893">
        <w:rPr>
          <w:rFonts w:asciiTheme="minorHAnsi" w:hAnsiTheme="minorHAnsi" w:cstheme="minorHAnsi"/>
          <w:color w:val="2E74B5"/>
          <w:sz w:val="24"/>
          <w:szCs w:val="24"/>
        </w:rPr>
        <w:t>EI-Focused Leadership Development</w:t>
      </w:r>
    </w:p>
    <w:p w14:paraId="54C1EE86" w14:textId="20349909" w:rsidR="00CF59E4" w:rsidRPr="00A52893" w:rsidRDefault="00CF59E4" w:rsidP="00F37023">
      <w:r w:rsidRPr="00A52893">
        <w:t xml:space="preserve">Leadership training programs </w:t>
      </w:r>
      <w:r w:rsidR="00B622A4" w:rsidRPr="00A52893">
        <w:t>centred</w:t>
      </w:r>
      <w:r w:rsidRPr="00A52893">
        <w:t xml:space="preserve"> on EI help managers and employees develop self-awareness, emotional regulation, and resilience. Implementing resonant leadership training, which incorporates self-reflection and mindfulness, can enhance decision-making and interpersonal relationships (Boyatzis, 2007). Studies indicate that </w:t>
      </w:r>
      <w:r w:rsidR="00B622A4">
        <w:t>Organisations</w:t>
      </w:r>
      <w:r w:rsidRPr="00A52893">
        <w:t xml:space="preserve"> integrating EI-focused leadership programs see higher employee engagement and lower turnover (Schaap </w:t>
      </w:r>
      <w:r w:rsidR="007E369A" w:rsidRPr="00A52893">
        <w:t>and</w:t>
      </w:r>
      <w:r w:rsidRPr="00A52893">
        <w:t xml:space="preserve"> Dippenaar, 2017).</w:t>
      </w:r>
    </w:p>
    <w:p w14:paraId="2EE879BA" w14:textId="77777777" w:rsidR="00CF59E4" w:rsidRPr="00A52893" w:rsidRDefault="00CF59E4" w:rsidP="00A52893">
      <w:pPr>
        <w:pStyle w:val="Heading5"/>
        <w:jc w:val="both"/>
        <w:rPr>
          <w:rFonts w:asciiTheme="minorHAnsi" w:hAnsiTheme="minorHAnsi" w:cstheme="minorHAnsi"/>
          <w:color w:val="2E74B5"/>
          <w:sz w:val="24"/>
          <w:szCs w:val="24"/>
        </w:rPr>
      </w:pPr>
      <w:r w:rsidRPr="00A52893">
        <w:rPr>
          <w:rFonts w:asciiTheme="minorHAnsi" w:hAnsiTheme="minorHAnsi" w:cstheme="minorHAnsi"/>
          <w:color w:val="2E74B5"/>
          <w:sz w:val="24"/>
          <w:szCs w:val="24"/>
        </w:rPr>
        <w:t>Mindfulness Workshops</w:t>
      </w:r>
    </w:p>
    <w:p w14:paraId="27928F64" w14:textId="6DEA29EC" w:rsidR="00CF59E4" w:rsidRPr="00A52893" w:rsidRDefault="00CF59E4" w:rsidP="00F37023">
      <w:r w:rsidRPr="00A52893">
        <w:t xml:space="preserve">Mindfulness training is proven to enhance emotional regulation, reduce stress, and improve decision-making in high-pressure work environments. </w:t>
      </w:r>
      <w:r w:rsidR="00B622A4">
        <w:t>Organisations</w:t>
      </w:r>
      <w:r w:rsidRPr="00A52893">
        <w:t xml:space="preserve"> that integrate mindfulness-based EI training programs experience higher employee productivity and better workplace relationships (Passmore, 2019). For Pym &amp; Wildsmith, mindfulness workshops can help employees manage stress during production deadlines and improve focus on quality control (Kaoun, 2019).</w:t>
      </w:r>
    </w:p>
    <w:p w14:paraId="3C93B95C" w14:textId="77777777" w:rsidR="00CF59E4" w:rsidRPr="00A52893" w:rsidRDefault="00CF59E4" w:rsidP="00A52893">
      <w:pPr>
        <w:pStyle w:val="Heading5"/>
        <w:jc w:val="both"/>
        <w:rPr>
          <w:rFonts w:asciiTheme="minorHAnsi" w:hAnsiTheme="minorHAnsi" w:cstheme="minorHAnsi"/>
          <w:color w:val="2E74B5"/>
          <w:sz w:val="24"/>
          <w:szCs w:val="24"/>
        </w:rPr>
      </w:pPr>
      <w:r w:rsidRPr="00A52893">
        <w:rPr>
          <w:rFonts w:asciiTheme="minorHAnsi" w:hAnsiTheme="minorHAnsi" w:cstheme="minorHAnsi"/>
          <w:color w:val="2E74B5"/>
          <w:sz w:val="24"/>
          <w:szCs w:val="24"/>
        </w:rPr>
        <w:lastRenderedPageBreak/>
        <w:t xml:space="preserve">Conflict Resolution </w:t>
      </w:r>
      <w:r w:rsidR="007E369A" w:rsidRPr="00A52893">
        <w:rPr>
          <w:rFonts w:asciiTheme="minorHAnsi" w:hAnsiTheme="minorHAnsi" w:cstheme="minorHAnsi"/>
          <w:color w:val="2E74B5"/>
          <w:sz w:val="24"/>
          <w:szCs w:val="24"/>
        </w:rPr>
        <w:t>and</w:t>
      </w:r>
      <w:r w:rsidRPr="00A52893">
        <w:rPr>
          <w:rFonts w:asciiTheme="minorHAnsi" w:hAnsiTheme="minorHAnsi" w:cstheme="minorHAnsi"/>
          <w:color w:val="2E74B5"/>
          <w:sz w:val="24"/>
          <w:szCs w:val="24"/>
        </w:rPr>
        <w:t xml:space="preserve"> Active Listening Training</w:t>
      </w:r>
    </w:p>
    <w:p w14:paraId="0A3AC396" w14:textId="77777777" w:rsidR="00CF59E4" w:rsidRPr="00A52893" w:rsidRDefault="00CF59E4" w:rsidP="00F37023">
      <w:r w:rsidRPr="00A52893">
        <w:t xml:space="preserve">Training employees in conflict resolution and active listening is essential for improving workplace dynamics. Since employee-owned businesses require collaborative decision-making, conflict resolution training ensures smoother communication and fewer workplace disputes (Hoikka, 2019). This is particularly relevant for Pym &amp; Wildsmith’s cross-departmental interactions, where </w:t>
      </w:r>
      <w:r w:rsidR="009E7053" w:rsidRPr="00A52893">
        <w:t>clear communication is crucial.</w:t>
      </w:r>
    </w:p>
    <w:p w14:paraId="0B6DF7B6" w14:textId="77777777" w:rsidR="00CF59E4" w:rsidRPr="00A52893" w:rsidRDefault="00CF59E4" w:rsidP="00A52893">
      <w:pPr>
        <w:pStyle w:val="Heading2"/>
        <w:jc w:val="both"/>
        <w:rPr>
          <w:rFonts w:asciiTheme="minorHAnsi" w:hAnsiTheme="minorHAnsi" w:cstheme="minorHAnsi"/>
          <w:b/>
          <w:color w:val="auto"/>
          <w:sz w:val="24"/>
          <w:szCs w:val="24"/>
        </w:rPr>
      </w:pPr>
      <w:bookmarkStart w:id="40" w:name="_Toc191476564"/>
      <w:r w:rsidRPr="00A52893">
        <w:rPr>
          <w:rFonts w:asciiTheme="minorHAnsi" w:hAnsiTheme="minorHAnsi" w:cstheme="minorHAnsi"/>
          <w:b/>
          <w:color w:val="auto"/>
          <w:sz w:val="24"/>
          <w:szCs w:val="24"/>
        </w:rPr>
        <w:t xml:space="preserve">Emotional Coaching </w:t>
      </w:r>
      <w:r w:rsidR="007E369A" w:rsidRPr="00A52893">
        <w:rPr>
          <w:rFonts w:asciiTheme="minorHAnsi" w:hAnsiTheme="minorHAnsi" w:cstheme="minorHAnsi"/>
          <w:b/>
          <w:color w:val="auto"/>
          <w:sz w:val="24"/>
          <w:szCs w:val="24"/>
        </w:rPr>
        <w:t>and</w:t>
      </w:r>
      <w:r w:rsidRPr="00A52893">
        <w:rPr>
          <w:rFonts w:asciiTheme="minorHAnsi" w:hAnsiTheme="minorHAnsi" w:cstheme="minorHAnsi"/>
          <w:b/>
          <w:color w:val="auto"/>
          <w:sz w:val="24"/>
          <w:szCs w:val="24"/>
        </w:rPr>
        <w:t xml:space="preserve"> Mentoring</w:t>
      </w:r>
      <w:bookmarkEnd w:id="40"/>
    </w:p>
    <w:p w14:paraId="14C4A6A9" w14:textId="77777777" w:rsidR="00CF59E4" w:rsidRPr="00A52893" w:rsidRDefault="00CF59E4" w:rsidP="00A52893">
      <w:pPr>
        <w:pStyle w:val="Heading3"/>
        <w:spacing w:line="360" w:lineRule="auto"/>
        <w:jc w:val="both"/>
        <w:rPr>
          <w:rFonts w:asciiTheme="minorHAnsi" w:hAnsiTheme="minorHAnsi" w:cstheme="minorHAnsi"/>
          <w:sz w:val="24"/>
          <w:szCs w:val="24"/>
        </w:rPr>
      </w:pPr>
      <w:bookmarkStart w:id="41" w:name="_Toc191476565"/>
      <w:r w:rsidRPr="00A52893">
        <w:rPr>
          <w:rFonts w:asciiTheme="minorHAnsi" w:hAnsiTheme="minorHAnsi" w:cstheme="minorHAnsi"/>
          <w:sz w:val="24"/>
          <w:szCs w:val="24"/>
        </w:rPr>
        <w:t>1. Implementing Peer Coaching Sessions</w:t>
      </w:r>
      <w:bookmarkEnd w:id="41"/>
    </w:p>
    <w:p w14:paraId="573A54F2" w14:textId="77777777" w:rsidR="00CF59E4" w:rsidRPr="00A52893" w:rsidRDefault="00CF59E4" w:rsidP="00F37023">
      <w:r w:rsidRPr="00A52893">
        <w:t xml:space="preserve">Peer coaching allows employees to develop EI skills through structured mentorship and feedback mechanisms. Studies indicate that peer coaching fosters emotional self-awareness, improves teamwork, and enhances leadership skills (Tschannen-Moran </w:t>
      </w:r>
      <w:r w:rsidR="007E369A" w:rsidRPr="00A52893">
        <w:t>and</w:t>
      </w:r>
      <w:r w:rsidRPr="00A52893">
        <w:t xml:space="preserve"> Carter, 2016). Implementing a structured coaching program at Pym &amp; Wildsmith would empower employees to navigate their new ownership roles effectively.</w:t>
      </w:r>
    </w:p>
    <w:p w14:paraId="73D9A08D" w14:textId="77777777" w:rsidR="00CF59E4" w:rsidRPr="00A52893" w:rsidRDefault="00CF59E4" w:rsidP="00F37023">
      <w:bookmarkStart w:id="42" w:name="_Toc191476566"/>
      <w:r w:rsidRPr="00A52893">
        <w:t xml:space="preserve">2. Encouraging Open Communication </w:t>
      </w:r>
      <w:r w:rsidR="007E369A" w:rsidRPr="00A52893">
        <w:t>and</w:t>
      </w:r>
      <w:r w:rsidRPr="00A52893">
        <w:t xml:space="preserve"> Emotional Self-Awareness</w:t>
      </w:r>
      <w:bookmarkEnd w:id="42"/>
    </w:p>
    <w:p w14:paraId="7EF13CDA" w14:textId="6AB32555" w:rsidR="00CF59E4" w:rsidRPr="00A52893" w:rsidRDefault="00CF59E4" w:rsidP="00F37023">
      <w:r w:rsidRPr="00A52893">
        <w:t xml:space="preserve">Encouraging transparent communication and emotional awareness helps </w:t>
      </w:r>
      <w:proofErr w:type="gramStart"/>
      <w:r w:rsidRPr="00A52893">
        <w:t>employees</w:t>
      </w:r>
      <w:proofErr w:type="gramEnd"/>
      <w:r w:rsidRPr="00A52893">
        <w:t xml:space="preserve"> express concerns openly, seek support, and foster trust within teams. Research suggests that </w:t>
      </w:r>
      <w:r w:rsidR="00B622A4">
        <w:t>Organisations</w:t>
      </w:r>
      <w:r w:rsidRPr="00A52893">
        <w:t xml:space="preserve"> with high EI cultures benefit from lower stress levels and greater </w:t>
      </w:r>
      <w:r w:rsidR="009E7053" w:rsidRPr="00A52893">
        <w:t>job satisfaction (Thory, 2016).</w:t>
      </w:r>
    </w:p>
    <w:p w14:paraId="07B86C50" w14:textId="77777777" w:rsidR="00CF59E4" w:rsidRPr="00A52893" w:rsidRDefault="00CF59E4" w:rsidP="00A52893">
      <w:pPr>
        <w:pStyle w:val="Heading2"/>
        <w:jc w:val="both"/>
        <w:rPr>
          <w:rFonts w:asciiTheme="minorHAnsi" w:hAnsiTheme="minorHAnsi" w:cstheme="minorHAnsi"/>
          <w:b/>
          <w:color w:val="auto"/>
          <w:sz w:val="24"/>
          <w:szCs w:val="24"/>
        </w:rPr>
      </w:pPr>
      <w:bookmarkStart w:id="43" w:name="_Toc191476567"/>
      <w:r w:rsidRPr="00A52893">
        <w:rPr>
          <w:rFonts w:asciiTheme="minorHAnsi" w:hAnsiTheme="minorHAnsi" w:cstheme="minorHAnsi"/>
          <w:b/>
          <w:color w:val="auto"/>
          <w:sz w:val="24"/>
          <w:szCs w:val="24"/>
        </w:rPr>
        <w:t xml:space="preserve">Feedback </w:t>
      </w:r>
      <w:r w:rsidR="007E369A" w:rsidRPr="00A52893">
        <w:rPr>
          <w:rFonts w:asciiTheme="minorHAnsi" w:hAnsiTheme="minorHAnsi" w:cstheme="minorHAnsi"/>
          <w:b/>
          <w:color w:val="auto"/>
          <w:sz w:val="24"/>
          <w:szCs w:val="24"/>
        </w:rPr>
        <w:t>and</w:t>
      </w:r>
      <w:r w:rsidRPr="00A52893">
        <w:rPr>
          <w:rFonts w:asciiTheme="minorHAnsi" w:hAnsiTheme="minorHAnsi" w:cstheme="minorHAnsi"/>
          <w:b/>
          <w:color w:val="auto"/>
          <w:sz w:val="24"/>
          <w:szCs w:val="24"/>
        </w:rPr>
        <w:t xml:space="preserve"> EI Assessment Tools</w:t>
      </w:r>
      <w:bookmarkEnd w:id="43"/>
    </w:p>
    <w:p w14:paraId="491FE8F1" w14:textId="77777777" w:rsidR="00CF59E4" w:rsidRPr="00A52893" w:rsidRDefault="00CF59E4" w:rsidP="00A52893">
      <w:pPr>
        <w:pStyle w:val="Heading3"/>
        <w:spacing w:line="360" w:lineRule="auto"/>
        <w:jc w:val="both"/>
        <w:rPr>
          <w:rFonts w:asciiTheme="minorHAnsi" w:hAnsiTheme="minorHAnsi" w:cstheme="minorHAnsi"/>
          <w:sz w:val="24"/>
          <w:szCs w:val="24"/>
        </w:rPr>
      </w:pPr>
      <w:bookmarkStart w:id="44" w:name="_Toc191476568"/>
      <w:r w:rsidRPr="00A52893">
        <w:rPr>
          <w:rFonts w:asciiTheme="minorHAnsi" w:hAnsiTheme="minorHAnsi" w:cstheme="minorHAnsi"/>
          <w:sz w:val="24"/>
          <w:szCs w:val="24"/>
        </w:rPr>
        <w:t>1. Regular EI Assessments (e.g., 360-Degree Feedback)</w:t>
      </w:r>
      <w:bookmarkEnd w:id="44"/>
    </w:p>
    <w:p w14:paraId="68384203" w14:textId="77777777" w:rsidR="00CF59E4" w:rsidRPr="00A52893" w:rsidRDefault="00CF59E4" w:rsidP="00F37023">
      <w:r w:rsidRPr="00A52893">
        <w:t>EI assessments allow companies to measure and track employees' emotional development. Implementing 360-degree feedback systems enables employees to receive constructive feedback on their emotional intelligence competencies (Shelton, 2023). Regular assessments at Pym &amp; Wildsmith would help identify areas for EI improvement and leadership development.</w:t>
      </w:r>
    </w:p>
    <w:p w14:paraId="51494C79" w14:textId="77777777" w:rsidR="00CF59E4" w:rsidRPr="00A52893" w:rsidRDefault="00CF59E4" w:rsidP="00A52893">
      <w:pPr>
        <w:pStyle w:val="Heading3"/>
        <w:spacing w:line="360" w:lineRule="auto"/>
        <w:jc w:val="both"/>
        <w:rPr>
          <w:rFonts w:asciiTheme="minorHAnsi" w:hAnsiTheme="minorHAnsi" w:cstheme="minorHAnsi"/>
          <w:sz w:val="24"/>
          <w:szCs w:val="24"/>
        </w:rPr>
      </w:pPr>
      <w:bookmarkStart w:id="45" w:name="_Toc191476569"/>
      <w:r w:rsidRPr="00A52893">
        <w:rPr>
          <w:rFonts w:asciiTheme="minorHAnsi" w:hAnsiTheme="minorHAnsi" w:cstheme="minorHAnsi"/>
          <w:sz w:val="24"/>
          <w:szCs w:val="24"/>
        </w:rPr>
        <w:t>2. Creating an EI-Focused Performance Appraisal System</w:t>
      </w:r>
      <w:bookmarkEnd w:id="45"/>
    </w:p>
    <w:p w14:paraId="0407A091" w14:textId="77777777" w:rsidR="00CF59E4" w:rsidRPr="00A52893" w:rsidRDefault="00CF59E4" w:rsidP="00F37023">
      <w:r w:rsidRPr="00A52893">
        <w:t xml:space="preserve">Traditional performance reviews often neglect soft skills. Research suggests that integrating EI into performance appraisals helps companies align business goals with emotional competency development (Boyatzis, 2007). This is especially relevant for Pym &amp; Wildsmith’s </w:t>
      </w:r>
      <w:r w:rsidRPr="00A52893">
        <w:lastRenderedPageBreak/>
        <w:t>employee-ownership structure, where employees need both technical expertise a</w:t>
      </w:r>
      <w:r w:rsidR="009E7053" w:rsidRPr="00A52893">
        <w:t>nd strong interpersonal skills.</w:t>
      </w:r>
    </w:p>
    <w:p w14:paraId="33A78FA7" w14:textId="23789E7D" w:rsidR="00CF59E4" w:rsidRPr="00A52893" w:rsidRDefault="00B622A4" w:rsidP="00A52893">
      <w:pPr>
        <w:pStyle w:val="Heading2"/>
        <w:jc w:val="both"/>
        <w:rPr>
          <w:rFonts w:asciiTheme="minorHAnsi" w:hAnsiTheme="minorHAnsi" w:cstheme="minorHAnsi"/>
          <w:b/>
          <w:color w:val="auto"/>
          <w:sz w:val="24"/>
          <w:szCs w:val="24"/>
        </w:rPr>
      </w:pPr>
      <w:bookmarkStart w:id="46" w:name="_Toc191476570"/>
      <w:r>
        <w:rPr>
          <w:rFonts w:asciiTheme="minorHAnsi" w:hAnsiTheme="minorHAnsi" w:cstheme="minorHAnsi"/>
          <w:b/>
          <w:color w:val="auto"/>
          <w:sz w:val="24"/>
          <w:szCs w:val="24"/>
        </w:rPr>
        <w:t>Organisation</w:t>
      </w:r>
      <w:r w:rsidR="00CF59E4" w:rsidRPr="00A52893">
        <w:rPr>
          <w:rFonts w:asciiTheme="minorHAnsi" w:hAnsiTheme="minorHAnsi" w:cstheme="minorHAnsi"/>
          <w:b/>
          <w:color w:val="auto"/>
          <w:sz w:val="24"/>
          <w:szCs w:val="24"/>
        </w:rPr>
        <w:t>al Strategies to Enhance EI</w:t>
      </w:r>
      <w:bookmarkEnd w:id="46"/>
    </w:p>
    <w:p w14:paraId="3E3EBD41" w14:textId="77777777" w:rsidR="00CF59E4" w:rsidRPr="00A52893" w:rsidRDefault="00CF59E4" w:rsidP="00A52893">
      <w:pPr>
        <w:pStyle w:val="Heading3"/>
        <w:spacing w:line="360" w:lineRule="auto"/>
        <w:jc w:val="both"/>
        <w:rPr>
          <w:rFonts w:asciiTheme="minorHAnsi" w:hAnsiTheme="minorHAnsi" w:cstheme="minorHAnsi"/>
          <w:sz w:val="24"/>
          <w:szCs w:val="24"/>
        </w:rPr>
      </w:pPr>
      <w:bookmarkStart w:id="47" w:name="_Toc191476571"/>
      <w:r w:rsidRPr="00A52893">
        <w:rPr>
          <w:rFonts w:asciiTheme="minorHAnsi" w:hAnsiTheme="minorHAnsi" w:cstheme="minorHAnsi"/>
          <w:sz w:val="24"/>
          <w:szCs w:val="24"/>
        </w:rPr>
        <w:t>1. Embedding EI in Company Values &amp; Decision-Making</w:t>
      </w:r>
      <w:bookmarkEnd w:id="47"/>
    </w:p>
    <w:p w14:paraId="07EF3A50" w14:textId="67F81E3E" w:rsidR="00CF59E4" w:rsidRPr="00A52893" w:rsidRDefault="00CF59E4" w:rsidP="00F37023">
      <w:r w:rsidRPr="00A52893">
        <w:t xml:space="preserve">EI should be embedded in Pym &amp; Wildsmith’s core values to encourage a collaborative and emotionally intelligent workforce. </w:t>
      </w:r>
      <w:r w:rsidR="00B622A4">
        <w:t>Organisations</w:t>
      </w:r>
      <w:r w:rsidRPr="00A52893">
        <w:t xml:space="preserve"> that integrate EI into daily decision-making processes see higher innovation and stronger leadership (Sierra </w:t>
      </w:r>
      <w:r w:rsidR="007E369A" w:rsidRPr="00A52893">
        <w:t>and</w:t>
      </w:r>
      <w:r w:rsidRPr="00A52893">
        <w:t xml:space="preserve"> Jardón, 2025).</w:t>
      </w:r>
    </w:p>
    <w:p w14:paraId="7F9CBE6A" w14:textId="77777777" w:rsidR="00CF59E4" w:rsidRPr="00A52893" w:rsidRDefault="00CF59E4" w:rsidP="00A52893">
      <w:pPr>
        <w:pStyle w:val="Heading3"/>
        <w:spacing w:line="360" w:lineRule="auto"/>
        <w:jc w:val="both"/>
        <w:rPr>
          <w:rFonts w:asciiTheme="minorHAnsi" w:hAnsiTheme="minorHAnsi" w:cstheme="minorHAnsi"/>
          <w:sz w:val="24"/>
          <w:szCs w:val="24"/>
        </w:rPr>
      </w:pPr>
      <w:bookmarkStart w:id="48" w:name="_Toc191476572"/>
      <w:r w:rsidRPr="00A52893">
        <w:rPr>
          <w:rFonts w:asciiTheme="minorHAnsi" w:hAnsiTheme="minorHAnsi" w:cstheme="minorHAnsi"/>
          <w:sz w:val="24"/>
          <w:szCs w:val="24"/>
        </w:rPr>
        <w:t>2. Encouraging a Psychologically Safe Workplace</w:t>
      </w:r>
      <w:bookmarkEnd w:id="48"/>
    </w:p>
    <w:p w14:paraId="3B41E0EB" w14:textId="77777777" w:rsidR="00CF59E4" w:rsidRPr="00A52893" w:rsidRDefault="00CF59E4" w:rsidP="00F37023">
      <w:r w:rsidRPr="00A52893">
        <w:t xml:space="preserve">A psychologically safe workplace fosters trust, openness, and risk-taking, all of which are crucial for a successful employee-owned business (Schaap </w:t>
      </w:r>
      <w:r w:rsidR="007E369A" w:rsidRPr="00A52893">
        <w:t>and</w:t>
      </w:r>
      <w:r w:rsidRPr="00A52893">
        <w:t xml:space="preserve"> Dippenaar, 2017). By ensuring employees feel valued and respected, Pym &amp; Wildsmith can maintain high morale and productivity.</w:t>
      </w:r>
    </w:p>
    <w:p w14:paraId="695E6D50" w14:textId="77777777" w:rsidR="00CF59E4" w:rsidRPr="00A52893" w:rsidRDefault="00CF59E4" w:rsidP="00A52893">
      <w:pPr>
        <w:pStyle w:val="Heading3"/>
        <w:spacing w:line="360" w:lineRule="auto"/>
        <w:jc w:val="both"/>
        <w:rPr>
          <w:rFonts w:asciiTheme="minorHAnsi" w:hAnsiTheme="minorHAnsi" w:cstheme="minorHAnsi"/>
          <w:sz w:val="24"/>
          <w:szCs w:val="24"/>
        </w:rPr>
      </w:pPr>
      <w:bookmarkStart w:id="49" w:name="_Toc191476573"/>
      <w:r w:rsidRPr="00A52893">
        <w:rPr>
          <w:rFonts w:asciiTheme="minorHAnsi" w:hAnsiTheme="minorHAnsi" w:cstheme="minorHAnsi"/>
          <w:sz w:val="24"/>
          <w:szCs w:val="24"/>
        </w:rPr>
        <w:t xml:space="preserve">3. EI-Based Recruitment </w:t>
      </w:r>
      <w:r w:rsidR="007E369A" w:rsidRPr="00A52893">
        <w:rPr>
          <w:rFonts w:asciiTheme="minorHAnsi" w:hAnsiTheme="minorHAnsi" w:cstheme="minorHAnsi"/>
          <w:sz w:val="24"/>
          <w:szCs w:val="24"/>
        </w:rPr>
        <w:t>and</w:t>
      </w:r>
      <w:r w:rsidRPr="00A52893">
        <w:rPr>
          <w:rFonts w:asciiTheme="minorHAnsi" w:hAnsiTheme="minorHAnsi" w:cstheme="minorHAnsi"/>
          <w:sz w:val="24"/>
          <w:szCs w:val="24"/>
        </w:rPr>
        <w:t xml:space="preserve"> Onboarding Strategies</w:t>
      </w:r>
      <w:bookmarkEnd w:id="49"/>
    </w:p>
    <w:p w14:paraId="66947D03" w14:textId="4DCAE5D6" w:rsidR="00CF59E4" w:rsidRPr="00A52893" w:rsidRDefault="00CF59E4" w:rsidP="00F37023">
      <w:r w:rsidRPr="00A52893">
        <w:t>EI-focused recruitment ensures new employees align with the company’s values and culture. Research highlights that companies prioriti</w:t>
      </w:r>
      <w:r w:rsidR="00B622A4">
        <w:t>s</w:t>
      </w:r>
      <w:r w:rsidRPr="00A52893">
        <w:t>ing emotional intelligence in hiring decisions experience higher retention rates and improved team dynamics (Kaoun, 2019).</w:t>
      </w:r>
    </w:p>
    <w:p w14:paraId="698CCBF5" w14:textId="77777777" w:rsidR="00CF59E4" w:rsidRPr="00A52893" w:rsidRDefault="00CF59E4" w:rsidP="00A52893">
      <w:pPr>
        <w:pStyle w:val="Heading3"/>
        <w:spacing w:line="360" w:lineRule="auto"/>
        <w:jc w:val="both"/>
        <w:rPr>
          <w:rFonts w:asciiTheme="minorHAnsi" w:hAnsiTheme="minorHAnsi" w:cstheme="minorHAnsi"/>
          <w:sz w:val="24"/>
          <w:szCs w:val="24"/>
        </w:rPr>
      </w:pPr>
      <w:bookmarkStart w:id="50" w:name="_Toc191476574"/>
      <w:r w:rsidRPr="00A52893">
        <w:rPr>
          <w:rFonts w:asciiTheme="minorHAnsi" w:hAnsiTheme="minorHAnsi" w:cstheme="minorHAnsi"/>
          <w:sz w:val="24"/>
          <w:szCs w:val="24"/>
        </w:rPr>
        <w:t>4. Promoting Work-Life Balance Initiatives</w:t>
      </w:r>
      <w:bookmarkEnd w:id="50"/>
    </w:p>
    <w:p w14:paraId="5979571C" w14:textId="77777777" w:rsidR="00375C6E" w:rsidRPr="00A52893" w:rsidRDefault="00CF59E4" w:rsidP="00F37023">
      <w:r w:rsidRPr="00A52893">
        <w:t>Employee well-being is directly linked to emotional intelligence and job satisfaction. Implementing work-life balance initiatives, such as flexible working hours and mental health support, can help employees manage stress and impro</w:t>
      </w:r>
      <w:r w:rsidR="009E7053" w:rsidRPr="00A52893">
        <w:t>ve productivity (Hoikka, 2019).</w:t>
      </w:r>
    </w:p>
    <w:p w14:paraId="1F0FB699" w14:textId="77777777" w:rsidR="00375C6E" w:rsidRPr="00CE79E3" w:rsidRDefault="00375C6E" w:rsidP="00A52893">
      <w:pPr>
        <w:pStyle w:val="Heading1"/>
        <w:jc w:val="both"/>
        <w:rPr>
          <w:rFonts w:asciiTheme="minorHAnsi" w:hAnsiTheme="minorHAnsi" w:cstheme="minorHAnsi"/>
          <w:sz w:val="28"/>
          <w:szCs w:val="28"/>
        </w:rPr>
      </w:pPr>
      <w:bookmarkStart w:id="51" w:name="_Toc191476575"/>
      <w:r w:rsidRPr="00CE79E3">
        <w:rPr>
          <w:rStyle w:val="Strong"/>
          <w:rFonts w:asciiTheme="minorHAnsi" w:hAnsiTheme="minorHAnsi" w:cstheme="minorHAnsi"/>
          <w:bCs w:val="0"/>
          <w:sz w:val="28"/>
          <w:szCs w:val="28"/>
        </w:rPr>
        <w:t>7. Conclusion</w:t>
      </w:r>
      <w:bookmarkEnd w:id="51"/>
      <w:r w:rsidRPr="00CE79E3">
        <w:rPr>
          <w:rStyle w:val="Strong"/>
          <w:rFonts w:asciiTheme="minorHAnsi" w:hAnsiTheme="minorHAnsi" w:cstheme="minorHAnsi"/>
          <w:bCs w:val="0"/>
          <w:sz w:val="28"/>
          <w:szCs w:val="28"/>
        </w:rPr>
        <w:t xml:space="preserve"> </w:t>
      </w:r>
    </w:p>
    <w:p w14:paraId="38DCD4DD" w14:textId="4E1CED3A" w:rsidR="007A5804" w:rsidRPr="00A52893" w:rsidRDefault="007A5804" w:rsidP="00BF2BE1">
      <w:r w:rsidRPr="00A52893">
        <w:t xml:space="preserve">Emotional Intelligence (EI) has emerged as a critical factor in leadership, teamwork, and overall </w:t>
      </w:r>
      <w:r w:rsidR="00B622A4">
        <w:t>Organisation</w:t>
      </w:r>
      <w:r w:rsidRPr="00A52893">
        <w:t>al success. At Pym &amp; Wildsmith, an employee-owned company operating in the metal finishing industry, EI plays a vital role in enhancing workplace communication, fostering collaboration, and strengthening decision-making. By implementing EI-driven training programs, the company can further improve employee engagement, resilience, and leadership capabilities, ensuring a smoother transition to shared ownership responsibilities.</w:t>
      </w:r>
    </w:p>
    <w:p w14:paraId="0ADEEE7E" w14:textId="270B74DF" w:rsidR="007A5804" w:rsidRPr="00A52893" w:rsidRDefault="007A5804" w:rsidP="00BF2BE1">
      <w:r w:rsidRPr="00A52893">
        <w:lastRenderedPageBreak/>
        <w:t xml:space="preserve">The application of EI models—Goleman’s competency framework, Mayer-Salovey’s Four-Branch Model, and Petrides’ Trait EI Model—demonstrates their relevance in managing workplace relationships, facilitating strategic decision-making, and supporting employee well-being. However, while these models provide valuable insights, they also have limitations. Goleman’s model, for instance, is practical but lacks scientific precision, while Mayer-Salovey’s approach is highly analytical but complex to implement. Similarly, Trait EI is useful for personality assessment but less structured for </w:t>
      </w:r>
      <w:r w:rsidR="00B622A4">
        <w:t>Organisation</w:t>
      </w:r>
      <w:r w:rsidRPr="00A52893">
        <w:t>al training programs.</w:t>
      </w:r>
    </w:p>
    <w:p w14:paraId="257000D6" w14:textId="77777777" w:rsidR="007A5804" w:rsidRPr="00A52893" w:rsidRDefault="007A5804" w:rsidP="00BF2BE1">
      <w:r w:rsidRPr="00A52893">
        <w:t>From a business perspective, investing in EI contributes to long-term sustainability, employee satisfaction, and overall profitability. EI-driven workplaces experience higher retention rates, improved productivity, and stronger client relationships, all of which are essential in competitive industries like metal finishing.</w:t>
      </w:r>
    </w:p>
    <w:p w14:paraId="54DCD9E6" w14:textId="6DCF5F51" w:rsidR="007A5804" w:rsidRPr="00A52893" w:rsidRDefault="007A5804" w:rsidP="00BF2BE1">
      <w:r w:rsidRPr="00A52893">
        <w:t xml:space="preserve">As business environments continue to evolve, </w:t>
      </w:r>
      <w:r w:rsidR="00B622A4">
        <w:t>Organisations</w:t>
      </w:r>
      <w:r w:rsidRPr="00A52893">
        <w:t xml:space="preserve"> must prioritize EI training as a strategic investment. For Pym &amp; Wildsmith, embedding EI in leadership development, recruitment, and workplace culture will foster a resilient, emotionally intelligent workforce—a key driver for sustained business success in the future.</w:t>
      </w:r>
    </w:p>
    <w:p w14:paraId="37A02353" w14:textId="77777777" w:rsidR="00375C6E" w:rsidRPr="00A52893" w:rsidRDefault="00375C6E" w:rsidP="00A52893">
      <w:pPr>
        <w:pStyle w:val="NormalWeb"/>
        <w:spacing w:line="360" w:lineRule="auto"/>
        <w:rPr>
          <w:rFonts w:asciiTheme="minorHAnsi" w:hAnsiTheme="minorHAnsi" w:cstheme="minorHAnsi"/>
        </w:rPr>
      </w:pPr>
    </w:p>
    <w:p w14:paraId="1577E7AB" w14:textId="77777777" w:rsidR="007A5804" w:rsidRPr="00A52893" w:rsidRDefault="007A5804" w:rsidP="00A52893">
      <w:pPr>
        <w:pStyle w:val="NormalWeb"/>
        <w:spacing w:line="360" w:lineRule="auto"/>
        <w:rPr>
          <w:rFonts w:asciiTheme="minorHAnsi" w:hAnsiTheme="minorHAnsi" w:cstheme="minorHAnsi"/>
        </w:rPr>
      </w:pPr>
    </w:p>
    <w:p w14:paraId="33FF4DA9" w14:textId="77777777" w:rsidR="00696BD8" w:rsidRPr="00A52893" w:rsidRDefault="00696BD8" w:rsidP="00A52893">
      <w:pPr>
        <w:pStyle w:val="NormalWeb"/>
        <w:spacing w:line="360" w:lineRule="auto"/>
        <w:rPr>
          <w:rFonts w:asciiTheme="minorHAnsi" w:hAnsiTheme="minorHAnsi" w:cstheme="minorHAnsi"/>
        </w:rPr>
      </w:pPr>
    </w:p>
    <w:p w14:paraId="64530B42" w14:textId="77777777" w:rsidR="00696BD8" w:rsidRPr="00A52893" w:rsidRDefault="00696BD8" w:rsidP="00A52893">
      <w:pPr>
        <w:pStyle w:val="NormalWeb"/>
        <w:spacing w:line="360" w:lineRule="auto"/>
        <w:rPr>
          <w:rFonts w:asciiTheme="minorHAnsi" w:hAnsiTheme="minorHAnsi" w:cstheme="minorHAnsi"/>
        </w:rPr>
      </w:pPr>
    </w:p>
    <w:p w14:paraId="60E3CC06" w14:textId="77777777" w:rsidR="00696BD8" w:rsidRPr="00A52893" w:rsidRDefault="00696BD8" w:rsidP="00A52893">
      <w:pPr>
        <w:pStyle w:val="NormalWeb"/>
        <w:spacing w:line="360" w:lineRule="auto"/>
        <w:rPr>
          <w:rFonts w:asciiTheme="minorHAnsi" w:hAnsiTheme="minorHAnsi" w:cstheme="minorHAnsi"/>
        </w:rPr>
      </w:pPr>
    </w:p>
    <w:p w14:paraId="1E16F559" w14:textId="77777777" w:rsidR="00696BD8" w:rsidRPr="00A52893" w:rsidRDefault="00696BD8" w:rsidP="00A52893">
      <w:pPr>
        <w:pStyle w:val="NormalWeb"/>
        <w:spacing w:line="360" w:lineRule="auto"/>
        <w:rPr>
          <w:rFonts w:asciiTheme="minorHAnsi" w:hAnsiTheme="minorHAnsi" w:cstheme="minorHAnsi"/>
        </w:rPr>
      </w:pPr>
    </w:p>
    <w:p w14:paraId="71CF11C6" w14:textId="77777777" w:rsidR="009F47D8" w:rsidRPr="00A52893" w:rsidRDefault="009F47D8" w:rsidP="00A52893">
      <w:pPr>
        <w:pStyle w:val="NormalWeb"/>
        <w:spacing w:line="360" w:lineRule="auto"/>
        <w:rPr>
          <w:rFonts w:asciiTheme="minorHAnsi" w:hAnsiTheme="minorHAnsi" w:cstheme="minorHAnsi"/>
        </w:rPr>
      </w:pPr>
    </w:p>
    <w:p w14:paraId="2FE9CCD8" w14:textId="77777777" w:rsidR="009F47D8" w:rsidRPr="00A52893" w:rsidRDefault="009F47D8" w:rsidP="00A52893">
      <w:pPr>
        <w:pStyle w:val="NormalWeb"/>
        <w:spacing w:line="360" w:lineRule="auto"/>
        <w:rPr>
          <w:rFonts w:asciiTheme="minorHAnsi" w:hAnsiTheme="minorHAnsi" w:cstheme="minorHAnsi"/>
        </w:rPr>
      </w:pPr>
    </w:p>
    <w:p w14:paraId="3764544F" w14:textId="77777777" w:rsidR="009F47D8" w:rsidRPr="00A52893" w:rsidRDefault="009F47D8" w:rsidP="00A52893">
      <w:pPr>
        <w:pStyle w:val="NormalWeb"/>
        <w:spacing w:line="360" w:lineRule="auto"/>
        <w:rPr>
          <w:rFonts w:asciiTheme="minorHAnsi" w:hAnsiTheme="minorHAnsi" w:cstheme="minorHAnsi"/>
        </w:rPr>
      </w:pPr>
    </w:p>
    <w:p w14:paraId="1F032C60" w14:textId="77777777" w:rsidR="009F47D8" w:rsidRPr="00A52893" w:rsidRDefault="009F47D8" w:rsidP="00A52893">
      <w:pPr>
        <w:pStyle w:val="NormalWeb"/>
        <w:spacing w:line="360" w:lineRule="auto"/>
        <w:rPr>
          <w:rFonts w:asciiTheme="minorHAnsi" w:hAnsiTheme="minorHAnsi" w:cstheme="minorHAnsi"/>
        </w:rPr>
      </w:pPr>
    </w:p>
    <w:p w14:paraId="57CA11E6" w14:textId="77777777" w:rsidR="009F47D8" w:rsidRPr="00A52893" w:rsidRDefault="009F47D8" w:rsidP="00A52893">
      <w:pPr>
        <w:pStyle w:val="NormalWeb"/>
        <w:spacing w:line="360" w:lineRule="auto"/>
        <w:rPr>
          <w:rFonts w:asciiTheme="minorHAnsi" w:hAnsiTheme="minorHAnsi" w:cstheme="minorHAnsi"/>
        </w:rPr>
      </w:pPr>
    </w:p>
    <w:p w14:paraId="7E1D9924" w14:textId="77777777" w:rsidR="009F47D8" w:rsidRPr="00A52893" w:rsidRDefault="009F47D8" w:rsidP="00A52893">
      <w:pPr>
        <w:pStyle w:val="NormalWeb"/>
        <w:spacing w:line="360" w:lineRule="auto"/>
        <w:rPr>
          <w:rFonts w:asciiTheme="minorHAnsi" w:hAnsiTheme="minorHAnsi" w:cstheme="minorHAnsi"/>
        </w:rPr>
      </w:pPr>
    </w:p>
    <w:p w14:paraId="5088EC31" w14:textId="77777777" w:rsidR="009F47D8" w:rsidRPr="00A52893" w:rsidRDefault="009F47D8" w:rsidP="00A52893">
      <w:pPr>
        <w:pStyle w:val="NormalWeb"/>
        <w:spacing w:line="360" w:lineRule="auto"/>
        <w:rPr>
          <w:rFonts w:asciiTheme="minorHAnsi" w:hAnsiTheme="minorHAnsi" w:cstheme="minorHAnsi"/>
        </w:rPr>
      </w:pPr>
    </w:p>
    <w:p w14:paraId="2FDA0638" w14:textId="77777777" w:rsidR="009F47D8" w:rsidRPr="00A52893" w:rsidRDefault="009F47D8" w:rsidP="00A52893">
      <w:pPr>
        <w:pStyle w:val="NormalWeb"/>
        <w:spacing w:line="360" w:lineRule="auto"/>
        <w:rPr>
          <w:rFonts w:asciiTheme="minorHAnsi" w:hAnsiTheme="minorHAnsi" w:cstheme="minorHAnsi"/>
        </w:rPr>
      </w:pPr>
    </w:p>
    <w:p w14:paraId="5A2D53D4" w14:textId="77777777" w:rsidR="009F47D8" w:rsidRPr="00A52893" w:rsidRDefault="009F47D8" w:rsidP="00A52893">
      <w:pPr>
        <w:pStyle w:val="NormalWeb"/>
        <w:spacing w:line="360" w:lineRule="auto"/>
        <w:rPr>
          <w:rFonts w:asciiTheme="minorHAnsi" w:hAnsiTheme="minorHAnsi" w:cstheme="minorHAnsi"/>
        </w:rPr>
      </w:pPr>
    </w:p>
    <w:p w14:paraId="17F5E2C8" w14:textId="77777777" w:rsidR="009F47D8" w:rsidRPr="00A52893" w:rsidRDefault="009F47D8" w:rsidP="00A52893">
      <w:pPr>
        <w:pStyle w:val="NormalWeb"/>
        <w:spacing w:line="360" w:lineRule="auto"/>
        <w:rPr>
          <w:rFonts w:asciiTheme="minorHAnsi" w:hAnsiTheme="minorHAnsi" w:cstheme="minorHAnsi"/>
        </w:rPr>
      </w:pPr>
    </w:p>
    <w:p w14:paraId="4F09C24F" w14:textId="77777777" w:rsidR="009F47D8" w:rsidRPr="00A52893" w:rsidRDefault="009F47D8" w:rsidP="00A52893">
      <w:pPr>
        <w:pStyle w:val="NormalWeb"/>
        <w:spacing w:line="360" w:lineRule="auto"/>
        <w:rPr>
          <w:rFonts w:asciiTheme="minorHAnsi" w:hAnsiTheme="minorHAnsi" w:cstheme="minorHAnsi"/>
        </w:rPr>
      </w:pPr>
    </w:p>
    <w:bookmarkStart w:id="52" w:name="_Toc191476576" w:displacedByCustomXml="next"/>
    <w:sdt>
      <w:sdtPr>
        <w:rPr>
          <w:rFonts w:asciiTheme="minorHAnsi" w:eastAsiaTheme="minorHAnsi" w:hAnsiTheme="minorHAnsi" w:cstheme="minorHAnsi"/>
          <w:color w:val="auto"/>
          <w:sz w:val="24"/>
          <w:szCs w:val="24"/>
        </w:rPr>
        <w:id w:val="-1381542794"/>
        <w:docPartObj>
          <w:docPartGallery w:val="Bibliographies"/>
          <w:docPartUnique/>
        </w:docPartObj>
      </w:sdtPr>
      <w:sdtEndPr>
        <w:rPr>
          <w:rFonts w:ascii="Arial" w:hAnsi="Arial"/>
        </w:rPr>
      </w:sdtEndPr>
      <w:sdtContent>
        <w:p w14:paraId="44703E9E" w14:textId="77777777" w:rsidR="00696BD8" w:rsidRPr="00CE79E3" w:rsidRDefault="00696BD8" w:rsidP="00A52893">
          <w:pPr>
            <w:pStyle w:val="Heading1"/>
            <w:rPr>
              <w:rFonts w:asciiTheme="minorHAnsi" w:eastAsia="Times New Roman" w:hAnsiTheme="minorHAnsi" w:cstheme="minorHAnsi"/>
              <w:b/>
              <w:sz w:val="28"/>
              <w:szCs w:val="28"/>
              <w:lang w:eastAsia="en-GB"/>
            </w:rPr>
          </w:pPr>
          <w:r w:rsidRPr="00CE79E3">
            <w:rPr>
              <w:rFonts w:asciiTheme="minorHAnsi" w:hAnsiTheme="minorHAnsi" w:cstheme="minorHAnsi"/>
              <w:b/>
              <w:sz w:val="28"/>
              <w:szCs w:val="28"/>
            </w:rPr>
            <w:t>References:</w:t>
          </w:r>
          <w:bookmarkEnd w:id="52"/>
        </w:p>
        <w:p w14:paraId="211F1F26" w14:textId="3346ACE9"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Alam, R. (2015) </w:t>
          </w:r>
          <w:r w:rsidRPr="00A52893">
            <w:rPr>
              <w:rFonts w:eastAsia="Times New Roman" w:cstheme="minorHAnsi"/>
              <w:i/>
              <w:iCs/>
              <w:sz w:val="24"/>
              <w:szCs w:val="24"/>
              <w:lang w:eastAsia="en-GB"/>
            </w:rPr>
            <w:t xml:space="preserve">Effect of leadership, compensation, </w:t>
          </w:r>
          <w:r w:rsidR="00B622A4">
            <w:rPr>
              <w:rFonts w:eastAsia="Times New Roman" w:cstheme="minorHAnsi"/>
              <w:i/>
              <w:iCs/>
              <w:sz w:val="24"/>
              <w:szCs w:val="24"/>
              <w:lang w:eastAsia="en-GB"/>
            </w:rPr>
            <w:t>Organisation</w:t>
          </w:r>
          <w:r w:rsidRPr="00A52893">
            <w:rPr>
              <w:rFonts w:eastAsia="Times New Roman" w:cstheme="minorHAnsi"/>
              <w:i/>
              <w:iCs/>
              <w:sz w:val="24"/>
              <w:szCs w:val="24"/>
              <w:lang w:eastAsia="en-GB"/>
            </w:rPr>
            <w:t>al culture and emotional intelligence on job satisfaction and employees performance.</w:t>
          </w:r>
          <w:r w:rsidRPr="00A52893">
            <w:rPr>
              <w:rFonts w:eastAsia="Times New Roman" w:cstheme="minorHAnsi"/>
              <w:sz w:val="24"/>
              <w:szCs w:val="24"/>
              <w:lang w:eastAsia="en-GB"/>
            </w:rPr>
            <w:t xml:space="preserve"> Available at: Repository UMI (Accessed: 27 Feb 2025).</w:t>
          </w:r>
        </w:p>
        <w:p w14:paraId="41FAAFEC"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Aminudin, N. (2011) </w:t>
          </w:r>
          <w:r w:rsidRPr="00A52893">
            <w:rPr>
              <w:rFonts w:eastAsia="Times New Roman" w:cstheme="minorHAnsi"/>
              <w:i/>
              <w:iCs/>
              <w:sz w:val="24"/>
              <w:szCs w:val="24"/>
              <w:lang w:eastAsia="en-GB"/>
            </w:rPr>
            <w:t>Gender and employee involvement in Malaysia.</w:t>
          </w:r>
          <w:r w:rsidRPr="00A52893">
            <w:rPr>
              <w:rFonts w:eastAsia="Times New Roman" w:cstheme="minorHAnsi"/>
              <w:sz w:val="24"/>
              <w:szCs w:val="24"/>
              <w:lang w:eastAsia="en-GB"/>
            </w:rPr>
            <w:t xml:space="preserve"> Available at: Academia (Accessed: 27 Feb 2025).</w:t>
          </w:r>
        </w:p>
        <w:p w14:paraId="493BD6A3"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Basterretxea, I. &amp; Storey, J. (2018) </w:t>
          </w:r>
          <w:r w:rsidRPr="00A52893">
            <w:rPr>
              <w:rFonts w:eastAsia="Times New Roman" w:cstheme="minorHAnsi"/>
              <w:i/>
              <w:iCs/>
              <w:sz w:val="24"/>
              <w:szCs w:val="24"/>
              <w:lang w:eastAsia="en-GB"/>
            </w:rPr>
            <w:t>Do employee‐owned firms produce more positive employee behavioural outcomes?</w:t>
          </w:r>
          <w:r w:rsidRPr="00A52893">
            <w:rPr>
              <w:rFonts w:eastAsia="Times New Roman" w:cstheme="minorHAnsi"/>
              <w:sz w:val="24"/>
              <w:szCs w:val="24"/>
              <w:lang w:eastAsia="en-GB"/>
            </w:rPr>
            <w:t xml:space="preserve"> DOI: 10.1111/bjir.12247.</w:t>
          </w:r>
        </w:p>
        <w:p w14:paraId="17A60641"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Beaman, J.M. (2011) </w:t>
          </w:r>
          <w:r w:rsidRPr="00A52893">
            <w:rPr>
              <w:rFonts w:eastAsia="Times New Roman" w:cstheme="minorHAnsi"/>
              <w:i/>
              <w:iCs/>
              <w:sz w:val="24"/>
              <w:szCs w:val="24"/>
              <w:lang w:eastAsia="en-GB"/>
            </w:rPr>
            <w:t>A qualitative phenomenological study of emotional intelligence: Effects of stress on small business leaders.</w:t>
          </w:r>
          <w:r w:rsidRPr="00A52893">
            <w:rPr>
              <w:rFonts w:eastAsia="Times New Roman" w:cstheme="minorHAnsi"/>
              <w:sz w:val="24"/>
              <w:szCs w:val="24"/>
              <w:lang w:eastAsia="en-GB"/>
            </w:rPr>
            <w:t xml:space="preserve"> Available at: ProQuest (Accessed: 26 Feb 2025).</w:t>
          </w:r>
        </w:p>
        <w:p w14:paraId="574AB9B0"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Bhattacharya, S. &amp; Bhattacharya, S. (2025) </w:t>
          </w:r>
          <w:r w:rsidRPr="00A52893">
            <w:rPr>
              <w:rFonts w:eastAsia="Times New Roman" w:cstheme="minorHAnsi"/>
              <w:i/>
              <w:iCs/>
              <w:sz w:val="24"/>
              <w:szCs w:val="24"/>
              <w:lang w:eastAsia="en-GB"/>
            </w:rPr>
            <w:t xml:space="preserve">Leading </w:t>
          </w:r>
          <w:proofErr w:type="gramStart"/>
          <w:r w:rsidRPr="00A52893">
            <w:rPr>
              <w:rFonts w:eastAsia="Times New Roman" w:cstheme="minorHAnsi"/>
              <w:i/>
              <w:iCs/>
              <w:sz w:val="24"/>
              <w:szCs w:val="24"/>
              <w:lang w:eastAsia="en-GB"/>
            </w:rPr>
            <w:t>With</w:t>
          </w:r>
          <w:proofErr w:type="gramEnd"/>
          <w:r w:rsidRPr="00A52893">
            <w:rPr>
              <w:rFonts w:eastAsia="Times New Roman" w:cstheme="minorHAnsi"/>
              <w:i/>
              <w:iCs/>
              <w:sz w:val="24"/>
              <w:szCs w:val="24"/>
              <w:lang w:eastAsia="en-GB"/>
            </w:rPr>
            <w:t xml:space="preserve"> Compassion: Mindfulness, Emotional Intelligence, and Purposeful Leadership.</w:t>
          </w:r>
          <w:r w:rsidRPr="00A52893">
            <w:rPr>
              <w:rFonts w:eastAsia="Times New Roman" w:cstheme="minorHAnsi"/>
              <w:sz w:val="24"/>
              <w:szCs w:val="24"/>
              <w:lang w:eastAsia="en-GB"/>
            </w:rPr>
            <w:t xml:space="preserve"> DOI: 10.4018/979-8-3693-7066-7.ch006.</w:t>
          </w:r>
        </w:p>
        <w:p w14:paraId="68C2791D" w14:textId="6EC12E24"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Black, J. &amp; Venture, K.L. (2017) </w:t>
          </w:r>
          <w:r w:rsidRPr="00A52893">
            <w:rPr>
              <w:rFonts w:eastAsia="Times New Roman" w:cstheme="minorHAnsi"/>
              <w:i/>
              <w:iCs/>
              <w:sz w:val="24"/>
              <w:szCs w:val="24"/>
              <w:lang w:eastAsia="en-GB"/>
            </w:rPr>
            <w:t xml:space="preserve">The human factor to profitability: People-centered cultures as meaningful </w:t>
          </w:r>
          <w:r w:rsidR="00B622A4">
            <w:rPr>
              <w:rFonts w:eastAsia="Times New Roman" w:cstheme="minorHAnsi"/>
              <w:i/>
              <w:iCs/>
              <w:sz w:val="24"/>
              <w:szCs w:val="24"/>
              <w:lang w:eastAsia="en-GB"/>
            </w:rPr>
            <w:t>Organisations</w:t>
          </w:r>
          <w:r w:rsidRPr="00A52893">
            <w:rPr>
              <w:rFonts w:eastAsia="Times New Roman" w:cstheme="minorHAnsi"/>
              <w:i/>
              <w:iCs/>
              <w:sz w:val="24"/>
              <w:szCs w:val="24"/>
              <w:lang w:eastAsia="en-GB"/>
            </w:rPr>
            <w:t>.</w:t>
          </w:r>
          <w:r w:rsidRPr="00A52893">
            <w:rPr>
              <w:rFonts w:eastAsia="Times New Roman" w:cstheme="minorHAnsi"/>
              <w:sz w:val="24"/>
              <w:szCs w:val="24"/>
              <w:lang w:eastAsia="en-GB"/>
            </w:rPr>
            <w:t xml:space="preserve"> Available at: NA Business Press (Accessed: 27 Feb 2025).</w:t>
          </w:r>
        </w:p>
        <w:p w14:paraId="07AD481F"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Boyatzis, R.E. (2007) </w:t>
          </w:r>
          <w:r w:rsidRPr="00A52893">
            <w:rPr>
              <w:rFonts w:eastAsia="Times New Roman" w:cstheme="minorHAnsi"/>
              <w:i/>
              <w:iCs/>
              <w:sz w:val="24"/>
              <w:szCs w:val="24"/>
              <w:lang w:eastAsia="en-GB"/>
            </w:rPr>
            <w:t>Developing emotional intelligence through coaching for leadership, professional and occupational excellence.</w:t>
          </w:r>
          <w:r w:rsidRPr="00A52893">
            <w:rPr>
              <w:rFonts w:eastAsia="Times New Roman" w:cstheme="minorHAnsi"/>
              <w:sz w:val="24"/>
              <w:szCs w:val="24"/>
              <w:lang w:eastAsia="en-GB"/>
            </w:rPr>
            <w:t xml:space="preserve"> Available at: Academia (Accessed: 28 Feb 2025).</w:t>
          </w:r>
        </w:p>
        <w:p w14:paraId="1DB48709"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lastRenderedPageBreak/>
            <w:t xml:space="preserve">Boyatzis, R.E. &amp; Smith, M.L. (2013) </w:t>
          </w:r>
          <w:r w:rsidRPr="00A52893">
            <w:rPr>
              <w:rFonts w:eastAsia="Times New Roman" w:cstheme="minorHAnsi"/>
              <w:i/>
              <w:iCs/>
              <w:sz w:val="24"/>
              <w:szCs w:val="24"/>
              <w:lang w:eastAsia="en-GB"/>
            </w:rPr>
            <w:t>Developing resonant leaders through emotional intelligence, vision and coaching.</w:t>
          </w:r>
          <w:r w:rsidRPr="00A52893">
            <w:rPr>
              <w:rFonts w:eastAsia="Times New Roman" w:cstheme="minorHAnsi"/>
              <w:sz w:val="24"/>
              <w:szCs w:val="24"/>
              <w:lang w:eastAsia="en-GB"/>
            </w:rPr>
            <w:t xml:space="preserve"> Available at: Vanderbilt University (Accessed: 28 Feb 2025).</w:t>
          </w:r>
        </w:p>
        <w:p w14:paraId="31AD1978"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Celestin, M. &amp; Vanitha, N. (2017) </w:t>
          </w:r>
          <w:r w:rsidRPr="00A52893">
            <w:rPr>
              <w:rFonts w:eastAsia="Times New Roman" w:cstheme="minorHAnsi"/>
              <w:i/>
              <w:iCs/>
              <w:sz w:val="24"/>
              <w:szCs w:val="24"/>
              <w:lang w:eastAsia="en-GB"/>
            </w:rPr>
            <w:t>The secret weapon of successful projects: Emotional intelligence in leadership.</w:t>
          </w:r>
          <w:r w:rsidRPr="00A52893">
            <w:rPr>
              <w:rFonts w:eastAsia="Times New Roman" w:cstheme="minorHAnsi"/>
              <w:sz w:val="24"/>
              <w:szCs w:val="24"/>
              <w:lang w:eastAsia="en-GB"/>
            </w:rPr>
            <w:t xml:space="preserve"> Available at: ResearchGate (Accessed: 26 Feb 2025).</w:t>
          </w:r>
        </w:p>
        <w:p w14:paraId="58B6E915"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da Silva, T.M.H.R. (2025) </w:t>
          </w:r>
          <w:r w:rsidRPr="00A52893">
            <w:rPr>
              <w:rFonts w:eastAsia="Times New Roman" w:cstheme="minorHAnsi"/>
              <w:i/>
              <w:iCs/>
              <w:sz w:val="24"/>
              <w:szCs w:val="24"/>
              <w:lang w:eastAsia="en-GB"/>
            </w:rPr>
            <w:t>The Role of Emotional Intelligence in Promoting Mental Peace, Healthy Work Environments, and Emotional Well-Being Among Entrepreneurs.</w:t>
          </w:r>
          <w:r w:rsidRPr="00A52893">
            <w:rPr>
              <w:rFonts w:eastAsia="Times New Roman" w:cstheme="minorHAnsi"/>
              <w:sz w:val="24"/>
              <w:szCs w:val="24"/>
              <w:lang w:eastAsia="en-GB"/>
            </w:rPr>
            <w:t xml:space="preserve"> DOI: 10.4018/979-8-3693-3673-1.ch021.</w:t>
          </w:r>
        </w:p>
        <w:p w14:paraId="7C18B852"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Desti, K. &amp; Shanthi, R. (2015) </w:t>
          </w:r>
          <w:r w:rsidRPr="00A52893">
            <w:rPr>
              <w:rFonts w:eastAsia="Times New Roman" w:cstheme="minorHAnsi"/>
              <w:i/>
              <w:iCs/>
              <w:sz w:val="24"/>
              <w:szCs w:val="24"/>
              <w:lang w:eastAsia="en-GB"/>
            </w:rPr>
            <w:t>A study on emotional intelligence at workplace.</w:t>
          </w:r>
          <w:r w:rsidRPr="00A52893">
            <w:rPr>
              <w:rFonts w:eastAsia="Times New Roman" w:cstheme="minorHAnsi"/>
              <w:sz w:val="24"/>
              <w:szCs w:val="24"/>
              <w:lang w:eastAsia="en-GB"/>
            </w:rPr>
            <w:t xml:space="preserve"> Available at: JCU Research Online (Accessed: 26 Feb 2025).</w:t>
          </w:r>
        </w:p>
        <w:p w14:paraId="5B641EFE"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George, S. (2024) </w:t>
          </w:r>
          <w:r w:rsidRPr="00A52893">
            <w:rPr>
              <w:rFonts w:eastAsia="Times New Roman" w:cstheme="minorHAnsi"/>
              <w:i/>
              <w:iCs/>
              <w:sz w:val="24"/>
              <w:szCs w:val="24"/>
              <w:lang w:eastAsia="en-GB"/>
            </w:rPr>
            <w:t xml:space="preserve">Leading </w:t>
          </w:r>
          <w:proofErr w:type="gramStart"/>
          <w:r w:rsidRPr="00A52893">
            <w:rPr>
              <w:rFonts w:eastAsia="Times New Roman" w:cstheme="minorHAnsi"/>
              <w:i/>
              <w:iCs/>
              <w:sz w:val="24"/>
              <w:szCs w:val="24"/>
              <w:lang w:eastAsia="en-GB"/>
            </w:rPr>
            <w:t>With</w:t>
          </w:r>
          <w:proofErr w:type="gramEnd"/>
          <w:r w:rsidRPr="00A52893">
            <w:rPr>
              <w:rFonts w:eastAsia="Times New Roman" w:cstheme="minorHAnsi"/>
              <w:i/>
              <w:iCs/>
              <w:sz w:val="24"/>
              <w:szCs w:val="24"/>
              <w:lang w:eastAsia="en-GB"/>
            </w:rPr>
            <w:t xml:space="preserve"> Emotional Intelligence: A Systematic Review of the Literature.</w:t>
          </w:r>
          <w:r w:rsidRPr="00A52893">
            <w:rPr>
              <w:rFonts w:eastAsia="Times New Roman" w:cstheme="minorHAnsi"/>
              <w:sz w:val="24"/>
              <w:szCs w:val="24"/>
              <w:lang w:eastAsia="en-GB"/>
            </w:rPr>
            <w:t xml:space="preserve"> Available at: ProQuest (Accessed: 26 Feb 2025).</w:t>
          </w:r>
        </w:p>
        <w:p w14:paraId="2B05E432"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Goleman, D. (1998) </w:t>
          </w:r>
          <w:r w:rsidRPr="00A52893">
            <w:rPr>
              <w:rFonts w:eastAsia="Times New Roman" w:cstheme="minorHAnsi"/>
              <w:i/>
              <w:iCs/>
              <w:sz w:val="24"/>
              <w:szCs w:val="24"/>
              <w:lang w:eastAsia="en-GB"/>
            </w:rPr>
            <w:t>Working with Emotional Intelligence.</w:t>
          </w:r>
          <w:r w:rsidRPr="00A52893">
            <w:rPr>
              <w:rFonts w:eastAsia="Times New Roman" w:cstheme="minorHAnsi"/>
              <w:sz w:val="24"/>
              <w:szCs w:val="24"/>
              <w:lang w:eastAsia="en-GB"/>
            </w:rPr>
            <w:t xml:space="preserve"> New York: Bantam Books.</w:t>
          </w:r>
        </w:p>
        <w:p w14:paraId="1C10178D"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Hill, C. &amp; Mahmood, F. (2023) </w:t>
          </w:r>
          <w:r w:rsidRPr="00A52893">
            <w:rPr>
              <w:rFonts w:eastAsia="Times New Roman" w:cstheme="minorHAnsi"/>
              <w:i/>
              <w:iCs/>
              <w:sz w:val="24"/>
              <w:szCs w:val="24"/>
              <w:lang w:eastAsia="en-GB"/>
            </w:rPr>
            <w:t>The Role of Emotional Intelligence in Effective Leadership and Team Performance.</w:t>
          </w:r>
          <w:r w:rsidRPr="00A52893">
            <w:rPr>
              <w:rFonts w:eastAsia="Times New Roman" w:cstheme="minorHAnsi"/>
              <w:sz w:val="24"/>
              <w:szCs w:val="24"/>
              <w:lang w:eastAsia="en-GB"/>
            </w:rPr>
            <w:t xml:space="preserve"> Available at: Management Science Letter (Accessed: 26 Feb 2025).</w:t>
          </w:r>
        </w:p>
        <w:p w14:paraId="30643758"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Hoikka, P. (2019) </w:t>
          </w:r>
          <w:r w:rsidRPr="00A52893">
            <w:rPr>
              <w:rFonts w:eastAsia="Times New Roman" w:cstheme="minorHAnsi"/>
              <w:i/>
              <w:iCs/>
              <w:sz w:val="24"/>
              <w:szCs w:val="24"/>
              <w:lang w:eastAsia="en-GB"/>
            </w:rPr>
            <w:t>Why is Mindful Leadership with Emotional Intelligence Needed?</w:t>
          </w:r>
          <w:r w:rsidRPr="00A52893">
            <w:rPr>
              <w:rFonts w:eastAsia="Times New Roman" w:cstheme="minorHAnsi"/>
              <w:sz w:val="24"/>
              <w:szCs w:val="24"/>
              <w:lang w:eastAsia="en-GB"/>
            </w:rPr>
            <w:t xml:space="preserve"> Available at: Theseus.fi (Accessed: 28 Feb 2025).</w:t>
          </w:r>
        </w:p>
        <w:p w14:paraId="0FABEA83"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Idris, O. (2023) </w:t>
          </w:r>
          <w:r w:rsidRPr="00A52893">
            <w:rPr>
              <w:rFonts w:eastAsia="Times New Roman" w:cstheme="minorHAnsi"/>
              <w:i/>
              <w:iCs/>
              <w:sz w:val="24"/>
              <w:szCs w:val="24"/>
              <w:lang w:eastAsia="en-GB"/>
            </w:rPr>
            <w:t>Discussion on the Role of Emotional Intelligence in Financial Decision-Making.</w:t>
          </w:r>
          <w:r w:rsidRPr="00A52893">
            <w:rPr>
              <w:rFonts w:eastAsia="Times New Roman" w:cstheme="minorHAnsi"/>
              <w:sz w:val="24"/>
              <w:szCs w:val="24"/>
              <w:lang w:eastAsia="en-GB"/>
            </w:rPr>
            <w:t xml:space="preserve"> Available at: Resdo Journals (Accessed: 26 Feb 2025).</w:t>
          </w:r>
        </w:p>
        <w:p w14:paraId="51505844"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Jhamba, M. &amp; Kajongwe, C.K. (2025) </w:t>
          </w:r>
          <w:r w:rsidRPr="00A52893">
            <w:rPr>
              <w:rFonts w:eastAsia="Times New Roman" w:cstheme="minorHAnsi"/>
              <w:i/>
              <w:iCs/>
              <w:sz w:val="24"/>
              <w:szCs w:val="24"/>
              <w:lang w:eastAsia="en-GB"/>
            </w:rPr>
            <w:t>Emotional Intelligence (EI) and Employee Turnover Intentions in Family-Owned Businesses in Harare Metropolitan Province, Zimbabwe.</w:t>
          </w:r>
          <w:r w:rsidRPr="00A52893">
            <w:rPr>
              <w:rFonts w:eastAsia="Times New Roman" w:cstheme="minorHAnsi"/>
              <w:sz w:val="24"/>
              <w:szCs w:val="24"/>
              <w:lang w:eastAsia="en-GB"/>
            </w:rPr>
            <w:t xml:space="preserve"> DOI: 10.71458/13mg1b58.</w:t>
          </w:r>
        </w:p>
        <w:p w14:paraId="1256F6C8"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Joy, S., Kumar, A.A., Nair, S., &amp; Chandar, K.S. (2024) </w:t>
          </w:r>
          <w:r w:rsidRPr="00A52893">
            <w:rPr>
              <w:rFonts w:eastAsia="Times New Roman" w:cstheme="minorHAnsi"/>
              <w:i/>
              <w:iCs/>
              <w:sz w:val="24"/>
              <w:szCs w:val="24"/>
              <w:lang w:eastAsia="en-GB"/>
            </w:rPr>
            <w:t>Transforming Workplace Stress: The Importance of Neuroleadership for Building Resilient Work Environment.</w:t>
          </w:r>
          <w:r w:rsidRPr="00A52893">
            <w:rPr>
              <w:rFonts w:eastAsia="Times New Roman" w:cstheme="minorHAnsi"/>
              <w:sz w:val="24"/>
              <w:szCs w:val="24"/>
              <w:lang w:eastAsia="en-GB"/>
            </w:rPr>
            <w:t xml:space="preserve"> DOI: 10.4018/979-8-3693-4350-0.ch009.</w:t>
          </w:r>
        </w:p>
        <w:p w14:paraId="2D461479"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Kaoun, T.M. (2019) </w:t>
          </w:r>
          <w:r w:rsidRPr="00A52893">
            <w:rPr>
              <w:rFonts w:eastAsia="Times New Roman" w:cstheme="minorHAnsi"/>
              <w:i/>
              <w:iCs/>
              <w:sz w:val="24"/>
              <w:szCs w:val="24"/>
              <w:lang w:eastAsia="en-GB"/>
            </w:rPr>
            <w:t>Enhancing Leaders' Emotional Intelligence: Why Mindfulness?</w:t>
          </w:r>
          <w:r w:rsidRPr="00A52893">
            <w:rPr>
              <w:rFonts w:eastAsia="Times New Roman" w:cstheme="minorHAnsi"/>
              <w:sz w:val="24"/>
              <w:szCs w:val="24"/>
              <w:lang w:eastAsia="en-GB"/>
            </w:rPr>
            <w:t xml:space="preserve"> Available at: Emerald Insight (Accessed: 28 Feb 2025).</w:t>
          </w:r>
        </w:p>
        <w:p w14:paraId="748C3A2C" w14:textId="54C5D555"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Ko, Y.C.K. (2024) </w:t>
          </w:r>
          <w:r w:rsidRPr="00A52893">
            <w:rPr>
              <w:rFonts w:eastAsia="Times New Roman" w:cstheme="minorHAnsi"/>
              <w:i/>
              <w:iCs/>
              <w:sz w:val="24"/>
              <w:szCs w:val="24"/>
              <w:lang w:eastAsia="en-GB"/>
            </w:rPr>
            <w:t xml:space="preserve">The Effect of Emotional Intelligence on </w:t>
          </w:r>
          <w:r w:rsidR="00B622A4">
            <w:rPr>
              <w:rFonts w:eastAsia="Times New Roman" w:cstheme="minorHAnsi"/>
              <w:i/>
              <w:iCs/>
              <w:sz w:val="24"/>
              <w:szCs w:val="24"/>
              <w:lang w:eastAsia="en-GB"/>
            </w:rPr>
            <w:t>Organisation</w:t>
          </w:r>
          <w:r w:rsidRPr="00A52893">
            <w:rPr>
              <w:rFonts w:eastAsia="Times New Roman" w:cstheme="minorHAnsi"/>
              <w:i/>
              <w:iCs/>
              <w:sz w:val="24"/>
              <w:szCs w:val="24"/>
              <w:lang w:eastAsia="en-GB"/>
            </w:rPr>
            <w:t>al Commitment at City Mart Holding Co., Ltd.</w:t>
          </w:r>
          <w:r w:rsidRPr="00A52893">
            <w:rPr>
              <w:rFonts w:eastAsia="Times New Roman" w:cstheme="minorHAnsi"/>
              <w:sz w:val="24"/>
              <w:szCs w:val="24"/>
              <w:lang w:eastAsia="en-GB"/>
            </w:rPr>
            <w:t xml:space="preserve"> Available at: Meral (Accessed: 27 Feb 2025).</w:t>
          </w:r>
        </w:p>
        <w:p w14:paraId="42A0B07B"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lastRenderedPageBreak/>
            <w:t xml:space="preserve">Liang, C. &amp; Chen, C.C. (2021) </w:t>
          </w:r>
          <w:r w:rsidRPr="00A52893">
            <w:rPr>
              <w:rFonts w:eastAsia="Times New Roman" w:cstheme="minorHAnsi"/>
              <w:i/>
              <w:iCs/>
              <w:sz w:val="24"/>
              <w:szCs w:val="24"/>
              <w:lang w:eastAsia="en-GB"/>
            </w:rPr>
            <w:t>Empowering entrepreneurial intention through entrepreneurial self-efficacy.</w:t>
          </w:r>
          <w:r w:rsidRPr="00A52893">
            <w:rPr>
              <w:rFonts w:eastAsia="Times New Roman" w:cstheme="minorHAnsi"/>
              <w:sz w:val="24"/>
              <w:szCs w:val="24"/>
              <w:lang w:eastAsia="en-GB"/>
            </w:rPr>
            <w:t xml:space="preserve"> DOI: 10.1080/13602381.2020.1857069.</w:t>
          </w:r>
        </w:p>
        <w:p w14:paraId="299F3A53"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MacFarlane, I.D. (2023) </w:t>
          </w:r>
          <w:r w:rsidRPr="00A52893">
            <w:rPr>
              <w:rFonts w:eastAsia="Times New Roman" w:cstheme="minorHAnsi"/>
              <w:i/>
              <w:iCs/>
              <w:sz w:val="24"/>
              <w:szCs w:val="24"/>
              <w:lang w:eastAsia="en-GB"/>
            </w:rPr>
            <w:t>A CEO's perspective on servant leadership adoption: Part 1–case description.</w:t>
          </w:r>
          <w:r w:rsidRPr="00A52893">
            <w:rPr>
              <w:rFonts w:eastAsia="Times New Roman" w:cstheme="minorHAnsi"/>
              <w:sz w:val="24"/>
              <w:szCs w:val="24"/>
              <w:lang w:eastAsia="en-GB"/>
            </w:rPr>
            <w:t xml:space="preserve"> DOI: 10.1007/978-3-031-01323-2_74.</w:t>
          </w:r>
        </w:p>
        <w:p w14:paraId="5C8D3B3F"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Marchington, M., Goodman, J., Wilkinson, A. &amp; Ackers, P. (1992) </w:t>
          </w:r>
          <w:r w:rsidRPr="00A52893">
            <w:rPr>
              <w:rFonts w:eastAsia="Times New Roman" w:cstheme="minorHAnsi"/>
              <w:i/>
              <w:iCs/>
              <w:sz w:val="24"/>
              <w:szCs w:val="24"/>
              <w:lang w:eastAsia="en-GB"/>
            </w:rPr>
            <w:t>New developments in employee involvement.</w:t>
          </w:r>
          <w:r w:rsidRPr="00A52893">
            <w:rPr>
              <w:rFonts w:eastAsia="Times New Roman" w:cstheme="minorHAnsi"/>
              <w:sz w:val="24"/>
              <w:szCs w:val="24"/>
              <w:lang w:eastAsia="en-GB"/>
            </w:rPr>
            <w:t xml:space="preserve"> Available at: ResearchGate (Accessed: 27 Feb 2025).</w:t>
          </w:r>
        </w:p>
        <w:p w14:paraId="3126C976"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Martin, T. (2021) </w:t>
          </w:r>
          <w:r w:rsidRPr="00A52893">
            <w:rPr>
              <w:rFonts w:eastAsia="Times New Roman" w:cstheme="minorHAnsi"/>
              <w:i/>
              <w:iCs/>
              <w:sz w:val="24"/>
              <w:szCs w:val="24"/>
              <w:lang w:eastAsia="en-GB"/>
            </w:rPr>
            <w:t>The effects of collaborative leadership practices on employee satisfaction levels.</w:t>
          </w:r>
          <w:r w:rsidRPr="00A52893">
            <w:rPr>
              <w:rFonts w:eastAsia="Times New Roman" w:cstheme="minorHAnsi"/>
              <w:sz w:val="24"/>
              <w:szCs w:val="24"/>
              <w:lang w:eastAsia="en-GB"/>
            </w:rPr>
            <w:t xml:space="preserve"> Available at: ProQuest (Accessed: 27 Feb 2025).</w:t>
          </w:r>
        </w:p>
        <w:p w14:paraId="380B8B16" w14:textId="108480A2"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Passmore, J. (2019) </w:t>
          </w:r>
          <w:r w:rsidRPr="00A52893">
            <w:rPr>
              <w:rFonts w:eastAsia="Times New Roman" w:cstheme="minorHAnsi"/>
              <w:i/>
              <w:iCs/>
              <w:sz w:val="24"/>
              <w:szCs w:val="24"/>
              <w:lang w:eastAsia="en-GB"/>
            </w:rPr>
            <w:t xml:space="preserve">Mindfulness in </w:t>
          </w:r>
          <w:r w:rsidR="00B622A4">
            <w:rPr>
              <w:rFonts w:eastAsia="Times New Roman" w:cstheme="minorHAnsi"/>
              <w:i/>
              <w:iCs/>
              <w:sz w:val="24"/>
              <w:szCs w:val="24"/>
              <w:lang w:eastAsia="en-GB"/>
            </w:rPr>
            <w:t>Organisations</w:t>
          </w:r>
          <w:r w:rsidRPr="00A52893">
            <w:rPr>
              <w:rFonts w:eastAsia="Times New Roman" w:cstheme="minorHAnsi"/>
              <w:i/>
              <w:iCs/>
              <w:sz w:val="24"/>
              <w:szCs w:val="24"/>
              <w:lang w:eastAsia="en-GB"/>
            </w:rPr>
            <w:t xml:space="preserve"> (Part 2): A Practitioner's Guide to Applying Mindfulness-Based Approaches in Leadership Development.</w:t>
          </w:r>
          <w:r w:rsidRPr="00A52893">
            <w:rPr>
              <w:rFonts w:eastAsia="Times New Roman" w:cstheme="minorHAnsi"/>
              <w:sz w:val="24"/>
              <w:szCs w:val="24"/>
              <w:lang w:eastAsia="en-GB"/>
            </w:rPr>
            <w:t xml:space="preserve"> Available at: Emerald Insight (Accessed: 28 Feb 2025).</w:t>
          </w:r>
        </w:p>
        <w:p w14:paraId="2DE38EF4"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Rajendra, B. (2024) </w:t>
          </w:r>
          <w:r w:rsidRPr="00A52893">
            <w:rPr>
              <w:rFonts w:eastAsia="Times New Roman" w:cstheme="minorHAnsi"/>
              <w:i/>
              <w:iCs/>
              <w:sz w:val="24"/>
              <w:szCs w:val="24"/>
              <w:lang w:eastAsia="en-GB"/>
            </w:rPr>
            <w:t>The Role of Emotional Intelligence in Managerial Decision-Making.</w:t>
          </w:r>
          <w:r w:rsidRPr="00A52893">
            <w:rPr>
              <w:rFonts w:eastAsia="Times New Roman" w:cstheme="minorHAnsi"/>
              <w:sz w:val="24"/>
              <w:szCs w:val="24"/>
              <w:lang w:eastAsia="en-GB"/>
            </w:rPr>
            <w:t xml:space="preserve"> Available at: Gensain (Accessed: 26 Feb 2025).</w:t>
          </w:r>
        </w:p>
        <w:p w14:paraId="0DEFF6D1"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Sakyi, R. &amp; Korang, V. (2024) </w:t>
          </w:r>
          <w:r w:rsidRPr="00A52893">
            <w:rPr>
              <w:rFonts w:eastAsia="Times New Roman" w:cstheme="minorHAnsi"/>
              <w:i/>
              <w:iCs/>
              <w:sz w:val="24"/>
              <w:szCs w:val="24"/>
              <w:lang w:eastAsia="en-GB"/>
            </w:rPr>
            <w:t>Effects of Emotional Intelligence on Performance.</w:t>
          </w:r>
          <w:r w:rsidRPr="00A52893">
            <w:rPr>
              <w:rFonts w:eastAsia="Times New Roman" w:cstheme="minorHAnsi"/>
              <w:sz w:val="24"/>
              <w:szCs w:val="24"/>
              <w:lang w:eastAsia="en-GB"/>
            </w:rPr>
            <w:t xml:space="preserve"> DOI: 10.53075/Ijmsirq/65543658678.</w:t>
          </w:r>
        </w:p>
        <w:p w14:paraId="49DC710A"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Schaap, P. &amp; Dippenaar, M. (2017) </w:t>
          </w:r>
          <w:r w:rsidRPr="00A52893">
            <w:rPr>
              <w:rFonts w:eastAsia="Times New Roman" w:cstheme="minorHAnsi"/>
              <w:i/>
              <w:iCs/>
              <w:sz w:val="24"/>
              <w:szCs w:val="24"/>
              <w:lang w:eastAsia="en-GB"/>
            </w:rPr>
            <w:t>The impact of coaching on the emotional and social intelligence competencies of leaders.</w:t>
          </w:r>
          <w:r w:rsidRPr="00A52893">
            <w:rPr>
              <w:rFonts w:eastAsia="Times New Roman" w:cstheme="minorHAnsi"/>
              <w:sz w:val="24"/>
              <w:szCs w:val="24"/>
              <w:lang w:eastAsia="en-GB"/>
            </w:rPr>
            <w:t xml:space="preserve"> DOI: 10.4102/sajems.v20i1.1460 (Accessed: 28 Feb 2025).</w:t>
          </w:r>
        </w:p>
        <w:p w14:paraId="28E9608E"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Seebon, C.L. (2021) </w:t>
          </w:r>
          <w:r w:rsidRPr="00A52893">
            <w:rPr>
              <w:rFonts w:eastAsia="Times New Roman" w:cstheme="minorHAnsi"/>
              <w:i/>
              <w:iCs/>
              <w:sz w:val="24"/>
              <w:szCs w:val="24"/>
              <w:lang w:eastAsia="en-GB"/>
            </w:rPr>
            <w:t>A Correlational Study of Emotional Intelligence and Resilience in Asset Managers During the Global Pandemic.</w:t>
          </w:r>
          <w:r w:rsidRPr="00A52893">
            <w:rPr>
              <w:rFonts w:eastAsia="Times New Roman" w:cstheme="minorHAnsi"/>
              <w:sz w:val="24"/>
              <w:szCs w:val="24"/>
              <w:lang w:eastAsia="en-GB"/>
            </w:rPr>
            <w:t xml:space="preserve"> Available at: ProQuest (Accessed: 25 Feb 2025).</w:t>
          </w:r>
        </w:p>
        <w:p w14:paraId="1C29EBD9"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Shelton, A. (2023) </w:t>
          </w:r>
          <w:r w:rsidRPr="00A52893">
            <w:rPr>
              <w:rFonts w:eastAsia="Times New Roman" w:cstheme="minorHAnsi"/>
              <w:i/>
              <w:iCs/>
              <w:sz w:val="24"/>
              <w:szCs w:val="24"/>
              <w:lang w:eastAsia="en-GB"/>
            </w:rPr>
            <w:t>Developing Government Leaders' Growth Mindset, Self-Awareness, Communication/Active Listening, and Emotional Intelligence for Employee Coaching.</w:t>
          </w:r>
          <w:r w:rsidRPr="00A52893">
            <w:rPr>
              <w:rFonts w:eastAsia="Times New Roman" w:cstheme="minorHAnsi"/>
              <w:sz w:val="24"/>
              <w:szCs w:val="24"/>
              <w:lang w:eastAsia="en-GB"/>
            </w:rPr>
            <w:t xml:space="preserve"> Available at: ProQuest (Accessed: 28 Feb 2025).</w:t>
          </w:r>
        </w:p>
        <w:p w14:paraId="0F49A985"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Sierra, C. &amp; Jardón, C. (2025) </w:t>
          </w:r>
          <w:r w:rsidRPr="00A52893">
            <w:rPr>
              <w:rFonts w:eastAsia="Times New Roman" w:cstheme="minorHAnsi"/>
              <w:i/>
              <w:iCs/>
              <w:sz w:val="24"/>
              <w:szCs w:val="24"/>
              <w:lang w:eastAsia="en-GB"/>
            </w:rPr>
            <w:t>Emotional Intelligence and Mindfulness.</w:t>
          </w:r>
          <w:r w:rsidRPr="00A52893">
            <w:rPr>
              <w:rFonts w:eastAsia="Times New Roman" w:cstheme="minorHAnsi"/>
              <w:sz w:val="24"/>
              <w:szCs w:val="24"/>
              <w:lang w:eastAsia="en-GB"/>
            </w:rPr>
            <w:t xml:space="preserve"> DOI: 10.4018/979-8-3373-0791-6.ch003 (Accessed: 28 Feb 2025).</w:t>
          </w:r>
        </w:p>
        <w:p w14:paraId="17F903F3"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Summers, J. &amp; Bratanova, B. (2023) </w:t>
          </w:r>
          <w:r w:rsidRPr="00A52893">
            <w:rPr>
              <w:rFonts w:eastAsia="Times New Roman" w:cstheme="minorHAnsi"/>
              <w:i/>
              <w:iCs/>
              <w:sz w:val="24"/>
              <w:szCs w:val="24"/>
              <w:lang w:eastAsia="en-GB"/>
            </w:rPr>
            <w:t>Employee-owned businesses' responses during the pandemic: economic, non-economic goal and democratic resilience.</w:t>
          </w:r>
          <w:r w:rsidRPr="00A52893">
            <w:rPr>
              <w:rFonts w:eastAsia="Times New Roman" w:cstheme="minorHAnsi"/>
              <w:sz w:val="24"/>
              <w:szCs w:val="24"/>
              <w:lang w:eastAsia="en-GB"/>
            </w:rPr>
            <w:t xml:space="preserve"> Available at: ZBW (Accessed: 27 Feb 2025).</w:t>
          </w:r>
        </w:p>
        <w:p w14:paraId="47193055"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Tian, Z. (2022) </w:t>
          </w:r>
          <w:r w:rsidRPr="00A52893">
            <w:rPr>
              <w:rFonts w:eastAsia="Times New Roman" w:cstheme="minorHAnsi"/>
              <w:i/>
              <w:iCs/>
              <w:sz w:val="24"/>
              <w:szCs w:val="24"/>
              <w:lang w:eastAsia="en-GB"/>
            </w:rPr>
            <w:t>Executive equity incentives, employee stock ownership plans, and enterprise performance: Empirical evidence based on environmental uncertainty.</w:t>
          </w:r>
          <w:r w:rsidRPr="00A52893">
            <w:rPr>
              <w:rFonts w:eastAsia="Times New Roman" w:cstheme="minorHAnsi"/>
              <w:sz w:val="24"/>
              <w:szCs w:val="24"/>
              <w:lang w:eastAsia="en-GB"/>
            </w:rPr>
            <w:t xml:space="preserve"> Available at: Frontiers (Accessed: 27 Feb 2025).</w:t>
          </w:r>
        </w:p>
        <w:p w14:paraId="2C60096B"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lastRenderedPageBreak/>
            <w:t xml:space="preserve">Trewhitt, L. (2000) </w:t>
          </w:r>
          <w:r w:rsidRPr="00A52893">
            <w:rPr>
              <w:rFonts w:eastAsia="Times New Roman" w:cstheme="minorHAnsi"/>
              <w:i/>
              <w:iCs/>
              <w:sz w:val="24"/>
              <w:szCs w:val="24"/>
              <w:lang w:eastAsia="en-GB"/>
            </w:rPr>
            <w:t>Employee buyouts and employee involvement: A case study investigation of employee attitudes.</w:t>
          </w:r>
          <w:r w:rsidRPr="00A52893">
            <w:rPr>
              <w:rFonts w:eastAsia="Times New Roman" w:cstheme="minorHAnsi"/>
              <w:sz w:val="24"/>
              <w:szCs w:val="24"/>
              <w:lang w:eastAsia="en-GB"/>
            </w:rPr>
            <w:t xml:space="preserve"> DOI: 10.1111/1468-2338.00175.</w:t>
          </w:r>
        </w:p>
        <w:p w14:paraId="7B560DDB"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Tschannen-Moran, M. &amp; Carter, C.B. (2016) </w:t>
          </w:r>
          <w:r w:rsidRPr="00A52893">
            <w:rPr>
              <w:rFonts w:eastAsia="Times New Roman" w:cstheme="minorHAnsi"/>
              <w:i/>
              <w:iCs/>
              <w:sz w:val="24"/>
              <w:szCs w:val="24"/>
              <w:lang w:eastAsia="en-GB"/>
            </w:rPr>
            <w:t>Cultivating the Emotional Intelligence of Instructional Coaches.</w:t>
          </w:r>
          <w:r w:rsidRPr="00A52893">
            <w:rPr>
              <w:rFonts w:eastAsia="Times New Roman" w:cstheme="minorHAnsi"/>
              <w:sz w:val="24"/>
              <w:szCs w:val="24"/>
              <w:lang w:eastAsia="en-GB"/>
            </w:rPr>
            <w:t xml:space="preserve"> Available at: Emerald Insight (Accessed: 28 Feb 2025).</w:t>
          </w:r>
        </w:p>
        <w:p w14:paraId="2F5E8F68"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Tunio, M.N. (2024) </w:t>
          </w:r>
          <w:r w:rsidRPr="00A52893">
            <w:rPr>
              <w:rFonts w:eastAsia="Times New Roman" w:cstheme="minorHAnsi"/>
              <w:i/>
              <w:iCs/>
              <w:sz w:val="24"/>
              <w:szCs w:val="24"/>
              <w:lang w:eastAsia="en-GB"/>
            </w:rPr>
            <w:t>Supporting Psychological and Emotional Well-being Among Entrepreneurs.</w:t>
          </w:r>
          <w:r w:rsidRPr="00A52893">
            <w:rPr>
              <w:rFonts w:eastAsia="Times New Roman" w:cstheme="minorHAnsi"/>
              <w:sz w:val="24"/>
              <w:szCs w:val="24"/>
              <w:lang w:eastAsia="en-GB"/>
            </w:rPr>
            <w:t xml:space="preserve"> Available at: Google Books (Accessed: 25 Feb 2025).</w:t>
          </w:r>
        </w:p>
        <w:p w14:paraId="59B06491" w14:textId="77777777" w:rsidR="00696BD8"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Vetrivel, S.C., Vidhyapriya, P. &amp; Arun, V.P. (2025) </w:t>
          </w:r>
          <w:r w:rsidRPr="00A52893">
            <w:rPr>
              <w:rFonts w:eastAsia="Times New Roman" w:cstheme="minorHAnsi"/>
              <w:i/>
              <w:iCs/>
              <w:sz w:val="24"/>
              <w:szCs w:val="24"/>
              <w:lang w:eastAsia="en-GB"/>
            </w:rPr>
            <w:t>Mindful Entrepreneurship: Nurturing Mental Well-Being in Business.</w:t>
          </w:r>
          <w:r w:rsidRPr="00A52893">
            <w:rPr>
              <w:rFonts w:eastAsia="Times New Roman" w:cstheme="minorHAnsi"/>
              <w:sz w:val="24"/>
              <w:szCs w:val="24"/>
              <w:lang w:eastAsia="en-GB"/>
            </w:rPr>
            <w:t xml:space="preserve"> DOI: 10.4018/979-8-3693-3673-1.ch014.</w:t>
          </w:r>
        </w:p>
        <w:p w14:paraId="5F0EFC12" w14:textId="2AC739F3" w:rsidR="000448D6" w:rsidRPr="00A52893" w:rsidRDefault="00696BD8" w:rsidP="00A52893">
          <w:pPr>
            <w:numPr>
              <w:ilvl w:val="0"/>
              <w:numId w:val="5"/>
            </w:numPr>
            <w:spacing w:before="100" w:beforeAutospacing="1" w:after="100" w:afterAutospacing="1"/>
            <w:rPr>
              <w:rFonts w:eastAsia="Times New Roman" w:cstheme="minorHAnsi"/>
              <w:sz w:val="24"/>
              <w:szCs w:val="24"/>
              <w:lang w:eastAsia="en-GB"/>
            </w:rPr>
          </w:pPr>
          <w:r w:rsidRPr="00A52893">
            <w:rPr>
              <w:rFonts w:eastAsia="Times New Roman" w:cstheme="minorHAnsi"/>
              <w:sz w:val="24"/>
              <w:szCs w:val="24"/>
              <w:lang w:eastAsia="en-GB"/>
            </w:rPr>
            <w:t xml:space="preserve">Winkler, A.L.P., Brown, J.A. &amp; Finegold, D.L. (2019) </w:t>
          </w:r>
          <w:r w:rsidRPr="00A52893">
            <w:rPr>
              <w:rFonts w:eastAsia="Times New Roman" w:cstheme="minorHAnsi"/>
              <w:i/>
              <w:iCs/>
              <w:sz w:val="24"/>
              <w:szCs w:val="24"/>
              <w:lang w:eastAsia="en-GB"/>
            </w:rPr>
            <w:t>Employees as conduits for effective stakeholder engagement.</w:t>
          </w:r>
          <w:r w:rsidRPr="00A52893">
            <w:rPr>
              <w:rFonts w:eastAsia="Times New Roman" w:cstheme="minorHAnsi"/>
              <w:sz w:val="24"/>
              <w:szCs w:val="24"/>
              <w:lang w:eastAsia="en-GB"/>
            </w:rPr>
            <w:t xml:space="preserve"> Available at: Springer (Accessed: 27 Feb 2025).</w:t>
          </w:r>
          <w:r w:rsidR="00CE79E3">
            <w:rPr>
              <w:rFonts w:eastAsia="Times New Roman" w:cstheme="minorHAnsi"/>
              <w:sz w:val="24"/>
              <w:szCs w:val="24"/>
              <w:lang w:eastAsia="en-GB"/>
            </w:rPr>
            <w:t xml:space="preserve">      </w:t>
          </w:r>
        </w:p>
      </w:sdtContent>
    </w:sdt>
    <w:sectPr w:rsidR="000448D6" w:rsidRPr="00A5289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CF4E0F" w14:textId="77777777" w:rsidR="00A91637" w:rsidRDefault="00A91637" w:rsidP="002577A3">
      <w:pPr>
        <w:spacing w:after="0" w:line="240" w:lineRule="auto"/>
      </w:pPr>
      <w:r>
        <w:separator/>
      </w:r>
    </w:p>
  </w:endnote>
  <w:endnote w:type="continuationSeparator" w:id="0">
    <w:p w14:paraId="73619BFF" w14:textId="77777777" w:rsidR="00A91637" w:rsidRDefault="00A91637" w:rsidP="002577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0319029"/>
      <w:docPartObj>
        <w:docPartGallery w:val="Page Numbers (Bottom of Page)"/>
        <w:docPartUnique/>
      </w:docPartObj>
    </w:sdtPr>
    <w:sdtContent>
      <w:p w14:paraId="0DE4553C" w14:textId="7400EBE0" w:rsidR="00071E32" w:rsidRDefault="00071E32">
        <w:pPr>
          <w:pStyle w:val="Footer"/>
          <w:jc w:val="right"/>
        </w:pPr>
        <w:r>
          <w:fldChar w:fldCharType="begin"/>
        </w:r>
        <w:r>
          <w:instrText>PAGE   \* MERGEFORMAT</w:instrText>
        </w:r>
        <w:r>
          <w:fldChar w:fldCharType="separate"/>
        </w:r>
        <w:r>
          <w:t>2</w:t>
        </w:r>
        <w:r>
          <w:fldChar w:fldCharType="end"/>
        </w:r>
      </w:p>
    </w:sdtContent>
  </w:sdt>
  <w:p w14:paraId="35861EAA" w14:textId="77777777" w:rsidR="00071E32" w:rsidRDefault="00071E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619F5A" w14:textId="77777777" w:rsidR="00A91637" w:rsidRDefault="00A91637" w:rsidP="002577A3">
      <w:pPr>
        <w:spacing w:after="0" w:line="240" w:lineRule="auto"/>
      </w:pPr>
      <w:r>
        <w:separator/>
      </w:r>
    </w:p>
  </w:footnote>
  <w:footnote w:type="continuationSeparator" w:id="0">
    <w:p w14:paraId="678C1E7F" w14:textId="77777777" w:rsidR="00A91637" w:rsidRDefault="00A91637" w:rsidP="002577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A126D10A"/>
    <w:lvl w:ilvl="0">
      <w:numFmt w:val="bullet"/>
      <w:lvlText w:val="*"/>
      <w:lvlJc w:val="left"/>
    </w:lvl>
  </w:abstractNum>
  <w:abstractNum w:abstractNumId="1" w15:restartNumberingAfterBreak="0">
    <w:nsid w:val="0FAD1415"/>
    <w:multiLevelType w:val="multilevel"/>
    <w:tmpl w:val="4762F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3E3BCC"/>
    <w:multiLevelType w:val="multilevel"/>
    <w:tmpl w:val="5E00B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28667F"/>
    <w:multiLevelType w:val="multilevel"/>
    <w:tmpl w:val="AC54C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4E726D"/>
    <w:multiLevelType w:val="multilevel"/>
    <w:tmpl w:val="FAB6A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051AAE"/>
    <w:multiLevelType w:val="multilevel"/>
    <w:tmpl w:val="74741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DD233F"/>
    <w:multiLevelType w:val="multilevel"/>
    <w:tmpl w:val="B7A01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9F2971"/>
    <w:multiLevelType w:val="multilevel"/>
    <w:tmpl w:val="11149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E27639"/>
    <w:multiLevelType w:val="multilevel"/>
    <w:tmpl w:val="782C9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6AB607F"/>
    <w:multiLevelType w:val="multilevel"/>
    <w:tmpl w:val="413AC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E731A2"/>
    <w:multiLevelType w:val="multilevel"/>
    <w:tmpl w:val="C4466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8F5E66"/>
    <w:multiLevelType w:val="multilevel"/>
    <w:tmpl w:val="6A220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DBB10BC"/>
    <w:multiLevelType w:val="multilevel"/>
    <w:tmpl w:val="3BE07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D3396E"/>
    <w:multiLevelType w:val="multilevel"/>
    <w:tmpl w:val="D0E8D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25813AA"/>
    <w:multiLevelType w:val="multilevel"/>
    <w:tmpl w:val="19067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923CF6"/>
    <w:multiLevelType w:val="multilevel"/>
    <w:tmpl w:val="E28EF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8DF0901"/>
    <w:multiLevelType w:val="multilevel"/>
    <w:tmpl w:val="5614A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FF7339F"/>
    <w:multiLevelType w:val="multilevel"/>
    <w:tmpl w:val="326CC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1DF5867"/>
    <w:multiLevelType w:val="multilevel"/>
    <w:tmpl w:val="5B52D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B26218D"/>
    <w:multiLevelType w:val="multilevel"/>
    <w:tmpl w:val="8DE05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F007DAC"/>
    <w:multiLevelType w:val="multilevel"/>
    <w:tmpl w:val="2222F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535217">
    <w:abstractNumId w:val="8"/>
  </w:num>
  <w:num w:numId="2" w16cid:durableId="836115520">
    <w:abstractNumId w:val="14"/>
  </w:num>
  <w:num w:numId="3" w16cid:durableId="1198737907">
    <w:abstractNumId w:val="10"/>
  </w:num>
  <w:num w:numId="4" w16cid:durableId="1262450226">
    <w:abstractNumId w:val="1"/>
  </w:num>
  <w:num w:numId="5" w16cid:durableId="2047484060">
    <w:abstractNumId w:val="13"/>
  </w:num>
  <w:num w:numId="6" w16cid:durableId="683095810">
    <w:abstractNumId w:val="6"/>
  </w:num>
  <w:num w:numId="7" w16cid:durableId="458109193">
    <w:abstractNumId w:val="2"/>
  </w:num>
  <w:num w:numId="8" w16cid:durableId="521363031">
    <w:abstractNumId w:val="4"/>
  </w:num>
  <w:num w:numId="9" w16cid:durableId="564223195">
    <w:abstractNumId w:val="15"/>
  </w:num>
  <w:num w:numId="10" w16cid:durableId="1769696596">
    <w:abstractNumId w:val="12"/>
  </w:num>
  <w:num w:numId="11" w16cid:durableId="376046566">
    <w:abstractNumId w:val="19"/>
  </w:num>
  <w:num w:numId="12" w16cid:durableId="2035181426">
    <w:abstractNumId w:val="17"/>
  </w:num>
  <w:num w:numId="13" w16cid:durableId="492335927">
    <w:abstractNumId w:val="7"/>
  </w:num>
  <w:num w:numId="14" w16cid:durableId="936182463">
    <w:abstractNumId w:val="3"/>
  </w:num>
  <w:num w:numId="15" w16cid:durableId="942105849">
    <w:abstractNumId w:val="9"/>
  </w:num>
  <w:num w:numId="16" w16cid:durableId="455685700">
    <w:abstractNumId w:val="18"/>
  </w:num>
  <w:num w:numId="17" w16cid:durableId="2107456918">
    <w:abstractNumId w:val="20"/>
  </w:num>
  <w:num w:numId="18" w16cid:durableId="550846126">
    <w:abstractNumId w:val="11"/>
  </w:num>
  <w:num w:numId="19" w16cid:durableId="1273710769">
    <w:abstractNumId w:val="5"/>
  </w:num>
  <w:num w:numId="20" w16cid:durableId="808018363">
    <w:abstractNumId w:val="0"/>
    <w:lvlOverride w:ilvl="0">
      <w:lvl w:ilvl="0">
        <w:numFmt w:val="bullet"/>
        <w:lvlText w:val=""/>
        <w:legacy w:legacy="1" w:legacySpace="0" w:legacyIndent="360"/>
        <w:lvlJc w:val="left"/>
        <w:rPr>
          <w:rFonts w:ascii="Symbol" w:hAnsi="Symbol" w:hint="default"/>
        </w:rPr>
      </w:lvl>
    </w:lvlOverride>
  </w:num>
  <w:num w:numId="21" w16cid:durableId="124645222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5DEB"/>
    <w:rsid w:val="000264DB"/>
    <w:rsid w:val="000448D6"/>
    <w:rsid w:val="0004736B"/>
    <w:rsid w:val="00071E32"/>
    <w:rsid w:val="00185162"/>
    <w:rsid w:val="0018650D"/>
    <w:rsid w:val="00195194"/>
    <w:rsid w:val="001B16B4"/>
    <w:rsid w:val="002577A3"/>
    <w:rsid w:val="00290290"/>
    <w:rsid w:val="00322DFE"/>
    <w:rsid w:val="00330948"/>
    <w:rsid w:val="00375C6E"/>
    <w:rsid w:val="00482C48"/>
    <w:rsid w:val="00523A18"/>
    <w:rsid w:val="00556CDE"/>
    <w:rsid w:val="005E600C"/>
    <w:rsid w:val="00696BD8"/>
    <w:rsid w:val="006E715F"/>
    <w:rsid w:val="00724F26"/>
    <w:rsid w:val="00785D9C"/>
    <w:rsid w:val="007A5804"/>
    <w:rsid w:val="007E369A"/>
    <w:rsid w:val="00975DEB"/>
    <w:rsid w:val="009E7053"/>
    <w:rsid w:val="009F47D8"/>
    <w:rsid w:val="00A34EF1"/>
    <w:rsid w:val="00A52893"/>
    <w:rsid w:val="00A91637"/>
    <w:rsid w:val="00AA5E16"/>
    <w:rsid w:val="00AB7FB0"/>
    <w:rsid w:val="00AF330D"/>
    <w:rsid w:val="00B03478"/>
    <w:rsid w:val="00B622A4"/>
    <w:rsid w:val="00BF092A"/>
    <w:rsid w:val="00BF2BE1"/>
    <w:rsid w:val="00C04D1F"/>
    <w:rsid w:val="00C5076B"/>
    <w:rsid w:val="00C729DB"/>
    <w:rsid w:val="00CA3B66"/>
    <w:rsid w:val="00CE79E3"/>
    <w:rsid w:val="00CF59E4"/>
    <w:rsid w:val="00D61612"/>
    <w:rsid w:val="00E415CE"/>
    <w:rsid w:val="00EA3A30"/>
    <w:rsid w:val="00F37023"/>
    <w:rsid w:val="00F950FB"/>
    <w:rsid w:val="00FF58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93D39C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7023"/>
    <w:pPr>
      <w:spacing w:before="120" w:after="120" w:line="360" w:lineRule="auto"/>
    </w:pPr>
    <w:rPr>
      <w:rFonts w:ascii="Arial" w:hAnsi="Arial"/>
    </w:rPr>
  </w:style>
  <w:style w:type="paragraph" w:styleId="Heading1">
    <w:name w:val="heading 1"/>
    <w:basedOn w:val="Normal"/>
    <w:next w:val="Normal"/>
    <w:link w:val="Heading1Char"/>
    <w:uiPriority w:val="9"/>
    <w:qFormat/>
    <w:rsid w:val="00322DF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75C6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975DE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975DE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paragraph" w:styleId="Heading5">
    <w:name w:val="heading 5"/>
    <w:basedOn w:val="Normal"/>
    <w:next w:val="Normal"/>
    <w:link w:val="Heading5Char"/>
    <w:uiPriority w:val="9"/>
    <w:semiHidden/>
    <w:unhideWhenUsed/>
    <w:qFormat/>
    <w:rsid w:val="00975DEB"/>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975DEB"/>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975DEB"/>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975DEB"/>
    <w:rPr>
      <w:b/>
      <w:bCs/>
    </w:rPr>
  </w:style>
  <w:style w:type="paragraph" w:styleId="NormalWeb">
    <w:name w:val="Normal (Web)"/>
    <w:basedOn w:val="Normal"/>
    <w:uiPriority w:val="99"/>
    <w:unhideWhenUsed/>
    <w:rsid w:val="00975D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5Char">
    <w:name w:val="Heading 5 Char"/>
    <w:basedOn w:val="DefaultParagraphFont"/>
    <w:link w:val="Heading5"/>
    <w:uiPriority w:val="9"/>
    <w:semiHidden/>
    <w:rsid w:val="00975DEB"/>
    <w:rPr>
      <w:rFonts w:asciiTheme="majorHAnsi" w:eastAsiaTheme="majorEastAsia" w:hAnsiTheme="majorHAnsi" w:cstheme="majorBidi"/>
      <w:color w:val="2E74B5" w:themeColor="accent1" w:themeShade="BF"/>
    </w:rPr>
  </w:style>
  <w:style w:type="character" w:customStyle="1" w:styleId="Heading2Char">
    <w:name w:val="Heading 2 Char"/>
    <w:basedOn w:val="DefaultParagraphFont"/>
    <w:link w:val="Heading2"/>
    <w:uiPriority w:val="9"/>
    <w:rsid w:val="00375C6E"/>
    <w:rPr>
      <w:rFonts w:asciiTheme="majorHAnsi" w:eastAsiaTheme="majorEastAsia" w:hAnsiTheme="majorHAnsi" w:cstheme="majorBidi"/>
      <w:color w:val="2E74B5" w:themeColor="accent1" w:themeShade="BF"/>
      <w:sz w:val="26"/>
      <w:szCs w:val="26"/>
    </w:rPr>
  </w:style>
  <w:style w:type="character" w:styleId="Emphasis">
    <w:name w:val="Emphasis"/>
    <w:basedOn w:val="DefaultParagraphFont"/>
    <w:uiPriority w:val="20"/>
    <w:qFormat/>
    <w:rsid w:val="00375C6E"/>
    <w:rPr>
      <w:i/>
      <w:iCs/>
    </w:rPr>
  </w:style>
  <w:style w:type="character" w:styleId="Hyperlink">
    <w:name w:val="Hyperlink"/>
    <w:basedOn w:val="DefaultParagraphFont"/>
    <w:uiPriority w:val="99"/>
    <w:unhideWhenUsed/>
    <w:rsid w:val="00375C6E"/>
    <w:rPr>
      <w:color w:val="0000FF"/>
      <w:u w:val="single"/>
    </w:rPr>
  </w:style>
  <w:style w:type="character" w:customStyle="1" w:styleId="Heading1Char">
    <w:name w:val="Heading 1 Char"/>
    <w:basedOn w:val="DefaultParagraphFont"/>
    <w:link w:val="Heading1"/>
    <w:uiPriority w:val="9"/>
    <w:rsid w:val="00322DFE"/>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2577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77A3"/>
  </w:style>
  <w:style w:type="paragraph" w:styleId="Footer">
    <w:name w:val="footer"/>
    <w:basedOn w:val="Normal"/>
    <w:link w:val="FooterChar"/>
    <w:uiPriority w:val="99"/>
    <w:unhideWhenUsed/>
    <w:rsid w:val="002577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77A3"/>
  </w:style>
  <w:style w:type="paragraph" w:styleId="TOCHeading">
    <w:name w:val="TOC Heading"/>
    <w:basedOn w:val="Heading1"/>
    <w:next w:val="Normal"/>
    <w:uiPriority w:val="39"/>
    <w:unhideWhenUsed/>
    <w:qFormat/>
    <w:rsid w:val="002577A3"/>
    <w:pPr>
      <w:outlineLvl w:val="9"/>
    </w:pPr>
    <w:rPr>
      <w:lang w:val="en-US"/>
    </w:rPr>
  </w:style>
  <w:style w:type="paragraph" w:styleId="TOC1">
    <w:name w:val="toc 1"/>
    <w:basedOn w:val="Normal"/>
    <w:next w:val="Normal"/>
    <w:autoRedefine/>
    <w:uiPriority w:val="39"/>
    <w:unhideWhenUsed/>
    <w:rsid w:val="002577A3"/>
    <w:pPr>
      <w:spacing w:after="100"/>
    </w:pPr>
  </w:style>
  <w:style w:type="paragraph" w:styleId="TOC2">
    <w:name w:val="toc 2"/>
    <w:basedOn w:val="Normal"/>
    <w:next w:val="Normal"/>
    <w:autoRedefine/>
    <w:uiPriority w:val="39"/>
    <w:unhideWhenUsed/>
    <w:rsid w:val="002577A3"/>
    <w:pPr>
      <w:spacing w:after="100"/>
      <w:ind w:left="220"/>
    </w:pPr>
  </w:style>
  <w:style w:type="paragraph" w:styleId="TOC3">
    <w:name w:val="toc 3"/>
    <w:basedOn w:val="Normal"/>
    <w:next w:val="Normal"/>
    <w:autoRedefine/>
    <w:uiPriority w:val="39"/>
    <w:unhideWhenUsed/>
    <w:rsid w:val="002577A3"/>
    <w:pPr>
      <w:spacing w:after="100"/>
      <w:ind w:left="440"/>
    </w:pPr>
  </w:style>
  <w:style w:type="paragraph" w:styleId="Title">
    <w:name w:val="Title"/>
    <w:basedOn w:val="Normal"/>
    <w:next w:val="Normal"/>
    <w:link w:val="TitleChar"/>
    <w:uiPriority w:val="10"/>
    <w:qFormat/>
    <w:rsid w:val="00C5076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076B"/>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495127">
      <w:bodyDiv w:val="1"/>
      <w:marLeft w:val="0"/>
      <w:marRight w:val="0"/>
      <w:marTop w:val="0"/>
      <w:marBottom w:val="0"/>
      <w:divBdr>
        <w:top w:val="none" w:sz="0" w:space="0" w:color="auto"/>
        <w:left w:val="none" w:sz="0" w:space="0" w:color="auto"/>
        <w:bottom w:val="none" w:sz="0" w:space="0" w:color="auto"/>
        <w:right w:val="none" w:sz="0" w:space="0" w:color="auto"/>
      </w:divBdr>
    </w:div>
    <w:div w:id="55394802">
      <w:bodyDiv w:val="1"/>
      <w:marLeft w:val="0"/>
      <w:marRight w:val="0"/>
      <w:marTop w:val="0"/>
      <w:marBottom w:val="0"/>
      <w:divBdr>
        <w:top w:val="none" w:sz="0" w:space="0" w:color="auto"/>
        <w:left w:val="none" w:sz="0" w:space="0" w:color="auto"/>
        <w:bottom w:val="none" w:sz="0" w:space="0" w:color="auto"/>
        <w:right w:val="none" w:sz="0" w:space="0" w:color="auto"/>
      </w:divBdr>
    </w:div>
    <w:div w:id="218783178">
      <w:bodyDiv w:val="1"/>
      <w:marLeft w:val="0"/>
      <w:marRight w:val="0"/>
      <w:marTop w:val="0"/>
      <w:marBottom w:val="0"/>
      <w:divBdr>
        <w:top w:val="none" w:sz="0" w:space="0" w:color="auto"/>
        <w:left w:val="none" w:sz="0" w:space="0" w:color="auto"/>
        <w:bottom w:val="none" w:sz="0" w:space="0" w:color="auto"/>
        <w:right w:val="none" w:sz="0" w:space="0" w:color="auto"/>
      </w:divBdr>
    </w:div>
    <w:div w:id="237179763">
      <w:bodyDiv w:val="1"/>
      <w:marLeft w:val="0"/>
      <w:marRight w:val="0"/>
      <w:marTop w:val="0"/>
      <w:marBottom w:val="0"/>
      <w:divBdr>
        <w:top w:val="none" w:sz="0" w:space="0" w:color="auto"/>
        <w:left w:val="none" w:sz="0" w:space="0" w:color="auto"/>
        <w:bottom w:val="none" w:sz="0" w:space="0" w:color="auto"/>
        <w:right w:val="none" w:sz="0" w:space="0" w:color="auto"/>
      </w:divBdr>
    </w:div>
    <w:div w:id="332339701">
      <w:bodyDiv w:val="1"/>
      <w:marLeft w:val="0"/>
      <w:marRight w:val="0"/>
      <w:marTop w:val="0"/>
      <w:marBottom w:val="0"/>
      <w:divBdr>
        <w:top w:val="none" w:sz="0" w:space="0" w:color="auto"/>
        <w:left w:val="none" w:sz="0" w:space="0" w:color="auto"/>
        <w:bottom w:val="none" w:sz="0" w:space="0" w:color="auto"/>
        <w:right w:val="none" w:sz="0" w:space="0" w:color="auto"/>
      </w:divBdr>
    </w:div>
    <w:div w:id="538129220">
      <w:bodyDiv w:val="1"/>
      <w:marLeft w:val="0"/>
      <w:marRight w:val="0"/>
      <w:marTop w:val="0"/>
      <w:marBottom w:val="0"/>
      <w:divBdr>
        <w:top w:val="none" w:sz="0" w:space="0" w:color="auto"/>
        <w:left w:val="none" w:sz="0" w:space="0" w:color="auto"/>
        <w:bottom w:val="none" w:sz="0" w:space="0" w:color="auto"/>
        <w:right w:val="none" w:sz="0" w:space="0" w:color="auto"/>
      </w:divBdr>
    </w:div>
    <w:div w:id="554123860">
      <w:bodyDiv w:val="1"/>
      <w:marLeft w:val="0"/>
      <w:marRight w:val="0"/>
      <w:marTop w:val="0"/>
      <w:marBottom w:val="0"/>
      <w:divBdr>
        <w:top w:val="none" w:sz="0" w:space="0" w:color="auto"/>
        <w:left w:val="none" w:sz="0" w:space="0" w:color="auto"/>
        <w:bottom w:val="none" w:sz="0" w:space="0" w:color="auto"/>
        <w:right w:val="none" w:sz="0" w:space="0" w:color="auto"/>
      </w:divBdr>
    </w:div>
    <w:div w:id="688872040">
      <w:bodyDiv w:val="1"/>
      <w:marLeft w:val="0"/>
      <w:marRight w:val="0"/>
      <w:marTop w:val="0"/>
      <w:marBottom w:val="0"/>
      <w:divBdr>
        <w:top w:val="none" w:sz="0" w:space="0" w:color="auto"/>
        <w:left w:val="none" w:sz="0" w:space="0" w:color="auto"/>
        <w:bottom w:val="none" w:sz="0" w:space="0" w:color="auto"/>
        <w:right w:val="none" w:sz="0" w:space="0" w:color="auto"/>
      </w:divBdr>
    </w:div>
    <w:div w:id="938180543">
      <w:bodyDiv w:val="1"/>
      <w:marLeft w:val="0"/>
      <w:marRight w:val="0"/>
      <w:marTop w:val="0"/>
      <w:marBottom w:val="0"/>
      <w:divBdr>
        <w:top w:val="none" w:sz="0" w:space="0" w:color="auto"/>
        <w:left w:val="none" w:sz="0" w:space="0" w:color="auto"/>
        <w:bottom w:val="none" w:sz="0" w:space="0" w:color="auto"/>
        <w:right w:val="none" w:sz="0" w:space="0" w:color="auto"/>
      </w:divBdr>
    </w:div>
    <w:div w:id="1010570033">
      <w:bodyDiv w:val="1"/>
      <w:marLeft w:val="0"/>
      <w:marRight w:val="0"/>
      <w:marTop w:val="0"/>
      <w:marBottom w:val="0"/>
      <w:divBdr>
        <w:top w:val="none" w:sz="0" w:space="0" w:color="auto"/>
        <w:left w:val="none" w:sz="0" w:space="0" w:color="auto"/>
        <w:bottom w:val="none" w:sz="0" w:space="0" w:color="auto"/>
        <w:right w:val="none" w:sz="0" w:space="0" w:color="auto"/>
      </w:divBdr>
    </w:div>
    <w:div w:id="1288585336">
      <w:bodyDiv w:val="1"/>
      <w:marLeft w:val="0"/>
      <w:marRight w:val="0"/>
      <w:marTop w:val="0"/>
      <w:marBottom w:val="0"/>
      <w:divBdr>
        <w:top w:val="none" w:sz="0" w:space="0" w:color="auto"/>
        <w:left w:val="none" w:sz="0" w:space="0" w:color="auto"/>
        <w:bottom w:val="none" w:sz="0" w:space="0" w:color="auto"/>
        <w:right w:val="none" w:sz="0" w:space="0" w:color="auto"/>
      </w:divBdr>
    </w:div>
    <w:div w:id="1501696846">
      <w:bodyDiv w:val="1"/>
      <w:marLeft w:val="0"/>
      <w:marRight w:val="0"/>
      <w:marTop w:val="0"/>
      <w:marBottom w:val="0"/>
      <w:divBdr>
        <w:top w:val="none" w:sz="0" w:space="0" w:color="auto"/>
        <w:left w:val="none" w:sz="0" w:space="0" w:color="auto"/>
        <w:bottom w:val="none" w:sz="0" w:space="0" w:color="auto"/>
        <w:right w:val="none" w:sz="0" w:space="0" w:color="auto"/>
      </w:divBdr>
    </w:div>
    <w:div w:id="1793745677">
      <w:bodyDiv w:val="1"/>
      <w:marLeft w:val="0"/>
      <w:marRight w:val="0"/>
      <w:marTop w:val="0"/>
      <w:marBottom w:val="0"/>
      <w:divBdr>
        <w:top w:val="none" w:sz="0" w:space="0" w:color="auto"/>
        <w:left w:val="none" w:sz="0" w:space="0" w:color="auto"/>
        <w:bottom w:val="none" w:sz="0" w:space="0" w:color="auto"/>
        <w:right w:val="none" w:sz="0" w:space="0" w:color="auto"/>
      </w:divBdr>
    </w:div>
    <w:div w:id="2036955032">
      <w:bodyDiv w:val="1"/>
      <w:marLeft w:val="0"/>
      <w:marRight w:val="0"/>
      <w:marTop w:val="0"/>
      <w:marBottom w:val="0"/>
      <w:divBdr>
        <w:top w:val="none" w:sz="0" w:space="0" w:color="auto"/>
        <w:left w:val="none" w:sz="0" w:space="0" w:color="auto"/>
        <w:bottom w:val="none" w:sz="0" w:space="0" w:color="auto"/>
        <w:right w:val="none" w:sz="0" w:space="0" w:color="auto"/>
      </w:divBdr>
    </w:div>
    <w:div w:id="2099475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3F3D124-C56E-49C6-96E6-7A20142194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5748</Words>
  <Characters>32770</Characters>
  <Application>Microsoft Office Word</Application>
  <DocSecurity>0</DocSecurity>
  <Lines>273</Lines>
  <Paragraphs>76</Paragraphs>
  <ScaleCrop>false</ScaleCrop>
  <Company/>
  <LinksUpToDate>false</LinksUpToDate>
  <CharactersWithSpaces>38442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2025-03-19T20:27:00Z</dcterms:created>
  <dcterms:modified xsi:type="dcterms:W3CDTF">2025-03-19T20:27:00Z</dcterms:modified>
</cp:coreProperties>
</file>