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A84DFAE" w14:textId="77777777" w:rsidR="002965FA" w:rsidRDefault="002965FA" w:rsidP="002965FA">
      <w:pPr>
        <w:spacing w:after="0" w:line="360" w:lineRule="auto"/>
        <w:jc w:val="center"/>
        <w:rPr>
          <w:rFonts w:ascii="Arial" w:hAnsi="Arial" w:cs="Arial"/>
          <w:b/>
          <w:sz w:val="28"/>
          <w:szCs w:val="28"/>
        </w:rPr>
      </w:pPr>
      <w:r>
        <w:rPr>
          <w:noProof/>
          <w:lang w:eastAsia="en-GB"/>
        </w:rPr>
        <w:drawing>
          <wp:inline distT="0" distB="0" distL="0" distR="0" wp14:anchorId="29256596" wp14:editId="1AB70170">
            <wp:extent cx="3010608" cy="604784"/>
            <wp:effectExtent l="0" t="0" r="0" b="5080"/>
            <wp:docPr id="8" name="Picture 8" descr="cid:image002.png@01D3889D.06E52580"/>
            <wp:cNvGraphicFramePr/>
            <a:graphic xmlns:a="http://schemas.openxmlformats.org/drawingml/2006/main">
              <a:graphicData uri="http://schemas.openxmlformats.org/drawingml/2006/picture">
                <pic:pic xmlns:pic="http://schemas.openxmlformats.org/drawingml/2006/picture">
                  <pic:nvPicPr>
                    <pic:cNvPr id="8" name="Picture 8" descr="cid:image002.png@01D3889D.06E52580"/>
                    <pic:cNvPicPr/>
                  </pic:nvPicPr>
                  <pic:blipFill>
                    <a:blip r:embed="rId6" r:link="rId7">
                      <a:extLst>
                        <a:ext uri="{28A0092B-C50C-407E-A947-70E740481C1C}">
                          <a14:useLocalDpi xmlns:a14="http://schemas.microsoft.com/office/drawing/2010/main" val="0"/>
                        </a:ext>
                      </a:extLst>
                    </a:blip>
                    <a:srcRect/>
                    <a:stretch>
                      <a:fillRect/>
                    </a:stretch>
                  </pic:blipFill>
                  <pic:spPr bwMode="auto">
                    <a:xfrm>
                      <a:off x="0" y="0"/>
                      <a:ext cx="3056072" cy="613917"/>
                    </a:xfrm>
                    <a:prstGeom prst="rect">
                      <a:avLst/>
                    </a:prstGeom>
                    <a:noFill/>
                    <a:ln>
                      <a:noFill/>
                    </a:ln>
                  </pic:spPr>
                </pic:pic>
              </a:graphicData>
            </a:graphic>
          </wp:inline>
        </w:drawing>
      </w:r>
    </w:p>
    <w:p w14:paraId="1685E0EB" w14:textId="77777777" w:rsidR="002965FA" w:rsidRDefault="002965FA" w:rsidP="002965FA">
      <w:pPr>
        <w:autoSpaceDE w:val="0"/>
        <w:autoSpaceDN w:val="0"/>
        <w:adjustRightInd w:val="0"/>
        <w:spacing w:after="0" w:line="360" w:lineRule="auto"/>
        <w:jc w:val="center"/>
        <w:rPr>
          <w:rFonts w:ascii="Arial" w:hAnsi="Arial" w:cs="Arial"/>
          <w:b/>
          <w:color w:val="1F3864" w:themeColor="accent1" w:themeShade="80"/>
          <w:sz w:val="32"/>
          <w:szCs w:val="32"/>
          <w:lang w:eastAsia="en-GB"/>
        </w:rPr>
      </w:pPr>
    </w:p>
    <w:p w14:paraId="29124E85" w14:textId="77777777" w:rsidR="002965FA" w:rsidRPr="0072034D" w:rsidRDefault="002965FA" w:rsidP="002965FA">
      <w:pPr>
        <w:spacing w:after="0" w:line="360" w:lineRule="auto"/>
        <w:jc w:val="center"/>
        <w:rPr>
          <w:rFonts w:ascii="Arial" w:hAnsi="Arial" w:cs="Arial"/>
          <w:b/>
          <w:color w:val="1F3864" w:themeColor="accent1" w:themeShade="80"/>
          <w:sz w:val="32"/>
          <w:szCs w:val="32"/>
        </w:rPr>
      </w:pPr>
      <w:r w:rsidRPr="0072034D">
        <w:rPr>
          <w:rFonts w:ascii="Arial" w:hAnsi="Arial" w:cs="Arial"/>
          <w:b/>
          <w:color w:val="1F3864" w:themeColor="accent1" w:themeShade="80"/>
          <w:sz w:val="32"/>
          <w:szCs w:val="32"/>
        </w:rPr>
        <w:t>Academic Discipline of Social Justice and Inclusion</w:t>
      </w:r>
    </w:p>
    <w:p w14:paraId="3E5B122B" w14:textId="77777777" w:rsidR="002965FA" w:rsidRPr="0072034D" w:rsidRDefault="002965FA" w:rsidP="002965FA">
      <w:pPr>
        <w:autoSpaceDE w:val="0"/>
        <w:autoSpaceDN w:val="0"/>
        <w:adjustRightInd w:val="0"/>
        <w:spacing w:after="0" w:line="360" w:lineRule="auto"/>
        <w:jc w:val="center"/>
        <w:rPr>
          <w:rFonts w:ascii="Arial" w:hAnsi="Arial" w:cs="Arial"/>
          <w:b/>
          <w:color w:val="1F3864" w:themeColor="accent1" w:themeShade="80"/>
          <w:sz w:val="32"/>
          <w:szCs w:val="32"/>
          <w:lang w:eastAsia="en-GB"/>
        </w:rPr>
      </w:pPr>
      <w:proofErr w:type="spellStart"/>
      <w:r w:rsidRPr="0072034D">
        <w:rPr>
          <w:rFonts w:ascii="Arial" w:hAnsi="Arial" w:cs="Arial"/>
          <w:b/>
          <w:color w:val="1F3864" w:themeColor="accent1" w:themeShade="80"/>
          <w:sz w:val="32"/>
          <w:szCs w:val="32"/>
          <w:lang w:eastAsia="en-GB"/>
        </w:rPr>
        <w:t>MArts</w:t>
      </w:r>
      <w:proofErr w:type="spellEnd"/>
      <w:r w:rsidRPr="0072034D">
        <w:rPr>
          <w:rFonts w:ascii="Arial" w:hAnsi="Arial" w:cs="Arial"/>
          <w:b/>
          <w:color w:val="1F3864" w:themeColor="accent1" w:themeShade="80"/>
          <w:sz w:val="32"/>
          <w:szCs w:val="32"/>
          <w:lang w:eastAsia="en-GB"/>
        </w:rPr>
        <w:t>/BA Humanistic Counselling Practice</w:t>
      </w:r>
    </w:p>
    <w:p w14:paraId="46D4CAE5" w14:textId="77777777" w:rsidR="002965FA" w:rsidRDefault="002965FA" w:rsidP="002965FA">
      <w:pPr>
        <w:spacing w:after="0" w:line="240" w:lineRule="auto"/>
        <w:jc w:val="center"/>
        <w:rPr>
          <w:rFonts w:ascii="Arial" w:hAnsi="Arial" w:cs="Arial"/>
          <w:b/>
          <w:color w:val="1F3864" w:themeColor="accent1" w:themeShade="80"/>
          <w:sz w:val="32"/>
          <w:szCs w:val="32"/>
        </w:rPr>
      </w:pPr>
    </w:p>
    <w:p w14:paraId="09CC7D98" w14:textId="3D34B6CE" w:rsidR="002965FA" w:rsidRDefault="002965FA" w:rsidP="002965FA">
      <w:pPr>
        <w:spacing w:after="0" w:line="240" w:lineRule="auto"/>
        <w:jc w:val="center"/>
        <w:rPr>
          <w:rFonts w:ascii="Arial" w:hAnsi="Arial" w:cs="Arial"/>
          <w:b/>
          <w:color w:val="1F3864" w:themeColor="accent1" w:themeShade="80"/>
          <w:sz w:val="32"/>
          <w:szCs w:val="32"/>
        </w:rPr>
      </w:pPr>
      <w:r>
        <w:rPr>
          <w:rFonts w:ascii="Arial" w:hAnsi="Arial" w:cs="Arial"/>
          <w:b/>
          <w:color w:val="1F3864" w:themeColor="accent1" w:themeShade="80"/>
          <w:sz w:val="32"/>
          <w:szCs w:val="32"/>
        </w:rPr>
        <w:t xml:space="preserve">Module: Therapeutic Theories (ECHC4001) </w:t>
      </w:r>
    </w:p>
    <w:p w14:paraId="6C7893C6" w14:textId="25C7C5CF" w:rsidR="002965FA" w:rsidRPr="0072034D" w:rsidRDefault="002965FA" w:rsidP="002965FA">
      <w:pPr>
        <w:spacing w:after="0" w:line="240" w:lineRule="auto"/>
        <w:rPr>
          <w:rFonts w:ascii="Arial" w:hAnsi="Arial" w:cs="Arial"/>
          <w:b/>
          <w:color w:val="1F3864" w:themeColor="accent1" w:themeShade="80"/>
          <w:sz w:val="32"/>
          <w:szCs w:val="32"/>
        </w:rPr>
      </w:pPr>
      <w:r>
        <w:rPr>
          <w:rFonts w:ascii="Arial" w:hAnsi="Arial" w:cs="Arial"/>
          <w:b/>
          <w:color w:val="1F3864" w:themeColor="accent1" w:themeShade="80"/>
          <w:sz w:val="32"/>
          <w:szCs w:val="32"/>
        </w:rPr>
        <w:t xml:space="preserve"> </w:t>
      </w:r>
    </w:p>
    <w:p w14:paraId="68C9F1F0" w14:textId="77777777" w:rsidR="002965FA" w:rsidRPr="0072034D" w:rsidRDefault="002965FA" w:rsidP="002965FA">
      <w:pPr>
        <w:spacing w:after="0" w:line="240" w:lineRule="auto"/>
        <w:jc w:val="center"/>
        <w:rPr>
          <w:rFonts w:ascii="Arial" w:hAnsi="Arial" w:cs="Arial"/>
          <w:b/>
          <w:color w:val="1F3864" w:themeColor="accent1" w:themeShade="80"/>
          <w:sz w:val="32"/>
          <w:szCs w:val="32"/>
        </w:rPr>
      </w:pPr>
    </w:p>
    <w:p w14:paraId="26536A51" w14:textId="77777777" w:rsidR="002965FA" w:rsidRPr="0072034D" w:rsidRDefault="002965FA" w:rsidP="002965FA">
      <w:pPr>
        <w:spacing w:after="0" w:line="240" w:lineRule="auto"/>
        <w:jc w:val="center"/>
        <w:rPr>
          <w:rFonts w:ascii="Arial" w:hAnsi="Arial" w:cs="Arial"/>
          <w:b/>
          <w:color w:val="1F3864" w:themeColor="accent1" w:themeShade="80"/>
          <w:sz w:val="32"/>
          <w:szCs w:val="32"/>
        </w:rPr>
      </w:pPr>
    </w:p>
    <w:p w14:paraId="69226F01" w14:textId="112F5190" w:rsidR="002965FA" w:rsidRDefault="002965FA" w:rsidP="002965FA">
      <w:pPr>
        <w:spacing w:after="0" w:line="240" w:lineRule="auto"/>
        <w:jc w:val="center"/>
        <w:rPr>
          <w:rFonts w:ascii="Arial" w:hAnsi="Arial" w:cs="Arial"/>
          <w:b/>
          <w:color w:val="1F3864" w:themeColor="accent1" w:themeShade="80"/>
          <w:sz w:val="32"/>
          <w:szCs w:val="32"/>
        </w:rPr>
      </w:pPr>
      <w:r w:rsidRPr="0072034D">
        <w:rPr>
          <w:rFonts w:ascii="Arial" w:hAnsi="Arial" w:cs="Arial"/>
          <w:b/>
          <w:color w:val="1F3864" w:themeColor="accent1" w:themeShade="80"/>
          <w:sz w:val="32"/>
          <w:szCs w:val="32"/>
        </w:rPr>
        <w:t xml:space="preserve">Assessment Component: </w:t>
      </w:r>
      <w:r>
        <w:rPr>
          <w:rFonts w:ascii="Arial" w:hAnsi="Arial" w:cs="Arial"/>
          <w:b/>
          <w:color w:val="1F3864" w:themeColor="accent1" w:themeShade="80"/>
          <w:sz w:val="32"/>
          <w:szCs w:val="32"/>
        </w:rPr>
        <w:t>Two</w:t>
      </w:r>
    </w:p>
    <w:p w14:paraId="69096170" w14:textId="77777777" w:rsidR="002965FA" w:rsidRDefault="002965FA" w:rsidP="002965FA">
      <w:pPr>
        <w:spacing w:after="0" w:line="240" w:lineRule="auto"/>
        <w:jc w:val="center"/>
        <w:rPr>
          <w:rFonts w:ascii="Arial" w:hAnsi="Arial" w:cs="Arial"/>
          <w:b/>
          <w:color w:val="1F3864" w:themeColor="accent1" w:themeShade="80"/>
          <w:sz w:val="32"/>
          <w:szCs w:val="32"/>
        </w:rPr>
      </w:pPr>
    </w:p>
    <w:p w14:paraId="27EBEAFE" w14:textId="77777777" w:rsidR="002965FA" w:rsidRPr="0072034D" w:rsidRDefault="002965FA" w:rsidP="002965FA">
      <w:pPr>
        <w:spacing w:after="0" w:line="240" w:lineRule="auto"/>
        <w:jc w:val="center"/>
        <w:rPr>
          <w:rFonts w:ascii="Arial" w:hAnsi="Arial" w:cs="Arial"/>
          <w:b/>
          <w:color w:val="1F3864" w:themeColor="accent1" w:themeShade="80"/>
          <w:sz w:val="32"/>
          <w:szCs w:val="32"/>
        </w:rPr>
      </w:pPr>
      <w:bookmarkStart w:id="0" w:name="_Hlk530772641"/>
      <w:r>
        <w:rPr>
          <w:rFonts w:ascii="Arial" w:hAnsi="Arial" w:cs="Arial"/>
          <w:b/>
          <w:color w:val="1F3864" w:themeColor="accent1" w:themeShade="80"/>
          <w:sz w:val="32"/>
          <w:szCs w:val="32"/>
        </w:rPr>
        <w:t>Student Number: 1804911</w:t>
      </w:r>
    </w:p>
    <w:p w14:paraId="20A2DBEE" w14:textId="77777777" w:rsidR="002965FA" w:rsidRDefault="002965FA" w:rsidP="002965FA">
      <w:pPr>
        <w:rPr>
          <w:rFonts w:ascii="Arial" w:hAnsi="Arial" w:cs="Arial"/>
          <w:b/>
          <w:sz w:val="24"/>
          <w:szCs w:val="24"/>
          <w:u w:val="single"/>
        </w:rPr>
      </w:pPr>
    </w:p>
    <w:bookmarkEnd w:id="0"/>
    <w:p w14:paraId="22DC0225" w14:textId="77777777" w:rsidR="002965FA" w:rsidRDefault="002965FA" w:rsidP="002965FA">
      <w:pPr>
        <w:rPr>
          <w:rFonts w:ascii="Arial" w:hAnsi="Arial" w:cs="Arial"/>
          <w:b/>
          <w:sz w:val="24"/>
          <w:szCs w:val="24"/>
          <w:u w:val="single"/>
        </w:rPr>
      </w:pPr>
    </w:p>
    <w:p w14:paraId="6D4B0042" w14:textId="77777777" w:rsidR="002965FA" w:rsidRDefault="002965FA" w:rsidP="002965FA">
      <w:pPr>
        <w:rPr>
          <w:rFonts w:ascii="Arial" w:hAnsi="Arial" w:cs="Arial"/>
          <w:b/>
          <w:sz w:val="24"/>
          <w:szCs w:val="24"/>
          <w:u w:val="single"/>
        </w:rPr>
      </w:pPr>
    </w:p>
    <w:p w14:paraId="7155D45E" w14:textId="77777777" w:rsidR="002965FA" w:rsidRDefault="002965FA" w:rsidP="002965FA">
      <w:pPr>
        <w:rPr>
          <w:rFonts w:ascii="Arial" w:hAnsi="Arial" w:cs="Arial"/>
          <w:b/>
          <w:sz w:val="24"/>
          <w:szCs w:val="24"/>
          <w:u w:val="single"/>
        </w:rPr>
      </w:pPr>
    </w:p>
    <w:p w14:paraId="04C105AD" w14:textId="77777777" w:rsidR="002965FA" w:rsidRDefault="002965FA" w:rsidP="002965FA">
      <w:pPr>
        <w:rPr>
          <w:rFonts w:ascii="Arial" w:hAnsi="Arial" w:cs="Arial"/>
          <w:b/>
          <w:sz w:val="24"/>
          <w:szCs w:val="24"/>
          <w:u w:val="single"/>
        </w:rPr>
      </w:pPr>
    </w:p>
    <w:p w14:paraId="7C036422" w14:textId="77777777" w:rsidR="002965FA" w:rsidRDefault="002965FA" w:rsidP="002965FA">
      <w:pPr>
        <w:rPr>
          <w:rFonts w:ascii="Arial" w:hAnsi="Arial" w:cs="Arial"/>
          <w:b/>
          <w:sz w:val="24"/>
          <w:szCs w:val="24"/>
          <w:u w:val="single"/>
        </w:rPr>
      </w:pPr>
    </w:p>
    <w:p w14:paraId="1C9F7D87" w14:textId="6CABB20E" w:rsidR="002965FA" w:rsidRDefault="002965FA"/>
    <w:p w14:paraId="11DAC0D2" w14:textId="1023E3FA" w:rsidR="002965FA" w:rsidRDefault="002965FA"/>
    <w:p w14:paraId="4BED9D53" w14:textId="75B95922" w:rsidR="002965FA" w:rsidRDefault="002965FA"/>
    <w:p w14:paraId="629D6157" w14:textId="4AAC2756" w:rsidR="002965FA" w:rsidRDefault="002965FA"/>
    <w:p w14:paraId="496DFB30" w14:textId="1B4A3E53" w:rsidR="002965FA" w:rsidRDefault="002965FA"/>
    <w:p w14:paraId="0A45C07C" w14:textId="30F60FB8" w:rsidR="002965FA" w:rsidRDefault="002965FA"/>
    <w:p w14:paraId="6AC5C1EF" w14:textId="3FADE197" w:rsidR="002965FA" w:rsidRDefault="002965FA"/>
    <w:p w14:paraId="0CB429C3" w14:textId="76B2D163" w:rsidR="002965FA" w:rsidRDefault="002965FA"/>
    <w:p w14:paraId="4517C1F8" w14:textId="3B791C70" w:rsidR="002965FA" w:rsidRDefault="002965FA"/>
    <w:p w14:paraId="3044CA42" w14:textId="5A100A16" w:rsidR="002965FA" w:rsidRDefault="002965FA"/>
    <w:p w14:paraId="345FCC1A" w14:textId="5A25E0AE" w:rsidR="002965FA" w:rsidRDefault="002965FA"/>
    <w:p w14:paraId="1F8D4B77" w14:textId="77777777" w:rsidR="00803DFC" w:rsidRPr="00803DFC" w:rsidRDefault="00803DFC" w:rsidP="001E7181">
      <w:pPr>
        <w:spacing w:line="256" w:lineRule="auto"/>
        <w:ind w:firstLine="720"/>
        <w:rPr>
          <w:rFonts w:ascii="Arial" w:hAnsi="Arial" w:cs="Arial"/>
          <w:sz w:val="24"/>
          <w:szCs w:val="24"/>
        </w:rPr>
      </w:pPr>
      <w:r w:rsidRPr="00803DFC">
        <w:rPr>
          <w:rFonts w:ascii="Arial" w:hAnsi="Arial" w:cs="Arial"/>
          <w:sz w:val="24"/>
          <w:szCs w:val="24"/>
        </w:rPr>
        <w:lastRenderedPageBreak/>
        <w:t xml:space="preserve">Working with client groups within counselling will require specialist skills and knowledge related to the </w:t>
      </w:r>
      <w:proofErr w:type="gramStart"/>
      <w:r w:rsidRPr="00803DFC">
        <w:rPr>
          <w:rFonts w:ascii="Arial" w:hAnsi="Arial" w:cs="Arial"/>
          <w:sz w:val="24"/>
          <w:szCs w:val="24"/>
        </w:rPr>
        <w:t>particular client</w:t>
      </w:r>
      <w:proofErr w:type="gramEnd"/>
      <w:r w:rsidRPr="00803DFC">
        <w:rPr>
          <w:rFonts w:ascii="Arial" w:hAnsi="Arial" w:cs="Arial"/>
          <w:sz w:val="24"/>
          <w:szCs w:val="24"/>
        </w:rPr>
        <w:t xml:space="preserve"> group to prepare and assist the counsellor in building a therapeutic relationship.</w:t>
      </w:r>
    </w:p>
    <w:p w14:paraId="0A94D187" w14:textId="77777777" w:rsidR="00803DFC" w:rsidRPr="00803DFC" w:rsidRDefault="00803DFC" w:rsidP="001E7181">
      <w:pPr>
        <w:spacing w:line="256" w:lineRule="auto"/>
        <w:ind w:firstLine="720"/>
        <w:rPr>
          <w:rFonts w:ascii="Arial" w:hAnsi="Arial" w:cs="Arial"/>
          <w:sz w:val="24"/>
          <w:szCs w:val="24"/>
        </w:rPr>
      </w:pPr>
      <w:r w:rsidRPr="00803DFC">
        <w:rPr>
          <w:rFonts w:ascii="Arial" w:hAnsi="Arial" w:cs="Arial"/>
          <w:sz w:val="24"/>
          <w:szCs w:val="24"/>
        </w:rPr>
        <w:t>This discussion will be concentrating on LGBT client groups; covering current mental health issues amongst LGBT client groups and harmful therapeutic practices that occur within the LGBT population. (Stonewall 2017)</w:t>
      </w:r>
    </w:p>
    <w:p w14:paraId="0A36CB7D" w14:textId="77777777" w:rsidR="00803DFC" w:rsidRPr="00803DFC" w:rsidRDefault="00803DFC" w:rsidP="001E7181">
      <w:pPr>
        <w:spacing w:line="256" w:lineRule="auto"/>
        <w:ind w:firstLine="720"/>
        <w:rPr>
          <w:rFonts w:ascii="Arial" w:hAnsi="Arial" w:cs="Arial"/>
          <w:sz w:val="24"/>
          <w:szCs w:val="24"/>
        </w:rPr>
      </w:pPr>
      <w:r w:rsidRPr="00803DFC">
        <w:rPr>
          <w:rFonts w:ascii="Arial" w:hAnsi="Arial" w:cs="Arial"/>
          <w:sz w:val="24"/>
          <w:szCs w:val="24"/>
        </w:rPr>
        <w:t xml:space="preserve">Concentration for this discussion will be on LGBT youth and their identification process regarding sexuality and how using a person-centred approach may provide a positive framework for counsellors to work with that could lead to positive outcomes for their clients. (Roberts, 2007, p.33-35) </w:t>
      </w:r>
    </w:p>
    <w:p w14:paraId="73292AA9" w14:textId="77777777" w:rsidR="00803DFC" w:rsidRPr="00803DFC" w:rsidRDefault="00803DFC" w:rsidP="001E7181">
      <w:pPr>
        <w:spacing w:line="256" w:lineRule="auto"/>
        <w:ind w:firstLine="720"/>
        <w:rPr>
          <w:rFonts w:ascii="Arial" w:hAnsi="Arial" w:cs="Arial"/>
          <w:sz w:val="24"/>
          <w:szCs w:val="24"/>
        </w:rPr>
      </w:pPr>
      <w:r w:rsidRPr="00803DFC">
        <w:rPr>
          <w:rFonts w:ascii="Arial" w:hAnsi="Arial" w:cs="Arial"/>
          <w:sz w:val="24"/>
          <w:szCs w:val="24"/>
        </w:rPr>
        <w:t xml:space="preserve">Incorporating a person-centred approach with other forms of therapy that allows more flexibility within the person-centred approach may have great potential for LGBT clients. (Lori. et al. 2007, p.11) </w:t>
      </w:r>
    </w:p>
    <w:p w14:paraId="0D5694B3" w14:textId="77777777" w:rsidR="00803DFC" w:rsidRPr="00803DFC" w:rsidRDefault="00803DFC" w:rsidP="001E7181">
      <w:pPr>
        <w:spacing w:line="256" w:lineRule="auto"/>
        <w:ind w:firstLine="720"/>
        <w:rPr>
          <w:rFonts w:ascii="Arial" w:hAnsi="Arial" w:cs="Arial"/>
          <w:sz w:val="24"/>
          <w:szCs w:val="24"/>
        </w:rPr>
      </w:pPr>
      <w:r w:rsidRPr="00803DFC">
        <w:rPr>
          <w:rFonts w:ascii="Arial" w:hAnsi="Arial" w:cs="Arial"/>
          <w:sz w:val="24"/>
          <w:szCs w:val="24"/>
        </w:rPr>
        <w:t>This discussion will address ethics and ethical dilemmas that may occur within the LGBT client group and the importance of being a member of a professional organisational body that can assist a counsellor with the varied ethical challenges that could occur and increase a counsellor’s skills and knowledge when working with LGBT client groups. (</w:t>
      </w:r>
      <w:proofErr w:type="spellStart"/>
      <w:r w:rsidRPr="00803DFC">
        <w:rPr>
          <w:rFonts w:ascii="Arial" w:hAnsi="Arial" w:cs="Arial"/>
          <w:sz w:val="24"/>
          <w:szCs w:val="24"/>
        </w:rPr>
        <w:t>Lemoire</w:t>
      </w:r>
      <w:proofErr w:type="spellEnd"/>
      <w:r w:rsidRPr="00803DFC">
        <w:rPr>
          <w:rFonts w:ascii="Arial" w:hAnsi="Arial" w:cs="Arial"/>
          <w:sz w:val="24"/>
          <w:szCs w:val="24"/>
        </w:rPr>
        <w:t xml:space="preserve"> et al. 2005, p.152)</w:t>
      </w:r>
    </w:p>
    <w:p w14:paraId="12A9A60D" w14:textId="77777777" w:rsidR="00803DFC" w:rsidRDefault="00803DFC" w:rsidP="001E7181">
      <w:pPr>
        <w:spacing w:line="256" w:lineRule="auto"/>
        <w:ind w:firstLine="720"/>
        <w:rPr>
          <w:rFonts w:ascii="Arial" w:hAnsi="Arial" w:cs="Arial"/>
          <w:sz w:val="24"/>
          <w:szCs w:val="24"/>
        </w:rPr>
      </w:pPr>
      <w:r w:rsidRPr="00803DFC">
        <w:rPr>
          <w:rFonts w:ascii="Arial" w:hAnsi="Arial" w:cs="Arial"/>
          <w:sz w:val="24"/>
          <w:szCs w:val="24"/>
        </w:rPr>
        <w:t xml:space="preserve">Research has suggested that there are serious concerns about the way in which counsellors work with LGBT client groups. This is due to counsellors lacking an awareness of LGBT issues and a lack of training around the client group’s sexual identities. According to (Evans, 2010, p.376) King and McKeown (2003) had found that a third of gay men, a quarter of bi men and over 40 percent of lesbians had mixed reactions when coming out and being open about their sexuality with mental health professionals. Within this research it was found that 17 percent of mental health professionals had tried to work with a client by changing their sexuality during a client’s time in therapy. (Stonewall 2017) states that no one should be told that their sexuality is something that can be cured. However, many LGBT clients have been treated unethically by health care professionals, with suggestions of conversion therapy to change or suppress their sexual orientation. According to </w:t>
      </w:r>
      <w:bookmarkStart w:id="1" w:name="_Hlk6859566"/>
      <w:r w:rsidRPr="00803DFC">
        <w:rPr>
          <w:rFonts w:ascii="Arial" w:hAnsi="Arial" w:cs="Arial"/>
          <w:sz w:val="24"/>
          <w:szCs w:val="24"/>
        </w:rPr>
        <w:t xml:space="preserve">(Stonewall 2017), </w:t>
      </w:r>
      <w:bookmarkEnd w:id="1"/>
      <w:r w:rsidRPr="00803DFC">
        <w:rPr>
          <w:rFonts w:ascii="Arial" w:hAnsi="Arial" w:cs="Arial"/>
          <w:sz w:val="24"/>
          <w:szCs w:val="24"/>
        </w:rPr>
        <w:t>many of those within the LGBT community still experience harmful conversion therapies. Having conversion therapy is known to cause clients to become mentally distressed and increases a risk of self-harm and suicide. This type of therapy is predominantly within religious groups with clients known to be of a young age when receiving conversion therapy. Despite this, it is still legal in the UK. However, there are calls to make it an illegal practice. (Humanists UK 2019)</w:t>
      </w:r>
    </w:p>
    <w:p w14:paraId="433F974D" w14:textId="171538FC" w:rsidR="004008AD" w:rsidRDefault="00803DFC" w:rsidP="001E7181">
      <w:pPr>
        <w:spacing w:line="256" w:lineRule="auto"/>
        <w:ind w:firstLine="720"/>
        <w:rPr>
          <w:rFonts w:ascii="Arial" w:hAnsi="Arial" w:cs="Arial"/>
          <w:sz w:val="24"/>
          <w:szCs w:val="24"/>
        </w:rPr>
      </w:pPr>
      <w:r w:rsidRPr="00803DFC">
        <w:rPr>
          <w:rFonts w:ascii="Arial" w:hAnsi="Arial" w:cs="Arial"/>
          <w:sz w:val="24"/>
          <w:szCs w:val="24"/>
        </w:rPr>
        <w:t>Studies suggest that another known concern within LGBT youth is that the mental health of LGBT youth has been disregarded within hostile and homophobic environments present in schools, which has led to a negative impact on their academic success. A report (</w:t>
      </w:r>
      <w:proofErr w:type="spellStart"/>
      <w:r w:rsidRPr="00803DFC">
        <w:rPr>
          <w:rFonts w:ascii="Arial" w:hAnsi="Arial" w:cs="Arial"/>
          <w:sz w:val="24"/>
          <w:szCs w:val="24"/>
        </w:rPr>
        <w:t>Kosciw</w:t>
      </w:r>
      <w:proofErr w:type="spellEnd"/>
      <w:r w:rsidRPr="00803DFC">
        <w:rPr>
          <w:rFonts w:ascii="Arial" w:hAnsi="Arial" w:cs="Arial"/>
          <w:sz w:val="24"/>
          <w:szCs w:val="24"/>
        </w:rPr>
        <w:t>,</w:t>
      </w:r>
      <w:r w:rsidR="00DC58BC">
        <w:rPr>
          <w:rFonts w:ascii="Arial" w:hAnsi="Arial" w:cs="Arial"/>
          <w:sz w:val="24"/>
          <w:szCs w:val="24"/>
        </w:rPr>
        <w:t xml:space="preserve"> </w:t>
      </w:r>
      <w:r w:rsidRPr="00803DFC">
        <w:rPr>
          <w:rFonts w:ascii="Arial" w:hAnsi="Arial" w:cs="Arial"/>
          <w:sz w:val="24"/>
          <w:szCs w:val="24"/>
        </w:rPr>
        <w:t>et al. 2010) on youn</w:t>
      </w:r>
      <w:r w:rsidR="001E7181">
        <w:rPr>
          <w:rFonts w:ascii="Arial" w:hAnsi="Arial" w:cs="Arial"/>
          <w:sz w:val="24"/>
          <w:szCs w:val="24"/>
        </w:rPr>
        <w:t xml:space="preserve">g </w:t>
      </w:r>
      <w:r w:rsidRPr="00803DFC">
        <w:rPr>
          <w:rFonts w:ascii="Arial" w:hAnsi="Arial" w:cs="Arial"/>
          <w:sz w:val="24"/>
          <w:szCs w:val="24"/>
        </w:rPr>
        <w:t xml:space="preserve">LGBT adults suggest many </w:t>
      </w:r>
      <w:proofErr w:type="gramStart"/>
      <w:r w:rsidRPr="00803DFC">
        <w:rPr>
          <w:rFonts w:ascii="Arial" w:hAnsi="Arial" w:cs="Arial"/>
          <w:sz w:val="24"/>
          <w:szCs w:val="24"/>
        </w:rPr>
        <w:t>struggle</w:t>
      </w:r>
      <w:proofErr w:type="gramEnd"/>
      <w:r w:rsidRPr="00803DFC">
        <w:rPr>
          <w:rFonts w:ascii="Arial" w:hAnsi="Arial" w:cs="Arial"/>
          <w:sz w:val="24"/>
          <w:szCs w:val="24"/>
        </w:rPr>
        <w:t xml:space="preserve"> with depression, belonging, victimisation</w:t>
      </w:r>
      <w:r w:rsidR="001E7181">
        <w:rPr>
          <w:rFonts w:ascii="Arial" w:hAnsi="Arial" w:cs="Arial"/>
          <w:sz w:val="24"/>
          <w:szCs w:val="24"/>
        </w:rPr>
        <w:t xml:space="preserve"> </w:t>
      </w:r>
      <w:r w:rsidRPr="00803DFC">
        <w:rPr>
          <w:rFonts w:ascii="Arial" w:hAnsi="Arial" w:cs="Arial"/>
          <w:sz w:val="24"/>
          <w:szCs w:val="24"/>
        </w:rPr>
        <w:t>and psychological distress.</w:t>
      </w:r>
    </w:p>
    <w:p w14:paraId="5CD9FC50" w14:textId="77777777" w:rsidR="00803DFC" w:rsidRPr="00803DFC" w:rsidRDefault="00803DFC" w:rsidP="00803DFC">
      <w:pPr>
        <w:spacing w:line="256" w:lineRule="auto"/>
        <w:ind w:firstLine="720"/>
        <w:rPr>
          <w:rFonts w:ascii="Arial" w:hAnsi="Arial" w:cs="Arial"/>
          <w:sz w:val="24"/>
          <w:szCs w:val="24"/>
        </w:rPr>
      </w:pPr>
      <w:r w:rsidRPr="00803DFC">
        <w:rPr>
          <w:rFonts w:ascii="Arial" w:hAnsi="Arial" w:cs="Arial"/>
          <w:sz w:val="24"/>
          <w:szCs w:val="24"/>
        </w:rPr>
        <w:t xml:space="preserve">Early intervention by mental health services within the LGBT youth may treat those most vulnerable to mental health distress and improve their future outcomes, </w:t>
      </w:r>
      <w:r w:rsidRPr="00803DFC">
        <w:rPr>
          <w:rFonts w:ascii="Arial" w:hAnsi="Arial" w:cs="Arial"/>
          <w:sz w:val="24"/>
          <w:szCs w:val="24"/>
        </w:rPr>
        <w:lastRenderedPageBreak/>
        <w:t>reducing the damaging effects of victimisation that many LGBT young adults face within schools. (Heck, et al. 2014 p. 28-29)</w:t>
      </w:r>
    </w:p>
    <w:p w14:paraId="604A25C4" w14:textId="77777777" w:rsidR="00A77E59" w:rsidRDefault="00803DFC" w:rsidP="00194FBD">
      <w:pPr>
        <w:spacing w:line="256" w:lineRule="auto"/>
        <w:ind w:firstLine="720"/>
        <w:rPr>
          <w:rFonts w:ascii="Arial" w:hAnsi="Arial" w:cs="Arial"/>
          <w:sz w:val="24"/>
          <w:szCs w:val="24"/>
        </w:rPr>
      </w:pPr>
      <w:r w:rsidRPr="00803DFC">
        <w:rPr>
          <w:rFonts w:ascii="Arial" w:hAnsi="Arial" w:cs="Arial"/>
          <w:sz w:val="24"/>
          <w:szCs w:val="24"/>
        </w:rPr>
        <w:t xml:space="preserve">Approaching LGBT clients using person-centred therapy will allow LGBT clients to have a therapeutic relationship with their counsellor where the client’s self is fully accepted and valued. When both the client and the counsellor are known to be in psychological contact with the client in a state of vulnerable incongruence, the person-centred counsellor is known to display an emphatic understanding towards the client’s feelings by having an empathic understanding using empathic skills allows the counsellor to communicate clearly back to the client what the client has discussed; showing unconditional positive regard, being accepting towards the client and non-judgemental. It provides the client with reassurance knowing that the counsellor has an emphatic understanding. This person-centred approach is known to be the core condition in which an environment for client’s growth and actualisation to develop can be provided. (McLeod, 2013, p175) </w:t>
      </w:r>
    </w:p>
    <w:p w14:paraId="7DE4014F" w14:textId="771AF587" w:rsidR="00803DFC" w:rsidRDefault="00803DFC" w:rsidP="00194FBD">
      <w:pPr>
        <w:spacing w:line="256" w:lineRule="auto"/>
        <w:ind w:firstLine="720"/>
        <w:rPr>
          <w:rFonts w:ascii="Arial" w:hAnsi="Arial" w:cs="Arial"/>
          <w:sz w:val="24"/>
          <w:szCs w:val="24"/>
        </w:rPr>
      </w:pPr>
      <w:r w:rsidRPr="00803DFC">
        <w:rPr>
          <w:rFonts w:ascii="Arial" w:hAnsi="Arial" w:cs="Arial"/>
          <w:sz w:val="24"/>
          <w:szCs w:val="24"/>
        </w:rPr>
        <w:t xml:space="preserve">Rodgers (1902-1987) is known as the founder of the person-centred approach in therapy. This approach is described as non-directive, client-centred, Rogerian or person-centred and has had an impact within counselling. It is said to have been used in the last 50 years, providing ideas and incorporating methods used in client-centred therapy with other therapeutic approaches. Cognitive Behaviour Therapy and Psychodynamic have incorporated person-centred therapy within their approaches. (McLeod, 2013, p165,184) </w:t>
      </w:r>
    </w:p>
    <w:p w14:paraId="6115453A" w14:textId="77777777" w:rsidR="00803DFC" w:rsidRPr="00803DFC" w:rsidRDefault="00803DFC" w:rsidP="00E43C8F">
      <w:pPr>
        <w:spacing w:line="256" w:lineRule="auto"/>
        <w:ind w:firstLine="720"/>
        <w:rPr>
          <w:rFonts w:ascii="Arial" w:hAnsi="Arial" w:cs="Arial"/>
          <w:sz w:val="24"/>
          <w:szCs w:val="24"/>
        </w:rPr>
      </w:pPr>
      <w:r w:rsidRPr="00803DFC">
        <w:rPr>
          <w:rFonts w:ascii="Arial" w:hAnsi="Arial" w:cs="Arial"/>
          <w:sz w:val="24"/>
          <w:szCs w:val="24"/>
        </w:rPr>
        <w:t xml:space="preserve">It is stated that there are many advantages using person-centred therapy with young LGBT clients. It may be used to work with clients when they are questioning their sexuality or who are in denial. Person-centred therapy is known to allow LGBT clients to become more consciously aware of their emotions, the opportunity to explore their ideas, and may assist them to develop healthily and constructively. Using person-centred therapy, the counsellor is known to be accepting and non-judgemental towards their clients and will express a deeper understanding of a client’s emotions by showing empathy. The clients may gain their own empowerment because in person-centred therapy the clients are the experts and the counsellors are a source of encouragement and reflection. </w:t>
      </w:r>
      <w:bookmarkStart w:id="2" w:name="_Hlk6859660"/>
      <w:r w:rsidRPr="00803DFC">
        <w:rPr>
          <w:rFonts w:ascii="Arial" w:hAnsi="Arial" w:cs="Arial"/>
          <w:sz w:val="24"/>
          <w:szCs w:val="24"/>
        </w:rPr>
        <w:t>(Roberts, 2007, p.33-35)</w:t>
      </w:r>
    </w:p>
    <w:bookmarkEnd w:id="2"/>
    <w:p w14:paraId="524B3146" w14:textId="3480993B" w:rsidR="00803DFC" w:rsidRPr="00803DFC" w:rsidRDefault="00803DFC" w:rsidP="00E43C8F">
      <w:pPr>
        <w:spacing w:line="256" w:lineRule="auto"/>
        <w:ind w:firstLine="720"/>
        <w:rPr>
          <w:rFonts w:ascii="Arial" w:hAnsi="Arial" w:cs="Arial"/>
          <w:sz w:val="24"/>
          <w:szCs w:val="24"/>
        </w:rPr>
      </w:pPr>
      <w:r w:rsidRPr="00803DFC">
        <w:rPr>
          <w:rFonts w:ascii="Arial" w:hAnsi="Arial" w:cs="Arial"/>
          <w:sz w:val="24"/>
          <w:szCs w:val="24"/>
        </w:rPr>
        <w:t xml:space="preserve">Many counsellors are known to work with LGBT </w:t>
      </w:r>
      <w:r w:rsidR="00351835">
        <w:rPr>
          <w:rFonts w:ascii="Arial" w:hAnsi="Arial" w:cs="Arial"/>
          <w:sz w:val="24"/>
          <w:szCs w:val="24"/>
        </w:rPr>
        <w:t>c</w:t>
      </w:r>
      <w:r w:rsidRPr="00803DFC">
        <w:rPr>
          <w:rFonts w:ascii="Arial" w:hAnsi="Arial" w:cs="Arial"/>
          <w:sz w:val="24"/>
          <w:szCs w:val="24"/>
        </w:rPr>
        <w:t>lients using a developmental approach (Coleman, 1982). The developmental approach contains five stages: pre coming out, coming out, exploration, first relationships and integration. This is known to be followed by counsellors that work with LGBT clients (McLeod, 2013, p.491). It is highly recommended to have a guideline when working with LGBT clients in the twenty first century as it’s important for counsellors to have a good understanding of the difficulties</w:t>
      </w:r>
      <w:r w:rsidR="00351835">
        <w:rPr>
          <w:rFonts w:ascii="Arial" w:hAnsi="Arial" w:cs="Arial"/>
          <w:sz w:val="24"/>
          <w:szCs w:val="24"/>
        </w:rPr>
        <w:t>.</w:t>
      </w:r>
    </w:p>
    <w:p w14:paraId="1B613DD5" w14:textId="472C6C53" w:rsidR="00803DFC" w:rsidRPr="00803DFC" w:rsidRDefault="00803DFC" w:rsidP="00E43C8F">
      <w:pPr>
        <w:spacing w:line="256" w:lineRule="auto"/>
        <w:ind w:firstLine="720"/>
        <w:rPr>
          <w:rFonts w:ascii="Arial" w:hAnsi="Arial" w:cs="Arial"/>
          <w:sz w:val="24"/>
          <w:szCs w:val="24"/>
        </w:rPr>
      </w:pPr>
      <w:r w:rsidRPr="00803DFC">
        <w:rPr>
          <w:rFonts w:ascii="Arial" w:hAnsi="Arial" w:cs="Arial"/>
          <w:sz w:val="24"/>
          <w:szCs w:val="24"/>
        </w:rPr>
        <w:t>It is known to be important when working with LGBT clients to have an ethical guideline like the B</w:t>
      </w:r>
      <w:r w:rsidR="00351835">
        <w:rPr>
          <w:rFonts w:ascii="Arial" w:hAnsi="Arial" w:cs="Arial"/>
          <w:sz w:val="24"/>
          <w:szCs w:val="24"/>
        </w:rPr>
        <w:t>ACP</w:t>
      </w:r>
      <w:r w:rsidRPr="00803DFC">
        <w:rPr>
          <w:rFonts w:ascii="Arial" w:hAnsi="Arial" w:cs="Arial"/>
          <w:sz w:val="24"/>
          <w:szCs w:val="24"/>
        </w:rPr>
        <w:t xml:space="preserve"> Ethical Framework (2018), as following an ethical framework will assist counsellors by giving them professional guidelines to work within (B</w:t>
      </w:r>
      <w:r w:rsidR="00351835">
        <w:rPr>
          <w:rFonts w:ascii="Arial" w:hAnsi="Arial" w:cs="Arial"/>
          <w:sz w:val="24"/>
          <w:szCs w:val="24"/>
        </w:rPr>
        <w:t>ACP,</w:t>
      </w:r>
      <w:r w:rsidRPr="00803DFC">
        <w:rPr>
          <w:rFonts w:ascii="Arial" w:hAnsi="Arial" w:cs="Arial"/>
          <w:sz w:val="24"/>
          <w:szCs w:val="24"/>
        </w:rPr>
        <w:t xml:space="preserve"> 2018). Being a member of B</w:t>
      </w:r>
      <w:r w:rsidR="00351835">
        <w:rPr>
          <w:rFonts w:ascii="Arial" w:hAnsi="Arial" w:cs="Arial"/>
          <w:sz w:val="24"/>
          <w:szCs w:val="24"/>
        </w:rPr>
        <w:t>ACP</w:t>
      </w:r>
      <w:r w:rsidRPr="00803DFC">
        <w:rPr>
          <w:rFonts w:ascii="Arial" w:hAnsi="Arial" w:cs="Arial"/>
          <w:sz w:val="24"/>
          <w:szCs w:val="24"/>
        </w:rPr>
        <w:t xml:space="preserve"> means counsellors are commit</w:t>
      </w:r>
      <w:r w:rsidR="00351835">
        <w:rPr>
          <w:rFonts w:ascii="Arial" w:hAnsi="Arial" w:cs="Arial"/>
          <w:sz w:val="24"/>
          <w:szCs w:val="24"/>
        </w:rPr>
        <w:t>t</w:t>
      </w:r>
      <w:r w:rsidRPr="00803DFC">
        <w:rPr>
          <w:rFonts w:ascii="Arial" w:hAnsi="Arial" w:cs="Arial"/>
          <w:sz w:val="24"/>
          <w:szCs w:val="24"/>
        </w:rPr>
        <w:t>ed to an ethical framework towards good practice within the B</w:t>
      </w:r>
      <w:r w:rsidR="00351835">
        <w:rPr>
          <w:rFonts w:ascii="Arial" w:hAnsi="Arial" w:cs="Arial"/>
          <w:sz w:val="24"/>
          <w:szCs w:val="24"/>
        </w:rPr>
        <w:t>ACP</w:t>
      </w:r>
      <w:r w:rsidRPr="00803DFC">
        <w:rPr>
          <w:rFonts w:ascii="Arial" w:hAnsi="Arial" w:cs="Arial"/>
          <w:sz w:val="24"/>
          <w:szCs w:val="24"/>
        </w:rPr>
        <w:t xml:space="preserve"> professional conduct procedure (Bacp,2018).</w:t>
      </w:r>
    </w:p>
    <w:p w14:paraId="7C8DD3EA" w14:textId="32C73153" w:rsidR="00803DFC" w:rsidRPr="00803DFC" w:rsidRDefault="00803DFC" w:rsidP="00E43C8F">
      <w:pPr>
        <w:spacing w:line="256" w:lineRule="auto"/>
        <w:ind w:firstLine="720"/>
        <w:rPr>
          <w:rFonts w:ascii="Arial" w:hAnsi="Arial" w:cs="Arial"/>
          <w:sz w:val="24"/>
          <w:szCs w:val="24"/>
        </w:rPr>
      </w:pPr>
      <w:r w:rsidRPr="00803DFC">
        <w:rPr>
          <w:rFonts w:ascii="Arial" w:hAnsi="Arial" w:cs="Arial"/>
          <w:sz w:val="24"/>
          <w:szCs w:val="24"/>
        </w:rPr>
        <w:lastRenderedPageBreak/>
        <w:t xml:space="preserve">Ethical considerations must be addressed by counsellors when working with LGBT clients as they have an obligation to facilitate the client’s own process of coming out about their sexual identity by listening to a client and the risks involved for the client within their environment. Failure to consider ethical issues could cause harm to the client’s wellbeing, e.g. </w:t>
      </w:r>
      <w:r w:rsidR="00351835">
        <w:rPr>
          <w:rFonts w:ascii="Arial" w:hAnsi="Arial" w:cs="Arial"/>
          <w:sz w:val="24"/>
          <w:szCs w:val="24"/>
        </w:rPr>
        <w:t>t</w:t>
      </w:r>
      <w:r w:rsidRPr="00803DFC">
        <w:rPr>
          <w:rFonts w:ascii="Arial" w:hAnsi="Arial" w:cs="Arial"/>
          <w:sz w:val="24"/>
          <w:szCs w:val="24"/>
        </w:rPr>
        <w:t xml:space="preserve">he client may not have an accepting family which may cause unacceptance for the client in their own environment and could potentially make the client more vulnerable </w:t>
      </w:r>
      <w:r w:rsidR="005B1A2A">
        <w:rPr>
          <w:rFonts w:ascii="Arial" w:hAnsi="Arial" w:cs="Arial"/>
          <w:sz w:val="24"/>
          <w:szCs w:val="24"/>
        </w:rPr>
        <w:t>when</w:t>
      </w:r>
      <w:r w:rsidRPr="00803DFC">
        <w:rPr>
          <w:rFonts w:ascii="Arial" w:hAnsi="Arial" w:cs="Arial"/>
          <w:sz w:val="24"/>
          <w:szCs w:val="24"/>
        </w:rPr>
        <w:t xml:space="preserve"> revealing their sexual identity.</w:t>
      </w:r>
    </w:p>
    <w:p w14:paraId="5F34C8F3" w14:textId="77777777" w:rsidR="00E43C8F" w:rsidRDefault="00803DFC" w:rsidP="00E43C8F">
      <w:pPr>
        <w:spacing w:line="256" w:lineRule="auto"/>
        <w:ind w:firstLine="720"/>
        <w:rPr>
          <w:rFonts w:ascii="Arial" w:hAnsi="Arial" w:cs="Arial"/>
          <w:sz w:val="24"/>
          <w:szCs w:val="24"/>
        </w:rPr>
      </w:pPr>
      <w:r w:rsidRPr="00803DFC">
        <w:rPr>
          <w:rFonts w:ascii="Arial" w:hAnsi="Arial" w:cs="Arial"/>
          <w:sz w:val="24"/>
          <w:szCs w:val="24"/>
        </w:rPr>
        <w:t xml:space="preserve">It is suggested that clients should be ready to cope with questions and responses that their families could have, as this will allow the counsellor who has worked with the client to decide on whether they feel it is the right time and safe for the client to disclose their sexual identity. A client’s growth process with a </w:t>
      </w:r>
      <w:r w:rsidR="00E43C8F" w:rsidRPr="00803DFC">
        <w:rPr>
          <w:rFonts w:ascii="Arial" w:hAnsi="Arial" w:cs="Arial"/>
          <w:sz w:val="24"/>
          <w:szCs w:val="24"/>
        </w:rPr>
        <w:t>person-centred</w:t>
      </w:r>
      <w:r w:rsidRPr="00803DFC">
        <w:rPr>
          <w:rFonts w:ascii="Arial" w:hAnsi="Arial" w:cs="Arial"/>
          <w:sz w:val="24"/>
          <w:szCs w:val="24"/>
        </w:rPr>
        <w:t xml:space="preserve"> counsellor should always remain client- directed. </w:t>
      </w:r>
      <w:bookmarkStart w:id="3" w:name="_Hlk6390676"/>
      <w:bookmarkStart w:id="4" w:name="_Hlk6859953"/>
      <w:r w:rsidRPr="00803DFC">
        <w:rPr>
          <w:rFonts w:ascii="Arial" w:hAnsi="Arial" w:cs="Arial"/>
          <w:sz w:val="24"/>
          <w:szCs w:val="24"/>
        </w:rPr>
        <w:t>(</w:t>
      </w:r>
      <w:proofErr w:type="spellStart"/>
      <w:r w:rsidRPr="00803DFC">
        <w:rPr>
          <w:rFonts w:ascii="Arial" w:hAnsi="Arial" w:cs="Arial"/>
          <w:sz w:val="24"/>
          <w:szCs w:val="24"/>
        </w:rPr>
        <w:t>Lemoire</w:t>
      </w:r>
      <w:proofErr w:type="spellEnd"/>
      <w:r w:rsidRPr="00803DFC">
        <w:rPr>
          <w:rFonts w:ascii="Arial" w:hAnsi="Arial" w:cs="Arial"/>
          <w:sz w:val="24"/>
          <w:szCs w:val="24"/>
        </w:rPr>
        <w:t xml:space="preserve"> et al. 2005, p.152)</w:t>
      </w:r>
      <w:bookmarkEnd w:id="3"/>
      <w:r w:rsidRPr="00803DFC">
        <w:rPr>
          <w:rFonts w:ascii="Arial" w:hAnsi="Arial" w:cs="Arial"/>
          <w:sz w:val="24"/>
          <w:szCs w:val="24"/>
        </w:rPr>
        <w:t>.</w:t>
      </w:r>
      <w:bookmarkEnd w:id="4"/>
    </w:p>
    <w:p w14:paraId="43F73813" w14:textId="0F843D6A" w:rsidR="00803DFC" w:rsidRPr="00803DFC" w:rsidRDefault="00803DFC" w:rsidP="00E43C8F">
      <w:pPr>
        <w:spacing w:line="256" w:lineRule="auto"/>
        <w:ind w:firstLine="720"/>
        <w:rPr>
          <w:rFonts w:ascii="Arial" w:hAnsi="Arial" w:cs="Arial"/>
          <w:sz w:val="24"/>
          <w:szCs w:val="24"/>
        </w:rPr>
      </w:pPr>
      <w:r w:rsidRPr="00803DFC">
        <w:rPr>
          <w:rFonts w:ascii="Arial" w:hAnsi="Arial" w:cs="Arial"/>
          <w:sz w:val="24"/>
          <w:szCs w:val="24"/>
        </w:rPr>
        <w:t>It is stated that most clients seeking counselling are having difficulties with their own moral decisions. The aim of counselling is for the counsellor to be able to adopt a non-judgemental and accepting attitude towards their clients and to help clients arrive at a point that is right for them. Counselling is an influential process where a client that has benefited from counselling will be able to identify that the counselling process has made positive changes in their life. However, the counsellor needs to be able to self-identify their own values and beliefs without imposing this on to their clients during the counselling process to maintain the person-centred approach. For good ethical practice, counsellors need to be able to have an informed awareness of the different moral and ethical issues that may emerge during the therapeutic process (McLeod, 2013, p. 508).</w:t>
      </w:r>
    </w:p>
    <w:p w14:paraId="36C54C82" w14:textId="261A9D07" w:rsidR="00803DFC" w:rsidRPr="00803DFC" w:rsidRDefault="00803DFC" w:rsidP="00E43C8F">
      <w:pPr>
        <w:ind w:firstLine="720"/>
        <w:rPr>
          <w:rFonts w:ascii="Arial" w:hAnsi="Arial" w:cs="Arial"/>
          <w:sz w:val="24"/>
          <w:szCs w:val="24"/>
        </w:rPr>
      </w:pPr>
      <w:r w:rsidRPr="00803DFC">
        <w:rPr>
          <w:rFonts w:ascii="Arial" w:hAnsi="Arial" w:cs="Arial"/>
          <w:sz w:val="24"/>
          <w:szCs w:val="24"/>
        </w:rPr>
        <w:t>Counselling is regulated by professional bodies. B</w:t>
      </w:r>
      <w:r w:rsidR="005B1A2A">
        <w:rPr>
          <w:rFonts w:ascii="Arial" w:hAnsi="Arial" w:cs="Arial"/>
          <w:sz w:val="24"/>
          <w:szCs w:val="24"/>
        </w:rPr>
        <w:t xml:space="preserve">ACP </w:t>
      </w:r>
      <w:r w:rsidRPr="00803DFC">
        <w:rPr>
          <w:rFonts w:ascii="Arial" w:hAnsi="Arial" w:cs="Arial"/>
          <w:sz w:val="24"/>
          <w:szCs w:val="24"/>
        </w:rPr>
        <w:t>(2018) makes sure that ethical standards are made in practice by its members by ensuring</w:t>
      </w:r>
      <w:r>
        <w:rPr>
          <w:rFonts w:ascii="Arial" w:hAnsi="Arial" w:cs="Arial"/>
          <w:sz w:val="24"/>
          <w:szCs w:val="24"/>
        </w:rPr>
        <w:t xml:space="preserve"> </w:t>
      </w:r>
      <w:r w:rsidRPr="00803DFC">
        <w:rPr>
          <w:rFonts w:ascii="Arial" w:hAnsi="Arial" w:cs="Arial"/>
          <w:sz w:val="24"/>
          <w:szCs w:val="24"/>
        </w:rPr>
        <w:t>counsellors follow the B</w:t>
      </w:r>
      <w:r w:rsidR="005B1A2A">
        <w:rPr>
          <w:rFonts w:ascii="Arial" w:hAnsi="Arial" w:cs="Arial"/>
          <w:sz w:val="24"/>
          <w:szCs w:val="24"/>
        </w:rPr>
        <w:t>ACP</w:t>
      </w:r>
      <w:r w:rsidRPr="00803DFC">
        <w:rPr>
          <w:rFonts w:ascii="Arial" w:hAnsi="Arial" w:cs="Arial"/>
          <w:sz w:val="24"/>
          <w:szCs w:val="24"/>
        </w:rPr>
        <w:t xml:space="preserve"> Ethical Framework. Members of B</w:t>
      </w:r>
      <w:r w:rsidR="005B1A2A">
        <w:rPr>
          <w:rFonts w:ascii="Arial" w:hAnsi="Arial" w:cs="Arial"/>
          <w:sz w:val="24"/>
          <w:szCs w:val="24"/>
        </w:rPr>
        <w:t>ACP</w:t>
      </w:r>
      <w:r w:rsidRPr="00803DFC">
        <w:rPr>
          <w:rFonts w:ascii="Arial" w:hAnsi="Arial" w:cs="Arial"/>
          <w:sz w:val="24"/>
          <w:szCs w:val="24"/>
        </w:rPr>
        <w:t xml:space="preserve"> or other organisational bodies should be able to provide their clients with the ethical framework to which they adhere. Ethical guidelines within professional bodies are helpful for counsellors as it is hard for an individual counsellor to know all ethical dilemmas and all forms of eventualities that may occur within the counsellor and client relationship. Ethical codes have been developed to protect clients from abuse and negligent professional behaviour, with safeguards in place to protect the counselling professionals and clients to show that there can be confidence within professional counselling practices (McLeod, 2013, p.514 515).</w:t>
      </w:r>
    </w:p>
    <w:p w14:paraId="4A14FB08" w14:textId="4EE7B983" w:rsidR="00803DFC" w:rsidRPr="00803DFC" w:rsidRDefault="00803DFC" w:rsidP="00E43C8F">
      <w:pPr>
        <w:spacing w:line="256" w:lineRule="auto"/>
        <w:ind w:firstLine="720"/>
        <w:rPr>
          <w:rFonts w:ascii="Arial" w:hAnsi="Arial" w:cs="Arial"/>
          <w:sz w:val="24"/>
          <w:szCs w:val="24"/>
        </w:rPr>
      </w:pPr>
      <w:r w:rsidRPr="00803DFC">
        <w:rPr>
          <w:rFonts w:ascii="Arial" w:hAnsi="Arial" w:cs="Arial"/>
          <w:sz w:val="24"/>
          <w:szCs w:val="24"/>
        </w:rPr>
        <w:t>When reflecting on issues within the LGBT community it provides evidence that person centred counselling may provide a framework with positive outcomes for LGBT communities</w:t>
      </w:r>
      <w:r w:rsidR="005B1A2A">
        <w:rPr>
          <w:rFonts w:ascii="Arial" w:hAnsi="Arial" w:cs="Arial"/>
          <w:sz w:val="24"/>
          <w:szCs w:val="24"/>
        </w:rPr>
        <w:t>. It</w:t>
      </w:r>
      <w:r w:rsidRPr="00803DFC">
        <w:rPr>
          <w:rFonts w:ascii="Arial" w:hAnsi="Arial" w:cs="Arial"/>
          <w:sz w:val="24"/>
          <w:szCs w:val="24"/>
        </w:rPr>
        <w:t xml:space="preserve"> is stated that person centred </w:t>
      </w:r>
      <w:r w:rsidR="005B1A2A">
        <w:rPr>
          <w:rFonts w:ascii="Arial" w:hAnsi="Arial" w:cs="Arial"/>
          <w:sz w:val="24"/>
          <w:szCs w:val="24"/>
        </w:rPr>
        <w:t xml:space="preserve">approached </w:t>
      </w:r>
      <w:r w:rsidRPr="00803DFC">
        <w:rPr>
          <w:rFonts w:ascii="Arial" w:hAnsi="Arial" w:cs="Arial"/>
          <w:sz w:val="24"/>
          <w:szCs w:val="24"/>
        </w:rPr>
        <w:t>can address the psychological distresses within LGBT communities during the process of sexual identi</w:t>
      </w:r>
      <w:r w:rsidR="005B1A2A">
        <w:rPr>
          <w:rFonts w:ascii="Arial" w:hAnsi="Arial" w:cs="Arial"/>
          <w:sz w:val="24"/>
          <w:szCs w:val="24"/>
        </w:rPr>
        <w:t>t</w:t>
      </w:r>
      <w:r w:rsidRPr="00803DFC">
        <w:rPr>
          <w:rFonts w:ascii="Arial" w:hAnsi="Arial" w:cs="Arial"/>
          <w:sz w:val="24"/>
          <w:szCs w:val="24"/>
        </w:rPr>
        <w:t>y and coming out by showing congruence, unconditional positive regard and empathy</w:t>
      </w:r>
      <w:r w:rsidR="005B1A2A">
        <w:rPr>
          <w:rFonts w:ascii="Arial" w:hAnsi="Arial" w:cs="Arial"/>
          <w:sz w:val="24"/>
          <w:szCs w:val="24"/>
        </w:rPr>
        <w:t xml:space="preserve">. This </w:t>
      </w:r>
      <w:r w:rsidRPr="00803DFC">
        <w:rPr>
          <w:rFonts w:ascii="Arial" w:hAnsi="Arial" w:cs="Arial"/>
          <w:sz w:val="24"/>
          <w:szCs w:val="24"/>
        </w:rPr>
        <w:t xml:space="preserve">may help assist clients with self-exploration and understanding of self. Person centred is limited </w:t>
      </w:r>
      <w:r w:rsidR="005B1A2A">
        <w:rPr>
          <w:rFonts w:ascii="Arial" w:hAnsi="Arial" w:cs="Arial"/>
          <w:sz w:val="24"/>
          <w:szCs w:val="24"/>
        </w:rPr>
        <w:t>to</w:t>
      </w:r>
      <w:r w:rsidRPr="00803DFC">
        <w:rPr>
          <w:rFonts w:ascii="Arial" w:hAnsi="Arial" w:cs="Arial"/>
          <w:sz w:val="24"/>
          <w:szCs w:val="24"/>
        </w:rPr>
        <w:t xml:space="preserve"> the complex needs of LGBT clients </w:t>
      </w:r>
      <w:r w:rsidR="005B1A2A">
        <w:rPr>
          <w:rFonts w:ascii="Arial" w:hAnsi="Arial" w:cs="Arial"/>
          <w:sz w:val="24"/>
          <w:szCs w:val="24"/>
        </w:rPr>
        <w:t xml:space="preserve">and </w:t>
      </w:r>
      <w:r w:rsidRPr="00803DFC">
        <w:rPr>
          <w:rFonts w:ascii="Arial" w:hAnsi="Arial" w:cs="Arial"/>
          <w:sz w:val="24"/>
          <w:szCs w:val="24"/>
        </w:rPr>
        <w:t xml:space="preserve">it has been suggested that to compensate for this would be to include exposure to positive LGBT groups for clients to be able to socialise and meet other LGBT individuals. Exposure to identity validation and guided risk assessments. A counsellor could include a </w:t>
      </w:r>
      <w:r w:rsidRPr="00803DFC">
        <w:rPr>
          <w:rFonts w:ascii="Arial" w:hAnsi="Arial" w:cs="Arial"/>
          <w:sz w:val="24"/>
          <w:szCs w:val="24"/>
        </w:rPr>
        <w:lastRenderedPageBreak/>
        <w:t>mixture of roles for the clients helping process such roles suggested are person centred facilitator, supporter and advocate and providing information having a proactive role that are mixed with a helping approach may have good potential when working with an LGBT client group</w:t>
      </w:r>
      <w:r w:rsidR="00832C8D">
        <w:rPr>
          <w:rFonts w:ascii="Arial" w:hAnsi="Arial" w:cs="Arial"/>
          <w:sz w:val="24"/>
          <w:szCs w:val="24"/>
        </w:rPr>
        <w:t xml:space="preserve"> </w:t>
      </w:r>
      <w:r w:rsidR="00EF6608" w:rsidRPr="00803DFC">
        <w:rPr>
          <w:rFonts w:ascii="Arial" w:hAnsi="Arial" w:cs="Arial"/>
          <w:sz w:val="24"/>
          <w:szCs w:val="24"/>
        </w:rPr>
        <w:t>(</w:t>
      </w:r>
      <w:proofErr w:type="spellStart"/>
      <w:r w:rsidR="00EF6608" w:rsidRPr="00803DFC">
        <w:rPr>
          <w:rFonts w:ascii="Arial" w:hAnsi="Arial" w:cs="Arial"/>
          <w:sz w:val="24"/>
          <w:szCs w:val="24"/>
        </w:rPr>
        <w:t>Lemoire</w:t>
      </w:r>
      <w:proofErr w:type="spellEnd"/>
      <w:r w:rsidR="00EF6608" w:rsidRPr="00803DFC">
        <w:rPr>
          <w:rFonts w:ascii="Arial" w:hAnsi="Arial" w:cs="Arial"/>
          <w:sz w:val="24"/>
          <w:szCs w:val="24"/>
        </w:rPr>
        <w:t xml:space="preserve"> et al. 2005, p.153)</w:t>
      </w:r>
      <w:r w:rsidR="00EF6608">
        <w:rPr>
          <w:rFonts w:ascii="Arial" w:hAnsi="Arial" w:cs="Arial"/>
          <w:sz w:val="24"/>
          <w:szCs w:val="24"/>
        </w:rPr>
        <w:t xml:space="preserve"> </w:t>
      </w:r>
    </w:p>
    <w:p w14:paraId="21EF39A6" w14:textId="2F8D6AB2" w:rsidR="00803DFC" w:rsidRPr="00803DFC" w:rsidRDefault="00803DFC" w:rsidP="00E43C8F">
      <w:pPr>
        <w:spacing w:line="256" w:lineRule="auto"/>
        <w:ind w:firstLine="720"/>
        <w:rPr>
          <w:rFonts w:ascii="Arial" w:hAnsi="Arial" w:cs="Arial"/>
          <w:sz w:val="24"/>
          <w:szCs w:val="24"/>
        </w:rPr>
      </w:pPr>
      <w:r w:rsidRPr="00803DFC">
        <w:rPr>
          <w:rFonts w:ascii="Arial" w:hAnsi="Arial" w:cs="Arial"/>
          <w:sz w:val="24"/>
          <w:szCs w:val="24"/>
        </w:rPr>
        <w:t>Because of the limitations within client- centred therapy bringing another element of therapy may be of benefit to LGBT client groups. Cognitive behaviour</w:t>
      </w:r>
      <w:r w:rsidR="005B1A2A">
        <w:rPr>
          <w:rFonts w:ascii="Arial" w:hAnsi="Arial" w:cs="Arial"/>
          <w:sz w:val="24"/>
          <w:szCs w:val="24"/>
        </w:rPr>
        <w:t>,</w:t>
      </w:r>
      <w:r w:rsidRPr="00803DFC">
        <w:rPr>
          <w:rFonts w:ascii="Arial" w:hAnsi="Arial" w:cs="Arial"/>
          <w:sz w:val="24"/>
          <w:szCs w:val="24"/>
        </w:rPr>
        <w:t xml:space="preserve"> according to research</w:t>
      </w:r>
      <w:r w:rsidR="005B1A2A">
        <w:rPr>
          <w:rFonts w:ascii="Arial" w:hAnsi="Arial" w:cs="Arial"/>
          <w:sz w:val="24"/>
          <w:szCs w:val="24"/>
        </w:rPr>
        <w:t>,</w:t>
      </w:r>
      <w:r w:rsidRPr="00803DFC">
        <w:rPr>
          <w:rFonts w:ascii="Arial" w:hAnsi="Arial" w:cs="Arial"/>
          <w:sz w:val="24"/>
          <w:szCs w:val="24"/>
        </w:rPr>
        <w:t xml:space="preserve"> has worked well amongst the LGBT client group</w:t>
      </w:r>
      <w:r w:rsidR="005B1A2A">
        <w:rPr>
          <w:rFonts w:ascii="Arial" w:hAnsi="Arial" w:cs="Arial"/>
          <w:sz w:val="24"/>
          <w:szCs w:val="24"/>
        </w:rPr>
        <w:t>s</w:t>
      </w:r>
      <w:r w:rsidRPr="00803DFC">
        <w:rPr>
          <w:rFonts w:ascii="Arial" w:hAnsi="Arial" w:cs="Arial"/>
          <w:sz w:val="24"/>
          <w:szCs w:val="24"/>
        </w:rPr>
        <w:t xml:space="preserve"> that concentrated on issues due to difficulties </w:t>
      </w:r>
      <w:r w:rsidR="005B1A2A">
        <w:rPr>
          <w:rFonts w:ascii="Arial" w:hAnsi="Arial" w:cs="Arial"/>
          <w:sz w:val="24"/>
          <w:szCs w:val="24"/>
        </w:rPr>
        <w:t>i</w:t>
      </w:r>
      <w:r w:rsidRPr="00803DFC">
        <w:rPr>
          <w:rFonts w:ascii="Arial" w:hAnsi="Arial" w:cs="Arial"/>
          <w:sz w:val="24"/>
          <w:szCs w:val="24"/>
        </w:rPr>
        <w:t>n coming out and feelings of negativ</w:t>
      </w:r>
      <w:r w:rsidR="005B1A2A">
        <w:rPr>
          <w:rFonts w:ascii="Arial" w:hAnsi="Arial" w:cs="Arial"/>
          <w:sz w:val="24"/>
          <w:szCs w:val="24"/>
        </w:rPr>
        <w:t>ity.</w:t>
      </w:r>
      <w:r w:rsidRPr="00803DFC">
        <w:rPr>
          <w:rFonts w:ascii="Arial" w:hAnsi="Arial" w:cs="Arial"/>
          <w:sz w:val="24"/>
          <w:szCs w:val="24"/>
        </w:rPr>
        <w:t xml:space="preserve"> </w:t>
      </w:r>
      <w:r w:rsidR="005B1A2A">
        <w:rPr>
          <w:rFonts w:ascii="Arial" w:hAnsi="Arial" w:cs="Arial"/>
          <w:sz w:val="24"/>
          <w:szCs w:val="24"/>
        </w:rPr>
        <w:t>T</w:t>
      </w:r>
      <w:r w:rsidRPr="00803DFC">
        <w:rPr>
          <w:rFonts w:ascii="Arial" w:hAnsi="Arial" w:cs="Arial"/>
          <w:sz w:val="24"/>
          <w:szCs w:val="24"/>
        </w:rPr>
        <w:t xml:space="preserve">he study found that it was successful for </w:t>
      </w:r>
      <w:r w:rsidR="00832C8D" w:rsidRPr="00803DFC">
        <w:rPr>
          <w:rFonts w:ascii="Arial" w:hAnsi="Arial" w:cs="Arial"/>
          <w:sz w:val="24"/>
          <w:szCs w:val="24"/>
        </w:rPr>
        <w:t>most</w:t>
      </w:r>
      <w:r w:rsidRPr="00803DFC">
        <w:rPr>
          <w:rFonts w:ascii="Arial" w:hAnsi="Arial" w:cs="Arial"/>
          <w:sz w:val="24"/>
          <w:szCs w:val="24"/>
        </w:rPr>
        <w:t xml:space="preserve"> LGBT clients</w:t>
      </w:r>
      <w:r w:rsidR="005B1A2A">
        <w:rPr>
          <w:rFonts w:ascii="Arial" w:hAnsi="Arial" w:cs="Arial"/>
          <w:sz w:val="24"/>
          <w:szCs w:val="24"/>
        </w:rPr>
        <w:t>, finding</w:t>
      </w:r>
      <w:r w:rsidRPr="00803DFC">
        <w:rPr>
          <w:rFonts w:ascii="Arial" w:hAnsi="Arial" w:cs="Arial"/>
          <w:sz w:val="24"/>
          <w:szCs w:val="24"/>
        </w:rPr>
        <w:t xml:space="preserve"> a decrease in feelings of depression</w:t>
      </w:r>
      <w:r w:rsidR="00E8107F">
        <w:rPr>
          <w:rFonts w:ascii="Arial" w:hAnsi="Arial" w:cs="Arial"/>
          <w:sz w:val="24"/>
          <w:szCs w:val="24"/>
        </w:rPr>
        <w:t xml:space="preserve">. </w:t>
      </w:r>
      <w:r w:rsidRPr="00803DFC">
        <w:rPr>
          <w:rFonts w:ascii="Arial" w:hAnsi="Arial" w:cs="Arial"/>
          <w:sz w:val="24"/>
          <w:szCs w:val="24"/>
        </w:rPr>
        <w:t xml:space="preserve">CBT </w:t>
      </w:r>
      <w:r w:rsidR="00832C8D">
        <w:rPr>
          <w:rFonts w:ascii="Arial" w:hAnsi="Arial" w:cs="Arial"/>
          <w:sz w:val="24"/>
          <w:szCs w:val="24"/>
        </w:rPr>
        <w:t>giv</w:t>
      </w:r>
      <w:r w:rsidRPr="00803DFC">
        <w:rPr>
          <w:rFonts w:ascii="Arial" w:hAnsi="Arial" w:cs="Arial"/>
          <w:sz w:val="24"/>
          <w:szCs w:val="24"/>
        </w:rPr>
        <w:t>e</w:t>
      </w:r>
      <w:r w:rsidR="00832C8D">
        <w:rPr>
          <w:rFonts w:ascii="Arial" w:hAnsi="Arial" w:cs="Arial"/>
          <w:sz w:val="24"/>
          <w:szCs w:val="24"/>
        </w:rPr>
        <w:t>s</w:t>
      </w:r>
      <w:r w:rsidRPr="00803DFC">
        <w:rPr>
          <w:rFonts w:ascii="Arial" w:hAnsi="Arial" w:cs="Arial"/>
          <w:sz w:val="24"/>
          <w:szCs w:val="24"/>
        </w:rPr>
        <w:t xml:space="preserve"> </w:t>
      </w:r>
      <w:r w:rsidR="00832C8D" w:rsidRPr="00803DFC">
        <w:rPr>
          <w:rFonts w:ascii="Arial" w:hAnsi="Arial" w:cs="Arial"/>
          <w:sz w:val="24"/>
          <w:szCs w:val="24"/>
        </w:rPr>
        <w:t>most</w:t>
      </w:r>
      <w:r w:rsidRPr="00803DFC">
        <w:rPr>
          <w:rFonts w:ascii="Arial" w:hAnsi="Arial" w:cs="Arial"/>
          <w:sz w:val="24"/>
          <w:szCs w:val="24"/>
        </w:rPr>
        <w:t xml:space="preserve"> participants an increase in their feelings of self- esteem</w:t>
      </w:r>
      <w:bookmarkStart w:id="5" w:name="_Hlk6859838"/>
      <w:r w:rsidRPr="00803DFC">
        <w:rPr>
          <w:rFonts w:ascii="Arial" w:hAnsi="Arial" w:cs="Arial"/>
          <w:sz w:val="24"/>
          <w:szCs w:val="24"/>
        </w:rPr>
        <w:t xml:space="preserve">. (Lori. et al. 2007, p.11) </w:t>
      </w:r>
    </w:p>
    <w:bookmarkEnd w:id="5"/>
    <w:p w14:paraId="3BDC07BC" w14:textId="2A96D575" w:rsidR="00EF6608" w:rsidRDefault="00803DFC" w:rsidP="00E8107F">
      <w:pPr>
        <w:spacing w:line="256" w:lineRule="auto"/>
        <w:ind w:firstLine="720"/>
        <w:rPr>
          <w:rFonts w:ascii="Arial" w:hAnsi="Arial" w:cs="Arial"/>
          <w:sz w:val="24"/>
          <w:szCs w:val="24"/>
        </w:rPr>
      </w:pPr>
      <w:r w:rsidRPr="00803DFC">
        <w:rPr>
          <w:rFonts w:ascii="Arial" w:hAnsi="Arial" w:cs="Arial"/>
          <w:sz w:val="24"/>
          <w:szCs w:val="24"/>
        </w:rPr>
        <w:t>CBT is known to be based on problem solving and is said to be change focused</w:t>
      </w:r>
      <w:r w:rsidR="00E8107F">
        <w:rPr>
          <w:rFonts w:ascii="Arial" w:hAnsi="Arial" w:cs="Arial"/>
          <w:sz w:val="24"/>
          <w:szCs w:val="24"/>
        </w:rPr>
        <w:t>. I</w:t>
      </w:r>
      <w:r w:rsidRPr="00803DFC">
        <w:rPr>
          <w:rFonts w:ascii="Arial" w:hAnsi="Arial" w:cs="Arial"/>
          <w:sz w:val="24"/>
          <w:szCs w:val="24"/>
        </w:rPr>
        <w:t xml:space="preserve">t is popular </w:t>
      </w:r>
      <w:r w:rsidR="00E8107F">
        <w:rPr>
          <w:rFonts w:ascii="Arial" w:hAnsi="Arial" w:cs="Arial"/>
          <w:sz w:val="24"/>
          <w:szCs w:val="24"/>
        </w:rPr>
        <w:t>with</w:t>
      </w:r>
      <w:r w:rsidRPr="00803DFC">
        <w:rPr>
          <w:rFonts w:ascii="Arial" w:hAnsi="Arial" w:cs="Arial"/>
          <w:sz w:val="24"/>
          <w:szCs w:val="24"/>
        </w:rPr>
        <w:t xml:space="preserve"> counsellors and clients as it is stated to be straightforward and practical. CBT therapy is popular amongst the NHS due to the many benefits and successful outcomes it brings to clients and counsellors. (McLeod, 2013, p.127,159)</w:t>
      </w:r>
      <w:r w:rsidR="005845F6">
        <w:rPr>
          <w:rFonts w:ascii="Arial" w:hAnsi="Arial" w:cs="Arial"/>
          <w:sz w:val="24"/>
          <w:szCs w:val="24"/>
        </w:rPr>
        <w:t xml:space="preserve">. </w:t>
      </w:r>
      <w:r w:rsidR="00E8107F">
        <w:rPr>
          <w:rFonts w:ascii="Arial" w:hAnsi="Arial" w:cs="Arial"/>
          <w:sz w:val="24"/>
          <w:szCs w:val="24"/>
        </w:rPr>
        <w:t>I</w:t>
      </w:r>
      <w:r w:rsidRPr="00803DFC">
        <w:rPr>
          <w:rFonts w:ascii="Arial" w:hAnsi="Arial" w:cs="Arial"/>
          <w:sz w:val="24"/>
          <w:szCs w:val="24"/>
        </w:rPr>
        <w:t xml:space="preserve">t is </w:t>
      </w:r>
      <w:r w:rsidR="00832C8D">
        <w:rPr>
          <w:rFonts w:ascii="Arial" w:hAnsi="Arial" w:cs="Arial"/>
          <w:sz w:val="24"/>
          <w:szCs w:val="24"/>
        </w:rPr>
        <w:t>thought</w:t>
      </w:r>
      <w:r w:rsidRPr="00803DFC">
        <w:rPr>
          <w:rFonts w:ascii="Arial" w:hAnsi="Arial" w:cs="Arial"/>
          <w:sz w:val="24"/>
          <w:szCs w:val="24"/>
        </w:rPr>
        <w:t xml:space="preserve"> that CBT occurs naturally within the </w:t>
      </w:r>
      <w:r w:rsidR="00E8107F" w:rsidRPr="00803DFC">
        <w:rPr>
          <w:rFonts w:ascii="Arial" w:hAnsi="Arial" w:cs="Arial"/>
          <w:sz w:val="24"/>
          <w:szCs w:val="24"/>
        </w:rPr>
        <w:t>person-centred</w:t>
      </w:r>
      <w:r w:rsidRPr="00803DFC">
        <w:rPr>
          <w:rFonts w:ascii="Arial" w:hAnsi="Arial" w:cs="Arial"/>
          <w:sz w:val="24"/>
          <w:szCs w:val="24"/>
        </w:rPr>
        <w:t xml:space="preserve"> approach </w:t>
      </w:r>
      <w:r w:rsidR="00832C8D">
        <w:rPr>
          <w:rFonts w:ascii="Arial" w:hAnsi="Arial" w:cs="Arial"/>
          <w:sz w:val="24"/>
          <w:szCs w:val="24"/>
        </w:rPr>
        <w:t>and k</w:t>
      </w:r>
      <w:r w:rsidRPr="00803DFC">
        <w:rPr>
          <w:rFonts w:ascii="Arial" w:hAnsi="Arial" w:cs="Arial"/>
          <w:sz w:val="24"/>
          <w:szCs w:val="24"/>
        </w:rPr>
        <w:t xml:space="preserve">nowledge </w:t>
      </w:r>
      <w:r w:rsidR="00832C8D">
        <w:rPr>
          <w:rFonts w:ascii="Arial" w:hAnsi="Arial" w:cs="Arial"/>
          <w:sz w:val="24"/>
          <w:szCs w:val="24"/>
        </w:rPr>
        <w:t xml:space="preserve">of </w:t>
      </w:r>
      <w:r w:rsidRPr="00803DFC">
        <w:rPr>
          <w:rFonts w:ascii="Arial" w:hAnsi="Arial" w:cs="Arial"/>
          <w:sz w:val="24"/>
          <w:szCs w:val="24"/>
        </w:rPr>
        <w:t xml:space="preserve">CBT </w:t>
      </w:r>
      <w:r w:rsidR="00832C8D">
        <w:rPr>
          <w:rFonts w:ascii="Arial" w:hAnsi="Arial" w:cs="Arial"/>
          <w:sz w:val="24"/>
          <w:szCs w:val="24"/>
        </w:rPr>
        <w:t>can</w:t>
      </w:r>
      <w:r w:rsidRPr="00803DFC">
        <w:rPr>
          <w:rFonts w:ascii="Arial" w:hAnsi="Arial" w:cs="Arial"/>
          <w:sz w:val="24"/>
          <w:szCs w:val="24"/>
        </w:rPr>
        <w:t xml:space="preserve"> increase counsellor empathy (Michael. et al. 2006, p387-389)</w:t>
      </w:r>
      <w:r w:rsidR="00832C8D">
        <w:rPr>
          <w:rFonts w:ascii="Arial" w:hAnsi="Arial" w:cs="Arial"/>
          <w:sz w:val="24"/>
          <w:szCs w:val="24"/>
        </w:rPr>
        <w:t>.</w:t>
      </w:r>
    </w:p>
    <w:p w14:paraId="718363AD" w14:textId="7787AAC3" w:rsidR="00803DFC" w:rsidRPr="00803DFC" w:rsidRDefault="00803DFC" w:rsidP="00E43C8F">
      <w:pPr>
        <w:spacing w:line="256" w:lineRule="auto"/>
        <w:ind w:firstLine="720"/>
        <w:rPr>
          <w:rFonts w:ascii="Arial" w:hAnsi="Arial" w:cs="Arial"/>
          <w:sz w:val="24"/>
          <w:szCs w:val="24"/>
        </w:rPr>
      </w:pPr>
      <w:r w:rsidRPr="00803DFC">
        <w:rPr>
          <w:rFonts w:ascii="Arial" w:hAnsi="Arial" w:cs="Arial"/>
          <w:sz w:val="24"/>
          <w:szCs w:val="24"/>
        </w:rPr>
        <w:t>Although the UK are approaching and educating the youth on LGBT and equality</w:t>
      </w:r>
      <w:r w:rsidR="00E8107F">
        <w:rPr>
          <w:rFonts w:ascii="Arial" w:hAnsi="Arial" w:cs="Arial"/>
          <w:sz w:val="24"/>
          <w:szCs w:val="24"/>
        </w:rPr>
        <w:t>,</w:t>
      </w:r>
      <w:r w:rsidRPr="00803DFC">
        <w:rPr>
          <w:rFonts w:ascii="Arial" w:hAnsi="Arial" w:cs="Arial"/>
          <w:sz w:val="24"/>
          <w:szCs w:val="24"/>
        </w:rPr>
        <w:t xml:space="preserve"> many are challenging this learning </w:t>
      </w:r>
      <w:r w:rsidR="00E43C8F" w:rsidRPr="00803DFC">
        <w:rPr>
          <w:rFonts w:ascii="Arial" w:hAnsi="Arial" w:cs="Arial"/>
          <w:sz w:val="24"/>
          <w:szCs w:val="24"/>
        </w:rPr>
        <w:t>approach</w:t>
      </w:r>
      <w:r w:rsidR="00E8107F">
        <w:rPr>
          <w:rFonts w:ascii="Arial" w:hAnsi="Arial" w:cs="Arial"/>
          <w:sz w:val="24"/>
          <w:szCs w:val="24"/>
        </w:rPr>
        <w:t xml:space="preserve"> </w:t>
      </w:r>
      <w:r w:rsidR="00E43C8F" w:rsidRPr="00803DFC">
        <w:rPr>
          <w:rFonts w:ascii="Arial" w:hAnsi="Arial" w:cs="Arial"/>
          <w:sz w:val="24"/>
          <w:szCs w:val="24"/>
        </w:rPr>
        <w:t>(</w:t>
      </w:r>
      <w:r w:rsidRPr="00803DFC">
        <w:rPr>
          <w:rFonts w:ascii="Arial" w:hAnsi="Arial" w:cs="Arial"/>
          <w:sz w:val="24"/>
          <w:szCs w:val="24"/>
        </w:rPr>
        <w:t>Parven,2019)</w:t>
      </w:r>
      <w:r w:rsidR="00E8107F">
        <w:rPr>
          <w:rFonts w:ascii="Arial" w:hAnsi="Arial" w:cs="Arial"/>
          <w:sz w:val="24"/>
          <w:szCs w:val="24"/>
        </w:rPr>
        <w:t>.</w:t>
      </w:r>
      <w:r w:rsidRPr="00803DFC">
        <w:rPr>
          <w:rFonts w:ascii="Arial" w:hAnsi="Arial" w:cs="Arial"/>
          <w:sz w:val="24"/>
          <w:szCs w:val="24"/>
        </w:rPr>
        <w:t xml:space="preserve"> </w:t>
      </w:r>
      <w:r w:rsidR="00E8107F">
        <w:rPr>
          <w:rFonts w:ascii="Arial" w:hAnsi="Arial" w:cs="Arial"/>
          <w:sz w:val="24"/>
          <w:szCs w:val="24"/>
        </w:rPr>
        <w:t xml:space="preserve">Challenges to this approach could have </w:t>
      </w:r>
      <w:r w:rsidRPr="00803DFC">
        <w:rPr>
          <w:rFonts w:ascii="Arial" w:hAnsi="Arial" w:cs="Arial"/>
          <w:sz w:val="24"/>
          <w:szCs w:val="24"/>
        </w:rPr>
        <w:t>an impact on the psychological struggles</w:t>
      </w:r>
      <w:r w:rsidR="00EF6608">
        <w:rPr>
          <w:rFonts w:ascii="Arial" w:hAnsi="Arial" w:cs="Arial"/>
          <w:sz w:val="24"/>
          <w:szCs w:val="24"/>
        </w:rPr>
        <w:t xml:space="preserve"> on future generations of LGBT individuals.</w:t>
      </w:r>
      <w:r w:rsidRPr="00803DFC">
        <w:rPr>
          <w:rFonts w:ascii="Arial" w:hAnsi="Arial" w:cs="Arial"/>
          <w:sz w:val="24"/>
          <w:szCs w:val="24"/>
        </w:rPr>
        <w:t xml:space="preserve"> </w:t>
      </w:r>
    </w:p>
    <w:p w14:paraId="5893E3E6" w14:textId="77777777" w:rsidR="00803DFC" w:rsidRPr="00803DFC" w:rsidRDefault="00803DFC" w:rsidP="00803DFC">
      <w:pPr>
        <w:spacing w:line="256" w:lineRule="auto"/>
        <w:ind w:left="720" w:firstLine="720"/>
        <w:rPr>
          <w:rFonts w:ascii="Arial" w:hAnsi="Arial" w:cs="Arial"/>
          <w:sz w:val="24"/>
          <w:szCs w:val="24"/>
        </w:rPr>
      </w:pPr>
    </w:p>
    <w:p w14:paraId="1592B166" w14:textId="593665AA" w:rsidR="00803DFC" w:rsidRPr="00803DFC" w:rsidRDefault="00803DFC" w:rsidP="00803DFC">
      <w:pPr>
        <w:spacing w:line="256" w:lineRule="auto"/>
        <w:ind w:firstLine="720"/>
        <w:rPr>
          <w:rFonts w:ascii="Arial" w:hAnsi="Arial" w:cs="Arial"/>
          <w:sz w:val="24"/>
          <w:szCs w:val="24"/>
        </w:rPr>
      </w:pPr>
    </w:p>
    <w:p w14:paraId="6C18E371" w14:textId="77777777" w:rsidR="00803DFC" w:rsidRDefault="00803DFC" w:rsidP="00803DFC">
      <w:pPr>
        <w:ind w:left="720" w:firstLine="720"/>
        <w:rPr>
          <w:rFonts w:ascii="Arial" w:hAnsi="Arial" w:cs="Arial"/>
          <w:sz w:val="24"/>
          <w:szCs w:val="24"/>
        </w:rPr>
      </w:pPr>
    </w:p>
    <w:p w14:paraId="2C9B218A" w14:textId="3AE312CE" w:rsidR="004008AD" w:rsidRDefault="004008AD" w:rsidP="004008AD">
      <w:pPr>
        <w:rPr>
          <w:rFonts w:ascii="Arial" w:hAnsi="Arial" w:cs="Arial"/>
          <w:sz w:val="24"/>
          <w:szCs w:val="24"/>
        </w:rPr>
      </w:pPr>
      <w:r>
        <w:rPr>
          <w:rFonts w:ascii="Arial" w:hAnsi="Arial" w:cs="Arial"/>
          <w:sz w:val="24"/>
          <w:szCs w:val="24"/>
        </w:rPr>
        <w:tab/>
      </w:r>
      <w:r>
        <w:rPr>
          <w:rFonts w:ascii="Arial" w:hAnsi="Arial" w:cs="Arial"/>
          <w:sz w:val="24"/>
          <w:szCs w:val="24"/>
        </w:rPr>
        <w:tab/>
      </w:r>
    </w:p>
    <w:p w14:paraId="03A59110" w14:textId="77777777" w:rsidR="006972A7" w:rsidRDefault="006972A7" w:rsidP="004B1727">
      <w:pPr>
        <w:ind w:left="720" w:firstLine="720"/>
        <w:rPr>
          <w:rFonts w:ascii="Arial" w:hAnsi="Arial" w:cs="Arial"/>
          <w:sz w:val="24"/>
          <w:szCs w:val="24"/>
        </w:rPr>
      </w:pPr>
    </w:p>
    <w:p w14:paraId="06A708C0" w14:textId="77777777" w:rsidR="004B1727" w:rsidRDefault="004B1727" w:rsidP="004B1727">
      <w:pPr>
        <w:ind w:left="720" w:firstLine="720"/>
        <w:rPr>
          <w:rFonts w:ascii="Arial" w:hAnsi="Arial" w:cs="Arial"/>
          <w:sz w:val="24"/>
          <w:szCs w:val="24"/>
        </w:rPr>
      </w:pPr>
    </w:p>
    <w:p w14:paraId="1EC236EB" w14:textId="67C564F5" w:rsidR="00EF6608" w:rsidRDefault="00EF6608" w:rsidP="00E8107F">
      <w:pPr>
        <w:ind w:firstLine="720"/>
        <w:rPr>
          <w:rFonts w:ascii="Arial" w:hAnsi="Arial" w:cs="Arial"/>
          <w:sz w:val="24"/>
          <w:szCs w:val="24"/>
        </w:rPr>
      </w:pPr>
    </w:p>
    <w:p w14:paraId="1ABF0A89" w14:textId="2E03E317" w:rsidR="000C4C57" w:rsidRDefault="000C4C57" w:rsidP="00E8107F">
      <w:pPr>
        <w:ind w:firstLine="720"/>
        <w:rPr>
          <w:rFonts w:ascii="Arial" w:hAnsi="Arial" w:cs="Arial"/>
          <w:sz w:val="24"/>
          <w:szCs w:val="24"/>
        </w:rPr>
      </w:pPr>
    </w:p>
    <w:p w14:paraId="5651D143" w14:textId="1BD5C8F0" w:rsidR="000C4C57" w:rsidRDefault="000C4C57" w:rsidP="00E8107F">
      <w:pPr>
        <w:ind w:firstLine="720"/>
        <w:rPr>
          <w:rFonts w:ascii="Arial" w:hAnsi="Arial" w:cs="Arial"/>
          <w:sz w:val="24"/>
          <w:szCs w:val="24"/>
        </w:rPr>
      </w:pPr>
    </w:p>
    <w:p w14:paraId="738A719B" w14:textId="7A277B25" w:rsidR="000C4C57" w:rsidRDefault="000C4C57" w:rsidP="00E8107F">
      <w:pPr>
        <w:ind w:firstLine="720"/>
        <w:rPr>
          <w:rFonts w:ascii="Arial" w:hAnsi="Arial" w:cs="Arial"/>
          <w:sz w:val="24"/>
          <w:szCs w:val="24"/>
        </w:rPr>
      </w:pPr>
    </w:p>
    <w:p w14:paraId="57AC35D9" w14:textId="049AA5F8" w:rsidR="0059138B" w:rsidRDefault="0059138B" w:rsidP="00E8107F">
      <w:pPr>
        <w:ind w:firstLine="720"/>
        <w:rPr>
          <w:rFonts w:ascii="Arial" w:hAnsi="Arial" w:cs="Arial"/>
          <w:sz w:val="24"/>
          <w:szCs w:val="24"/>
        </w:rPr>
      </w:pPr>
    </w:p>
    <w:p w14:paraId="3BDDD04B" w14:textId="77777777" w:rsidR="0059138B" w:rsidRPr="00E8107F" w:rsidRDefault="0059138B" w:rsidP="00E8107F">
      <w:pPr>
        <w:ind w:firstLine="720"/>
        <w:rPr>
          <w:rFonts w:ascii="Arial" w:hAnsi="Arial" w:cs="Arial"/>
          <w:sz w:val="24"/>
          <w:szCs w:val="24"/>
        </w:rPr>
      </w:pPr>
    </w:p>
    <w:p w14:paraId="1DE765FE" w14:textId="77777777" w:rsidR="00FA5A8E" w:rsidRDefault="00FA5A8E" w:rsidP="00EF6608">
      <w:pPr>
        <w:rPr>
          <w:sz w:val="24"/>
          <w:szCs w:val="24"/>
        </w:rPr>
      </w:pPr>
    </w:p>
    <w:p w14:paraId="325589B5" w14:textId="77777777" w:rsidR="00FA5A8E" w:rsidRDefault="00FA5A8E" w:rsidP="00EF6608">
      <w:pPr>
        <w:rPr>
          <w:sz w:val="24"/>
          <w:szCs w:val="24"/>
        </w:rPr>
      </w:pPr>
    </w:p>
    <w:p w14:paraId="45BC6F21" w14:textId="77777777" w:rsidR="00FA5A8E" w:rsidRDefault="00FA5A8E" w:rsidP="00EF6608">
      <w:pPr>
        <w:rPr>
          <w:sz w:val="24"/>
          <w:szCs w:val="24"/>
        </w:rPr>
      </w:pPr>
    </w:p>
    <w:p w14:paraId="4D31DA06" w14:textId="1690A2A6" w:rsidR="00E8107F" w:rsidRDefault="00EF6608" w:rsidP="00EF6608">
      <w:pPr>
        <w:rPr>
          <w:sz w:val="24"/>
          <w:szCs w:val="24"/>
        </w:rPr>
      </w:pPr>
      <w:bookmarkStart w:id="6" w:name="_GoBack"/>
      <w:bookmarkEnd w:id="6"/>
      <w:r w:rsidRPr="00C667F0">
        <w:rPr>
          <w:sz w:val="24"/>
          <w:szCs w:val="24"/>
        </w:rPr>
        <w:lastRenderedPageBreak/>
        <w:t>References</w:t>
      </w:r>
    </w:p>
    <w:p w14:paraId="36EB3ABA" w14:textId="0C860175" w:rsidR="00EF6608" w:rsidRDefault="00E8107F" w:rsidP="00EF6608">
      <w:pPr>
        <w:rPr>
          <w:sz w:val="24"/>
          <w:szCs w:val="24"/>
        </w:rPr>
      </w:pPr>
      <w:r>
        <w:rPr>
          <w:sz w:val="24"/>
          <w:szCs w:val="24"/>
        </w:rPr>
        <w:t>BACP</w:t>
      </w:r>
      <w:r w:rsidR="00EF6608">
        <w:rPr>
          <w:sz w:val="24"/>
          <w:szCs w:val="24"/>
        </w:rPr>
        <w:t xml:space="preserve"> (2018) Ethical Framework. Available at: </w:t>
      </w:r>
      <w:hyperlink r:id="rId8" w:history="1">
        <w:r w:rsidR="00EF6608" w:rsidRPr="00DF1A6D">
          <w:rPr>
            <w:rStyle w:val="Hyperlink"/>
            <w:color w:val="000000" w:themeColor="text1"/>
            <w:sz w:val="24"/>
            <w:szCs w:val="24"/>
          </w:rPr>
          <w:t>https://www.bacp.co.uk/events-and-resources/ethics-and-standards/ethical-framework-for-the-counselling-professions/</w:t>
        </w:r>
      </w:hyperlink>
      <w:r w:rsidR="00EF6608" w:rsidRPr="00DF1A6D">
        <w:rPr>
          <w:color w:val="000000" w:themeColor="text1"/>
          <w:sz w:val="24"/>
          <w:szCs w:val="24"/>
        </w:rPr>
        <w:t xml:space="preserve"> </w:t>
      </w:r>
      <w:r w:rsidR="00EF6608">
        <w:rPr>
          <w:sz w:val="24"/>
          <w:szCs w:val="24"/>
        </w:rPr>
        <w:t>(Accessed 12</w:t>
      </w:r>
      <w:r w:rsidR="00EF6608" w:rsidRPr="00DF1A6D">
        <w:rPr>
          <w:sz w:val="24"/>
          <w:szCs w:val="24"/>
          <w:vertAlign w:val="superscript"/>
        </w:rPr>
        <w:t>th</w:t>
      </w:r>
      <w:r w:rsidR="00EF6608">
        <w:rPr>
          <w:sz w:val="24"/>
          <w:szCs w:val="24"/>
        </w:rPr>
        <w:t xml:space="preserve"> April 2019)</w:t>
      </w:r>
    </w:p>
    <w:p w14:paraId="7E6875CF" w14:textId="59642E55" w:rsidR="004F6582" w:rsidRDefault="00EF6608" w:rsidP="00EF6608">
      <w:pPr>
        <w:rPr>
          <w:color w:val="000000" w:themeColor="text1"/>
          <w:sz w:val="24"/>
          <w:szCs w:val="24"/>
        </w:rPr>
      </w:pPr>
      <w:r>
        <w:rPr>
          <w:sz w:val="24"/>
          <w:szCs w:val="24"/>
        </w:rPr>
        <w:t>B</w:t>
      </w:r>
      <w:r w:rsidR="00E8107F">
        <w:rPr>
          <w:sz w:val="24"/>
          <w:szCs w:val="24"/>
        </w:rPr>
        <w:t>ACP</w:t>
      </w:r>
      <w:r>
        <w:rPr>
          <w:sz w:val="24"/>
          <w:szCs w:val="24"/>
        </w:rPr>
        <w:t xml:space="preserve"> (2018) Individual Membership. Available at: </w:t>
      </w:r>
      <w:hyperlink r:id="rId9" w:history="1">
        <w:r w:rsidRPr="00DF1A6D">
          <w:rPr>
            <w:rStyle w:val="Hyperlink"/>
            <w:color w:val="000000" w:themeColor="text1"/>
            <w:sz w:val="24"/>
            <w:szCs w:val="24"/>
          </w:rPr>
          <w:t>https://www.bacp.co.uk/membership/individual-membership/</w:t>
        </w:r>
      </w:hyperlink>
      <w:r w:rsidRPr="00DF1A6D">
        <w:rPr>
          <w:color w:val="000000" w:themeColor="text1"/>
          <w:sz w:val="24"/>
          <w:szCs w:val="24"/>
        </w:rPr>
        <w:t xml:space="preserve"> </w:t>
      </w:r>
      <w:r>
        <w:rPr>
          <w:color w:val="000000" w:themeColor="text1"/>
          <w:sz w:val="24"/>
          <w:szCs w:val="24"/>
        </w:rPr>
        <w:t xml:space="preserve"> ( Accessed 12</w:t>
      </w:r>
      <w:r w:rsidRPr="00DF1A6D">
        <w:rPr>
          <w:color w:val="000000" w:themeColor="text1"/>
          <w:sz w:val="24"/>
          <w:szCs w:val="24"/>
          <w:vertAlign w:val="superscript"/>
        </w:rPr>
        <w:t>th</w:t>
      </w:r>
      <w:r>
        <w:rPr>
          <w:color w:val="000000" w:themeColor="text1"/>
          <w:sz w:val="24"/>
          <w:szCs w:val="24"/>
        </w:rPr>
        <w:t xml:space="preserve"> April 2019)</w:t>
      </w:r>
    </w:p>
    <w:p w14:paraId="7FA556A9" w14:textId="00A05609" w:rsidR="00AE27F1" w:rsidRDefault="00EF6608" w:rsidP="00AE27F1">
      <w:pPr>
        <w:rPr>
          <w:sz w:val="24"/>
          <w:szCs w:val="24"/>
        </w:rPr>
      </w:pPr>
      <w:r>
        <w:rPr>
          <w:color w:val="000000" w:themeColor="text1"/>
          <w:sz w:val="24"/>
          <w:szCs w:val="24"/>
        </w:rPr>
        <w:t xml:space="preserve"> </w:t>
      </w:r>
      <w:r w:rsidR="00AE27F1">
        <w:rPr>
          <w:sz w:val="24"/>
          <w:szCs w:val="24"/>
        </w:rPr>
        <w:t xml:space="preserve">Evans, M &amp; Barker, M. (2010) ‘How do you see me? Coming out in counselling’, </w:t>
      </w:r>
      <w:r w:rsidR="00AE27F1" w:rsidRPr="00C667F0">
        <w:rPr>
          <w:sz w:val="24"/>
          <w:szCs w:val="24"/>
        </w:rPr>
        <w:t>British Journal of Guidance &amp; Counselling, 38</w:t>
      </w:r>
      <w:r w:rsidR="00AE27F1">
        <w:rPr>
          <w:sz w:val="24"/>
          <w:szCs w:val="24"/>
        </w:rPr>
        <w:t>(</w:t>
      </w:r>
      <w:r w:rsidR="00AE27F1" w:rsidRPr="00C667F0">
        <w:rPr>
          <w:sz w:val="24"/>
          <w:szCs w:val="24"/>
        </w:rPr>
        <w:t>4</w:t>
      </w:r>
      <w:r w:rsidR="00AE27F1">
        <w:rPr>
          <w:sz w:val="24"/>
          <w:szCs w:val="24"/>
        </w:rPr>
        <w:t>) pp.</w:t>
      </w:r>
      <w:r w:rsidR="00AE27F1" w:rsidRPr="00C667F0">
        <w:rPr>
          <w:sz w:val="24"/>
          <w:szCs w:val="24"/>
        </w:rPr>
        <w:t xml:space="preserve"> 37</w:t>
      </w:r>
      <w:r w:rsidR="00AE27F1">
        <w:rPr>
          <w:sz w:val="24"/>
          <w:szCs w:val="24"/>
        </w:rPr>
        <w:t>6- 388</w:t>
      </w:r>
    </w:p>
    <w:p w14:paraId="01B0ECBF" w14:textId="2D359140" w:rsidR="00AE27F1" w:rsidRDefault="00AE27F1" w:rsidP="00AE27F1">
      <w:pPr>
        <w:rPr>
          <w:color w:val="000000" w:themeColor="text1"/>
          <w:sz w:val="24"/>
          <w:szCs w:val="24"/>
        </w:rPr>
      </w:pPr>
      <w:r>
        <w:rPr>
          <w:color w:val="000000" w:themeColor="text1"/>
          <w:sz w:val="24"/>
          <w:szCs w:val="24"/>
        </w:rPr>
        <w:t>Heck, C. N. et al (2014) ‘School Belonging School Victimization, and the Mental Health of LGBT Young Adults: Implications for School Psychologists’, School Psychology Forum Research in Practice, 8 (1) pp. 28-29</w:t>
      </w:r>
    </w:p>
    <w:p w14:paraId="140E0DB2" w14:textId="77777777" w:rsidR="00ED616D" w:rsidRDefault="00ED616D" w:rsidP="00ED616D">
      <w:pPr>
        <w:rPr>
          <w:color w:val="000000" w:themeColor="text1"/>
          <w:sz w:val="24"/>
          <w:szCs w:val="24"/>
        </w:rPr>
      </w:pPr>
      <w:r>
        <w:rPr>
          <w:color w:val="000000" w:themeColor="text1"/>
          <w:sz w:val="24"/>
          <w:szCs w:val="24"/>
        </w:rPr>
        <w:t xml:space="preserve">Humanists UK (2019) Conversion Therapy. Available at: </w:t>
      </w:r>
      <w:hyperlink r:id="rId10" w:history="1">
        <w:r w:rsidRPr="00060575">
          <w:rPr>
            <w:rStyle w:val="Hyperlink"/>
            <w:color w:val="000000" w:themeColor="text1"/>
            <w:sz w:val="24"/>
            <w:szCs w:val="24"/>
          </w:rPr>
          <w:t>https://humanism.org.uk/campaigns/human-rights-and-equality/conversion-therapy/</w:t>
        </w:r>
      </w:hyperlink>
      <w:r>
        <w:rPr>
          <w:color w:val="000000" w:themeColor="text1"/>
          <w:sz w:val="24"/>
          <w:szCs w:val="24"/>
        </w:rPr>
        <w:t xml:space="preserve"> (Accessed 10</w:t>
      </w:r>
      <w:r w:rsidRPr="00060575">
        <w:rPr>
          <w:color w:val="000000" w:themeColor="text1"/>
          <w:sz w:val="24"/>
          <w:szCs w:val="24"/>
          <w:vertAlign w:val="superscript"/>
        </w:rPr>
        <w:t>th</w:t>
      </w:r>
      <w:r>
        <w:rPr>
          <w:color w:val="000000" w:themeColor="text1"/>
          <w:sz w:val="24"/>
          <w:szCs w:val="24"/>
        </w:rPr>
        <w:t xml:space="preserve"> April 2019).</w:t>
      </w:r>
    </w:p>
    <w:p w14:paraId="1FFECCC5" w14:textId="5CD86466" w:rsidR="00AE27F1" w:rsidRDefault="00AE27F1" w:rsidP="00AE27F1">
      <w:pPr>
        <w:rPr>
          <w:color w:val="000000" w:themeColor="text1"/>
          <w:sz w:val="24"/>
          <w:szCs w:val="24"/>
        </w:rPr>
      </w:pPr>
      <w:proofErr w:type="spellStart"/>
      <w:r>
        <w:rPr>
          <w:color w:val="000000" w:themeColor="text1"/>
          <w:sz w:val="24"/>
          <w:szCs w:val="24"/>
        </w:rPr>
        <w:t>Lemoire</w:t>
      </w:r>
      <w:proofErr w:type="spellEnd"/>
      <w:r>
        <w:rPr>
          <w:color w:val="000000" w:themeColor="text1"/>
          <w:sz w:val="24"/>
          <w:szCs w:val="24"/>
        </w:rPr>
        <w:t xml:space="preserve"> et al. (2005) ‘Applying Person-</w:t>
      </w:r>
      <w:proofErr w:type="spellStart"/>
      <w:r>
        <w:rPr>
          <w:color w:val="000000" w:themeColor="text1"/>
          <w:sz w:val="24"/>
          <w:szCs w:val="24"/>
        </w:rPr>
        <w:t>Centered</w:t>
      </w:r>
      <w:proofErr w:type="spellEnd"/>
      <w:r>
        <w:rPr>
          <w:color w:val="000000" w:themeColor="text1"/>
          <w:sz w:val="24"/>
          <w:szCs w:val="24"/>
        </w:rPr>
        <w:t xml:space="preserve"> Counselling to Sexual Minority Adolescents,’ Journal of Counselling and Development, 83 (2)</w:t>
      </w:r>
      <w:r w:rsidR="005A2221">
        <w:rPr>
          <w:color w:val="000000" w:themeColor="text1"/>
          <w:sz w:val="24"/>
          <w:szCs w:val="24"/>
        </w:rPr>
        <w:t xml:space="preserve"> pp.</w:t>
      </w:r>
      <w:r>
        <w:rPr>
          <w:color w:val="000000" w:themeColor="text1"/>
          <w:sz w:val="24"/>
          <w:szCs w:val="24"/>
        </w:rPr>
        <w:t xml:space="preserve"> 146.</w:t>
      </w:r>
    </w:p>
    <w:p w14:paraId="282C8766" w14:textId="2B307710" w:rsidR="00AE27F1" w:rsidRDefault="00AE27F1" w:rsidP="00AE27F1">
      <w:pPr>
        <w:rPr>
          <w:color w:val="000000" w:themeColor="text1"/>
          <w:sz w:val="24"/>
          <w:szCs w:val="24"/>
        </w:rPr>
      </w:pPr>
      <w:r>
        <w:rPr>
          <w:color w:val="000000" w:themeColor="text1"/>
          <w:sz w:val="24"/>
          <w:szCs w:val="24"/>
        </w:rPr>
        <w:t xml:space="preserve">Lori et al. (2007) ‘Can talking about oppression reduce depression? Modified CBT group treatment for LGBT people with depression,’ Journal of Gay &amp; Lesbian Social Services, 19 (1) </w:t>
      </w:r>
      <w:r w:rsidR="005A2221">
        <w:rPr>
          <w:color w:val="000000" w:themeColor="text1"/>
          <w:sz w:val="24"/>
          <w:szCs w:val="24"/>
        </w:rPr>
        <w:t xml:space="preserve">pp. </w:t>
      </w:r>
      <w:r>
        <w:rPr>
          <w:color w:val="000000" w:themeColor="text1"/>
          <w:sz w:val="24"/>
          <w:szCs w:val="24"/>
        </w:rPr>
        <w:t>11.</w:t>
      </w:r>
    </w:p>
    <w:p w14:paraId="12DD6CF3" w14:textId="422EDD3B" w:rsidR="00EF6608" w:rsidRDefault="00EF6608" w:rsidP="00EF6608">
      <w:pPr>
        <w:rPr>
          <w:color w:val="000000" w:themeColor="text1"/>
          <w:sz w:val="24"/>
          <w:szCs w:val="24"/>
        </w:rPr>
      </w:pPr>
      <w:r>
        <w:rPr>
          <w:color w:val="000000" w:themeColor="text1"/>
          <w:sz w:val="24"/>
          <w:szCs w:val="24"/>
        </w:rPr>
        <w:t xml:space="preserve">McLeod, J (2013) An Introduction to Counselling. Fifth Ed. Berkshire: Open University Press. </w:t>
      </w:r>
    </w:p>
    <w:p w14:paraId="42A83026" w14:textId="3F0125AB" w:rsidR="00AE27F1" w:rsidRDefault="00AE27F1" w:rsidP="00AE27F1">
      <w:pPr>
        <w:rPr>
          <w:color w:val="000000" w:themeColor="text1"/>
          <w:sz w:val="24"/>
          <w:szCs w:val="24"/>
        </w:rPr>
      </w:pPr>
      <w:proofErr w:type="spellStart"/>
      <w:r>
        <w:rPr>
          <w:color w:val="000000" w:themeColor="text1"/>
          <w:sz w:val="24"/>
          <w:szCs w:val="24"/>
        </w:rPr>
        <w:t>Micheal</w:t>
      </w:r>
      <w:proofErr w:type="spellEnd"/>
      <w:r>
        <w:rPr>
          <w:color w:val="000000" w:themeColor="text1"/>
          <w:sz w:val="24"/>
          <w:szCs w:val="24"/>
        </w:rPr>
        <w:t xml:space="preserve"> et al. (2006) ‘</w:t>
      </w:r>
      <w:r w:rsidRPr="005F5963">
        <w:rPr>
          <w:color w:val="000000" w:themeColor="text1"/>
          <w:sz w:val="24"/>
          <w:szCs w:val="24"/>
        </w:rPr>
        <w:t>Cognitive-</w:t>
      </w:r>
      <w:proofErr w:type="spellStart"/>
      <w:r w:rsidRPr="005F5963">
        <w:rPr>
          <w:color w:val="000000" w:themeColor="text1"/>
          <w:sz w:val="24"/>
          <w:szCs w:val="24"/>
        </w:rPr>
        <w:t>Behavioral</w:t>
      </w:r>
      <w:proofErr w:type="spellEnd"/>
      <w:r w:rsidRPr="005F5963">
        <w:rPr>
          <w:color w:val="000000" w:themeColor="text1"/>
          <w:sz w:val="24"/>
          <w:szCs w:val="24"/>
        </w:rPr>
        <w:t xml:space="preserve"> Tasks Accomplished in a Person-</w:t>
      </w:r>
      <w:proofErr w:type="spellStart"/>
      <w:r w:rsidRPr="005F5963">
        <w:rPr>
          <w:color w:val="000000" w:themeColor="text1"/>
          <w:sz w:val="24"/>
          <w:szCs w:val="24"/>
        </w:rPr>
        <w:t>Centered</w:t>
      </w:r>
      <w:proofErr w:type="spellEnd"/>
      <w:r w:rsidRPr="005F5963">
        <w:rPr>
          <w:color w:val="000000" w:themeColor="text1"/>
          <w:sz w:val="24"/>
          <w:szCs w:val="24"/>
        </w:rPr>
        <w:t xml:space="preserve"> Relational Framework</w:t>
      </w:r>
      <w:r>
        <w:rPr>
          <w:color w:val="000000" w:themeColor="text1"/>
          <w:sz w:val="24"/>
          <w:szCs w:val="24"/>
        </w:rPr>
        <w:t>,’ Journal of Counselling and Development, 84 (4)</w:t>
      </w:r>
      <w:r w:rsidR="005A2221">
        <w:rPr>
          <w:color w:val="000000" w:themeColor="text1"/>
          <w:sz w:val="24"/>
          <w:szCs w:val="24"/>
        </w:rPr>
        <w:t xml:space="preserve"> pp.</w:t>
      </w:r>
      <w:r>
        <w:rPr>
          <w:color w:val="000000" w:themeColor="text1"/>
          <w:sz w:val="24"/>
          <w:szCs w:val="24"/>
        </w:rPr>
        <w:t xml:space="preserve"> 387-389.</w:t>
      </w:r>
    </w:p>
    <w:p w14:paraId="5C25C0D2" w14:textId="264F949C" w:rsidR="00ED616D" w:rsidRDefault="00ED616D" w:rsidP="00ED616D">
      <w:pPr>
        <w:rPr>
          <w:color w:val="000000" w:themeColor="text1"/>
          <w:sz w:val="24"/>
          <w:szCs w:val="24"/>
        </w:rPr>
      </w:pPr>
      <w:proofErr w:type="spellStart"/>
      <w:r>
        <w:rPr>
          <w:color w:val="000000" w:themeColor="text1"/>
          <w:sz w:val="24"/>
          <w:szCs w:val="24"/>
        </w:rPr>
        <w:t>Parveenn</w:t>
      </w:r>
      <w:proofErr w:type="spellEnd"/>
      <w:r>
        <w:rPr>
          <w:color w:val="000000" w:themeColor="text1"/>
          <w:sz w:val="24"/>
          <w:szCs w:val="24"/>
        </w:rPr>
        <w:t>, N. ‘Birmingham School stops LGBT lessons after parents protest,’ The Guardian, 4</w:t>
      </w:r>
      <w:r w:rsidRPr="00DC4FA5">
        <w:rPr>
          <w:color w:val="000000" w:themeColor="text1"/>
          <w:sz w:val="24"/>
          <w:szCs w:val="24"/>
          <w:vertAlign w:val="superscript"/>
        </w:rPr>
        <w:t>th</w:t>
      </w:r>
      <w:r>
        <w:rPr>
          <w:color w:val="000000" w:themeColor="text1"/>
          <w:sz w:val="24"/>
          <w:szCs w:val="24"/>
        </w:rPr>
        <w:t xml:space="preserve"> March. Available at: </w:t>
      </w:r>
      <w:hyperlink r:id="rId11" w:history="1">
        <w:r w:rsidRPr="00DC4FA5">
          <w:rPr>
            <w:rStyle w:val="Hyperlink"/>
            <w:color w:val="000000" w:themeColor="text1"/>
            <w:sz w:val="24"/>
            <w:szCs w:val="24"/>
          </w:rPr>
          <w:t>https://www.theguardian.com/education/2019/mar/04/birmingham-school-stops-lgbt-lessons-after-parent-protests</w:t>
        </w:r>
      </w:hyperlink>
      <w:r w:rsidRPr="00DC4FA5">
        <w:rPr>
          <w:color w:val="000000" w:themeColor="text1"/>
          <w:sz w:val="24"/>
          <w:szCs w:val="24"/>
        </w:rPr>
        <w:t xml:space="preserve"> </w:t>
      </w:r>
      <w:r>
        <w:rPr>
          <w:color w:val="000000" w:themeColor="text1"/>
          <w:sz w:val="24"/>
          <w:szCs w:val="24"/>
        </w:rPr>
        <w:t>( Accessed 22</w:t>
      </w:r>
      <w:r w:rsidRPr="00DC4FA5">
        <w:rPr>
          <w:color w:val="000000" w:themeColor="text1"/>
          <w:sz w:val="24"/>
          <w:szCs w:val="24"/>
          <w:vertAlign w:val="superscript"/>
        </w:rPr>
        <w:t>nd</w:t>
      </w:r>
      <w:r>
        <w:rPr>
          <w:color w:val="000000" w:themeColor="text1"/>
          <w:sz w:val="24"/>
          <w:szCs w:val="24"/>
        </w:rPr>
        <w:t xml:space="preserve"> April 2019).</w:t>
      </w:r>
    </w:p>
    <w:p w14:paraId="5BAE2C90" w14:textId="613A88DB" w:rsidR="00ED616D" w:rsidRDefault="00ED616D" w:rsidP="00ED616D">
      <w:pPr>
        <w:rPr>
          <w:color w:val="000000" w:themeColor="text1"/>
          <w:sz w:val="24"/>
          <w:szCs w:val="24"/>
        </w:rPr>
      </w:pPr>
      <w:r>
        <w:rPr>
          <w:color w:val="000000" w:themeColor="text1"/>
          <w:sz w:val="24"/>
          <w:szCs w:val="24"/>
        </w:rPr>
        <w:t>Roberts, W. (2007) ‘An Exploration of the issue of ‘coming out’ and possible counselling interventions in relation to young people,’ International Schools Journal, 26 (2)</w:t>
      </w:r>
      <w:r w:rsidR="005A2221">
        <w:rPr>
          <w:color w:val="000000" w:themeColor="text1"/>
          <w:sz w:val="24"/>
          <w:szCs w:val="24"/>
        </w:rPr>
        <w:t xml:space="preserve"> pp.</w:t>
      </w:r>
      <w:r>
        <w:rPr>
          <w:color w:val="000000" w:themeColor="text1"/>
          <w:sz w:val="24"/>
          <w:szCs w:val="24"/>
        </w:rPr>
        <w:t xml:space="preserve"> 33-35</w:t>
      </w:r>
    </w:p>
    <w:p w14:paraId="2374CC52" w14:textId="2F632CE1" w:rsidR="00EF6608" w:rsidRDefault="00EF6608" w:rsidP="00EF6608">
      <w:pPr>
        <w:rPr>
          <w:color w:val="000000" w:themeColor="text1"/>
          <w:sz w:val="24"/>
          <w:szCs w:val="24"/>
        </w:rPr>
      </w:pPr>
      <w:r>
        <w:rPr>
          <w:sz w:val="24"/>
          <w:szCs w:val="24"/>
        </w:rPr>
        <w:t>Stonewall (2017) Conversion Therapy. Available at:</w:t>
      </w:r>
      <w:hyperlink r:id="rId12" w:history="1">
        <w:r w:rsidRPr="00644D46">
          <w:rPr>
            <w:rStyle w:val="Hyperlink"/>
            <w:color w:val="000000" w:themeColor="text1"/>
            <w:sz w:val="24"/>
            <w:szCs w:val="24"/>
          </w:rPr>
          <w:t>https://www.stonewall.org.uk/campaign-groups/conversion-therapy</w:t>
        </w:r>
      </w:hyperlink>
      <w:r w:rsidRPr="00644D46">
        <w:rPr>
          <w:color w:val="000000" w:themeColor="text1"/>
          <w:sz w:val="24"/>
          <w:szCs w:val="24"/>
        </w:rPr>
        <w:t xml:space="preserve"> (Accessed: 10</w:t>
      </w:r>
      <w:r w:rsidRPr="00644D46">
        <w:rPr>
          <w:color w:val="000000" w:themeColor="text1"/>
          <w:sz w:val="24"/>
          <w:szCs w:val="24"/>
          <w:vertAlign w:val="superscript"/>
        </w:rPr>
        <w:t>th</w:t>
      </w:r>
      <w:r w:rsidRPr="00644D46">
        <w:rPr>
          <w:color w:val="000000" w:themeColor="text1"/>
          <w:sz w:val="24"/>
          <w:szCs w:val="24"/>
        </w:rPr>
        <w:t xml:space="preserve"> April 2019).</w:t>
      </w:r>
    </w:p>
    <w:p w14:paraId="41B3870E" w14:textId="276D4728" w:rsidR="00EF6608" w:rsidRPr="00644D46" w:rsidRDefault="00EF6608" w:rsidP="00EF6608">
      <w:pPr>
        <w:rPr>
          <w:color w:val="000000" w:themeColor="text1"/>
          <w:sz w:val="24"/>
          <w:szCs w:val="24"/>
        </w:rPr>
      </w:pPr>
      <w:r>
        <w:rPr>
          <w:color w:val="000000" w:themeColor="text1"/>
          <w:sz w:val="24"/>
          <w:szCs w:val="24"/>
        </w:rPr>
        <w:t xml:space="preserve"> </w:t>
      </w:r>
      <w:bookmarkStart w:id="7" w:name="_Hlk5898454"/>
    </w:p>
    <w:p w14:paraId="1F50F336" w14:textId="77777777" w:rsidR="00EF6608" w:rsidRPr="00644D46" w:rsidRDefault="00EF6608" w:rsidP="00EF6608">
      <w:pPr>
        <w:rPr>
          <w:color w:val="000000" w:themeColor="text1"/>
          <w:sz w:val="24"/>
          <w:szCs w:val="24"/>
        </w:rPr>
      </w:pPr>
    </w:p>
    <w:bookmarkEnd w:id="7"/>
    <w:p w14:paraId="7F8F3142" w14:textId="77777777" w:rsidR="00EF6608" w:rsidRPr="00644D46" w:rsidRDefault="00EF6608" w:rsidP="00EF6608">
      <w:pPr>
        <w:rPr>
          <w:color w:val="000000" w:themeColor="text1"/>
          <w:sz w:val="24"/>
          <w:szCs w:val="24"/>
        </w:rPr>
      </w:pPr>
    </w:p>
    <w:p w14:paraId="6B8354CD" w14:textId="28593A0E" w:rsidR="00EF6608" w:rsidRDefault="00EF6608"/>
    <w:p w14:paraId="08957FBE" w14:textId="77777777" w:rsidR="00EF6608" w:rsidRDefault="00EF6608"/>
    <w:sectPr w:rsidR="00EF6608">
      <w:footerReference w:type="default" r:id="rId1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0B9011F" w14:textId="77777777" w:rsidR="008C24CC" w:rsidRDefault="008C24CC" w:rsidP="005557B7">
      <w:pPr>
        <w:spacing w:after="0" w:line="240" w:lineRule="auto"/>
      </w:pPr>
      <w:r>
        <w:separator/>
      </w:r>
    </w:p>
  </w:endnote>
  <w:endnote w:type="continuationSeparator" w:id="0">
    <w:p w14:paraId="40EB301B" w14:textId="77777777" w:rsidR="008C24CC" w:rsidRDefault="008C24CC" w:rsidP="005557B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685745306"/>
      <w:docPartObj>
        <w:docPartGallery w:val="Page Numbers (Bottom of Page)"/>
        <w:docPartUnique/>
      </w:docPartObj>
    </w:sdtPr>
    <w:sdtEndPr>
      <w:rPr>
        <w:noProof/>
      </w:rPr>
    </w:sdtEndPr>
    <w:sdtContent>
      <w:p w14:paraId="7BDF4C0C" w14:textId="74869F0E" w:rsidR="00E51B3B" w:rsidRDefault="00E51B3B">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5140D11B" w14:textId="77777777" w:rsidR="006C4969" w:rsidRPr="001E7181" w:rsidRDefault="006C4969" w:rsidP="001E7181">
    <w:pPr>
      <w:spacing w:after="0" w:line="240" w:lineRule="auto"/>
      <w:rPr>
        <w:rFonts w:ascii="Arial" w:hAnsi="Arial" w:cs="Arial"/>
        <w:b/>
        <w:color w:val="1F3864" w:themeColor="accent1" w:themeShade="80"/>
        <w:sz w:val="16"/>
        <w:szCs w:val="16"/>
      </w:rPr>
    </w:pPr>
    <w:r w:rsidRPr="001E7181">
      <w:rPr>
        <w:rFonts w:ascii="Arial" w:hAnsi="Arial" w:cs="Arial"/>
        <w:b/>
        <w:color w:val="1F3864" w:themeColor="accent1" w:themeShade="80"/>
        <w:sz w:val="16"/>
        <w:szCs w:val="16"/>
      </w:rPr>
      <w:t>Student Number: 1804911</w:t>
    </w:r>
  </w:p>
  <w:p w14:paraId="42AA0421" w14:textId="77777777" w:rsidR="00E51B3B" w:rsidRDefault="00E51B3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9A67951" w14:textId="77777777" w:rsidR="008C24CC" w:rsidRDefault="008C24CC" w:rsidP="005557B7">
      <w:pPr>
        <w:spacing w:after="0" w:line="240" w:lineRule="auto"/>
      </w:pPr>
      <w:r>
        <w:separator/>
      </w:r>
    </w:p>
  </w:footnote>
  <w:footnote w:type="continuationSeparator" w:id="0">
    <w:p w14:paraId="3DFBE742" w14:textId="77777777" w:rsidR="008C24CC" w:rsidRDefault="008C24CC" w:rsidP="005557B7">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965FA"/>
    <w:rsid w:val="00014048"/>
    <w:rsid w:val="00063D18"/>
    <w:rsid w:val="00092E31"/>
    <w:rsid w:val="000A1335"/>
    <w:rsid w:val="000A75F5"/>
    <w:rsid w:val="000B6740"/>
    <w:rsid w:val="000C30D5"/>
    <w:rsid w:val="000C4C57"/>
    <w:rsid w:val="0013034F"/>
    <w:rsid w:val="00136298"/>
    <w:rsid w:val="0014455F"/>
    <w:rsid w:val="001601A6"/>
    <w:rsid w:val="00190363"/>
    <w:rsid w:val="00194FBD"/>
    <w:rsid w:val="001A63D1"/>
    <w:rsid w:val="001C20A6"/>
    <w:rsid w:val="001C3D57"/>
    <w:rsid w:val="001D67BE"/>
    <w:rsid w:val="001E7181"/>
    <w:rsid w:val="00200AF3"/>
    <w:rsid w:val="00212BED"/>
    <w:rsid w:val="00213133"/>
    <w:rsid w:val="00224DBE"/>
    <w:rsid w:val="00236F68"/>
    <w:rsid w:val="00242D7B"/>
    <w:rsid w:val="00264AF8"/>
    <w:rsid w:val="00271E7C"/>
    <w:rsid w:val="0028637D"/>
    <w:rsid w:val="00292D16"/>
    <w:rsid w:val="002965FA"/>
    <w:rsid w:val="002B1AA7"/>
    <w:rsid w:val="002E3591"/>
    <w:rsid w:val="00300BB0"/>
    <w:rsid w:val="00314CC2"/>
    <w:rsid w:val="0033726D"/>
    <w:rsid w:val="00351835"/>
    <w:rsid w:val="00370CEF"/>
    <w:rsid w:val="00381C16"/>
    <w:rsid w:val="00382846"/>
    <w:rsid w:val="003A3CF1"/>
    <w:rsid w:val="003A68F8"/>
    <w:rsid w:val="003B0F79"/>
    <w:rsid w:val="003E5303"/>
    <w:rsid w:val="004008AD"/>
    <w:rsid w:val="0041086E"/>
    <w:rsid w:val="004145E5"/>
    <w:rsid w:val="00420A10"/>
    <w:rsid w:val="0042787E"/>
    <w:rsid w:val="004349A0"/>
    <w:rsid w:val="00441302"/>
    <w:rsid w:val="00483826"/>
    <w:rsid w:val="004A6158"/>
    <w:rsid w:val="004B1727"/>
    <w:rsid w:val="004C4577"/>
    <w:rsid w:val="004C6D6E"/>
    <w:rsid w:val="004F6582"/>
    <w:rsid w:val="005030FE"/>
    <w:rsid w:val="005036FA"/>
    <w:rsid w:val="00540D4D"/>
    <w:rsid w:val="005557B7"/>
    <w:rsid w:val="005612F3"/>
    <w:rsid w:val="00584382"/>
    <w:rsid w:val="005845F6"/>
    <w:rsid w:val="0059138B"/>
    <w:rsid w:val="005A2221"/>
    <w:rsid w:val="005A5CCA"/>
    <w:rsid w:val="005B1A2A"/>
    <w:rsid w:val="005C4379"/>
    <w:rsid w:val="005E5BB8"/>
    <w:rsid w:val="005F491C"/>
    <w:rsid w:val="00672993"/>
    <w:rsid w:val="006766DF"/>
    <w:rsid w:val="006972A7"/>
    <w:rsid w:val="006C4969"/>
    <w:rsid w:val="006E5C88"/>
    <w:rsid w:val="006F6B0E"/>
    <w:rsid w:val="00704CFB"/>
    <w:rsid w:val="00710D14"/>
    <w:rsid w:val="00725D84"/>
    <w:rsid w:val="00737C03"/>
    <w:rsid w:val="007633D2"/>
    <w:rsid w:val="00781FBC"/>
    <w:rsid w:val="007849DB"/>
    <w:rsid w:val="0079192B"/>
    <w:rsid w:val="007A3A4D"/>
    <w:rsid w:val="007C19D5"/>
    <w:rsid w:val="007D32B9"/>
    <w:rsid w:val="007E3DA3"/>
    <w:rsid w:val="007F0C45"/>
    <w:rsid w:val="00803DFC"/>
    <w:rsid w:val="00827BDA"/>
    <w:rsid w:val="00832C8D"/>
    <w:rsid w:val="0083380A"/>
    <w:rsid w:val="00860ED0"/>
    <w:rsid w:val="00861150"/>
    <w:rsid w:val="00864648"/>
    <w:rsid w:val="0087061D"/>
    <w:rsid w:val="00877C6F"/>
    <w:rsid w:val="00880559"/>
    <w:rsid w:val="008C070E"/>
    <w:rsid w:val="008C24CC"/>
    <w:rsid w:val="008C253B"/>
    <w:rsid w:val="008E350C"/>
    <w:rsid w:val="008F1C5A"/>
    <w:rsid w:val="009034E5"/>
    <w:rsid w:val="00980746"/>
    <w:rsid w:val="009844E8"/>
    <w:rsid w:val="00997578"/>
    <w:rsid w:val="009A4843"/>
    <w:rsid w:val="009E39CB"/>
    <w:rsid w:val="00A07C8F"/>
    <w:rsid w:val="00A1028F"/>
    <w:rsid w:val="00A33456"/>
    <w:rsid w:val="00A51E25"/>
    <w:rsid w:val="00A542D5"/>
    <w:rsid w:val="00A64534"/>
    <w:rsid w:val="00A67A48"/>
    <w:rsid w:val="00A754C8"/>
    <w:rsid w:val="00A77E59"/>
    <w:rsid w:val="00AA1A0C"/>
    <w:rsid w:val="00AA6D04"/>
    <w:rsid w:val="00AB1781"/>
    <w:rsid w:val="00AE27F1"/>
    <w:rsid w:val="00AF3925"/>
    <w:rsid w:val="00AF3BA0"/>
    <w:rsid w:val="00AF5CC1"/>
    <w:rsid w:val="00B01B96"/>
    <w:rsid w:val="00B173A0"/>
    <w:rsid w:val="00B238FF"/>
    <w:rsid w:val="00B46C4F"/>
    <w:rsid w:val="00B57C61"/>
    <w:rsid w:val="00B7318B"/>
    <w:rsid w:val="00B904A0"/>
    <w:rsid w:val="00B92A01"/>
    <w:rsid w:val="00B969DD"/>
    <w:rsid w:val="00BE5761"/>
    <w:rsid w:val="00BF089F"/>
    <w:rsid w:val="00BF2B48"/>
    <w:rsid w:val="00BF309F"/>
    <w:rsid w:val="00BF6E3C"/>
    <w:rsid w:val="00C020D2"/>
    <w:rsid w:val="00C07223"/>
    <w:rsid w:val="00C3332F"/>
    <w:rsid w:val="00C62CCE"/>
    <w:rsid w:val="00C7798D"/>
    <w:rsid w:val="00CA296E"/>
    <w:rsid w:val="00CB40B2"/>
    <w:rsid w:val="00CC3E26"/>
    <w:rsid w:val="00CE332F"/>
    <w:rsid w:val="00CE5BC2"/>
    <w:rsid w:val="00D3111B"/>
    <w:rsid w:val="00D33F42"/>
    <w:rsid w:val="00D42CD5"/>
    <w:rsid w:val="00D65654"/>
    <w:rsid w:val="00D73381"/>
    <w:rsid w:val="00D867B3"/>
    <w:rsid w:val="00DA5CCC"/>
    <w:rsid w:val="00DC2629"/>
    <w:rsid w:val="00DC58BC"/>
    <w:rsid w:val="00DE1FD8"/>
    <w:rsid w:val="00DF47CE"/>
    <w:rsid w:val="00E15FA0"/>
    <w:rsid w:val="00E3235E"/>
    <w:rsid w:val="00E43166"/>
    <w:rsid w:val="00E43C8F"/>
    <w:rsid w:val="00E51B3B"/>
    <w:rsid w:val="00E5372D"/>
    <w:rsid w:val="00E65EF0"/>
    <w:rsid w:val="00E76C6C"/>
    <w:rsid w:val="00E8107F"/>
    <w:rsid w:val="00EA4620"/>
    <w:rsid w:val="00ED616D"/>
    <w:rsid w:val="00EF6608"/>
    <w:rsid w:val="00F1006E"/>
    <w:rsid w:val="00F21032"/>
    <w:rsid w:val="00F23B83"/>
    <w:rsid w:val="00F7695B"/>
    <w:rsid w:val="00F80876"/>
    <w:rsid w:val="00F81A95"/>
    <w:rsid w:val="00F94869"/>
    <w:rsid w:val="00F97132"/>
    <w:rsid w:val="00FA2EFA"/>
    <w:rsid w:val="00FA5A8E"/>
    <w:rsid w:val="00FB17DD"/>
    <w:rsid w:val="00FD7E64"/>
    <w:rsid w:val="00FE2E36"/>
    <w:rsid w:val="00FE47B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86E32A3"/>
  <w15:chartTrackingRefBased/>
  <w15:docId w15:val="{8B7B1CE9-C14E-4D46-9F83-6FA6191ECEB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965FA"/>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2965FA"/>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2965FA"/>
    <w:rPr>
      <w:rFonts w:ascii="Segoe UI" w:hAnsi="Segoe UI" w:cs="Segoe UI"/>
      <w:sz w:val="18"/>
      <w:szCs w:val="18"/>
    </w:rPr>
  </w:style>
  <w:style w:type="paragraph" w:styleId="Header">
    <w:name w:val="header"/>
    <w:basedOn w:val="Normal"/>
    <w:link w:val="HeaderChar"/>
    <w:uiPriority w:val="99"/>
    <w:unhideWhenUsed/>
    <w:rsid w:val="005557B7"/>
    <w:pPr>
      <w:tabs>
        <w:tab w:val="center" w:pos="4513"/>
        <w:tab w:val="right" w:pos="9026"/>
      </w:tabs>
      <w:spacing w:after="0" w:line="240" w:lineRule="auto"/>
    </w:pPr>
  </w:style>
  <w:style w:type="character" w:customStyle="1" w:styleId="HeaderChar">
    <w:name w:val="Header Char"/>
    <w:basedOn w:val="DefaultParagraphFont"/>
    <w:link w:val="Header"/>
    <w:uiPriority w:val="99"/>
    <w:rsid w:val="005557B7"/>
  </w:style>
  <w:style w:type="paragraph" w:styleId="Footer">
    <w:name w:val="footer"/>
    <w:basedOn w:val="Normal"/>
    <w:link w:val="FooterChar"/>
    <w:uiPriority w:val="99"/>
    <w:unhideWhenUsed/>
    <w:rsid w:val="005557B7"/>
    <w:pPr>
      <w:tabs>
        <w:tab w:val="center" w:pos="4513"/>
        <w:tab w:val="right" w:pos="9026"/>
      </w:tabs>
      <w:spacing w:after="0" w:line="240" w:lineRule="auto"/>
    </w:pPr>
  </w:style>
  <w:style w:type="character" w:customStyle="1" w:styleId="FooterChar">
    <w:name w:val="Footer Char"/>
    <w:basedOn w:val="DefaultParagraphFont"/>
    <w:link w:val="Footer"/>
    <w:uiPriority w:val="99"/>
    <w:rsid w:val="005557B7"/>
  </w:style>
  <w:style w:type="character" w:styleId="Hyperlink">
    <w:name w:val="Hyperlink"/>
    <w:basedOn w:val="DefaultParagraphFont"/>
    <w:uiPriority w:val="99"/>
    <w:unhideWhenUsed/>
    <w:rsid w:val="00EF6608"/>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bacp.co.uk/events-and-resources/ethics-and-standards/ethical-framework-for-the-counselling-professions/" TargetMode="External"/><Relationship Id="rId13" Type="http://schemas.openxmlformats.org/officeDocument/2006/relationships/footer" Target="footer1.xml"/><Relationship Id="rId3" Type="http://schemas.openxmlformats.org/officeDocument/2006/relationships/webSettings" Target="webSettings.xml"/><Relationship Id="rId7" Type="http://schemas.openxmlformats.org/officeDocument/2006/relationships/image" Target="cid:image002.png@01D3889D.06E52580" TargetMode="External"/><Relationship Id="rId12" Type="http://schemas.openxmlformats.org/officeDocument/2006/relationships/hyperlink" Target="https://www.stonewall.org.uk/campaign-groups/conversion-therapy"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hyperlink" Target="https://www.theguardian.com/education/2019/mar/04/birmingham-school-stops-lgbt-lessons-after-parent-protests" TargetMode="External"/><Relationship Id="rId5" Type="http://schemas.openxmlformats.org/officeDocument/2006/relationships/endnotes" Target="endnotes.xml"/><Relationship Id="rId15" Type="http://schemas.openxmlformats.org/officeDocument/2006/relationships/theme" Target="theme/theme1.xml"/><Relationship Id="rId10" Type="http://schemas.openxmlformats.org/officeDocument/2006/relationships/hyperlink" Target="https://humanism.org.uk/campaigns/human-rights-and-equality/conversion-therapy/" TargetMode="External"/><Relationship Id="rId4" Type="http://schemas.openxmlformats.org/officeDocument/2006/relationships/footnotes" Target="footnotes.xml"/><Relationship Id="rId9" Type="http://schemas.openxmlformats.org/officeDocument/2006/relationships/hyperlink" Target="https://www.bacp.co.uk/membership/individual-membership/"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6</Pages>
  <Words>2162</Words>
  <Characters>12329</Characters>
  <Application>Microsoft Office Word</Application>
  <DocSecurity>0</DocSecurity>
  <Lines>102</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14463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Susan Meredith</dc:creator>
  <cp:keywords/>
  <dc:description/>
  <cp:lastModifiedBy>Susan Meredith</cp:lastModifiedBy>
  <cp:revision>4</cp:revision>
  <dcterms:created xsi:type="dcterms:W3CDTF">2019-04-26T20:36:00Z</dcterms:created>
  <dcterms:modified xsi:type="dcterms:W3CDTF">2019-04-26T20:38:00Z</dcterms:modified>
</cp:coreProperties>
</file>