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6FB7" w:rsidRDefault="00926FB7" w:rsidP="00926FB7">
      <w:pPr>
        <w:spacing w:line="360" w:lineRule="auto"/>
        <w:jc w:val="center"/>
        <w:rPr>
          <w:rFonts w:ascii="Times New Roman" w:eastAsia="Times New Roman" w:hAnsi="Times New Roman" w:cs="Times New Roman"/>
          <w:b/>
          <w:sz w:val="32"/>
          <w:szCs w:val="32"/>
        </w:rPr>
      </w:pPr>
      <w:r w:rsidRPr="00996FCD">
        <w:rPr>
          <w:noProof/>
          <w:lang w:val="en-US"/>
        </w:rPr>
        <w:drawing>
          <wp:inline distT="0" distB="0" distL="0" distR="0" wp14:anchorId="39D27D55" wp14:editId="5B1EFAC5">
            <wp:extent cx="2607276" cy="914400"/>
            <wp:effectExtent l="0" t="0" r="3175" b="0"/>
            <wp:docPr id="6" name="Picture 6"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fysgol Cymru Y Drindod Dewi Sant University of Wale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07276" cy="914400"/>
                    </a:xfrm>
                    <a:prstGeom prst="rect">
                      <a:avLst/>
                    </a:prstGeom>
                    <a:noFill/>
                    <a:ln>
                      <a:noFill/>
                    </a:ln>
                  </pic:spPr>
                </pic:pic>
              </a:graphicData>
            </a:graphic>
          </wp:inline>
        </w:drawing>
      </w:r>
    </w:p>
    <w:p w:rsidR="00926FB7" w:rsidRDefault="00926FB7" w:rsidP="00926FB7">
      <w:pPr>
        <w:spacing w:line="360" w:lineRule="auto"/>
        <w:rPr>
          <w:rFonts w:ascii="Times New Roman" w:eastAsia="Times New Roman" w:hAnsi="Times New Roman" w:cs="Times New Roman"/>
          <w:b/>
          <w:sz w:val="32"/>
          <w:szCs w:val="32"/>
        </w:rPr>
      </w:pPr>
    </w:p>
    <w:p w:rsidR="00926FB7" w:rsidRPr="00996FCD" w:rsidRDefault="00926FB7" w:rsidP="00926FB7">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NAME OF STUDENT: VANSHIKA</w:t>
      </w:r>
    </w:p>
    <w:p w:rsidR="00926FB7" w:rsidRDefault="00926FB7" w:rsidP="00926FB7"/>
    <w:p w:rsidR="00926FB7" w:rsidRPr="00996FCD" w:rsidRDefault="00926FB7" w:rsidP="00926FB7">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STUDENT ID: 2224637</w:t>
      </w:r>
    </w:p>
    <w:p w:rsidR="00926FB7" w:rsidRDefault="00926FB7" w:rsidP="00926FB7"/>
    <w:p w:rsidR="00926FB7" w:rsidRPr="00996FCD" w:rsidRDefault="00926FB7" w:rsidP="00926FB7">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NAME OF LECTURER: MOHAMED ASIM</w:t>
      </w:r>
    </w:p>
    <w:p w:rsidR="00926FB7" w:rsidRDefault="00926FB7" w:rsidP="00926FB7"/>
    <w:p w:rsidR="00926FB7" w:rsidRDefault="00926FB7" w:rsidP="00926FB7">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MODULE NAME: HUMAN RESOURCE MANAGEMENT</w:t>
      </w:r>
    </w:p>
    <w:p w:rsidR="00926FB7" w:rsidRDefault="00926FB7" w:rsidP="00926FB7">
      <w:pPr>
        <w:spacing w:line="360" w:lineRule="auto"/>
        <w:rPr>
          <w:rFonts w:ascii="Times New Roman" w:eastAsia="Times New Roman" w:hAnsi="Times New Roman" w:cs="Times New Roman"/>
          <w:b/>
          <w:sz w:val="32"/>
          <w:szCs w:val="32"/>
        </w:rPr>
      </w:pPr>
    </w:p>
    <w:p w:rsidR="00926FB7" w:rsidRDefault="00926FB7" w:rsidP="00926FB7">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MODULE CODE: LCMB7000</w:t>
      </w:r>
    </w:p>
    <w:p w:rsidR="00926FB7" w:rsidRDefault="00926FB7" w:rsidP="00926FB7">
      <w:pPr>
        <w:spacing w:line="360" w:lineRule="auto"/>
        <w:rPr>
          <w:rFonts w:ascii="Times New Roman" w:eastAsia="Times New Roman" w:hAnsi="Times New Roman" w:cs="Times New Roman"/>
          <w:b/>
          <w:sz w:val="32"/>
          <w:szCs w:val="32"/>
        </w:rPr>
      </w:pPr>
    </w:p>
    <w:p w:rsidR="00926FB7" w:rsidRPr="00996FCD" w:rsidRDefault="00926FB7" w:rsidP="00926FB7">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ASSIGNMENT 2</w:t>
      </w:r>
    </w:p>
    <w:p w:rsidR="00926FB7" w:rsidRDefault="00926FB7" w:rsidP="00926FB7">
      <w:pPr>
        <w:spacing w:line="360" w:lineRule="auto"/>
        <w:rPr>
          <w:rFonts w:ascii="Times New Roman" w:eastAsia="Times New Roman" w:hAnsi="Times New Roman" w:cs="Times New Roman"/>
          <w:b/>
          <w:sz w:val="32"/>
          <w:szCs w:val="32"/>
        </w:rPr>
      </w:pPr>
    </w:p>
    <w:p w:rsidR="00926FB7" w:rsidRPr="00996FCD" w:rsidRDefault="008E6C74" w:rsidP="00926FB7">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SUBMISSION DATE: 10 </w:t>
      </w:r>
      <w:r w:rsidR="00926FB7">
        <w:rPr>
          <w:rFonts w:ascii="Times New Roman" w:eastAsia="Times New Roman" w:hAnsi="Times New Roman" w:cs="Times New Roman"/>
          <w:b/>
          <w:sz w:val="32"/>
          <w:szCs w:val="32"/>
        </w:rPr>
        <w:t>MAY</w:t>
      </w:r>
      <w:r w:rsidR="00926FB7" w:rsidRPr="00996FCD">
        <w:rPr>
          <w:rFonts w:ascii="Times New Roman" w:eastAsia="Times New Roman" w:hAnsi="Times New Roman" w:cs="Times New Roman"/>
          <w:b/>
          <w:sz w:val="32"/>
          <w:szCs w:val="32"/>
        </w:rPr>
        <w:t>, 2023</w:t>
      </w:r>
    </w:p>
    <w:p w:rsidR="00926FB7" w:rsidRPr="00996FCD" w:rsidRDefault="00926FB7" w:rsidP="00926FB7">
      <w:pPr>
        <w:spacing w:line="360" w:lineRule="auto"/>
        <w:rPr>
          <w:rFonts w:ascii="Times New Roman" w:eastAsia="Times New Roman" w:hAnsi="Times New Roman" w:cs="Times New Roman"/>
          <w:b/>
          <w:sz w:val="32"/>
          <w:szCs w:val="32"/>
        </w:rPr>
      </w:pPr>
    </w:p>
    <w:p w:rsidR="00926FB7" w:rsidRDefault="00926FB7" w:rsidP="00926FB7"/>
    <w:p w:rsidR="00926FB7" w:rsidRDefault="00926FB7" w:rsidP="0053453E">
      <w:pPr>
        <w:spacing w:line="360" w:lineRule="auto"/>
        <w:jc w:val="center"/>
        <w:rPr>
          <w:rFonts w:ascii="Times New Roman" w:hAnsi="Times New Roman" w:cs="Times New Roman"/>
          <w:b/>
          <w:sz w:val="32"/>
          <w:szCs w:val="32"/>
        </w:rPr>
      </w:pPr>
    </w:p>
    <w:p w:rsidR="00926FB7" w:rsidRDefault="00926FB7">
      <w:pPr>
        <w:spacing w:after="200" w:line="276" w:lineRule="auto"/>
        <w:rPr>
          <w:rFonts w:ascii="Times New Roman" w:hAnsi="Times New Roman" w:cs="Times New Roman"/>
          <w:b/>
          <w:sz w:val="32"/>
          <w:szCs w:val="32"/>
        </w:rPr>
      </w:pPr>
      <w:r>
        <w:rPr>
          <w:rFonts w:ascii="Times New Roman" w:hAnsi="Times New Roman" w:cs="Times New Roman"/>
          <w:b/>
          <w:sz w:val="32"/>
          <w:szCs w:val="32"/>
        </w:rPr>
        <w:br w:type="page"/>
      </w:r>
    </w:p>
    <w:p w:rsidR="0053453E" w:rsidRPr="0053453E" w:rsidRDefault="0053453E" w:rsidP="0053453E">
      <w:pPr>
        <w:spacing w:line="360" w:lineRule="auto"/>
        <w:jc w:val="center"/>
        <w:rPr>
          <w:rFonts w:ascii="Times New Roman" w:hAnsi="Times New Roman" w:cs="Times New Roman"/>
          <w:b/>
          <w:sz w:val="32"/>
          <w:szCs w:val="32"/>
        </w:rPr>
      </w:pPr>
    </w:p>
    <w:p w:rsidR="0053453E" w:rsidRPr="0053453E" w:rsidRDefault="0053453E" w:rsidP="0053453E">
      <w:pPr>
        <w:spacing w:line="360" w:lineRule="auto"/>
        <w:jc w:val="center"/>
        <w:rPr>
          <w:rFonts w:ascii="Times New Roman" w:hAnsi="Times New Roman" w:cs="Times New Roman"/>
          <w:b/>
          <w:sz w:val="32"/>
          <w:szCs w:val="32"/>
        </w:rPr>
      </w:pPr>
    </w:p>
    <w:p w:rsidR="0053453E" w:rsidRPr="0053453E" w:rsidRDefault="0053453E" w:rsidP="0053453E">
      <w:pPr>
        <w:spacing w:line="360" w:lineRule="auto"/>
        <w:jc w:val="center"/>
        <w:rPr>
          <w:rFonts w:ascii="Times New Roman" w:hAnsi="Times New Roman" w:cs="Times New Roman"/>
          <w:b/>
          <w:sz w:val="32"/>
          <w:szCs w:val="32"/>
        </w:rPr>
      </w:pPr>
    </w:p>
    <w:p w:rsidR="0053453E" w:rsidRPr="0053453E" w:rsidRDefault="0053453E" w:rsidP="0053453E">
      <w:pPr>
        <w:spacing w:line="360" w:lineRule="auto"/>
        <w:jc w:val="center"/>
        <w:rPr>
          <w:rFonts w:ascii="Times New Roman" w:hAnsi="Times New Roman" w:cs="Times New Roman"/>
          <w:b/>
          <w:sz w:val="32"/>
          <w:szCs w:val="32"/>
        </w:rPr>
      </w:pPr>
    </w:p>
    <w:p w:rsidR="0053453E" w:rsidRPr="0053453E" w:rsidRDefault="0053453E" w:rsidP="0053453E">
      <w:pPr>
        <w:spacing w:line="360" w:lineRule="auto"/>
        <w:jc w:val="center"/>
        <w:rPr>
          <w:rFonts w:ascii="Times New Roman" w:hAnsi="Times New Roman" w:cs="Times New Roman"/>
          <w:b/>
          <w:sz w:val="32"/>
          <w:szCs w:val="32"/>
        </w:rPr>
      </w:pPr>
    </w:p>
    <w:p w:rsidR="0053453E" w:rsidRPr="0053453E" w:rsidRDefault="0053453E" w:rsidP="0053453E">
      <w:pPr>
        <w:spacing w:line="360" w:lineRule="auto"/>
        <w:jc w:val="center"/>
        <w:rPr>
          <w:rFonts w:ascii="Times New Roman" w:hAnsi="Times New Roman" w:cs="Times New Roman"/>
          <w:b/>
          <w:sz w:val="32"/>
          <w:szCs w:val="32"/>
        </w:rPr>
      </w:pPr>
      <w:r w:rsidRPr="0053453E">
        <w:rPr>
          <w:rFonts w:ascii="Times New Roman" w:hAnsi="Times New Roman" w:cs="Times New Roman"/>
          <w:b/>
          <w:sz w:val="32"/>
          <w:szCs w:val="32"/>
        </w:rPr>
        <w:t>Assessment 2- Group Presentation Human Resource Management</w:t>
      </w:r>
    </w:p>
    <w:p w:rsidR="0053453E" w:rsidRPr="0053453E" w:rsidRDefault="0053453E" w:rsidP="0053453E">
      <w:pPr>
        <w:spacing w:line="360" w:lineRule="auto"/>
        <w:jc w:val="center"/>
        <w:rPr>
          <w:rFonts w:ascii="Times New Roman" w:hAnsi="Times New Roman" w:cs="Times New Roman"/>
          <w:b/>
          <w:sz w:val="32"/>
          <w:szCs w:val="32"/>
          <w:shd w:val="clear" w:color="auto" w:fill="FFFFFF"/>
        </w:rPr>
      </w:pPr>
      <w:r w:rsidRPr="0053453E">
        <w:rPr>
          <w:rFonts w:ascii="Times New Roman" w:hAnsi="Times New Roman" w:cs="Times New Roman"/>
          <w:b/>
          <w:sz w:val="32"/>
          <w:szCs w:val="32"/>
          <w:shd w:val="clear" w:color="auto" w:fill="FFFFFF"/>
        </w:rPr>
        <w:t>"Training Courses" in Learning and development</w:t>
      </w:r>
    </w:p>
    <w:p w:rsidR="0053453E" w:rsidRPr="0053453E" w:rsidRDefault="0053453E" w:rsidP="0053453E">
      <w:pPr>
        <w:rPr>
          <w:rFonts w:ascii="Times New Roman" w:hAnsi="Times New Roman" w:cs="Times New Roman"/>
          <w:b/>
          <w:sz w:val="32"/>
          <w:szCs w:val="32"/>
          <w:shd w:val="clear" w:color="auto" w:fill="FFFFFF"/>
        </w:rPr>
      </w:pPr>
      <w:r w:rsidRPr="0053453E">
        <w:rPr>
          <w:rFonts w:ascii="Times New Roman" w:hAnsi="Times New Roman" w:cs="Times New Roman"/>
          <w:b/>
          <w:sz w:val="32"/>
          <w:szCs w:val="32"/>
          <w:shd w:val="clear" w:color="auto" w:fill="FFFFFF"/>
        </w:rPr>
        <w:br w:type="page"/>
      </w:r>
    </w:p>
    <w:sdt>
      <w:sdtPr>
        <w:rPr>
          <w:rFonts w:asciiTheme="minorHAnsi" w:eastAsiaTheme="minorHAnsi" w:hAnsiTheme="minorHAnsi" w:cstheme="minorBidi"/>
          <w:color w:val="auto"/>
          <w:sz w:val="22"/>
          <w:szCs w:val="22"/>
          <w:lang w:val="en-IN"/>
        </w:rPr>
        <w:id w:val="1044102261"/>
        <w:docPartObj>
          <w:docPartGallery w:val="Table of Contents"/>
          <w:docPartUnique/>
        </w:docPartObj>
      </w:sdtPr>
      <w:sdtEndPr>
        <w:rPr>
          <w:b/>
          <w:bCs/>
          <w:noProof/>
        </w:rPr>
      </w:sdtEndPr>
      <w:sdtContent>
        <w:p w:rsidR="0053453E" w:rsidRPr="0053453E" w:rsidRDefault="0053453E" w:rsidP="0053453E">
          <w:pPr>
            <w:pStyle w:val="TOCHeading"/>
            <w:jc w:val="center"/>
            <w:rPr>
              <w:color w:val="auto"/>
            </w:rPr>
          </w:pPr>
          <w:r w:rsidRPr="0053453E">
            <w:rPr>
              <w:color w:val="auto"/>
            </w:rPr>
            <w:t>Table of Contents</w:t>
          </w:r>
        </w:p>
        <w:p w:rsidR="0053453E" w:rsidRPr="0053453E" w:rsidRDefault="0053453E">
          <w:pPr>
            <w:pStyle w:val="TOC1"/>
            <w:tabs>
              <w:tab w:val="right" w:leader="dot" w:pos="9016"/>
            </w:tabs>
            <w:rPr>
              <w:rStyle w:val="Hyperlink"/>
              <w:noProof/>
              <w:color w:val="auto"/>
            </w:rPr>
          </w:pPr>
          <w:r w:rsidRPr="0053453E">
            <w:fldChar w:fldCharType="begin"/>
          </w:r>
          <w:r w:rsidRPr="0053453E">
            <w:instrText xml:space="preserve"> TOC \o "1-3" \h \z \u </w:instrText>
          </w:r>
          <w:r w:rsidRPr="0053453E">
            <w:fldChar w:fldCharType="separate"/>
          </w:r>
          <w:hyperlink w:anchor="_Toc133157826" w:history="1">
            <w:r w:rsidRPr="0053453E">
              <w:rPr>
                <w:rStyle w:val="Hyperlink"/>
                <w:noProof/>
                <w:color w:val="auto"/>
                <w:sz w:val="24"/>
                <w:szCs w:val="24"/>
                <w:u w:val="none"/>
              </w:rPr>
              <w:t>Reflection</w:t>
            </w:r>
            <w:r w:rsidRPr="0053453E">
              <w:rPr>
                <w:noProof/>
                <w:webHidden/>
              </w:rPr>
              <w:tab/>
            </w:r>
            <w:r w:rsidRPr="0053453E">
              <w:rPr>
                <w:noProof/>
                <w:webHidden/>
              </w:rPr>
              <w:fldChar w:fldCharType="begin"/>
            </w:r>
            <w:r w:rsidRPr="0053453E">
              <w:rPr>
                <w:noProof/>
                <w:webHidden/>
              </w:rPr>
              <w:instrText xml:space="preserve"> PAGEREF _Toc133157826 \h </w:instrText>
            </w:r>
            <w:r w:rsidRPr="0053453E">
              <w:rPr>
                <w:noProof/>
                <w:webHidden/>
              </w:rPr>
            </w:r>
            <w:r w:rsidRPr="0053453E">
              <w:rPr>
                <w:noProof/>
                <w:webHidden/>
              </w:rPr>
              <w:fldChar w:fldCharType="separate"/>
            </w:r>
            <w:r w:rsidRPr="0053453E">
              <w:rPr>
                <w:noProof/>
                <w:webHidden/>
              </w:rPr>
              <w:t>3</w:t>
            </w:r>
            <w:r w:rsidRPr="0053453E">
              <w:rPr>
                <w:noProof/>
                <w:webHidden/>
              </w:rPr>
              <w:fldChar w:fldCharType="end"/>
            </w:r>
          </w:hyperlink>
        </w:p>
        <w:p w:rsidR="0053453E" w:rsidRPr="0053453E" w:rsidRDefault="0053453E" w:rsidP="0053453E">
          <w:r w:rsidRPr="0053453E">
            <w:t>References ………………………………………………………………………………………………………………………………………..6</w:t>
          </w:r>
        </w:p>
        <w:p w:rsidR="0053453E" w:rsidRPr="0053453E" w:rsidRDefault="0053453E">
          <w:r w:rsidRPr="0053453E">
            <w:rPr>
              <w:b/>
              <w:bCs/>
              <w:noProof/>
            </w:rPr>
            <w:fldChar w:fldCharType="end"/>
          </w:r>
        </w:p>
      </w:sdtContent>
    </w:sdt>
    <w:p w:rsidR="0053453E" w:rsidRPr="0053453E" w:rsidRDefault="0053453E" w:rsidP="0053453E">
      <w:pPr>
        <w:pStyle w:val="Heading1"/>
        <w:rPr>
          <w:shd w:val="clear" w:color="auto" w:fill="FFFFFF"/>
        </w:rPr>
      </w:pPr>
    </w:p>
    <w:p w:rsidR="0053453E" w:rsidRPr="0053453E" w:rsidRDefault="0053453E" w:rsidP="0053453E">
      <w:pPr>
        <w:spacing w:line="360" w:lineRule="auto"/>
        <w:jc w:val="center"/>
        <w:rPr>
          <w:rFonts w:ascii="Times New Roman" w:hAnsi="Times New Roman" w:cs="Times New Roman"/>
          <w:b/>
          <w:sz w:val="32"/>
          <w:szCs w:val="32"/>
          <w:shd w:val="clear" w:color="auto" w:fill="FFFFFF"/>
        </w:rPr>
      </w:pPr>
    </w:p>
    <w:p w:rsidR="0053453E" w:rsidRPr="0053453E" w:rsidRDefault="0053453E" w:rsidP="0053453E">
      <w:r w:rsidRPr="0053453E">
        <w:br w:type="page"/>
      </w:r>
    </w:p>
    <w:p w:rsidR="0053453E" w:rsidRPr="0053453E" w:rsidRDefault="0053453E" w:rsidP="0053453E">
      <w:pPr>
        <w:pStyle w:val="Heading1"/>
      </w:pPr>
      <w:bookmarkStart w:id="0" w:name="_Toc133157472"/>
      <w:bookmarkStart w:id="1" w:name="_Toc133157795"/>
      <w:bookmarkStart w:id="2" w:name="_Toc133157826"/>
      <w:r w:rsidRPr="0053453E">
        <w:t>Reflection</w:t>
      </w:r>
      <w:bookmarkEnd w:id="0"/>
      <w:bookmarkEnd w:id="1"/>
      <w:bookmarkEnd w:id="2"/>
      <w:r w:rsidRPr="0053453E">
        <w:t xml:space="preserve"> </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sz w:val="24"/>
          <w:szCs w:val="24"/>
        </w:rPr>
        <w:t>As the Human Resource Director of an international firm, I have been involved in countless presentations and meetings with senior managers. One topic that I always comes up is training courses in learning and development. Over the years, I have gained a lot of experience in this area and have learned a great deal about what actually works and what specifically does not. Along with an ideology to prepare the presentation on training courses in learning and development, I had the opportunity to contribute in several ways that helped make the presentation a successful one. In this reflective piece, I would like to highlight various lessons that I have learned along the way of developing the provided task. Besides, I also intend to discuss my thoughts and perceptions on the significance of training courses for both personal and professional development including the various training forms.</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sz w:val="24"/>
          <w:szCs w:val="24"/>
        </w:rPr>
        <w:t>The provided task basically focuses on the significance of learning and development in the business corporations and the diverse role that training courses evolves in acquiring these goals. Referring to the undertaken task, I have been able to learn several lessons that individual can acquire regarding training courses relative to learning and development concept as illustrated below.</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b/>
          <w:i/>
          <w:sz w:val="24"/>
          <w:szCs w:val="24"/>
        </w:rPr>
        <w:t xml:space="preserve">Significance of learning and development: </w:t>
      </w:r>
      <w:r w:rsidRPr="0053453E">
        <w:rPr>
          <w:rFonts w:ascii="Times New Roman" w:hAnsi="Times New Roman" w:cs="Times New Roman"/>
          <w:sz w:val="24"/>
          <w:szCs w:val="24"/>
        </w:rPr>
        <w:t>The assignment emphasises how crucial learning and development are to any organisation. It further focuses how enhancing workers' abilities and knowledge can boost output, job satisfaction, and retention rates. This lesson demonstrates the need of giving learning and development a top priority for businesses to stay competitive in their respective fields (</w:t>
      </w:r>
      <w:proofErr w:type="spellStart"/>
      <w:r w:rsidRPr="0053453E">
        <w:rPr>
          <w:rFonts w:ascii="Times New Roman" w:hAnsi="Times New Roman" w:cs="Times New Roman"/>
          <w:sz w:val="24"/>
          <w:szCs w:val="24"/>
        </w:rPr>
        <w:t>Herrity</w:t>
      </w:r>
      <w:proofErr w:type="spellEnd"/>
      <w:r w:rsidRPr="0053453E">
        <w:rPr>
          <w:rFonts w:ascii="Times New Roman" w:hAnsi="Times New Roman" w:cs="Times New Roman"/>
          <w:sz w:val="24"/>
          <w:szCs w:val="24"/>
        </w:rPr>
        <w:t>, 2023).</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b/>
          <w:i/>
          <w:sz w:val="24"/>
          <w:szCs w:val="24"/>
        </w:rPr>
        <w:t xml:space="preserve">Advantages of training courses: </w:t>
      </w:r>
      <w:r w:rsidRPr="0053453E">
        <w:rPr>
          <w:rFonts w:ascii="Times New Roman" w:hAnsi="Times New Roman" w:cs="Times New Roman"/>
          <w:sz w:val="24"/>
          <w:szCs w:val="24"/>
        </w:rPr>
        <w:t>The assignment lists the advantages of training programs for both the organisations and their working employees. It emphasises the benefits of training programs for workers, including how they can increase their motivation and job satisfaction while also assisting organisations in staying competitive in their respective industries. This lesson demonstrates the importance of training programs in accomplishing learning and growth objectives (Andersen et al., 2018).</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b/>
          <w:i/>
          <w:sz w:val="24"/>
          <w:szCs w:val="24"/>
        </w:rPr>
        <w:t xml:space="preserve">Different types of training courses: </w:t>
      </w:r>
      <w:r w:rsidRPr="0053453E">
        <w:rPr>
          <w:rFonts w:ascii="Times New Roman" w:hAnsi="Times New Roman" w:cs="Times New Roman"/>
          <w:sz w:val="24"/>
          <w:szCs w:val="24"/>
        </w:rPr>
        <w:t>The assignment describes several training program formats, such as classroom-based training, e-learning, on-the-job training, and coaching. It also describes the advantages and drawbacks of each form while emphasising that organisations must select the one that best suits their unique requirements (Torrington et al., 2020). This lesson demonstrates that while selecting the type of training course to undertake, organisations need to take into account a number of aspects.</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b/>
          <w:i/>
          <w:sz w:val="24"/>
          <w:szCs w:val="24"/>
        </w:rPr>
        <w:t xml:space="preserve">Continuous evaluation of training courses: </w:t>
      </w:r>
      <w:r w:rsidRPr="0053453E">
        <w:rPr>
          <w:rFonts w:ascii="Times New Roman" w:hAnsi="Times New Roman" w:cs="Times New Roman"/>
          <w:sz w:val="24"/>
          <w:szCs w:val="24"/>
        </w:rPr>
        <w:t>The assignment emphasises the necessity for organisations to routinely assess the success of training programs. It includes how this assessment ensures that the training programs are producing the expected results. This lesson demonstrates the need for monitoring and evaluation plans in organisations to determine the effectiveness of training programs (</w:t>
      </w:r>
      <w:proofErr w:type="spellStart"/>
      <w:r w:rsidRPr="0053453E">
        <w:rPr>
          <w:rFonts w:ascii="Times New Roman" w:hAnsi="Times New Roman" w:cs="Times New Roman"/>
          <w:sz w:val="24"/>
          <w:szCs w:val="24"/>
        </w:rPr>
        <w:t>Inamdar</w:t>
      </w:r>
      <w:proofErr w:type="spellEnd"/>
      <w:r w:rsidRPr="0053453E">
        <w:rPr>
          <w:rFonts w:ascii="Times New Roman" w:hAnsi="Times New Roman" w:cs="Times New Roman"/>
          <w:sz w:val="24"/>
          <w:szCs w:val="24"/>
        </w:rPr>
        <w:t>, 2022).</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b/>
          <w:i/>
          <w:sz w:val="24"/>
          <w:szCs w:val="24"/>
        </w:rPr>
        <w:t xml:space="preserve">Cost-effectiveness of training courses: </w:t>
      </w:r>
      <w:r w:rsidRPr="0053453E">
        <w:rPr>
          <w:rFonts w:ascii="Times New Roman" w:hAnsi="Times New Roman" w:cs="Times New Roman"/>
          <w:sz w:val="24"/>
          <w:szCs w:val="24"/>
        </w:rPr>
        <w:t>The assignment shows how organisations can save money by using training programs that are cost-effective. For instance, taking a Lean Six Sigma training course can help staff find and remove waste from their operations, saving the company money. This lesson ensure how training programs can be a practical means of attaining learning and growth objectives (O’Malley et al., 2020).</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b/>
          <w:i/>
          <w:sz w:val="24"/>
          <w:szCs w:val="24"/>
        </w:rPr>
        <w:t xml:space="preserve">Customisation of training courses: </w:t>
      </w:r>
      <w:r w:rsidRPr="0053453E">
        <w:rPr>
          <w:rFonts w:ascii="Times New Roman" w:hAnsi="Times New Roman" w:cs="Times New Roman"/>
          <w:sz w:val="24"/>
          <w:szCs w:val="24"/>
        </w:rPr>
        <w:t>The assignment highlights the fact that training programs can be tailored to the particular requirements of the organisation. For instance, e-learning can be tailored to the demands of a workforce that is geographically separated. This lesson demonstrates the need for organisations to take their unique needs into account while establishing training programs (Forbes, 2022).</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sz w:val="24"/>
          <w:szCs w:val="24"/>
        </w:rPr>
        <w:t xml:space="preserve">Looking more broadly at the topic of training courses in learning and development, I am struck by how essential they are for personal and professional growth. In today's fast-paced business world, it is more important than ever to make sure that employees can stay up-to-date with the latest technologies, trends, and best practices in their industry. I have helped highlighted to develop a range of ongoing training opportunities for our employees, including e-learning, coaching, on-the-job training, and classroom-based learning. </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sz w:val="24"/>
          <w:szCs w:val="24"/>
        </w:rPr>
        <w:t>One of the key benefits of training courses that I have come through is that they can help individuals stay up-to-date with the latest trends and best practices in their field. For instance, a software developer might take a course on a new programming language to enhance their skills and knowledge (</w:t>
      </w:r>
      <w:proofErr w:type="spellStart"/>
      <w:r w:rsidRPr="0053453E">
        <w:rPr>
          <w:rFonts w:ascii="Times New Roman" w:hAnsi="Times New Roman" w:cs="Times New Roman"/>
          <w:sz w:val="24"/>
          <w:szCs w:val="24"/>
        </w:rPr>
        <w:t>Nobels</w:t>
      </w:r>
      <w:proofErr w:type="spellEnd"/>
      <w:r w:rsidRPr="0053453E">
        <w:rPr>
          <w:rFonts w:ascii="Times New Roman" w:hAnsi="Times New Roman" w:cs="Times New Roman"/>
          <w:sz w:val="24"/>
          <w:szCs w:val="24"/>
        </w:rPr>
        <w:t xml:space="preserve"> &amp; </w:t>
      </w:r>
      <w:proofErr w:type="spellStart"/>
      <w:r w:rsidRPr="0053453E">
        <w:rPr>
          <w:rFonts w:ascii="Times New Roman" w:hAnsi="Times New Roman" w:cs="Times New Roman"/>
          <w:sz w:val="24"/>
          <w:szCs w:val="24"/>
        </w:rPr>
        <w:t>Baele</w:t>
      </w:r>
      <w:proofErr w:type="spellEnd"/>
      <w:r w:rsidRPr="0053453E">
        <w:rPr>
          <w:rFonts w:ascii="Times New Roman" w:hAnsi="Times New Roman" w:cs="Times New Roman"/>
          <w:sz w:val="24"/>
          <w:szCs w:val="24"/>
        </w:rPr>
        <w:t>, 2022). Similarly, a salesperson might take a course on negotiation techniques to improve their ability to close deals. By staying abreast of the latest developments in their field, individuals can remain competitive and relevant in their careers.</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sz w:val="24"/>
          <w:szCs w:val="24"/>
        </w:rPr>
        <w:t>Another benefit of training courses that I have presented is that they can help individuals develop new skills and competencies. For instance, a manager might take a course on leadership to improve their ability to motivate and inspire their team. Similarly, an accountant might take a course on data analytics to enhance their ability to analyse financial data. By developing new skills and competencies, individuals can become more effective in their roles and better positioned for career advancement (Torrington et al., 2020)</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sz w:val="24"/>
          <w:szCs w:val="24"/>
        </w:rPr>
        <w:t>Finally, I have also understood that training courses can also provide valuable networking opportunities. By attending workshops, seminars, and other training events, individuals can connect with others in their field and build relationships that can be beneficial in the long run. For instance, a marketing professional might attend a conference and meet other marketers who can provide insights and advice on their work (Andersen et al., 2018). Similarly, a human resources professional might attend a training session and connect with others in their field who can help them find new job opportunities.</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sz w:val="24"/>
          <w:szCs w:val="24"/>
        </w:rPr>
        <w:t>The aforementioned assignment offers insightful information on the function that training programs have in growth and learning. The essay also underlines how crucial it is to choose the right kind of training and assess its efficacy in order to obtain the intended results. Organisations can use the lessons learned from the task to design training programs that will increase employee retention, productivity, and job satisfaction. It also emphasises the significance of ongoing evaluation and cost-effectiveness while putting training programs into place. Furthermore, corporations can achieve their learning and development objectives and maintain competitiveness in their particular industries by utilising the above mentioned lessons.</w:t>
      </w:r>
    </w:p>
    <w:p w:rsidR="0053453E" w:rsidRPr="0053453E" w:rsidRDefault="0053453E" w:rsidP="0053453E">
      <w:pPr>
        <w:rPr>
          <w:rFonts w:ascii="Times New Roman" w:hAnsi="Times New Roman" w:cs="Times New Roman"/>
          <w:b/>
          <w:bCs/>
          <w:sz w:val="24"/>
          <w:szCs w:val="24"/>
        </w:rPr>
      </w:pPr>
      <w:r w:rsidRPr="0053453E">
        <w:rPr>
          <w:rFonts w:ascii="Times New Roman" w:hAnsi="Times New Roman" w:cs="Times New Roman"/>
          <w:b/>
          <w:bCs/>
          <w:sz w:val="24"/>
          <w:szCs w:val="24"/>
        </w:rPr>
        <w:br w:type="page"/>
      </w:r>
    </w:p>
    <w:p w:rsidR="0053453E" w:rsidRPr="0053453E" w:rsidRDefault="0053453E" w:rsidP="0053453E">
      <w:pPr>
        <w:spacing w:line="360" w:lineRule="auto"/>
        <w:jc w:val="both"/>
        <w:rPr>
          <w:rFonts w:ascii="Times New Roman" w:hAnsi="Times New Roman" w:cs="Times New Roman"/>
          <w:b/>
          <w:bCs/>
          <w:sz w:val="24"/>
          <w:szCs w:val="24"/>
        </w:rPr>
      </w:pPr>
      <w:r w:rsidRPr="0053453E">
        <w:rPr>
          <w:rFonts w:ascii="Times New Roman" w:hAnsi="Times New Roman" w:cs="Times New Roman"/>
          <w:b/>
          <w:bCs/>
          <w:sz w:val="24"/>
          <w:szCs w:val="24"/>
        </w:rPr>
        <w:t>References</w:t>
      </w:r>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sz w:val="24"/>
          <w:szCs w:val="24"/>
        </w:rPr>
        <w:t xml:space="preserve">Andersen, E., Davey, L., &amp;amp; </w:t>
      </w:r>
      <w:proofErr w:type="spellStart"/>
      <w:r w:rsidRPr="0053453E">
        <w:rPr>
          <w:rFonts w:ascii="Times New Roman" w:hAnsi="Times New Roman" w:cs="Times New Roman"/>
          <w:sz w:val="24"/>
          <w:szCs w:val="24"/>
        </w:rPr>
        <w:t>Valcour</w:t>
      </w:r>
      <w:proofErr w:type="spellEnd"/>
      <w:r w:rsidRPr="0053453E">
        <w:rPr>
          <w:rFonts w:ascii="Times New Roman" w:hAnsi="Times New Roman" w:cs="Times New Roman"/>
          <w:sz w:val="24"/>
          <w:szCs w:val="24"/>
        </w:rPr>
        <w:t xml:space="preserve">, M. (2018, December 18). When companies should invest in training their employees - and when they shouldn't. Harvard Business Review. Retrieved April 20, 2023, from </w:t>
      </w:r>
      <w:hyperlink r:id="rId8" w:history="1">
        <w:r w:rsidRPr="0053453E">
          <w:rPr>
            <w:rStyle w:val="Hyperlink"/>
            <w:rFonts w:ascii="Times New Roman" w:hAnsi="Times New Roman" w:cs="Times New Roman"/>
            <w:color w:val="auto"/>
            <w:sz w:val="24"/>
            <w:szCs w:val="24"/>
          </w:rPr>
          <w:t>https://hbr.org/2018/10/when-companies-should-invest-in-training-their-employees-and-when-they-shouldnt</w:t>
        </w:r>
      </w:hyperlink>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sz w:val="24"/>
          <w:szCs w:val="24"/>
        </w:rPr>
        <w:t xml:space="preserve">Forbes. (2022, November 9). Council post: 12 ways to implement successful employee training initiatives. Forbes. Retrieved April 20, 2023, from </w:t>
      </w:r>
      <w:hyperlink r:id="rId9" w:history="1">
        <w:r w:rsidRPr="0053453E">
          <w:rPr>
            <w:rStyle w:val="Hyperlink"/>
            <w:rFonts w:ascii="Times New Roman" w:hAnsi="Times New Roman" w:cs="Times New Roman"/>
            <w:color w:val="auto"/>
            <w:sz w:val="24"/>
            <w:szCs w:val="24"/>
          </w:rPr>
          <w:t>https://www.forbes.com/sites/forbeshumanresourcescouncil/2021/07/13/12-ways-to-implement-successful-employee-training-initiatives/?sh=e093c974a8ac</w:t>
        </w:r>
      </w:hyperlink>
    </w:p>
    <w:p w:rsidR="0053453E" w:rsidRPr="0053453E" w:rsidRDefault="0053453E" w:rsidP="0053453E">
      <w:pPr>
        <w:spacing w:line="360" w:lineRule="auto"/>
        <w:jc w:val="both"/>
        <w:rPr>
          <w:rFonts w:ascii="Times New Roman" w:hAnsi="Times New Roman" w:cs="Times New Roman"/>
          <w:sz w:val="24"/>
          <w:szCs w:val="24"/>
        </w:rPr>
      </w:pPr>
      <w:proofErr w:type="spellStart"/>
      <w:r w:rsidRPr="0053453E">
        <w:rPr>
          <w:rFonts w:ascii="Times New Roman" w:hAnsi="Times New Roman" w:cs="Times New Roman"/>
          <w:sz w:val="24"/>
          <w:szCs w:val="24"/>
        </w:rPr>
        <w:t>Herrity</w:t>
      </w:r>
      <w:proofErr w:type="spellEnd"/>
      <w:r w:rsidRPr="0053453E">
        <w:rPr>
          <w:rFonts w:ascii="Times New Roman" w:hAnsi="Times New Roman" w:cs="Times New Roman"/>
          <w:sz w:val="24"/>
          <w:szCs w:val="24"/>
        </w:rPr>
        <w:t xml:space="preserve">, J. (2023). The importance of training employees: 11 benefits | indeed.com. Retrieved April 20, 2023, from </w:t>
      </w:r>
      <w:hyperlink r:id="rId10" w:history="1">
        <w:r w:rsidRPr="0053453E">
          <w:rPr>
            <w:rStyle w:val="Hyperlink"/>
            <w:rFonts w:ascii="Times New Roman" w:hAnsi="Times New Roman" w:cs="Times New Roman"/>
            <w:color w:val="auto"/>
            <w:sz w:val="24"/>
            <w:szCs w:val="24"/>
          </w:rPr>
          <w:t>https://www.indeed.com/career-advice/career-development/importance-of-training</w:t>
        </w:r>
      </w:hyperlink>
    </w:p>
    <w:p w:rsidR="0053453E" w:rsidRPr="0053453E" w:rsidRDefault="0053453E" w:rsidP="0053453E">
      <w:pPr>
        <w:spacing w:line="360" w:lineRule="auto"/>
        <w:jc w:val="both"/>
        <w:rPr>
          <w:rFonts w:ascii="Times New Roman" w:hAnsi="Times New Roman" w:cs="Times New Roman"/>
          <w:sz w:val="24"/>
          <w:szCs w:val="24"/>
        </w:rPr>
      </w:pPr>
      <w:proofErr w:type="spellStart"/>
      <w:r w:rsidRPr="0053453E">
        <w:rPr>
          <w:rFonts w:ascii="Times New Roman" w:hAnsi="Times New Roman" w:cs="Times New Roman"/>
          <w:sz w:val="24"/>
          <w:szCs w:val="24"/>
        </w:rPr>
        <w:t>Inamdar</w:t>
      </w:r>
      <w:proofErr w:type="spellEnd"/>
      <w:r w:rsidRPr="0053453E">
        <w:rPr>
          <w:rFonts w:ascii="Times New Roman" w:hAnsi="Times New Roman" w:cs="Times New Roman"/>
          <w:sz w:val="24"/>
          <w:szCs w:val="24"/>
        </w:rPr>
        <w:t xml:space="preserve">, A. (2022, July 1). Council post: Upskilling the evaluation procedure. Forbes. Retrieved April 20, 2023, from </w:t>
      </w:r>
      <w:hyperlink r:id="rId11" w:history="1">
        <w:r w:rsidRPr="0053453E">
          <w:rPr>
            <w:rStyle w:val="Hyperlink"/>
            <w:rFonts w:ascii="Times New Roman" w:hAnsi="Times New Roman" w:cs="Times New Roman"/>
            <w:color w:val="auto"/>
            <w:sz w:val="24"/>
            <w:szCs w:val="24"/>
          </w:rPr>
          <w:t>https://www.forbes.com/sites/forbeshumanresourcescouncil/2022/06/29/upskilling-the-evaluation-procedure/?sh=e0a0ce74dbc9</w:t>
        </w:r>
      </w:hyperlink>
    </w:p>
    <w:p w:rsidR="0053453E" w:rsidRPr="0053453E" w:rsidRDefault="0053453E" w:rsidP="0053453E">
      <w:pPr>
        <w:spacing w:line="360" w:lineRule="auto"/>
        <w:jc w:val="both"/>
        <w:rPr>
          <w:rFonts w:ascii="Times New Roman" w:hAnsi="Times New Roman" w:cs="Times New Roman"/>
          <w:sz w:val="24"/>
          <w:szCs w:val="24"/>
        </w:rPr>
      </w:pPr>
      <w:proofErr w:type="spellStart"/>
      <w:r w:rsidRPr="0053453E">
        <w:rPr>
          <w:rFonts w:ascii="Times New Roman" w:hAnsi="Times New Roman" w:cs="Times New Roman"/>
          <w:sz w:val="24"/>
          <w:szCs w:val="24"/>
        </w:rPr>
        <w:t>Nobels</w:t>
      </w:r>
      <w:proofErr w:type="spellEnd"/>
      <w:r w:rsidRPr="0053453E">
        <w:rPr>
          <w:rFonts w:ascii="Times New Roman" w:hAnsi="Times New Roman" w:cs="Times New Roman"/>
          <w:sz w:val="24"/>
          <w:szCs w:val="24"/>
        </w:rPr>
        <w:t xml:space="preserve">, P., &amp;amp; </w:t>
      </w:r>
      <w:proofErr w:type="spellStart"/>
      <w:r w:rsidRPr="0053453E">
        <w:rPr>
          <w:rFonts w:ascii="Times New Roman" w:hAnsi="Times New Roman" w:cs="Times New Roman"/>
          <w:sz w:val="24"/>
          <w:szCs w:val="24"/>
        </w:rPr>
        <w:t>Baele</w:t>
      </w:r>
      <w:proofErr w:type="spellEnd"/>
      <w:r w:rsidRPr="0053453E">
        <w:rPr>
          <w:rFonts w:ascii="Times New Roman" w:hAnsi="Times New Roman" w:cs="Times New Roman"/>
          <w:sz w:val="24"/>
          <w:szCs w:val="24"/>
        </w:rPr>
        <w:t xml:space="preserve">, S. (2022, March 3). The ever-growing importance of </w:t>
      </w:r>
      <w:proofErr w:type="spellStart"/>
      <w:r w:rsidRPr="0053453E">
        <w:rPr>
          <w:rFonts w:ascii="Times New Roman" w:hAnsi="Times New Roman" w:cs="Times New Roman"/>
          <w:sz w:val="24"/>
          <w:szCs w:val="24"/>
        </w:rPr>
        <w:t>L&amp;amp;D</w:t>
      </w:r>
      <w:proofErr w:type="spellEnd"/>
      <w:r w:rsidRPr="0053453E">
        <w:rPr>
          <w:rFonts w:ascii="Times New Roman" w:hAnsi="Times New Roman" w:cs="Times New Roman"/>
          <w:sz w:val="24"/>
          <w:szCs w:val="24"/>
        </w:rPr>
        <w:t xml:space="preserve"> in the future of work. EY US - Home. Retrieved April 20, 2023, from </w:t>
      </w:r>
      <w:hyperlink r:id="rId12" w:history="1">
        <w:r w:rsidRPr="0053453E">
          <w:rPr>
            <w:rStyle w:val="Hyperlink"/>
            <w:rFonts w:ascii="Times New Roman" w:hAnsi="Times New Roman" w:cs="Times New Roman"/>
            <w:color w:val="auto"/>
            <w:sz w:val="24"/>
            <w:szCs w:val="24"/>
          </w:rPr>
          <w:t>https://www.ey.com/en_be/workforce/the-ever-growing-importance-of-l-d-in-the-future-of-work</w:t>
        </w:r>
      </w:hyperlink>
    </w:p>
    <w:p w:rsidR="0053453E" w:rsidRPr="0053453E" w:rsidRDefault="0053453E" w:rsidP="0053453E">
      <w:pPr>
        <w:spacing w:line="360" w:lineRule="auto"/>
        <w:jc w:val="both"/>
        <w:rPr>
          <w:rFonts w:ascii="Times New Roman" w:hAnsi="Times New Roman" w:cs="Times New Roman"/>
          <w:sz w:val="24"/>
          <w:szCs w:val="24"/>
        </w:rPr>
      </w:pPr>
      <w:r w:rsidRPr="0053453E">
        <w:rPr>
          <w:rFonts w:ascii="Times New Roman" w:hAnsi="Times New Roman" w:cs="Times New Roman"/>
          <w:sz w:val="24"/>
          <w:szCs w:val="24"/>
        </w:rPr>
        <w:t xml:space="preserve">O’Malley, G., Marseille, E., &amp;amp; Weaver, M. R. (2020). Cost-effectiveness analyses of training: A manager’s guide. Human Resources for Health, 11(1). </w:t>
      </w:r>
      <w:hyperlink r:id="rId13" w:history="1">
        <w:r w:rsidRPr="0053453E">
          <w:rPr>
            <w:rStyle w:val="Hyperlink"/>
            <w:rFonts w:ascii="Times New Roman" w:hAnsi="Times New Roman" w:cs="Times New Roman"/>
            <w:color w:val="auto"/>
            <w:sz w:val="24"/>
            <w:szCs w:val="24"/>
          </w:rPr>
          <w:t>https://doi.org/10.1186/1478-4491-11-20</w:t>
        </w:r>
      </w:hyperlink>
    </w:p>
    <w:p w:rsidR="0053453E" w:rsidRPr="0053453E" w:rsidRDefault="0053453E" w:rsidP="0053453E">
      <w:pPr>
        <w:pStyle w:val="NormalWeb"/>
        <w:spacing w:before="0" w:beforeAutospacing="0" w:after="240" w:afterAutospacing="0" w:line="360" w:lineRule="auto"/>
      </w:pPr>
      <w:r w:rsidRPr="0053453E">
        <w:t xml:space="preserve">Torrington, D., Hall, L., Taylor, S. and Atkinson, C. (2020). </w:t>
      </w:r>
      <w:r w:rsidRPr="0053453E">
        <w:rPr>
          <w:i/>
          <w:iCs/>
        </w:rPr>
        <w:t>Human resource management</w:t>
      </w:r>
      <w:r w:rsidRPr="0053453E">
        <w:t>. 11th ed. Harlow, England ; New York: Pearson.</w:t>
      </w:r>
    </w:p>
    <w:p w:rsidR="0053453E" w:rsidRPr="0053453E" w:rsidRDefault="0053453E" w:rsidP="0053453E">
      <w:pPr>
        <w:spacing w:line="360" w:lineRule="auto"/>
        <w:jc w:val="both"/>
        <w:rPr>
          <w:rFonts w:ascii="Times New Roman" w:hAnsi="Times New Roman" w:cs="Times New Roman"/>
          <w:sz w:val="24"/>
          <w:szCs w:val="24"/>
        </w:rPr>
      </w:pPr>
    </w:p>
    <w:p w:rsidR="00636DDC" w:rsidRPr="0053453E" w:rsidRDefault="00636DDC"/>
    <w:sectPr w:rsidR="00636DDC" w:rsidRPr="0053453E" w:rsidSect="00B53A6D">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549F1" w:rsidRDefault="000549F1">
      <w:pPr>
        <w:spacing w:after="0" w:line="240" w:lineRule="auto"/>
      </w:pPr>
      <w:r>
        <w:separator/>
      </w:r>
    </w:p>
  </w:endnote>
  <w:endnote w:type="continuationSeparator" w:id="0">
    <w:p w:rsidR="000549F1" w:rsidRDefault="00054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549F1" w:rsidRDefault="000549F1">
      <w:pPr>
        <w:spacing w:after="0" w:line="240" w:lineRule="auto"/>
      </w:pPr>
      <w:r>
        <w:separator/>
      </w:r>
    </w:p>
  </w:footnote>
  <w:footnote w:type="continuationSeparator" w:id="0">
    <w:p w:rsidR="000549F1" w:rsidRDefault="00054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308550"/>
      <w:docPartObj>
        <w:docPartGallery w:val="Page Numbers (Top of Page)"/>
        <w:docPartUnique/>
      </w:docPartObj>
    </w:sdtPr>
    <w:sdtEndPr>
      <w:rPr>
        <w:noProof/>
      </w:rPr>
    </w:sdtEndPr>
    <w:sdtContent>
      <w:p w:rsidR="00B53A6D" w:rsidRDefault="0053453E">
        <w:pPr>
          <w:pStyle w:val="Header"/>
          <w:jc w:val="right"/>
        </w:pPr>
        <w:r>
          <w:fldChar w:fldCharType="begin"/>
        </w:r>
        <w:r>
          <w:instrText xml:space="preserve"> PAGE   \* MERGEFORMAT </w:instrText>
        </w:r>
        <w:r>
          <w:fldChar w:fldCharType="separate"/>
        </w:r>
        <w:r w:rsidR="008E6C74">
          <w:rPr>
            <w:noProof/>
          </w:rPr>
          <w:t>7</w:t>
        </w:r>
        <w:r>
          <w:rPr>
            <w:noProof/>
          </w:rPr>
          <w:fldChar w:fldCharType="end"/>
        </w:r>
      </w:p>
    </w:sdtContent>
  </w:sdt>
  <w:p w:rsidR="00B53A6D" w:rsidRDefault="001616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453E"/>
    <w:rsid w:val="000549F1"/>
    <w:rsid w:val="001616CB"/>
    <w:rsid w:val="004010B3"/>
    <w:rsid w:val="004B73D4"/>
    <w:rsid w:val="0053453E"/>
    <w:rsid w:val="00636DDC"/>
    <w:rsid w:val="007D4BF2"/>
    <w:rsid w:val="008E6C74"/>
    <w:rsid w:val="00926FB7"/>
    <w:rsid w:val="00DA0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59D84B-E24E-FA45-8952-27F63CC00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53E"/>
    <w:pPr>
      <w:spacing w:after="160" w:line="259" w:lineRule="auto"/>
    </w:pPr>
    <w:rPr>
      <w:lang w:val="en-IN"/>
    </w:rPr>
  </w:style>
  <w:style w:type="paragraph" w:styleId="Heading1">
    <w:name w:val="heading 1"/>
    <w:basedOn w:val="Normal"/>
    <w:next w:val="Normal"/>
    <w:link w:val="Heading1Char"/>
    <w:uiPriority w:val="9"/>
    <w:qFormat/>
    <w:rsid w:val="0053453E"/>
    <w:pPr>
      <w:keepNext/>
      <w:keepLines/>
      <w:spacing w:before="240" w:after="0"/>
      <w:jc w:val="both"/>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53E"/>
    <w:rPr>
      <w:rFonts w:ascii="Times New Roman" w:eastAsiaTheme="majorEastAsia" w:hAnsi="Times New Roman" w:cstheme="majorBidi"/>
      <w:b/>
      <w:sz w:val="24"/>
      <w:szCs w:val="32"/>
      <w:lang w:val="en-IN"/>
    </w:rPr>
  </w:style>
  <w:style w:type="paragraph" w:styleId="Header">
    <w:name w:val="header"/>
    <w:basedOn w:val="Normal"/>
    <w:link w:val="HeaderChar"/>
    <w:uiPriority w:val="99"/>
    <w:unhideWhenUsed/>
    <w:rsid w:val="00534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53E"/>
    <w:rPr>
      <w:lang w:val="en-IN"/>
    </w:rPr>
  </w:style>
  <w:style w:type="paragraph" w:styleId="TOCHeading">
    <w:name w:val="TOC Heading"/>
    <w:basedOn w:val="Heading1"/>
    <w:next w:val="Normal"/>
    <w:uiPriority w:val="39"/>
    <w:unhideWhenUsed/>
    <w:qFormat/>
    <w:rsid w:val="0053453E"/>
    <w:pPr>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qFormat/>
    <w:rsid w:val="0053453E"/>
    <w:pPr>
      <w:spacing w:after="100"/>
    </w:pPr>
  </w:style>
  <w:style w:type="character" w:styleId="Hyperlink">
    <w:name w:val="Hyperlink"/>
    <w:basedOn w:val="DefaultParagraphFont"/>
    <w:uiPriority w:val="99"/>
    <w:unhideWhenUsed/>
    <w:rsid w:val="0053453E"/>
    <w:rPr>
      <w:color w:val="0000FF" w:themeColor="hyperlink"/>
      <w:u w:val="single"/>
    </w:rPr>
  </w:style>
  <w:style w:type="paragraph" w:styleId="NormalWeb">
    <w:name w:val="Normal (Web)"/>
    <w:basedOn w:val="Normal"/>
    <w:uiPriority w:val="99"/>
    <w:semiHidden/>
    <w:unhideWhenUsed/>
    <w:rsid w:val="0053453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534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53E"/>
    <w:rPr>
      <w:rFonts w:ascii="Tahoma" w:hAnsi="Tahoma" w:cs="Tahoma"/>
      <w:sz w:val="16"/>
      <w:szCs w:val="16"/>
      <w:lang w:val="en-IN"/>
    </w:rPr>
  </w:style>
  <w:style w:type="paragraph" w:styleId="NoSpacing">
    <w:name w:val="No Spacing"/>
    <w:uiPriority w:val="1"/>
    <w:qFormat/>
    <w:rsid w:val="0053453E"/>
    <w:pPr>
      <w:spacing w:after="0" w:line="240" w:lineRule="auto"/>
    </w:pPr>
    <w:rPr>
      <w:lang w:val="en-IN"/>
    </w:rPr>
  </w:style>
  <w:style w:type="paragraph" w:styleId="TOC2">
    <w:name w:val="toc 2"/>
    <w:basedOn w:val="Normal"/>
    <w:next w:val="Normal"/>
    <w:autoRedefine/>
    <w:uiPriority w:val="39"/>
    <w:semiHidden/>
    <w:unhideWhenUsed/>
    <w:qFormat/>
    <w:rsid w:val="0053453E"/>
    <w:pPr>
      <w:spacing w:after="100" w:line="276" w:lineRule="auto"/>
      <w:ind w:left="220"/>
    </w:pPr>
    <w:rPr>
      <w:rFonts w:eastAsiaTheme="minorEastAsia"/>
      <w:lang w:val="en-US" w:eastAsia="ja-JP"/>
    </w:rPr>
  </w:style>
  <w:style w:type="paragraph" w:styleId="TOC3">
    <w:name w:val="toc 3"/>
    <w:basedOn w:val="Normal"/>
    <w:next w:val="Normal"/>
    <w:autoRedefine/>
    <w:uiPriority w:val="39"/>
    <w:semiHidden/>
    <w:unhideWhenUsed/>
    <w:qFormat/>
    <w:rsid w:val="0053453E"/>
    <w:pPr>
      <w:spacing w:after="100" w:line="276" w:lineRule="auto"/>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8/10/when-companies-should-invest-in-training-their-employees-and-when-they-shouldnt" TargetMode="External" /><Relationship Id="rId13" Type="http://schemas.openxmlformats.org/officeDocument/2006/relationships/hyperlink" Target="https://doi.org/10.1186/1478-4491-11-20" TargetMode="Externa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www.ey.com/en_be/workforce/the-ever-growing-importance-of-l-d-in-the-future-of-work"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forbes.com/sites/forbeshumanresourcescouncil/2022/06/29/upskilling-the-evaluation-procedure/?sh=e0a0ce74dbc9"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indeed.com/career-advice/career-development/importance-of-training" TargetMode="External" /><Relationship Id="rId4" Type="http://schemas.openxmlformats.org/officeDocument/2006/relationships/webSettings" Target="webSettings.xml" /><Relationship Id="rId9" Type="http://schemas.openxmlformats.org/officeDocument/2006/relationships/hyperlink" Target="https://www.forbes.com/sites/forbeshumanresourcescouncil/2021/07/13/12-ways-to-implement-successful-employee-training-initiatives/?sh=e093c974a8ac" TargetMode="Externa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D0529-A880-4ED2-83ED-E77DA5AC0DA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1456</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Vanshika</cp:lastModifiedBy>
  <cp:revision>2</cp:revision>
  <dcterms:created xsi:type="dcterms:W3CDTF">2023-05-06T20:11:00Z</dcterms:created>
  <dcterms:modified xsi:type="dcterms:W3CDTF">2023-05-06T20:11:00Z</dcterms:modified>
</cp:coreProperties>
</file>