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696A3" w14:textId="77777777" w:rsidR="00CC02AD" w:rsidRDefault="00A93EDD">
      <w:pPr>
        <w:jc w:val="center"/>
        <w:rPr>
          <w:rFonts w:ascii="Arial" w:eastAsia="Arial" w:hAnsi="Arial" w:cs="Arial"/>
          <w:b/>
          <w:bCs/>
          <w:sz w:val="32"/>
          <w:szCs w:val="32"/>
        </w:rPr>
      </w:pPr>
      <w:r>
        <w:rPr>
          <w:noProof/>
        </w:rPr>
        <w:drawing>
          <wp:anchor distT="114300" distB="114300" distL="114300" distR="114300" simplePos="0" relativeHeight="251658240" behindDoc="0" locked="0" layoutInCell="1" hidden="0" allowOverlap="1" wp14:anchorId="69FEA47A" wp14:editId="68F8BBED">
            <wp:simplePos x="0" y="0"/>
            <wp:positionH relativeFrom="column">
              <wp:posOffset>2</wp:posOffset>
            </wp:positionH>
            <wp:positionV relativeFrom="paragraph">
              <wp:posOffset>114300</wp:posOffset>
            </wp:positionV>
            <wp:extent cx="1519238" cy="557518"/>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519238" cy="557518"/>
                    </a:xfrm>
                    <a:prstGeom prst="rect">
                      <a:avLst/>
                    </a:prstGeom>
                    <a:ln/>
                  </pic:spPr>
                </pic:pic>
              </a:graphicData>
            </a:graphic>
          </wp:anchor>
        </w:drawing>
      </w:r>
    </w:p>
    <w:p w14:paraId="5CFDBCCF" w14:textId="77777777" w:rsidR="00CC02AD" w:rsidRDefault="00CC02AD">
      <w:pPr>
        <w:jc w:val="center"/>
        <w:rPr>
          <w:rFonts w:ascii="Arial" w:eastAsia="Arial" w:hAnsi="Arial" w:cs="Arial"/>
          <w:b/>
          <w:bCs/>
          <w:sz w:val="32"/>
          <w:szCs w:val="32"/>
        </w:rPr>
      </w:pPr>
    </w:p>
    <w:p w14:paraId="0D4149FD" w14:textId="77777777" w:rsidR="00CC02AD" w:rsidRDefault="00CC02AD">
      <w:pPr>
        <w:jc w:val="center"/>
        <w:rPr>
          <w:rFonts w:ascii="Arial" w:eastAsia="Arial" w:hAnsi="Arial" w:cs="Arial"/>
          <w:b/>
          <w:bCs/>
          <w:sz w:val="32"/>
          <w:szCs w:val="32"/>
        </w:rPr>
      </w:pPr>
    </w:p>
    <w:p w14:paraId="50D8B873" w14:textId="77777777" w:rsidR="00654545" w:rsidRDefault="00654545">
      <w:pPr>
        <w:jc w:val="center"/>
        <w:rPr>
          <w:rFonts w:ascii="Arial" w:eastAsia="Arial" w:hAnsi="Arial" w:cs="Arial"/>
          <w:b/>
          <w:bCs/>
          <w:sz w:val="32"/>
          <w:szCs w:val="32"/>
        </w:rPr>
      </w:pPr>
    </w:p>
    <w:p w14:paraId="2DCEDC78" w14:textId="77777777" w:rsidR="00654545" w:rsidRDefault="00654545">
      <w:pPr>
        <w:jc w:val="center"/>
        <w:rPr>
          <w:rFonts w:ascii="Arial" w:eastAsia="Arial" w:hAnsi="Arial" w:cs="Arial"/>
          <w:b/>
          <w:bCs/>
          <w:sz w:val="32"/>
          <w:szCs w:val="32"/>
        </w:rPr>
      </w:pPr>
    </w:p>
    <w:p w14:paraId="5AB4A8CA" w14:textId="77777777" w:rsidR="00654545" w:rsidRDefault="00654545">
      <w:pPr>
        <w:jc w:val="center"/>
        <w:rPr>
          <w:rFonts w:ascii="Arial" w:eastAsia="Arial" w:hAnsi="Arial" w:cs="Arial"/>
          <w:b/>
          <w:bCs/>
          <w:sz w:val="32"/>
          <w:szCs w:val="32"/>
        </w:rPr>
      </w:pPr>
    </w:p>
    <w:p w14:paraId="1CC01AE5" w14:textId="73ECB3A5" w:rsidR="00CC02AD" w:rsidRDefault="00A93EDD">
      <w:pPr>
        <w:jc w:val="center"/>
        <w:rPr>
          <w:rFonts w:ascii="Arial" w:eastAsia="Arial" w:hAnsi="Arial" w:cs="Arial"/>
          <w:b/>
          <w:bCs/>
          <w:sz w:val="32"/>
          <w:szCs w:val="32"/>
        </w:rPr>
      </w:pPr>
      <w:r>
        <w:rPr>
          <w:rFonts w:ascii="Arial" w:eastAsia="Arial" w:hAnsi="Arial" w:cs="Arial"/>
          <w:b/>
          <w:bCs/>
          <w:sz w:val="32"/>
          <w:szCs w:val="32"/>
        </w:rPr>
        <w:t>Programme: BA (Hons) Leadership and Management Skills for the Workplace</w:t>
      </w:r>
    </w:p>
    <w:p w14:paraId="10D48E93" w14:textId="77777777" w:rsidR="00CC02AD" w:rsidRDefault="00A93EDD">
      <w:pPr>
        <w:jc w:val="center"/>
        <w:rPr>
          <w:rFonts w:ascii="Arial" w:eastAsia="Arial" w:hAnsi="Arial" w:cs="Arial"/>
          <w:b/>
          <w:bCs/>
          <w:sz w:val="32"/>
          <w:szCs w:val="32"/>
        </w:rPr>
      </w:pPr>
      <w:r>
        <w:rPr>
          <w:rFonts w:ascii="Arial" w:eastAsia="Arial" w:hAnsi="Arial" w:cs="Arial"/>
          <w:b/>
          <w:bCs/>
          <w:sz w:val="32"/>
          <w:szCs w:val="32"/>
        </w:rPr>
        <w:t>Module: Strategic Management for Business</w:t>
      </w:r>
    </w:p>
    <w:p w14:paraId="456E468A" w14:textId="77777777" w:rsidR="00CC02AD" w:rsidRDefault="00A93EDD">
      <w:pPr>
        <w:jc w:val="center"/>
        <w:rPr>
          <w:rFonts w:ascii="Arial" w:eastAsia="Arial" w:hAnsi="Arial" w:cs="Arial"/>
          <w:b/>
          <w:bCs/>
          <w:sz w:val="32"/>
          <w:szCs w:val="32"/>
        </w:rPr>
      </w:pPr>
      <w:r>
        <w:rPr>
          <w:rFonts w:ascii="Arial" w:eastAsia="Arial" w:hAnsi="Arial" w:cs="Arial"/>
          <w:b/>
          <w:bCs/>
          <w:sz w:val="32"/>
          <w:szCs w:val="32"/>
        </w:rPr>
        <w:t>Module code: LCLM 6001</w:t>
      </w:r>
    </w:p>
    <w:p w14:paraId="3294EB42" w14:textId="77777777" w:rsidR="00CC02AD" w:rsidRDefault="00CC02AD">
      <w:pPr>
        <w:jc w:val="center"/>
        <w:rPr>
          <w:rFonts w:ascii="Arial" w:eastAsia="Arial" w:hAnsi="Arial" w:cs="Arial"/>
          <w:b/>
          <w:bCs/>
          <w:sz w:val="32"/>
          <w:szCs w:val="32"/>
        </w:rPr>
      </w:pPr>
    </w:p>
    <w:p w14:paraId="161215A0" w14:textId="135C6C62" w:rsidR="00CC02AD" w:rsidRDefault="00A93EDD">
      <w:pPr>
        <w:jc w:val="center"/>
        <w:rPr>
          <w:rFonts w:ascii="Arial" w:eastAsia="Arial" w:hAnsi="Arial" w:cs="Arial"/>
          <w:b/>
          <w:bCs/>
          <w:sz w:val="32"/>
          <w:szCs w:val="32"/>
        </w:rPr>
      </w:pPr>
      <w:r>
        <w:rPr>
          <w:rFonts w:ascii="Arial" w:eastAsia="Arial" w:hAnsi="Arial" w:cs="Arial"/>
          <w:b/>
          <w:bCs/>
          <w:sz w:val="32"/>
          <w:szCs w:val="32"/>
        </w:rPr>
        <w:t xml:space="preserve">Student ID: </w:t>
      </w:r>
      <w:r w:rsidR="00654545">
        <w:rPr>
          <w:rFonts w:ascii="Arial" w:eastAsia="Arial" w:hAnsi="Arial" w:cs="Arial"/>
          <w:b/>
          <w:bCs/>
          <w:sz w:val="32"/>
          <w:szCs w:val="32"/>
        </w:rPr>
        <w:t>2335151</w:t>
      </w:r>
    </w:p>
    <w:p w14:paraId="4ED45C03" w14:textId="77777777" w:rsidR="00CC02AD" w:rsidRDefault="00CC02AD">
      <w:pPr>
        <w:jc w:val="center"/>
        <w:rPr>
          <w:rFonts w:ascii="Arial" w:eastAsia="Arial" w:hAnsi="Arial" w:cs="Arial"/>
          <w:b/>
          <w:bCs/>
          <w:sz w:val="32"/>
          <w:szCs w:val="32"/>
        </w:rPr>
      </w:pPr>
    </w:p>
    <w:p w14:paraId="43DAC478" w14:textId="50956176" w:rsidR="00CC02AD" w:rsidRDefault="00A93EDD">
      <w:pPr>
        <w:jc w:val="center"/>
        <w:rPr>
          <w:rFonts w:ascii="Arial" w:eastAsia="Arial" w:hAnsi="Arial" w:cs="Arial"/>
          <w:b/>
          <w:bCs/>
          <w:sz w:val="32"/>
          <w:szCs w:val="32"/>
        </w:rPr>
      </w:pPr>
      <w:r>
        <w:rPr>
          <w:rFonts w:ascii="Arial" w:eastAsia="Arial" w:hAnsi="Arial" w:cs="Arial"/>
          <w:b/>
          <w:bCs/>
          <w:sz w:val="32"/>
          <w:szCs w:val="32"/>
        </w:rPr>
        <w:t xml:space="preserve">Student Name: </w:t>
      </w:r>
      <w:r w:rsidR="00654545">
        <w:rPr>
          <w:rFonts w:ascii="Arial" w:eastAsia="Arial" w:hAnsi="Arial" w:cs="Arial"/>
          <w:b/>
          <w:bCs/>
          <w:sz w:val="32"/>
          <w:szCs w:val="32"/>
        </w:rPr>
        <w:t>Cosmin Matei</w:t>
      </w:r>
    </w:p>
    <w:p w14:paraId="3AB00038" w14:textId="77777777" w:rsidR="00CC02AD" w:rsidRDefault="00CC02AD">
      <w:pPr>
        <w:jc w:val="center"/>
        <w:rPr>
          <w:rFonts w:ascii="Arial" w:eastAsia="Arial" w:hAnsi="Arial" w:cs="Arial"/>
          <w:b/>
          <w:bCs/>
          <w:sz w:val="32"/>
          <w:szCs w:val="32"/>
        </w:rPr>
      </w:pPr>
    </w:p>
    <w:p w14:paraId="0D0528E8" w14:textId="77777777" w:rsidR="00CC02AD" w:rsidRDefault="00CC02AD">
      <w:pPr>
        <w:jc w:val="center"/>
        <w:rPr>
          <w:rFonts w:ascii="Arial" w:eastAsia="Arial" w:hAnsi="Arial" w:cs="Arial"/>
          <w:b/>
          <w:bCs/>
          <w:sz w:val="32"/>
          <w:szCs w:val="32"/>
        </w:rPr>
      </w:pPr>
    </w:p>
    <w:p w14:paraId="7BF030EE" w14:textId="361FF95E" w:rsidR="00CC02AD" w:rsidRDefault="00CC02AD" w:rsidP="00654545">
      <w:pPr>
        <w:rPr>
          <w:rFonts w:ascii="Arial" w:eastAsia="Arial" w:hAnsi="Arial" w:cs="Arial"/>
          <w:b/>
          <w:bCs/>
          <w:sz w:val="32"/>
          <w:szCs w:val="32"/>
        </w:rPr>
      </w:pPr>
    </w:p>
    <w:p w14:paraId="48920F46" w14:textId="77777777" w:rsidR="00CC02AD" w:rsidRDefault="00A93EDD">
      <w:pPr>
        <w:rPr>
          <w:rFonts w:ascii="Arial" w:eastAsia="Arial" w:hAnsi="Arial" w:cs="Arial"/>
        </w:rPr>
      </w:pPr>
      <w:r>
        <w:br w:type="page"/>
      </w:r>
    </w:p>
    <w:p w14:paraId="2660D12A" w14:textId="77777777" w:rsidR="00CC02AD" w:rsidRDefault="00A93EDD">
      <w:pPr>
        <w:rPr>
          <w:rFonts w:ascii="Arial" w:eastAsia="Arial" w:hAnsi="Arial" w:cs="Arial"/>
          <w:b/>
          <w:bCs/>
          <w:sz w:val="22"/>
          <w:szCs w:val="22"/>
        </w:rPr>
      </w:pPr>
      <w:r>
        <w:rPr>
          <w:rFonts w:ascii="Arial" w:eastAsia="Arial" w:hAnsi="Arial" w:cs="Arial"/>
          <w:b/>
          <w:bCs/>
          <w:sz w:val="22"/>
          <w:szCs w:val="22"/>
        </w:rPr>
        <w:lastRenderedPageBreak/>
        <w:t>Executive Summary</w:t>
      </w:r>
    </w:p>
    <w:p w14:paraId="6B44FED7" w14:textId="77777777" w:rsidR="00CC02AD" w:rsidRDefault="00A93EDD">
      <w:pPr>
        <w:rPr>
          <w:rFonts w:ascii="Arial" w:eastAsia="Arial" w:hAnsi="Arial" w:cs="Arial"/>
        </w:rPr>
      </w:pPr>
      <w:r>
        <w:rPr>
          <w:rFonts w:ascii="Arial" w:eastAsia="Arial" w:hAnsi="Arial" w:cs="Arial"/>
        </w:rPr>
        <w:t>The report explores the scenario for Vodafone UK regarding its strategic transformation in maintaining its competitive advantage. A major connection remains connected through strategic partnerships in the process. The report highlighted the application of a new strategy, introduction of the 5G network and IoT platform to increase its product development. The strategic choice was identified from different Generic Strategies, Ansoff Matrix, SFA Matrix and Mendelow’s Matrix. The analysis showed the relevance o</w:t>
      </w:r>
      <w:r>
        <w:rPr>
          <w:rFonts w:ascii="Arial" w:eastAsia="Arial" w:hAnsi="Arial" w:cs="Arial"/>
        </w:rPr>
        <w:t xml:space="preserve">f technological development while also improving the right approach towards gaining competitive advantage. </w:t>
      </w:r>
      <w:r>
        <w:br w:type="page"/>
      </w:r>
    </w:p>
    <w:p w14:paraId="50F15BFD" w14:textId="77777777" w:rsidR="00CC02AD" w:rsidRDefault="00A93EDD">
      <w:pPr>
        <w:jc w:val="center"/>
        <w:rPr>
          <w:rFonts w:ascii="Arial" w:eastAsia="Arial" w:hAnsi="Arial" w:cs="Arial"/>
          <w:b/>
          <w:bCs/>
        </w:rPr>
      </w:pPr>
      <w:r>
        <w:rPr>
          <w:rFonts w:ascii="Arial" w:eastAsia="Arial" w:hAnsi="Arial" w:cs="Arial"/>
          <w:b/>
          <w:bCs/>
        </w:rPr>
        <w:lastRenderedPageBreak/>
        <w:t>Table of contents</w:t>
      </w:r>
    </w:p>
    <w:sdt>
      <w:sdtPr>
        <w:id w:val="-76683934"/>
        <w:docPartObj>
          <w:docPartGallery w:val="Table of Contents"/>
          <w:docPartUnique/>
        </w:docPartObj>
      </w:sdtPr>
      <w:sdtEndPr/>
      <w:sdtContent>
        <w:p w14:paraId="5662E9AD" w14:textId="77777777" w:rsidR="00CC02AD" w:rsidRDefault="00A93EDD">
          <w:pPr>
            <w:pBdr>
              <w:top w:val="nil"/>
              <w:left w:val="nil"/>
              <w:bottom w:val="nil"/>
              <w:right w:val="nil"/>
              <w:between w:val="nil"/>
            </w:pBdr>
            <w:tabs>
              <w:tab w:val="right" w:pos="9019"/>
            </w:tabs>
            <w:spacing w:after="100"/>
            <w:rPr>
              <w:rFonts w:ascii="Cambria" w:eastAsia="Cambria" w:hAnsi="Cambria" w:cs="Cambria"/>
              <w:color w:val="000000"/>
            </w:rPr>
          </w:pPr>
          <w:r>
            <w:fldChar w:fldCharType="begin"/>
          </w:r>
          <w:r>
            <w:instrText xml:space="preserve"> TOC \h \u \z \t "Heading 1,1,Heading 2,2,Heading 3,3,Heading 4,4,Heading 5,5,Heading 6,6,"</w:instrText>
          </w:r>
          <w:r>
            <w:fldChar w:fldCharType="separate"/>
          </w:r>
          <w:hyperlink w:anchor="_heading=h.wrbe7jl5tsx8">
            <w:r>
              <w:rPr>
                <w:rFonts w:ascii="Arial" w:eastAsia="Arial" w:hAnsi="Arial" w:cs="Arial"/>
                <w:color w:val="000000"/>
              </w:rPr>
              <w:t>1. Introduction to Vodafone</w:t>
            </w:r>
          </w:hyperlink>
          <w:hyperlink w:anchor="_heading=h.wrbe7jl5tsx8">
            <w:r>
              <w:rPr>
                <w:color w:val="000000"/>
              </w:rPr>
              <w:tab/>
              <w:t>3</w:t>
            </w:r>
          </w:hyperlink>
        </w:p>
        <w:p w14:paraId="2BAB79DA" w14:textId="77777777" w:rsidR="00CC02AD" w:rsidRDefault="00A93EDD">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z2ccs46phvsc">
            <w:r>
              <w:rPr>
                <w:rFonts w:ascii="Arial" w:eastAsia="Arial" w:hAnsi="Arial" w:cs="Arial"/>
                <w:color w:val="000000"/>
              </w:rPr>
              <w:t>1.1 Organisational overview</w:t>
            </w:r>
          </w:hyperlink>
          <w:hyperlink w:anchor="_heading=h.z2ccs46phvsc">
            <w:r>
              <w:rPr>
                <w:color w:val="000000"/>
              </w:rPr>
              <w:tab/>
              <w:t>3</w:t>
            </w:r>
          </w:hyperlink>
        </w:p>
        <w:p w14:paraId="6C6E582A" w14:textId="77777777" w:rsidR="00CC02AD" w:rsidRDefault="00A93EDD">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r064szq0omat">
            <w:r>
              <w:rPr>
                <w:rFonts w:ascii="Arial" w:eastAsia="Arial" w:hAnsi="Arial" w:cs="Arial"/>
                <w:color w:val="000000"/>
              </w:rPr>
              <w:t>1.2 Purpose of the study</w:t>
            </w:r>
          </w:hyperlink>
          <w:hyperlink w:anchor="_heading=h.r064szq0omat">
            <w:r>
              <w:rPr>
                <w:color w:val="000000"/>
              </w:rPr>
              <w:tab/>
              <w:t>3</w:t>
            </w:r>
          </w:hyperlink>
        </w:p>
        <w:p w14:paraId="60393765" w14:textId="77777777" w:rsidR="00CC02AD" w:rsidRDefault="00A93EDD">
          <w:pPr>
            <w:pBdr>
              <w:top w:val="nil"/>
              <w:left w:val="nil"/>
              <w:bottom w:val="nil"/>
              <w:right w:val="nil"/>
              <w:between w:val="nil"/>
            </w:pBdr>
            <w:tabs>
              <w:tab w:val="right" w:pos="9019"/>
            </w:tabs>
            <w:spacing w:after="100"/>
            <w:rPr>
              <w:rFonts w:ascii="Cambria" w:eastAsia="Cambria" w:hAnsi="Cambria" w:cs="Cambria"/>
              <w:color w:val="000000"/>
            </w:rPr>
          </w:pPr>
          <w:hyperlink w:anchor="_heading=h.8d78vhcj7pj">
            <w:r>
              <w:rPr>
                <w:rFonts w:ascii="Arial" w:eastAsia="Arial" w:hAnsi="Arial" w:cs="Arial"/>
                <w:color w:val="000000"/>
              </w:rPr>
              <w:t>2. Evaluation of current market situation</w:t>
            </w:r>
          </w:hyperlink>
          <w:hyperlink w:anchor="_heading=h.8d78vhcj7pj">
            <w:r>
              <w:rPr>
                <w:color w:val="000000"/>
              </w:rPr>
              <w:tab/>
              <w:t>4</w:t>
            </w:r>
          </w:hyperlink>
        </w:p>
        <w:p w14:paraId="0E0F0C84" w14:textId="77777777" w:rsidR="00CC02AD" w:rsidRDefault="00A93EDD">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xqve5qf3ykni">
            <w:r>
              <w:rPr>
                <w:rFonts w:ascii="Arial" w:eastAsia="Arial" w:hAnsi="Arial" w:cs="Arial"/>
                <w:color w:val="000000"/>
              </w:rPr>
              <w:t>2.1 SWOT Analysis</w:t>
            </w:r>
          </w:hyperlink>
          <w:hyperlink w:anchor="_heading=h.xqve5qf3ykni">
            <w:r>
              <w:rPr>
                <w:color w:val="000000"/>
              </w:rPr>
              <w:tab/>
              <w:t>4</w:t>
            </w:r>
          </w:hyperlink>
        </w:p>
        <w:p w14:paraId="725FC9DD" w14:textId="77777777" w:rsidR="00CC02AD" w:rsidRDefault="00A93EDD">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5gewhw5si6kn">
            <w:r>
              <w:rPr>
                <w:rFonts w:ascii="Arial" w:eastAsia="Arial" w:hAnsi="Arial" w:cs="Arial"/>
                <w:color w:val="000000"/>
              </w:rPr>
              <w:t>2.2 PESTEL Analysis</w:t>
            </w:r>
          </w:hyperlink>
          <w:hyperlink w:anchor="_heading=h.5gewhw5si6kn">
            <w:r>
              <w:rPr>
                <w:color w:val="000000"/>
              </w:rPr>
              <w:tab/>
              <w:t>5</w:t>
            </w:r>
          </w:hyperlink>
        </w:p>
        <w:p w14:paraId="5FD0200A" w14:textId="77777777" w:rsidR="00CC02AD" w:rsidRDefault="00A93EDD">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pxuwisjtr2z8">
            <w:r>
              <w:rPr>
                <w:rFonts w:ascii="Arial" w:eastAsia="Arial" w:hAnsi="Arial" w:cs="Arial"/>
                <w:color w:val="000000"/>
              </w:rPr>
              <w:t>2.3 Porter’s Five Forces Analysis</w:t>
            </w:r>
          </w:hyperlink>
          <w:hyperlink w:anchor="_heading=h.pxuwisjtr2z8">
            <w:r>
              <w:rPr>
                <w:color w:val="000000"/>
              </w:rPr>
              <w:tab/>
              <w:t>8</w:t>
            </w:r>
          </w:hyperlink>
        </w:p>
        <w:p w14:paraId="4E6A0A1B" w14:textId="77777777" w:rsidR="00CC02AD" w:rsidRDefault="00A93EDD">
          <w:pPr>
            <w:pBdr>
              <w:top w:val="nil"/>
              <w:left w:val="nil"/>
              <w:bottom w:val="nil"/>
              <w:right w:val="nil"/>
              <w:between w:val="nil"/>
            </w:pBdr>
            <w:tabs>
              <w:tab w:val="right" w:pos="9019"/>
            </w:tabs>
            <w:spacing w:after="100"/>
            <w:rPr>
              <w:rFonts w:ascii="Cambria" w:eastAsia="Cambria" w:hAnsi="Cambria" w:cs="Cambria"/>
              <w:color w:val="000000"/>
            </w:rPr>
          </w:pPr>
          <w:hyperlink w:anchor="_heading=h.beblf67vno40">
            <w:r>
              <w:rPr>
                <w:rFonts w:ascii="Arial" w:eastAsia="Arial" w:hAnsi="Arial" w:cs="Arial"/>
                <w:color w:val="000000"/>
              </w:rPr>
              <w:t>3. Strategic Growth Options and Proposed Strategy</w:t>
            </w:r>
          </w:hyperlink>
          <w:hyperlink w:anchor="_heading=h.beblf67vno40">
            <w:r>
              <w:rPr>
                <w:color w:val="000000"/>
              </w:rPr>
              <w:tab/>
              <w:t>9</w:t>
            </w:r>
          </w:hyperlink>
        </w:p>
        <w:p w14:paraId="55128BEB" w14:textId="77777777" w:rsidR="00CC02AD" w:rsidRDefault="00A93EDD">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m8zhx7fuwdoj">
            <w:r>
              <w:rPr>
                <w:rFonts w:ascii="Arial" w:eastAsia="Arial" w:hAnsi="Arial" w:cs="Arial"/>
                <w:color w:val="000000"/>
              </w:rPr>
              <w:t>3.1 Potential strategic growth paths</w:t>
            </w:r>
          </w:hyperlink>
          <w:hyperlink w:anchor="_heading=h.m8zhx7fuwdoj">
            <w:r>
              <w:rPr>
                <w:color w:val="000000"/>
              </w:rPr>
              <w:tab/>
              <w:t>9</w:t>
            </w:r>
          </w:hyperlink>
        </w:p>
        <w:p w14:paraId="438E959B" w14:textId="77777777" w:rsidR="00CC02AD" w:rsidRDefault="00A93EDD">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7hj411aty51u">
            <w:r>
              <w:rPr>
                <w:rFonts w:ascii="Arial" w:eastAsia="Arial" w:hAnsi="Arial" w:cs="Arial"/>
                <w:color w:val="000000"/>
              </w:rPr>
              <w:t>3.2 Porter’s Generic Strategies (Alignment with Vodafone’s values)</w:t>
            </w:r>
          </w:hyperlink>
          <w:hyperlink w:anchor="_heading=h.7hj411aty51u">
            <w:r>
              <w:rPr>
                <w:color w:val="000000"/>
              </w:rPr>
              <w:tab/>
              <w:t>10</w:t>
            </w:r>
          </w:hyperlink>
        </w:p>
        <w:p w14:paraId="500E2FFA" w14:textId="77777777" w:rsidR="00CC02AD" w:rsidRDefault="00A93EDD">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o31eoxchz3ku">
            <w:r>
              <w:rPr>
                <w:rFonts w:ascii="Arial" w:eastAsia="Arial" w:hAnsi="Arial" w:cs="Arial"/>
                <w:color w:val="000000"/>
              </w:rPr>
              <w:t>3.3 Ansoff Matrix (Alignment with Vodafone’s values)</w:t>
            </w:r>
          </w:hyperlink>
          <w:hyperlink w:anchor="_heading=h.o31eoxchz3ku">
            <w:r>
              <w:rPr>
                <w:color w:val="000000"/>
              </w:rPr>
              <w:tab/>
              <w:t>11</w:t>
            </w:r>
          </w:hyperlink>
        </w:p>
        <w:p w14:paraId="4B536D66" w14:textId="77777777" w:rsidR="00CC02AD" w:rsidRDefault="00A93EDD">
          <w:pPr>
            <w:pBdr>
              <w:top w:val="nil"/>
              <w:left w:val="nil"/>
              <w:bottom w:val="nil"/>
              <w:right w:val="nil"/>
              <w:between w:val="nil"/>
            </w:pBdr>
            <w:tabs>
              <w:tab w:val="right" w:pos="9019"/>
            </w:tabs>
            <w:spacing w:after="100"/>
            <w:rPr>
              <w:rFonts w:ascii="Cambria" w:eastAsia="Cambria" w:hAnsi="Cambria" w:cs="Cambria"/>
              <w:color w:val="000000"/>
            </w:rPr>
          </w:pPr>
          <w:hyperlink w:anchor="_heading=h.g2gvi0glkr4u">
            <w:r>
              <w:rPr>
                <w:rFonts w:ascii="Arial" w:eastAsia="Arial" w:hAnsi="Arial" w:cs="Arial"/>
                <w:color w:val="000000"/>
              </w:rPr>
              <w:t>4. Strategy evaluation</w:t>
            </w:r>
          </w:hyperlink>
          <w:hyperlink w:anchor="_heading=h.g2gvi0glkr4u">
            <w:r>
              <w:rPr>
                <w:color w:val="000000"/>
              </w:rPr>
              <w:tab/>
              <w:t>12</w:t>
            </w:r>
          </w:hyperlink>
        </w:p>
        <w:p w14:paraId="5A98CB41" w14:textId="77777777" w:rsidR="00CC02AD" w:rsidRDefault="00A93EDD">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d50owxt9z874">
            <w:r>
              <w:rPr>
                <w:rFonts w:ascii="Arial" w:eastAsia="Arial" w:hAnsi="Arial" w:cs="Arial"/>
                <w:color w:val="000000"/>
              </w:rPr>
              <w:t>4.1 Evaluation of the strategy</w:t>
            </w:r>
          </w:hyperlink>
          <w:hyperlink w:anchor="_heading=h.d50owxt9z874">
            <w:r>
              <w:rPr>
                <w:color w:val="000000"/>
              </w:rPr>
              <w:tab/>
              <w:t>12</w:t>
            </w:r>
          </w:hyperlink>
        </w:p>
        <w:p w14:paraId="32BA575A" w14:textId="77777777" w:rsidR="00CC02AD" w:rsidRDefault="00A93EDD">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d2ujwq73lcfb">
            <w:r>
              <w:rPr>
                <w:rFonts w:ascii="Arial" w:eastAsia="Arial" w:hAnsi="Arial" w:cs="Arial"/>
                <w:color w:val="000000"/>
              </w:rPr>
              <w:t>4.2 SFA</w:t>
            </w:r>
          </w:hyperlink>
          <w:hyperlink w:anchor="_heading=h.d2ujwq73lcfb">
            <w:r>
              <w:rPr>
                <w:color w:val="000000"/>
              </w:rPr>
              <w:tab/>
              <w:t>12</w:t>
            </w:r>
          </w:hyperlink>
        </w:p>
        <w:p w14:paraId="31B5F043" w14:textId="77777777" w:rsidR="00CC02AD" w:rsidRDefault="00A93EDD">
          <w:pPr>
            <w:pBdr>
              <w:top w:val="nil"/>
              <w:left w:val="nil"/>
              <w:bottom w:val="nil"/>
              <w:right w:val="nil"/>
              <w:between w:val="nil"/>
            </w:pBdr>
            <w:tabs>
              <w:tab w:val="right" w:pos="9019"/>
            </w:tabs>
            <w:spacing w:after="100"/>
            <w:rPr>
              <w:rFonts w:ascii="Cambria" w:eastAsia="Cambria" w:hAnsi="Cambria" w:cs="Cambria"/>
              <w:color w:val="000000"/>
            </w:rPr>
          </w:pPr>
          <w:hyperlink w:anchor="_heading=h.yubdgqeyocm7">
            <w:r>
              <w:rPr>
                <w:rFonts w:ascii="Arial" w:eastAsia="Arial" w:hAnsi="Arial" w:cs="Arial"/>
                <w:color w:val="000000"/>
              </w:rPr>
              <w:t>5. Stakeholder Analysis</w:t>
            </w:r>
          </w:hyperlink>
          <w:hyperlink w:anchor="_heading=h.yubdgqeyocm7">
            <w:r>
              <w:rPr>
                <w:color w:val="000000"/>
              </w:rPr>
              <w:tab/>
              <w:t>13</w:t>
            </w:r>
          </w:hyperlink>
        </w:p>
        <w:p w14:paraId="2BCF08A4" w14:textId="77777777" w:rsidR="00CC02AD" w:rsidRDefault="00A93EDD">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gyqrzn8x46ui">
            <w:r>
              <w:rPr>
                <w:rFonts w:ascii="Arial" w:eastAsia="Arial" w:hAnsi="Arial" w:cs="Arial"/>
                <w:color w:val="000000"/>
              </w:rPr>
              <w:t>5.1 Impact on the stakeholders</w:t>
            </w:r>
          </w:hyperlink>
          <w:hyperlink w:anchor="_heading=h.gyqrzn8x46ui">
            <w:r>
              <w:rPr>
                <w:color w:val="000000"/>
              </w:rPr>
              <w:tab/>
              <w:t>13</w:t>
            </w:r>
          </w:hyperlink>
        </w:p>
        <w:p w14:paraId="408B4E4D" w14:textId="77777777" w:rsidR="00CC02AD" w:rsidRDefault="00A93EDD">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zdnexsg0qvz5">
            <w:r>
              <w:rPr>
                <w:rFonts w:ascii="Arial" w:eastAsia="Arial" w:hAnsi="Arial" w:cs="Arial"/>
                <w:color w:val="000000"/>
              </w:rPr>
              <w:t>5.2 Stakeholder Engagement Plan (Mendelow’s Matrix)</w:t>
            </w:r>
          </w:hyperlink>
          <w:hyperlink w:anchor="_heading=h.zdnexsg0qvz5">
            <w:r>
              <w:rPr>
                <w:color w:val="000000"/>
              </w:rPr>
              <w:tab/>
              <w:t>13</w:t>
            </w:r>
          </w:hyperlink>
        </w:p>
        <w:p w14:paraId="3B47A7D4" w14:textId="77777777" w:rsidR="00CC02AD" w:rsidRDefault="00A93EDD">
          <w:pPr>
            <w:pBdr>
              <w:top w:val="nil"/>
              <w:left w:val="nil"/>
              <w:bottom w:val="nil"/>
              <w:right w:val="nil"/>
              <w:between w:val="nil"/>
            </w:pBdr>
            <w:tabs>
              <w:tab w:val="right" w:pos="9019"/>
            </w:tabs>
            <w:spacing w:after="100"/>
            <w:rPr>
              <w:rFonts w:ascii="Cambria" w:eastAsia="Cambria" w:hAnsi="Cambria" w:cs="Cambria"/>
              <w:color w:val="000000"/>
            </w:rPr>
          </w:pPr>
          <w:hyperlink w:anchor="_heading=h.5rxs45879maf">
            <w:r>
              <w:rPr>
                <w:rFonts w:ascii="Arial" w:eastAsia="Arial" w:hAnsi="Arial" w:cs="Arial"/>
                <w:color w:val="000000"/>
              </w:rPr>
              <w:t>6. Implementation and monitoring</w:t>
            </w:r>
          </w:hyperlink>
          <w:hyperlink w:anchor="_heading=h.5rxs45879maf">
            <w:r>
              <w:rPr>
                <w:color w:val="000000"/>
              </w:rPr>
              <w:tab/>
              <w:t>14</w:t>
            </w:r>
          </w:hyperlink>
        </w:p>
        <w:p w14:paraId="46FE5146" w14:textId="77777777" w:rsidR="00CC02AD" w:rsidRDefault="00A93EDD">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jod0f2thj8we">
            <w:r>
              <w:rPr>
                <w:rFonts w:ascii="Arial" w:eastAsia="Arial" w:hAnsi="Arial" w:cs="Arial"/>
                <w:color w:val="000000"/>
              </w:rPr>
              <w:t>6.1 Objectives</w:t>
            </w:r>
          </w:hyperlink>
          <w:hyperlink w:anchor="_heading=h.jod0f2thj8we">
            <w:r>
              <w:rPr>
                <w:color w:val="000000"/>
              </w:rPr>
              <w:tab/>
              <w:t>14</w:t>
            </w:r>
          </w:hyperlink>
        </w:p>
        <w:p w14:paraId="2580BB6E" w14:textId="77777777" w:rsidR="00CC02AD" w:rsidRDefault="00A93EDD">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3mfyq2ty4hek">
            <w:r>
              <w:rPr>
                <w:rFonts w:ascii="Arial" w:eastAsia="Arial" w:hAnsi="Arial" w:cs="Arial"/>
                <w:color w:val="000000"/>
              </w:rPr>
              <w:t>6.2 Action Plan</w:t>
            </w:r>
          </w:hyperlink>
          <w:hyperlink w:anchor="_heading=h.3mfyq2ty4hek">
            <w:r>
              <w:rPr>
                <w:color w:val="000000"/>
              </w:rPr>
              <w:tab/>
              <w:t>15</w:t>
            </w:r>
          </w:hyperlink>
        </w:p>
        <w:p w14:paraId="56A32BFF" w14:textId="77777777" w:rsidR="00CC02AD" w:rsidRDefault="00A93EDD">
          <w:pPr>
            <w:pBdr>
              <w:top w:val="nil"/>
              <w:left w:val="nil"/>
              <w:bottom w:val="nil"/>
              <w:right w:val="nil"/>
              <w:between w:val="nil"/>
            </w:pBdr>
            <w:tabs>
              <w:tab w:val="right" w:pos="9019"/>
            </w:tabs>
            <w:spacing w:after="100"/>
            <w:ind w:left="240"/>
            <w:rPr>
              <w:rFonts w:ascii="Cambria" w:eastAsia="Cambria" w:hAnsi="Cambria" w:cs="Cambria"/>
              <w:color w:val="000000"/>
            </w:rPr>
          </w:pPr>
          <w:hyperlink w:anchor="_heading=h.mzjffmub2vsc">
            <w:r>
              <w:rPr>
                <w:rFonts w:ascii="Arial" w:eastAsia="Arial" w:hAnsi="Arial" w:cs="Arial"/>
                <w:color w:val="000000"/>
              </w:rPr>
              <w:t>6.3 Key Performance Indicators</w:t>
            </w:r>
          </w:hyperlink>
          <w:hyperlink w:anchor="_heading=h.mzjffmub2vsc">
            <w:r>
              <w:rPr>
                <w:color w:val="000000"/>
              </w:rPr>
              <w:tab/>
              <w:t>15</w:t>
            </w:r>
          </w:hyperlink>
        </w:p>
        <w:p w14:paraId="4CDBC8F3" w14:textId="77777777" w:rsidR="00CC02AD" w:rsidRDefault="00A93EDD">
          <w:pPr>
            <w:pBdr>
              <w:top w:val="nil"/>
              <w:left w:val="nil"/>
              <w:bottom w:val="nil"/>
              <w:right w:val="nil"/>
              <w:between w:val="nil"/>
            </w:pBdr>
            <w:tabs>
              <w:tab w:val="right" w:pos="9019"/>
            </w:tabs>
            <w:spacing w:after="100"/>
            <w:rPr>
              <w:rFonts w:ascii="Cambria" w:eastAsia="Cambria" w:hAnsi="Cambria" w:cs="Cambria"/>
              <w:color w:val="000000"/>
            </w:rPr>
          </w:pPr>
          <w:hyperlink w:anchor="_heading=h.e6acqzhv798l">
            <w:r>
              <w:rPr>
                <w:rFonts w:ascii="Arial" w:eastAsia="Arial" w:hAnsi="Arial" w:cs="Arial"/>
                <w:color w:val="000000"/>
              </w:rPr>
              <w:t>7. Conclusion</w:t>
            </w:r>
          </w:hyperlink>
          <w:hyperlink w:anchor="_heading=h.e6acqzhv798l">
            <w:r>
              <w:rPr>
                <w:color w:val="000000"/>
              </w:rPr>
              <w:tab/>
              <w:t>16</w:t>
            </w:r>
          </w:hyperlink>
        </w:p>
        <w:p w14:paraId="26B90106" w14:textId="77777777" w:rsidR="00CC02AD" w:rsidRDefault="00A93EDD">
          <w:pPr>
            <w:pBdr>
              <w:top w:val="nil"/>
              <w:left w:val="nil"/>
              <w:bottom w:val="nil"/>
              <w:right w:val="nil"/>
              <w:between w:val="nil"/>
            </w:pBdr>
            <w:tabs>
              <w:tab w:val="right" w:pos="9019"/>
            </w:tabs>
            <w:spacing w:after="100"/>
            <w:rPr>
              <w:rFonts w:ascii="Cambria" w:eastAsia="Cambria" w:hAnsi="Cambria" w:cs="Cambria"/>
              <w:color w:val="000000"/>
            </w:rPr>
          </w:pPr>
          <w:hyperlink w:anchor="_heading=h.x6kjvg5jml3n">
            <w:r>
              <w:rPr>
                <w:rFonts w:ascii="Arial" w:eastAsia="Arial" w:hAnsi="Arial" w:cs="Arial"/>
                <w:color w:val="000000"/>
              </w:rPr>
              <w:t>References</w:t>
            </w:r>
          </w:hyperlink>
          <w:hyperlink w:anchor="_heading=h.x6kjvg5jml3n">
            <w:r>
              <w:rPr>
                <w:color w:val="000000"/>
              </w:rPr>
              <w:tab/>
              <w:t>17</w:t>
            </w:r>
          </w:hyperlink>
        </w:p>
        <w:p w14:paraId="2269087E" w14:textId="77777777" w:rsidR="00CC02AD" w:rsidRDefault="00A93EDD">
          <w:pPr>
            <w:widowControl w:val="0"/>
            <w:tabs>
              <w:tab w:val="right" w:pos="9025"/>
            </w:tabs>
            <w:spacing w:before="60"/>
            <w:jc w:val="left"/>
            <w:rPr>
              <w:rFonts w:ascii="Arial" w:eastAsia="Arial" w:hAnsi="Arial" w:cs="Arial"/>
              <w:color w:val="000000"/>
            </w:rPr>
          </w:pPr>
          <w:r>
            <w:fldChar w:fldCharType="end"/>
          </w:r>
        </w:p>
      </w:sdtContent>
    </w:sdt>
    <w:p w14:paraId="32777DED" w14:textId="77777777" w:rsidR="00CC02AD" w:rsidRDefault="00A93EDD">
      <w:pPr>
        <w:jc w:val="center"/>
      </w:pPr>
      <w:r>
        <w:br w:type="page"/>
      </w:r>
    </w:p>
    <w:p w14:paraId="2D26B0C2" w14:textId="77777777" w:rsidR="00CC02AD" w:rsidRDefault="00A93EDD">
      <w:pPr>
        <w:pStyle w:val="Heading1"/>
        <w:rPr>
          <w:rFonts w:ascii="Arial" w:eastAsia="Arial" w:hAnsi="Arial" w:cs="Arial"/>
          <w:sz w:val="22"/>
          <w:szCs w:val="22"/>
        </w:rPr>
      </w:pPr>
      <w:bookmarkStart w:id="0" w:name="_heading=h.wrbe7jl5tsx8" w:colFirst="0" w:colLast="0"/>
      <w:bookmarkEnd w:id="0"/>
      <w:r>
        <w:rPr>
          <w:rFonts w:ascii="Arial" w:eastAsia="Arial" w:hAnsi="Arial" w:cs="Arial"/>
          <w:sz w:val="22"/>
          <w:szCs w:val="22"/>
        </w:rPr>
        <w:lastRenderedPageBreak/>
        <w:t>1. Introduction to Vodafone</w:t>
      </w:r>
    </w:p>
    <w:p w14:paraId="4057DD24" w14:textId="77777777" w:rsidR="00CC02AD" w:rsidRDefault="00A93EDD">
      <w:pPr>
        <w:pStyle w:val="Heading2"/>
        <w:rPr>
          <w:rFonts w:ascii="Arial" w:eastAsia="Arial" w:hAnsi="Arial" w:cs="Arial"/>
          <w:sz w:val="22"/>
          <w:szCs w:val="22"/>
        </w:rPr>
      </w:pPr>
      <w:bookmarkStart w:id="1" w:name="_heading=h.z2ccs46phvsc" w:colFirst="0" w:colLast="0"/>
      <w:bookmarkEnd w:id="1"/>
      <w:r>
        <w:rPr>
          <w:rFonts w:ascii="Arial" w:eastAsia="Arial" w:hAnsi="Arial" w:cs="Arial"/>
          <w:sz w:val="22"/>
          <w:szCs w:val="22"/>
        </w:rPr>
        <w:t xml:space="preserve">1.1 Organisational overview </w:t>
      </w:r>
    </w:p>
    <w:p w14:paraId="05CB7FAE" w14:textId="77777777" w:rsidR="00CC02AD" w:rsidRDefault="00A93EDD">
      <w:pPr>
        <w:rPr>
          <w:rFonts w:ascii="Arial" w:eastAsia="Arial" w:hAnsi="Arial" w:cs="Arial"/>
          <w:sz w:val="22"/>
          <w:szCs w:val="22"/>
        </w:rPr>
      </w:pPr>
      <w:r>
        <w:rPr>
          <w:rFonts w:ascii="Arial" w:eastAsia="Arial" w:hAnsi="Arial" w:cs="Arial"/>
          <w:sz w:val="22"/>
          <w:szCs w:val="22"/>
        </w:rPr>
        <w:t>The organisational vision of Vodafone is to enrich the requirements of customers by integrating mobile communication processes with representation of Unique power (Vodafone, 2026). This reflects the significance of Vodafone to high-speed and accessible network service with the improvements in mobile communication among users. The mission of Vodafone includes the development of connections among users every day by providing high-speed network services (Vodafone, 2025a). This indicated the opportunity to pion</w:t>
      </w:r>
      <w:r>
        <w:rPr>
          <w:rFonts w:ascii="Arial" w:eastAsia="Arial" w:hAnsi="Arial" w:cs="Arial"/>
          <w:sz w:val="22"/>
          <w:szCs w:val="22"/>
        </w:rPr>
        <w:t xml:space="preserve">eer digital, shared value, and influence sustainable growth in the context of mobile communication with better connectivity. The core value of Vodafone includes the enrichment of the passion of customers and </w:t>
      </w:r>
      <w:proofErr w:type="gramStart"/>
      <w:r>
        <w:rPr>
          <w:rFonts w:ascii="Arial" w:eastAsia="Arial" w:hAnsi="Arial" w:cs="Arial"/>
          <w:sz w:val="22"/>
          <w:szCs w:val="22"/>
        </w:rPr>
        <w:t>employees, and</w:t>
      </w:r>
      <w:proofErr w:type="gramEnd"/>
      <w:r>
        <w:rPr>
          <w:rFonts w:ascii="Arial" w:eastAsia="Arial" w:hAnsi="Arial" w:cs="Arial"/>
          <w:sz w:val="22"/>
          <w:szCs w:val="22"/>
        </w:rPr>
        <w:t xml:space="preserve"> represents high performance through technology-driven communication with flexibility and efficiency (Vodafone, 2026). Moreover, Vodafone focuses on providing rewards for enhancing personal accountability and empowering employee involvement by taking action-oriented decisions in the global</w:t>
      </w:r>
      <w:r>
        <w:rPr>
          <w:rFonts w:ascii="Arial" w:eastAsia="Arial" w:hAnsi="Arial" w:cs="Arial"/>
          <w:sz w:val="22"/>
          <w:szCs w:val="22"/>
        </w:rPr>
        <w:t xml:space="preserve"> market. Vodafone operates high-quality services for 27 million customers across Europe and Africa with the accessibility of a 5G network (Rudolph, 2025; Vodafone, 2025b)</w:t>
      </w:r>
      <w:r>
        <w:rPr>
          <w:rFonts w:ascii="Arial" w:eastAsia="Arial" w:hAnsi="Arial" w:cs="Arial"/>
          <w:b/>
          <w:bCs/>
          <w:sz w:val="22"/>
          <w:szCs w:val="22"/>
        </w:rPr>
        <w:t xml:space="preserve"> (Refer to Figure 1).</w:t>
      </w:r>
      <w:r>
        <w:rPr>
          <w:rFonts w:ascii="Arial" w:eastAsia="Arial" w:hAnsi="Arial" w:cs="Arial"/>
          <w:sz w:val="22"/>
          <w:szCs w:val="22"/>
        </w:rPr>
        <w:t xml:space="preserve"> This indicates significant growth and development of Vodafone with the opportunity to enhance operational efficiency, portfolio optimisation, and customer experiences.</w:t>
      </w:r>
    </w:p>
    <w:p w14:paraId="6AEDE244" w14:textId="77777777" w:rsidR="00CC02AD" w:rsidRDefault="00A93EDD">
      <w:pPr>
        <w:jc w:val="center"/>
        <w:rPr>
          <w:rFonts w:ascii="Arial" w:eastAsia="Arial" w:hAnsi="Arial" w:cs="Arial"/>
          <w:sz w:val="22"/>
          <w:szCs w:val="22"/>
        </w:rPr>
      </w:pPr>
      <w:r>
        <w:rPr>
          <w:rFonts w:ascii="Arial" w:eastAsia="Arial" w:hAnsi="Arial" w:cs="Arial"/>
          <w:noProof/>
          <w:sz w:val="22"/>
          <w:szCs w:val="22"/>
        </w:rPr>
        <w:drawing>
          <wp:inline distT="114300" distB="114300" distL="114300" distR="114300" wp14:anchorId="294E6A9C" wp14:editId="405CB1A6">
            <wp:extent cx="4572000" cy="30480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4572000" cy="3048000"/>
                    </a:xfrm>
                    <a:prstGeom prst="rect">
                      <a:avLst/>
                    </a:prstGeom>
                    <a:ln/>
                  </pic:spPr>
                </pic:pic>
              </a:graphicData>
            </a:graphic>
          </wp:inline>
        </w:drawing>
      </w:r>
    </w:p>
    <w:p w14:paraId="430E436A" w14:textId="77777777" w:rsidR="00CC02AD" w:rsidRDefault="00A93EDD">
      <w:pPr>
        <w:jc w:val="center"/>
        <w:rPr>
          <w:rFonts w:ascii="Arial" w:eastAsia="Arial" w:hAnsi="Arial" w:cs="Arial"/>
          <w:b/>
          <w:bCs/>
          <w:sz w:val="22"/>
          <w:szCs w:val="22"/>
        </w:rPr>
      </w:pPr>
      <w:r>
        <w:rPr>
          <w:rFonts w:ascii="Arial" w:eastAsia="Arial" w:hAnsi="Arial" w:cs="Arial"/>
          <w:b/>
          <w:bCs/>
          <w:sz w:val="22"/>
          <w:szCs w:val="22"/>
        </w:rPr>
        <w:t xml:space="preserve">Figure 1: Vodafone </w:t>
      </w:r>
    </w:p>
    <w:p w14:paraId="153D04F7" w14:textId="77777777" w:rsidR="00CC02AD" w:rsidRDefault="00A93EDD">
      <w:pPr>
        <w:jc w:val="center"/>
        <w:rPr>
          <w:rFonts w:ascii="Arial" w:eastAsia="Arial" w:hAnsi="Arial" w:cs="Arial"/>
          <w:sz w:val="22"/>
          <w:szCs w:val="22"/>
        </w:rPr>
      </w:pPr>
      <w:r>
        <w:rPr>
          <w:rFonts w:ascii="Arial" w:eastAsia="Arial" w:hAnsi="Arial" w:cs="Arial"/>
          <w:sz w:val="22"/>
          <w:szCs w:val="22"/>
        </w:rPr>
        <w:t>(Source: Rudolph, 2025)</w:t>
      </w:r>
    </w:p>
    <w:p w14:paraId="60F427D5" w14:textId="77777777" w:rsidR="00CC02AD" w:rsidRDefault="00A93EDD">
      <w:pPr>
        <w:pStyle w:val="Heading2"/>
        <w:rPr>
          <w:rFonts w:ascii="Arial" w:eastAsia="Arial" w:hAnsi="Arial" w:cs="Arial"/>
          <w:sz w:val="22"/>
          <w:szCs w:val="22"/>
        </w:rPr>
      </w:pPr>
      <w:bookmarkStart w:id="2" w:name="_heading=h.r064szq0omat" w:colFirst="0" w:colLast="0"/>
      <w:bookmarkEnd w:id="2"/>
      <w:r>
        <w:rPr>
          <w:rFonts w:ascii="Arial" w:eastAsia="Arial" w:hAnsi="Arial" w:cs="Arial"/>
          <w:sz w:val="22"/>
          <w:szCs w:val="22"/>
        </w:rPr>
        <w:t xml:space="preserve">1.2 Purpose of the study </w:t>
      </w:r>
    </w:p>
    <w:p w14:paraId="11A907C0" w14:textId="77777777" w:rsidR="00CC02AD" w:rsidRDefault="00A93EDD">
      <w:pPr>
        <w:rPr>
          <w:rFonts w:ascii="Arial" w:eastAsia="Arial" w:hAnsi="Arial" w:cs="Arial"/>
          <w:sz w:val="22"/>
          <w:szCs w:val="22"/>
        </w:rPr>
      </w:pPr>
      <w:r>
        <w:rPr>
          <w:rFonts w:ascii="Arial" w:eastAsia="Arial" w:hAnsi="Arial" w:cs="Arial"/>
          <w:sz w:val="22"/>
          <w:szCs w:val="22"/>
        </w:rPr>
        <w:t xml:space="preserve">The aim of this study is to build concepts of the strategic management process based on an analysis of the case study of Vodafone. This study focuses on developing strategic </w:t>
      </w:r>
      <w:r>
        <w:rPr>
          <w:rFonts w:ascii="Arial" w:eastAsia="Arial" w:hAnsi="Arial" w:cs="Arial"/>
          <w:sz w:val="22"/>
          <w:szCs w:val="22"/>
        </w:rPr>
        <w:lastRenderedPageBreak/>
        <w:t xml:space="preserve">implications of strategy through identifying opportunities and threats in the existing markets for Vodafone. </w:t>
      </w:r>
    </w:p>
    <w:p w14:paraId="1C9AFD69" w14:textId="77777777" w:rsidR="00CC02AD" w:rsidRDefault="00A93EDD">
      <w:pPr>
        <w:pStyle w:val="Heading1"/>
        <w:rPr>
          <w:rFonts w:ascii="Arial" w:eastAsia="Arial" w:hAnsi="Arial" w:cs="Arial"/>
          <w:sz w:val="22"/>
          <w:szCs w:val="22"/>
        </w:rPr>
      </w:pPr>
      <w:bookmarkStart w:id="3" w:name="_heading=h.8d78vhcj7pj" w:colFirst="0" w:colLast="0"/>
      <w:bookmarkEnd w:id="3"/>
      <w:r>
        <w:rPr>
          <w:rFonts w:ascii="Arial" w:eastAsia="Arial" w:hAnsi="Arial" w:cs="Arial"/>
          <w:sz w:val="22"/>
          <w:szCs w:val="22"/>
        </w:rPr>
        <w:t>2. Evaluation of current market situation</w:t>
      </w:r>
    </w:p>
    <w:p w14:paraId="00F86284" w14:textId="77777777" w:rsidR="00CC02AD" w:rsidRDefault="00A93EDD">
      <w:pPr>
        <w:pStyle w:val="Heading2"/>
        <w:rPr>
          <w:rFonts w:ascii="Arial" w:eastAsia="Arial" w:hAnsi="Arial" w:cs="Arial"/>
          <w:sz w:val="22"/>
          <w:szCs w:val="22"/>
        </w:rPr>
      </w:pPr>
      <w:bookmarkStart w:id="4" w:name="_heading=h.xqve5qf3ykni" w:colFirst="0" w:colLast="0"/>
      <w:bookmarkEnd w:id="4"/>
      <w:r>
        <w:rPr>
          <w:rFonts w:ascii="Arial" w:eastAsia="Arial" w:hAnsi="Arial" w:cs="Arial"/>
          <w:sz w:val="22"/>
          <w:szCs w:val="22"/>
        </w:rPr>
        <w:t>2.1 SWOT Analysis</w:t>
      </w:r>
    </w:p>
    <w:p w14:paraId="53E80C5D" w14:textId="77777777" w:rsidR="00CC02AD" w:rsidRDefault="00A93EDD">
      <w:pPr>
        <w:rPr>
          <w:rFonts w:ascii="Arial" w:eastAsia="Arial" w:hAnsi="Arial" w:cs="Arial"/>
          <w:sz w:val="22"/>
          <w:szCs w:val="22"/>
        </w:rPr>
      </w:pPr>
      <w:r>
        <w:rPr>
          <w:rFonts w:ascii="Arial" w:eastAsia="Arial" w:hAnsi="Arial" w:cs="Arial"/>
          <w:sz w:val="22"/>
          <w:szCs w:val="22"/>
        </w:rPr>
        <w:t xml:space="preserve"> SWOT Analysis includes the strategic framework to determine the opportunities and threats in the business management, with the consideration of strengths and weaknesses (Namugenyi, Nimmagadda and Reiners, 2019). This section focuses on the analysis of the current internal environments of Vodafone using SWOT Analysis as a strategic framework. </w:t>
      </w:r>
    </w:p>
    <w:tbl>
      <w:tblPr>
        <w:tblStyle w:val="a"/>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00"/>
        <w:gridCol w:w="4500"/>
      </w:tblGrid>
      <w:tr w:rsidR="00CC02AD" w14:paraId="0EC37A6E" w14:textId="77777777">
        <w:tc>
          <w:tcPr>
            <w:tcW w:w="4500" w:type="dxa"/>
            <w:tcMar>
              <w:top w:w="100" w:type="dxa"/>
              <w:left w:w="100" w:type="dxa"/>
              <w:bottom w:w="100" w:type="dxa"/>
              <w:right w:w="100" w:type="dxa"/>
            </w:tcMar>
          </w:tcPr>
          <w:p w14:paraId="082F1E49" w14:textId="77777777" w:rsidR="00CC02AD" w:rsidRDefault="00A93EDD">
            <w:pPr>
              <w:widowControl w:val="0"/>
              <w:pBdr>
                <w:top w:val="nil"/>
                <w:left w:val="nil"/>
                <w:bottom w:val="nil"/>
                <w:right w:val="nil"/>
                <w:between w:val="nil"/>
              </w:pBdr>
              <w:jc w:val="center"/>
              <w:rPr>
                <w:rFonts w:ascii="Arial" w:eastAsia="Arial" w:hAnsi="Arial" w:cs="Arial"/>
                <w:b/>
                <w:bCs/>
                <w:sz w:val="22"/>
                <w:szCs w:val="22"/>
              </w:rPr>
            </w:pPr>
            <w:r>
              <w:rPr>
                <w:rFonts w:ascii="Arial" w:eastAsia="Arial" w:hAnsi="Arial" w:cs="Arial"/>
                <w:b/>
                <w:bCs/>
                <w:sz w:val="22"/>
                <w:szCs w:val="22"/>
              </w:rPr>
              <w:t xml:space="preserve">Strengths </w:t>
            </w:r>
          </w:p>
        </w:tc>
        <w:tc>
          <w:tcPr>
            <w:tcW w:w="4500" w:type="dxa"/>
            <w:tcMar>
              <w:top w:w="100" w:type="dxa"/>
              <w:left w:w="100" w:type="dxa"/>
              <w:bottom w:w="100" w:type="dxa"/>
              <w:right w:w="100" w:type="dxa"/>
            </w:tcMar>
          </w:tcPr>
          <w:p w14:paraId="12A994F0" w14:textId="77777777" w:rsidR="00CC02AD" w:rsidRDefault="00A93EDD">
            <w:pPr>
              <w:widowControl w:val="0"/>
              <w:pBdr>
                <w:top w:val="nil"/>
                <w:left w:val="nil"/>
                <w:bottom w:val="nil"/>
                <w:right w:val="nil"/>
                <w:between w:val="nil"/>
              </w:pBdr>
              <w:jc w:val="center"/>
              <w:rPr>
                <w:rFonts w:ascii="Arial" w:eastAsia="Arial" w:hAnsi="Arial" w:cs="Arial"/>
                <w:b/>
                <w:bCs/>
                <w:sz w:val="22"/>
                <w:szCs w:val="22"/>
              </w:rPr>
            </w:pPr>
            <w:r>
              <w:rPr>
                <w:rFonts w:ascii="Arial" w:eastAsia="Arial" w:hAnsi="Arial" w:cs="Arial"/>
                <w:b/>
                <w:bCs/>
                <w:sz w:val="22"/>
                <w:szCs w:val="22"/>
              </w:rPr>
              <w:t>Weaknesses</w:t>
            </w:r>
          </w:p>
        </w:tc>
      </w:tr>
      <w:tr w:rsidR="00CC02AD" w14:paraId="1177F6AF" w14:textId="77777777">
        <w:tc>
          <w:tcPr>
            <w:tcW w:w="4500" w:type="dxa"/>
            <w:tcMar>
              <w:top w:w="100" w:type="dxa"/>
              <w:left w:w="100" w:type="dxa"/>
              <w:bottom w:w="100" w:type="dxa"/>
              <w:right w:w="100" w:type="dxa"/>
            </w:tcMar>
          </w:tcPr>
          <w:p w14:paraId="7C3C8D1F" w14:textId="77777777" w:rsidR="00CC02AD" w:rsidRDefault="00A93EDD">
            <w:pPr>
              <w:widowControl w:val="0"/>
              <w:numPr>
                <w:ilvl w:val="0"/>
                <w:numId w:val="4"/>
              </w:numPr>
              <w:pBdr>
                <w:top w:val="nil"/>
                <w:left w:val="nil"/>
                <w:bottom w:val="nil"/>
                <w:right w:val="nil"/>
                <w:between w:val="nil"/>
              </w:pBdr>
              <w:jc w:val="left"/>
              <w:rPr>
                <w:sz w:val="22"/>
                <w:szCs w:val="22"/>
              </w:rPr>
            </w:pPr>
            <w:r>
              <w:rPr>
                <w:rFonts w:ascii="Arial" w:eastAsia="Arial" w:hAnsi="Arial" w:cs="Arial"/>
                <w:sz w:val="22"/>
                <w:szCs w:val="22"/>
              </w:rPr>
              <w:t>Stable market position with the involvement of large-scale customers and access to £32.34 billion (</w:t>
            </w:r>
            <w:proofErr w:type="spellStart"/>
            <w:r>
              <w:rPr>
                <w:rFonts w:ascii="Arial" w:eastAsia="Arial" w:hAnsi="Arial" w:cs="Arial"/>
                <w:sz w:val="22"/>
                <w:szCs w:val="22"/>
              </w:rPr>
              <w:t>Elagina</w:t>
            </w:r>
            <w:proofErr w:type="spellEnd"/>
            <w:r>
              <w:rPr>
                <w:rFonts w:ascii="Arial" w:eastAsia="Arial" w:hAnsi="Arial" w:cs="Arial"/>
                <w:sz w:val="22"/>
                <w:szCs w:val="22"/>
              </w:rPr>
              <w:t xml:space="preserve">, 2025) </w:t>
            </w:r>
            <w:r>
              <w:rPr>
                <w:rFonts w:ascii="Arial" w:eastAsia="Arial" w:hAnsi="Arial" w:cs="Arial"/>
                <w:b/>
                <w:bCs/>
                <w:sz w:val="22"/>
                <w:szCs w:val="22"/>
              </w:rPr>
              <w:t xml:space="preserve">(Refer to Figure 2). </w:t>
            </w:r>
          </w:p>
          <w:p w14:paraId="39FEE32F" w14:textId="77777777" w:rsidR="00CC02AD" w:rsidRDefault="00A93EDD">
            <w:pPr>
              <w:widowControl w:val="0"/>
              <w:pBdr>
                <w:top w:val="nil"/>
                <w:left w:val="nil"/>
                <w:bottom w:val="nil"/>
                <w:right w:val="nil"/>
                <w:between w:val="nil"/>
              </w:pBdr>
              <w:jc w:val="center"/>
              <w:rPr>
                <w:rFonts w:ascii="Arial" w:eastAsia="Arial" w:hAnsi="Arial" w:cs="Arial"/>
                <w:sz w:val="22"/>
                <w:szCs w:val="22"/>
              </w:rPr>
            </w:pPr>
            <w:r>
              <w:rPr>
                <w:rFonts w:ascii="Arial" w:eastAsia="Arial" w:hAnsi="Arial" w:cs="Arial"/>
                <w:noProof/>
                <w:sz w:val="22"/>
                <w:szCs w:val="22"/>
              </w:rPr>
              <w:drawing>
                <wp:inline distT="114300" distB="114300" distL="114300" distR="114300" wp14:anchorId="3F17F204" wp14:editId="14AC4C96">
                  <wp:extent cx="1681163" cy="987536"/>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1681163" cy="987536"/>
                          </a:xfrm>
                          <a:prstGeom prst="rect">
                            <a:avLst/>
                          </a:prstGeom>
                          <a:ln/>
                        </pic:spPr>
                      </pic:pic>
                    </a:graphicData>
                  </a:graphic>
                </wp:inline>
              </w:drawing>
            </w:r>
          </w:p>
          <w:p w14:paraId="025E64E9" w14:textId="77777777" w:rsidR="00CC02AD" w:rsidRDefault="00A93EDD">
            <w:pPr>
              <w:widowControl w:val="0"/>
              <w:pBdr>
                <w:top w:val="nil"/>
                <w:left w:val="nil"/>
                <w:bottom w:val="nil"/>
                <w:right w:val="nil"/>
                <w:between w:val="nil"/>
              </w:pBdr>
              <w:jc w:val="center"/>
              <w:rPr>
                <w:rFonts w:ascii="Arial" w:eastAsia="Arial" w:hAnsi="Arial" w:cs="Arial"/>
                <w:b/>
                <w:bCs/>
                <w:sz w:val="22"/>
                <w:szCs w:val="22"/>
              </w:rPr>
            </w:pPr>
            <w:r>
              <w:rPr>
                <w:rFonts w:ascii="Arial" w:eastAsia="Arial" w:hAnsi="Arial" w:cs="Arial"/>
                <w:b/>
                <w:bCs/>
                <w:sz w:val="22"/>
                <w:szCs w:val="22"/>
              </w:rPr>
              <w:t xml:space="preserve">Figure 2: Revenue of Vodafone </w:t>
            </w:r>
          </w:p>
          <w:p w14:paraId="7A51E228" w14:textId="77777777" w:rsidR="00CC02AD" w:rsidRDefault="00A93EDD">
            <w:pPr>
              <w:widowControl w:val="0"/>
              <w:pBdr>
                <w:top w:val="nil"/>
                <w:left w:val="nil"/>
                <w:bottom w:val="nil"/>
                <w:right w:val="nil"/>
                <w:between w:val="nil"/>
              </w:pBdr>
              <w:jc w:val="center"/>
              <w:rPr>
                <w:rFonts w:ascii="Arial" w:eastAsia="Arial" w:hAnsi="Arial" w:cs="Arial"/>
                <w:sz w:val="22"/>
                <w:szCs w:val="22"/>
              </w:rPr>
            </w:pPr>
            <w:r>
              <w:rPr>
                <w:rFonts w:ascii="Arial" w:eastAsia="Arial" w:hAnsi="Arial" w:cs="Arial"/>
                <w:sz w:val="22"/>
                <w:szCs w:val="22"/>
              </w:rPr>
              <w:t xml:space="preserve">(Source: </w:t>
            </w:r>
            <w:proofErr w:type="spellStart"/>
            <w:r>
              <w:rPr>
                <w:rFonts w:ascii="Arial" w:eastAsia="Arial" w:hAnsi="Arial" w:cs="Arial"/>
                <w:sz w:val="22"/>
                <w:szCs w:val="22"/>
              </w:rPr>
              <w:t>Elagina</w:t>
            </w:r>
            <w:proofErr w:type="spellEnd"/>
            <w:r>
              <w:rPr>
                <w:rFonts w:ascii="Arial" w:eastAsia="Arial" w:hAnsi="Arial" w:cs="Arial"/>
                <w:sz w:val="22"/>
                <w:szCs w:val="22"/>
              </w:rPr>
              <w:t>, 2025)</w:t>
            </w:r>
          </w:p>
          <w:p w14:paraId="325E1C7C" w14:textId="77777777" w:rsidR="00CC02AD" w:rsidRDefault="00A93EDD">
            <w:pPr>
              <w:widowControl w:val="0"/>
              <w:numPr>
                <w:ilvl w:val="0"/>
                <w:numId w:val="4"/>
              </w:numPr>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The £11 billion investment plan for the 5G network enhances the efficiency of the network exception by Vodafone (Rudolph, 2025)</w:t>
            </w:r>
          </w:p>
          <w:p w14:paraId="5F778681" w14:textId="77777777" w:rsidR="00CC02AD" w:rsidRDefault="00A93EDD">
            <w:pPr>
              <w:widowControl w:val="0"/>
              <w:numPr>
                <w:ilvl w:val="0"/>
                <w:numId w:val="4"/>
              </w:numPr>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The integrated network service of Vodafone boosts the £102 billion UK economy (Vodafone, 2025c) </w:t>
            </w:r>
          </w:p>
          <w:p w14:paraId="076FEB51" w14:textId="77777777" w:rsidR="00CC02AD" w:rsidRDefault="00A93EDD">
            <w:pPr>
              <w:widowControl w:val="0"/>
              <w:numPr>
                <w:ilvl w:val="0"/>
                <w:numId w:val="4"/>
              </w:numPr>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The annual cost synergies of £700 million by Vodafone, increasing overall operational efficiency and overall profitability (Joshua, 2025) </w:t>
            </w:r>
          </w:p>
        </w:tc>
        <w:tc>
          <w:tcPr>
            <w:tcW w:w="4500" w:type="dxa"/>
            <w:tcMar>
              <w:top w:w="100" w:type="dxa"/>
              <w:left w:w="100" w:type="dxa"/>
              <w:bottom w:w="100" w:type="dxa"/>
              <w:right w:w="100" w:type="dxa"/>
            </w:tcMar>
          </w:tcPr>
          <w:p w14:paraId="6BA33DD7" w14:textId="77777777" w:rsidR="00CC02AD" w:rsidRDefault="00A93EDD">
            <w:pPr>
              <w:widowControl w:val="0"/>
              <w:numPr>
                <w:ilvl w:val="0"/>
                <w:numId w:val="4"/>
              </w:numPr>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 Organisational restructure by Vodafone impacts the overall performance of resistance among employees toward change and closed 650 stores (Sweney, 2025)</w:t>
            </w:r>
          </w:p>
          <w:p w14:paraId="708862E1" w14:textId="77777777" w:rsidR="00CC02AD" w:rsidRDefault="00A93EDD">
            <w:pPr>
              <w:widowControl w:val="0"/>
              <w:numPr>
                <w:ilvl w:val="0"/>
                <w:numId w:val="4"/>
              </w:numPr>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 Increasing competition in the markets of mobile communication impacts the overall performance of Vodafone (Pratley, 2024)</w:t>
            </w:r>
          </w:p>
          <w:p w14:paraId="3B4642A8" w14:textId="77777777" w:rsidR="00CC02AD" w:rsidRDefault="00A93EDD">
            <w:pPr>
              <w:widowControl w:val="0"/>
              <w:numPr>
                <w:ilvl w:val="0"/>
                <w:numId w:val="4"/>
              </w:numPr>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The operational risk impacts the implementation of business by Vodafone for collaboration with the merger (Alex, 2025)</w:t>
            </w:r>
          </w:p>
        </w:tc>
      </w:tr>
      <w:tr w:rsidR="00CC02AD" w14:paraId="5975DC61" w14:textId="77777777">
        <w:tc>
          <w:tcPr>
            <w:tcW w:w="4500" w:type="dxa"/>
            <w:tcMar>
              <w:top w:w="100" w:type="dxa"/>
              <w:left w:w="100" w:type="dxa"/>
              <w:bottom w:w="100" w:type="dxa"/>
              <w:right w:w="100" w:type="dxa"/>
            </w:tcMar>
          </w:tcPr>
          <w:p w14:paraId="423F4E46" w14:textId="77777777" w:rsidR="00CC02AD" w:rsidRDefault="00A93EDD">
            <w:pPr>
              <w:widowControl w:val="0"/>
              <w:pBdr>
                <w:top w:val="nil"/>
                <w:left w:val="nil"/>
                <w:bottom w:val="nil"/>
                <w:right w:val="nil"/>
                <w:between w:val="nil"/>
              </w:pBdr>
              <w:jc w:val="center"/>
              <w:rPr>
                <w:rFonts w:ascii="Arial" w:eastAsia="Arial" w:hAnsi="Arial" w:cs="Arial"/>
                <w:b/>
                <w:bCs/>
                <w:sz w:val="22"/>
                <w:szCs w:val="22"/>
              </w:rPr>
            </w:pPr>
            <w:r>
              <w:rPr>
                <w:rFonts w:ascii="Arial" w:eastAsia="Arial" w:hAnsi="Arial" w:cs="Arial"/>
                <w:b/>
                <w:bCs/>
                <w:sz w:val="22"/>
                <w:szCs w:val="22"/>
              </w:rPr>
              <w:t xml:space="preserve">Opportunities </w:t>
            </w:r>
          </w:p>
        </w:tc>
        <w:tc>
          <w:tcPr>
            <w:tcW w:w="4500" w:type="dxa"/>
            <w:tcMar>
              <w:top w:w="100" w:type="dxa"/>
              <w:left w:w="100" w:type="dxa"/>
              <w:bottom w:w="100" w:type="dxa"/>
              <w:right w:w="100" w:type="dxa"/>
            </w:tcMar>
          </w:tcPr>
          <w:p w14:paraId="11AA9DD6" w14:textId="77777777" w:rsidR="00CC02AD" w:rsidRDefault="00A93EDD">
            <w:pPr>
              <w:widowControl w:val="0"/>
              <w:pBdr>
                <w:top w:val="nil"/>
                <w:left w:val="nil"/>
                <w:bottom w:val="nil"/>
                <w:right w:val="nil"/>
                <w:between w:val="nil"/>
              </w:pBdr>
              <w:jc w:val="center"/>
              <w:rPr>
                <w:rFonts w:ascii="Arial" w:eastAsia="Arial" w:hAnsi="Arial" w:cs="Arial"/>
                <w:b/>
                <w:bCs/>
                <w:sz w:val="22"/>
                <w:szCs w:val="22"/>
              </w:rPr>
            </w:pPr>
            <w:r>
              <w:rPr>
                <w:rFonts w:ascii="Arial" w:eastAsia="Arial" w:hAnsi="Arial" w:cs="Arial"/>
                <w:b/>
                <w:bCs/>
                <w:sz w:val="22"/>
                <w:szCs w:val="22"/>
              </w:rPr>
              <w:t xml:space="preserve">Threats </w:t>
            </w:r>
          </w:p>
        </w:tc>
      </w:tr>
      <w:tr w:rsidR="00CC02AD" w14:paraId="086C642B" w14:textId="77777777">
        <w:tc>
          <w:tcPr>
            <w:tcW w:w="4500" w:type="dxa"/>
            <w:tcMar>
              <w:top w:w="100" w:type="dxa"/>
              <w:left w:w="100" w:type="dxa"/>
              <w:bottom w:w="100" w:type="dxa"/>
              <w:right w:w="100" w:type="dxa"/>
            </w:tcMar>
          </w:tcPr>
          <w:p w14:paraId="19945393" w14:textId="77777777" w:rsidR="00CC02AD" w:rsidRDefault="00A93EDD">
            <w:pPr>
              <w:widowControl w:val="0"/>
              <w:numPr>
                <w:ilvl w:val="0"/>
                <w:numId w:val="7"/>
              </w:numPr>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Financial stability indicated the </w:t>
            </w:r>
            <w:r>
              <w:rPr>
                <w:rFonts w:ascii="Arial" w:eastAsia="Arial" w:hAnsi="Arial" w:cs="Arial"/>
                <w:sz w:val="22"/>
                <w:szCs w:val="22"/>
              </w:rPr>
              <w:lastRenderedPageBreak/>
              <w:t xml:space="preserve">growth opportunity of business for Vodafone through technology innovation, including IoT and AI, to reach customers' demand </w:t>
            </w:r>
          </w:p>
          <w:p w14:paraId="6A56FC2D" w14:textId="77777777" w:rsidR="00CC02AD" w:rsidRDefault="00A93EDD">
            <w:pPr>
              <w:widowControl w:val="0"/>
              <w:numPr>
                <w:ilvl w:val="0"/>
                <w:numId w:val="7"/>
              </w:numPr>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The improvements of network service with investment in 5G connection indicate the opportunity of engaging customers' investments, with the opportunity to build a position in the competitive markets</w:t>
            </w:r>
          </w:p>
        </w:tc>
        <w:tc>
          <w:tcPr>
            <w:tcW w:w="4500" w:type="dxa"/>
            <w:tcMar>
              <w:top w:w="100" w:type="dxa"/>
              <w:left w:w="100" w:type="dxa"/>
              <w:bottom w:w="100" w:type="dxa"/>
              <w:right w:w="100" w:type="dxa"/>
            </w:tcMar>
          </w:tcPr>
          <w:p w14:paraId="26153905" w14:textId="77777777" w:rsidR="00CC02AD" w:rsidRDefault="00A93EDD">
            <w:pPr>
              <w:widowControl w:val="0"/>
              <w:numPr>
                <w:ilvl w:val="0"/>
                <w:numId w:val="7"/>
              </w:numPr>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lastRenderedPageBreak/>
              <w:t xml:space="preserve">High-level competition creates </w:t>
            </w:r>
            <w:r>
              <w:rPr>
                <w:rFonts w:ascii="Arial" w:eastAsia="Arial" w:hAnsi="Arial" w:cs="Arial"/>
                <w:sz w:val="22"/>
                <w:szCs w:val="22"/>
              </w:rPr>
              <w:lastRenderedPageBreak/>
              <w:t xml:space="preserve">complexity in building stability in the testing markets, with a focus on sustainability </w:t>
            </w:r>
          </w:p>
          <w:p w14:paraId="17393329" w14:textId="77777777" w:rsidR="00CC02AD" w:rsidRDefault="00A93EDD">
            <w:pPr>
              <w:widowControl w:val="0"/>
              <w:numPr>
                <w:ilvl w:val="0"/>
                <w:numId w:val="7"/>
              </w:numPr>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Closing of </w:t>
            </w:r>
            <w:proofErr w:type="spellStart"/>
            <w:r>
              <w:rPr>
                <w:rFonts w:ascii="Arial" w:eastAsia="Arial" w:hAnsi="Arial" w:cs="Arial"/>
                <w:sz w:val="22"/>
                <w:szCs w:val="22"/>
              </w:rPr>
              <w:t>strores</w:t>
            </w:r>
            <w:proofErr w:type="spellEnd"/>
            <w:r>
              <w:rPr>
                <w:rFonts w:ascii="Arial" w:eastAsia="Arial" w:hAnsi="Arial" w:cs="Arial"/>
                <w:sz w:val="22"/>
                <w:szCs w:val="22"/>
              </w:rPr>
              <w:t xml:space="preserve"> enacts the possibility of reducing market size with a reduction of customers' investments and overall performance</w:t>
            </w:r>
          </w:p>
        </w:tc>
      </w:tr>
    </w:tbl>
    <w:p w14:paraId="414B88E8" w14:textId="77777777" w:rsidR="00CC02AD" w:rsidRDefault="00A93EDD">
      <w:pPr>
        <w:jc w:val="center"/>
        <w:rPr>
          <w:rFonts w:ascii="Arial" w:eastAsia="Arial" w:hAnsi="Arial" w:cs="Arial"/>
          <w:b/>
          <w:bCs/>
          <w:sz w:val="22"/>
          <w:szCs w:val="22"/>
        </w:rPr>
      </w:pPr>
      <w:r>
        <w:rPr>
          <w:rFonts w:ascii="Arial" w:eastAsia="Arial" w:hAnsi="Arial" w:cs="Arial"/>
          <w:b/>
          <w:bCs/>
          <w:sz w:val="22"/>
          <w:szCs w:val="22"/>
        </w:rPr>
        <w:lastRenderedPageBreak/>
        <w:t>Table 1: SWOT Analysis</w:t>
      </w:r>
    </w:p>
    <w:p w14:paraId="09D00A78" w14:textId="77777777" w:rsidR="00CC02AD" w:rsidRDefault="00A93EDD">
      <w:pPr>
        <w:rPr>
          <w:rFonts w:ascii="Arial" w:eastAsia="Arial" w:hAnsi="Arial" w:cs="Arial"/>
          <w:sz w:val="22"/>
          <w:szCs w:val="22"/>
        </w:rPr>
      </w:pPr>
      <w:r>
        <w:rPr>
          <w:rFonts w:ascii="Arial" w:eastAsia="Arial" w:hAnsi="Arial" w:cs="Arial"/>
          <w:sz w:val="22"/>
          <w:szCs w:val="22"/>
        </w:rPr>
        <w:t xml:space="preserve">The above table reflects the possibility of an effective network expansion opportunity for Vodafone for investing in 5G network, cost synergies and integrating digital communication service. However, high-level competition and operational capacity may reduce the business growth for Vodafone. </w:t>
      </w:r>
    </w:p>
    <w:p w14:paraId="0D2E5D70" w14:textId="77777777" w:rsidR="00CC02AD" w:rsidRDefault="00A93EDD">
      <w:pPr>
        <w:pStyle w:val="Heading2"/>
        <w:rPr>
          <w:rFonts w:ascii="Arial" w:eastAsia="Arial" w:hAnsi="Arial" w:cs="Arial"/>
          <w:sz w:val="22"/>
          <w:szCs w:val="22"/>
        </w:rPr>
      </w:pPr>
      <w:bookmarkStart w:id="5" w:name="_heading=h.5gewhw5si6kn" w:colFirst="0" w:colLast="0"/>
      <w:bookmarkEnd w:id="5"/>
      <w:r>
        <w:rPr>
          <w:rFonts w:ascii="Arial" w:eastAsia="Arial" w:hAnsi="Arial" w:cs="Arial"/>
          <w:sz w:val="22"/>
          <w:szCs w:val="22"/>
        </w:rPr>
        <w:t>2.2 PESTEL Analysis</w:t>
      </w:r>
    </w:p>
    <w:p w14:paraId="46C33BDF" w14:textId="77777777" w:rsidR="00CC02AD" w:rsidRDefault="00A93EDD">
      <w:pPr>
        <w:rPr>
          <w:rFonts w:ascii="Arial" w:eastAsia="Arial" w:hAnsi="Arial" w:cs="Arial"/>
          <w:sz w:val="22"/>
          <w:szCs w:val="22"/>
        </w:rPr>
      </w:pPr>
      <w:r>
        <w:rPr>
          <w:rFonts w:ascii="Arial" w:eastAsia="Arial" w:hAnsi="Arial" w:cs="Arial"/>
          <w:sz w:val="22"/>
          <w:szCs w:val="22"/>
        </w:rPr>
        <w:t xml:space="preserve">The PESTLE framework remains crucial in determining the external elements to make the right decisions in the process (Thakur, 2021). </w:t>
      </w:r>
    </w:p>
    <w:p w14:paraId="4ADCBDF7" w14:textId="77777777" w:rsidR="00CC02AD" w:rsidRDefault="00A93EDD">
      <w:pPr>
        <w:rPr>
          <w:rFonts w:ascii="Arial" w:eastAsia="Arial" w:hAnsi="Arial" w:cs="Arial"/>
          <w:sz w:val="22"/>
          <w:szCs w:val="22"/>
        </w:rPr>
      </w:pPr>
      <w:r>
        <w:rPr>
          <w:rFonts w:ascii="Arial" w:eastAsia="Arial" w:hAnsi="Arial" w:cs="Arial"/>
          <w:b/>
          <w:bCs/>
          <w:i/>
          <w:iCs/>
          <w:sz w:val="22"/>
          <w:szCs w:val="22"/>
        </w:rPr>
        <w:t xml:space="preserve">Political: </w:t>
      </w:r>
      <w:r>
        <w:rPr>
          <w:rFonts w:ascii="Arial" w:eastAsia="Arial" w:hAnsi="Arial" w:cs="Arial"/>
          <w:sz w:val="22"/>
          <w:szCs w:val="22"/>
        </w:rPr>
        <w:t xml:space="preserve">According to the British Chambers of Commerce (2025), it has remained crucial in driving innovation and sustainability through a long-term connectivity strategy. Local councils and politicians are also integrated closely in the development of an advanced telecom environment for the advancement of 5G technology (Department for Science, Innovation and Technology, 2026). These key initiatives from the government reveal current opportunities for further expansion of telecom businesses. </w:t>
      </w:r>
    </w:p>
    <w:p w14:paraId="11709269" w14:textId="77777777" w:rsidR="00CC02AD" w:rsidRDefault="00A93EDD">
      <w:pPr>
        <w:rPr>
          <w:rFonts w:ascii="Arial" w:eastAsia="Arial" w:hAnsi="Arial" w:cs="Arial"/>
          <w:sz w:val="22"/>
          <w:szCs w:val="22"/>
        </w:rPr>
      </w:pPr>
      <w:r>
        <w:rPr>
          <w:rFonts w:ascii="Arial" w:eastAsia="Arial" w:hAnsi="Arial" w:cs="Arial"/>
          <w:noProof/>
          <w:sz w:val="22"/>
          <w:szCs w:val="22"/>
        </w:rPr>
        <w:lastRenderedPageBreak/>
        <w:drawing>
          <wp:inline distT="114300" distB="114300" distL="114300" distR="114300" wp14:anchorId="3102D4C2" wp14:editId="54A8EE24">
            <wp:extent cx="5731200" cy="38227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5731200" cy="3822700"/>
                    </a:xfrm>
                    <a:prstGeom prst="rect">
                      <a:avLst/>
                    </a:prstGeom>
                    <a:ln/>
                  </pic:spPr>
                </pic:pic>
              </a:graphicData>
            </a:graphic>
          </wp:inline>
        </w:drawing>
      </w:r>
    </w:p>
    <w:p w14:paraId="26AD8C47" w14:textId="77777777" w:rsidR="00CC02AD" w:rsidRDefault="00A93EDD">
      <w:pPr>
        <w:jc w:val="center"/>
        <w:rPr>
          <w:rFonts w:ascii="Arial" w:eastAsia="Arial" w:hAnsi="Arial" w:cs="Arial"/>
          <w:b/>
          <w:bCs/>
          <w:sz w:val="22"/>
          <w:szCs w:val="22"/>
        </w:rPr>
      </w:pPr>
      <w:r>
        <w:rPr>
          <w:rFonts w:ascii="Arial" w:eastAsia="Arial" w:hAnsi="Arial" w:cs="Arial"/>
          <w:b/>
          <w:bCs/>
          <w:sz w:val="22"/>
          <w:szCs w:val="22"/>
        </w:rPr>
        <w:t>Figure 2: UK Government’s digital handshake approach</w:t>
      </w:r>
    </w:p>
    <w:p w14:paraId="6AEB5A3B" w14:textId="77777777" w:rsidR="00CC02AD" w:rsidRDefault="00A93EDD">
      <w:pPr>
        <w:jc w:val="center"/>
        <w:rPr>
          <w:rFonts w:ascii="Arial" w:eastAsia="Arial" w:hAnsi="Arial" w:cs="Arial"/>
          <w:sz w:val="22"/>
          <w:szCs w:val="22"/>
        </w:rPr>
      </w:pPr>
      <w:r>
        <w:rPr>
          <w:rFonts w:ascii="Arial" w:eastAsia="Arial" w:hAnsi="Arial" w:cs="Arial"/>
          <w:sz w:val="22"/>
          <w:szCs w:val="22"/>
        </w:rPr>
        <w:t>(Source: Department for Science, Innovation and Technology, 2026)</w:t>
      </w:r>
    </w:p>
    <w:p w14:paraId="61F16C7D" w14:textId="77777777" w:rsidR="00CC02AD" w:rsidRDefault="00CC02AD">
      <w:pPr>
        <w:rPr>
          <w:rFonts w:ascii="Arial" w:eastAsia="Arial" w:hAnsi="Arial" w:cs="Arial"/>
          <w:sz w:val="22"/>
          <w:szCs w:val="22"/>
        </w:rPr>
      </w:pPr>
    </w:p>
    <w:p w14:paraId="05DBD659" w14:textId="77777777" w:rsidR="00CC02AD" w:rsidRDefault="00A93EDD">
      <w:pPr>
        <w:rPr>
          <w:rFonts w:ascii="Arial" w:eastAsia="Arial" w:hAnsi="Arial" w:cs="Arial"/>
          <w:sz w:val="22"/>
          <w:szCs w:val="22"/>
        </w:rPr>
      </w:pPr>
      <w:r>
        <w:rPr>
          <w:rFonts w:ascii="Arial" w:eastAsia="Arial" w:hAnsi="Arial" w:cs="Arial"/>
          <w:b/>
          <w:bCs/>
          <w:i/>
          <w:iCs/>
          <w:sz w:val="22"/>
          <w:szCs w:val="22"/>
        </w:rPr>
        <w:t xml:space="preserve">Economic: </w:t>
      </w:r>
      <w:r>
        <w:rPr>
          <w:rFonts w:ascii="Arial" w:eastAsia="Arial" w:hAnsi="Arial" w:cs="Arial"/>
          <w:sz w:val="22"/>
          <w:szCs w:val="22"/>
        </w:rPr>
        <w:t xml:space="preserve">The 3.2% inflation rate </w:t>
      </w:r>
      <w:r>
        <w:rPr>
          <w:rFonts w:ascii="Arial" w:eastAsia="Arial" w:hAnsi="Arial" w:cs="Arial"/>
          <w:b/>
          <w:bCs/>
          <w:sz w:val="22"/>
          <w:szCs w:val="22"/>
        </w:rPr>
        <w:t>(refer to Figure 3)</w:t>
      </w:r>
      <w:r>
        <w:rPr>
          <w:rFonts w:ascii="Arial" w:eastAsia="Arial" w:hAnsi="Arial" w:cs="Arial"/>
          <w:sz w:val="22"/>
          <w:szCs w:val="22"/>
        </w:rPr>
        <w:t xml:space="preserve"> in November 2025 highlighted a critical Consumer Price Index, citing major consequences for consumption rate among the UK consumers (ONS, 2025). Current inflationary measures are critical as per exchange fluctuation rates and international transactions. </w:t>
      </w:r>
    </w:p>
    <w:p w14:paraId="5DBACD20" w14:textId="77777777" w:rsidR="00CC02AD" w:rsidRDefault="00A93EDD">
      <w:pPr>
        <w:rPr>
          <w:rFonts w:ascii="Arial" w:eastAsia="Arial" w:hAnsi="Arial" w:cs="Arial"/>
          <w:sz w:val="22"/>
          <w:szCs w:val="22"/>
        </w:rPr>
      </w:pPr>
      <w:r>
        <w:rPr>
          <w:rFonts w:ascii="Arial" w:eastAsia="Arial" w:hAnsi="Arial" w:cs="Arial"/>
          <w:noProof/>
          <w:sz w:val="22"/>
          <w:szCs w:val="22"/>
        </w:rPr>
        <w:lastRenderedPageBreak/>
        <w:drawing>
          <wp:inline distT="114300" distB="114300" distL="114300" distR="114300" wp14:anchorId="6FC4C8D8" wp14:editId="6B5A0AA4">
            <wp:extent cx="5731200" cy="4254500"/>
            <wp:effectExtent l="12700" t="12700" r="12700" b="127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5731200" cy="4254500"/>
                    </a:xfrm>
                    <a:prstGeom prst="rect">
                      <a:avLst/>
                    </a:prstGeom>
                    <a:ln w="12700">
                      <a:solidFill>
                        <a:srgbClr val="000000"/>
                      </a:solidFill>
                      <a:prstDash val="solid"/>
                    </a:ln>
                  </pic:spPr>
                </pic:pic>
              </a:graphicData>
            </a:graphic>
          </wp:inline>
        </w:drawing>
      </w:r>
    </w:p>
    <w:p w14:paraId="625C38B0" w14:textId="77777777" w:rsidR="00CC02AD" w:rsidRDefault="00A93EDD">
      <w:pPr>
        <w:jc w:val="center"/>
        <w:rPr>
          <w:rFonts w:ascii="Arial" w:eastAsia="Arial" w:hAnsi="Arial" w:cs="Arial"/>
          <w:b/>
          <w:bCs/>
          <w:sz w:val="22"/>
          <w:szCs w:val="22"/>
        </w:rPr>
      </w:pPr>
      <w:r>
        <w:rPr>
          <w:rFonts w:ascii="Arial" w:eastAsia="Arial" w:hAnsi="Arial" w:cs="Arial"/>
          <w:b/>
          <w:bCs/>
          <w:sz w:val="22"/>
          <w:szCs w:val="22"/>
        </w:rPr>
        <w:t>Figure 3: Consumer price inflation in the UK over the years</w:t>
      </w:r>
    </w:p>
    <w:p w14:paraId="06F79FA4" w14:textId="77777777" w:rsidR="00CC02AD" w:rsidRDefault="00A93EDD">
      <w:pPr>
        <w:jc w:val="center"/>
        <w:rPr>
          <w:rFonts w:ascii="Arial" w:eastAsia="Arial" w:hAnsi="Arial" w:cs="Arial"/>
          <w:sz w:val="22"/>
          <w:szCs w:val="22"/>
        </w:rPr>
      </w:pPr>
      <w:r>
        <w:rPr>
          <w:rFonts w:ascii="Arial" w:eastAsia="Arial" w:hAnsi="Arial" w:cs="Arial"/>
          <w:sz w:val="22"/>
          <w:szCs w:val="22"/>
        </w:rPr>
        <w:t>(Source: ONS, 2025)</w:t>
      </w:r>
    </w:p>
    <w:p w14:paraId="64B4190A" w14:textId="77777777" w:rsidR="00CC02AD" w:rsidRDefault="00A93EDD">
      <w:pPr>
        <w:rPr>
          <w:rFonts w:ascii="Arial" w:eastAsia="Arial" w:hAnsi="Arial" w:cs="Arial"/>
          <w:sz w:val="22"/>
          <w:szCs w:val="22"/>
        </w:rPr>
      </w:pPr>
      <w:r>
        <w:rPr>
          <w:rFonts w:ascii="Arial" w:eastAsia="Arial" w:hAnsi="Arial" w:cs="Arial"/>
          <w:b/>
          <w:bCs/>
          <w:i/>
          <w:iCs/>
          <w:sz w:val="22"/>
          <w:szCs w:val="22"/>
        </w:rPr>
        <w:t xml:space="preserve">Social: </w:t>
      </w:r>
      <w:r>
        <w:rPr>
          <w:rFonts w:ascii="Arial" w:eastAsia="Arial" w:hAnsi="Arial" w:cs="Arial"/>
          <w:sz w:val="22"/>
          <w:szCs w:val="22"/>
        </w:rPr>
        <w:t xml:space="preserve">A massive rise in 4G and 5G demands among the UK customers has been noted, which underlines the significance of customer satisfaction as only 47% of the consumers are satisfied with current services while only 44% of them find the current services value for the money paid (Ofcom, 2026). Therefore, this highlights both challenges and opportunity in increasing the current service delivery. </w:t>
      </w:r>
    </w:p>
    <w:p w14:paraId="6C3172E4" w14:textId="77777777" w:rsidR="00CC02AD" w:rsidRDefault="00A93EDD">
      <w:pPr>
        <w:rPr>
          <w:rFonts w:ascii="Arial" w:eastAsia="Arial" w:hAnsi="Arial" w:cs="Arial"/>
          <w:b/>
          <w:bCs/>
          <w:i/>
          <w:iCs/>
          <w:sz w:val="22"/>
          <w:szCs w:val="22"/>
        </w:rPr>
      </w:pPr>
      <w:r>
        <w:rPr>
          <w:rFonts w:ascii="Arial" w:eastAsia="Arial" w:hAnsi="Arial" w:cs="Arial"/>
          <w:b/>
          <w:bCs/>
          <w:i/>
          <w:iCs/>
          <w:noProof/>
          <w:sz w:val="22"/>
          <w:szCs w:val="22"/>
        </w:rPr>
        <w:lastRenderedPageBreak/>
        <w:drawing>
          <wp:inline distT="114300" distB="114300" distL="114300" distR="114300" wp14:anchorId="78571F4D" wp14:editId="4158B233">
            <wp:extent cx="5786438" cy="3048768"/>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5786438" cy="3048768"/>
                    </a:xfrm>
                    <a:prstGeom prst="rect">
                      <a:avLst/>
                    </a:prstGeom>
                    <a:ln/>
                  </pic:spPr>
                </pic:pic>
              </a:graphicData>
            </a:graphic>
          </wp:inline>
        </w:drawing>
      </w:r>
    </w:p>
    <w:p w14:paraId="40118200" w14:textId="77777777" w:rsidR="00CC02AD" w:rsidRDefault="00A93EDD">
      <w:pPr>
        <w:jc w:val="center"/>
        <w:rPr>
          <w:rFonts w:ascii="Arial" w:eastAsia="Arial" w:hAnsi="Arial" w:cs="Arial"/>
          <w:b/>
          <w:bCs/>
          <w:sz w:val="22"/>
          <w:szCs w:val="22"/>
        </w:rPr>
      </w:pPr>
      <w:r>
        <w:rPr>
          <w:rFonts w:ascii="Arial" w:eastAsia="Arial" w:hAnsi="Arial" w:cs="Arial"/>
          <w:b/>
          <w:bCs/>
          <w:sz w:val="22"/>
          <w:szCs w:val="22"/>
        </w:rPr>
        <w:t>Figure 4: Customer satisfaction and value for money perceptions</w:t>
      </w:r>
    </w:p>
    <w:p w14:paraId="7AB50680" w14:textId="77777777" w:rsidR="00CC02AD" w:rsidRDefault="00A93EDD">
      <w:pPr>
        <w:jc w:val="center"/>
        <w:rPr>
          <w:rFonts w:ascii="Arial" w:eastAsia="Arial" w:hAnsi="Arial" w:cs="Arial"/>
          <w:sz w:val="22"/>
          <w:szCs w:val="22"/>
        </w:rPr>
      </w:pPr>
      <w:r>
        <w:rPr>
          <w:rFonts w:ascii="Arial" w:eastAsia="Arial" w:hAnsi="Arial" w:cs="Arial"/>
          <w:sz w:val="22"/>
          <w:szCs w:val="22"/>
        </w:rPr>
        <w:t>(Source: Ofcom, 2026)</w:t>
      </w:r>
    </w:p>
    <w:p w14:paraId="0DC747CD" w14:textId="77777777" w:rsidR="00CC02AD" w:rsidRDefault="00A93EDD">
      <w:pPr>
        <w:rPr>
          <w:rFonts w:ascii="Arial" w:eastAsia="Arial" w:hAnsi="Arial" w:cs="Arial"/>
          <w:sz w:val="22"/>
          <w:szCs w:val="22"/>
        </w:rPr>
      </w:pPr>
      <w:r>
        <w:rPr>
          <w:rFonts w:ascii="Arial" w:eastAsia="Arial" w:hAnsi="Arial" w:cs="Arial"/>
          <w:b/>
          <w:bCs/>
          <w:i/>
          <w:iCs/>
          <w:sz w:val="22"/>
          <w:szCs w:val="22"/>
        </w:rPr>
        <w:t>Technological:</w:t>
      </w:r>
      <w:r>
        <w:rPr>
          <w:rFonts w:ascii="Arial" w:eastAsia="Arial" w:hAnsi="Arial" w:cs="Arial"/>
          <w:sz w:val="22"/>
          <w:szCs w:val="22"/>
        </w:rPr>
        <w:t xml:space="preserve"> The</w:t>
      </w:r>
      <w:r>
        <w:rPr>
          <w:rFonts w:ascii="Arial" w:eastAsia="Arial" w:hAnsi="Arial" w:cs="Arial"/>
          <w:b/>
          <w:bCs/>
          <w:i/>
          <w:iCs/>
          <w:sz w:val="22"/>
          <w:szCs w:val="22"/>
        </w:rPr>
        <w:t xml:space="preserve"> </w:t>
      </w:r>
      <w:r>
        <w:rPr>
          <w:rFonts w:ascii="Arial" w:eastAsia="Arial" w:hAnsi="Arial" w:cs="Arial"/>
          <w:sz w:val="22"/>
          <w:szCs w:val="22"/>
        </w:rPr>
        <w:t xml:space="preserve">UK government’s current infrastructural development plan, through investment, has remained critical for the overall opportunity perception. </w:t>
      </w:r>
    </w:p>
    <w:p w14:paraId="311A3B25" w14:textId="77777777" w:rsidR="00CC02AD" w:rsidRDefault="00A93EDD">
      <w:pPr>
        <w:rPr>
          <w:rFonts w:ascii="Arial" w:eastAsia="Arial" w:hAnsi="Arial" w:cs="Arial"/>
          <w:sz w:val="22"/>
          <w:szCs w:val="22"/>
        </w:rPr>
      </w:pPr>
      <w:r>
        <w:rPr>
          <w:rFonts w:ascii="Arial" w:eastAsia="Arial" w:hAnsi="Arial" w:cs="Arial"/>
          <w:b/>
          <w:bCs/>
          <w:i/>
          <w:iCs/>
          <w:sz w:val="22"/>
          <w:szCs w:val="22"/>
        </w:rPr>
        <w:t xml:space="preserve">Legal: </w:t>
      </w:r>
      <w:r>
        <w:rPr>
          <w:rFonts w:ascii="Arial" w:eastAsia="Arial" w:hAnsi="Arial" w:cs="Arial"/>
          <w:sz w:val="22"/>
          <w:szCs w:val="22"/>
        </w:rPr>
        <w:t xml:space="preserve">Complying within the boundaries of the Data Regulation Protection Act 2018 and privacy concerns through telecom advancements have been critical. This can also be treated as a challenge for Vodafone in maintaining strict domestic adherence. </w:t>
      </w:r>
    </w:p>
    <w:p w14:paraId="565BD2B5" w14:textId="77777777" w:rsidR="00CC02AD" w:rsidRDefault="00A93EDD">
      <w:pPr>
        <w:rPr>
          <w:rFonts w:ascii="Arial" w:eastAsia="Arial" w:hAnsi="Arial" w:cs="Arial"/>
          <w:sz w:val="22"/>
          <w:szCs w:val="22"/>
        </w:rPr>
      </w:pPr>
      <w:r>
        <w:rPr>
          <w:rFonts w:ascii="Arial" w:eastAsia="Arial" w:hAnsi="Arial" w:cs="Arial"/>
          <w:b/>
          <w:bCs/>
          <w:i/>
          <w:iCs/>
          <w:sz w:val="22"/>
          <w:szCs w:val="22"/>
        </w:rPr>
        <w:t xml:space="preserve">Environmental: </w:t>
      </w:r>
      <w:r>
        <w:rPr>
          <w:rFonts w:ascii="Arial" w:eastAsia="Arial" w:hAnsi="Arial" w:cs="Arial"/>
          <w:sz w:val="22"/>
          <w:szCs w:val="22"/>
        </w:rPr>
        <w:t xml:space="preserve">Sustainability strategy and green business initiatives are expected from the customers and regulators, which must be incorporated deeply into the strategic digital transformation of the telecom industry. </w:t>
      </w:r>
    </w:p>
    <w:p w14:paraId="1BAF428C" w14:textId="77777777" w:rsidR="00CC02AD" w:rsidRDefault="00A93EDD">
      <w:pPr>
        <w:pStyle w:val="Heading2"/>
        <w:rPr>
          <w:rFonts w:ascii="Arial" w:eastAsia="Arial" w:hAnsi="Arial" w:cs="Arial"/>
          <w:sz w:val="22"/>
          <w:szCs w:val="22"/>
        </w:rPr>
      </w:pPr>
      <w:bookmarkStart w:id="6" w:name="_heading=h.pxuwisjtr2z8" w:colFirst="0" w:colLast="0"/>
      <w:bookmarkEnd w:id="6"/>
      <w:r>
        <w:rPr>
          <w:rFonts w:ascii="Arial" w:eastAsia="Arial" w:hAnsi="Arial" w:cs="Arial"/>
          <w:sz w:val="22"/>
          <w:szCs w:val="22"/>
        </w:rPr>
        <w:t>2.3 Porter’s Five Forces Analysis</w:t>
      </w:r>
    </w:p>
    <w:p w14:paraId="2D98B1B4" w14:textId="77777777" w:rsidR="00CC02AD" w:rsidRDefault="00A93EDD">
      <w:pPr>
        <w:rPr>
          <w:rFonts w:ascii="Arial" w:eastAsia="Arial" w:hAnsi="Arial" w:cs="Arial"/>
          <w:sz w:val="22"/>
          <w:szCs w:val="22"/>
        </w:rPr>
      </w:pPr>
      <w:r>
        <w:rPr>
          <w:rFonts w:ascii="Arial" w:eastAsia="Arial" w:hAnsi="Arial" w:cs="Arial"/>
          <w:sz w:val="22"/>
          <w:szCs w:val="22"/>
        </w:rPr>
        <w:t xml:space="preserve">Porter’s Five Forces Analysis includes the strategic frameworks to determine the level of competition in the growing markets with the consideration of the power of competitors, suppliers and customers (Pangarkar and </w:t>
      </w:r>
      <w:proofErr w:type="spellStart"/>
      <w:r>
        <w:rPr>
          <w:rFonts w:ascii="Arial" w:eastAsia="Arial" w:hAnsi="Arial" w:cs="Arial"/>
          <w:sz w:val="22"/>
          <w:szCs w:val="22"/>
        </w:rPr>
        <w:t>Prabhudesai</w:t>
      </w:r>
      <w:proofErr w:type="spellEnd"/>
      <w:r>
        <w:rPr>
          <w:rFonts w:ascii="Arial" w:eastAsia="Arial" w:hAnsi="Arial" w:cs="Arial"/>
          <w:sz w:val="22"/>
          <w:szCs w:val="22"/>
        </w:rPr>
        <w:t xml:space="preserve">, 2024). This section emphasises the analysis of the level of competition using Porter’s Five Forces framework. </w:t>
      </w:r>
    </w:p>
    <w:tbl>
      <w:tblPr>
        <w:tblStyle w:val="a0"/>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0"/>
        <w:gridCol w:w="6105"/>
        <w:gridCol w:w="1245"/>
      </w:tblGrid>
      <w:tr w:rsidR="00CC02AD" w14:paraId="47F9801C" w14:textId="77777777">
        <w:tc>
          <w:tcPr>
            <w:tcW w:w="1650" w:type="dxa"/>
            <w:tcMar>
              <w:top w:w="100" w:type="dxa"/>
              <w:left w:w="100" w:type="dxa"/>
              <w:bottom w:w="100" w:type="dxa"/>
              <w:right w:w="100" w:type="dxa"/>
            </w:tcMar>
          </w:tcPr>
          <w:p w14:paraId="55E60CBF" w14:textId="77777777" w:rsidR="00CC02AD" w:rsidRDefault="00A93EDD">
            <w:pPr>
              <w:widowControl w:val="0"/>
              <w:pBdr>
                <w:top w:val="nil"/>
                <w:left w:val="nil"/>
                <w:bottom w:val="nil"/>
                <w:right w:val="nil"/>
                <w:between w:val="nil"/>
              </w:pBdr>
              <w:jc w:val="center"/>
              <w:rPr>
                <w:rFonts w:ascii="Arial" w:eastAsia="Arial" w:hAnsi="Arial" w:cs="Arial"/>
                <w:b/>
                <w:bCs/>
                <w:sz w:val="22"/>
                <w:szCs w:val="22"/>
              </w:rPr>
            </w:pPr>
            <w:r>
              <w:rPr>
                <w:rFonts w:ascii="Arial" w:eastAsia="Arial" w:hAnsi="Arial" w:cs="Arial"/>
                <w:b/>
                <w:bCs/>
                <w:sz w:val="22"/>
                <w:szCs w:val="22"/>
              </w:rPr>
              <w:t xml:space="preserve">Factors </w:t>
            </w:r>
          </w:p>
        </w:tc>
        <w:tc>
          <w:tcPr>
            <w:tcW w:w="6105" w:type="dxa"/>
            <w:tcMar>
              <w:top w:w="100" w:type="dxa"/>
              <w:left w:w="100" w:type="dxa"/>
              <w:bottom w:w="100" w:type="dxa"/>
              <w:right w:w="100" w:type="dxa"/>
            </w:tcMar>
          </w:tcPr>
          <w:p w14:paraId="7583EABA" w14:textId="77777777" w:rsidR="00CC02AD" w:rsidRDefault="00A93EDD">
            <w:pPr>
              <w:widowControl w:val="0"/>
              <w:pBdr>
                <w:top w:val="nil"/>
                <w:left w:val="nil"/>
                <w:bottom w:val="nil"/>
                <w:right w:val="nil"/>
                <w:between w:val="nil"/>
              </w:pBdr>
              <w:jc w:val="center"/>
              <w:rPr>
                <w:rFonts w:ascii="Arial" w:eastAsia="Arial" w:hAnsi="Arial" w:cs="Arial"/>
                <w:b/>
                <w:bCs/>
                <w:sz w:val="22"/>
                <w:szCs w:val="22"/>
              </w:rPr>
            </w:pPr>
            <w:r>
              <w:rPr>
                <w:rFonts w:ascii="Arial" w:eastAsia="Arial" w:hAnsi="Arial" w:cs="Arial"/>
                <w:b/>
                <w:bCs/>
                <w:sz w:val="22"/>
                <w:szCs w:val="22"/>
              </w:rPr>
              <w:t>Descriptions</w:t>
            </w:r>
          </w:p>
        </w:tc>
        <w:tc>
          <w:tcPr>
            <w:tcW w:w="1245" w:type="dxa"/>
            <w:tcMar>
              <w:top w:w="100" w:type="dxa"/>
              <w:left w:w="100" w:type="dxa"/>
              <w:bottom w:w="100" w:type="dxa"/>
              <w:right w:w="100" w:type="dxa"/>
            </w:tcMar>
          </w:tcPr>
          <w:p w14:paraId="60D0DEA0" w14:textId="77777777" w:rsidR="00CC02AD" w:rsidRDefault="00A93EDD">
            <w:pPr>
              <w:widowControl w:val="0"/>
              <w:pBdr>
                <w:top w:val="nil"/>
                <w:left w:val="nil"/>
                <w:bottom w:val="nil"/>
                <w:right w:val="nil"/>
                <w:between w:val="nil"/>
              </w:pBdr>
              <w:jc w:val="center"/>
              <w:rPr>
                <w:rFonts w:ascii="Arial" w:eastAsia="Arial" w:hAnsi="Arial" w:cs="Arial"/>
                <w:b/>
                <w:bCs/>
                <w:sz w:val="22"/>
                <w:szCs w:val="22"/>
              </w:rPr>
            </w:pPr>
            <w:r>
              <w:rPr>
                <w:rFonts w:ascii="Arial" w:eastAsia="Arial" w:hAnsi="Arial" w:cs="Arial"/>
                <w:b/>
                <w:bCs/>
                <w:sz w:val="22"/>
                <w:szCs w:val="22"/>
              </w:rPr>
              <w:t xml:space="preserve">Intensity </w:t>
            </w:r>
          </w:p>
        </w:tc>
      </w:tr>
      <w:tr w:rsidR="00CC02AD" w14:paraId="44F83E9C" w14:textId="77777777">
        <w:tc>
          <w:tcPr>
            <w:tcW w:w="1650" w:type="dxa"/>
            <w:tcMar>
              <w:top w:w="100" w:type="dxa"/>
              <w:left w:w="100" w:type="dxa"/>
              <w:bottom w:w="100" w:type="dxa"/>
              <w:right w:w="100" w:type="dxa"/>
            </w:tcMar>
          </w:tcPr>
          <w:p w14:paraId="49B47FCC"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Threats from new entrants </w:t>
            </w:r>
          </w:p>
        </w:tc>
        <w:tc>
          <w:tcPr>
            <w:tcW w:w="6105" w:type="dxa"/>
            <w:tcMar>
              <w:top w:w="100" w:type="dxa"/>
              <w:left w:w="100" w:type="dxa"/>
              <w:bottom w:w="100" w:type="dxa"/>
              <w:right w:w="100" w:type="dxa"/>
            </w:tcMar>
          </w:tcPr>
          <w:p w14:paraId="2C9795D8" w14:textId="77777777" w:rsidR="00CC02AD" w:rsidRDefault="00A93EDD">
            <w:pPr>
              <w:widowControl w:val="0"/>
              <w:numPr>
                <w:ilvl w:val="0"/>
                <w:numId w:val="6"/>
              </w:numPr>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Required investments in the mobile communication business are £6.6 billion in the UK, concerning technology innovation for better connectivity (Comms Business, 2026). This indicates the requirements of high investments with financial risks for new entrants </w:t>
            </w:r>
          </w:p>
        </w:tc>
        <w:tc>
          <w:tcPr>
            <w:tcW w:w="1245" w:type="dxa"/>
            <w:tcMar>
              <w:top w:w="100" w:type="dxa"/>
              <w:left w:w="100" w:type="dxa"/>
              <w:bottom w:w="100" w:type="dxa"/>
              <w:right w:w="100" w:type="dxa"/>
            </w:tcMar>
          </w:tcPr>
          <w:p w14:paraId="4E5C460D"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Low </w:t>
            </w:r>
          </w:p>
        </w:tc>
      </w:tr>
      <w:tr w:rsidR="00CC02AD" w14:paraId="4E79932E" w14:textId="77777777">
        <w:tc>
          <w:tcPr>
            <w:tcW w:w="1650" w:type="dxa"/>
            <w:tcMar>
              <w:top w:w="100" w:type="dxa"/>
              <w:left w:w="100" w:type="dxa"/>
              <w:bottom w:w="100" w:type="dxa"/>
              <w:right w:w="100" w:type="dxa"/>
            </w:tcMar>
          </w:tcPr>
          <w:p w14:paraId="0286B101"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lastRenderedPageBreak/>
              <w:t xml:space="preserve">Threats from Substitute </w:t>
            </w:r>
          </w:p>
        </w:tc>
        <w:tc>
          <w:tcPr>
            <w:tcW w:w="6105" w:type="dxa"/>
            <w:tcMar>
              <w:top w:w="100" w:type="dxa"/>
              <w:left w:w="100" w:type="dxa"/>
              <w:bottom w:w="100" w:type="dxa"/>
              <w:right w:w="100" w:type="dxa"/>
            </w:tcMar>
          </w:tcPr>
          <w:p w14:paraId="04412E09" w14:textId="77777777" w:rsidR="00CC02AD" w:rsidRDefault="00A93EDD">
            <w:pPr>
              <w:widowControl w:val="0"/>
              <w:numPr>
                <w:ilvl w:val="0"/>
                <w:numId w:val="2"/>
              </w:numPr>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The application of SAP technologies by Deutsche Telekom AG helps to save £0.86 million focusing on the reduction of price in the acquisition of network service (SAP, 2025). This indicates the possibility of cost switching among customers </w:t>
            </w:r>
          </w:p>
        </w:tc>
        <w:tc>
          <w:tcPr>
            <w:tcW w:w="1245" w:type="dxa"/>
            <w:tcMar>
              <w:top w:w="100" w:type="dxa"/>
              <w:left w:w="100" w:type="dxa"/>
              <w:bottom w:w="100" w:type="dxa"/>
              <w:right w:w="100" w:type="dxa"/>
            </w:tcMar>
          </w:tcPr>
          <w:p w14:paraId="538FCB5D"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High</w:t>
            </w:r>
          </w:p>
        </w:tc>
      </w:tr>
      <w:tr w:rsidR="00CC02AD" w14:paraId="500B1F6E" w14:textId="77777777">
        <w:tc>
          <w:tcPr>
            <w:tcW w:w="1650" w:type="dxa"/>
            <w:tcMar>
              <w:top w:w="100" w:type="dxa"/>
              <w:left w:w="100" w:type="dxa"/>
              <w:bottom w:w="100" w:type="dxa"/>
              <w:right w:w="100" w:type="dxa"/>
            </w:tcMar>
          </w:tcPr>
          <w:p w14:paraId="2910258D"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Bargaining power of customers </w:t>
            </w:r>
          </w:p>
        </w:tc>
        <w:tc>
          <w:tcPr>
            <w:tcW w:w="6105" w:type="dxa"/>
            <w:tcMar>
              <w:top w:w="100" w:type="dxa"/>
              <w:left w:w="100" w:type="dxa"/>
              <w:bottom w:w="100" w:type="dxa"/>
              <w:right w:w="100" w:type="dxa"/>
            </w:tcMar>
          </w:tcPr>
          <w:p w14:paraId="6B7D63E4" w14:textId="77777777" w:rsidR="00CC02AD" w:rsidRDefault="00A93EDD">
            <w:pPr>
              <w:widowControl w:val="0"/>
              <w:numPr>
                <w:ilvl w:val="0"/>
                <w:numId w:val="8"/>
              </w:numPr>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The increasing Mobile data consumption with high-speed accessibility reflects the changed behaviours among customers (Government of UK, 2026). This indicates the requirements of innovation and technology advancements to reach switching tendency among customers </w:t>
            </w:r>
          </w:p>
        </w:tc>
        <w:tc>
          <w:tcPr>
            <w:tcW w:w="1245" w:type="dxa"/>
            <w:tcMar>
              <w:top w:w="100" w:type="dxa"/>
              <w:left w:w="100" w:type="dxa"/>
              <w:bottom w:w="100" w:type="dxa"/>
              <w:right w:w="100" w:type="dxa"/>
            </w:tcMar>
          </w:tcPr>
          <w:p w14:paraId="446E2195"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Moderate</w:t>
            </w:r>
          </w:p>
        </w:tc>
      </w:tr>
      <w:tr w:rsidR="00CC02AD" w14:paraId="15FA9C7E" w14:textId="77777777">
        <w:tc>
          <w:tcPr>
            <w:tcW w:w="1650" w:type="dxa"/>
            <w:tcMar>
              <w:top w:w="100" w:type="dxa"/>
              <w:left w:w="100" w:type="dxa"/>
              <w:bottom w:w="100" w:type="dxa"/>
              <w:right w:w="100" w:type="dxa"/>
            </w:tcMar>
          </w:tcPr>
          <w:p w14:paraId="55C191AE" w14:textId="77777777" w:rsidR="00CC02AD" w:rsidRDefault="00A93EDD">
            <w:pPr>
              <w:widowControl w:val="0"/>
              <w:jc w:val="left"/>
              <w:rPr>
                <w:rFonts w:ascii="Arial" w:eastAsia="Arial" w:hAnsi="Arial" w:cs="Arial"/>
                <w:sz w:val="22"/>
                <w:szCs w:val="22"/>
              </w:rPr>
            </w:pPr>
            <w:r>
              <w:rPr>
                <w:rFonts w:ascii="Arial" w:eastAsia="Arial" w:hAnsi="Arial" w:cs="Arial"/>
                <w:sz w:val="22"/>
                <w:szCs w:val="22"/>
              </w:rPr>
              <w:t xml:space="preserve">Bargaining Power of Suppliers </w:t>
            </w:r>
          </w:p>
        </w:tc>
        <w:tc>
          <w:tcPr>
            <w:tcW w:w="6105" w:type="dxa"/>
            <w:tcMar>
              <w:top w:w="100" w:type="dxa"/>
              <w:left w:w="100" w:type="dxa"/>
              <w:bottom w:w="100" w:type="dxa"/>
              <w:right w:w="100" w:type="dxa"/>
            </w:tcMar>
          </w:tcPr>
          <w:p w14:paraId="7DFEAE6D" w14:textId="77777777" w:rsidR="00CC02AD" w:rsidRDefault="00A93EDD">
            <w:pPr>
              <w:widowControl w:val="0"/>
              <w:numPr>
                <w:ilvl w:val="0"/>
                <w:numId w:val="10"/>
              </w:numPr>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Contracts with suppliers help build business loyalty for operating mobile networks successfully (Majithia, 2025). This reflects the minimal possibility of price and quality-related negotiation </w:t>
            </w:r>
          </w:p>
        </w:tc>
        <w:tc>
          <w:tcPr>
            <w:tcW w:w="1245" w:type="dxa"/>
            <w:tcMar>
              <w:top w:w="100" w:type="dxa"/>
              <w:left w:w="100" w:type="dxa"/>
              <w:bottom w:w="100" w:type="dxa"/>
              <w:right w:w="100" w:type="dxa"/>
            </w:tcMar>
          </w:tcPr>
          <w:p w14:paraId="2E769338"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Low </w:t>
            </w:r>
          </w:p>
        </w:tc>
      </w:tr>
      <w:tr w:rsidR="00CC02AD" w14:paraId="0EE97C45" w14:textId="77777777">
        <w:tc>
          <w:tcPr>
            <w:tcW w:w="1650" w:type="dxa"/>
            <w:tcMar>
              <w:top w:w="100" w:type="dxa"/>
              <w:left w:w="100" w:type="dxa"/>
              <w:bottom w:w="100" w:type="dxa"/>
              <w:right w:w="100" w:type="dxa"/>
            </w:tcMar>
          </w:tcPr>
          <w:p w14:paraId="4A525CBF"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Competitive Rivalry</w:t>
            </w:r>
          </w:p>
        </w:tc>
        <w:tc>
          <w:tcPr>
            <w:tcW w:w="6105" w:type="dxa"/>
            <w:tcMar>
              <w:top w:w="100" w:type="dxa"/>
              <w:left w:w="100" w:type="dxa"/>
              <w:bottom w:w="100" w:type="dxa"/>
              <w:right w:w="100" w:type="dxa"/>
            </w:tcMar>
          </w:tcPr>
          <w:p w14:paraId="54BCF675" w14:textId="77777777" w:rsidR="00CC02AD" w:rsidRDefault="00A93EDD">
            <w:pPr>
              <w:widowControl w:val="0"/>
              <w:numPr>
                <w:ilvl w:val="0"/>
                <w:numId w:val="3"/>
              </w:numPr>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Existing competitors, including Deutsche Telekom AG, AT&amp;T Inc, KDDI Corp and Telefonica SA, create competitive environments (Global Data, 2025)</w:t>
            </w:r>
          </w:p>
        </w:tc>
        <w:tc>
          <w:tcPr>
            <w:tcW w:w="1245" w:type="dxa"/>
            <w:tcMar>
              <w:top w:w="100" w:type="dxa"/>
              <w:left w:w="100" w:type="dxa"/>
              <w:bottom w:w="100" w:type="dxa"/>
              <w:right w:w="100" w:type="dxa"/>
            </w:tcMar>
          </w:tcPr>
          <w:p w14:paraId="7047D5FF"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High</w:t>
            </w:r>
          </w:p>
        </w:tc>
      </w:tr>
    </w:tbl>
    <w:p w14:paraId="2E511472" w14:textId="77777777" w:rsidR="00CC02AD" w:rsidRDefault="00A93EDD">
      <w:pPr>
        <w:jc w:val="center"/>
        <w:rPr>
          <w:rFonts w:ascii="Arial" w:eastAsia="Arial" w:hAnsi="Arial" w:cs="Arial"/>
          <w:b/>
          <w:bCs/>
          <w:sz w:val="22"/>
          <w:szCs w:val="22"/>
        </w:rPr>
      </w:pPr>
      <w:r>
        <w:rPr>
          <w:rFonts w:ascii="Arial" w:eastAsia="Arial" w:hAnsi="Arial" w:cs="Arial"/>
          <w:b/>
          <w:bCs/>
          <w:sz w:val="22"/>
          <w:szCs w:val="22"/>
        </w:rPr>
        <w:t>Table 3: Porter’s Five Forces Analysis</w:t>
      </w:r>
    </w:p>
    <w:p w14:paraId="778A27C9" w14:textId="77777777" w:rsidR="00CC02AD" w:rsidRDefault="00A93EDD">
      <w:pPr>
        <w:rPr>
          <w:rFonts w:ascii="Arial" w:eastAsia="Arial" w:hAnsi="Arial" w:cs="Arial"/>
          <w:sz w:val="22"/>
          <w:szCs w:val="22"/>
        </w:rPr>
      </w:pPr>
      <w:r>
        <w:rPr>
          <w:rFonts w:ascii="Arial" w:eastAsia="Arial" w:hAnsi="Arial" w:cs="Arial"/>
          <w:sz w:val="22"/>
          <w:szCs w:val="22"/>
        </w:rPr>
        <w:t>The above analysis depicts the increasing level of competition for Vodafone from editing companies, including Deutsche Telekom AG, AT&amp;T Inc, KDDI Corp., and Telefonica SA, with a cost-switching tendency among customers. However, the threat from new entrants and suppliers is very low due to the possibility of financial risks. The changed behaviours among customers reflect a moderate range of competitive challenges for Vodafone.</w:t>
      </w:r>
    </w:p>
    <w:p w14:paraId="0A254A13" w14:textId="77777777" w:rsidR="00CC02AD" w:rsidRDefault="00A93EDD">
      <w:pPr>
        <w:pStyle w:val="Heading1"/>
        <w:rPr>
          <w:rFonts w:ascii="Arial" w:eastAsia="Arial" w:hAnsi="Arial" w:cs="Arial"/>
          <w:sz w:val="22"/>
          <w:szCs w:val="22"/>
        </w:rPr>
      </w:pPr>
      <w:bookmarkStart w:id="7" w:name="_heading=h.beblf67vno40" w:colFirst="0" w:colLast="0"/>
      <w:bookmarkEnd w:id="7"/>
      <w:r>
        <w:rPr>
          <w:rFonts w:ascii="Arial" w:eastAsia="Arial" w:hAnsi="Arial" w:cs="Arial"/>
          <w:sz w:val="22"/>
          <w:szCs w:val="22"/>
        </w:rPr>
        <w:t>3. Strategic Growth Options and Proposed Strategy</w:t>
      </w:r>
    </w:p>
    <w:p w14:paraId="53977EB6" w14:textId="77777777" w:rsidR="00CC02AD" w:rsidRDefault="00A93EDD">
      <w:pPr>
        <w:pStyle w:val="Heading2"/>
        <w:rPr>
          <w:rFonts w:ascii="Arial" w:eastAsia="Arial" w:hAnsi="Arial" w:cs="Arial"/>
          <w:sz w:val="22"/>
          <w:szCs w:val="22"/>
        </w:rPr>
      </w:pPr>
      <w:bookmarkStart w:id="8" w:name="_heading=h.m8zhx7fuwdoj" w:colFirst="0" w:colLast="0"/>
      <w:bookmarkEnd w:id="8"/>
      <w:r>
        <w:rPr>
          <w:rFonts w:ascii="Arial" w:eastAsia="Arial" w:hAnsi="Arial" w:cs="Arial"/>
          <w:sz w:val="22"/>
          <w:szCs w:val="22"/>
        </w:rPr>
        <w:t>3.1 Potential strategic growth paths</w:t>
      </w:r>
    </w:p>
    <w:p w14:paraId="75E4F4B7" w14:textId="77777777" w:rsidR="00CC02AD" w:rsidRDefault="00A93EDD">
      <w:pPr>
        <w:rPr>
          <w:rFonts w:ascii="Arial" w:eastAsia="Arial" w:hAnsi="Arial" w:cs="Arial"/>
          <w:sz w:val="22"/>
          <w:szCs w:val="22"/>
        </w:rPr>
      </w:pPr>
      <w:r>
        <w:rPr>
          <w:rFonts w:ascii="Arial" w:eastAsia="Arial" w:hAnsi="Arial" w:cs="Arial"/>
          <w:sz w:val="22"/>
          <w:szCs w:val="22"/>
        </w:rPr>
        <w:t>Undergoing strategic transformation in the organisation highlighted the Vodafone-Three Merger in 2025 and the investment for network expansion (Vodafone Group PLC, 2026). However, aligning a strategic path for the overall technical growth would be determined from diversification of the services. The foremost approach can be found in diversification, which can lead to the introduction of new products or services in different fields (Nguyen-</w:t>
      </w:r>
      <w:proofErr w:type="spellStart"/>
      <w:r>
        <w:rPr>
          <w:rFonts w:ascii="Arial" w:eastAsia="Arial" w:hAnsi="Arial" w:cs="Arial"/>
          <w:sz w:val="22"/>
          <w:szCs w:val="22"/>
        </w:rPr>
        <w:t>Thi</w:t>
      </w:r>
      <w:proofErr w:type="spellEnd"/>
      <w:r>
        <w:rPr>
          <w:rFonts w:ascii="Arial" w:eastAsia="Arial" w:hAnsi="Arial" w:cs="Arial"/>
          <w:sz w:val="22"/>
          <w:szCs w:val="22"/>
        </w:rPr>
        <w:t xml:space="preserve">-Huong </w:t>
      </w:r>
      <w:r>
        <w:rPr>
          <w:rFonts w:ascii="Arial" w:eastAsia="Arial" w:hAnsi="Arial" w:cs="Arial"/>
          <w:i/>
          <w:iCs/>
          <w:sz w:val="22"/>
          <w:szCs w:val="22"/>
        </w:rPr>
        <w:t>et al</w:t>
      </w:r>
      <w:r>
        <w:rPr>
          <w:rFonts w:ascii="Arial" w:eastAsia="Arial" w:hAnsi="Arial" w:cs="Arial"/>
          <w:sz w:val="22"/>
          <w:szCs w:val="22"/>
        </w:rPr>
        <w:t xml:space="preserve">. 2023). </w:t>
      </w:r>
    </w:p>
    <w:p w14:paraId="6B8D0032" w14:textId="77777777" w:rsidR="00CC02AD" w:rsidRDefault="00A93EDD">
      <w:pPr>
        <w:rPr>
          <w:rFonts w:ascii="Arial" w:eastAsia="Arial" w:hAnsi="Arial" w:cs="Arial"/>
          <w:sz w:val="22"/>
          <w:szCs w:val="22"/>
        </w:rPr>
      </w:pPr>
      <w:r>
        <w:rPr>
          <w:rFonts w:ascii="Arial" w:eastAsia="Arial" w:hAnsi="Arial" w:cs="Arial"/>
          <w:sz w:val="22"/>
          <w:szCs w:val="22"/>
        </w:rPr>
        <w:t xml:space="preserve">Another major approach to be aligned with Vodafone’s strategic path will be to identify possible entry in different markets. This perception can also be connected to the attraction of new </w:t>
      </w:r>
      <w:r>
        <w:rPr>
          <w:rFonts w:ascii="Arial" w:eastAsia="Arial" w:hAnsi="Arial" w:cs="Arial"/>
          <w:sz w:val="22"/>
          <w:szCs w:val="22"/>
        </w:rPr>
        <w:lastRenderedPageBreak/>
        <w:t xml:space="preserve">customers who are not already in the target market of the business (Oluwaseun </w:t>
      </w:r>
      <w:r>
        <w:rPr>
          <w:rFonts w:ascii="Arial" w:eastAsia="Arial" w:hAnsi="Arial" w:cs="Arial"/>
          <w:i/>
          <w:iCs/>
          <w:sz w:val="22"/>
          <w:szCs w:val="22"/>
        </w:rPr>
        <w:t>et al</w:t>
      </w:r>
      <w:r>
        <w:rPr>
          <w:rFonts w:ascii="Arial" w:eastAsia="Arial" w:hAnsi="Arial" w:cs="Arial"/>
          <w:sz w:val="22"/>
          <w:szCs w:val="22"/>
        </w:rPr>
        <w:t xml:space="preserve">. 2024). An expansion in the market with local and international development would be very significant for Vodafone, which can be aligned with its growth strategy through the Vodafone-Three merger (Vodafone Group PLC, 2026). An expansion of the 5G network would determine the significance of the performance in the international market. </w:t>
      </w:r>
    </w:p>
    <w:p w14:paraId="1B4D77C6" w14:textId="77777777" w:rsidR="00CC02AD" w:rsidRDefault="00CC02AD">
      <w:pPr>
        <w:rPr>
          <w:rFonts w:ascii="Arial" w:eastAsia="Arial" w:hAnsi="Arial" w:cs="Arial"/>
          <w:sz w:val="22"/>
          <w:szCs w:val="22"/>
        </w:rPr>
      </w:pPr>
    </w:p>
    <w:p w14:paraId="05F8B948" w14:textId="77777777" w:rsidR="00CC02AD" w:rsidRDefault="00A93EDD">
      <w:pPr>
        <w:pStyle w:val="Heading2"/>
        <w:rPr>
          <w:rFonts w:ascii="Arial" w:eastAsia="Arial" w:hAnsi="Arial" w:cs="Arial"/>
          <w:sz w:val="22"/>
          <w:szCs w:val="22"/>
        </w:rPr>
      </w:pPr>
      <w:bookmarkStart w:id="9" w:name="_heading=h.7hj411aty51u" w:colFirst="0" w:colLast="0"/>
      <w:bookmarkEnd w:id="9"/>
      <w:r>
        <w:rPr>
          <w:rFonts w:ascii="Arial" w:eastAsia="Arial" w:hAnsi="Arial" w:cs="Arial"/>
          <w:sz w:val="22"/>
          <w:szCs w:val="22"/>
        </w:rPr>
        <w:t>3.2 Porter’s Generic Strategies (Alignment with Vodafone’s values)</w:t>
      </w:r>
    </w:p>
    <w:p w14:paraId="31E8A42C" w14:textId="77777777" w:rsidR="00CC02AD" w:rsidRDefault="00A93EDD">
      <w:pPr>
        <w:rPr>
          <w:rFonts w:ascii="Arial" w:eastAsia="Arial" w:hAnsi="Arial" w:cs="Arial"/>
          <w:sz w:val="22"/>
          <w:szCs w:val="22"/>
        </w:rPr>
      </w:pPr>
      <w:r>
        <w:rPr>
          <w:rFonts w:ascii="Arial" w:eastAsia="Arial" w:hAnsi="Arial" w:cs="Arial"/>
          <w:sz w:val="22"/>
          <w:szCs w:val="22"/>
        </w:rPr>
        <w:t xml:space="preserve">The Generic Strategies refer to the competitive alignment of the key features, which can include the elements of position and competitive advantage in the process. </w:t>
      </w:r>
    </w:p>
    <w:p w14:paraId="44EEFB7C" w14:textId="77777777" w:rsidR="00CC02AD" w:rsidRDefault="00A93EDD">
      <w:pPr>
        <w:rPr>
          <w:rFonts w:ascii="Arial" w:eastAsia="Arial" w:hAnsi="Arial" w:cs="Arial"/>
          <w:sz w:val="22"/>
          <w:szCs w:val="22"/>
        </w:rPr>
      </w:pPr>
      <w:r>
        <w:rPr>
          <w:rFonts w:ascii="Arial" w:eastAsia="Arial" w:hAnsi="Arial" w:cs="Arial"/>
          <w:sz w:val="22"/>
          <w:szCs w:val="22"/>
        </w:rPr>
        <w:t xml:space="preserve">The primary focus for </w:t>
      </w:r>
      <w:r>
        <w:rPr>
          <w:rFonts w:ascii="Arial" w:eastAsia="Arial" w:hAnsi="Arial" w:cs="Arial"/>
          <w:b/>
          <w:bCs/>
          <w:i/>
          <w:iCs/>
          <w:sz w:val="22"/>
          <w:szCs w:val="22"/>
        </w:rPr>
        <w:t xml:space="preserve">Cost Leadership </w:t>
      </w:r>
      <w:r>
        <w:rPr>
          <w:rFonts w:ascii="Arial" w:eastAsia="Arial" w:hAnsi="Arial" w:cs="Arial"/>
          <w:sz w:val="22"/>
          <w:szCs w:val="22"/>
        </w:rPr>
        <w:t xml:space="preserve">would be minimising costs in every aspect of business activities while continuing the business functions in the target market (Ali and Anwar, 2021). The significance of the </w:t>
      </w:r>
      <w:r>
        <w:rPr>
          <w:rFonts w:ascii="Arial" w:eastAsia="Arial" w:hAnsi="Arial" w:cs="Arial"/>
          <w:b/>
          <w:bCs/>
          <w:i/>
          <w:iCs/>
          <w:sz w:val="22"/>
          <w:szCs w:val="22"/>
        </w:rPr>
        <w:t xml:space="preserve">Differentiation </w:t>
      </w:r>
      <w:r>
        <w:rPr>
          <w:rFonts w:ascii="Arial" w:eastAsia="Arial" w:hAnsi="Arial" w:cs="Arial"/>
          <w:sz w:val="22"/>
          <w:szCs w:val="22"/>
        </w:rPr>
        <w:t xml:space="preserve">strategy can be identified based on the unique qualities that can be reciprocated based on the competitiveness and internal capabilities (Harri </w:t>
      </w:r>
      <w:r>
        <w:rPr>
          <w:rFonts w:ascii="Arial" w:eastAsia="Arial" w:hAnsi="Arial" w:cs="Arial"/>
          <w:i/>
          <w:iCs/>
          <w:sz w:val="22"/>
          <w:szCs w:val="22"/>
        </w:rPr>
        <w:t>et al</w:t>
      </w:r>
      <w:r>
        <w:rPr>
          <w:rFonts w:ascii="Arial" w:eastAsia="Arial" w:hAnsi="Arial" w:cs="Arial"/>
          <w:sz w:val="22"/>
          <w:szCs w:val="22"/>
        </w:rPr>
        <w:t xml:space="preserve">. 2025). The primary emphasis through the </w:t>
      </w:r>
      <w:r>
        <w:rPr>
          <w:rFonts w:ascii="Arial" w:eastAsia="Arial" w:hAnsi="Arial" w:cs="Arial"/>
          <w:b/>
          <w:bCs/>
          <w:i/>
          <w:iCs/>
          <w:sz w:val="22"/>
          <w:szCs w:val="22"/>
        </w:rPr>
        <w:t>Focus</w:t>
      </w:r>
      <w:r>
        <w:rPr>
          <w:rFonts w:ascii="Arial" w:eastAsia="Arial" w:hAnsi="Arial" w:cs="Arial"/>
          <w:sz w:val="22"/>
          <w:szCs w:val="22"/>
        </w:rPr>
        <w:t xml:space="preserve"> strategic approach will be developed </w:t>
      </w:r>
      <w:proofErr w:type="gramStart"/>
      <w:r>
        <w:rPr>
          <w:rFonts w:ascii="Arial" w:eastAsia="Arial" w:hAnsi="Arial" w:cs="Arial"/>
          <w:sz w:val="22"/>
          <w:szCs w:val="22"/>
        </w:rPr>
        <w:t>on the basis of</w:t>
      </w:r>
      <w:proofErr w:type="gramEnd"/>
      <w:r>
        <w:rPr>
          <w:rFonts w:ascii="Arial" w:eastAsia="Arial" w:hAnsi="Arial" w:cs="Arial"/>
          <w:sz w:val="22"/>
          <w:szCs w:val="22"/>
        </w:rPr>
        <w:t xml:space="preserve"> specific market or target focus. The development of the 5G technology in the UK would be more suitable through the </w:t>
      </w:r>
      <w:r>
        <w:rPr>
          <w:rFonts w:ascii="Arial" w:eastAsia="Arial" w:hAnsi="Arial" w:cs="Arial"/>
          <w:i/>
          <w:iCs/>
          <w:sz w:val="22"/>
          <w:szCs w:val="22"/>
        </w:rPr>
        <w:t xml:space="preserve">diversification </w:t>
      </w:r>
      <w:r>
        <w:rPr>
          <w:rFonts w:ascii="Arial" w:eastAsia="Arial" w:hAnsi="Arial" w:cs="Arial"/>
          <w:sz w:val="22"/>
          <w:szCs w:val="22"/>
        </w:rPr>
        <w:t xml:space="preserve">strategy, which will require high research and development and technological investments. </w:t>
      </w:r>
    </w:p>
    <w:p w14:paraId="1F32932C" w14:textId="77777777" w:rsidR="00CC02AD" w:rsidRDefault="00CC02AD">
      <w:pPr>
        <w:rPr>
          <w:rFonts w:ascii="Arial" w:eastAsia="Arial" w:hAnsi="Arial" w:cs="Arial"/>
          <w:sz w:val="22"/>
          <w:szCs w:val="22"/>
        </w:rPr>
      </w:pPr>
    </w:p>
    <w:tbl>
      <w:tblPr>
        <w:tblStyle w:val="a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CC02AD" w14:paraId="383AFBFF" w14:textId="77777777">
        <w:tc>
          <w:tcPr>
            <w:tcW w:w="3009" w:type="dxa"/>
            <w:tcMar>
              <w:top w:w="100" w:type="dxa"/>
              <w:left w:w="100" w:type="dxa"/>
              <w:bottom w:w="100" w:type="dxa"/>
              <w:right w:w="100" w:type="dxa"/>
            </w:tcMar>
          </w:tcPr>
          <w:p w14:paraId="7244D1A1" w14:textId="77777777" w:rsidR="00CC02AD" w:rsidRDefault="00A93EDD">
            <w:pPr>
              <w:widowControl w:val="0"/>
              <w:pBdr>
                <w:top w:val="nil"/>
                <w:left w:val="nil"/>
                <w:bottom w:val="nil"/>
                <w:right w:val="nil"/>
                <w:between w:val="nil"/>
              </w:pBdr>
              <w:jc w:val="center"/>
              <w:rPr>
                <w:rFonts w:ascii="Arial" w:eastAsia="Arial" w:hAnsi="Arial" w:cs="Arial"/>
                <w:b/>
                <w:bCs/>
                <w:i/>
                <w:iCs/>
                <w:sz w:val="22"/>
                <w:szCs w:val="22"/>
              </w:rPr>
            </w:pPr>
            <w:r>
              <w:rPr>
                <w:rFonts w:ascii="Arial" w:eastAsia="Arial" w:hAnsi="Arial" w:cs="Arial"/>
                <w:b/>
                <w:bCs/>
                <w:i/>
                <w:iCs/>
                <w:sz w:val="22"/>
                <w:szCs w:val="22"/>
              </w:rPr>
              <w:t>Cost leadership</w:t>
            </w:r>
          </w:p>
        </w:tc>
        <w:tc>
          <w:tcPr>
            <w:tcW w:w="3010" w:type="dxa"/>
            <w:tcMar>
              <w:top w:w="100" w:type="dxa"/>
              <w:left w:w="100" w:type="dxa"/>
              <w:bottom w:w="100" w:type="dxa"/>
              <w:right w:w="100" w:type="dxa"/>
            </w:tcMar>
          </w:tcPr>
          <w:p w14:paraId="552AF4BD" w14:textId="77777777" w:rsidR="00CC02AD" w:rsidRDefault="00A93EDD">
            <w:pPr>
              <w:widowControl w:val="0"/>
              <w:pBdr>
                <w:top w:val="nil"/>
                <w:left w:val="nil"/>
                <w:bottom w:val="nil"/>
                <w:right w:val="nil"/>
                <w:between w:val="nil"/>
              </w:pBdr>
              <w:jc w:val="center"/>
              <w:rPr>
                <w:rFonts w:ascii="Arial" w:eastAsia="Arial" w:hAnsi="Arial" w:cs="Arial"/>
                <w:b/>
                <w:bCs/>
                <w:i/>
                <w:iCs/>
                <w:sz w:val="22"/>
                <w:szCs w:val="22"/>
              </w:rPr>
            </w:pPr>
            <w:r>
              <w:rPr>
                <w:rFonts w:ascii="Arial" w:eastAsia="Arial" w:hAnsi="Arial" w:cs="Arial"/>
                <w:b/>
                <w:bCs/>
                <w:i/>
                <w:iCs/>
                <w:sz w:val="22"/>
                <w:szCs w:val="22"/>
              </w:rPr>
              <w:t xml:space="preserve">Diversification </w:t>
            </w:r>
          </w:p>
        </w:tc>
        <w:tc>
          <w:tcPr>
            <w:tcW w:w="3010" w:type="dxa"/>
            <w:tcMar>
              <w:top w:w="100" w:type="dxa"/>
              <w:left w:w="100" w:type="dxa"/>
              <w:bottom w:w="100" w:type="dxa"/>
              <w:right w:w="100" w:type="dxa"/>
            </w:tcMar>
          </w:tcPr>
          <w:p w14:paraId="6BFBDC30" w14:textId="77777777" w:rsidR="00CC02AD" w:rsidRDefault="00A93EDD">
            <w:pPr>
              <w:widowControl w:val="0"/>
              <w:pBdr>
                <w:top w:val="nil"/>
                <w:left w:val="nil"/>
                <w:bottom w:val="nil"/>
                <w:right w:val="nil"/>
                <w:between w:val="nil"/>
              </w:pBdr>
              <w:jc w:val="center"/>
              <w:rPr>
                <w:rFonts w:ascii="Arial" w:eastAsia="Arial" w:hAnsi="Arial" w:cs="Arial"/>
                <w:b/>
                <w:bCs/>
                <w:i/>
                <w:iCs/>
                <w:sz w:val="22"/>
                <w:szCs w:val="22"/>
              </w:rPr>
            </w:pPr>
            <w:r>
              <w:rPr>
                <w:rFonts w:ascii="Arial" w:eastAsia="Arial" w:hAnsi="Arial" w:cs="Arial"/>
                <w:b/>
                <w:bCs/>
                <w:i/>
                <w:iCs/>
                <w:sz w:val="22"/>
                <w:szCs w:val="22"/>
              </w:rPr>
              <w:t>Focus</w:t>
            </w:r>
          </w:p>
        </w:tc>
      </w:tr>
      <w:tr w:rsidR="00CC02AD" w14:paraId="1E836151" w14:textId="77777777">
        <w:tc>
          <w:tcPr>
            <w:tcW w:w="3009" w:type="dxa"/>
            <w:tcMar>
              <w:top w:w="100" w:type="dxa"/>
              <w:left w:w="100" w:type="dxa"/>
              <w:bottom w:w="100" w:type="dxa"/>
              <w:right w:w="100" w:type="dxa"/>
            </w:tcMar>
          </w:tcPr>
          <w:p w14:paraId="49E24878" w14:textId="77777777" w:rsidR="00CC02AD" w:rsidRDefault="00A93EDD">
            <w:pPr>
              <w:widowControl w:val="0"/>
              <w:pBdr>
                <w:top w:val="nil"/>
                <w:left w:val="nil"/>
                <w:bottom w:val="nil"/>
                <w:right w:val="nil"/>
                <w:between w:val="nil"/>
              </w:pBdr>
              <w:jc w:val="center"/>
              <w:rPr>
                <w:rFonts w:ascii="Arial" w:eastAsia="Arial" w:hAnsi="Arial" w:cs="Arial"/>
                <w:sz w:val="22"/>
                <w:szCs w:val="22"/>
              </w:rPr>
            </w:pPr>
            <w:r>
              <w:rPr>
                <w:rFonts w:ascii="Arial" w:eastAsia="Arial" w:hAnsi="Arial" w:cs="Arial"/>
                <w:sz w:val="22"/>
                <w:szCs w:val="22"/>
              </w:rPr>
              <w:t>-</w:t>
            </w:r>
          </w:p>
        </w:tc>
        <w:tc>
          <w:tcPr>
            <w:tcW w:w="3010" w:type="dxa"/>
            <w:tcMar>
              <w:top w:w="100" w:type="dxa"/>
              <w:left w:w="100" w:type="dxa"/>
              <w:bottom w:w="100" w:type="dxa"/>
              <w:right w:w="100" w:type="dxa"/>
            </w:tcMar>
          </w:tcPr>
          <w:p w14:paraId="0902ED7A" w14:textId="77777777" w:rsidR="00CC02AD" w:rsidRDefault="00A93EDD">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 xml:space="preserve">Vodafone will differentiate itself from the rivals by providing an advanced 5G Network empowered by Internet of Things. This will diversify the internet speed, functionality and connectivity throughout the nation. </w:t>
            </w:r>
          </w:p>
        </w:tc>
        <w:tc>
          <w:tcPr>
            <w:tcW w:w="3010" w:type="dxa"/>
            <w:tcMar>
              <w:top w:w="100" w:type="dxa"/>
              <w:left w:w="100" w:type="dxa"/>
              <w:bottom w:w="100" w:type="dxa"/>
              <w:right w:w="100" w:type="dxa"/>
            </w:tcMar>
          </w:tcPr>
          <w:p w14:paraId="505D188B" w14:textId="77777777" w:rsidR="00CC02AD" w:rsidRDefault="00A93EDD">
            <w:pPr>
              <w:widowControl w:val="0"/>
              <w:pBdr>
                <w:top w:val="nil"/>
                <w:left w:val="nil"/>
                <w:bottom w:val="nil"/>
                <w:right w:val="nil"/>
                <w:between w:val="nil"/>
              </w:pBdr>
              <w:jc w:val="center"/>
              <w:rPr>
                <w:rFonts w:ascii="Arial" w:eastAsia="Arial" w:hAnsi="Arial" w:cs="Arial"/>
                <w:sz w:val="22"/>
                <w:szCs w:val="22"/>
              </w:rPr>
            </w:pPr>
            <w:r>
              <w:rPr>
                <w:rFonts w:ascii="Arial" w:eastAsia="Arial" w:hAnsi="Arial" w:cs="Arial"/>
                <w:sz w:val="22"/>
                <w:szCs w:val="22"/>
              </w:rPr>
              <w:t>-</w:t>
            </w:r>
          </w:p>
        </w:tc>
      </w:tr>
    </w:tbl>
    <w:p w14:paraId="31392B95" w14:textId="77777777" w:rsidR="00CC02AD" w:rsidRDefault="00A93EDD">
      <w:pPr>
        <w:jc w:val="center"/>
        <w:rPr>
          <w:rFonts w:ascii="Arial" w:eastAsia="Arial" w:hAnsi="Arial" w:cs="Arial"/>
          <w:b/>
          <w:bCs/>
          <w:sz w:val="22"/>
          <w:szCs w:val="22"/>
        </w:rPr>
      </w:pPr>
      <w:r>
        <w:rPr>
          <w:rFonts w:ascii="Arial" w:eastAsia="Arial" w:hAnsi="Arial" w:cs="Arial"/>
          <w:b/>
          <w:bCs/>
          <w:sz w:val="22"/>
          <w:szCs w:val="22"/>
        </w:rPr>
        <w:t>Table 1: Porter’s Generic Strategy</w:t>
      </w:r>
    </w:p>
    <w:p w14:paraId="7949ADB8" w14:textId="77777777" w:rsidR="00CC02AD" w:rsidRDefault="00CC02AD">
      <w:pPr>
        <w:rPr>
          <w:rFonts w:ascii="Arial" w:eastAsia="Arial" w:hAnsi="Arial" w:cs="Arial"/>
          <w:sz w:val="22"/>
          <w:szCs w:val="22"/>
        </w:rPr>
      </w:pPr>
    </w:p>
    <w:p w14:paraId="1A9A6DB2" w14:textId="77777777" w:rsidR="00CC02AD" w:rsidRDefault="00A93EDD">
      <w:pPr>
        <w:rPr>
          <w:rFonts w:ascii="Arial" w:eastAsia="Arial" w:hAnsi="Arial" w:cs="Arial"/>
          <w:sz w:val="22"/>
          <w:szCs w:val="22"/>
        </w:rPr>
      </w:pPr>
      <w:r>
        <w:rPr>
          <w:rFonts w:ascii="Arial" w:eastAsia="Arial" w:hAnsi="Arial" w:cs="Arial"/>
          <w:sz w:val="22"/>
          <w:szCs w:val="22"/>
        </w:rPr>
        <w:t xml:space="preserve">In achieving this strategic choice, Vodafone would be focused on corporate growth delivered through the introduction of new products or a service. In the contemporary instance, working on the 5G technology would be a varied service, as the significance of strategic movement with IoT will be highly competitive. As compared to the focus strategy, which will drive focus on both cost </w:t>
      </w:r>
      <w:proofErr w:type="gramStart"/>
      <w:r>
        <w:rPr>
          <w:rFonts w:ascii="Arial" w:eastAsia="Arial" w:hAnsi="Arial" w:cs="Arial"/>
          <w:sz w:val="22"/>
          <w:szCs w:val="22"/>
        </w:rPr>
        <w:t>or</w:t>
      </w:r>
      <w:proofErr w:type="gramEnd"/>
      <w:r>
        <w:rPr>
          <w:rFonts w:ascii="Arial" w:eastAsia="Arial" w:hAnsi="Arial" w:cs="Arial"/>
          <w:sz w:val="22"/>
          <w:szCs w:val="22"/>
        </w:rPr>
        <w:t xml:space="preserve"> presentation. On the other hand, the significance of cost leadership will also be ineffective due to high-cost implications during R&amp;D of the 5G technology.</w:t>
      </w:r>
    </w:p>
    <w:p w14:paraId="316F1743" w14:textId="77777777" w:rsidR="00CC02AD" w:rsidRDefault="00CC02AD">
      <w:pPr>
        <w:rPr>
          <w:rFonts w:ascii="Arial" w:eastAsia="Arial" w:hAnsi="Arial" w:cs="Arial"/>
          <w:sz w:val="22"/>
          <w:szCs w:val="22"/>
        </w:rPr>
      </w:pPr>
    </w:p>
    <w:p w14:paraId="0DDC37C4" w14:textId="77777777" w:rsidR="00CC02AD" w:rsidRDefault="00CC02AD">
      <w:pPr>
        <w:rPr>
          <w:rFonts w:ascii="Arial" w:eastAsia="Arial" w:hAnsi="Arial" w:cs="Arial"/>
          <w:sz w:val="22"/>
          <w:szCs w:val="22"/>
        </w:rPr>
      </w:pPr>
    </w:p>
    <w:p w14:paraId="5454062F" w14:textId="77777777" w:rsidR="00CC02AD" w:rsidRDefault="00A93EDD">
      <w:pPr>
        <w:pStyle w:val="Heading2"/>
        <w:rPr>
          <w:rFonts w:ascii="Arial" w:eastAsia="Arial" w:hAnsi="Arial" w:cs="Arial"/>
          <w:sz w:val="22"/>
          <w:szCs w:val="22"/>
        </w:rPr>
      </w:pPr>
      <w:bookmarkStart w:id="10" w:name="_heading=h.o31eoxchz3ku" w:colFirst="0" w:colLast="0"/>
      <w:bookmarkEnd w:id="10"/>
      <w:r>
        <w:rPr>
          <w:rFonts w:ascii="Arial" w:eastAsia="Arial" w:hAnsi="Arial" w:cs="Arial"/>
          <w:sz w:val="22"/>
          <w:szCs w:val="22"/>
        </w:rPr>
        <w:t>3.3 Ansoff Matrix (Alignment with Vodafone’s values)</w:t>
      </w:r>
    </w:p>
    <w:p w14:paraId="367E2AD1" w14:textId="77777777" w:rsidR="00CC02AD" w:rsidRDefault="00A93EDD">
      <w:pPr>
        <w:rPr>
          <w:rFonts w:ascii="Arial" w:eastAsia="Arial" w:hAnsi="Arial" w:cs="Arial"/>
          <w:sz w:val="22"/>
          <w:szCs w:val="22"/>
        </w:rPr>
      </w:pPr>
      <w:r>
        <w:rPr>
          <w:rFonts w:ascii="Arial" w:eastAsia="Arial" w:hAnsi="Arial" w:cs="Arial"/>
          <w:sz w:val="22"/>
          <w:szCs w:val="22"/>
        </w:rPr>
        <w:t xml:space="preserve">The Product/ Market Expansion Grid to be developed for the enterprise remains connected to Ansoff Matrix. </w:t>
      </w:r>
      <w:proofErr w:type="spellStart"/>
      <w:r>
        <w:rPr>
          <w:rFonts w:ascii="Arial" w:eastAsia="Arial" w:hAnsi="Arial" w:cs="Arial"/>
          <w:sz w:val="22"/>
          <w:szCs w:val="22"/>
        </w:rPr>
        <w:t>Peterdy</w:t>
      </w:r>
      <w:proofErr w:type="spellEnd"/>
      <w:r>
        <w:rPr>
          <w:rFonts w:ascii="Arial" w:eastAsia="Arial" w:hAnsi="Arial" w:cs="Arial"/>
          <w:sz w:val="22"/>
          <w:szCs w:val="22"/>
        </w:rPr>
        <w:t xml:space="preserve"> (2022) highlights the significance of four distinct elements: market penetration, product development, market development and diversification to determine the attractiveness of the growth strategies for existing services and products. </w:t>
      </w:r>
    </w:p>
    <w:p w14:paraId="213D636D" w14:textId="77777777" w:rsidR="00CC02AD" w:rsidRDefault="00CC02AD">
      <w:pPr>
        <w:rPr>
          <w:rFonts w:ascii="Arial" w:eastAsia="Arial" w:hAnsi="Arial" w:cs="Arial"/>
          <w:sz w:val="22"/>
          <w:szCs w:val="22"/>
        </w:rPr>
      </w:pPr>
    </w:p>
    <w:tbl>
      <w:tblPr>
        <w:tblStyle w:val="a2"/>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CC02AD" w14:paraId="17EE725F" w14:textId="77777777">
        <w:tc>
          <w:tcPr>
            <w:tcW w:w="2258" w:type="dxa"/>
            <w:tcMar>
              <w:top w:w="100" w:type="dxa"/>
              <w:left w:w="100" w:type="dxa"/>
              <w:bottom w:w="100" w:type="dxa"/>
              <w:right w:w="100" w:type="dxa"/>
            </w:tcMar>
          </w:tcPr>
          <w:p w14:paraId="4B1C1BB9" w14:textId="77777777" w:rsidR="00CC02AD" w:rsidRDefault="00A93EDD">
            <w:pPr>
              <w:rPr>
                <w:rFonts w:ascii="Arial" w:eastAsia="Arial" w:hAnsi="Arial" w:cs="Arial"/>
                <w:sz w:val="22"/>
                <w:szCs w:val="22"/>
              </w:rPr>
            </w:pPr>
            <w:r>
              <w:rPr>
                <w:rFonts w:ascii="Arial" w:eastAsia="Arial" w:hAnsi="Arial" w:cs="Arial"/>
                <w:b/>
                <w:bCs/>
                <w:i/>
                <w:iCs/>
                <w:sz w:val="22"/>
                <w:szCs w:val="22"/>
              </w:rPr>
              <w:t>Market penetration</w:t>
            </w:r>
          </w:p>
        </w:tc>
        <w:tc>
          <w:tcPr>
            <w:tcW w:w="2257" w:type="dxa"/>
            <w:tcMar>
              <w:top w:w="100" w:type="dxa"/>
              <w:left w:w="100" w:type="dxa"/>
              <w:bottom w:w="100" w:type="dxa"/>
              <w:right w:w="100" w:type="dxa"/>
            </w:tcMar>
          </w:tcPr>
          <w:p w14:paraId="10605ADB" w14:textId="77777777" w:rsidR="00CC02AD" w:rsidRDefault="00A93EDD">
            <w:pPr>
              <w:rPr>
                <w:rFonts w:ascii="Arial" w:eastAsia="Arial" w:hAnsi="Arial" w:cs="Arial"/>
                <w:sz w:val="22"/>
                <w:szCs w:val="22"/>
              </w:rPr>
            </w:pPr>
            <w:r>
              <w:rPr>
                <w:rFonts w:ascii="Arial" w:eastAsia="Arial" w:hAnsi="Arial" w:cs="Arial"/>
                <w:b/>
                <w:bCs/>
                <w:i/>
                <w:iCs/>
                <w:sz w:val="22"/>
                <w:szCs w:val="22"/>
              </w:rPr>
              <w:t>Market development</w:t>
            </w:r>
          </w:p>
        </w:tc>
        <w:tc>
          <w:tcPr>
            <w:tcW w:w="2257" w:type="dxa"/>
            <w:tcMar>
              <w:top w:w="100" w:type="dxa"/>
              <w:left w:w="100" w:type="dxa"/>
              <w:bottom w:w="100" w:type="dxa"/>
              <w:right w:w="100" w:type="dxa"/>
            </w:tcMar>
          </w:tcPr>
          <w:p w14:paraId="5B8A4472" w14:textId="77777777" w:rsidR="00CC02AD" w:rsidRDefault="00A93EDD">
            <w:pPr>
              <w:rPr>
                <w:rFonts w:ascii="Arial" w:eastAsia="Arial" w:hAnsi="Arial" w:cs="Arial"/>
                <w:sz w:val="22"/>
                <w:szCs w:val="22"/>
              </w:rPr>
            </w:pPr>
            <w:r>
              <w:rPr>
                <w:rFonts w:ascii="Arial" w:eastAsia="Arial" w:hAnsi="Arial" w:cs="Arial"/>
                <w:b/>
                <w:bCs/>
                <w:i/>
                <w:iCs/>
                <w:sz w:val="22"/>
                <w:szCs w:val="22"/>
              </w:rPr>
              <w:t>Product development</w:t>
            </w:r>
          </w:p>
        </w:tc>
        <w:tc>
          <w:tcPr>
            <w:tcW w:w="2257" w:type="dxa"/>
            <w:tcMar>
              <w:top w:w="100" w:type="dxa"/>
              <w:left w:w="100" w:type="dxa"/>
              <w:bottom w:w="100" w:type="dxa"/>
              <w:right w:w="100" w:type="dxa"/>
            </w:tcMar>
          </w:tcPr>
          <w:p w14:paraId="6270AECA" w14:textId="77777777" w:rsidR="00CC02AD" w:rsidRDefault="00A93EDD">
            <w:pPr>
              <w:rPr>
                <w:rFonts w:ascii="Arial" w:eastAsia="Arial" w:hAnsi="Arial" w:cs="Arial"/>
                <w:sz w:val="22"/>
                <w:szCs w:val="22"/>
              </w:rPr>
            </w:pPr>
            <w:r>
              <w:rPr>
                <w:rFonts w:ascii="Arial" w:eastAsia="Arial" w:hAnsi="Arial" w:cs="Arial"/>
                <w:b/>
                <w:bCs/>
                <w:i/>
                <w:iCs/>
                <w:sz w:val="22"/>
                <w:szCs w:val="22"/>
              </w:rPr>
              <w:t>Diversification</w:t>
            </w:r>
          </w:p>
        </w:tc>
      </w:tr>
      <w:tr w:rsidR="00CC02AD" w14:paraId="74B86160" w14:textId="77777777">
        <w:tc>
          <w:tcPr>
            <w:tcW w:w="2258" w:type="dxa"/>
            <w:tcMar>
              <w:top w:w="100" w:type="dxa"/>
              <w:left w:w="100" w:type="dxa"/>
              <w:bottom w:w="100" w:type="dxa"/>
              <w:right w:w="100" w:type="dxa"/>
            </w:tcMar>
          </w:tcPr>
          <w:p w14:paraId="31A66B13" w14:textId="77777777" w:rsidR="00CC02AD" w:rsidRDefault="00A93EDD">
            <w:pPr>
              <w:rPr>
                <w:rFonts w:ascii="Arial" w:eastAsia="Arial" w:hAnsi="Arial" w:cs="Arial"/>
                <w:sz w:val="22"/>
                <w:szCs w:val="22"/>
              </w:rPr>
            </w:pPr>
            <w:r>
              <w:rPr>
                <w:rFonts w:ascii="Arial" w:eastAsia="Arial" w:hAnsi="Arial" w:cs="Arial"/>
                <w:sz w:val="22"/>
                <w:szCs w:val="22"/>
              </w:rPr>
              <w:t xml:space="preserve">A deeper connection with the market is developed through the development of marketing initiatives, change in pricing tactics </w:t>
            </w:r>
            <w:proofErr w:type="gramStart"/>
            <w:r>
              <w:rPr>
                <w:rFonts w:ascii="Arial" w:eastAsia="Arial" w:hAnsi="Arial" w:cs="Arial"/>
                <w:sz w:val="22"/>
                <w:szCs w:val="22"/>
              </w:rPr>
              <w:t>and also</w:t>
            </w:r>
            <w:proofErr w:type="gramEnd"/>
            <w:r>
              <w:rPr>
                <w:rFonts w:ascii="Arial" w:eastAsia="Arial" w:hAnsi="Arial" w:cs="Arial"/>
                <w:sz w:val="22"/>
                <w:szCs w:val="22"/>
              </w:rPr>
              <w:t xml:space="preserve"> finding a different market (</w:t>
            </w:r>
            <w:proofErr w:type="spellStart"/>
            <w:r>
              <w:rPr>
                <w:rFonts w:ascii="Arial" w:eastAsia="Arial" w:hAnsi="Arial" w:cs="Arial"/>
                <w:sz w:val="22"/>
                <w:szCs w:val="22"/>
              </w:rPr>
              <w:t>Peterdy</w:t>
            </w:r>
            <w:proofErr w:type="spellEnd"/>
            <w:r>
              <w:rPr>
                <w:rFonts w:ascii="Arial" w:eastAsia="Arial" w:hAnsi="Arial" w:cs="Arial"/>
                <w:sz w:val="22"/>
                <w:szCs w:val="22"/>
              </w:rPr>
              <w:t>, 2022).</w:t>
            </w:r>
          </w:p>
        </w:tc>
        <w:tc>
          <w:tcPr>
            <w:tcW w:w="2257" w:type="dxa"/>
            <w:tcMar>
              <w:top w:w="100" w:type="dxa"/>
              <w:left w:w="100" w:type="dxa"/>
              <w:bottom w:w="100" w:type="dxa"/>
              <w:right w:w="100" w:type="dxa"/>
            </w:tcMar>
          </w:tcPr>
          <w:p w14:paraId="58667318" w14:textId="77777777" w:rsidR="00CC02AD" w:rsidRDefault="00A93EDD">
            <w:pPr>
              <w:rPr>
                <w:rFonts w:ascii="Arial" w:eastAsia="Arial" w:hAnsi="Arial" w:cs="Arial"/>
                <w:sz w:val="22"/>
                <w:szCs w:val="22"/>
              </w:rPr>
            </w:pPr>
            <w:r>
              <w:rPr>
                <w:rFonts w:ascii="Arial" w:eastAsia="Arial" w:hAnsi="Arial" w:cs="Arial"/>
                <w:sz w:val="22"/>
                <w:szCs w:val="22"/>
              </w:rPr>
              <w:t>This choice refers to the functional approach of meeting corporate success through existing products, however in a different market.</w:t>
            </w:r>
          </w:p>
        </w:tc>
        <w:tc>
          <w:tcPr>
            <w:tcW w:w="2257" w:type="dxa"/>
            <w:tcMar>
              <w:top w:w="100" w:type="dxa"/>
              <w:left w:w="100" w:type="dxa"/>
              <w:bottom w:w="100" w:type="dxa"/>
              <w:right w:w="100" w:type="dxa"/>
            </w:tcMar>
          </w:tcPr>
          <w:p w14:paraId="6D5A4C96" w14:textId="77777777" w:rsidR="00CC02AD" w:rsidRDefault="00A93EDD">
            <w:pPr>
              <w:rPr>
                <w:rFonts w:ascii="Arial" w:eastAsia="Arial" w:hAnsi="Arial" w:cs="Arial"/>
                <w:sz w:val="22"/>
                <w:szCs w:val="22"/>
              </w:rPr>
            </w:pPr>
            <w:r>
              <w:rPr>
                <w:rFonts w:ascii="Arial" w:eastAsia="Arial" w:hAnsi="Arial" w:cs="Arial"/>
                <w:sz w:val="22"/>
                <w:szCs w:val="22"/>
              </w:rPr>
              <w:t>This will be oriented towards the development and enhancement of the current products and services (</w:t>
            </w:r>
            <w:proofErr w:type="spellStart"/>
            <w:r>
              <w:rPr>
                <w:rFonts w:ascii="Arial" w:eastAsia="Arial" w:hAnsi="Arial" w:cs="Arial"/>
                <w:sz w:val="22"/>
                <w:szCs w:val="22"/>
              </w:rPr>
              <w:t>Peterdy</w:t>
            </w:r>
            <w:proofErr w:type="spellEnd"/>
            <w:r>
              <w:rPr>
                <w:rFonts w:ascii="Arial" w:eastAsia="Arial" w:hAnsi="Arial" w:cs="Arial"/>
                <w:sz w:val="22"/>
                <w:szCs w:val="22"/>
              </w:rPr>
              <w:t>, 2022).</w:t>
            </w:r>
          </w:p>
        </w:tc>
        <w:tc>
          <w:tcPr>
            <w:tcW w:w="2257" w:type="dxa"/>
            <w:tcMar>
              <w:top w:w="100" w:type="dxa"/>
              <w:left w:w="100" w:type="dxa"/>
              <w:bottom w:w="100" w:type="dxa"/>
              <w:right w:w="100" w:type="dxa"/>
            </w:tcMar>
          </w:tcPr>
          <w:p w14:paraId="3C3913C6" w14:textId="77777777" w:rsidR="00CC02AD" w:rsidRDefault="00A93EDD">
            <w:pPr>
              <w:rPr>
                <w:rFonts w:ascii="Arial" w:eastAsia="Arial" w:hAnsi="Arial" w:cs="Arial"/>
                <w:sz w:val="22"/>
                <w:szCs w:val="22"/>
              </w:rPr>
            </w:pPr>
            <w:r>
              <w:rPr>
                <w:rFonts w:ascii="Arial" w:eastAsia="Arial" w:hAnsi="Arial" w:cs="Arial"/>
                <w:sz w:val="22"/>
                <w:szCs w:val="22"/>
              </w:rPr>
              <w:t>The necessity of developing a smart move in the market would denote the differentiation approach, which indicates a massive growth opportunity through the integration of IoT and 5G technology.</w:t>
            </w:r>
          </w:p>
        </w:tc>
      </w:tr>
    </w:tbl>
    <w:p w14:paraId="607CA6E5" w14:textId="77777777" w:rsidR="00CC02AD" w:rsidRDefault="00CC02AD">
      <w:pPr>
        <w:rPr>
          <w:rFonts w:ascii="Arial" w:eastAsia="Arial" w:hAnsi="Arial" w:cs="Arial"/>
          <w:sz w:val="22"/>
          <w:szCs w:val="22"/>
        </w:rPr>
      </w:pPr>
    </w:p>
    <w:p w14:paraId="291B8552" w14:textId="77777777" w:rsidR="00CC02AD" w:rsidRDefault="00A93EDD">
      <w:pPr>
        <w:rPr>
          <w:rFonts w:ascii="Arial" w:eastAsia="Arial" w:hAnsi="Arial" w:cs="Arial"/>
          <w:sz w:val="22"/>
          <w:szCs w:val="22"/>
        </w:rPr>
      </w:pPr>
      <w:r>
        <w:rPr>
          <w:rFonts w:ascii="Arial" w:eastAsia="Arial" w:hAnsi="Arial" w:cs="Arial"/>
          <w:sz w:val="22"/>
          <w:szCs w:val="22"/>
        </w:rPr>
        <w:t xml:space="preserve">Based on the above identification, it is known that the significance of the </w:t>
      </w:r>
      <w:r>
        <w:rPr>
          <w:rFonts w:ascii="Arial" w:eastAsia="Arial" w:hAnsi="Arial" w:cs="Arial"/>
          <w:b/>
          <w:bCs/>
          <w:i/>
          <w:iCs/>
          <w:sz w:val="22"/>
          <w:szCs w:val="22"/>
        </w:rPr>
        <w:t xml:space="preserve">Diversification </w:t>
      </w:r>
      <w:r>
        <w:rPr>
          <w:rFonts w:ascii="Arial" w:eastAsia="Arial" w:hAnsi="Arial" w:cs="Arial"/>
          <w:sz w:val="22"/>
          <w:szCs w:val="22"/>
        </w:rPr>
        <w:t>strategy would make a strongest impact on the product performance for Vodafone. While being less risky in the process, market development will increase the significance of maintaining an incremental shelf space in the market. Through a market development approach, Vodafone’s values of innovation, creativity and performance can be found in the domestic or international expansion. The focus on the market through the product development strategy might also remain less effective as it suggests that certain area</w:t>
      </w:r>
      <w:r>
        <w:rPr>
          <w:rFonts w:ascii="Arial" w:eastAsia="Arial" w:hAnsi="Arial" w:cs="Arial"/>
          <w:sz w:val="22"/>
          <w:szCs w:val="22"/>
        </w:rPr>
        <w:t xml:space="preserve">s of product valuation for Vodafone might be reduced. Thus, focusing on the development of the 5G technology with primary emphasis on the competitiveness of the brand will be effectively driven through the diversification approach. </w:t>
      </w:r>
    </w:p>
    <w:p w14:paraId="1FD6645F" w14:textId="77777777" w:rsidR="00CC02AD" w:rsidRDefault="00CC02AD">
      <w:pPr>
        <w:rPr>
          <w:rFonts w:ascii="Arial" w:eastAsia="Arial" w:hAnsi="Arial" w:cs="Arial"/>
          <w:sz w:val="22"/>
          <w:szCs w:val="22"/>
        </w:rPr>
      </w:pPr>
    </w:p>
    <w:p w14:paraId="7ED55238" w14:textId="77777777" w:rsidR="00CC02AD" w:rsidRDefault="00CC02AD">
      <w:pPr>
        <w:rPr>
          <w:rFonts w:ascii="Arial" w:eastAsia="Arial" w:hAnsi="Arial" w:cs="Arial"/>
          <w:sz w:val="22"/>
          <w:szCs w:val="22"/>
        </w:rPr>
      </w:pPr>
    </w:p>
    <w:p w14:paraId="58C03A02" w14:textId="77777777" w:rsidR="00CC02AD" w:rsidRDefault="00A93EDD">
      <w:pPr>
        <w:pStyle w:val="Heading1"/>
        <w:rPr>
          <w:rFonts w:ascii="Arial" w:eastAsia="Arial" w:hAnsi="Arial" w:cs="Arial"/>
          <w:sz w:val="22"/>
          <w:szCs w:val="22"/>
        </w:rPr>
      </w:pPr>
      <w:bookmarkStart w:id="11" w:name="_heading=h.g2gvi0glkr4u" w:colFirst="0" w:colLast="0"/>
      <w:bookmarkEnd w:id="11"/>
      <w:r>
        <w:rPr>
          <w:rFonts w:ascii="Arial" w:eastAsia="Arial" w:hAnsi="Arial" w:cs="Arial"/>
          <w:sz w:val="22"/>
          <w:szCs w:val="22"/>
        </w:rPr>
        <w:lastRenderedPageBreak/>
        <w:t>4. Strategy evaluation</w:t>
      </w:r>
    </w:p>
    <w:p w14:paraId="617E4EBE" w14:textId="77777777" w:rsidR="00CC02AD" w:rsidRDefault="00A93EDD">
      <w:pPr>
        <w:pStyle w:val="Heading2"/>
        <w:rPr>
          <w:rFonts w:ascii="Arial" w:eastAsia="Arial" w:hAnsi="Arial" w:cs="Arial"/>
          <w:sz w:val="22"/>
          <w:szCs w:val="22"/>
        </w:rPr>
      </w:pPr>
      <w:bookmarkStart w:id="12" w:name="_heading=h.d50owxt9z874" w:colFirst="0" w:colLast="0"/>
      <w:bookmarkEnd w:id="12"/>
      <w:r>
        <w:rPr>
          <w:rFonts w:ascii="Arial" w:eastAsia="Arial" w:hAnsi="Arial" w:cs="Arial"/>
          <w:sz w:val="22"/>
          <w:szCs w:val="22"/>
        </w:rPr>
        <w:t>4.1 Evaluation of the strategy</w:t>
      </w:r>
    </w:p>
    <w:p w14:paraId="459FBE11" w14:textId="77777777" w:rsidR="00CC02AD" w:rsidRDefault="00A93EDD">
      <w:pPr>
        <w:rPr>
          <w:rFonts w:ascii="Arial" w:eastAsia="Arial" w:hAnsi="Arial" w:cs="Arial"/>
          <w:sz w:val="22"/>
          <w:szCs w:val="22"/>
        </w:rPr>
      </w:pPr>
      <w:r>
        <w:rPr>
          <w:rFonts w:ascii="Arial" w:eastAsia="Arial" w:hAnsi="Arial" w:cs="Arial"/>
          <w:sz w:val="22"/>
          <w:szCs w:val="22"/>
        </w:rPr>
        <w:t>Moving on to growth options, market developments and service diversification approach is possible by investing in 5G infrastructure, the Internet of Things (IoT), smart city solutions and enterprise digital services. The improvement of digital services indicates the significant growth of business and influences revenue growth. In this context, the service diversification will enable the company to benefit from using the synergies resulting from the combination of both Vodafone's and Three's networks. As a r</w:t>
      </w:r>
      <w:r>
        <w:rPr>
          <w:rFonts w:ascii="Arial" w:eastAsia="Arial" w:hAnsi="Arial" w:cs="Arial"/>
          <w:sz w:val="22"/>
          <w:szCs w:val="22"/>
        </w:rPr>
        <w:t>esult, the opportunity to invest £16.5 billion in a merger may lead to building a positive and strategic position and the largest operation by Vodafone (Rudolph, 2025). This endorses the opportunity to deliver strong and high-speed communication to UK customers in the upcoming days, overcoming competitive rivalry. Moreover, the service diversification by using IoT and 5G infrastructures indicates the possibility of becoming a leading network provider with the implementation of mobile communication processes</w:t>
      </w:r>
      <w:r>
        <w:rPr>
          <w:rFonts w:ascii="Arial" w:eastAsia="Arial" w:hAnsi="Arial" w:cs="Arial"/>
          <w:sz w:val="22"/>
          <w:szCs w:val="22"/>
        </w:rPr>
        <w:t xml:space="preserve"> and broadband connections as well. Moreover, the significant transformation of services with a diversification approach induces the possibility to develop a dynamic infrastructure in Vodafone by influencing network accessibility at a low price. For instance, the cost reduction process leads to influencing the growth of organic revenue of Vodafone from £9.51 billion to £9.77 billion, focusing on organisational growth by effective user improvements (Rudolph, 2025). This innovation indicates the opportunity t</w:t>
      </w:r>
      <w:r>
        <w:rPr>
          <w:rFonts w:ascii="Arial" w:eastAsia="Arial" w:hAnsi="Arial" w:cs="Arial"/>
          <w:sz w:val="22"/>
          <w:szCs w:val="22"/>
        </w:rPr>
        <w:t xml:space="preserve">o boost the overall performance and competitiveness of Vodafone by overcoming possible issues such as changed behaviours, high-level competition and financial risks. In this regard, the development of technology infrastructure with diversification of services and cost leadership reflects the opportunity for strategic growth of business for Vodafone. </w:t>
      </w:r>
    </w:p>
    <w:p w14:paraId="1C4B735C" w14:textId="77777777" w:rsidR="00CC02AD" w:rsidRDefault="00A93EDD">
      <w:pPr>
        <w:pStyle w:val="Heading2"/>
        <w:rPr>
          <w:rFonts w:ascii="Arial" w:eastAsia="Arial" w:hAnsi="Arial" w:cs="Arial"/>
          <w:sz w:val="22"/>
          <w:szCs w:val="22"/>
        </w:rPr>
      </w:pPr>
      <w:bookmarkStart w:id="13" w:name="_heading=h.d2ujwq73lcfb" w:colFirst="0" w:colLast="0"/>
      <w:bookmarkEnd w:id="13"/>
      <w:r>
        <w:rPr>
          <w:rFonts w:ascii="Arial" w:eastAsia="Arial" w:hAnsi="Arial" w:cs="Arial"/>
          <w:sz w:val="22"/>
          <w:szCs w:val="22"/>
        </w:rPr>
        <w:t>4.2 SFA</w:t>
      </w:r>
    </w:p>
    <w:p w14:paraId="15955A74" w14:textId="77777777" w:rsidR="00CC02AD" w:rsidRDefault="00A93EDD">
      <w:pPr>
        <w:rPr>
          <w:rFonts w:ascii="Arial" w:eastAsia="Arial" w:hAnsi="Arial" w:cs="Arial"/>
          <w:sz w:val="22"/>
          <w:szCs w:val="22"/>
        </w:rPr>
      </w:pPr>
      <w:r>
        <w:rPr>
          <w:rFonts w:ascii="Arial" w:eastAsia="Arial" w:hAnsi="Arial" w:cs="Arial"/>
          <w:sz w:val="22"/>
          <w:szCs w:val="22"/>
        </w:rPr>
        <w:t>SFA includes the systematic process to determine strategic options by measuring the suitability, acceptability and feasibility (</w:t>
      </w:r>
      <w:proofErr w:type="spellStart"/>
      <w:r>
        <w:rPr>
          <w:rFonts w:ascii="Arial" w:eastAsia="Arial" w:hAnsi="Arial" w:cs="Arial"/>
          <w:sz w:val="22"/>
          <w:szCs w:val="22"/>
        </w:rPr>
        <w:t>Zolfani</w:t>
      </w:r>
      <w:proofErr w:type="spellEnd"/>
      <w:r>
        <w:rPr>
          <w:rFonts w:ascii="Arial" w:eastAsia="Arial" w:hAnsi="Arial" w:cs="Arial"/>
          <w:sz w:val="22"/>
          <w:szCs w:val="22"/>
        </w:rPr>
        <w:t xml:space="preserve"> </w:t>
      </w:r>
      <w:r>
        <w:rPr>
          <w:rFonts w:ascii="Arial" w:eastAsia="Arial" w:hAnsi="Arial" w:cs="Arial"/>
          <w:i/>
          <w:iCs/>
          <w:sz w:val="22"/>
          <w:szCs w:val="22"/>
        </w:rPr>
        <w:t xml:space="preserve">et al., </w:t>
      </w:r>
      <w:r>
        <w:rPr>
          <w:rFonts w:ascii="Arial" w:eastAsia="Arial" w:hAnsi="Arial" w:cs="Arial"/>
          <w:sz w:val="22"/>
          <w:szCs w:val="22"/>
        </w:rPr>
        <w:t xml:space="preserve">2022). The use of the SAF model is going to determine the strategic option for the implication of the overall performance of Vodafone. </w:t>
      </w:r>
    </w:p>
    <w:p w14:paraId="1DBBD94D" w14:textId="77777777" w:rsidR="00CC02AD" w:rsidRDefault="00A93EDD">
      <w:pPr>
        <w:rPr>
          <w:rFonts w:ascii="Arial" w:eastAsia="Arial" w:hAnsi="Arial" w:cs="Arial"/>
          <w:sz w:val="22"/>
          <w:szCs w:val="22"/>
        </w:rPr>
      </w:pPr>
      <w:r>
        <w:rPr>
          <w:rFonts w:ascii="Arial" w:eastAsia="Arial" w:hAnsi="Arial" w:cs="Arial"/>
          <w:b/>
          <w:bCs/>
          <w:sz w:val="22"/>
          <w:szCs w:val="22"/>
        </w:rPr>
        <w:t>Suitability:</w:t>
      </w:r>
      <w:r>
        <w:rPr>
          <w:rFonts w:ascii="Arial" w:eastAsia="Arial" w:hAnsi="Arial" w:cs="Arial"/>
          <w:sz w:val="22"/>
          <w:szCs w:val="22"/>
        </w:rPr>
        <w:t xml:space="preserve"> Vodafone can enhance the digital connectivity by effective contribution of the three mergers, focusing on improving network service, concerning product diversification. In these aspects, the combination of Three's networks of mergers with the network service of Vodafone may contribute to enforcing stable expansion, focusing on reaching the vision of becoming market leaders. In this regard, the communication by internet connection with Three's networks by Vodafone enables the opportunity to enhance digital </w:t>
      </w:r>
      <w:r>
        <w:rPr>
          <w:rFonts w:ascii="Arial" w:eastAsia="Arial" w:hAnsi="Arial" w:cs="Arial"/>
          <w:sz w:val="22"/>
          <w:szCs w:val="22"/>
        </w:rPr>
        <w:t xml:space="preserve">connectivity using IoT and AI. </w:t>
      </w:r>
    </w:p>
    <w:p w14:paraId="4A8C2B8D" w14:textId="77777777" w:rsidR="00CC02AD" w:rsidRDefault="00A93EDD">
      <w:pPr>
        <w:rPr>
          <w:rFonts w:ascii="Arial" w:eastAsia="Arial" w:hAnsi="Arial" w:cs="Arial"/>
          <w:sz w:val="22"/>
          <w:szCs w:val="22"/>
        </w:rPr>
      </w:pPr>
      <w:r>
        <w:rPr>
          <w:rFonts w:ascii="Arial" w:eastAsia="Arial" w:hAnsi="Arial" w:cs="Arial"/>
          <w:b/>
          <w:bCs/>
          <w:sz w:val="22"/>
          <w:szCs w:val="22"/>
        </w:rPr>
        <w:t xml:space="preserve">Acceptability: </w:t>
      </w:r>
      <w:r>
        <w:rPr>
          <w:rFonts w:ascii="Arial" w:eastAsia="Arial" w:hAnsi="Arial" w:cs="Arial"/>
          <w:sz w:val="22"/>
          <w:szCs w:val="22"/>
        </w:rPr>
        <w:t xml:space="preserve">The enhancement of speed in the internet connection can ensure customer satisfaction with the enhancements of revenue, focusing on financial growth concerning product diversification. This may contribute to overcoming contemporary challenges in </w:t>
      </w:r>
      <w:r>
        <w:rPr>
          <w:rFonts w:ascii="Arial" w:eastAsia="Arial" w:hAnsi="Arial" w:cs="Arial"/>
          <w:sz w:val="22"/>
          <w:szCs w:val="22"/>
        </w:rPr>
        <w:lastRenderedPageBreak/>
        <w:t xml:space="preserve">business with the enhancements of users' movements, focusing on long-term financial growth for Vodafone and customers with greater accessibility to strategic solutions. </w:t>
      </w:r>
    </w:p>
    <w:p w14:paraId="7E6F8C1F" w14:textId="77777777" w:rsidR="00CC02AD" w:rsidRDefault="00A93EDD">
      <w:pPr>
        <w:rPr>
          <w:rFonts w:ascii="Arial" w:eastAsia="Arial" w:hAnsi="Arial" w:cs="Arial"/>
          <w:sz w:val="22"/>
          <w:szCs w:val="22"/>
        </w:rPr>
      </w:pPr>
      <w:r>
        <w:rPr>
          <w:rFonts w:ascii="Arial" w:eastAsia="Arial" w:hAnsi="Arial" w:cs="Arial"/>
          <w:b/>
          <w:bCs/>
          <w:sz w:val="22"/>
          <w:szCs w:val="22"/>
        </w:rPr>
        <w:t>Feasibility:</w:t>
      </w:r>
      <w:r>
        <w:rPr>
          <w:rFonts w:ascii="Arial" w:eastAsia="Arial" w:hAnsi="Arial" w:cs="Arial"/>
          <w:sz w:val="22"/>
          <w:szCs w:val="22"/>
        </w:rPr>
        <w:t xml:space="preserve"> Offering financial resources and technology capability through mergers indicates the significant growth of the business concerning product diversification. This may contribute to gaining the return on investment of up to £700 million by Vodafone through representing high-speed digital connectivity with the compensation of three mergers. </w:t>
      </w:r>
    </w:p>
    <w:p w14:paraId="185F818B" w14:textId="77777777" w:rsidR="00CC02AD" w:rsidRDefault="00A93EDD">
      <w:pPr>
        <w:pStyle w:val="Heading1"/>
        <w:rPr>
          <w:rFonts w:ascii="Arial" w:eastAsia="Arial" w:hAnsi="Arial" w:cs="Arial"/>
          <w:sz w:val="22"/>
          <w:szCs w:val="22"/>
        </w:rPr>
      </w:pPr>
      <w:bookmarkStart w:id="14" w:name="_heading=h.yubdgqeyocm7" w:colFirst="0" w:colLast="0"/>
      <w:bookmarkEnd w:id="14"/>
      <w:r>
        <w:rPr>
          <w:rFonts w:ascii="Arial" w:eastAsia="Arial" w:hAnsi="Arial" w:cs="Arial"/>
          <w:sz w:val="22"/>
          <w:szCs w:val="22"/>
        </w:rPr>
        <w:t xml:space="preserve">5. Stakeholder Analysis </w:t>
      </w:r>
    </w:p>
    <w:p w14:paraId="22F963C6" w14:textId="77777777" w:rsidR="00CC02AD" w:rsidRDefault="00A93EDD">
      <w:pPr>
        <w:pStyle w:val="Heading2"/>
        <w:rPr>
          <w:rFonts w:ascii="Arial" w:eastAsia="Arial" w:hAnsi="Arial" w:cs="Arial"/>
          <w:sz w:val="22"/>
          <w:szCs w:val="22"/>
        </w:rPr>
      </w:pPr>
      <w:bookmarkStart w:id="15" w:name="_heading=h.gyqrzn8x46ui" w:colFirst="0" w:colLast="0"/>
      <w:bookmarkEnd w:id="15"/>
      <w:r>
        <w:rPr>
          <w:rFonts w:ascii="Arial" w:eastAsia="Arial" w:hAnsi="Arial" w:cs="Arial"/>
          <w:sz w:val="22"/>
          <w:szCs w:val="22"/>
        </w:rPr>
        <w:t xml:space="preserve">5.1 Impact on the stakeholders </w:t>
      </w:r>
    </w:p>
    <w:p w14:paraId="54757832" w14:textId="77777777" w:rsidR="00CC02AD" w:rsidRDefault="00A93EDD">
      <w:pPr>
        <w:rPr>
          <w:rFonts w:ascii="Arial" w:eastAsia="Arial" w:hAnsi="Arial" w:cs="Arial"/>
          <w:sz w:val="22"/>
          <w:szCs w:val="22"/>
        </w:rPr>
      </w:pPr>
      <w:r>
        <w:rPr>
          <w:rFonts w:ascii="Arial" w:eastAsia="Arial" w:hAnsi="Arial" w:cs="Arial"/>
          <w:sz w:val="22"/>
          <w:szCs w:val="22"/>
        </w:rPr>
        <w:t>Stakeholder Theory assumes that organisations are expected to generate value for all stakeholders that are impacted by their decisions (Freeman, Dmytriyev and Phillips 2021). Vodafone Three's strategy has an impact on various stakeholder groups through providing a high-quality internet connection and meeting the requirements of customers. In this aspect, key stakeholders of Vodafone can benefit due to increasing financial growth and review to enhance user involvement in gesture accessible digital communicat</w:t>
      </w:r>
      <w:r>
        <w:rPr>
          <w:rFonts w:ascii="Arial" w:eastAsia="Arial" w:hAnsi="Arial" w:cs="Arial"/>
          <w:sz w:val="22"/>
          <w:szCs w:val="22"/>
        </w:rPr>
        <w:t>ion services. Users will be able to enjoy the expanded network area, high-speed 5G network connections and enhanced digital services. Technological innovations might have human resource development opportunities for employees. Moreover, partners and shareholders of Vodafone may benefit from the integrated technology solution due to enhanced share value and financial growth. As networks grow, business opportunities may be greater for suppliers and technology partners and increased rivalry for competitors. In</w:t>
      </w:r>
      <w:r>
        <w:rPr>
          <w:rFonts w:ascii="Arial" w:eastAsia="Arial" w:hAnsi="Arial" w:cs="Arial"/>
          <w:sz w:val="22"/>
          <w:szCs w:val="22"/>
        </w:rPr>
        <w:t xml:space="preserve"> addition, Government agencies and local </w:t>
      </w:r>
      <w:proofErr w:type="gramStart"/>
      <w:r>
        <w:rPr>
          <w:rFonts w:ascii="Arial" w:eastAsia="Arial" w:hAnsi="Arial" w:cs="Arial"/>
          <w:sz w:val="22"/>
          <w:szCs w:val="22"/>
        </w:rPr>
        <w:t>communities</w:t>
      </w:r>
      <w:proofErr w:type="gramEnd"/>
      <w:r>
        <w:rPr>
          <w:rFonts w:ascii="Arial" w:eastAsia="Arial" w:hAnsi="Arial" w:cs="Arial"/>
          <w:sz w:val="22"/>
          <w:szCs w:val="22"/>
        </w:rPr>
        <w:t xml:space="preserve"> benefit from the integrated Infrastructure, the contribution of Vodafone in Job creation and the inclusion of everyone in society through digital inclusion, focusing on the remarkable economic development. Thus, the strategic implication of mobile communication and digital connection may benefit customers, suppliers, government agencies, partners, employees and the local community, aligning with stakeholder theory. </w:t>
      </w:r>
    </w:p>
    <w:p w14:paraId="39910B21" w14:textId="77777777" w:rsidR="00CC02AD" w:rsidRDefault="00A93EDD">
      <w:pPr>
        <w:pStyle w:val="Heading2"/>
        <w:rPr>
          <w:rFonts w:ascii="Arial" w:eastAsia="Arial" w:hAnsi="Arial" w:cs="Arial"/>
          <w:sz w:val="22"/>
          <w:szCs w:val="22"/>
        </w:rPr>
      </w:pPr>
      <w:bookmarkStart w:id="16" w:name="_heading=h.zdnexsg0qvz5" w:colFirst="0" w:colLast="0"/>
      <w:bookmarkEnd w:id="16"/>
      <w:r>
        <w:rPr>
          <w:rFonts w:ascii="Arial" w:eastAsia="Arial" w:hAnsi="Arial" w:cs="Arial"/>
          <w:sz w:val="22"/>
          <w:szCs w:val="22"/>
        </w:rPr>
        <w:t>5.2 Stakeholder Engagement Plan (Mendelow’s Matrix)</w:t>
      </w:r>
    </w:p>
    <w:tbl>
      <w:tblPr>
        <w:tblStyle w:val="a3"/>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5"/>
        <w:gridCol w:w="2955"/>
        <w:gridCol w:w="1335"/>
        <w:gridCol w:w="1215"/>
        <w:gridCol w:w="1800"/>
      </w:tblGrid>
      <w:tr w:rsidR="00CC02AD" w14:paraId="15D80042" w14:textId="77777777">
        <w:tc>
          <w:tcPr>
            <w:tcW w:w="1695" w:type="dxa"/>
            <w:tcMar>
              <w:top w:w="100" w:type="dxa"/>
              <w:left w:w="100" w:type="dxa"/>
              <w:bottom w:w="100" w:type="dxa"/>
              <w:right w:w="100" w:type="dxa"/>
            </w:tcMar>
          </w:tcPr>
          <w:p w14:paraId="0C64B939" w14:textId="77777777" w:rsidR="00CC02AD" w:rsidRDefault="00A93EDD">
            <w:pPr>
              <w:widowControl w:val="0"/>
              <w:pBdr>
                <w:top w:val="nil"/>
                <w:left w:val="nil"/>
                <w:bottom w:val="nil"/>
                <w:right w:val="nil"/>
                <w:between w:val="nil"/>
              </w:pBdr>
              <w:jc w:val="center"/>
              <w:rPr>
                <w:rFonts w:ascii="Arial" w:eastAsia="Arial" w:hAnsi="Arial" w:cs="Arial"/>
                <w:b/>
                <w:bCs/>
                <w:sz w:val="22"/>
                <w:szCs w:val="22"/>
              </w:rPr>
            </w:pPr>
            <w:r>
              <w:rPr>
                <w:rFonts w:ascii="Arial" w:eastAsia="Arial" w:hAnsi="Arial" w:cs="Arial"/>
                <w:b/>
                <w:bCs/>
                <w:sz w:val="22"/>
                <w:szCs w:val="22"/>
              </w:rPr>
              <w:t>Stakeholders</w:t>
            </w:r>
          </w:p>
        </w:tc>
        <w:tc>
          <w:tcPr>
            <w:tcW w:w="2955" w:type="dxa"/>
            <w:tcMar>
              <w:top w:w="100" w:type="dxa"/>
              <w:left w:w="100" w:type="dxa"/>
              <w:bottom w:w="100" w:type="dxa"/>
              <w:right w:w="100" w:type="dxa"/>
            </w:tcMar>
          </w:tcPr>
          <w:p w14:paraId="0F227715" w14:textId="77777777" w:rsidR="00CC02AD" w:rsidRDefault="00A93EDD">
            <w:pPr>
              <w:widowControl w:val="0"/>
              <w:pBdr>
                <w:top w:val="nil"/>
                <w:left w:val="nil"/>
                <w:bottom w:val="nil"/>
                <w:right w:val="nil"/>
                <w:between w:val="nil"/>
              </w:pBdr>
              <w:jc w:val="center"/>
              <w:rPr>
                <w:rFonts w:ascii="Arial" w:eastAsia="Arial" w:hAnsi="Arial" w:cs="Arial"/>
                <w:b/>
                <w:bCs/>
                <w:sz w:val="22"/>
                <w:szCs w:val="22"/>
              </w:rPr>
            </w:pPr>
            <w:r>
              <w:rPr>
                <w:rFonts w:ascii="Arial" w:eastAsia="Arial" w:hAnsi="Arial" w:cs="Arial"/>
                <w:b/>
                <w:bCs/>
                <w:sz w:val="22"/>
                <w:szCs w:val="22"/>
              </w:rPr>
              <w:t xml:space="preserve">Impacts </w:t>
            </w:r>
          </w:p>
        </w:tc>
        <w:tc>
          <w:tcPr>
            <w:tcW w:w="1335" w:type="dxa"/>
            <w:tcMar>
              <w:top w:w="100" w:type="dxa"/>
              <w:left w:w="100" w:type="dxa"/>
              <w:bottom w:w="100" w:type="dxa"/>
              <w:right w:w="100" w:type="dxa"/>
            </w:tcMar>
          </w:tcPr>
          <w:p w14:paraId="383F1D06" w14:textId="77777777" w:rsidR="00CC02AD" w:rsidRDefault="00A93EDD">
            <w:pPr>
              <w:widowControl w:val="0"/>
              <w:pBdr>
                <w:top w:val="nil"/>
                <w:left w:val="nil"/>
                <w:bottom w:val="nil"/>
                <w:right w:val="nil"/>
                <w:between w:val="nil"/>
              </w:pBdr>
              <w:jc w:val="center"/>
              <w:rPr>
                <w:rFonts w:ascii="Arial" w:eastAsia="Arial" w:hAnsi="Arial" w:cs="Arial"/>
                <w:b/>
                <w:bCs/>
                <w:sz w:val="22"/>
                <w:szCs w:val="22"/>
              </w:rPr>
            </w:pPr>
            <w:r>
              <w:rPr>
                <w:rFonts w:ascii="Arial" w:eastAsia="Arial" w:hAnsi="Arial" w:cs="Arial"/>
                <w:b/>
                <w:bCs/>
                <w:sz w:val="22"/>
                <w:szCs w:val="22"/>
              </w:rPr>
              <w:t xml:space="preserve">Power </w:t>
            </w:r>
          </w:p>
        </w:tc>
        <w:tc>
          <w:tcPr>
            <w:tcW w:w="1215" w:type="dxa"/>
            <w:tcMar>
              <w:top w:w="100" w:type="dxa"/>
              <w:left w:w="100" w:type="dxa"/>
              <w:bottom w:w="100" w:type="dxa"/>
              <w:right w:w="100" w:type="dxa"/>
            </w:tcMar>
          </w:tcPr>
          <w:p w14:paraId="68493217" w14:textId="77777777" w:rsidR="00CC02AD" w:rsidRDefault="00A93EDD">
            <w:pPr>
              <w:widowControl w:val="0"/>
              <w:pBdr>
                <w:top w:val="nil"/>
                <w:left w:val="nil"/>
                <w:bottom w:val="nil"/>
                <w:right w:val="nil"/>
                <w:between w:val="nil"/>
              </w:pBdr>
              <w:jc w:val="center"/>
              <w:rPr>
                <w:rFonts w:ascii="Arial" w:eastAsia="Arial" w:hAnsi="Arial" w:cs="Arial"/>
                <w:b/>
                <w:bCs/>
                <w:sz w:val="22"/>
                <w:szCs w:val="22"/>
              </w:rPr>
            </w:pPr>
            <w:r>
              <w:rPr>
                <w:rFonts w:ascii="Arial" w:eastAsia="Arial" w:hAnsi="Arial" w:cs="Arial"/>
                <w:b/>
                <w:bCs/>
                <w:sz w:val="22"/>
                <w:szCs w:val="22"/>
              </w:rPr>
              <w:t>Interests</w:t>
            </w:r>
          </w:p>
        </w:tc>
        <w:tc>
          <w:tcPr>
            <w:tcW w:w="1800" w:type="dxa"/>
            <w:tcMar>
              <w:top w:w="100" w:type="dxa"/>
              <w:left w:w="100" w:type="dxa"/>
              <w:bottom w:w="100" w:type="dxa"/>
              <w:right w:w="100" w:type="dxa"/>
            </w:tcMar>
          </w:tcPr>
          <w:p w14:paraId="5B137E10" w14:textId="77777777" w:rsidR="00CC02AD" w:rsidRDefault="00A93EDD">
            <w:pPr>
              <w:widowControl w:val="0"/>
              <w:pBdr>
                <w:top w:val="nil"/>
                <w:left w:val="nil"/>
                <w:bottom w:val="nil"/>
                <w:right w:val="nil"/>
                <w:between w:val="nil"/>
              </w:pBdr>
              <w:jc w:val="center"/>
              <w:rPr>
                <w:rFonts w:ascii="Arial" w:eastAsia="Arial" w:hAnsi="Arial" w:cs="Arial"/>
                <w:b/>
                <w:bCs/>
                <w:sz w:val="22"/>
                <w:szCs w:val="22"/>
              </w:rPr>
            </w:pPr>
            <w:r>
              <w:rPr>
                <w:rFonts w:ascii="Arial" w:eastAsia="Arial" w:hAnsi="Arial" w:cs="Arial"/>
                <w:b/>
                <w:bCs/>
                <w:sz w:val="22"/>
                <w:szCs w:val="22"/>
              </w:rPr>
              <w:t xml:space="preserve">Engagements plan </w:t>
            </w:r>
          </w:p>
        </w:tc>
      </w:tr>
      <w:tr w:rsidR="00CC02AD" w14:paraId="38703A6F" w14:textId="77777777">
        <w:tc>
          <w:tcPr>
            <w:tcW w:w="1695" w:type="dxa"/>
            <w:tcMar>
              <w:top w:w="100" w:type="dxa"/>
              <w:left w:w="100" w:type="dxa"/>
              <w:bottom w:w="100" w:type="dxa"/>
              <w:right w:w="100" w:type="dxa"/>
            </w:tcMar>
          </w:tcPr>
          <w:p w14:paraId="1A8EB2A7"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Shareholders </w:t>
            </w:r>
          </w:p>
        </w:tc>
        <w:tc>
          <w:tcPr>
            <w:tcW w:w="2955" w:type="dxa"/>
            <w:tcMar>
              <w:top w:w="100" w:type="dxa"/>
              <w:left w:w="100" w:type="dxa"/>
              <w:bottom w:w="100" w:type="dxa"/>
              <w:right w:w="100" w:type="dxa"/>
            </w:tcMar>
          </w:tcPr>
          <w:p w14:paraId="6F687FDD"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Approvals and financial input for strategic implementation </w:t>
            </w:r>
          </w:p>
        </w:tc>
        <w:tc>
          <w:tcPr>
            <w:tcW w:w="1335" w:type="dxa"/>
            <w:tcMar>
              <w:top w:w="100" w:type="dxa"/>
              <w:left w:w="100" w:type="dxa"/>
              <w:bottom w:w="100" w:type="dxa"/>
              <w:right w:w="100" w:type="dxa"/>
            </w:tcMar>
          </w:tcPr>
          <w:p w14:paraId="16FE4144"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High </w:t>
            </w:r>
          </w:p>
        </w:tc>
        <w:tc>
          <w:tcPr>
            <w:tcW w:w="1215" w:type="dxa"/>
            <w:tcMar>
              <w:top w:w="100" w:type="dxa"/>
              <w:left w:w="100" w:type="dxa"/>
              <w:bottom w:w="100" w:type="dxa"/>
              <w:right w:w="100" w:type="dxa"/>
            </w:tcMar>
          </w:tcPr>
          <w:p w14:paraId="331A8A79"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High</w:t>
            </w:r>
          </w:p>
        </w:tc>
        <w:tc>
          <w:tcPr>
            <w:tcW w:w="1800" w:type="dxa"/>
            <w:tcMar>
              <w:top w:w="100" w:type="dxa"/>
              <w:left w:w="100" w:type="dxa"/>
              <w:bottom w:w="100" w:type="dxa"/>
              <w:right w:w="100" w:type="dxa"/>
            </w:tcMar>
          </w:tcPr>
          <w:p w14:paraId="1C3F0359"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Face-to-face meeting </w:t>
            </w:r>
          </w:p>
        </w:tc>
      </w:tr>
      <w:tr w:rsidR="00CC02AD" w14:paraId="36B22149" w14:textId="77777777">
        <w:tc>
          <w:tcPr>
            <w:tcW w:w="1695" w:type="dxa"/>
            <w:tcMar>
              <w:top w:w="100" w:type="dxa"/>
              <w:left w:w="100" w:type="dxa"/>
              <w:bottom w:w="100" w:type="dxa"/>
              <w:right w:w="100" w:type="dxa"/>
            </w:tcMar>
          </w:tcPr>
          <w:p w14:paraId="447E8AA4"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Partners</w:t>
            </w:r>
          </w:p>
        </w:tc>
        <w:tc>
          <w:tcPr>
            <w:tcW w:w="2955" w:type="dxa"/>
            <w:tcMar>
              <w:top w:w="100" w:type="dxa"/>
              <w:left w:w="100" w:type="dxa"/>
              <w:bottom w:w="100" w:type="dxa"/>
              <w:right w:w="100" w:type="dxa"/>
            </w:tcMar>
          </w:tcPr>
          <w:p w14:paraId="45999902"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High-speed network and technology solution </w:t>
            </w:r>
          </w:p>
        </w:tc>
        <w:tc>
          <w:tcPr>
            <w:tcW w:w="1335" w:type="dxa"/>
            <w:tcMar>
              <w:top w:w="100" w:type="dxa"/>
              <w:left w:w="100" w:type="dxa"/>
              <w:bottom w:w="100" w:type="dxa"/>
              <w:right w:w="100" w:type="dxa"/>
            </w:tcMar>
          </w:tcPr>
          <w:p w14:paraId="308FBCFE"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High</w:t>
            </w:r>
          </w:p>
        </w:tc>
        <w:tc>
          <w:tcPr>
            <w:tcW w:w="1215" w:type="dxa"/>
            <w:tcMar>
              <w:top w:w="100" w:type="dxa"/>
              <w:left w:w="100" w:type="dxa"/>
              <w:bottom w:w="100" w:type="dxa"/>
              <w:right w:w="100" w:type="dxa"/>
            </w:tcMar>
          </w:tcPr>
          <w:p w14:paraId="155218E5"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High</w:t>
            </w:r>
          </w:p>
        </w:tc>
        <w:tc>
          <w:tcPr>
            <w:tcW w:w="1800" w:type="dxa"/>
            <w:tcMar>
              <w:top w:w="100" w:type="dxa"/>
              <w:left w:w="100" w:type="dxa"/>
              <w:bottom w:w="100" w:type="dxa"/>
              <w:right w:w="100" w:type="dxa"/>
            </w:tcMar>
          </w:tcPr>
          <w:p w14:paraId="0991BAA6"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Business Contracts </w:t>
            </w:r>
          </w:p>
        </w:tc>
      </w:tr>
      <w:tr w:rsidR="00CC02AD" w14:paraId="69F62F82" w14:textId="77777777">
        <w:tc>
          <w:tcPr>
            <w:tcW w:w="1695" w:type="dxa"/>
            <w:tcMar>
              <w:top w:w="100" w:type="dxa"/>
              <w:left w:w="100" w:type="dxa"/>
              <w:bottom w:w="100" w:type="dxa"/>
              <w:right w:w="100" w:type="dxa"/>
            </w:tcMar>
          </w:tcPr>
          <w:p w14:paraId="6AB3C316"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Suppliers </w:t>
            </w:r>
          </w:p>
        </w:tc>
        <w:tc>
          <w:tcPr>
            <w:tcW w:w="2955" w:type="dxa"/>
            <w:tcMar>
              <w:top w:w="100" w:type="dxa"/>
              <w:left w:w="100" w:type="dxa"/>
              <w:bottom w:w="100" w:type="dxa"/>
              <w:right w:w="100" w:type="dxa"/>
            </w:tcMar>
          </w:tcPr>
          <w:p w14:paraId="0D500D78"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Technology solution </w:t>
            </w:r>
          </w:p>
        </w:tc>
        <w:tc>
          <w:tcPr>
            <w:tcW w:w="1335" w:type="dxa"/>
            <w:tcMar>
              <w:top w:w="100" w:type="dxa"/>
              <w:left w:w="100" w:type="dxa"/>
              <w:bottom w:w="100" w:type="dxa"/>
              <w:right w:w="100" w:type="dxa"/>
            </w:tcMar>
          </w:tcPr>
          <w:p w14:paraId="53216C57"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Low</w:t>
            </w:r>
          </w:p>
        </w:tc>
        <w:tc>
          <w:tcPr>
            <w:tcW w:w="1215" w:type="dxa"/>
            <w:tcMar>
              <w:top w:w="100" w:type="dxa"/>
              <w:left w:w="100" w:type="dxa"/>
              <w:bottom w:w="100" w:type="dxa"/>
              <w:right w:w="100" w:type="dxa"/>
            </w:tcMar>
          </w:tcPr>
          <w:p w14:paraId="444624D7"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High</w:t>
            </w:r>
          </w:p>
        </w:tc>
        <w:tc>
          <w:tcPr>
            <w:tcW w:w="1800" w:type="dxa"/>
            <w:tcMar>
              <w:top w:w="100" w:type="dxa"/>
              <w:left w:w="100" w:type="dxa"/>
              <w:bottom w:w="100" w:type="dxa"/>
              <w:right w:w="100" w:type="dxa"/>
            </w:tcMar>
          </w:tcPr>
          <w:p w14:paraId="520020C6"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Contractual </w:t>
            </w:r>
            <w:r>
              <w:rPr>
                <w:rFonts w:ascii="Arial" w:eastAsia="Arial" w:hAnsi="Arial" w:cs="Arial"/>
                <w:sz w:val="22"/>
                <w:szCs w:val="22"/>
              </w:rPr>
              <w:lastRenderedPageBreak/>
              <w:t xml:space="preserve">documentation </w:t>
            </w:r>
          </w:p>
        </w:tc>
      </w:tr>
      <w:tr w:rsidR="00CC02AD" w14:paraId="1F6F5C91" w14:textId="77777777">
        <w:tc>
          <w:tcPr>
            <w:tcW w:w="1695" w:type="dxa"/>
            <w:tcMar>
              <w:top w:w="100" w:type="dxa"/>
              <w:left w:w="100" w:type="dxa"/>
              <w:bottom w:w="100" w:type="dxa"/>
              <w:right w:w="100" w:type="dxa"/>
            </w:tcMar>
          </w:tcPr>
          <w:p w14:paraId="2489776E"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lastRenderedPageBreak/>
              <w:t xml:space="preserve">Customers </w:t>
            </w:r>
          </w:p>
        </w:tc>
        <w:tc>
          <w:tcPr>
            <w:tcW w:w="2955" w:type="dxa"/>
            <w:tcMar>
              <w:top w:w="100" w:type="dxa"/>
              <w:left w:w="100" w:type="dxa"/>
              <w:bottom w:w="100" w:type="dxa"/>
              <w:right w:w="100" w:type="dxa"/>
            </w:tcMar>
          </w:tcPr>
          <w:p w14:paraId="48B76B56"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Purchasing the Newark service of Vodafone and providing feedback and suggestions </w:t>
            </w:r>
          </w:p>
        </w:tc>
        <w:tc>
          <w:tcPr>
            <w:tcW w:w="1335" w:type="dxa"/>
            <w:tcMar>
              <w:top w:w="100" w:type="dxa"/>
              <w:left w:w="100" w:type="dxa"/>
              <w:bottom w:w="100" w:type="dxa"/>
              <w:right w:w="100" w:type="dxa"/>
            </w:tcMar>
          </w:tcPr>
          <w:p w14:paraId="3F9D9ACF"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Low </w:t>
            </w:r>
          </w:p>
        </w:tc>
        <w:tc>
          <w:tcPr>
            <w:tcW w:w="1215" w:type="dxa"/>
            <w:tcMar>
              <w:top w:w="100" w:type="dxa"/>
              <w:left w:w="100" w:type="dxa"/>
              <w:bottom w:w="100" w:type="dxa"/>
              <w:right w:w="100" w:type="dxa"/>
            </w:tcMar>
          </w:tcPr>
          <w:p w14:paraId="1C48C580"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High </w:t>
            </w:r>
          </w:p>
        </w:tc>
        <w:tc>
          <w:tcPr>
            <w:tcW w:w="1800" w:type="dxa"/>
            <w:tcMar>
              <w:top w:w="100" w:type="dxa"/>
              <w:left w:w="100" w:type="dxa"/>
              <w:bottom w:w="100" w:type="dxa"/>
              <w:right w:w="100" w:type="dxa"/>
            </w:tcMar>
          </w:tcPr>
          <w:p w14:paraId="2ECD9239"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Social media communication </w:t>
            </w:r>
          </w:p>
        </w:tc>
      </w:tr>
      <w:tr w:rsidR="00CC02AD" w14:paraId="62CE6ED9" w14:textId="77777777">
        <w:tc>
          <w:tcPr>
            <w:tcW w:w="1695" w:type="dxa"/>
            <w:tcMar>
              <w:top w:w="100" w:type="dxa"/>
              <w:left w:w="100" w:type="dxa"/>
              <w:bottom w:w="100" w:type="dxa"/>
              <w:right w:w="100" w:type="dxa"/>
            </w:tcMar>
          </w:tcPr>
          <w:p w14:paraId="0E3EE193"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Employees </w:t>
            </w:r>
          </w:p>
        </w:tc>
        <w:tc>
          <w:tcPr>
            <w:tcW w:w="2955" w:type="dxa"/>
            <w:tcMar>
              <w:top w:w="100" w:type="dxa"/>
              <w:left w:w="100" w:type="dxa"/>
              <w:bottom w:w="100" w:type="dxa"/>
              <w:right w:w="100" w:type="dxa"/>
            </w:tcMar>
          </w:tcPr>
          <w:p w14:paraId="1D606F0A"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Active improvements in technology integration based on the allocated task </w:t>
            </w:r>
          </w:p>
        </w:tc>
        <w:tc>
          <w:tcPr>
            <w:tcW w:w="1335" w:type="dxa"/>
            <w:tcMar>
              <w:top w:w="100" w:type="dxa"/>
              <w:left w:w="100" w:type="dxa"/>
              <w:bottom w:w="100" w:type="dxa"/>
              <w:right w:w="100" w:type="dxa"/>
            </w:tcMar>
          </w:tcPr>
          <w:p w14:paraId="179093AC"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Low </w:t>
            </w:r>
          </w:p>
        </w:tc>
        <w:tc>
          <w:tcPr>
            <w:tcW w:w="1215" w:type="dxa"/>
            <w:tcMar>
              <w:top w:w="100" w:type="dxa"/>
              <w:left w:w="100" w:type="dxa"/>
              <w:bottom w:w="100" w:type="dxa"/>
              <w:right w:w="100" w:type="dxa"/>
            </w:tcMar>
          </w:tcPr>
          <w:p w14:paraId="207DFA70"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Low</w:t>
            </w:r>
          </w:p>
        </w:tc>
        <w:tc>
          <w:tcPr>
            <w:tcW w:w="1800" w:type="dxa"/>
            <w:tcMar>
              <w:top w:w="100" w:type="dxa"/>
              <w:left w:w="100" w:type="dxa"/>
              <w:bottom w:w="100" w:type="dxa"/>
              <w:right w:w="100" w:type="dxa"/>
            </w:tcMar>
          </w:tcPr>
          <w:p w14:paraId="1BFD6312"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Face-to-Face meeting and video conference </w:t>
            </w:r>
          </w:p>
        </w:tc>
      </w:tr>
      <w:tr w:rsidR="00CC02AD" w14:paraId="6DEC0265" w14:textId="77777777">
        <w:tc>
          <w:tcPr>
            <w:tcW w:w="1695" w:type="dxa"/>
            <w:tcMar>
              <w:top w:w="100" w:type="dxa"/>
              <w:left w:w="100" w:type="dxa"/>
              <w:bottom w:w="100" w:type="dxa"/>
              <w:right w:w="100" w:type="dxa"/>
            </w:tcMar>
          </w:tcPr>
          <w:p w14:paraId="247F5559"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Governments agency </w:t>
            </w:r>
          </w:p>
        </w:tc>
        <w:tc>
          <w:tcPr>
            <w:tcW w:w="2955" w:type="dxa"/>
            <w:tcMar>
              <w:top w:w="100" w:type="dxa"/>
              <w:left w:w="100" w:type="dxa"/>
              <w:bottom w:w="100" w:type="dxa"/>
              <w:right w:w="100" w:type="dxa"/>
            </w:tcMar>
          </w:tcPr>
          <w:p w14:paraId="43F9FAFE"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Legal support </w:t>
            </w:r>
          </w:p>
        </w:tc>
        <w:tc>
          <w:tcPr>
            <w:tcW w:w="1335" w:type="dxa"/>
            <w:tcMar>
              <w:top w:w="100" w:type="dxa"/>
              <w:left w:w="100" w:type="dxa"/>
              <w:bottom w:w="100" w:type="dxa"/>
              <w:right w:w="100" w:type="dxa"/>
            </w:tcMar>
          </w:tcPr>
          <w:p w14:paraId="681EBCEF"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High</w:t>
            </w:r>
          </w:p>
        </w:tc>
        <w:tc>
          <w:tcPr>
            <w:tcW w:w="1215" w:type="dxa"/>
            <w:tcMar>
              <w:top w:w="100" w:type="dxa"/>
              <w:left w:w="100" w:type="dxa"/>
              <w:bottom w:w="100" w:type="dxa"/>
              <w:right w:w="100" w:type="dxa"/>
            </w:tcMar>
          </w:tcPr>
          <w:p w14:paraId="7E4314C8"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Low</w:t>
            </w:r>
          </w:p>
        </w:tc>
        <w:tc>
          <w:tcPr>
            <w:tcW w:w="1800" w:type="dxa"/>
            <w:tcMar>
              <w:top w:w="100" w:type="dxa"/>
              <w:left w:w="100" w:type="dxa"/>
              <w:bottom w:w="100" w:type="dxa"/>
              <w:right w:w="100" w:type="dxa"/>
            </w:tcMar>
          </w:tcPr>
          <w:p w14:paraId="6E813570"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Sharing documents </w:t>
            </w:r>
          </w:p>
        </w:tc>
      </w:tr>
      <w:tr w:rsidR="00CC02AD" w14:paraId="3E494A57" w14:textId="77777777">
        <w:tc>
          <w:tcPr>
            <w:tcW w:w="1695" w:type="dxa"/>
            <w:tcMar>
              <w:top w:w="100" w:type="dxa"/>
              <w:left w:w="100" w:type="dxa"/>
              <w:bottom w:w="100" w:type="dxa"/>
              <w:right w:w="100" w:type="dxa"/>
            </w:tcMar>
          </w:tcPr>
          <w:p w14:paraId="1224CE83"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Local community </w:t>
            </w:r>
          </w:p>
        </w:tc>
        <w:tc>
          <w:tcPr>
            <w:tcW w:w="2955" w:type="dxa"/>
            <w:tcMar>
              <w:top w:w="100" w:type="dxa"/>
              <w:left w:w="100" w:type="dxa"/>
              <w:bottom w:w="100" w:type="dxa"/>
              <w:right w:w="100" w:type="dxa"/>
            </w:tcMar>
          </w:tcPr>
          <w:p w14:paraId="291327C5"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Support for infrastructure developments </w:t>
            </w:r>
          </w:p>
        </w:tc>
        <w:tc>
          <w:tcPr>
            <w:tcW w:w="1335" w:type="dxa"/>
            <w:tcMar>
              <w:top w:w="100" w:type="dxa"/>
              <w:left w:w="100" w:type="dxa"/>
              <w:bottom w:w="100" w:type="dxa"/>
              <w:right w:w="100" w:type="dxa"/>
            </w:tcMar>
          </w:tcPr>
          <w:p w14:paraId="5EE98289"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High</w:t>
            </w:r>
          </w:p>
        </w:tc>
        <w:tc>
          <w:tcPr>
            <w:tcW w:w="1215" w:type="dxa"/>
            <w:tcMar>
              <w:top w:w="100" w:type="dxa"/>
              <w:left w:w="100" w:type="dxa"/>
              <w:bottom w:w="100" w:type="dxa"/>
              <w:right w:w="100" w:type="dxa"/>
            </w:tcMar>
          </w:tcPr>
          <w:p w14:paraId="3F41B708" w14:textId="77777777" w:rsidR="00CC02AD" w:rsidRDefault="00A93EDD">
            <w:pPr>
              <w:widowControl w:val="0"/>
              <w:pBdr>
                <w:top w:val="nil"/>
                <w:left w:val="nil"/>
                <w:bottom w:val="nil"/>
                <w:right w:val="nil"/>
                <w:between w:val="nil"/>
              </w:pBdr>
              <w:jc w:val="left"/>
              <w:rPr>
                <w:rFonts w:ascii="Arial" w:eastAsia="Arial" w:hAnsi="Arial" w:cs="Arial"/>
                <w:sz w:val="22"/>
                <w:szCs w:val="22"/>
              </w:rPr>
            </w:pPr>
            <w:r>
              <w:rPr>
                <w:rFonts w:ascii="Arial" w:eastAsia="Arial" w:hAnsi="Arial" w:cs="Arial"/>
                <w:sz w:val="22"/>
                <w:szCs w:val="22"/>
              </w:rPr>
              <w:t xml:space="preserve">Low </w:t>
            </w:r>
          </w:p>
        </w:tc>
        <w:tc>
          <w:tcPr>
            <w:tcW w:w="1800" w:type="dxa"/>
            <w:tcMar>
              <w:top w:w="100" w:type="dxa"/>
              <w:left w:w="100" w:type="dxa"/>
              <w:bottom w:w="100" w:type="dxa"/>
              <w:right w:w="100" w:type="dxa"/>
            </w:tcMar>
          </w:tcPr>
          <w:p w14:paraId="57179202" w14:textId="77777777" w:rsidR="00CC02AD" w:rsidRDefault="00A93EDD">
            <w:pPr>
              <w:widowControl w:val="0"/>
              <w:jc w:val="left"/>
              <w:rPr>
                <w:rFonts w:ascii="Arial" w:eastAsia="Arial" w:hAnsi="Arial" w:cs="Arial"/>
                <w:sz w:val="22"/>
                <w:szCs w:val="22"/>
              </w:rPr>
            </w:pPr>
            <w:r>
              <w:rPr>
                <w:rFonts w:ascii="Arial" w:eastAsia="Arial" w:hAnsi="Arial" w:cs="Arial"/>
                <w:sz w:val="22"/>
                <w:szCs w:val="22"/>
              </w:rPr>
              <w:t>Social media communication</w:t>
            </w:r>
          </w:p>
        </w:tc>
      </w:tr>
    </w:tbl>
    <w:p w14:paraId="1CB5CFDD" w14:textId="77777777" w:rsidR="00CC02AD" w:rsidRDefault="00A93EDD">
      <w:pPr>
        <w:jc w:val="center"/>
        <w:rPr>
          <w:rFonts w:ascii="Arial" w:eastAsia="Arial" w:hAnsi="Arial" w:cs="Arial"/>
          <w:b/>
          <w:bCs/>
          <w:sz w:val="22"/>
          <w:szCs w:val="22"/>
        </w:rPr>
      </w:pPr>
      <w:r>
        <w:rPr>
          <w:rFonts w:ascii="Arial" w:eastAsia="Arial" w:hAnsi="Arial" w:cs="Arial"/>
          <w:b/>
          <w:bCs/>
          <w:sz w:val="22"/>
          <w:szCs w:val="22"/>
        </w:rPr>
        <w:t>Table 4: Stakeholder analysis</w:t>
      </w:r>
    </w:p>
    <w:tbl>
      <w:tblPr>
        <w:tblStyle w:val="a4"/>
        <w:tblW w:w="901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850"/>
        <w:gridCol w:w="3686"/>
        <w:gridCol w:w="3495"/>
      </w:tblGrid>
      <w:tr w:rsidR="00CC02AD" w14:paraId="4760B303" w14:textId="77777777">
        <w:tc>
          <w:tcPr>
            <w:tcW w:w="1838" w:type="dxa"/>
            <w:gridSpan w:val="2"/>
            <w:vMerge w:val="restart"/>
          </w:tcPr>
          <w:p w14:paraId="05F4061D" w14:textId="77777777" w:rsidR="00CC02AD" w:rsidRDefault="00CC02AD">
            <w:pPr>
              <w:spacing w:line="360" w:lineRule="auto"/>
              <w:jc w:val="center"/>
              <w:rPr>
                <w:rFonts w:ascii="Arial" w:eastAsia="Arial" w:hAnsi="Arial" w:cs="Arial"/>
                <w:b/>
                <w:bCs/>
                <w:sz w:val="22"/>
                <w:szCs w:val="22"/>
              </w:rPr>
            </w:pPr>
          </w:p>
        </w:tc>
        <w:tc>
          <w:tcPr>
            <w:tcW w:w="7181" w:type="dxa"/>
            <w:gridSpan w:val="2"/>
          </w:tcPr>
          <w:p w14:paraId="7D9B3C2E" w14:textId="77777777" w:rsidR="00CC02AD" w:rsidRDefault="00A93EDD">
            <w:pPr>
              <w:spacing w:line="360" w:lineRule="auto"/>
              <w:jc w:val="center"/>
              <w:rPr>
                <w:rFonts w:ascii="Arial" w:eastAsia="Arial" w:hAnsi="Arial" w:cs="Arial"/>
                <w:b/>
                <w:bCs/>
                <w:sz w:val="22"/>
                <w:szCs w:val="22"/>
              </w:rPr>
            </w:pPr>
            <w:r>
              <w:rPr>
                <w:rFonts w:ascii="Arial" w:eastAsia="Arial" w:hAnsi="Arial" w:cs="Arial"/>
                <w:b/>
                <w:bCs/>
                <w:sz w:val="22"/>
                <w:szCs w:val="22"/>
              </w:rPr>
              <w:t>Level of Interest</w:t>
            </w:r>
          </w:p>
        </w:tc>
      </w:tr>
      <w:tr w:rsidR="00CC02AD" w14:paraId="0C96C246" w14:textId="77777777">
        <w:tc>
          <w:tcPr>
            <w:tcW w:w="1838" w:type="dxa"/>
            <w:gridSpan w:val="2"/>
            <w:vMerge/>
          </w:tcPr>
          <w:p w14:paraId="63C04F22" w14:textId="77777777" w:rsidR="00CC02AD" w:rsidRDefault="00CC02AD">
            <w:pPr>
              <w:widowControl w:val="0"/>
              <w:pBdr>
                <w:top w:val="nil"/>
                <w:left w:val="nil"/>
                <w:bottom w:val="nil"/>
                <w:right w:val="nil"/>
                <w:between w:val="nil"/>
              </w:pBdr>
              <w:spacing w:line="276" w:lineRule="auto"/>
              <w:jc w:val="left"/>
              <w:rPr>
                <w:rFonts w:ascii="Arial" w:eastAsia="Arial" w:hAnsi="Arial" w:cs="Arial"/>
                <w:b/>
                <w:bCs/>
                <w:sz w:val="22"/>
                <w:szCs w:val="22"/>
              </w:rPr>
            </w:pPr>
          </w:p>
        </w:tc>
        <w:tc>
          <w:tcPr>
            <w:tcW w:w="3686" w:type="dxa"/>
          </w:tcPr>
          <w:p w14:paraId="63A8AB68" w14:textId="77777777" w:rsidR="00CC02AD" w:rsidRDefault="00A93EDD">
            <w:pPr>
              <w:spacing w:line="360" w:lineRule="auto"/>
              <w:jc w:val="center"/>
              <w:rPr>
                <w:rFonts w:ascii="Arial" w:eastAsia="Arial" w:hAnsi="Arial" w:cs="Arial"/>
                <w:b/>
                <w:bCs/>
                <w:sz w:val="22"/>
                <w:szCs w:val="22"/>
              </w:rPr>
            </w:pPr>
            <w:r>
              <w:rPr>
                <w:rFonts w:ascii="Arial" w:eastAsia="Arial" w:hAnsi="Arial" w:cs="Arial"/>
                <w:b/>
                <w:bCs/>
                <w:sz w:val="22"/>
                <w:szCs w:val="22"/>
              </w:rPr>
              <w:t>High</w:t>
            </w:r>
          </w:p>
        </w:tc>
        <w:tc>
          <w:tcPr>
            <w:tcW w:w="3495" w:type="dxa"/>
          </w:tcPr>
          <w:p w14:paraId="58C4AFBD" w14:textId="77777777" w:rsidR="00CC02AD" w:rsidRDefault="00A93EDD">
            <w:pPr>
              <w:spacing w:line="360" w:lineRule="auto"/>
              <w:jc w:val="center"/>
              <w:rPr>
                <w:rFonts w:ascii="Arial" w:eastAsia="Arial" w:hAnsi="Arial" w:cs="Arial"/>
                <w:b/>
                <w:bCs/>
                <w:sz w:val="22"/>
                <w:szCs w:val="22"/>
              </w:rPr>
            </w:pPr>
            <w:r>
              <w:rPr>
                <w:rFonts w:ascii="Arial" w:eastAsia="Arial" w:hAnsi="Arial" w:cs="Arial"/>
                <w:b/>
                <w:bCs/>
                <w:sz w:val="22"/>
                <w:szCs w:val="22"/>
              </w:rPr>
              <w:t>Low</w:t>
            </w:r>
          </w:p>
        </w:tc>
      </w:tr>
      <w:tr w:rsidR="00CC02AD" w14:paraId="5954EA0B" w14:textId="77777777">
        <w:tc>
          <w:tcPr>
            <w:tcW w:w="988" w:type="dxa"/>
            <w:vMerge w:val="restart"/>
          </w:tcPr>
          <w:p w14:paraId="0EA7BE64" w14:textId="77777777" w:rsidR="00CC02AD" w:rsidRDefault="00A93EDD">
            <w:pPr>
              <w:spacing w:line="360" w:lineRule="auto"/>
              <w:jc w:val="center"/>
              <w:rPr>
                <w:rFonts w:ascii="Arial" w:eastAsia="Arial" w:hAnsi="Arial" w:cs="Arial"/>
                <w:b/>
                <w:bCs/>
                <w:sz w:val="22"/>
                <w:szCs w:val="22"/>
              </w:rPr>
            </w:pPr>
            <w:r>
              <w:rPr>
                <w:rFonts w:ascii="Arial" w:eastAsia="Arial" w:hAnsi="Arial" w:cs="Arial"/>
                <w:b/>
                <w:bCs/>
                <w:sz w:val="22"/>
                <w:szCs w:val="22"/>
              </w:rPr>
              <w:t>Level of Power</w:t>
            </w:r>
          </w:p>
        </w:tc>
        <w:tc>
          <w:tcPr>
            <w:tcW w:w="850" w:type="dxa"/>
            <w:vMerge w:val="restart"/>
          </w:tcPr>
          <w:p w14:paraId="543FB654" w14:textId="77777777" w:rsidR="00CC02AD" w:rsidRDefault="00A93EDD">
            <w:pPr>
              <w:spacing w:line="360" w:lineRule="auto"/>
              <w:jc w:val="center"/>
              <w:rPr>
                <w:rFonts w:ascii="Arial" w:eastAsia="Arial" w:hAnsi="Arial" w:cs="Arial"/>
                <w:b/>
                <w:bCs/>
                <w:sz w:val="22"/>
                <w:szCs w:val="22"/>
              </w:rPr>
            </w:pPr>
            <w:r>
              <w:rPr>
                <w:rFonts w:ascii="Arial" w:eastAsia="Arial" w:hAnsi="Arial" w:cs="Arial"/>
                <w:b/>
                <w:bCs/>
                <w:sz w:val="22"/>
                <w:szCs w:val="22"/>
              </w:rPr>
              <w:t>High</w:t>
            </w:r>
          </w:p>
        </w:tc>
        <w:tc>
          <w:tcPr>
            <w:tcW w:w="3686" w:type="dxa"/>
          </w:tcPr>
          <w:p w14:paraId="2B42909B" w14:textId="77777777" w:rsidR="00CC02AD" w:rsidRDefault="00A93EDD">
            <w:pPr>
              <w:spacing w:line="360" w:lineRule="auto"/>
              <w:jc w:val="center"/>
              <w:rPr>
                <w:rFonts w:ascii="Arial" w:eastAsia="Arial" w:hAnsi="Arial" w:cs="Arial"/>
                <w:b/>
                <w:bCs/>
                <w:sz w:val="22"/>
                <w:szCs w:val="22"/>
              </w:rPr>
            </w:pPr>
            <w:r>
              <w:rPr>
                <w:rFonts w:ascii="Arial" w:eastAsia="Arial" w:hAnsi="Arial" w:cs="Arial"/>
                <w:b/>
                <w:bCs/>
                <w:sz w:val="22"/>
                <w:szCs w:val="22"/>
              </w:rPr>
              <w:t>Key Players</w:t>
            </w:r>
          </w:p>
        </w:tc>
        <w:tc>
          <w:tcPr>
            <w:tcW w:w="3495" w:type="dxa"/>
          </w:tcPr>
          <w:p w14:paraId="33B246DA" w14:textId="77777777" w:rsidR="00CC02AD" w:rsidRDefault="00A93EDD">
            <w:pPr>
              <w:spacing w:line="360" w:lineRule="auto"/>
              <w:jc w:val="center"/>
              <w:rPr>
                <w:rFonts w:ascii="Arial" w:eastAsia="Arial" w:hAnsi="Arial" w:cs="Arial"/>
                <w:b/>
                <w:bCs/>
                <w:sz w:val="22"/>
                <w:szCs w:val="22"/>
              </w:rPr>
            </w:pPr>
            <w:r>
              <w:rPr>
                <w:rFonts w:ascii="Arial" w:eastAsia="Arial" w:hAnsi="Arial" w:cs="Arial"/>
                <w:b/>
                <w:bCs/>
                <w:sz w:val="22"/>
                <w:szCs w:val="22"/>
              </w:rPr>
              <w:t>Keep Satisfied</w:t>
            </w:r>
          </w:p>
        </w:tc>
      </w:tr>
      <w:tr w:rsidR="00CC02AD" w14:paraId="7CAA3F10" w14:textId="77777777">
        <w:tc>
          <w:tcPr>
            <w:tcW w:w="988" w:type="dxa"/>
            <w:vMerge/>
          </w:tcPr>
          <w:p w14:paraId="29A38176" w14:textId="77777777" w:rsidR="00CC02AD" w:rsidRDefault="00CC02AD">
            <w:pPr>
              <w:widowControl w:val="0"/>
              <w:pBdr>
                <w:top w:val="nil"/>
                <w:left w:val="nil"/>
                <w:bottom w:val="nil"/>
                <w:right w:val="nil"/>
                <w:between w:val="nil"/>
              </w:pBdr>
              <w:spacing w:line="276" w:lineRule="auto"/>
              <w:jc w:val="left"/>
              <w:rPr>
                <w:rFonts w:ascii="Arial" w:eastAsia="Arial" w:hAnsi="Arial" w:cs="Arial"/>
                <w:b/>
                <w:bCs/>
                <w:sz w:val="22"/>
                <w:szCs w:val="22"/>
              </w:rPr>
            </w:pPr>
          </w:p>
        </w:tc>
        <w:tc>
          <w:tcPr>
            <w:tcW w:w="850" w:type="dxa"/>
            <w:vMerge/>
          </w:tcPr>
          <w:p w14:paraId="00AA6111" w14:textId="77777777" w:rsidR="00CC02AD" w:rsidRDefault="00CC02AD">
            <w:pPr>
              <w:widowControl w:val="0"/>
              <w:pBdr>
                <w:top w:val="nil"/>
                <w:left w:val="nil"/>
                <w:bottom w:val="nil"/>
                <w:right w:val="nil"/>
                <w:between w:val="nil"/>
              </w:pBdr>
              <w:spacing w:line="276" w:lineRule="auto"/>
              <w:jc w:val="left"/>
              <w:rPr>
                <w:rFonts w:ascii="Arial" w:eastAsia="Arial" w:hAnsi="Arial" w:cs="Arial"/>
                <w:b/>
                <w:bCs/>
                <w:sz w:val="22"/>
                <w:szCs w:val="22"/>
              </w:rPr>
            </w:pPr>
          </w:p>
        </w:tc>
        <w:tc>
          <w:tcPr>
            <w:tcW w:w="3686" w:type="dxa"/>
          </w:tcPr>
          <w:p w14:paraId="235A6A72" w14:textId="77777777" w:rsidR="00CC02AD" w:rsidRDefault="00A93EDD">
            <w:pPr>
              <w:spacing w:line="360" w:lineRule="auto"/>
              <w:jc w:val="center"/>
              <w:rPr>
                <w:rFonts w:ascii="Arial" w:eastAsia="Arial" w:hAnsi="Arial" w:cs="Arial"/>
                <w:sz w:val="22"/>
                <w:szCs w:val="22"/>
              </w:rPr>
            </w:pPr>
            <w:r>
              <w:rPr>
                <w:rFonts w:ascii="Arial" w:eastAsia="Arial" w:hAnsi="Arial" w:cs="Arial"/>
                <w:sz w:val="22"/>
                <w:szCs w:val="22"/>
              </w:rPr>
              <w:t>Shareholders, Partners</w:t>
            </w:r>
          </w:p>
        </w:tc>
        <w:tc>
          <w:tcPr>
            <w:tcW w:w="3495" w:type="dxa"/>
          </w:tcPr>
          <w:p w14:paraId="5EB263C4" w14:textId="77777777" w:rsidR="00CC02AD" w:rsidRDefault="00A93EDD">
            <w:pPr>
              <w:spacing w:line="360" w:lineRule="auto"/>
              <w:jc w:val="center"/>
              <w:rPr>
                <w:rFonts w:ascii="Arial" w:eastAsia="Arial" w:hAnsi="Arial" w:cs="Arial"/>
                <w:sz w:val="22"/>
                <w:szCs w:val="22"/>
              </w:rPr>
            </w:pPr>
            <w:r>
              <w:rPr>
                <w:rFonts w:ascii="Arial" w:eastAsia="Arial" w:hAnsi="Arial" w:cs="Arial"/>
                <w:sz w:val="22"/>
                <w:szCs w:val="22"/>
              </w:rPr>
              <w:t>Suppliers, Customers</w:t>
            </w:r>
          </w:p>
        </w:tc>
      </w:tr>
      <w:tr w:rsidR="00CC02AD" w14:paraId="65737E51" w14:textId="77777777">
        <w:tc>
          <w:tcPr>
            <w:tcW w:w="988" w:type="dxa"/>
            <w:vMerge/>
          </w:tcPr>
          <w:p w14:paraId="2A423DB4" w14:textId="77777777" w:rsidR="00CC02AD" w:rsidRDefault="00CC02AD">
            <w:pPr>
              <w:widowControl w:val="0"/>
              <w:pBdr>
                <w:top w:val="nil"/>
                <w:left w:val="nil"/>
                <w:bottom w:val="nil"/>
                <w:right w:val="nil"/>
                <w:between w:val="nil"/>
              </w:pBdr>
              <w:spacing w:line="276" w:lineRule="auto"/>
              <w:jc w:val="left"/>
              <w:rPr>
                <w:rFonts w:ascii="Arial" w:eastAsia="Arial" w:hAnsi="Arial" w:cs="Arial"/>
                <w:sz w:val="22"/>
                <w:szCs w:val="22"/>
              </w:rPr>
            </w:pPr>
          </w:p>
        </w:tc>
        <w:tc>
          <w:tcPr>
            <w:tcW w:w="850" w:type="dxa"/>
            <w:vMerge w:val="restart"/>
          </w:tcPr>
          <w:p w14:paraId="4A45E3A7" w14:textId="77777777" w:rsidR="00CC02AD" w:rsidRDefault="00A93EDD">
            <w:pPr>
              <w:spacing w:line="360" w:lineRule="auto"/>
              <w:jc w:val="center"/>
              <w:rPr>
                <w:rFonts w:ascii="Arial" w:eastAsia="Arial" w:hAnsi="Arial" w:cs="Arial"/>
                <w:b/>
                <w:bCs/>
                <w:sz w:val="22"/>
                <w:szCs w:val="22"/>
              </w:rPr>
            </w:pPr>
            <w:r>
              <w:rPr>
                <w:rFonts w:ascii="Arial" w:eastAsia="Arial" w:hAnsi="Arial" w:cs="Arial"/>
                <w:b/>
                <w:bCs/>
                <w:sz w:val="22"/>
                <w:szCs w:val="22"/>
              </w:rPr>
              <w:t>Low</w:t>
            </w:r>
          </w:p>
        </w:tc>
        <w:tc>
          <w:tcPr>
            <w:tcW w:w="3686" w:type="dxa"/>
          </w:tcPr>
          <w:p w14:paraId="763B5F85" w14:textId="77777777" w:rsidR="00CC02AD" w:rsidRDefault="00A93EDD">
            <w:pPr>
              <w:spacing w:line="360" w:lineRule="auto"/>
              <w:jc w:val="center"/>
              <w:rPr>
                <w:rFonts w:ascii="Arial" w:eastAsia="Arial" w:hAnsi="Arial" w:cs="Arial"/>
                <w:b/>
                <w:bCs/>
                <w:sz w:val="22"/>
                <w:szCs w:val="22"/>
              </w:rPr>
            </w:pPr>
            <w:r>
              <w:rPr>
                <w:rFonts w:ascii="Arial" w:eastAsia="Arial" w:hAnsi="Arial" w:cs="Arial"/>
                <w:b/>
                <w:bCs/>
                <w:sz w:val="22"/>
                <w:szCs w:val="22"/>
              </w:rPr>
              <w:t>Keep Informed</w:t>
            </w:r>
          </w:p>
        </w:tc>
        <w:tc>
          <w:tcPr>
            <w:tcW w:w="3495" w:type="dxa"/>
          </w:tcPr>
          <w:p w14:paraId="5ECC7A0F" w14:textId="77777777" w:rsidR="00CC02AD" w:rsidRDefault="00A93EDD">
            <w:pPr>
              <w:spacing w:line="360" w:lineRule="auto"/>
              <w:jc w:val="center"/>
              <w:rPr>
                <w:rFonts w:ascii="Arial" w:eastAsia="Arial" w:hAnsi="Arial" w:cs="Arial"/>
                <w:b/>
                <w:bCs/>
                <w:sz w:val="22"/>
                <w:szCs w:val="22"/>
              </w:rPr>
            </w:pPr>
            <w:r>
              <w:rPr>
                <w:rFonts w:ascii="Arial" w:eastAsia="Arial" w:hAnsi="Arial" w:cs="Arial"/>
                <w:b/>
                <w:bCs/>
                <w:sz w:val="22"/>
                <w:szCs w:val="22"/>
              </w:rPr>
              <w:t>Minimal Effort</w:t>
            </w:r>
          </w:p>
        </w:tc>
      </w:tr>
      <w:tr w:rsidR="00CC02AD" w14:paraId="17C302C0" w14:textId="77777777">
        <w:tc>
          <w:tcPr>
            <w:tcW w:w="988" w:type="dxa"/>
            <w:vMerge/>
          </w:tcPr>
          <w:p w14:paraId="1AC1E6B5" w14:textId="77777777" w:rsidR="00CC02AD" w:rsidRDefault="00CC02AD">
            <w:pPr>
              <w:widowControl w:val="0"/>
              <w:pBdr>
                <w:top w:val="nil"/>
                <w:left w:val="nil"/>
                <w:bottom w:val="nil"/>
                <w:right w:val="nil"/>
                <w:between w:val="nil"/>
              </w:pBdr>
              <w:spacing w:line="276" w:lineRule="auto"/>
              <w:jc w:val="left"/>
              <w:rPr>
                <w:rFonts w:ascii="Arial" w:eastAsia="Arial" w:hAnsi="Arial" w:cs="Arial"/>
                <w:b/>
                <w:bCs/>
                <w:sz w:val="22"/>
                <w:szCs w:val="22"/>
              </w:rPr>
            </w:pPr>
          </w:p>
        </w:tc>
        <w:tc>
          <w:tcPr>
            <w:tcW w:w="850" w:type="dxa"/>
            <w:vMerge/>
          </w:tcPr>
          <w:p w14:paraId="1BBC7C35" w14:textId="77777777" w:rsidR="00CC02AD" w:rsidRDefault="00CC02AD">
            <w:pPr>
              <w:widowControl w:val="0"/>
              <w:pBdr>
                <w:top w:val="nil"/>
                <w:left w:val="nil"/>
                <w:bottom w:val="nil"/>
                <w:right w:val="nil"/>
                <w:between w:val="nil"/>
              </w:pBdr>
              <w:spacing w:line="276" w:lineRule="auto"/>
              <w:jc w:val="left"/>
              <w:rPr>
                <w:rFonts w:ascii="Arial" w:eastAsia="Arial" w:hAnsi="Arial" w:cs="Arial"/>
                <w:b/>
                <w:bCs/>
                <w:sz w:val="22"/>
                <w:szCs w:val="22"/>
              </w:rPr>
            </w:pPr>
          </w:p>
        </w:tc>
        <w:tc>
          <w:tcPr>
            <w:tcW w:w="3686" w:type="dxa"/>
          </w:tcPr>
          <w:p w14:paraId="28F5B78D" w14:textId="77777777" w:rsidR="00CC02AD" w:rsidRDefault="00A93EDD">
            <w:pPr>
              <w:spacing w:line="360" w:lineRule="auto"/>
              <w:jc w:val="center"/>
              <w:rPr>
                <w:rFonts w:ascii="Arial" w:eastAsia="Arial" w:hAnsi="Arial" w:cs="Arial"/>
                <w:sz w:val="22"/>
                <w:szCs w:val="22"/>
              </w:rPr>
            </w:pPr>
            <w:r>
              <w:rPr>
                <w:rFonts w:ascii="Arial" w:eastAsia="Arial" w:hAnsi="Arial" w:cs="Arial"/>
                <w:sz w:val="22"/>
                <w:szCs w:val="22"/>
              </w:rPr>
              <w:t>Government agency, Local community</w:t>
            </w:r>
          </w:p>
        </w:tc>
        <w:tc>
          <w:tcPr>
            <w:tcW w:w="3495" w:type="dxa"/>
          </w:tcPr>
          <w:p w14:paraId="758F5BD5" w14:textId="77777777" w:rsidR="00CC02AD" w:rsidRDefault="00A93EDD">
            <w:pPr>
              <w:spacing w:line="360" w:lineRule="auto"/>
              <w:jc w:val="center"/>
              <w:rPr>
                <w:rFonts w:ascii="Arial" w:eastAsia="Arial" w:hAnsi="Arial" w:cs="Arial"/>
                <w:sz w:val="22"/>
                <w:szCs w:val="22"/>
              </w:rPr>
            </w:pPr>
            <w:r>
              <w:rPr>
                <w:rFonts w:ascii="Arial" w:eastAsia="Arial" w:hAnsi="Arial" w:cs="Arial"/>
                <w:sz w:val="22"/>
                <w:szCs w:val="22"/>
              </w:rPr>
              <w:t>Employees</w:t>
            </w:r>
          </w:p>
        </w:tc>
      </w:tr>
    </w:tbl>
    <w:p w14:paraId="2F4D49B5" w14:textId="77777777" w:rsidR="00CC02AD" w:rsidRDefault="00A93EDD">
      <w:pPr>
        <w:jc w:val="center"/>
        <w:rPr>
          <w:rFonts w:ascii="Arial" w:eastAsia="Arial" w:hAnsi="Arial" w:cs="Arial"/>
          <w:b/>
          <w:bCs/>
          <w:sz w:val="22"/>
          <w:szCs w:val="22"/>
        </w:rPr>
      </w:pPr>
      <w:r>
        <w:rPr>
          <w:rFonts w:ascii="Arial" w:eastAsia="Arial" w:hAnsi="Arial" w:cs="Arial"/>
          <w:b/>
          <w:bCs/>
          <w:sz w:val="22"/>
          <w:szCs w:val="22"/>
        </w:rPr>
        <w:t>Table 5: Mendelow’s Matrix</w:t>
      </w:r>
    </w:p>
    <w:p w14:paraId="431162F2" w14:textId="77777777" w:rsidR="00CC02AD" w:rsidRDefault="00A93EDD">
      <w:pPr>
        <w:rPr>
          <w:rFonts w:ascii="Arial" w:eastAsia="Arial" w:hAnsi="Arial" w:cs="Arial"/>
          <w:sz w:val="22"/>
          <w:szCs w:val="22"/>
        </w:rPr>
      </w:pPr>
      <w:r>
        <w:rPr>
          <w:rFonts w:ascii="Arial" w:eastAsia="Arial" w:hAnsi="Arial" w:cs="Arial"/>
          <w:sz w:val="22"/>
          <w:szCs w:val="22"/>
        </w:rPr>
        <w:t xml:space="preserve">The effective involvement of partners, suppliers and shareholders may help to increase the accessibility of technology solutions with the reduction of financial crisis for long-term improvements. Governments' support and involvement of the local community in digital infrastructure influence the opportunity for network expansion of Vodafone. </w:t>
      </w:r>
    </w:p>
    <w:p w14:paraId="0D0DAE9E" w14:textId="77777777" w:rsidR="00CC02AD" w:rsidRDefault="00A93EDD">
      <w:pPr>
        <w:pStyle w:val="Heading1"/>
        <w:rPr>
          <w:rFonts w:ascii="Arial" w:eastAsia="Arial" w:hAnsi="Arial" w:cs="Arial"/>
          <w:sz w:val="22"/>
          <w:szCs w:val="22"/>
        </w:rPr>
      </w:pPr>
      <w:bookmarkStart w:id="17" w:name="_heading=h.5rxs45879maf" w:colFirst="0" w:colLast="0"/>
      <w:bookmarkEnd w:id="17"/>
      <w:r>
        <w:rPr>
          <w:rFonts w:ascii="Arial" w:eastAsia="Arial" w:hAnsi="Arial" w:cs="Arial"/>
          <w:sz w:val="22"/>
          <w:szCs w:val="22"/>
        </w:rPr>
        <w:t>6. Implementation and monitoring</w:t>
      </w:r>
    </w:p>
    <w:p w14:paraId="60F08890" w14:textId="77777777" w:rsidR="00CC02AD" w:rsidRDefault="00A93EDD">
      <w:pPr>
        <w:pStyle w:val="Heading2"/>
        <w:rPr>
          <w:rFonts w:ascii="Arial" w:eastAsia="Arial" w:hAnsi="Arial" w:cs="Arial"/>
          <w:sz w:val="22"/>
          <w:szCs w:val="22"/>
        </w:rPr>
      </w:pPr>
      <w:bookmarkStart w:id="18" w:name="_heading=h.jod0f2thj8we" w:colFirst="0" w:colLast="0"/>
      <w:bookmarkEnd w:id="18"/>
      <w:r>
        <w:rPr>
          <w:rFonts w:ascii="Arial" w:eastAsia="Arial" w:hAnsi="Arial" w:cs="Arial"/>
          <w:sz w:val="22"/>
          <w:szCs w:val="22"/>
        </w:rPr>
        <w:t>6.1 Objectives</w:t>
      </w:r>
    </w:p>
    <w:p w14:paraId="06B3D9C0" w14:textId="77777777" w:rsidR="00CC02AD" w:rsidRDefault="00A93EDD">
      <w:pPr>
        <w:rPr>
          <w:rFonts w:ascii="Arial" w:eastAsia="Arial" w:hAnsi="Arial" w:cs="Arial"/>
        </w:rPr>
      </w:pPr>
      <w:r>
        <w:rPr>
          <w:rFonts w:ascii="Arial" w:eastAsia="Arial" w:hAnsi="Arial" w:cs="Arial"/>
        </w:rPr>
        <w:t>The objective for the advancement of business growth and perception through 5G technology and IoT will be as follows:</w:t>
      </w:r>
    </w:p>
    <w:p w14:paraId="3CB561A2" w14:textId="77777777" w:rsidR="00CC02AD" w:rsidRDefault="00A93EDD">
      <w:pPr>
        <w:numPr>
          <w:ilvl w:val="0"/>
          <w:numId w:val="9"/>
        </w:numPr>
        <w:rPr>
          <w:rFonts w:ascii="Arial" w:eastAsia="Arial" w:hAnsi="Arial" w:cs="Arial"/>
        </w:rPr>
      </w:pPr>
      <w:r>
        <w:rPr>
          <w:rFonts w:ascii="Arial" w:eastAsia="Arial" w:hAnsi="Arial" w:cs="Arial"/>
        </w:rPr>
        <w:t xml:space="preserve">To deploy and introduce the advanced 5G technology through IoT solutions across the UK by 2027 while achieving 95% consumer adoption and increasing IoT connections by 30%. </w:t>
      </w:r>
    </w:p>
    <w:p w14:paraId="156F5740" w14:textId="77777777" w:rsidR="00CC02AD" w:rsidRDefault="00CC02AD">
      <w:pPr>
        <w:rPr>
          <w:rFonts w:ascii="Arial" w:eastAsia="Arial" w:hAnsi="Arial" w:cs="Arial"/>
        </w:rPr>
      </w:pPr>
    </w:p>
    <w:p w14:paraId="6B72EC18" w14:textId="77777777" w:rsidR="00CC02AD" w:rsidRDefault="00A93EDD">
      <w:pPr>
        <w:pStyle w:val="Heading2"/>
        <w:rPr>
          <w:rFonts w:ascii="Arial" w:eastAsia="Arial" w:hAnsi="Arial" w:cs="Arial"/>
        </w:rPr>
      </w:pPr>
      <w:bookmarkStart w:id="19" w:name="_heading=h.3mfyq2ty4hek" w:colFirst="0" w:colLast="0"/>
      <w:bookmarkEnd w:id="19"/>
      <w:r>
        <w:rPr>
          <w:rFonts w:ascii="Arial" w:eastAsia="Arial" w:hAnsi="Arial" w:cs="Arial"/>
          <w:sz w:val="22"/>
          <w:szCs w:val="22"/>
        </w:rPr>
        <w:t xml:space="preserve">6.2 Action Plan </w:t>
      </w:r>
    </w:p>
    <w:tbl>
      <w:tblPr>
        <w:tblStyle w:val="a5"/>
        <w:tblW w:w="89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35"/>
        <w:gridCol w:w="2235"/>
        <w:gridCol w:w="2085"/>
        <w:gridCol w:w="2385"/>
      </w:tblGrid>
      <w:tr w:rsidR="00CC02AD" w14:paraId="231BC174" w14:textId="77777777">
        <w:tc>
          <w:tcPr>
            <w:tcW w:w="2235" w:type="dxa"/>
            <w:tcMar>
              <w:top w:w="100" w:type="dxa"/>
              <w:left w:w="100" w:type="dxa"/>
              <w:bottom w:w="100" w:type="dxa"/>
              <w:right w:w="100" w:type="dxa"/>
            </w:tcMar>
          </w:tcPr>
          <w:p w14:paraId="32D83740" w14:textId="77777777" w:rsidR="00CC02AD" w:rsidRDefault="00A93EDD">
            <w:pPr>
              <w:widowControl w:val="0"/>
              <w:pBdr>
                <w:top w:val="nil"/>
                <w:left w:val="nil"/>
                <w:bottom w:val="nil"/>
                <w:right w:val="nil"/>
                <w:between w:val="nil"/>
              </w:pBdr>
              <w:jc w:val="center"/>
              <w:rPr>
                <w:rFonts w:ascii="Arial" w:eastAsia="Arial" w:hAnsi="Arial" w:cs="Arial"/>
                <w:b/>
                <w:bCs/>
                <w:i/>
                <w:iCs/>
              </w:rPr>
            </w:pPr>
            <w:r>
              <w:rPr>
                <w:rFonts w:ascii="Arial" w:eastAsia="Arial" w:hAnsi="Arial" w:cs="Arial"/>
                <w:b/>
                <w:bCs/>
                <w:i/>
                <w:iCs/>
              </w:rPr>
              <w:t xml:space="preserve">Action </w:t>
            </w:r>
          </w:p>
        </w:tc>
        <w:tc>
          <w:tcPr>
            <w:tcW w:w="2235" w:type="dxa"/>
            <w:tcMar>
              <w:top w:w="100" w:type="dxa"/>
              <w:left w:w="100" w:type="dxa"/>
              <w:bottom w:w="100" w:type="dxa"/>
              <w:right w:w="100" w:type="dxa"/>
            </w:tcMar>
          </w:tcPr>
          <w:p w14:paraId="2BCC66B2" w14:textId="77777777" w:rsidR="00CC02AD" w:rsidRDefault="00A93EDD">
            <w:pPr>
              <w:widowControl w:val="0"/>
              <w:pBdr>
                <w:top w:val="nil"/>
                <w:left w:val="nil"/>
                <w:bottom w:val="nil"/>
                <w:right w:val="nil"/>
                <w:between w:val="nil"/>
              </w:pBdr>
              <w:jc w:val="center"/>
              <w:rPr>
                <w:rFonts w:ascii="Arial" w:eastAsia="Arial" w:hAnsi="Arial" w:cs="Arial"/>
                <w:b/>
                <w:bCs/>
                <w:i/>
                <w:iCs/>
              </w:rPr>
            </w:pPr>
            <w:r>
              <w:rPr>
                <w:rFonts w:ascii="Arial" w:eastAsia="Arial" w:hAnsi="Arial" w:cs="Arial"/>
                <w:b/>
                <w:bCs/>
                <w:i/>
                <w:iCs/>
              </w:rPr>
              <w:t>Activities</w:t>
            </w:r>
          </w:p>
        </w:tc>
        <w:tc>
          <w:tcPr>
            <w:tcW w:w="2085" w:type="dxa"/>
            <w:tcMar>
              <w:top w:w="100" w:type="dxa"/>
              <w:left w:w="100" w:type="dxa"/>
              <w:bottom w:w="100" w:type="dxa"/>
              <w:right w:w="100" w:type="dxa"/>
            </w:tcMar>
          </w:tcPr>
          <w:p w14:paraId="5B8C8956" w14:textId="77777777" w:rsidR="00CC02AD" w:rsidRDefault="00A93EDD">
            <w:pPr>
              <w:widowControl w:val="0"/>
              <w:pBdr>
                <w:top w:val="nil"/>
                <w:left w:val="nil"/>
                <w:bottom w:val="nil"/>
                <w:right w:val="nil"/>
                <w:between w:val="nil"/>
              </w:pBdr>
              <w:jc w:val="center"/>
              <w:rPr>
                <w:rFonts w:ascii="Arial" w:eastAsia="Arial" w:hAnsi="Arial" w:cs="Arial"/>
                <w:b/>
                <w:bCs/>
                <w:i/>
                <w:iCs/>
              </w:rPr>
            </w:pPr>
            <w:r>
              <w:rPr>
                <w:rFonts w:ascii="Arial" w:eastAsia="Arial" w:hAnsi="Arial" w:cs="Arial"/>
                <w:b/>
                <w:bCs/>
                <w:i/>
                <w:iCs/>
              </w:rPr>
              <w:t>Timeline</w:t>
            </w:r>
          </w:p>
        </w:tc>
        <w:tc>
          <w:tcPr>
            <w:tcW w:w="2385" w:type="dxa"/>
            <w:tcMar>
              <w:top w:w="100" w:type="dxa"/>
              <w:left w:w="100" w:type="dxa"/>
              <w:bottom w:w="100" w:type="dxa"/>
              <w:right w:w="100" w:type="dxa"/>
            </w:tcMar>
          </w:tcPr>
          <w:p w14:paraId="397D9DCE" w14:textId="77777777" w:rsidR="00CC02AD" w:rsidRDefault="00A93EDD">
            <w:pPr>
              <w:widowControl w:val="0"/>
              <w:pBdr>
                <w:top w:val="nil"/>
                <w:left w:val="nil"/>
                <w:bottom w:val="nil"/>
                <w:right w:val="nil"/>
                <w:between w:val="nil"/>
              </w:pBdr>
              <w:jc w:val="center"/>
              <w:rPr>
                <w:rFonts w:ascii="Arial" w:eastAsia="Arial" w:hAnsi="Arial" w:cs="Arial"/>
                <w:b/>
                <w:bCs/>
                <w:i/>
                <w:iCs/>
              </w:rPr>
            </w:pPr>
            <w:r>
              <w:rPr>
                <w:rFonts w:ascii="Arial" w:eastAsia="Arial" w:hAnsi="Arial" w:cs="Arial"/>
                <w:b/>
                <w:bCs/>
                <w:i/>
                <w:iCs/>
              </w:rPr>
              <w:t>Responsibility</w:t>
            </w:r>
          </w:p>
        </w:tc>
      </w:tr>
      <w:tr w:rsidR="00CC02AD" w14:paraId="543C3919" w14:textId="77777777">
        <w:tc>
          <w:tcPr>
            <w:tcW w:w="2235" w:type="dxa"/>
            <w:tcMar>
              <w:top w:w="100" w:type="dxa"/>
              <w:left w:w="100" w:type="dxa"/>
              <w:bottom w:w="100" w:type="dxa"/>
              <w:right w:w="100" w:type="dxa"/>
            </w:tcMar>
          </w:tcPr>
          <w:p w14:paraId="7AD93BE7" w14:textId="77777777" w:rsidR="00CC02AD" w:rsidRDefault="00A93EDD">
            <w:pPr>
              <w:widowControl w:val="0"/>
              <w:pBdr>
                <w:top w:val="nil"/>
                <w:left w:val="nil"/>
                <w:bottom w:val="nil"/>
                <w:right w:val="nil"/>
                <w:between w:val="nil"/>
              </w:pBdr>
              <w:jc w:val="left"/>
              <w:rPr>
                <w:rFonts w:ascii="Arial" w:eastAsia="Arial" w:hAnsi="Arial" w:cs="Arial"/>
              </w:rPr>
            </w:pPr>
            <w:r>
              <w:rPr>
                <w:rFonts w:ascii="Arial" w:eastAsia="Arial" w:hAnsi="Arial" w:cs="Arial"/>
              </w:rPr>
              <w:t>Expand 5G infrastructure</w:t>
            </w:r>
          </w:p>
        </w:tc>
        <w:tc>
          <w:tcPr>
            <w:tcW w:w="2235" w:type="dxa"/>
            <w:tcMar>
              <w:top w:w="100" w:type="dxa"/>
              <w:left w:w="100" w:type="dxa"/>
              <w:bottom w:w="100" w:type="dxa"/>
              <w:right w:w="100" w:type="dxa"/>
            </w:tcMar>
          </w:tcPr>
          <w:p w14:paraId="7ADC1908" w14:textId="77777777" w:rsidR="00CC02AD" w:rsidRDefault="00A93EDD">
            <w:pPr>
              <w:widowControl w:val="0"/>
              <w:pBdr>
                <w:top w:val="nil"/>
                <w:left w:val="nil"/>
                <w:bottom w:val="nil"/>
                <w:right w:val="nil"/>
                <w:between w:val="nil"/>
              </w:pBdr>
              <w:jc w:val="left"/>
              <w:rPr>
                <w:rFonts w:ascii="Arial" w:eastAsia="Arial" w:hAnsi="Arial" w:cs="Arial"/>
              </w:rPr>
            </w:pPr>
            <w:r>
              <w:rPr>
                <w:rFonts w:ascii="Arial" w:eastAsia="Arial" w:hAnsi="Arial" w:cs="Arial"/>
              </w:rPr>
              <w:t xml:space="preserve">To invest in network towers and spectrum utilisation. </w:t>
            </w:r>
          </w:p>
        </w:tc>
        <w:tc>
          <w:tcPr>
            <w:tcW w:w="2085" w:type="dxa"/>
            <w:tcMar>
              <w:top w:w="100" w:type="dxa"/>
              <w:left w:w="100" w:type="dxa"/>
              <w:bottom w:w="100" w:type="dxa"/>
              <w:right w:w="100" w:type="dxa"/>
            </w:tcMar>
          </w:tcPr>
          <w:p w14:paraId="68B93B85" w14:textId="77777777" w:rsidR="00CC02AD" w:rsidRDefault="00A93EDD">
            <w:pPr>
              <w:widowControl w:val="0"/>
              <w:pBdr>
                <w:top w:val="nil"/>
                <w:left w:val="nil"/>
                <w:bottom w:val="nil"/>
                <w:right w:val="nil"/>
                <w:between w:val="nil"/>
              </w:pBdr>
              <w:jc w:val="left"/>
              <w:rPr>
                <w:rFonts w:ascii="Arial" w:eastAsia="Arial" w:hAnsi="Arial" w:cs="Arial"/>
              </w:rPr>
            </w:pPr>
            <w:r>
              <w:rPr>
                <w:rFonts w:ascii="Arial" w:eastAsia="Arial" w:hAnsi="Arial" w:cs="Arial"/>
              </w:rPr>
              <w:t>2026-2027</w:t>
            </w:r>
          </w:p>
        </w:tc>
        <w:tc>
          <w:tcPr>
            <w:tcW w:w="2385" w:type="dxa"/>
            <w:tcMar>
              <w:top w:w="100" w:type="dxa"/>
              <w:left w:w="100" w:type="dxa"/>
              <w:bottom w:w="100" w:type="dxa"/>
              <w:right w:w="100" w:type="dxa"/>
            </w:tcMar>
          </w:tcPr>
          <w:p w14:paraId="252D41A6" w14:textId="77777777" w:rsidR="00CC02AD" w:rsidRDefault="00A93EDD">
            <w:pPr>
              <w:widowControl w:val="0"/>
              <w:pBdr>
                <w:top w:val="nil"/>
                <w:left w:val="nil"/>
                <w:bottom w:val="nil"/>
                <w:right w:val="nil"/>
                <w:between w:val="nil"/>
              </w:pBdr>
              <w:jc w:val="left"/>
              <w:rPr>
                <w:rFonts w:ascii="Arial" w:eastAsia="Arial" w:hAnsi="Arial" w:cs="Arial"/>
              </w:rPr>
            </w:pPr>
            <w:r>
              <w:rPr>
                <w:rFonts w:ascii="Arial" w:eastAsia="Arial" w:hAnsi="Arial" w:cs="Arial"/>
              </w:rPr>
              <w:t>Network operations team</w:t>
            </w:r>
          </w:p>
        </w:tc>
      </w:tr>
      <w:tr w:rsidR="00CC02AD" w14:paraId="612F00C6" w14:textId="77777777">
        <w:tc>
          <w:tcPr>
            <w:tcW w:w="2235" w:type="dxa"/>
            <w:tcMar>
              <w:top w:w="100" w:type="dxa"/>
              <w:left w:w="100" w:type="dxa"/>
              <w:bottom w:w="100" w:type="dxa"/>
              <w:right w:w="100" w:type="dxa"/>
            </w:tcMar>
          </w:tcPr>
          <w:p w14:paraId="25674BFA" w14:textId="77777777" w:rsidR="00CC02AD" w:rsidRDefault="00A93EDD">
            <w:pPr>
              <w:widowControl w:val="0"/>
              <w:pBdr>
                <w:top w:val="nil"/>
                <w:left w:val="nil"/>
                <w:bottom w:val="nil"/>
                <w:right w:val="nil"/>
                <w:between w:val="nil"/>
              </w:pBdr>
              <w:jc w:val="left"/>
              <w:rPr>
                <w:rFonts w:ascii="Arial" w:eastAsia="Arial" w:hAnsi="Arial" w:cs="Arial"/>
              </w:rPr>
            </w:pPr>
            <w:r>
              <w:rPr>
                <w:rFonts w:ascii="Arial" w:eastAsia="Arial" w:hAnsi="Arial" w:cs="Arial"/>
              </w:rPr>
              <w:t>Develop IoT partnerships</w:t>
            </w:r>
          </w:p>
        </w:tc>
        <w:tc>
          <w:tcPr>
            <w:tcW w:w="2235" w:type="dxa"/>
            <w:tcMar>
              <w:top w:w="100" w:type="dxa"/>
              <w:left w:w="100" w:type="dxa"/>
              <w:bottom w:w="100" w:type="dxa"/>
              <w:right w:w="100" w:type="dxa"/>
            </w:tcMar>
          </w:tcPr>
          <w:p w14:paraId="06DA6BC6" w14:textId="77777777" w:rsidR="00CC02AD" w:rsidRDefault="00A93EDD">
            <w:pPr>
              <w:widowControl w:val="0"/>
              <w:pBdr>
                <w:top w:val="nil"/>
                <w:left w:val="nil"/>
                <w:bottom w:val="nil"/>
                <w:right w:val="nil"/>
                <w:between w:val="nil"/>
              </w:pBdr>
              <w:jc w:val="left"/>
              <w:rPr>
                <w:rFonts w:ascii="Arial" w:eastAsia="Arial" w:hAnsi="Arial" w:cs="Arial"/>
              </w:rPr>
            </w:pPr>
            <w:r>
              <w:rPr>
                <w:rFonts w:ascii="Arial" w:eastAsia="Arial" w:hAnsi="Arial" w:cs="Arial"/>
              </w:rPr>
              <w:t>To collaborate with different manufacturers and local authorities.</w:t>
            </w:r>
          </w:p>
        </w:tc>
        <w:tc>
          <w:tcPr>
            <w:tcW w:w="2085" w:type="dxa"/>
            <w:tcMar>
              <w:top w:w="100" w:type="dxa"/>
              <w:left w:w="100" w:type="dxa"/>
              <w:bottom w:w="100" w:type="dxa"/>
              <w:right w:w="100" w:type="dxa"/>
            </w:tcMar>
          </w:tcPr>
          <w:p w14:paraId="04653604" w14:textId="77777777" w:rsidR="00CC02AD" w:rsidRDefault="00A93EDD">
            <w:pPr>
              <w:widowControl w:val="0"/>
              <w:pBdr>
                <w:top w:val="nil"/>
                <w:left w:val="nil"/>
                <w:bottom w:val="nil"/>
                <w:right w:val="nil"/>
                <w:between w:val="nil"/>
              </w:pBdr>
              <w:jc w:val="left"/>
              <w:rPr>
                <w:rFonts w:ascii="Arial" w:eastAsia="Arial" w:hAnsi="Arial" w:cs="Arial"/>
              </w:rPr>
            </w:pPr>
            <w:r>
              <w:rPr>
                <w:rFonts w:ascii="Arial" w:eastAsia="Arial" w:hAnsi="Arial" w:cs="Arial"/>
              </w:rPr>
              <w:t>2026-2027</w:t>
            </w:r>
          </w:p>
        </w:tc>
        <w:tc>
          <w:tcPr>
            <w:tcW w:w="2385" w:type="dxa"/>
            <w:tcMar>
              <w:top w:w="100" w:type="dxa"/>
              <w:left w:w="100" w:type="dxa"/>
              <w:bottom w:w="100" w:type="dxa"/>
              <w:right w:w="100" w:type="dxa"/>
            </w:tcMar>
          </w:tcPr>
          <w:p w14:paraId="39D5FBF0" w14:textId="77777777" w:rsidR="00CC02AD" w:rsidRDefault="00A93EDD">
            <w:pPr>
              <w:widowControl w:val="0"/>
              <w:pBdr>
                <w:top w:val="nil"/>
                <w:left w:val="nil"/>
                <w:bottom w:val="nil"/>
                <w:right w:val="nil"/>
                <w:between w:val="nil"/>
              </w:pBdr>
              <w:jc w:val="left"/>
              <w:rPr>
                <w:rFonts w:ascii="Arial" w:eastAsia="Arial" w:hAnsi="Arial" w:cs="Arial"/>
              </w:rPr>
            </w:pPr>
            <w:r>
              <w:rPr>
                <w:rFonts w:ascii="Arial" w:eastAsia="Arial" w:hAnsi="Arial" w:cs="Arial"/>
              </w:rPr>
              <w:t>Business development team</w:t>
            </w:r>
          </w:p>
        </w:tc>
      </w:tr>
      <w:tr w:rsidR="00CC02AD" w14:paraId="79A4BC9F" w14:textId="77777777">
        <w:tc>
          <w:tcPr>
            <w:tcW w:w="2235" w:type="dxa"/>
            <w:tcMar>
              <w:top w:w="100" w:type="dxa"/>
              <w:left w:w="100" w:type="dxa"/>
              <w:bottom w:w="100" w:type="dxa"/>
              <w:right w:w="100" w:type="dxa"/>
            </w:tcMar>
          </w:tcPr>
          <w:p w14:paraId="633D9CEB" w14:textId="77777777" w:rsidR="00CC02AD" w:rsidRDefault="00A93EDD">
            <w:pPr>
              <w:widowControl w:val="0"/>
              <w:pBdr>
                <w:top w:val="nil"/>
                <w:left w:val="nil"/>
                <w:bottom w:val="nil"/>
                <w:right w:val="nil"/>
                <w:between w:val="nil"/>
              </w:pBdr>
              <w:jc w:val="left"/>
              <w:rPr>
                <w:rFonts w:ascii="Arial" w:eastAsia="Arial" w:hAnsi="Arial" w:cs="Arial"/>
              </w:rPr>
            </w:pPr>
            <w:r>
              <w:rPr>
                <w:rFonts w:ascii="Arial" w:eastAsia="Arial" w:hAnsi="Arial" w:cs="Arial"/>
              </w:rPr>
              <w:t>Enhance network security</w:t>
            </w:r>
          </w:p>
        </w:tc>
        <w:tc>
          <w:tcPr>
            <w:tcW w:w="2235" w:type="dxa"/>
            <w:tcMar>
              <w:top w:w="100" w:type="dxa"/>
              <w:left w:w="100" w:type="dxa"/>
              <w:bottom w:w="100" w:type="dxa"/>
              <w:right w:w="100" w:type="dxa"/>
            </w:tcMar>
          </w:tcPr>
          <w:p w14:paraId="4DB9E047" w14:textId="77777777" w:rsidR="00CC02AD" w:rsidRDefault="00A93EDD">
            <w:pPr>
              <w:widowControl w:val="0"/>
              <w:pBdr>
                <w:top w:val="nil"/>
                <w:left w:val="nil"/>
                <w:bottom w:val="nil"/>
                <w:right w:val="nil"/>
                <w:between w:val="nil"/>
              </w:pBdr>
              <w:jc w:val="left"/>
              <w:rPr>
                <w:rFonts w:ascii="Arial" w:eastAsia="Arial" w:hAnsi="Arial" w:cs="Arial"/>
              </w:rPr>
            </w:pPr>
            <w:r>
              <w:rPr>
                <w:rFonts w:ascii="Arial" w:eastAsia="Arial" w:hAnsi="Arial" w:cs="Arial"/>
              </w:rPr>
              <w:t>To work more on AI-driven cybersecurity systems.</w:t>
            </w:r>
          </w:p>
        </w:tc>
        <w:tc>
          <w:tcPr>
            <w:tcW w:w="2085" w:type="dxa"/>
            <w:tcMar>
              <w:top w:w="100" w:type="dxa"/>
              <w:left w:w="100" w:type="dxa"/>
              <w:bottom w:w="100" w:type="dxa"/>
              <w:right w:w="100" w:type="dxa"/>
            </w:tcMar>
          </w:tcPr>
          <w:p w14:paraId="6EDDD5C3" w14:textId="77777777" w:rsidR="00CC02AD" w:rsidRDefault="00A93EDD">
            <w:pPr>
              <w:widowControl w:val="0"/>
              <w:pBdr>
                <w:top w:val="nil"/>
                <w:left w:val="nil"/>
                <w:bottom w:val="nil"/>
                <w:right w:val="nil"/>
                <w:between w:val="nil"/>
              </w:pBdr>
              <w:jc w:val="left"/>
              <w:rPr>
                <w:rFonts w:ascii="Arial" w:eastAsia="Arial" w:hAnsi="Arial" w:cs="Arial"/>
              </w:rPr>
            </w:pPr>
            <w:r>
              <w:rPr>
                <w:rFonts w:ascii="Arial" w:eastAsia="Arial" w:hAnsi="Arial" w:cs="Arial"/>
              </w:rPr>
              <w:t>Ongoing</w:t>
            </w:r>
          </w:p>
        </w:tc>
        <w:tc>
          <w:tcPr>
            <w:tcW w:w="2385" w:type="dxa"/>
            <w:tcMar>
              <w:top w:w="100" w:type="dxa"/>
              <w:left w:w="100" w:type="dxa"/>
              <w:bottom w:w="100" w:type="dxa"/>
              <w:right w:w="100" w:type="dxa"/>
            </w:tcMar>
          </w:tcPr>
          <w:p w14:paraId="4F5E8F1A" w14:textId="77777777" w:rsidR="00CC02AD" w:rsidRDefault="00A93EDD">
            <w:pPr>
              <w:widowControl w:val="0"/>
              <w:pBdr>
                <w:top w:val="nil"/>
                <w:left w:val="nil"/>
                <w:bottom w:val="nil"/>
                <w:right w:val="nil"/>
                <w:between w:val="nil"/>
              </w:pBdr>
              <w:jc w:val="left"/>
              <w:rPr>
                <w:rFonts w:ascii="Arial" w:eastAsia="Arial" w:hAnsi="Arial" w:cs="Arial"/>
              </w:rPr>
            </w:pPr>
            <w:r>
              <w:rPr>
                <w:rFonts w:ascii="Arial" w:eastAsia="Arial" w:hAnsi="Arial" w:cs="Arial"/>
              </w:rPr>
              <w:t>IT and cybersecurity team</w:t>
            </w:r>
          </w:p>
        </w:tc>
      </w:tr>
      <w:tr w:rsidR="00CC02AD" w14:paraId="2B80AFAD" w14:textId="77777777">
        <w:tc>
          <w:tcPr>
            <w:tcW w:w="2235" w:type="dxa"/>
            <w:tcMar>
              <w:top w:w="100" w:type="dxa"/>
              <w:left w:w="100" w:type="dxa"/>
              <w:bottom w:w="100" w:type="dxa"/>
              <w:right w:w="100" w:type="dxa"/>
            </w:tcMar>
          </w:tcPr>
          <w:p w14:paraId="3FE51A58" w14:textId="77777777" w:rsidR="00CC02AD" w:rsidRDefault="00A93EDD">
            <w:pPr>
              <w:widowControl w:val="0"/>
              <w:pBdr>
                <w:top w:val="nil"/>
                <w:left w:val="nil"/>
                <w:bottom w:val="nil"/>
                <w:right w:val="nil"/>
                <w:between w:val="nil"/>
              </w:pBdr>
              <w:jc w:val="left"/>
              <w:rPr>
                <w:rFonts w:ascii="Arial" w:eastAsia="Arial" w:hAnsi="Arial" w:cs="Arial"/>
              </w:rPr>
            </w:pPr>
            <w:r>
              <w:rPr>
                <w:rFonts w:ascii="Arial" w:eastAsia="Arial" w:hAnsi="Arial" w:cs="Arial"/>
              </w:rPr>
              <w:t>Develop workforce capabilities</w:t>
            </w:r>
          </w:p>
        </w:tc>
        <w:tc>
          <w:tcPr>
            <w:tcW w:w="2235" w:type="dxa"/>
            <w:tcMar>
              <w:top w:w="100" w:type="dxa"/>
              <w:left w:w="100" w:type="dxa"/>
              <w:bottom w:w="100" w:type="dxa"/>
              <w:right w:w="100" w:type="dxa"/>
            </w:tcMar>
          </w:tcPr>
          <w:p w14:paraId="5330821A" w14:textId="77777777" w:rsidR="00CC02AD" w:rsidRDefault="00A93EDD">
            <w:pPr>
              <w:widowControl w:val="0"/>
              <w:pBdr>
                <w:top w:val="nil"/>
                <w:left w:val="nil"/>
                <w:bottom w:val="nil"/>
                <w:right w:val="nil"/>
                <w:between w:val="nil"/>
              </w:pBdr>
              <w:jc w:val="left"/>
              <w:rPr>
                <w:rFonts w:ascii="Arial" w:eastAsia="Arial" w:hAnsi="Arial" w:cs="Arial"/>
              </w:rPr>
            </w:pPr>
            <w:r>
              <w:rPr>
                <w:rFonts w:ascii="Arial" w:eastAsia="Arial" w:hAnsi="Arial" w:cs="Arial"/>
              </w:rPr>
              <w:t xml:space="preserve">To provide training and information in 5G and AI. </w:t>
            </w:r>
          </w:p>
        </w:tc>
        <w:tc>
          <w:tcPr>
            <w:tcW w:w="2085" w:type="dxa"/>
            <w:tcMar>
              <w:top w:w="100" w:type="dxa"/>
              <w:left w:w="100" w:type="dxa"/>
              <w:bottom w:w="100" w:type="dxa"/>
              <w:right w:w="100" w:type="dxa"/>
            </w:tcMar>
          </w:tcPr>
          <w:p w14:paraId="06FBFB03" w14:textId="77777777" w:rsidR="00CC02AD" w:rsidRDefault="00A93EDD">
            <w:pPr>
              <w:widowControl w:val="0"/>
              <w:pBdr>
                <w:top w:val="nil"/>
                <w:left w:val="nil"/>
                <w:bottom w:val="nil"/>
                <w:right w:val="nil"/>
                <w:between w:val="nil"/>
              </w:pBdr>
              <w:jc w:val="left"/>
              <w:rPr>
                <w:rFonts w:ascii="Arial" w:eastAsia="Arial" w:hAnsi="Arial" w:cs="Arial"/>
              </w:rPr>
            </w:pPr>
            <w:r>
              <w:rPr>
                <w:rFonts w:ascii="Arial" w:eastAsia="Arial" w:hAnsi="Arial" w:cs="Arial"/>
              </w:rPr>
              <w:t>2026</w:t>
            </w:r>
          </w:p>
        </w:tc>
        <w:tc>
          <w:tcPr>
            <w:tcW w:w="2385" w:type="dxa"/>
            <w:tcMar>
              <w:top w:w="100" w:type="dxa"/>
              <w:left w:w="100" w:type="dxa"/>
              <w:bottom w:w="100" w:type="dxa"/>
              <w:right w:w="100" w:type="dxa"/>
            </w:tcMar>
          </w:tcPr>
          <w:p w14:paraId="0BD95438" w14:textId="77777777" w:rsidR="00CC02AD" w:rsidRDefault="00A93EDD">
            <w:pPr>
              <w:widowControl w:val="0"/>
              <w:pBdr>
                <w:top w:val="nil"/>
                <w:left w:val="nil"/>
                <w:bottom w:val="nil"/>
                <w:right w:val="nil"/>
                <w:between w:val="nil"/>
              </w:pBdr>
              <w:jc w:val="left"/>
              <w:rPr>
                <w:rFonts w:ascii="Arial" w:eastAsia="Arial" w:hAnsi="Arial" w:cs="Arial"/>
              </w:rPr>
            </w:pPr>
            <w:r>
              <w:rPr>
                <w:rFonts w:ascii="Arial" w:eastAsia="Arial" w:hAnsi="Arial" w:cs="Arial"/>
              </w:rPr>
              <w:t>Human resources team</w:t>
            </w:r>
          </w:p>
        </w:tc>
      </w:tr>
    </w:tbl>
    <w:p w14:paraId="02E056B2" w14:textId="77777777" w:rsidR="00CC02AD" w:rsidRDefault="00A93EDD">
      <w:pPr>
        <w:jc w:val="center"/>
        <w:rPr>
          <w:rFonts w:ascii="Arial" w:eastAsia="Arial" w:hAnsi="Arial" w:cs="Arial"/>
          <w:b/>
          <w:bCs/>
        </w:rPr>
      </w:pPr>
      <w:r>
        <w:rPr>
          <w:rFonts w:ascii="Arial" w:eastAsia="Arial" w:hAnsi="Arial" w:cs="Arial"/>
          <w:b/>
          <w:bCs/>
        </w:rPr>
        <w:t>Table 5: Action plan</w:t>
      </w:r>
    </w:p>
    <w:p w14:paraId="736A8BC8" w14:textId="77777777" w:rsidR="00CC02AD" w:rsidRDefault="00CC02AD"/>
    <w:p w14:paraId="59815C70" w14:textId="77777777" w:rsidR="00CC02AD" w:rsidRDefault="00A93EDD">
      <w:pPr>
        <w:pStyle w:val="Heading2"/>
        <w:rPr>
          <w:rFonts w:ascii="Arial" w:eastAsia="Arial" w:hAnsi="Arial" w:cs="Arial"/>
          <w:sz w:val="22"/>
          <w:szCs w:val="22"/>
        </w:rPr>
      </w:pPr>
      <w:bookmarkStart w:id="20" w:name="_heading=h.mzjffmub2vsc" w:colFirst="0" w:colLast="0"/>
      <w:bookmarkEnd w:id="20"/>
      <w:r>
        <w:rPr>
          <w:rFonts w:ascii="Arial" w:eastAsia="Arial" w:hAnsi="Arial" w:cs="Arial"/>
          <w:sz w:val="22"/>
          <w:szCs w:val="22"/>
        </w:rPr>
        <w:t>6.3 Key Performance Indicators</w:t>
      </w:r>
    </w:p>
    <w:p w14:paraId="52C40AEE" w14:textId="77777777" w:rsidR="00CC02AD" w:rsidRDefault="00A93EDD">
      <w:pPr>
        <w:rPr>
          <w:rFonts w:ascii="Arial" w:eastAsia="Arial" w:hAnsi="Arial" w:cs="Arial"/>
        </w:rPr>
      </w:pPr>
      <w:r>
        <w:rPr>
          <w:rFonts w:ascii="Arial" w:eastAsia="Arial" w:hAnsi="Arial" w:cs="Arial"/>
        </w:rPr>
        <w:t xml:space="preserve">Vodafone will seek performance indicators for various other domains and departments: </w:t>
      </w:r>
    </w:p>
    <w:p w14:paraId="45E428EC" w14:textId="77777777" w:rsidR="00CC02AD" w:rsidRDefault="00A93EDD">
      <w:pPr>
        <w:rPr>
          <w:rFonts w:ascii="Arial" w:eastAsia="Arial" w:hAnsi="Arial" w:cs="Arial"/>
          <w:b/>
          <w:bCs/>
          <w:i/>
          <w:iCs/>
        </w:rPr>
      </w:pPr>
      <w:r>
        <w:rPr>
          <w:rFonts w:ascii="Arial" w:eastAsia="Arial" w:hAnsi="Arial" w:cs="Arial"/>
          <w:b/>
          <w:bCs/>
          <w:i/>
          <w:iCs/>
        </w:rPr>
        <w:t xml:space="preserve">Network Performance: </w:t>
      </w:r>
    </w:p>
    <w:p w14:paraId="5D02C51E" w14:textId="77777777" w:rsidR="00CC02AD" w:rsidRDefault="00A93EDD">
      <w:pPr>
        <w:numPr>
          <w:ilvl w:val="0"/>
          <w:numId w:val="5"/>
        </w:numPr>
        <w:rPr>
          <w:rFonts w:ascii="Arial" w:eastAsia="Arial" w:hAnsi="Arial" w:cs="Arial"/>
        </w:rPr>
      </w:pPr>
      <w:r>
        <w:rPr>
          <w:rFonts w:ascii="Arial" w:eastAsia="Arial" w:hAnsi="Arial" w:cs="Arial"/>
        </w:rPr>
        <w:t>Achieve 95% in the UK population coverage by 2027.</w:t>
      </w:r>
    </w:p>
    <w:p w14:paraId="4E50F281" w14:textId="77777777" w:rsidR="00CC02AD" w:rsidRDefault="00A93EDD">
      <w:pPr>
        <w:numPr>
          <w:ilvl w:val="0"/>
          <w:numId w:val="5"/>
        </w:numPr>
        <w:rPr>
          <w:rFonts w:ascii="Arial" w:eastAsia="Arial" w:hAnsi="Arial" w:cs="Arial"/>
        </w:rPr>
      </w:pPr>
      <w:r>
        <w:rPr>
          <w:rFonts w:ascii="Arial" w:eastAsia="Arial" w:hAnsi="Arial" w:cs="Arial"/>
        </w:rPr>
        <w:t xml:space="preserve">Increase mobile data speed by 40%. </w:t>
      </w:r>
    </w:p>
    <w:p w14:paraId="12741A34" w14:textId="77777777" w:rsidR="00CC02AD" w:rsidRDefault="00A93EDD">
      <w:pPr>
        <w:rPr>
          <w:rFonts w:ascii="Arial" w:eastAsia="Arial" w:hAnsi="Arial" w:cs="Arial"/>
          <w:b/>
          <w:bCs/>
          <w:i/>
          <w:iCs/>
        </w:rPr>
      </w:pPr>
      <w:r>
        <w:rPr>
          <w:rFonts w:ascii="Arial" w:eastAsia="Arial" w:hAnsi="Arial" w:cs="Arial"/>
          <w:b/>
          <w:bCs/>
          <w:i/>
          <w:iCs/>
        </w:rPr>
        <w:t xml:space="preserve">IoT growth: </w:t>
      </w:r>
    </w:p>
    <w:p w14:paraId="0B1E007B" w14:textId="77777777" w:rsidR="00CC02AD" w:rsidRDefault="00A93EDD">
      <w:pPr>
        <w:numPr>
          <w:ilvl w:val="0"/>
          <w:numId w:val="11"/>
        </w:numPr>
        <w:rPr>
          <w:rFonts w:ascii="Arial" w:eastAsia="Arial" w:hAnsi="Arial" w:cs="Arial"/>
        </w:rPr>
      </w:pPr>
      <w:r>
        <w:rPr>
          <w:rFonts w:ascii="Arial" w:eastAsia="Arial" w:hAnsi="Arial" w:cs="Arial"/>
        </w:rPr>
        <w:t xml:space="preserve">Increase enterprise IoT connections by 30%. </w:t>
      </w:r>
    </w:p>
    <w:p w14:paraId="19051C05" w14:textId="77777777" w:rsidR="00CC02AD" w:rsidRDefault="00A93EDD">
      <w:pPr>
        <w:numPr>
          <w:ilvl w:val="0"/>
          <w:numId w:val="11"/>
        </w:numPr>
        <w:rPr>
          <w:rFonts w:ascii="Arial" w:eastAsia="Arial" w:hAnsi="Arial" w:cs="Arial"/>
        </w:rPr>
      </w:pPr>
      <w:r>
        <w:rPr>
          <w:rFonts w:ascii="Arial" w:eastAsia="Arial" w:hAnsi="Arial" w:cs="Arial"/>
        </w:rPr>
        <w:t xml:space="preserve">Launch at least 10 new IoT-enabled business solutions by 2028. </w:t>
      </w:r>
    </w:p>
    <w:p w14:paraId="74109B2B" w14:textId="77777777" w:rsidR="00CC02AD" w:rsidRDefault="00A93EDD">
      <w:pPr>
        <w:numPr>
          <w:ilvl w:val="0"/>
          <w:numId w:val="11"/>
        </w:numPr>
        <w:rPr>
          <w:rFonts w:ascii="Arial" w:eastAsia="Arial" w:hAnsi="Arial" w:cs="Arial"/>
        </w:rPr>
      </w:pPr>
      <w:r>
        <w:rPr>
          <w:rFonts w:ascii="Arial" w:eastAsia="Arial" w:hAnsi="Arial" w:cs="Arial"/>
        </w:rPr>
        <w:t>Secure more than 20 strategic partnerships</w:t>
      </w:r>
    </w:p>
    <w:p w14:paraId="3C1DB908" w14:textId="77777777" w:rsidR="00CC02AD" w:rsidRDefault="00CC02AD">
      <w:pPr>
        <w:rPr>
          <w:rFonts w:ascii="Arial" w:eastAsia="Arial" w:hAnsi="Arial" w:cs="Arial"/>
        </w:rPr>
      </w:pPr>
    </w:p>
    <w:p w14:paraId="5B503DD9" w14:textId="77777777" w:rsidR="00CC02AD" w:rsidRDefault="00A93EDD">
      <w:pPr>
        <w:rPr>
          <w:rFonts w:ascii="Arial" w:eastAsia="Arial" w:hAnsi="Arial" w:cs="Arial"/>
          <w:b/>
          <w:bCs/>
          <w:i/>
          <w:iCs/>
        </w:rPr>
      </w:pPr>
      <w:r>
        <w:rPr>
          <w:rFonts w:ascii="Arial" w:eastAsia="Arial" w:hAnsi="Arial" w:cs="Arial"/>
          <w:b/>
          <w:bCs/>
          <w:i/>
          <w:iCs/>
        </w:rPr>
        <w:lastRenderedPageBreak/>
        <w:t xml:space="preserve">Financial KPI: </w:t>
      </w:r>
    </w:p>
    <w:p w14:paraId="306194C9" w14:textId="77777777" w:rsidR="00CC02AD" w:rsidRDefault="00A93EDD">
      <w:pPr>
        <w:numPr>
          <w:ilvl w:val="0"/>
          <w:numId w:val="1"/>
        </w:numPr>
        <w:rPr>
          <w:rFonts w:ascii="Arial" w:eastAsia="Arial" w:hAnsi="Arial" w:cs="Arial"/>
        </w:rPr>
      </w:pPr>
      <w:r>
        <w:rPr>
          <w:rFonts w:ascii="Arial" w:eastAsia="Arial" w:hAnsi="Arial" w:cs="Arial"/>
        </w:rPr>
        <w:t xml:space="preserve">Generate 20% increase in revenue 5G connections only. </w:t>
      </w:r>
    </w:p>
    <w:p w14:paraId="2A95AC87" w14:textId="77777777" w:rsidR="00CC02AD" w:rsidRDefault="00A93EDD">
      <w:pPr>
        <w:numPr>
          <w:ilvl w:val="0"/>
          <w:numId w:val="1"/>
        </w:numPr>
      </w:pPr>
      <w:r>
        <w:rPr>
          <w:rFonts w:ascii="Arial" w:eastAsia="Arial" w:hAnsi="Arial" w:cs="Arial"/>
        </w:rPr>
        <w:t xml:space="preserve">Achieve target contribution towards £700 million annual merger synergies. </w:t>
      </w:r>
    </w:p>
    <w:p w14:paraId="4B0871C9" w14:textId="77777777" w:rsidR="00CC02AD" w:rsidRDefault="00CC02AD">
      <w:pPr>
        <w:pStyle w:val="Heading1"/>
        <w:rPr>
          <w:rFonts w:ascii="Arial" w:eastAsia="Arial" w:hAnsi="Arial" w:cs="Arial"/>
          <w:sz w:val="22"/>
          <w:szCs w:val="22"/>
        </w:rPr>
      </w:pPr>
      <w:bookmarkStart w:id="21" w:name="_heading=h.3u5wgdt3u0c7" w:colFirst="0" w:colLast="0"/>
      <w:bookmarkEnd w:id="21"/>
    </w:p>
    <w:p w14:paraId="1E021572" w14:textId="77777777" w:rsidR="00CC02AD" w:rsidRDefault="00A93EDD">
      <w:pPr>
        <w:pStyle w:val="Heading1"/>
        <w:rPr>
          <w:rFonts w:ascii="Arial" w:eastAsia="Arial" w:hAnsi="Arial" w:cs="Arial"/>
          <w:sz w:val="22"/>
          <w:szCs w:val="22"/>
        </w:rPr>
      </w:pPr>
      <w:bookmarkStart w:id="22" w:name="_heading=h.e6acqzhv798l" w:colFirst="0" w:colLast="0"/>
      <w:bookmarkEnd w:id="22"/>
      <w:r>
        <w:rPr>
          <w:rFonts w:ascii="Arial" w:eastAsia="Arial" w:hAnsi="Arial" w:cs="Arial"/>
          <w:sz w:val="22"/>
          <w:szCs w:val="22"/>
        </w:rPr>
        <w:t>7. Conclusion</w:t>
      </w:r>
    </w:p>
    <w:p w14:paraId="50FD7FB1" w14:textId="77777777" w:rsidR="00CC02AD" w:rsidRDefault="00A93EDD">
      <w:pPr>
        <w:rPr>
          <w:rFonts w:ascii="Arial" w:eastAsia="Arial" w:hAnsi="Arial" w:cs="Arial"/>
          <w:sz w:val="22"/>
          <w:szCs w:val="22"/>
        </w:rPr>
      </w:pPr>
      <w:r>
        <w:rPr>
          <w:rFonts w:ascii="Arial" w:eastAsia="Arial" w:hAnsi="Arial" w:cs="Arial"/>
          <w:sz w:val="22"/>
          <w:szCs w:val="22"/>
        </w:rPr>
        <w:t>The analysis of the current market situation from the internal and external environment has determined an extensive connection with the strategic drivers for the business. Vodafone would determine the significance of the strategic choice in extending 5G technology by considering its partnership with Three. It was found from the strategic evaluation and growth options through different models that Vodafone would require a differential approach to make the right changes. The impact on stakeholders is also con</w:t>
      </w:r>
      <w:r>
        <w:rPr>
          <w:rFonts w:ascii="Arial" w:eastAsia="Arial" w:hAnsi="Arial" w:cs="Arial"/>
          <w:sz w:val="22"/>
          <w:szCs w:val="22"/>
        </w:rPr>
        <w:t xml:space="preserve">sidered to be positive in making the right changes, as the influence of perceptions and considerations would make an immense impact on the choices. </w:t>
      </w:r>
    </w:p>
    <w:p w14:paraId="28189BDE" w14:textId="77777777" w:rsidR="00CC02AD" w:rsidRDefault="00A93EDD">
      <w:pPr>
        <w:pStyle w:val="Heading1"/>
        <w:rPr>
          <w:rFonts w:ascii="Arial" w:eastAsia="Arial" w:hAnsi="Arial" w:cs="Arial"/>
          <w:sz w:val="22"/>
          <w:szCs w:val="22"/>
        </w:rPr>
      </w:pPr>
      <w:bookmarkStart w:id="23" w:name="_heading=h.58wfnff8rw23" w:colFirst="0" w:colLast="0"/>
      <w:bookmarkEnd w:id="23"/>
      <w:r>
        <w:br w:type="page"/>
      </w:r>
    </w:p>
    <w:p w14:paraId="53206312" w14:textId="77777777" w:rsidR="00CC02AD" w:rsidRDefault="00A93EDD">
      <w:pPr>
        <w:pStyle w:val="Heading1"/>
        <w:rPr>
          <w:rFonts w:ascii="Arial" w:eastAsia="Arial" w:hAnsi="Arial" w:cs="Arial"/>
          <w:sz w:val="22"/>
          <w:szCs w:val="22"/>
        </w:rPr>
      </w:pPr>
      <w:bookmarkStart w:id="24" w:name="_heading=h.x6kjvg5jml3n" w:colFirst="0" w:colLast="0"/>
      <w:bookmarkEnd w:id="24"/>
      <w:r>
        <w:rPr>
          <w:rFonts w:ascii="Arial" w:eastAsia="Arial" w:hAnsi="Arial" w:cs="Arial"/>
          <w:sz w:val="22"/>
          <w:szCs w:val="22"/>
        </w:rPr>
        <w:lastRenderedPageBreak/>
        <w:t>References</w:t>
      </w:r>
    </w:p>
    <w:p w14:paraId="1C859810" w14:textId="77777777" w:rsidR="00CC02AD" w:rsidRDefault="00A93EDD">
      <w:pPr>
        <w:spacing w:after="240"/>
        <w:rPr>
          <w:rFonts w:ascii="Arial" w:eastAsia="Arial" w:hAnsi="Arial" w:cs="Arial"/>
          <w:sz w:val="22"/>
          <w:szCs w:val="22"/>
        </w:rPr>
      </w:pPr>
      <w:r>
        <w:rPr>
          <w:rFonts w:ascii="Arial" w:eastAsia="Arial" w:hAnsi="Arial" w:cs="Arial"/>
          <w:sz w:val="22"/>
          <w:szCs w:val="22"/>
        </w:rPr>
        <w:t xml:space="preserve">Alex, R. R. (2025) </w:t>
      </w:r>
      <w:r>
        <w:rPr>
          <w:rFonts w:ascii="Arial" w:eastAsia="Arial" w:hAnsi="Arial" w:cs="Arial"/>
          <w:i/>
          <w:iCs/>
          <w:sz w:val="22"/>
          <w:szCs w:val="22"/>
        </w:rPr>
        <w:t>Vodafone finalises merger with Three UK, to invest £11 billion over next 10 years</w:t>
      </w:r>
      <w:r>
        <w:rPr>
          <w:rFonts w:ascii="Arial" w:eastAsia="Arial" w:hAnsi="Arial" w:cs="Arial"/>
          <w:sz w:val="22"/>
          <w:szCs w:val="22"/>
        </w:rPr>
        <w:t xml:space="preserve">, </w:t>
      </w:r>
      <w:r>
        <w:rPr>
          <w:rFonts w:ascii="Arial" w:eastAsia="Arial" w:hAnsi="Arial" w:cs="Arial"/>
          <w:i/>
          <w:iCs/>
          <w:sz w:val="22"/>
          <w:szCs w:val="22"/>
        </w:rPr>
        <w:t>mint</w:t>
      </w:r>
      <w:r>
        <w:rPr>
          <w:rFonts w:ascii="Arial" w:eastAsia="Arial" w:hAnsi="Arial" w:cs="Arial"/>
          <w:sz w:val="22"/>
          <w:szCs w:val="22"/>
        </w:rPr>
        <w:t>. Available at:</w:t>
      </w:r>
      <w:hyperlink r:id="rId17">
        <w:r>
          <w:rPr>
            <w:rFonts w:ascii="Arial" w:eastAsia="Arial" w:hAnsi="Arial" w:cs="Arial"/>
            <w:sz w:val="22"/>
            <w:szCs w:val="22"/>
          </w:rPr>
          <w:t xml:space="preserve"> </w:t>
        </w:r>
      </w:hyperlink>
      <w:hyperlink r:id="rId18">
        <w:r>
          <w:rPr>
            <w:rFonts w:ascii="Arial" w:eastAsia="Arial" w:hAnsi="Arial" w:cs="Arial"/>
            <w:color w:val="1155CC"/>
            <w:sz w:val="22"/>
            <w:szCs w:val="22"/>
            <w:u w:val="single"/>
          </w:rPr>
          <w:t>https://www.livemint.com/companies/vodafone-finalises-merger-with-three-uk-to-invest-11-billion-over-next-10-years-11748850239390.html</w:t>
        </w:r>
      </w:hyperlink>
      <w:r>
        <w:rPr>
          <w:rFonts w:ascii="Arial" w:eastAsia="Arial" w:hAnsi="Arial" w:cs="Arial"/>
          <w:sz w:val="22"/>
          <w:szCs w:val="22"/>
        </w:rPr>
        <w:t xml:space="preserve"> (Accessed: 16 June 2026).</w:t>
      </w:r>
    </w:p>
    <w:p w14:paraId="4C274E37" w14:textId="77777777" w:rsidR="00CC02AD" w:rsidRDefault="00A93EDD">
      <w:pPr>
        <w:spacing w:after="240"/>
        <w:rPr>
          <w:rFonts w:ascii="Arial" w:eastAsia="Arial" w:hAnsi="Arial" w:cs="Arial"/>
          <w:sz w:val="22"/>
          <w:szCs w:val="22"/>
        </w:rPr>
      </w:pPr>
      <w:r>
        <w:rPr>
          <w:rFonts w:ascii="Arial" w:eastAsia="Arial" w:hAnsi="Arial" w:cs="Arial"/>
          <w:sz w:val="22"/>
          <w:szCs w:val="22"/>
        </w:rPr>
        <w:t xml:space="preserve">Ali, B.J. and Anwar, G. (2021) ‘Porter’s Generic Competitive Strategies and its influence on the Competitive Advantage’. </w:t>
      </w:r>
      <w:r>
        <w:rPr>
          <w:rFonts w:ascii="Arial" w:eastAsia="Arial" w:hAnsi="Arial" w:cs="Arial"/>
          <w:i/>
          <w:iCs/>
          <w:sz w:val="22"/>
          <w:szCs w:val="22"/>
        </w:rPr>
        <w:t>International Journal of Advanced Engineering, Management and Science</w:t>
      </w:r>
      <w:r>
        <w:rPr>
          <w:rFonts w:ascii="Arial" w:eastAsia="Arial" w:hAnsi="Arial" w:cs="Arial"/>
          <w:sz w:val="22"/>
          <w:szCs w:val="22"/>
        </w:rPr>
        <w:t xml:space="preserve">, </w:t>
      </w:r>
      <w:r>
        <w:rPr>
          <w:rFonts w:ascii="Arial" w:eastAsia="Arial" w:hAnsi="Arial" w:cs="Arial"/>
          <w:i/>
          <w:iCs/>
          <w:sz w:val="22"/>
          <w:szCs w:val="22"/>
        </w:rPr>
        <w:t>7</w:t>
      </w:r>
      <w:r>
        <w:rPr>
          <w:rFonts w:ascii="Arial" w:eastAsia="Arial" w:hAnsi="Arial" w:cs="Arial"/>
          <w:sz w:val="22"/>
          <w:szCs w:val="22"/>
        </w:rPr>
        <w:t xml:space="preserve">(6), pp.42-51. </w:t>
      </w:r>
    </w:p>
    <w:p w14:paraId="1AF07ADC" w14:textId="77777777" w:rsidR="00CC02AD" w:rsidRDefault="00A93EDD">
      <w:pPr>
        <w:spacing w:after="240"/>
        <w:rPr>
          <w:rFonts w:ascii="Arial" w:eastAsia="Arial" w:hAnsi="Arial" w:cs="Arial"/>
          <w:sz w:val="22"/>
          <w:szCs w:val="22"/>
        </w:rPr>
      </w:pPr>
      <w:r>
        <w:rPr>
          <w:rFonts w:ascii="Arial" w:eastAsia="Arial" w:hAnsi="Arial" w:cs="Arial"/>
          <w:sz w:val="22"/>
          <w:szCs w:val="22"/>
        </w:rPr>
        <w:t xml:space="preserve">British Chambers of Commerce (2025) </w:t>
      </w:r>
      <w:r>
        <w:rPr>
          <w:rFonts w:ascii="Arial" w:eastAsia="Arial" w:hAnsi="Arial" w:cs="Arial"/>
          <w:i/>
          <w:iCs/>
          <w:sz w:val="22"/>
          <w:szCs w:val="22"/>
        </w:rPr>
        <w:t>Digital Revolution: Building the UK’s Digital Infrastructure</w:t>
      </w:r>
      <w:r>
        <w:rPr>
          <w:rFonts w:ascii="Arial" w:eastAsia="Arial" w:hAnsi="Arial" w:cs="Arial"/>
          <w:sz w:val="22"/>
          <w:szCs w:val="22"/>
        </w:rPr>
        <w:t>. Available at:</w:t>
      </w:r>
      <w:hyperlink r:id="rId19">
        <w:r>
          <w:rPr>
            <w:rFonts w:ascii="Arial" w:eastAsia="Arial" w:hAnsi="Arial" w:cs="Arial"/>
            <w:sz w:val="22"/>
            <w:szCs w:val="22"/>
          </w:rPr>
          <w:t xml:space="preserve"> </w:t>
        </w:r>
      </w:hyperlink>
      <w:hyperlink r:id="rId20">
        <w:r>
          <w:rPr>
            <w:rFonts w:ascii="Arial" w:eastAsia="Arial" w:hAnsi="Arial" w:cs="Arial"/>
            <w:color w:val="1155CC"/>
            <w:sz w:val="22"/>
            <w:szCs w:val="22"/>
            <w:u w:val="single"/>
          </w:rPr>
          <w:t>https://www.britishchambers.org.uk/wp-content/uploads/2025/11/BCC_BRO9800_DIGITAL_INFRASTRUCTURE_FINAL_DIGITAL.pdf</w:t>
        </w:r>
      </w:hyperlink>
      <w:r>
        <w:rPr>
          <w:rFonts w:ascii="Arial" w:eastAsia="Arial" w:hAnsi="Arial" w:cs="Arial"/>
          <w:sz w:val="22"/>
          <w:szCs w:val="22"/>
        </w:rPr>
        <w:t xml:space="preserve"> (Accessed: 12 June 2026)</w:t>
      </w:r>
    </w:p>
    <w:p w14:paraId="16A60C76" w14:textId="77777777" w:rsidR="00CC02AD" w:rsidRDefault="00A93EDD">
      <w:pPr>
        <w:spacing w:after="240"/>
        <w:rPr>
          <w:rFonts w:ascii="Arial" w:eastAsia="Arial" w:hAnsi="Arial" w:cs="Arial"/>
          <w:sz w:val="22"/>
          <w:szCs w:val="22"/>
        </w:rPr>
      </w:pPr>
      <w:r>
        <w:rPr>
          <w:rFonts w:ascii="Arial" w:eastAsia="Arial" w:hAnsi="Arial" w:cs="Arial"/>
          <w:sz w:val="22"/>
          <w:szCs w:val="22"/>
        </w:rPr>
        <w:t xml:space="preserve">Comms Business (2026) </w:t>
      </w:r>
      <w:r>
        <w:rPr>
          <w:rFonts w:ascii="Arial" w:eastAsia="Arial" w:hAnsi="Arial" w:cs="Arial"/>
          <w:i/>
          <w:iCs/>
          <w:sz w:val="22"/>
          <w:szCs w:val="22"/>
        </w:rPr>
        <w:t>Improved mobile connectivity could add £6.6 billion to UK economy</w:t>
      </w:r>
      <w:r>
        <w:rPr>
          <w:rFonts w:ascii="Arial" w:eastAsia="Arial" w:hAnsi="Arial" w:cs="Arial"/>
          <w:sz w:val="22"/>
          <w:szCs w:val="22"/>
        </w:rPr>
        <w:t>. Available at:</w:t>
      </w:r>
      <w:hyperlink r:id="rId21">
        <w:r>
          <w:rPr>
            <w:rFonts w:ascii="Arial" w:eastAsia="Arial" w:hAnsi="Arial" w:cs="Arial"/>
            <w:sz w:val="22"/>
            <w:szCs w:val="22"/>
          </w:rPr>
          <w:t xml:space="preserve"> </w:t>
        </w:r>
      </w:hyperlink>
      <w:hyperlink r:id="rId22">
        <w:r>
          <w:rPr>
            <w:rFonts w:ascii="Arial" w:eastAsia="Arial" w:hAnsi="Arial" w:cs="Arial"/>
            <w:color w:val="1155CC"/>
            <w:sz w:val="22"/>
            <w:szCs w:val="22"/>
            <w:u w:val="single"/>
          </w:rPr>
          <w:t>https://www.commsbusiness.co.uk/content/news/improved-mobile-connectivity-could-add-66-billion-to-uk-economy</w:t>
        </w:r>
      </w:hyperlink>
      <w:r>
        <w:rPr>
          <w:rFonts w:ascii="Arial" w:eastAsia="Arial" w:hAnsi="Arial" w:cs="Arial"/>
          <w:sz w:val="22"/>
          <w:szCs w:val="22"/>
        </w:rPr>
        <w:t xml:space="preserve"> (Accessed: 15 June 2026).</w:t>
      </w:r>
    </w:p>
    <w:p w14:paraId="7B38C9BB" w14:textId="77777777" w:rsidR="00CC02AD" w:rsidRDefault="00A93EDD">
      <w:pPr>
        <w:spacing w:after="240"/>
        <w:rPr>
          <w:rFonts w:ascii="Arial" w:eastAsia="Arial" w:hAnsi="Arial" w:cs="Arial"/>
          <w:sz w:val="22"/>
          <w:szCs w:val="22"/>
        </w:rPr>
      </w:pPr>
      <w:proofErr w:type="spellStart"/>
      <w:r>
        <w:rPr>
          <w:rFonts w:ascii="Arial" w:eastAsia="Arial" w:hAnsi="Arial" w:cs="Arial"/>
          <w:sz w:val="22"/>
          <w:szCs w:val="22"/>
        </w:rPr>
        <w:t>Elagina</w:t>
      </w:r>
      <w:proofErr w:type="spellEnd"/>
      <w:r>
        <w:rPr>
          <w:rFonts w:ascii="Arial" w:eastAsia="Arial" w:hAnsi="Arial" w:cs="Arial"/>
          <w:sz w:val="22"/>
          <w:szCs w:val="22"/>
        </w:rPr>
        <w:t xml:space="preserve">, D. (2025) </w:t>
      </w:r>
      <w:r>
        <w:rPr>
          <w:rFonts w:ascii="Arial" w:eastAsia="Arial" w:hAnsi="Arial" w:cs="Arial"/>
          <w:i/>
          <w:iCs/>
          <w:sz w:val="22"/>
          <w:szCs w:val="22"/>
        </w:rPr>
        <w:t>Revenue of Vodafone Group 2025| Statista</w:t>
      </w:r>
      <w:r>
        <w:rPr>
          <w:rFonts w:ascii="Arial" w:eastAsia="Arial" w:hAnsi="Arial" w:cs="Arial"/>
          <w:sz w:val="22"/>
          <w:szCs w:val="22"/>
        </w:rPr>
        <w:t xml:space="preserve">, </w:t>
      </w:r>
      <w:r>
        <w:rPr>
          <w:rFonts w:ascii="Arial" w:eastAsia="Arial" w:hAnsi="Arial" w:cs="Arial"/>
          <w:i/>
          <w:iCs/>
          <w:sz w:val="22"/>
          <w:szCs w:val="22"/>
        </w:rPr>
        <w:t>Statista</w:t>
      </w:r>
      <w:r>
        <w:rPr>
          <w:rFonts w:ascii="Arial" w:eastAsia="Arial" w:hAnsi="Arial" w:cs="Arial"/>
          <w:sz w:val="22"/>
          <w:szCs w:val="22"/>
        </w:rPr>
        <w:t>. Available at: https://www.statista.com/statistics/241610/revenue-of-vodafone-since-2008/?srsltid=AfmBOooDPPpIw-bDKcX45n5iBM-KgiW0XRIsgoh6htu0JyMvNeo5q56t (Accessed: 16 June 2026).</w:t>
      </w:r>
    </w:p>
    <w:p w14:paraId="4C9FF3FC" w14:textId="77777777" w:rsidR="00CC02AD" w:rsidRDefault="00A93EDD">
      <w:pPr>
        <w:spacing w:after="240"/>
        <w:rPr>
          <w:rFonts w:ascii="Arial" w:eastAsia="Arial" w:hAnsi="Arial" w:cs="Arial"/>
          <w:sz w:val="22"/>
          <w:szCs w:val="22"/>
        </w:rPr>
      </w:pPr>
      <w:r>
        <w:rPr>
          <w:rFonts w:ascii="Arial" w:eastAsia="Arial" w:hAnsi="Arial" w:cs="Arial"/>
          <w:sz w:val="22"/>
          <w:szCs w:val="22"/>
        </w:rPr>
        <w:t xml:space="preserve">Freeman, R.E., Dmytriyev, S.D. and Phillips, R.A., (2021) ‘Stakeholder theory and the resource-based view of the firm’, </w:t>
      </w:r>
      <w:r>
        <w:rPr>
          <w:rFonts w:ascii="Arial" w:eastAsia="Arial" w:hAnsi="Arial" w:cs="Arial"/>
          <w:i/>
          <w:iCs/>
          <w:sz w:val="22"/>
          <w:szCs w:val="22"/>
        </w:rPr>
        <w:t>Journal of management</w:t>
      </w:r>
      <w:r>
        <w:rPr>
          <w:rFonts w:ascii="Arial" w:eastAsia="Arial" w:hAnsi="Arial" w:cs="Arial"/>
          <w:sz w:val="22"/>
          <w:szCs w:val="22"/>
        </w:rPr>
        <w:t>, 47(7), pp.1757-1770.</w:t>
      </w:r>
    </w:p>
    <w:p w14:paraId="2F5FD780" w14:textId="77777777" w:rsidR="00CC02AD" w:rsidRDefault="00A93EDD">
      <w:pPr>
        <w:spacing w:after="240"/>
        <w:rPr>
          <w:rFonts w:ascii="Arial" w:eastAsia="Arial" w:hAnsi="Arial" w:cs="Arial"/>
          <w:sz w:val="22"/>
          <w:szCs w:val="22"/>
        </w:rPr>
      </w:pPr>
      <w:r>
        <w:rPr>
          <w:rFonts w:ascii="Arial" w:eastAsia="Arial" w:hAnsi="Arial" w:cs="Arial"/>
          <w:sz w:val="22"/>
          <w:szCs w:val="22"/>
        </w:rPr>
        <w:t xml:space="preserve">Global Data (2025) </w:t>
      </w:r>
      <w:proofErr w:type="spellStart"/>
      <w:r>
        <w:rPr>
          <w:rFonts w:ascii="Arial" w:eastAsia="Arial" w:hAnsi="Arial" w:cs="Arial"/>
          <w:i/>
          <w:iCs/>
          <w:sz w:val="22"/>
          <w:szCs w:val="22"/>
        </w:rPr>
        <w:t>ShieldSquare</w:t>
      </w:r>
      <w:proofErr w:type="spellEnd"/>
      <w:r>
        <w:rPr>
          <w:rFonts w:ascii="Arial" w:eastAsia="Arial" w:hAnsi="Arial" w:cs="Arial"/>
          <w:i/>
          <w:iCs/>
          <w:sz w:val="22"/>
          <w:szCs w:val="22"/>
        </w:rPr>
        <w:t xml:space="preserve"> Captcha</w:t>
      </w:r>
      <w:r>
        <w:rPr>
          <w:rFonts w:ascii="Arial" w:eastAsia="Arial" w:hAnsi="Arial" w:cs="Arial"/>
          <w:sz w:val="22"/>
          <w:szCs w:val="22"/>
        </w:rPr>
        <w:t xml:space="preserve">, </w:t>
      </w:r>
      <w:r>
        <w:rPr>
          <w:rFonts w:ascii="Arial" w:eastAsia="Arial" w:hAnsi="Arial" w:cs="Arial"/>
          <w:i/>
          <w:iCs/>
          <w:sz w:val="22"/>
          <w:szCs w:val="22"/>
        </w:rPr>
        <w:t>www.globaldata.com</w:t>
      </w:r>
      <w:r>
        <w:rPr>
          <w:rFonts w:ascii="Arial" w:eastAsia="Arial" w:hAnsi="Arial" w:cs="Arial"/>
          <w:sz w:val="22"/>
          <w:szCs w:val="22"/>
        </w:rPr>
        <w:t>. Available at:</w:t>
      </w:r>
      <w:hyperlink r:id="rId23">
        <w:r>
          <w:rPr>
            <w:rFonts w:ascii="Arial" w:eastAsia="Arial" w:hAnsi="Arial" w:cs="Arial"/>
            <w:sz w:val="22"/>
            <w:szCs w:val="22"/>
          </w:rPr>
          <w:t xml:space="preserve"> </w:t>
        </w:r>
      </w:hyperlink>
      <w:hyperlink r:id="rId24">
        <w:r>
          <w:rPr>
            <w:rFonts w:ascii="Arial" w:eastAsia="Arial" w:hAnsi="Arial" w:cs="Arial"/>
            <w:color w:val="1155CC"/>
            <w:sz w:val="22"/>
            <w:szCs w:val="22"/>
            <w:u w:val="single"/>
          </w:rPr>
          <w:t>https://www.globaldata.com/company-profile/vodafone-group-plc/competitors/</w:t>
        </w:r>
      </w:hyperlink>
      <w:r>
        <w:rPr>
          <w:rFonts w:ascii="Arial" w:eastAsia="Arial" w:hAnsi="Arial" w:cs="Arial"/>
          <w:sz w:val="22"/>
          <w:szCs w:val="22"/>
        </w:rPr>
        <w:t xml:space="preserve"> (Accessed: 16 June 2026).</w:t>
      </w:r>
    </w:p>
    <w:p w14:paraId="0ADB11E2" w14:textId="77777777" w:rsidR="00CC02AD" w:rsidRDefault="00A93EDD">
      <w:pPr>
        <w:spacing w:after="240"/>
        <w:rPr>
          <w:rFonts w:ascii="Arial" w:eastAsia="Arial" w:hAnsi="Arial" w:cs="Arial"/>
          <w:sz w:val="22"/>
          <w:szCs w:val="22"/>
        </w:rPr>
      </w:pPr>
      <w:r>
        <w:rPr>
          <w:rFonts w:ascii="Arial" w:eastAsia="Arial" w:hAnsi="Arial" w:cs="Arial"/>
          <w:sz w:val="22"/>
          <w:szCs w:val="22"/>
        </w:rPr>
        <w:t xml:space="preserve">Government of UK (2026) </w:t>
      </w:r>
      <w:r>
        <w:rPr>
          <w:rFonts w:ascii="Arial" w:eastAsia="Arial" w:hAnsi="Arial" w:cs="Arial"/>
          <w:i/>
          <w:iCs/>
          <w:sz w:val="22"/>
          <w:szCs w:val="22"/>
        </w:rPr>
        <w:t>Mobile Market Review: call for evidence</w:t>
      </w:r>
      <w:r>
        <w:rPr>
          <w:rFonts w:ascii="Arial" w:eastAsia="Arial" w:hAnsi="Arial" w:cs="Arial"/>
          <w:sz w:val="22"/>
          <w:szCs w:val="22"/>
        </w:rPr>
        <w:t xml:space="preserve">, </w:t>
      </w:r>
      <w:r>
        <w:rPr>
          <w:rFonts w:ascii="Arial" w:eastAsia="Arial" w:hAnsi="Arial" w:cs="Arial"/>
          <w:i/>
          <w:iCs/>
          <w:sz w:val="22"/>
          <w:szCs w:val="22"/>
        </w:rPr>
        <w:t>GOV.UK</w:t>
      </w:r>
      <w:r>
        <w:rPr>
          <w:rFonts w:ascii="Arial" w:eastAsia="Arial" w:hAnsi="Arial" w:cs="Arial"/>
          <w:sz w:val="22"/>
          <w:szCs w:val="22"/>
        </w:rPr>
        <w:t>. Available at:</w:t>
      </w:r>
      <w:hyperlink r:id="rId25">
        <w:r>
          <w:rPr>
            <w:rFonts w:ascii="Arial" w:eastAsia="Arial" w:hAnsi="Arial" w:cs="Arial"/>
            <w:sz w:val="22"/>
            <w:szCs w:val="22"/>
          </w:rPr>
          <w:t xml:space="preserve"> </w:t>
        </w:r>
      </w:hyperlink>
      <w:hyperlink r:id="rId26">
        <w:r>
          <w:rPr>
            <w:rFonts w:ascii="Arial" w:eastAsia="Arial" w:hAnsi="Arial" w:cs="Arial"/>
            <w:color w:val="1155CC"/>
            <w:sz w:val="22"/>
            <w:szCs w:val="22"/>
            <w:u w:val="single"/>
          </w:rPr>
          <w:t>https://www.gov.uk/government/calls-for-evidence/mobile-market-review/mobile-market-review-call-for-evidence</w:t>
        </w:r>
      </w:hyperlink>
      <w:r>
        <w:rPr>
          <w:rFonts w:ascii="Arial" w:eastAsia="Arial" w:hAnsi="Arial" w:cs="Arial"/>
          <w:sz w:val="22"/>
          <w:szCs w:val="22"/>
        </w:rPr>
        <w:t xml:space="preserve"> (Accessed: 16 June 2026).</w:t>
      </w:r>
    </w:p>
    <w:p w14:paraId="1149D06A" w14:textId="77777777" w:rsidR="00CC02AD" w:rsidRDefault="00A93EDD">
      <w:pPr>
        <w:spacing w:after="240"/>
        <w:rPr>
          <w:rFonts w:ascii="Arial" w:eastAsia="Arial" w:hAnsi="Arial" w:cs="Arial"/>
          <w:sz w:val="22"/>
          <w:szCs w:val="22"/>
        </w:rPr>
      </w:pPr>
      <w:r>
        <w:rPr>
          <w:rFonts w:ascii="Arial" w:eastAsia="Arial" w:hAnsi="Arial" w:cs="Arial"/>
          <w:sz w:val="22"/>
          <w:szCs w:val="22"/>
        </w:rPr>
        <w:t xml:space="preserve">Harri, M., Maulana, M.K. and </w:t>
      </w:r>
      <w:proofErr w:type="spellStart"/>
      <w:r>
        <w:rPr>
          <w:rFonts w:ascii="Arial" w:eastAsia="Arial" w:hAnsi="Arial" w:cs="Arial"/>
          <w:sz w:val="22"/>
          <w:szCs w:val="22"/>
        </w:rPr>
        <w:t>Dwiputri</w:t>
      </w:r>
      <w:proofErr w:type="spellEnd"/>
      <w:r>
        <w:rPr>
          <w:rFonts w:ascii="Arial" w:eastAsia="Arial" w:hAnsi="Arial" w:cs="Arial"/>
          <w:sz w:val="22"/>
          <w:szCs w:val="22"/>
        </w:rPr>
        <w:t xml:space="preserve">, R.M. (2025) ‘Differentiation Strategy: An Easy Way to Make Your Business Stand Out in the Market’, </w:t>
      </w:r>
      <w:r>
        <w:rPr>
          <w:rFonts w:ascii="Arial" w:eastAsia="Arial" w:hAnsi="Arial" w:cs="Arial"/>
          <w:i/>
          <w:iCs/>
          <w:sz w:val="22"/>
          <w:szCs w:val="22"/>
        </w:rPr>
        <w:t>ISRG Journal of Economics, Business &amp; Management</w:t>
      </w:r>
      <w:r>
        <w:rPr>
          <w:rFonts w:ascii="Arial" w:eastAsia="Arial" w:hAnsi="Arial" w:cs="Arial"/>
          <w:sz w:val="22"/>
          <w:szCs w:val="22"/>
        </w:rPr>
        <w:t>, 3(5) pp.178-181.</w:t>
      </w:r>
    </w:p>
    <w:p w14:paraId="57CD26A8" w14:textId="77777777" w:rsidR="00CC02AD" w:rsidRDefault="00A93EDD">
      <w:pPr>
        <w:spacing w:after="240"/>
        <w:rPr>
          <w:rFonts w:ascii="Arial" w:eastAsia="Arial" w:hAnsi="Arial" w:cs="Arial"/>
          <w:sz w:val="22"/>
          <w:szCs w:val="22"/>
        </w:rPr>
      </w:pPr>
      <w:r>
        <w:rPr>
          <w:rFonts w:ascii="Arial" w:eastAsia="Arial" w:hAnsi="Arial" w:cs="Arial"/>
          <w:sz w:val="22"/>
          <w:szCs w:val="22"/>
        </w:rPr>
        <w:lastRenderedPageBreak/>
        <w:t xml:space="preserve">Joshua (2025) </w:t>
      </w:r>
      <w:r>
        <w:rPr>
          <w:rFonts w:ascii="Arial" w:eastAsia="Arial" w:hAnsi="Arial" w:cs="Arial"/>
          <w:i/>
          <w:iCs/>
          <w:sz w:val="22"/>
          <w:szCs w:val="22"/>
        </w:rPr>
        <w:t>Vodafone Reports FY25 Results: Strategic Overhaul and UK Merger Drive Growth Amid Challenges | Joshua Thompson</w:t>
      </w:r>
      <w:r>
        <w:rPr>
          <w:rFonts w:ascii="Arial" w:eastAsia="Arial" w:hAnsi="Arial" w:cs="Arial"/>
          <w:sz w:val="22"/>
          <w:szCs w:val="22"/>
        </w:rPr>
        <w:t xml:space="preserve">, </w:t>
      </w:r>
      <w:r>
        <w:rPr>
          <w:rFonts w:ascii="Arial" w:eastAsia="Arial" w:hAnsi="Arial" w:cs="Arial"/>
          <w:i/>
          <w:iCs/>
          <w:sz w:val="22"/>
          <w:szCs w:val="22"/>
        </w:rPr>
        <w:t>Joshua Thompson</w:t>
      </w:r>
      <w:r>
        <w:rPr>
          <w:rFonts w:ascii="Arial" w:eastAsia="Arial" w:hAnsi="Arial" w:cs="Arial"/>
          <w:sz w:val="22"/>
          <w:szCs w:val="22"/>
        </w:rPr>
        <w:t>. Available at: https://joshthompson.co.uk/investing/vodafone-fy25-results-strategic-overhaul-uk-merger-growth/ (Accessed: 16 June 2026).</w:t>
      </w:r>
    </w:p>
    <w:p w14:paraId="7450E50D" w14:textId="77777777" w:rsidR="00CC02AD" w:rsidRDefault="00A93EDD">
      <w:pPr>
        <w:spacing w:after="240"/>
        <w:rPr>
          <w:rFonts w:ascii="Arial" w:eastAsia="Arial" w:hAnsi="Arial" w:cs="Arial"/>
          <w:sz w:val="22"/>
          <w:szCs w:val="22"/>
        </w:rPr>
      </w:pPr>
      <w:r>
        <w:rPr>
          <w:rFonts w:ascii="Arial" w:eastAsia="Arial" w:hAnsi="Arial" w:cs="Arial"/>
          <w:sz w:val="22"/>
          <w:szCs w:val="22"/>
        </w:rPr>
        <w:t xml:space="preserve">Majithia, K. (2025) </w:t>
      </w:r>
      <w:proofErr w:type="spellStart"/>
      <w:r>
        <w:rPr>
          <w:rFonts w:ascii="Arial" w:eastAsia="Arial" w:hAnsi="Arial" w:cs="Arial"/>
          <w:i/>
          <w:iCs/>
          <w:sz w:val="22"/>
          <w:szCs w:val="22"/>
        </w:rPr>
        <w:t>VodafoneThree</w:t>
      </w:r>
      <w:proofErr w:type="spellEnd"/>
      <w:r>
        <w:rPr>
          <w:rFonts w:ascii="Arial" w:eastAsia="Arial" w:hAnsi="Arial" w:cs="Arial"/>
          <w:i/>
          <w:iCs/>
          <w:sz w:val="22"/>
          <w:szCs w:val="22"/>
        </w:rPr>
        <w:t xml:space="preserve"> hands Ericsson, Nokia £2B UK contracts</w:t>
      </w:r>
      <w:r>
        <w:rPr>
          <w:rFonts w:ascii="Arial" w:eastAsia="Arial" w:hAnsi="Arial" w:cs="Arial"/>
          <w:sz w:val="22"/>
          <w:szCs w:val="22"/>
        </w:rPr>
        <w:t xml:space="preserve">, </w:t>
      </w:r>
      <w:r>
        <w:rPr>
          <w:rFonts w:ascii="Arial" w:eastAsia="Arial" w:hAnsi="Arial" w:cs="Arial"/>
          <w:i/>
          <w:iCs/>
          <w:sz w:val="22"/>
          <w:szCs w:val="22"/>
        </w:rPr>
        <w:t>Mobile World Live</w:t>
      </w:r>
      <w:r>
        <w:rPr>
          <w:rFonts w:ascii="Arial" w:eastAsia="Arial" w:hAnsi="Arial" w:cs="Arial"/>
          <w:sz w:val="22"/>
          <w:szCs w:val="22"/>
        </w:rPr>
        <w:t>. Available at: https://www.mobileworldlive.com/ranvendors/vodafonethree-hands-ericsson-nokia-2b-uk-contracts/ (Accessed: 16 June 2026).</w:t>
      </w:r>
    </w:p>
    <w:p w14:paraId="5E7024BF" w14:textId="77777777" w:rsidR="00CC02AD" w:rsidRDefault="00A93EDD">
      <w:pPr>
        <w:spacing w:after="240"/>
        <w:rPr>
          <w:rFonts w:ascii="Arial" w:eastAsia="Arial" w:hAnsi="Arial" w:cs="Arial"/>
          <w:sz w:val="22"/>
          <w:szCs w:val="22"/>
        </w:rPr>
      </w:pPr>
      <w:r>
        <w:rPr>
          <w:rFonts w:ascii="Arial" w:eastAsia="Arial" w:hAnsi="Arial" w:cs="Arial"/>
          <w:sz w:val="22"/>
          <w:szCs w:val="22"/>
        </w:rPr>
        <w:t>Namugenyi, C., Nimmagadda, S.L. and Reiners, T., (2019) ‘Design of a SWOT analysis model and its evaluation in diverse digital business ecosystem contexts’,</w:t>
      </w:r>
      <w:r>
        <w:rPr>
          <w:rFonts w:ascii="Arial" w:eastAsia="Arial" w:hAnsi="Arial" w:cs="Arial"/>
          <w:i/>
          <w:iCs/>
          <w:sz w:val="22"/>
          <w:szCs w:val="22"/>
        </w:rPr>
        <w:t xml:space="preserve"> Procedia Computer Science</w:t>
      </w:r>
      <w:r>
        <w:rPr>
          <w:rFonts w:ascii="Arial" w:eastAsia="Arial" w:hAnsi="Arial" w:cs="Arial"/>
          <w:sz w:val="22"/>
          <w:szCs w:val="22"/>
        </w:rPr>
        <w:t>, 159, pp.1145-1154.</w:t>
      </w:r>
    </w:p>
    <w:p w14:paraId="0F3EAB80" w14:textId="77777777" w:rsidR="00CC02AD" w:rsidRDefault="00A93EDD">
      <w:pPr>
        <w:spacing w:after="240"/>
        <w:rPr>
          <w:rFonts w:ascii="Arial" w:eastAsia="Arial" w:hAnsi="Arial" w:cs="Arial"/>
          <w:sz w:val="22"/>
          <w:szCs w:val="22"/>
        </w:rPr>
      </w:pPr>
      <w:r>
        <w:rPr>
          <w:rFonts w:ascii="Arial" w:eastAsia="Arial" w:hAnsi="Arial" w:cs="Arial"/>
          <w:sz w:val="22"/>
          <w:szCs w:val="22"/>
        </w:rPr>
        <w:t>Nguyen-</w:t>
      </w:r>
      <w:proofErr w:type="spellStart"/>
      <w:r>
        <w:rPr>
          <w:rFonts w:ascii="Arial" w:eastAsia="Arial" w:hAnsi="Arial" w:cs="Arial"/>
          <w:sz w:val="22"/>
          <w:szCs w:val="22"/>
        </w:rPr>
        <w:t>Thi</w:t>
      </w:r>
      <w:proofErr w:type="spellEnd"/>
      <w:r>
        <w:rPr>
          <w:rFonts w:ascii="Arial" w:eastAsia="Arial" w:hAnsi="Arial" w:cs="Arial"/>
          <w:sz w:val="22"/>
          <w:szCs w:val="22"/>
        </w:rPr>
        <w:t xml:space="preserve">-Huong, L., Van Nguyen, D. and Xuan Tran, L., (2023) ‘Diversification, government support, and firm performance’. </w:t>
      </w:r>
      <w:r>
        <w:rPr>
          <w:rFonts w:ascii="Arial" w:eastAsia="Arial" w:hAnsi="Arial" w:cs="Arial"/>
          <w:i/>
          <w:iCs/>
          <w:sz w:val="22"/>
          <w:szCs w:val="22"/>
        </w:rPr>
        <w:t>Cogent Business &amp; Management</w:t>
      </w:r>
      <w:r>
        <w:rPr>
          <w:rFonts w:ascii="Arial" w:eastAsia="Arial" w:hAnsi="Arial" w:cs="Arial"/>
          <w:sz w:val="22"/>
          <w:szCs w:val="22"/>
        </w:rPr>
        <w:t xml:space="preserve">, </w:t>
      </w:r>
      <w:r>
        <w:rPr>
          <w:rFonts w:ascii="Arial" w:eastAsia="Arial" w:hAnsi="Arial" w:cs="Arial"/>
          <w:i/>
          <w:iCs/>
          <w:sz w:val="22"/>
          <w:szCs w:val="22"/>
        </w:rPr>
        <w:t>10</w:t>
      </w:r>
      <w:r>
        <w:rPr>
          <w:rFonts w:ascii="Arial" w:eastAsia="Arial" w:hAnsi="Arial" w:cs="Arial"/>
          <w:sz w:val="22"/>
          <w:szCs w:val="22"/>
        </w:rPr>
        <w:t xml:space="preserve">(2), p.2215072. </w:t>
      </w:r>
    </w:p>
    <w:p w14:paraId="7246077E" w14:textId="77777777" w:rsidR="00CC02AD" w:rsidRDefault="00A93EDD">
      <w:pPr>
        <w:spacing w:after="240"/>
        <w:rPr>
          <w:rFonts w:ascii="Arial" w:eastAsia="Arial" w:hAnsi="Arial" w:cs="Arial"/>
          <w:sz w:val="22"/>
          <w:szCs w:val="22"/>
        </w:rPr>
      </w:pPr>
      <w:r>
        <w:rPr>
          <w:rFonts w:ascii="Arial" w:eastAsia="Arial" w:hAnsi="Arial" w:cs="Arial"/>
          <w:sz w:val="22"/>
          <w:szCs w:val="22"/>
        </w:rPr>
        <w:t xml:space="preserve">Ofcom (2026) </w:t>
      </w:r>
      <w:r>
        <w:rPr>
          <w:rFonts w:ascii="Arial" w:eastAsia="Arial" w:hAnsi="Arial" w:cs="Arial"/>
          <w:i/>
          <w:iCs/>
          <w:sz w:val="22"/>
          <w:szCs w:val="22"/>
        </w:rPr>
        <w:t>Communications Market Report 2025: Interactive Data</w:t>
      </w:r>
      <w:r>
        <w:rPr>
          <w:rFonts w:ascii="Arial" w:eastAsia="Arial" w:hAnsi="Arial" w:cs="Arial"/>
          <w:sz w:val="22"/>
          <w:szCs w:val="22"/>
        </w:rPr>
        <w:t>. Available at:</w:t>
      </w:r>
      <w:hyperlink r:id="rId27">
        <w:r>
          <w:rPr>
            <w:rFonts w:ascii="Arial" w:eastAsia="Arial" w:hAnsi="Arial" w:cs="Arial"/>
            <w:sz w:val="22"/>
            <w:szCs w:val="22"/>
          </w:rPr>
          <w:t xml:space="preserve"> </w:t>
        </w:r>
      </w:hyperlink>
      <w:hyperlink r:id="rId28">
        <w:r>
          <w:rPr>
            <w:rFonts w:ascii="Arial" w:eastAsia="Arial" w:hAnsi="Arial" w:cs="Arial"/>
            <w:color w:val="1155CC"/>
            <w:sz w:val="22"/>
            <w:szCs w:val="22"/>
            <w:u w:val="single"/>
          </w:rPr>
          <w:t>https://www.ofcom.org.uk/phones-and-broadband/service-quality/communications-market-report-2025-interactive-data</w:t>
        </w:r>
      </w:hyperlink>
      <w:r>
        <w:rPr>
          <w:rFonts w:ascii="Arial" w:eastAsia="Arial" w:hAnsi="Arial" w:cs="Arial"/>
          <w:sz w:val="22"/>
          <w:szCs w:val="22"/>
        </w:rPr>
        <w:t xml:space="preserve"> (Accessed: 12 June 2026)</w:t>
      </w:r>
    </w:p>
    <w:p w14:paraId="039A5D3F" w14:textId="77777777" w:rsidR="00CC02AD" w:rsidRDefault="00A93EDD">
      <w:pPr>
        <w:spacing w:after="240"/>
        <w:rPr>
          <w:rFonts w:ascii="Arial" w:eastAsia="Arial" w:hAnsi="Arial" w:cs="Arial"/>
          <w:sz w:val="22"/>
          <w:szCs w:val="22"/>
        </w:rPr>
      </w:pPr>
      <w:r>
        <w:rPr>
          <w:rFonts w:ascii="Arial" w:eastAsia="Arial" w:hAnsi="Arial" w:cs="Arial"/>
          <w:sz w:val="22"/>
          <w:szCs w:val="22"/>
        </w:rPr>
        <w:t xml:space="preserve">Oluwaseun, O.A., Oladele, K.J., Stephen, O., Oluwakemi, O., Oluwafunmilayo, A.O.A., </w:t>
      </w:r>
      <w:proofErr w:type="spellStart"/>
      <w:r>
        <w:rPr>
          <w:rFonts w:ascii="Arial" w:eastAsia="Arial" w:hAnsi="Arial" w:cs="Arial"/>
          <w:sz w:val="22"/>
          <w:szCs w:val="22"/>
        </w:rPr>
        <w:t>Esitse</w:t>
      </w:r>
      <w:proofErr w:type="spellEnd"/>
      <w:r>
        <w:rPr>
          <w:rFonts w:ascii="Arial" w:eastAsia="Arial" w:hAnsi="Arial" w:cs="Arial"/>
          <w:sz w:val="22"/>
          <w:szCs w:val="22"/>
        </w:rPr>
        <w:t xml:space="preserve">, D.A. and </w:t>
      </w:r>
      <w:proofErr w:type="spellStart"/>
      <w:r>
        <w:rPr>
          <w:rFonts w:ascii="Arial" w:eastAsia="Arial" w:hAnsi="Arial" w:cs="Arial"/>
          <w:sz w:val="22"/>
          <w:szCs w:val="22"/>
        </w:rPr>
        <w:t>Izegbuwa</w:t>
      </w:r>
      <w:proofErr w:type="spellEnd"/>
      <w:r>
        <w:rPr>
          <w:rFonts w:ascii="Arial" w:eastAsia="Arial" w:hAnsi="Arial" w:cs="Arial"/>
          <w:sz w:val="22"/>
          <w:szCs w:val="22"/>
        </w:rPr>
        <w:t xml:space="preserve">, T.N., (2024) ‘The Role of market development strategy on the performance of manufacturing small and medium enterprise owners in southwest Nigeria’. </w:t>
      </w:r>
      <w:r>
        <w:rPr>
          <w:rFonts w:ascii="Arial" w:eastAsia="Arial" w:hAnsi="Arial" w:cs="Arial"/>
          <w:i/>
          <w:iCs/>
          <w:sz w:val="22"/>
          <w:szCs w:val="22"/>
        </w:rPr>
        <w:t>International Journal of Innovative Research in Science Studies</w:t>
      </w:r>
      <w:r>
        <w:rPr>
          <w:rFonts w:ascii="Arial" w:eastAsia="Arial" w:hAnsi="Arial" w:cs="Arial"/>
          <w:sz w:val="22"/>
          <w:szCs w:val="22"/>
        </w:rPr>
        <w:t xml:space="preserve">, </w:t>
      </w:r>
      <w:r>
        <w:rPr>
          <w:rFonts w:ascii="Arial" w:eastAsia="Arial" w:hAnsi="Arial" w:cs="Arial"/>
          <w:i/>
          <w:iCs/>
          <w:sz w:val="22"/>
          <w:szCs w:val="22"/>
        </w:rPr>
        <w:t>7</w:t>
      </w:r>
      <w:r>
        <w:rPr>
          <w:rFonts w:ascii="Arial" w:eastAsia="Arial" w:hAnsi="Arial" w:cs="Arial"/>
          <w:sz w:val="22"/>
          <w:szCs w:val="22"/>
        </w:rPr>
        <w:t xml:space="preserve">(2), pp.663-673. </w:t>
      </w:r>
    </w:p>
    <w:p w14:paraId="53F7DFBA" w14:textId="77777777" w:rsidR="00CC02AD" w:rsidRDefault="00A93EDD">
      <w:pPr>
        <w:spacing w:after="240"/>
        <w:rPr>
          <w:rFonts w:ascii="Arial" w:eastAsia="Arial" w:hAnsi="Arial" w:cs="Arial"/>
          <w:sz w:val="22"/>
          <w:szCs w:val="22"/>
        </w:rPr>
      </w:pPr>
      <w:r>
        <w:rPr>
          <w:rFonts w:ascii="Arial" w:eastAsia="Arial" w:hAnsi="Arial" w:cs="Arial"/>
          <w:sz w:val="22"/>
          <w:szCs w:val="22"/>
        </w:rPr>
        <w:t xml:space="preserve">ONS (2025) </w:t>
      </w:r>
      <w:r>
        <w:rPr>
          <w:rFonts w:ascii="Arial" w:eastAsia="Arial" w:hAnsi="Arial" w:cs="Arial"/>
          <w:i/>
          <w:iCs/>
          <w:sz w:val="22"/>
          <w:szCs w:val="22"/>
        </w:rPr>
        <w:t>Consumer price inflation, UK: November 2025</w:t>
      </w:r>
      <w:r>
        <w:rPr>
          <w:rFonts w:ascii="Arial" w:eastAsia="Arial" w:hAnsi="Arial" w:cs="Arial"/>
          <w:sz w:val="22"/>
          <w:szCs w:val="22"/>
        </w:rPr>
        <w:t>. Available at:</w:t>
      </w:r>
      <w:hyperlink r:id="rId29">
        <w:r>
          <w:rPr>
            <w:rFonts w:ascii="Arial" w:eastAsia="Arial" w:hAnsi="Arial" w:cs="Arial"/>
            <w:sz w:val="22"/>
            <w:szCs w:val="22"/>
          </w:rPr>
          <w:t xml:space="preserve"> </w:t>
        </w:r>
      </w:hyperlink>
      <w:hyperlink r:id="rId30">
        <w:r>
          <w:rPr>
            <w:rFonts w:ascii="Arial" w:eastAsia="Arial" w:hAnsi="Arial" w:cs="Arial"/>
            <w:color w:val="1155CC"/>
            <w:sz w:val="22"/>
            <w:szCs w:val="22"/>
            <w:u w:val="single"/>
          </w:rPr>
          <w:t>https://www.ons.gov.uk/economy/inflationandpriceindices/bulletins/consumerpriceinflation/november2025</w:t>
        </w:r>
      </w:hyperlink>
      <w:r>
        <w:rPr>
          <w:rFonts w:ascii="Arial" w:eastAsia="Arial" w:hAnsi="Arial" w:cs="Arial"/>
          <w:sz w:val="22"/>
          <w:szCs w:val="22"/>
        </w:rPr>
        <w:t xml:space="preserve"> (Accessed: 12 June 2026)</w:t>
      </w:r>
    </w:p>
    <w:p w14:paraId="674EB1FE" w14:textId="77777777" w:rsidR="00CC02AD" w:rsidRDefault="00A93EDD">
      <w:pPr>
        <w:spacing w:after="240"/>
        <w:rPr>
          <w:rFonts w:ascii="Arial" w:eastAsia="Arial" w:hAnsi="Arial" w:cs="Arial"/>
          <w:sz w:val="22"/>
          <w:szCs w:val="22"/>
        </w:rPr>
      </w:pPr>
      <w:r>
        <w:rPr>
          <w:rFonts w:ascii="Arial" w:eastAsia="Arial" w:hAnsi="Arial" w:cs="Arial"/>
          <w:sz w:val="22"/>
          <w:szCs w:val="22"/>
        </w:rPr>
        <w:t xml:space="preserve">Pangarkar, N. and </w:t>
      </w:r>
      <w:proofErr w:type="spellStart"/>
      <w:r>
        <w:rPr>
          <w:rFonts w:ascii="Arial" w:eastAsia="Arial" w:hAnsi="Arial" w:cs="Arial"/>
          <w:sz w:val="22"/>
          <w:szCs w:val="22"/>
        </w:rPr>
        <w:t>Prabhudesai</w:t>
      </w:r>
      <w:proofErr w:type="spellEnd"/>
      <w:r>
        <w:rPr>
          <w:rFonts w:ascii="Arial" w:eastAsia="Arial" w:hAnsi="Arial" w:cs="Arial"/>
          <w:sz w:val="22"/>
          <w:szCs w:val="22"/>
        </w:rPr>
        <w:t>, R., (2024) ‘Using Porter's Five Forces analysis to drive strategy.’,</w:t>
      </w:r>
      <w:r>
        <w:rPr>
          <w:rFonts w:ascii="Arial" w:eastAsia="Arial" w:hAnsi="Arial" w:cs="Arial"/>
          <w:i/>
          <w:iCs/>
          <w:sz w:val="22"/>
          <w:szCs w:val="22"/>
        </w:rPr>
        <w:t xml:space="preserve"> Global Business and Organizational Excellence, </w:t>
      </w:r>
      <w:r>
        <w:rPr>
          <w:rFonts w:ascii="Arial" w:eastAsia="Arial" w:hAnsi="Arial" w:cs="Arial"/>
          <w:sz w:val="22"/>
          <w:szCs w:val="22"/>
        </w:rPr>
        <w:t>43(5), pp.24-34.</w:t>
      </w:r>
    </w:p>
    <w:p w14:paraId="510F4BCB" w14:textId="77777777" w:rsidR="00CC02AD" w:rsidRDefault="00A93EDD">
      <w:pPr>
        <w:spacing w:after="240"/>
        <w:rPr>
          <w:rFonts w:ascii="Arial" w:eastAsia="Arial" w:hAnsi="Arial" w:cs="Arial"/>
          <w:sz w:val="22"/>
          <w:szCs w:val="22"/>
        </w:rPr>
      </w:pPr>
      <w:r>
        <w:rPr>
          <w:rFonts w:ascii="Arial" w:eastAsia="Arial" w:hAnsi="Arial" w:cs="Arial"/>
          <w:sz w:val="22"/>
          <w:szCs w:val="22"/>
        </w:rPr>
        <w:t xml:space="preserve">Pratley, N. (2024) </w:t>
      </w:r>
      <w:r>
        <w:rPr>
          <w:rFonts w:ascii="Arial" w:eastAsia="Arial" w:hAnsi="Arial" w:cs="Arial"/>
          <w:i/>
          <w:iCs/>
          <w:sz w:val="22"/>
          <w:szCs w:val="22"/>
        </w:rPr>
        <w:t>Competition regulator’s backing for Vodafone-Three merger is a fair call</w:t>
      </w:r>
      <w:r>
        <w:rPr>
          <w:rFonts w:ascii="Arial" w:eastAsia="Arial" w:hAnsi="Arial" w:cs="Arial"/>
          <w:sz w:val="22"/>
          <w:szCs w:val="22"/>
        </w:rPr>
        <w:t xml:space="preserve">, </w:t>
      </w:r>
      <w:r>
        <w:rPr>
          <w:rFonts w:ascii="Arial" w:eastAsia="Arial" w:hAnsi="Arial" w:cs="Arial"/>
          <w:i/>
          <w:iCs/>
          <w:sz w:val="22"/>
          <w:szCs w:val="22"/>
        </w:rPr>
        <w:t>the Guardian</w:t>
      </w:r>
      <w:r>
        <w:rPr>
          <w:rFonts w:ascii="Arial" w:eastAsia="Arial" w:hAnsi="Arial" w:cs="Arial"/>
          <w:sz w:val="22"/>
          <w:szCs w:val="22"/>
        </w:rPr>
        <w:t>. The Guardian. Available at:</w:t>
      </w:r>
      <w:hyperlink r:id="rId31">
        <w:r>
          <w:rPr>
            <w:rFonts w:ascii="Arial" w:eastAsia="Arial" w:hAnsi="Arial" w:cs="Arial"/>
            <w:sz w:val="22"/>
            <w:szCs w:val="22"/>
          </w:rPr>
          <w:t xml:space="preserve"> </w:t>
        </w:r>
      </w:hyperlink>
      <w:hyperlink r:id="rId32">
        <w:r>
          <w:rPr>
            <w:rFonts w:ascii="Arial" w:eastAsia="Arial" w:hAnsi="Arial" w:cs="Arial"/>
            <w:color w:val="1155CC"/>
            <w:sz w:val="22"/>
            <w:szCs w:val="22"/>
            <w:u w:val="single"/>
          </w:rPr>
          <w:t>https://www.theguardian.com/business/nils-pratley-on-finance/2024/nov/05/competition-regulators-backing-for-vodafone-three-merger-is-a-fair-call</w:t>
        </w:r>
      </w:hyperlink>
      <w:r>
        <w:rPr>
          <w:rFonts w:ascii="Arial" w:eastAsia="Arial" w:hAnsi="Arial" w:cs="Arial"/>
          <w:sz w:val="22"/>
          <w:szCs w:val="22"/>
        </w:rPr>
        <w:t xml:space="preserve"> (Accessed: 15 June 2026).</w:t>
      </w:r>
    </w:p>
    <w:p w14:paraId="52DB8183" w14:textId="77777777" w:rsidR="00CC02AD" w:rsidRDefault="00A93EDD">
      <w:pPr>
        <w:spacing w:after="240"/>
        <w:rPr>
          <w:rFonts w:ascii="Arial" w:eastAsia="Arial" w:hAnsi="Arial" w:cs="Arial"/>
          <w:sz w:val="22"/>
          <w:szCs w:val="22"/>
        </w:rPr>
      </w:pPr>
      <w:r>
        <w:rPr>
          <w:rFonts w:ascii="Arial" w:eastAsia="Arial" w:hAnsi="Arial" w:cs="Arial"/>
          <w:sz w:val="22"/>
          <w:szCs w:val="22"/>
        </w:rPr>
        <w:t xml:space="preserve">Rudolph, A. (2025) </w:t>
      </w:r>
      <w:r>
        <w:rPr>
          <w:rFonts w:ascii="Arial" w:eastAsia="Arial" w:hAnsi="Arial" w:cs="Arial"/>
          <w:i/>
          <w:iCs/>
          <w:sz w:val="22"/>
          <w:szCs w:val="22"/>
        </w:rPr>
        <w:t xml:space="preserve">Vodafone-Three merger: what next after the creation of the UK’s largest mobile </w:t>
      </w:r>
      <w:proofErr w:type="gramStart"/>
      <w:r>
        <w:rPr>
          <w:rFonts w:ascii="Arial" w:eastAsia="Arial" w:hAnsi="Arial" w:cs="Arial"/>
          <w:i/>
          <w:iCs/>
          <w:sz w:val="22"/>
          <w:szCs w:val="22"/>
        </w:rPr>
        <w:t>operator?</w:t>
      </w:r>
      <w:r>
        <w:rPr>
          <w:rFonts w:ascii="Arial" w:eastAsia="Arial" w:hAnsi="Arial" w:cs="Arial"/>
          <w:sz w:val="22"/>
          <w:szCs w:val="22"/>
        </w:rPr>
        <w:t>,</w:t>
      </w:r>
      <w:proofErr w:type="gramEnd"/>
      <w:r>
        <w:rPr>
          <w:rFonts w:ascii="Arial" w:eastAsia="Arial" w:hAnsi="Arial" w:cs="Arial"/>
          <w:sz w:val="22"/>
          <w:szCs w:val="22"/>
        </w:rPr>
        <w:t xml:space="preserve"> </w:t>
      </w:r>
      <w:r>
        <w:rPr>
          <w:rFonts w:ascii="Arial" w:eastAsia="Arial" w:hAnsi="Arial" w:cs="Arial"/>
          <w:i/>
          <w:iCs/>
          <w:sz w:val="22"/>
          <w:szCs w:val="22"/>
        </w:rPr>
        <w:t>IG</w:t>
      </w:r>
      <w:r>
        <w:rPr>
          <w:rFonts w:ascii="Arial" w:eastAsia="Arial" w:hAnsi="Arial" w:cs="Arial"/>
          <w:sz w:val="22"/>
          <w:szCs w:val="22"/>
        </w:rPr>
        <w:t>. Available at:</w:t>
      </w:r>
      <w:hyperlink r:id="rId33">
        <w:r>
          <w:rPr>
            <w:rFonts w:ascii="Arial" w:eastAsia="Arial" w:hAnsi="Arial" w:cs="Arial"/>
            <w:sz w:val="22"/>
            <w:szCs w:val="22"/>
          </w:rPr>
          <w:t xml:space="preserve"> </w:t>
        </w:r>
      </w:hyperlink>
      <w:hyperlink r:id="rId34">
        <w:r>
          <w:rPr>
            <w:rFonts w:ascii="Arial" w:eastAsia="Arial" w:hAnsi="Arial" w:cs="Arial"/>
            <w:color w:val="1155CC"/>
            <w:sz w:val="22"/>
            <w:szCs w:val="22"/>
            <w:u w:val="single"/>
          </w:rPr>
          <w:t>https://www.ig.com/en/news-and-trade-ideas/vodafone-three-merger--what-next-after-the-creation-of-the-uk-s--250611</w:t>
        </w:r>
      </w:hyperlink>
      <w:r>
        <w:rPr>
          <w:rFonts w:ascii="Arial" w:eastAsia="Arial" w:hAnsi="Arial" w:cs="Arial"/>
          <w:sz w:val="22"/>
          <w:szCs w:val="22"/>
        </w:rPr>
        <w:t xml:space="preserve"> (Accessed: 16 June 2026).</w:t>
      </w:r>
    </w:p>
    <w:p w14:paraId="4A046577" w14:textId="77777777" w:rsidR="00CC02AD" w:rsidRDefault="00A93EDD">
      <w:pPr>
        <w:spacing w:after="240"/>
        <w:rPr>
          <w:rFonts w:ascii="Arial" w:eastAsia="Arial" w:hAnsi="Arial" w:cs="Arial"/>
          <w:sz w:val="22"/>
          <w:szCs w:val="22"/>
        </w:rPr>
      </w:pPr>
      <w:r>
        <w:rPr>
          <w:rFonts w:ascii="Arial" w:eastAsia="Arial" w:hAnsi="Arial" w:cs="Arial"/>
          <w:sz w:val="22"/>
          <w:szCs w:val="22"/>
        </w:rPr>
        <w:lastRenderedPageBreak/>
        <w:t xml:space="preserve">SAP (2025) </w:t>
      </w:r>
      <w:r>
        <w:rPr>
          <w:rFonts w:ascii="Arial" w:eastAsia="Arial" w:hAnsi="Arial" w:cs="Arial"/>
          <w:i/>
          <w:iCs/>
          <w:sz w:val="22"/>
          <w:szCs w:val="22"/>
        </w:rPr>
        <w:t>Deutsche Telekom AG – SAP Innovation Awards 2025</w:t>
      </w:r>
      <w:r>
        <w:rPr>
          <w:rFonts w:ascii="Arial" w:eastAsia="Arial" w:hAnsi="Arial" w:cs="Arial"/>
          <w:sz w:val="22"/>
          <w:szCs w:val="22"/>
        </w:rPr>
        <w:t xml:space="preserve">, </w:t>
      </w:r>
      <w:r>
        <w:rPr>
          <w:rFonts w:ascii="Arial" w:eastAsia="Arial" w:hAnsi="Arial" w:cs="Arial"/>
          <w:i/>
          <w:iCs/>
          <w:sz w:val="22"/>
          <w:szCs w:val="22"/>
        </w:rPr>
        <w:t>SAP</w:t>
      </w:r>
      <w:r>
        <w:rPr>
          <w:rFonts w:ascii="Arial" w:eastAsia="Arial" w:hAnsi="Arial" w:cs="Arial"/>
          <w:sz w:val="22"/>
          <w:szCs w:val="22"/>
        </w:rPr>
        <w:t>. Available at: https://www.sap.com/documents/2025/03/3c9a5017-fc7e-0010-bca6-c68f7e60039b.html (Accessed: 14 June 2026).</w:t>
      </w:r>
    </w:p>
    <w:p w14:paraId="25B56F22" w14:textId="77777777" w:rsidR="00CC02AD" w:rsidRDefault="00A93EDD">
      <w:pPr>
        <w:spacing w:after="240"/>
        <w:rPr>
          <w:rFonts w:ascii="Arial" w:eastAsia="Arial" w:hAnsi="Arial" w:cs="Arial"/>
          <w:sz w:val="22"/>
          <w:szCs w:val="22"/>
        </w:rPr>
      </w:pPr>
      <w:r>
        <w:rPr>
          <w:rFonts w:ascii="Arial" w:eastAsia="Arial" w:hAnsi="Arial" w:cs="Arial"/>
          <w:sz w:val="22"/>
          <w:szCs w:val="22"/>
        </w:rPr>
        <w:t xml:space="preserve">Sweney, M. (2025) </w:t>
      </w:r>
      <w:r>
        <w:rPr>
          <w:rFonts w:ascii="Arial" w:eastAsia="Arial" w:hAnsi="Arial" w:cs="Arial"/>
          <w:i/>
          <w:iCs/>
          <w:sz w:val="22"/>
          <w:szCs w:val="22"/>
        </w:rPr>
        <w:t xml:space="preserve">Newly formed </w:t>
      </w:r>
      <w:proofErr w:type="spellStart"/>
      <w:r>
        <w:rPr>
          <w:rFonts w:ascii="Arial" w:eastAsia="Arial" w:hAnsi="Arial" w:cs="Arial"/>
          <w:i/>
          <w:iCs/>
          <w:sz w:val="22"/>
          <w:szCs w:val="22"/>
        </w:rPr>
        <w:t>VodafoneThree</w:t>
      </w:r>
      <w:proofErr w:type="spellEnd"/>
      <w:r>
        <w:rPr>
          <w:rFonts w:ascii="Arial" w:eastAsia="Arial" w:hAnsi="Arial" w:cs="Arial"/>
          <w:i/>
          <w:iCs/>
          <w:sz w:val="22"/>
          <w:szCs w:val="22"/>
        </w:rPr>
        <w:t xml:space="preserve"> vows to create thousands of jobs</w:t>
      </w:r>
      <w:r>
        <w:rPr>
          <w:rFonts w:ascii="Arial" w:eastAsia="Arial" w:hAnsi="Arial" w:cs="Arial"/>
          <w:sz w:val="22"/>
          <w:szCs w:val="22"/>
        </w:rPr>
        <w:t xml:space="preserve">, </w:t>
      </w:r>
      <w:r>
        <w:rPr>
          <w:rFonts w:ascii="Arial" w:eastAsia="Arial" w:hAnsi="Arial" w:cs="Arial"/>
          <w:i/>
          <w:iCs/>
          <w:sz w:val="22"/>
          <w:szCs w:val="22"/>
        </w:rPr>
        <w:t>the Guardian</w:t>
      </w:r>
      <w:r>
        <w:rPr>
          <w:rFonts w:ascii="Arial" w:eastAsia="Arial" w:hAnsi="Arial" w:cs="Arial"/>
          <w:sz w:val="22"/>
          <w:szCs w:val="22"/>
        </w:rPr>
        <w:t>. The Guardian. Available at:</w:t>
      </w:r>
      <w:hyperlink r:id="rId35">
        <w:r>
          <w:rPr>
            <w:rFonts w:ascii="Arial" w:eastAsia="Arial" w:hAnsi="Arial" w:cs="Arial"/>
            <w:sz w:val="22"/>
            <w:szCs w:val="22"/>
          </w:rPr>
          <w:t xml:space="preserve"> </w:t>
        </w:r>
      </w:hyperlink>
      <w:hyperlink r:id="rId36">
        <w:r>
          <w:rPr>
            <w:rFonts w:ascii="Arial" w:eastAsia="Arial" w:hAnsi="Arial" w:cs="Arial"/>
            <w:color w:val="1155CC"/>
            <w:sz w:val="22"/>
            <w:szCs w:val="22"/>
            <w:u w:val="single"/>
          </w:rPr>
          <w:t>https://www.theguardian.com/business/2025/jun/12/newly-formed-vodafonethree-vows-to-create-thousands-of-jobs</w:t>
        </w:r>
      </w:hyperlink>
      <w:r>
        <w:rPr>
          <w:rFonts w:ascii="Arial" w:eastAsia="Arial" w:hAnsi="Arial" w:cs="Arial"/>
          <w:sz w:val="22"/>
          <w:szCs w:val="22"/>
        </w:rPr>
        <w:t xml:space="preserve"> (Accessed: 15 June 2026).</w:t>
      </w:r>
    </w:p>
    <w:p w14:paraId="3C752A38" w14:textId="77777777" w:rsidR="00CC02AD" w:rsidRDefault="00A93EDD">
      <w:pPr>
        <w:spacing w:after="240"/>
        <w:rPr>
          <w:rFonts w:ascii="Arial" w:eastAsia="Arial" w:hAnsi="Arial" w:cs="Arial"/>
          <w:sz w:val="22"/>
          <w:szCs w:val="22"/>
        </w:rPr>
      </w:pPr>
      <w:r>
        <w:rPr>
          <w:rFonts w:ascii="Arial" w:eastAsia="Arial" w:hAnsi="Arial" w:cs="Arial"/>
          <w:sz w:val="22"/>
          <w:szCs w:val="22"/>
        </w:rPr>
        <w:t xml:space="preserve">Thakur, V. (2021) ‘Framework for PESTEL dimensions of sustainable healthcare waste management: Learnings from COVID-19 outbreak’. </w:t>
      </w:r>
      <w:r>
        <w:rPr>
          <w:rFonts w:ascii="Arial" w:eastAsia="Arial" w:hAnsi="Arial" w:cs="Arial"/>
          <w:i/>
          <w:iCs/>
          <w:sz w:val="22"/>
          <w:szCs w:val="22"/>
        </w:rPr>
        <w:t>Journal of cleaner production</w:t>
      </w:r>
      <w:r>
        <w:rPr>
          <w:rFonts w:ascii="Arial" w:eastAsia="Arial" w:hAnsi="Arial" w:cs="Arial"/>
          <w:sz w:val="22"/>
          <w:szCs w:val="22"/>
        </w:rPr>
        <w:t xml:space="preserve">, </w:t>
      </w:r>
      <w:r>
        <w:rPr>
          <w:rFonts w:ascii="Arial" w:eastAsia="Arial" w:hAnsi="Arial" w:cs="Arial"/>
          <w:i/>
          <w:iCs/>
          <w:sz w:val="22"/>
          <w:szCs w:val="22"/>
        </w:rPr>
        <w:t>287</w:t>
      </w:r>
      <w:r>
        <w:rPr>
          <w:rFonts w:ascii="Arial" w:eastAsia="Arial" w:hAnsi="Arial" w:cs="Arial"/>
          <w:sz w:val="22"/>
          <w:szCs w:val="22"/>
        </w:rPr>
        <w:t xml:space="preserve">, p.125562. </w:t>
      </w:r>
    </w:p>
    <w:p w14:paraId="75E16907" w14:textId="77777777" w:rsidR="00CC02AD" w:rsidRDefault="00A93EDD">
      <w:pPr>
        <w:spacing w:after="240"/>
        <w:rPr>
          <w:rFonts w:ascii="Arial" w:eastAsia="Arial" w:hAnsi="Arial" w:cs="Arial"/>
          <w:sz w:val="22"/>
          <w:szCs w:val="22"/>
        </w:rPr>
      </w:pPr>
      <w:r>
        <w:rPr>
          <w:rFonts w:ascii="Arial" w:eastAsia="Arial" w:hAnsi="Arial" w:cs="Arial"/>
          <w:sz w:val="22"/>
          <w:szCs w:val="22"/>
        </w:rPr>
        <w:t xml:space="preserve">Vodafone (2025a) </w:t>
      </w:r>
      <w:r>
        <w:rPr>
          <w:rFonts w:ascii="Arial" w:eastAsia="Arial" w:hAnsi="Arial" w:cs="Arial"/>
          <w:i/>
          <w:iCs/>
          <w:sz w:val="22"/>
          <w:szCs w:val="22"/>
        </w:rPr>
        <w:t>Our mission</w:t>
      </w:r>
      <w:r>
        <w:rPr>
          <w:rFonts w:ascii="Arial" w:eastAsia="Arial" w:hAnsi="Arial" w:cs="Arial"/>
          <w:sz w:val="22"/>
          <w:szCs w:val="22"/>
        </w:rPr>
        <w:t xml:space="preserve">, </w:t>
      </w:r>
      <w:r>
        <w:rPr>
          <w:rFonts w:ascii="Arial" w:eastAsia="Arial" w:hAnsi="Arial" w:cs="Arial"/>
          <w:i/>
          <w:iCs/>
          <w:sz w:val="22"/>
          <w:szCs w:val="22"/>
        </w:rPr>
        <w:t>Vodafone</w:t>
      </w:r>
      <w:r>
        <w:rPr>
          <w:rFonts w:ascii="Arial" w:eastAsia="Arial" w:hAnsi="Arial" w:cs="Arial"/>
          <w:sz w:val="22"/>
          <w:szCs w:val="22"/>
        </w:rPr>
        <w:t>. Available at:</w:t>
      </w:r>
      <w:hyperlink r:id="rId37">
        <w:r>
          <w:rPr>
            <w:rFonts w:ascii="Arial" w:eastAsia="Arial" w:hAnsi="Arial" w:cs="Arial"/>
            <w:sz w:val="22"/>
            <w:szCs w:val="22"/>
          </w:rPr>
          <w:t xml:space="preserve"> </w:t>
        </w:r>
      </w:hyperlink>
      <w:hyperlink r:id="rId38">
        <w:r>
          <w:rPr>
            <w:rFonts w:ascii="Arial" w:eastAsia="Arial" w:hAnsi="Arial" w:cs="Arial"/>
            <w:color w:val="1155CC"/>
            <w:sz w:val="22"/>
            <w:szCs w:val="22"/>
            <w:u w:val="single"/>
          </w:rPr>
          <w:t>https://www.vodafone.com/our-company/our-mission</w:t>
        </w:r>
      </w:hyperlink>
      <w:r>
        <w:rPr>
          <w:rFonts w:ascii="Arial" w:eastAsia="Arial" w:hAnsi="Arial" w:cs="Arial"/>
          <w:sz w:val="22"/>
          <w:szCs w:val="22"/>
        </w:rPr>
        <w:t xml:space="preserve"> (Accessed: 15 June 2026).</w:t>
      </w:r>
    </w:p>
    <w:p w14:paraId="638724B5" w14:textId="77777777" w:rsidR="00CC02AD" w:rsidRDefault="00A93EDD">
      <w:pPr>
        <w:spacing w:after="240"/>
        <w:rPr>
          <w:rFonts w:ascii="Arial" w:eastAsia="Arial" w:hAnsi="Arial" w:cs="Arial"/>
          <w:sz w:val="22"/>
          <w:szCs w:val="22"/>
        </w:rPr>
      </w:pPr>
      <w:r>
        <w:rPr>
          <w:rFonts w:ascii="Arial" w:eastAsia="Arial" w:hAnsi="Arial" w:cs="Arial"/>
          <w:sz w:val="22"/>
          <w:szCs w:val="22"/>
        </w:rPr>
        <w:t xml:space="preserve">Vodafone (2025b) </w:t>
      </w:r>
      <w:r>
        <w:rPr>
          <w:rFonts w:ascii="Arial" w:eastAsia="Arial" w:hAnsi="Arial" w:cs="Arial"/>
          <w:i/>
          <w:iCs/>
          <w:sz w:val="22"/>
          <w:szCs w:val="22"/>
        </w:rPr>
        <w:t>Our strategic priorities</w:t>
      </w:r>
      <w:r>
        <w:rPr>
          <w:rFonts w:ascii="Arial" w:eastAsia="Arial" w:hAnsi="Arial" w:cs="Arial"/>
          <w:sz w:val="22"/>
          <w:szCs w:val="22"/>
        </w:rPr>
        <w:t xml:space="preserve">, </w:t>
      </w:r>
      <w:r>
        <w:rPr>
          <w:rFonts w:ascii="Arial" w:eastAsia="Arial" w:hAnsi="Arial" w:cs="Arial"/>
          <w:i/>
          <w:iCs/>
          <w:sz w:val="22"/>
          <w:szCs w:val="22"/>
        </w:rPr>
        <w:t>Vodafone</w:t>
      </w:r>
      <w:r>
        <w:rPr>
          <w:rFonts w:ascii="Arial" w:eastAsia="Arial" w:hAnsi="Arial" w:cs="Arial"/>
          <w:sz w:val="22"/>
          <w:szCs w:val="22"/>
        </w:rPr>
        <w:t>. Available at:</w:t>
      </w:r>
      <w:hyperlink r:id="rId39">
        <w:r>
          <w:rPr>
            <w:rFonts w:ascii="Arial" w:eastAsia="Arial" w:hAnsi="Arial" w:cs="Arial"/>
            <w:sz w:val="22"/>
            <w:szCs w:val="22"/>
          </w:rPr>
          <w:t xml:space="preserve"> </w:t>
        </w:r>
      </w:hyperlink>
      <w:hyperlink r:id="rId40">
        <w:r>
          <w:rPr>
            <w:rFonts w:ascii="Arial" w:eastAsia="Arial" w:hAnsi="Arial" w:cs="Arial"/>
            <w:color w:val="1155CC"/>
            <w:sz w:val="22"/>
            <w:szCs w:val="22"/>
            <w:u w:val="single"/>
          </w:rPr>
          <w:t>https://www.vodafone.com/our-company/our-strategic-priorities</w:t>
        </w:r>
      </w:hyperlink>
      <w:r>
        <w:rPr>
          <w:rFonts w:ascii="Arial" w:eastAsia="Arial" w:hAnsi="Arial" w:cs="Arial"/>
          <w:sz w:val="22"/>
          <w:szCs w:val="22"/>
        </w:rPr>
        <w:t xml:space="preserve"> (Accessed: 14 June 2026).</w:t>
      </w:r>
    </w:p>
    <w:p w14:paraId="529814A3" w14:textId="77777777" w:rsidR="00CC02AD" w:rsidRDefault="00A93EDD">
      <w:pPr>
        <w:spacing w:after="240"/>
        <w:rPr>
          <w:rFonts w:ascii="Arial" w:eastAsia="Arial" w:hAnsi="Arial" w:cs="Arial"/>
          <w:sz w:val="22"/>
          <w:szCs w:val="22"/>
        </w:rPr>
      </w:pPr>
      <w:r>
        <w:rPr>
          <w:rFonts w:ascii="Arial" w:eastAsia="Arial" w:hAnsi="Arial" w:cs="Arial"/>
          <w:sz w:val="22"/>
          <w:szCs w:val="22"/>
        </w:rPr>
        <w:t xml:space="preserve">Vodafone (2025c) </w:t>
      </w:r>
      <w:r>
        <w:rPr>
          <w:rFonts w:ascii="Arial" w:eastAsia="Arial" w:hAnsi="Arial" w:cs="Arial"/>
          <w:i/>
          <w:iCs/>
          <w:sz w:val="22"/>
          <w:szCs w:val="22"/>
        </w:rPr>
        <w:t xml:space="preserve">Welcome </w:t>
      </w:r>
      <w:proofErr w:type="gramStart"/>
      <w:r>
        <w:rPr>
          <w:rFonts w:ascii="Arial" w:eastAsia="Arial" w:hAnsi="Arial" w:cs="Arial"/>
          <w:i/>
          <w:iCs/>
          <w:sz w:val="22"/>
          <w:szCs w:val="22"/>
        </w:rPr>
        <w:t>To</w:t>
      </w:r>
      <w:proofErr w:type="gramEnd"/>
      <w:r>
        <w:rPr>
          <w:rFonts w:ascii="Arial" w:eastAsia="Arial" w:hAnsi="Arial" w:cs="Arial"/>
          <w:i/>
          <w:iCs/>
          <w:sz w:val="22"/>
          <w:szCs w:val="22"/>
        </w:rPr>
        <w:t xml:space="preserve"> Zscaler Directory Authentication</w:t>
      </w:r>
      <w:r>
        <w:rPr>
          <w:rFonts w:ascii="Arial" w:eastAsia="Arial" w:hAnsi="Arial" w:cs="Arial"/>
          <w:sz w:val="22"/>
          <w:szCs w:val="22"/>
        </w:rPr>
        <w:t xml:space="preserve">, </w:t>
      </w:r>
      <w:r>
        <w:rPr>
          <w:rFonts w:ascii="Arial" w:eastAsia="Arial" w:hAnsi="Arial" w:cs="Arial"/>
          <w:i/>
          <w:iCs/>
          <w:sz w:val="22"/>
          <w:szCs w:val="22"/>
        </w:rPr>
        <w:t>Vodafone.co.uk</w:t>
      </w:r>
      <w:r>
        <w:rPr>
          <w:rFonts w:ascii="Arial" w:eastAsia="Arial" w:hAnsi="Arial" w:cs="Arial"/>
          <w:sz w:val="22"/>
          <w:szCs w:val="22"/>
        </w:rPr>
        <w:t>. Available at: https://www.vodafone.co.uk/newscentre/press-release/multibillion-pound-investment-deals-signed-to-build-uk-best-network/(Accessed: 16 June 2026).</w:t>
      </w:r>
    </w:p>
    <w:p w14:paraId="2F5C85BC" w14:textId="77777777" w:rsidR="00CC02AD" w:rsidRDefault="00A93EDD">
      <w:pPr>
        <w:spacing w:after="240"/>
        <w:rPr>
          <w:rFonts w:ascii="Arial" w:eastAsia="Arial" w:hAnsi="Arial" w:cs="Arial"/>
          <w:sz w:val="22"/>
          <w:szCs w:val="22"/>
        </w:rPr>
      </w:pPr>
      <w:r>
        <w:rPr>
          <w:rFonts w:ascii="Arial" w:eastAsia="Arial" w:hAnsi="Arial" w:cs="Arial"/>
          <w:sz w:val="22"/>
          <w:szCs w:val="22"/>
        </w:rPr>
        <w:t xml:space="preserve">Vodafone (2026) </w:t>
      </w:r>
      <w:r>
        <w:rPr>
          <w:rFonts w:ascii="Arial" w:eastAsia="Arial" w:hAnsi="Arial" w:cs="Arial"/>
          <w:i/>
          <w:iCs/>
          <w:sz w:val="22"/>
          <w:szCs w:val="22"/>
        </w:rPr>
        <w:t>Mission &amp; Vision | Vodafone PNG</w:t>
      </w:r>
      <w:r>
        <w:rPr>
          <w:rFonts w:ascii="Arial" w:eastAsia="Arial" w:hAnsi="Arial" w:cs="Arial"/>
          <w:sz w:val="22"/>
          <w:szCs w:val="22"/>
        </w:rPr>
        <w:t xml:space="preserve">, </w:t>
      </w:r>
      <w:r>
        <w:rPr>
          <w:rFonts w:ascii="Arial" w:eastAsia="Arial" w:hAnsi="Arial" w:cs="Arial"/>
          <w:i/>
          <w:iCs/>
          <w:sz w:val="22"/>
          <w:szCs w:val="22"/>
        </w:rPr>
        <w:t>Vodafone - PNG</w:t>
      </w:r>
      <w:r>
        <w:rPr>
          <w:rFonts w:ascii="Arial" w:eastAsia="Arial" w:hAnsi="Arial" w:cs="Arial"/>
          <w:sz w:val="22"/>
          <w:szCs w:val="22"/>
        </w:rPr>
        <w:t>. Available at:</w:t>
      </w:r>
      <w:hyperlink r:id="rId41">
        <w:r>
          <w:rPr>
            <w:rFonts w:ascii="Arial" w:eastAsia="Arial" w:hAnsi="Arial" w:cs="Arial"/>
            <w:sz w:val="22"/>
            <w:szCs w:val="22"/>
          </w:rPr>
          <w:t xml:space="preserve"> </w:t>
        </w:r>
      </w:hyperlink>
      <w:hyperlink r:id="rId42">
        <w:r>
          <w:rPr>
            <w:rFonts w:ascii="Arial" w:eastAsia="Arial" w:hAnsi="Arial" w:cs="Arial"/>
            <w:color w:val="1155CC"/>
            <w:sz w:val="22"/>
            <w:szCs w:val="22"/>
            <w:u w:val="single"/>
          </w:rPr>
          <w:t>https://vodafone.com.pg/about/about-us/vodafone-png/mission-vision</w:t>
        </w:r>
      </w:hyperlink>
      <w:r>
        <w:rPr>
          <w:rFonts w:ascii="Arial" w:eastAsia="Arial" w:hAnsi="Arial" w:cs="Arial"/>
          <w:sz w:val="22"/>
          <w:szCs w:val="22"/>
        </w:rPr>
        <w:t xml:space="preserve"> (Accessed: 16 June 2026).</w:t>
      </w:r>
    </w:p>
    <w:p w14:paraId="0B8352F2" w14:textId="77777777" w:rsidR="00CC02AD" w:rsidRDefault="00A93EDD">
      <w:pPr>
        <w:spacing w:after="240"/>
        <w:rPr>
          <w:rFonts w:ascii="Arial" w:eastAsia="Arial" w:hAnsi="Arial" w:cs="Arial"/>
          <w:sz w:val="22"/>
          <w:szCs w:val="22"/>
        </w:rPr>
      </w:pPr>
      <w:r>
        <w:rPr>
          <w:rFonts w:ascii="Arial" w:eastAsia="Arial" w:hAnsi="Arial" w:cs="Arial"/>
          <w:sz w:val="22"/>
          <w:szCs w:val="22"/>
        </w:rPr>
        <w:t xml:space="preserve">Vodafone Group PLC (2026) </w:t>
      </w:r>
      <w:r>
        <w:rPr>
          <w:rFonts w:ascii="Arial" w:eastAsia="Arial" w:hAnsi="Arial" w:cs="Arial"/>
          <w:i/>
          <w:iCs/>
          <w:sz w:val="22"/>
          <w:szCs w:val="22"/>
        </w:rPr>
        <w:t>Vodafone to take full ownership of Vodafone Three</w:t>
      </w:r>
      <w:r>
        <w:rPr>
          <w:rFonts w:ascii="Arial" w:eastAsia="Arial" w:hAnsi="Arial" w:cs="Arial"/>
          <w:sz w:val="22"/>
          <w:szCs w:val="22"/>
        </w:rPr>
        <w:t>. Available at:</w:t>
      </w:r>
      <w:hyperlink r:id="rId43">
        <w:r>
          <w:rPr>
            <w:rFonts w:ascii="Arial" w:eastAsia="Arial" w:hAnsi="Arial" w:cs="Arial"/>
            <w:sz w:val="22"/>
            <w:szCs w:val="22"/>
          </w:rPr>
          <w:t xml:space="preserve"> </w:t>
        </w:r>
      </w:hyperlink>
      <w:hyperlink r:id="rId44">
        <w:r>
          <w:rPr>
            <w:rFonts w:ascii="Arial" w:eastAsia="Arial" w:hAnsi="Arial" w:cs="Arial"/>
            <w:color w:val="1155CC"/>
            <w:sz w:val="22"/>
            <w:szCs w:val="22"/>
            <w:u w:val="single"/>
          </w:rPr>
          <w:t>https://www.vodafone.com/news/newsroom/corporate-and-financial/vodafone-to-take-full-ownership-of-vodafone-three</w:t>
        </w:r>
      </w:hyperlink>
      <w:r>
        <w:rPr>
          <w:rFonts w:ascii="Arial" w:eastAsia="Arial" w:hAnsi="Arial" w:cs="Arial"/>
          <w:sz w:val="22"/>
          <w:szCs w:val="22"/>
        </w:rPr>
        <w:t xml:space="preserve"> (Accessed: 13 June 2026)</w:t>
      </w:r>
    </w:p>
    <w:p w14:paraId="4811B2A1" w14:textId="77777777" w:rsidR="00CC02AD" w:rsidRDefault="00A93EDD">
      <w:pPr>
        <w:spacing w:after="240"/>
        <w:rPr>
          <w:rFonts w:ascii="Arial" w:eastAsia="Arial" w:hAnsi="Arial" w:cs="Arial"/>
          <w:sz w:val="22"/>
          <w:szCs w:val="22"/>
        </w:rPr>
      </w:pPr>
      <w:r>
        <w:rPr>
          <w:rFonts w:ascii="Arial" w:eastAsia="Arial" w:hAnsi="Arial" w:cs="Arial"/>
          <w:sz w:val="22"/>
          <w:szCs w:val="22"/>
        </w:rPr>
        <w:t xml:space="preserve">Zolfani, S.H., </w:t>
      </w:r>
      <w:proofErr w:type="spellStart"/>
      <w:r>
        <w:rPr>
          <w:rFonts w:ascii="Arial" w:eastAsia="Arial" w:hAnsi="Arial" w:cs="Arial"/>
          <w:sz w:val="22"/>
          <w:szCs w:val="22"/>
        </w:rPr>
        <w:t>Bazrafshan</w:t>
      </w:r>
      <w:proofErr w:type="spellEnd"/>
      <w:r>
        <w:rPr>
          <w:rFonts w:ascii="Arial" w:eastAsia="Arial" w:hAnsi="Arial" w:cs="Arial"/>
          <w:sz w:val="22"/>
          <w:szCs w:val="22"/>
        </w:rPr>
        <w:t xml:space="preserve">, R., </w:t>
      </w:r>
      <w:proofErr w:type="spellStart"/>
      <w:r>
        <w:rPr>
          <w:rFonts w:ascii="Arial" w:eastAsia="Arial" w:hAnsi="Arial" w:cs="Arial"/>
          <w:sz w:val="22"/>
          <w:szCs w:val="22"/>
        </w:rPr>
        <w:t>Ecer</w:t>
      </w:r>
      <w:proofErr w:type="spellEnd"/>
      <w:r>
        <w:rPr>
          <w:rFonts w:ascii="Arial" w:eastAsia="Arial" w:hAnsi="Arial" w:cs="Arial"/>
          <w:sz w:val="22"/>
          <w:szCs w:val="22"/>
        </w:rPr>
        <w:t xml:space="preserve">, F. and </w:t>
      </w:r>
      <w:proofErr w:type="spellStart"/>
      <w:r>
        <w:rPr>
          <w:rFonts w:ascii="Arial" w:eastAsia="Arial" w:hAnsi="Arial" w:cs="Arial"/>
          <w:sz w:val="22"/>
          <w:szCs w:val="22"/>
        </w:rPr>
        <w:t>Karamaşa</w:t>
      </w:r>
      <w:proofErr w:type="spellEnd"/>
      <w:r>
        <w:rPr>
          <w:rFonts w:ascii="Arial" w:eastAsia="Arial" w:hAnsi="Arial" w:cs="Arial"/>
          <w:sz w:val="22"/>
          <w:szCs w:val="22"/>
        </w:rPr>
        <w:t xml:space="preserve">, Ç., (2022) ‘The suitability-feasibility-acceptability strategy integrated with Bayesian BWM-MARCOS methods to determine the optimal lithium battery plant located in South America’, </w:t>
      </w:r>
      <w:r>
        <w:rPr>
          <w:rFonts w:ascii="Arial" w:eastAsia="Arial" w:hAnsi="Arial" w:cs="Arial"/>
          <w:i/>
          <w:iCs/>
          <w:sz w:val="22"/>
          <w:szCs w:val="22"/>
        </w:rPr>
        <w:t>Mathematics,</w:t>
      </w:r>
      <w:r>
        <w:rPr>
          <w:rFonts w:ascii="Arial" w:eastAsia="Arial" w:hAnsi="Arial" w:cs="Arial"/>
          <w:sz w:val="22"/>
          <w:szCs w:val="22"/>
        </w:rPr>
        <w:t xml:space="preserve"> 10(14), p.2401.</w:t>
      </w:r>
    </w:p>
    <w:sectPr w:rsidR="00CC02AD">
      <w:footerReference w:type="default" r:id="rId45"/>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DB7C4" w14:textId="77777777" w:rsidR="00A93EDD" w:rsidRDefault="00A93EDD">
      <w:pPr>
        <w:spacing w:line="240" w:lineRule="auto"/>
      </w:pPr>
      <w:r>
        <w:separator/>
      </w:r>
    </w:p>
  </w:endnote>
  <w:endnote w:type="continuationSeparator" w:id="0">
    <w:p w14:paraId="6BC4FCB7" w14:textId="77777777" w:rsidR="00A93EDD" w:rsidRDefault="00A93E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0B656DB6-CB51-4904-B647-32976DB5F4E6}"/>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2" w:fontKey="{ED54A0A1-5DE1-4D9D-B44C-384EFBB76CD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3C1FA" w14:textId="77777777" w:rsidR="00CC02AD" w:rsidRDefault="00A93EDD">
    <w:pPr>
      <w:jc w:val="right"/>
      <w:rPr>
        <w:rFonts w:ascii="Arial" w:eastAsia="Arial" w:hAnsi="Arial" w:cs="Arial"/>
      </w:rPr>
    </w:pP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separate"/>
    </w:r>
    <w:r w:rsidR="006C1D86">
      <w:rPr>
        <w:rFonts w:ascii="Arial" w:eastAsia="Arial" w:hAnsi="Arial" w:cs="Arial"/>
        <w:noProof/>
      </w:rPr>
      <w:t>1</w:t>
    </w:r>
    <w:r>
      <w:rPr>
        <w:rFonts w:ascii="Arial" w:eastAsia="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8D571" w14:textId="77777777" w:rsidR="00A93EDD" w:rsidRDefault="00A93EDD">
      <w:pPr>
        <w:spacing w:line="240" w:lineRule="auto"/>
      </w:pPr>
      <w:r>
        <w:separator/>
      </w:r>
    </w:p>
  </w:footnote>
  <w:footnote w:type="continuationSeparator" w:id="0">
    <w:p w14:paraId="599E75CD" w14:textId="77777777" w:rsidR="00A93EDD" w:rsidRDefault="00A93ED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E676F"/>
    <w:multiLevelType w:val="multilevel"/>
    <w:tmpl w:val="B3F698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2F1097"/>
    <w:multiLevelType w:val="multilevel"/>
    <w:tmpl w:val="60C03A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C4435C"/>
    <w:multiLevelType w:val="multilevel"/>
    <w:tmpl w:val="E72C0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0E7573"/>
    <w:multiLevelType w:val="multilevel"/>
    <w:tmpl w:val="268C25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98832DC"/>
    <w:multiLevelType w:val="multilevel"/>
    <w:tmpl w:val="E3FA9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F577827"/>
    <w:multiLevelType w:val="multilevel"/>
    <w:tmpl w:val="7E7CC2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8447B60"/>
    <w:multiLevelType w:val="multilevel"/>
    <w:tmpl w:val="EA6821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94F5847"/>
    <w:multiLevelType w:val="multilevel"/>
    <w:tmpl w:val="E5C67D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2701289"/>
    <w:multiLevelType w:val="multilevel"/>
    <w:tmpl w:val="8028F6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EEF7C53"/>
    <w:multiLevelType w:val="multilevel"/>
    <w:tmpl w:val="A1E8E6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5523A08"/>
    <w:multiLevelType w:val="multilevel"/>
    <w:tmpl w:val="2E8AE9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61509503">
    <w:abstractNumId w:val="7"/>
  </w:num>
  <w:num w:numId="2" w16cid:durableId="1928074117">
    <w:abstractNumId w:val="4"/>
  </w:num>
  <w:num w:numId="3" w16cid:durableId="853808574">
    <w:abstractNumId w:val="3"/>
  </w:num>
  <w:num w:numId="4" w16cid:durableId="1692031054">
    <w:abstractNumId w:val="9"/>
  </w:num>
  <w:num w:numId="5" w16cid:durableId="258753812">
    <w:abstractNumId w:val="8"/>
  </w:num>
  <w:num w:numId="6" w16cid:durableId="1111777904">
    <w:abstractNumId w:val="10"/>
  </w:num>
  <w:num w:numId="7" w16cid:durableId="717165126">
    <w:abstractNumId w:val="2"/>
  </w:num>
  <w:num w:numId="8" w16cid:durableId="1551839166">
    <w:abstractNumId w:val="0"/>
  </w:num>
  <w:num w:numId="9" w16cid:durableId="715197609">
    <w:abstractNumId w:val="5"/>
  </w:num>
  <w:num w:numId="10" w16cid:durableId="643506236">
    <w:abstractNumId w:val="6"/>
  </w:num>
  <w:num w:numId="11" w16cid:durableId="12567505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02AD"/>
    <w:rsid w:val="001A6410"/>
    <w:rsid w:val="00654545"/>
    <w:rsid w:val="006C1D86"/>
    <w:rsid w:val="00A93EDD"/>
    <w:rsid w:val="00CC02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051BF"/>
  <w15:docId w15:val="{80512EC6-EC7B-406E-BC6B-194BFFF6C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livemint.com/companies/vodafone-finalises-merger-with-three-uk-to-invest-11-billion-over-next-10-years-11748850239390.html" TargetMode="External"/><Relationship Id="rId26" Type="http://schemas.openxmlformats.org/officeDocument/2006/relationships/hyperlink" Target="https://www.gov.uk/government/calls-for-evidence/mobile-market-review/mobile-market-review-call-for-evidence" TargetMode="External"/><Relationship Id="rId39" Type="http://schemas.openxmlformats.org/officeDocument/2006/relationships/hyperlink" Target="https://www.vodafone.com/our-company/our-strategic-priorities" TargetMode="External"/><Relationship Id="rId21" Type="http://schemas.openxmlformats.org/officeDocument/2006/relationships/hyperlink" Target="https://www.commsbusiness.co.uk/content/news/improved-mobile-connectivity-could-add-66-billion-to-uk-economy" TargetMode="External"/><Relationship Id="rId34" Type="http://schemas.openxmlformats.org/officeDocument/2006/relationships/hyperlink" Target="https://www.ig.com/en/news-and-trade-ideas/vodafone-three-merger--what-next-after-the-creation-of-the-uk-s--250611" TargetMode="External"/><Relationship Id="rId42" Type="http://schemas.openxmlformats.org/officeDocument/2006/relationships/hyperlink" Target="https://vodafone.com.pg/about/about-us/vodafone-png/mission-vision"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www.ons.gov.uk/economy/inflationandpriceindices/bulletins/consumerpriceinflation/november202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lobaldata.com/company-profile/vodafone-group-plc/competitors/" TargetMode="External"/><Relationship Id="rId32" Type="http://schemas.openxmlformats.org/officeDocument/2006/relationships/hyperlink" Target="https://www.theguardian.com/business/nils-pratley-on-finance/2024/nov/05/competition-regulators-backing-for-vodafone-three-merger-is-a-fair-call" TargetMode="External"/><Relationship Id="rId37" Type="http://schemas.openxmlformats.org/officeDocument/2006/relationships/hyperlink" Target="https://www.vodafone.com/our-company/our-mission" TargetMode="External"/><Relationship Id="rId40" Type="http://schemas.openxmlformats.org/officeDocument/2006/relationships/hyperlink" Target="https://www.vodafone.com/our-company/our-strategic-priorities"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globaldata.com/company-profile/vodafone-group-plc/competitors/" TargetMode="External"/><Relationship Id="rId28" Type="http://schemas.openxmlformats.org/officeDocument/2006/relationships/hyperlink" Target="https://www.ofcom.org.uk/phones-and-broadband/service-quality/communications-market-report-2025-interactive-data" TargetMode="External"/><Relationship Id="rId36" Type="http://schemas.openxmlformats.org/officeDocument/2006/relationships/hyperlink" Target="https://www.theguardian.com/business/2025/jun/12/newly-formed-vodafonethree-vows-to-create-thousands-of-jobs" TargetMode="External"/><Relationship Id="rId10" Type="http://schemas.openxmlformats.org/officeDocument/2006/relationships/endnotes" Target="endnotes.xml"/><Relationship Id="rId19" Type="http://schemas.openxmlformats.org/officeDocument/2006/relationships/hyperlink" Target="https://www.britishchambers.org.uk/wp-content/uploads/2025/11/BCC_BRO9800_DIGITAL_INFRASTRUCTURE_FINAL_DIGITAL.pdf" TargetMode="External"/><Relationship Id="rId31" Type="http://schemas.openxmlformats.org/officeDocument/2006/relationships/hyperlink" Target="https://www.theguardian.com/business/nils-pratley-on-finance/2024/nov/05/competition-regulators-backing-for-vodafone-three-merger-is-a-fair-call" TargetMode="External"/><Relationship Id="rId44" Type="http://schemas.openxmlformats.org/officeDocument/2006/relationships/hyperlink" Target="https://www.vodafone.com/news/newsroom/corporate-and-financial/vodafone-to-take-full-ownership-of-vodafone-thre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commsbusiness.co.uk/content/news/improved-mobile-connectivity-could-add-66-billion-to-uk-economy" TargetMode="External"/><Relationship Id="rId27" Type="http://schemas.openxmlformats.org/officeDocument/2006/relationships/hyperlink" Target="https://www.ofcom.org.uk/phones-and-broadband/service-quality/communications-market-report-2025-interactive-data" TargetMode="External"/><Relationship Id="rId30" Type="http://schemas.openxmlformats.org/officeDocument/2006/relationships/hyperlink" Target="https://www.ons.gov.uk/economy/inflationandpriceindices/bulletins/consumerpriceinflation/november2025" TargetMode="External"/><Relationship Id="rId35" Type="http://schemas.openxmlformats.org/officeDocument/2006/relationships/hyperlink" Target="https://www.theguardian.com/business/2025/jun/12/newly-formed-vodafonethree-vows-to-create-thousands-of-jobs" TargetMode="External"/><Relationship Id="rId43" Type="http://schemas.openxmlformats.org/officeDocument/2006/relationships/hyperlink" Target="https://www.vodafone.com/news/newsroom/corporate-and-financial/vodafone-to-take-full-ownership-of-vodafone-three"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livemint.com/companies/vodafone-finalises-merger-with-three-uk-to-invest-11-billion-over-next-10-years-11748850239390.html" TargetMode="External"/><Relationship Id="rId25" Type="http://schemas.openxmlformats.org/officeDocument/2006/relationships/hyperlink" Target="https://www.gov.uk/government/calls-for-evidence/mobile-market-review/mobile-market-review-call-for-evidence" TargetMode="External"/><Relationship Id="rId33" Type="http://schemas.openxmlformats.org/officeDocument/2006/relationships/hyperlink" Target="https://www.ig.com/en/news-and-trade-ideas/vodafone-three-merger--what-next-after-the-creation-of-the-uk-s--250611" TargetMode="External"/><Relationship Id="rId38" Type="http://schemas.openxmlformats.org/officeDocument/2006/relationships/hyperlink" Target="https://www.vodafone.com/our-company/our-mission" TargetMode="External"/><Relationship Id="rId46" Type="http://schemas.openxmlformats.org/officeDocument/2006/relationships/fontTable" Target="fontTable.xml"/><Relationship Id="rId20" Type="http://schemas.openxmlformats.org/officeDocument/2006/relationships/hyperlink" Target="https://www.britishchambers.org.uk/wp-content/uploads/2025/11/BCC_BRO9800_DIGITAL_INFRASTRUCTURE_FINAL_DIGITAL.pdf" TargetMode="External"/><Relationship Id="rId41" Type="http://schemas.openxmlformats.org/officeDocument/2006/relationships/hyperlink" Target="https://vodafone.com.pg/about/about-us/vodafone-png/mission-vision"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ha+8cj+1LMmsPRMOlVP0UEUwRQ==">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609FB0070A83184A8206E8AB722F60C7" ma:contentTypeVersion="6" ma:contentTypeDescription="Create a new document." ma:contentTypeScope="" ma:versionID="ad0f4f03a0d942da57fc3a9ebc60fe34">
  <xsd:schema xmlns:xsd="http://www.w3.org/2001/XMLSchema" xmlns:xs="http://www.w3.org/2001/XMLSchema" xmlns:p="http://schemas.microsoft.com/office/2006/metadata/properties" xmlns:ns3="2fb9b754-ff8e-487c-b2c9-9bb8e92e13c5" targetNamespace="http://schemas.microsoft.com/office/2006/metadata/properties" ma:root="true" ma:fieldsID="edaaf466685a4aaf0b65baff5858c79f" ns3:_="">
    <xsd:import namespace="2fb9b754-ff8e-487c-b2c9-9bb8e92e13c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9b754-ff8e-487c-b2c9-9bb8e92e13c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fb9b754-ff8e-487c-b2c9-9bb8e92e13c5"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C725DD7E-65FD-47DE-B9C2-C9338E7B38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b9b754-ff8e-487c-b2c9-9bb8e92e13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F82E55-5553-4830-A4E3-62E023D130E8}">
  <ds:schemaRefs>
    <ds:schemaRef ds:uri="http://schemas.microsoft.com/sharepoint/v3/contenttype/forms"/>
  </ds:schemaRefs>
</ds:datastoreItem>
</file>

<file path=customXml/itemProps4.xml><?xml version="1.0" encoding="utf-8"?>
<ds:datastoreItem xmlns:ds="http://schemas.openxmlformats.org/officeDocument/2006/customXml" ds:itemID="{912CB713-6DE2-4826-A28F-678AF9DC7D0F}">
  <ds:schemaRefs>
    <ds:schemaRef ds:uri="http://schemas.microsoft.com/office/2006/documentManagement/types"/>
    <ds:schemaRef ds:uri="http://purl.org/dc/dcmitype/"/>
    <ds:schemaRef ds:uri="http://purl.org/dc/terms/"/>
    <ds:schemaRef ds:uri="http://schemas.microsoft.com/office/2006/metadata/properties"/>
    <ds:schemaRef ds:uri="http://schemas.openxmlformats.org/package/2006/metadata/core-properties"/>
    <ds:schemaRef ds:uri="http://purl.org/dc/elements/1.1/"/>
    <ds:schemaRef ds:uri="2fb9b754-ff8e-487c-b2c9-9bb8e92e13c5"/>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5280</Words>
  <Characters>30102</Characters>
  <Application>Microsoft Office Word</Application>
  <DocSecurity>0</DocSecurity>
  <Lines>250</Lines>
  <Paragraphs>70</Paragraphs>
  <ScaleCrop>false</ScaleCrop>
  <Company>University of Wales Trinity Saint David</Company>
  <LinksUpToDate>false</LinksUpToDate>
  <CharactersWithSpaces>35312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Cosmin Matei (2335151)</cp:lastModifiedBy>
  <cp:revision>2</cp:revision>
  <dcterms:created xsi:type="dcterms:W3CDTF">2026-07-11T13:01:00Z</dcterms:created>
  <dcterms:modified xsi:type="dcterms:W3CDTF">2026-07-11T13:01:00Z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0x010100609FB0070A83184A8206E8AB722F60C7</vt:lpwstr>
  </property>
</Properties>
</file>