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7F4796" w14:textId="33377CEF" w:rsidR="00E9660C" w:rsidRDefault="00E9660C" w:rsidP="00E9660C">
      <w:pPr>
        <w:jc w:val="center"/>
        <w:rPr>
          <w:rFonts w:ascii="Tempus Sans ITC" w:hAnsi="Tempus Sans ITC" w:cstheme="majorHAnsi"/>
          <w:b/>
          <w:bCs/>
          <w:sz w:val="36"/>
          <w:szCs w:val="36"/>
        </w:rPr>
      </w:pPr>
      <w:r>
        <w:rPr>
          <w:rFonts w:ascii="Tempus Sans ITC" w:hAnsi="Tempus Sans ITC" w:cstheme="majorHAnsi"/>
          <w:b/>
          <w:bCs/>
          <w:noProof/>
          <w:sz w:val="36"/>
          <w:szCs w:val="36"/>
        </w:rPr>
        <w:drawing>
          <wp:inline distT="0" distB="0" distL="0" distR="0" wp14:anchorId="72C0A7D3" wp14:editId="79915F8D">
            <wp:extent cx="4095127" cy="197231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5">
                      <a:extLst>
                        <a:ext uri="{28A0092B-C50C-407E-A947-70E740481C1C}">
                          <a14:useLocalDpi xmlns:a14="http://schemas.microsoft.com/office/drawing/2010/main" val="0"/>
                        </a:ext>
                      </a:extLst>
                    </a:blip>
                    <a:srcRect r="478" b="478"/>
                    <a:stretch/>
                  </pic:blipFill>
                  <pic:spPr>
                    <a:xfrm>
                      <a:off x="0" y="0"/>
                      <a:ext cx="4250314" cy="2047052"/>
                    </a:xfrm>
                    <a:prstGeom prst="rect">
                      <a:avLst/>
                    </a:prstGeom>
                  </pic:spPr>
                </pic:pic>
              </a:graphicData>
            </a:graphic>
          </wp:inline>
        </w:drawing>
      </w:r>
    </w:p>
    <w:p w14:paraId="0FA49561" w14:textId="77777777" w:rsidR="00E9660C" w:rsidRDefault="00E9660C" w:rsidP="00E9660C">
      <w:pPr>
        <w:jc w:val="center"/>
        <w:rPr>
          <w:rFonts w:ascii="Tempus Sans ITC" w:hAnsi="Tempus Sans ITC" w:cstheme="majorHAnsi"/>
          <w:b/>
          <w:bCs/>
          <w:sz w:val="36"/>
          <w:szCs w:val="36"/>
        </w:rPr>
      </w:pPr>
    </w:p>
    <w:p w14:paraId="72B67817" w14:textId="77777777" w:rsidR="00E9660C" w:rsidRDefault="00E9660C" w:rsidP="00E9660C">
      <w:pPr>
        <w:jc w:val="center"/>
        <w:rPr>
          <w:rFonts w:ascii="Tempus Sans ITC" w:hAnsi="Tempus Sans ITC" w:cstheme="majorHAnsi"/>
          <w:b/>
          <w:bCs/>
          <w:sz w:val="36"/>
          <w:szCs w:val="36"/>
        </w:rPr>
      </w:pPr>
    </w:p>
    <w:p w14:paraId="4ADE883B" w14:textId="77777777" w:rsidR="00E9660C" w:rsidRDefault="00E9660C" w:rsidP="00E9660C">
      <w:pPr>
        <w:jc w:val="center"/>
        <w:rPr>
          <w:rFonts w:ascii="Tempus Sans ITC" w:hAnsi="Tempus Sans ITC" w:cstheme="majorHAnsi"/>
          <w:b/>
          <w:bCs/>
          <w:sz w:val="36"/>
          <w:szCs w:val="36"/>
        </w:rPr>
      </w:pPr>
    </w:p>
    <w:p w14:paraId="6CBD7017" w14:textId="6F592B49" w:rsidR="00E9660C" w:rsidRPr="008A3F2D" w:rsidRDefault="00E9660C" w:rsidP="00E9660C">
      <w:pPr>
        <w:jc w:val="center"/>
        <w:rPr>
          <w:rFonts w:asciiTheme="majorHAnsi" w:hAnsiTheme="majorHAnsi" w:cstheme="majorHAnsi"/>
          <w:b/>
          <w:bCs/>
          <w:sz w:val="36"/>
          <w:szCs w:val="36"/>
        </w:rPr>
      </w:pPr>
      <w:r w:rsidRPr="008A3F2D">
        <w:rPr>
          <w:rFonts w:asciiTheme="majorHAnsi" w:hAnsiTheme="majorHAnsi" w:cstheme="majorHAnsi"/>
          <w:b/>
          <w:bCs/>
          <w:sz w:val="36"/>
          <w:szCs w:val="36"/>
        </w:rPr>
        <w:t xml:space="preserve">PRINCIPLES OF HEALTH AND SOCIAL CARE PRACTISE </w:t>
      </w:r>
    </w:p>
    <w:p w14:paraId="3A821632" w14:textId="77777777" w:rsidR="00E9660C" w:rsidRPr="008A3F2D" w:rsidRDefault="00E9660C" w:rsidP="00E9660C">
      <w:pPr>
        <w:jc w:val="center"/>
        <w:rPr>
          <w:rFonts w:asciiTheme="majorHAnsi" w:hAnsiTheme="majorHAnsi" w:cstheme="majorHAnsi"/>
          <w:b/>
          <w:bCs/>
          <w:sz w:val="36"/>
          <w:szCs w:val="36"/>
        </w:rPr>
      </w:pPr>
      <w:r w:rsidRPr="008A3F2D">
        <w:rPr>
          <w:rFonts w:asciiTheme="majorHAnsi" w:hAnsiTheme="majorHAnsi" w:cstheme="majorHAnsi"/>
          <w:b/>
          <w:bCs/>
          <w:sz w:val="36"/>
          <w:szCs w:val="36"/>
        </w:rPr>
        <w:t>BMHP5002</w:t>
      </w:r>
    </w:p>
    <w:p w14:paraId="2B9A4F1C" w14:textId="77777777" w:rsidR="00E9660C" w:rsidRPr="008A3F2D" w:rsidRDefault="00E9660C" w:rsidP="00E9660C">
      <w:pPr>
        <w:jc w:val="center"/>
        <w:rPr>
          <w:rFonts w:asciiTheme="majorHAnsi" w:hAnsiTheme="majorHAnsi" w:cstheme="majorHAnsi"/>
          <w:b/>
          <w:bCs/>
          <w:sz w:val="36"/>
          <w:szCs w:val="36"/>
        </w:rPr>
      </w:pPr>
    </w:p>
    <w:p w14:paraId="59D9C1EF" w14:textId="77777777" w:rsidR="00E9660C" w:rsidRPr="008A3F2D" w:rsidRDefault="00E9660C" w:rsidP="00E9660C">
      <w:pPr>
        <w:jc w:val="center"/>
        <w:rPr>
          <w:rFonts w:asciiTheme="majorHAnsi" w:hAnsiTheme="majorHAnsi" w:cstheme="majorHAnsi"/>
          <w:b/>
          <w:bCs/>
          <w:sz w:val="36"/>
          <w:szCs w:val="36"/>
        </w:rPr>
      </w:pPr>
    </w:p>
    <w:p w14:paraId="11F1C2B9" w14:textId="16D656FC" w:rsidR="00E9660C" w:rsidRPr="008A3F2D" w:rsidRDefault="00E9660C" w:rsidP="00E9660C">
      <w:pPr>
        <w:jc w:val="center"/>
        <w:rPr>
          <w:rFonts w:asciiTheme="majorHAnsi" w:hAnsiTheme="majorHAnsi" w:cstheme="majorHAnsi"/>
          <w:b/>
          <w:bCs/>
          <w:sz w:val="36"/>
          <w:szCs w:val="36"/>
        </w:rPr>
      </w:pPr>
      <w:r w:rsidRPr="008A3F2D">
        <w:rPr>
          <w:rFonts w:asciiTheme="majorHAnsi" w:hAnsiTheme="majorHAnsi" w:cstheme="majorHAnsi"/>
          <w:b/>
          <w:bCs/>
          <w:sz w:val="36"/>
          <w:szCs w:val="36"/>
        </w:rPr>
        <w:t xml:space="preserve">ASSESSMENT </w:t>
      </w:r>
      <w:r w:rsidR="00FD729F" w:rsidRPr="008A3F2D">
        <w:rPr>
          <w:rFonts w:asciiTheme="majorHAnsi" w:hAnsiTheme="majorHAnsi" w:cstheme="majorHAnsi"/>
          <w:b/>
          <w:bCs/>
          <w:sz w:val="36"/>
          <w:szCs w:val="36"/>
        </w:rPr>
        <w:t>2</w:t>
      </w:r>
    </w:p>
    <w:p w14:paraId="02C7DEF8" w14:textId="77777777" w:rsidR="00E9660C" w:rsidRPr="008A3F2D" w:rsidRDefault="00E9660C" w:rsidP="00E9660C">
      <w:pPr>
        <w:jc w:val="center"/>
        <w:rPr>
          <w:rFonts w:asciiTheme="majorHAnsi" w:hAnsiTheme="majorHAnsi" w:cstheme="majorHAnsi"/>
          <w:b/>
          <w:bCs/>
          <w:sz w:val="36"/>
          <w:szCs w:val="36"/>
        </w:rPr>
      </w:pPr>
    </w:p>
    <w:p w14:paraId="48C18691" w14:textId="77777777" w:rsidR="00E9660C" w:rsidRPr="008A3F2D" w:rsidRDefault="00E9660C" w:rsidP="00E9660C">
      <w:pPr>
        <w:jc w:val="center"/>
        <w:rPr>
          <w:rFonts w:asciiTheme="majorHAnsi" w:hAnsiTheme="majorHAnsi" w:cstheme="majorHAnsi"/>
          <w:b/>
          <w:bCs/>
          <w:sz w:val="36"/>
          <w:szCs w:val="36"/>
        </w:rPr>
      </w:pPr>
    </w:p>
    <w:p w14:paraId="4354448A" w14:textId="77777777" w:rsidR="00E9660C" w:rsidRPr="008A3F2D" w:rsidRDefault="00E9660C" w:rsidP="00E9660C">
      <w:pPr>
        <w:jc w:val="center"/>
        <w:rPr>
          <w:rFonts w:asciiTheme="majorHAnsi" w:hAnsiTheme="majorHAnsi" w:cstheme="majorHAnsi"/>
          <w:b/>
          <w:bCs/>
          <w:sz w:val="36"/>
          <w:szCs w:val="36"/>
        </w:rPr>
      </w:pPr>
      <w:r w:rsidRPr="008A3F2D">
        <w:rPr>
          <w:rFonts w:asciiTheme="majorHAnsi" w:hAnsiTheme="majorHAnsi" w:cstheme="majorHAnsi"/>
          <w:b/>
          <w:bCs/>
          <w:sz w:val="36"/>
          <w:szCs w:val="36"/>
        </w:rPr>
        <w:t>SARAY CREGO PEREZ (1916155)</w:t>
      </w:r>
    </w:p>
    <w:p w14:paraId="12D64724" w14:textId="77777777" w:rsidR="00E9660C" w:rsidRPr="008A3F2D" w:rsidRDefault="00E9660C" w:rsidP="00E9660C">
      <w:pPr>
        <w:jc w:val="center"/>
        <w:rPr>
          <w:rFonts w:asciiTheme="majorHAnsi" w:hAnsiTheme="majorHAnsi" w:cstheme="majorHAnsi"/>
          <w:b/>
          <w:bCs/>
          <w:sz w:val="36"/>
          <w:szCs w:val="36"/>
        </w:rPr>
      </w:pPr>
    </w:p>
    <w:p w14:paraId="4173DDDC" w14:textId="77777777" w:rsidR="00E9660C" w:rsidRPr="008A3F2D" w:rsidRDefault="00E9660C" w:rsidP="00E9660C">
      <w:pPr>
        <w:jc w:val="center"/>
        <w:rPr>
          <w:rFonts w:asciiTheme="majorHAnsi" w:hAnsiTheme="majorHAnsi" w:cstheme="majorHAnsi"/>
          <w:b/>
          <w:bCs/>
          <w:sz w:val="36"/>
          <w:szCs w:val="36"/>
        </w:rPr>
      </w:pPr>
    </w:p>
    <w:p w14:paraId="15131A17" w14:textId="37D3BA45" w:rsidR="00E9660C" w:rsidRPr="008A3F2D" w:rsidRDefault="00E9660C" w:rsidP="00E9660C">
      <w:pPr>
        <w:jc w:val="center"/>
        <w:rPr>
          <w:rFonts w:asciiTheme="majorHAnsi" w:hAnsiTheme="majorHAnsi" w:cstheme="majorHAnsi"/>
          <w:b/>
          <w:bCs/>
          <w:sz w:val="36"/>
          <w:szCs w:val="36"/>
        </w:rPr>
      </w:pPr>
      <w:r w:rsidRPr="008A3F2D">
        <w:rPr>
          <w:rFonts w:asciiTheme="majorHAnsi" w:hAnsiTheme="majorHAnsi" w:cstheme="majorHAnsi"/>
          <w:b/>
          <w:bCs/>
          <w:sz w:val="36"/>
          <w:szCs w:val="36"/>
        </w:rPr>
        <w:t>LECTURER: ADESEWA AJAYI</w:t>
      </w:r>
    </w:p>
    <w:p w14:paraId="509DAFCC" w14:textId="2F686DD9" w:rsidR="00FD729F" w:rsidRPr="008A3F2D" w:rsidRDefault="00FD729F" w:rsidP="00E9660C">
      <w:pPr>
        <w:jc w:val="center"/>
        <w:rPr>
          <w:rFonts w:asciiTheme="majorHAnsi" w:hAnsiTheme="majorHAnsi" w:cstheme="majorHAnsi"/>
          <w:b/>
          <w:bCs/>
          <w:sz w:val="36"/>
          <w:szCs w:val="36"/>
        </w:rPr>
      </w:pPr>
    </w:p>
    <w:p w14:paraId="544ADF18" w14:textId="575D7D93" w:rsidR="00E61699" w:rsidRPr="008A3F2D" w:rsidRDefault="00E61699" w:rsidP="00E9660C">
      <w:pPr>
        <w:jc w:val="center"/>
        <w:rPr>
          <w:rFonts w:asciiTheme="majorHAnsi" w:hAnsiTheme="majorHAnsi" w:cstheme="majorHAnsi"/>
          <w:b/>
          <w:bCs/>
          <w:sz w:val="36"/>
          <w:szCs w:val="36"/>
        </w:rPr>
      </w:pPr>
    </w:p>
    <w:p w14:paraId="38A752C9" w14:textId="2208FC24" w:rsidR="00E61699" w:rsidRDefault="00E61699" w:rsidP="00E9660C">
      <w:pPr>
        <w:jc w:val="center"/>
        <w:rPr>
          <w:rFonts w:asciiTheme="majorHAnsi" w:hAnsiTheme="majorHAnsi" w:cstheme="majorHAnsi"/>
          <w:b/>
          <w:bCs/>
          <w:sz w:val="36"/>
          <w:szCs w:val="36"/>
        </w:rPr>
      </w:pPr>
    </w:p>
    <w:p w14:paraId="4DBDB5B6" w14:textId="77777777" w:rsidR="007B0F14" w:rsidRPr="008A3F2D" w:rsidRDefault="007B0F14" w:rsidP="00E9660C">
      <w:pPr>
        <w:jc w:val="center"/>
        <w:rPr>
          <w:rFonts w:asciiTheme="majorHAnsi" w:hAnsiTheme="majorHAnsi" w:cstheme="majorHAnsi"/>
          <w:b/>
          <w:bCs/>
          <w:sz w:val="36"/>
          <w:szCs w:val="36"/>
        </w:rPr>
      </w:pPr>
    </w:p>
    <w:p w14:paraId="089AC518" w14:textId="3487D5ED" w:rsidR="00E61699" w:rsidRPr="008A3F2D" w:rsidRDefault="00E61699" w:rsidP="00E9660C">
      <w:pPr>
        <w:jc w:val="center"/>
        <w:rPr>
          <w:rFonts w:asciiTheme="majorHAnsi" w:hAnsiTheme="majorHAnsi" w:cstheme="majorHAnsi"/>
          <w:b/>
          <w:bCs/>
          <w:sz w:val="36"/>
          <w:szCs w:val="36"/>
        </w:rPr>
      </w:pPr>
    </w:p>
    <w:p w14:paraId="5A26C561" w14:textId="77777777" w:rsidR="00E61699" w:rsidRPr="008A3F2D" w:rsidRDefault="00E61699" w:rsidP="00E9660C">
      <w:pPr>
        <w:jc w:val="center"/>
        <w:rPr>
          <w:rFonts w:asciiTheme="majorHAnsi" w:hAnsiTheme="majorHAnsi" w:cstheme="majorHAnsi"/>
          <w:b/>
          <w:bCs/>
          <w:sz w:val="36"/>
          <w:szCs w:val="36"/>
        </w:rPr>
      </w:pPr>
    </w:p>
    <w:p w14:paraId="40545190" w14:textId="77777777" w:rsidR="00FC4835" w:rsidRDefault="00FC4835" w:rsidP="006D6536">
      <w:pPr>
        <w:jc w:val="both"/>
        <w:rPr>
          <w:rFonts w:asciiTheme="majorHAnsi" w:hAnsiTheme="majorHAnsi" w:cstheme="majorHAnsi"/>
          <w:sz w:val="22"/>
          <w:szCs w:val="22"/>
        </w:rPr>
      </w:pPr>
    </w:p>
    <w:p w14:paraId="688CD5A5" w14:textId="37904838" w:rsidR="00FC4835" w:rsidRPr="00AA7C92" w:rsidRDefault="008334C7" w:rsidP="006D6536">
      <w:pPr>
        <w:jc w:val="both"/>
        <w:rPr>
          <w:rFonts w:asciiTheme="majorHAnsi" w:hAnsiTheme="majorHAnsi" w:cstheme="majorHAnsi"/>
          <w:b/>
          <w:bCs/>
          <w:sz w:val="28"/>
          <w:szCs w:val="28"/>
        </w:rPr>
      </w:pPr>
      <w:r w:rsidRPr="00AA7C92">
        <w:rPr>
          <w:rFonts w:asciiTheme="majorHAnsi" w:hAnsiTheme="majorHAnsi" w:cstheme="majorHAnsi"/>
          <w:b/>
          <w:bCs/>
          <w:sz w:val="28"/>
          <w:szCs w:val="28"/>
        </w:rPr>
        <w:t>INTRODUCTION</w:t>
      </w:r>
    </w:p>
    <w:p w14:paraId="0B0959B2" w14:textId="77777777" w:rsidR="00FC4835" w:rsidRDefault="00FC4835" w:rsidP="006D6536">
      <w:pPr>
        <w:jc w:val="both"/>
        <w:rPr>
          <w:rFonts w:asciiTheme="majorHAnsi" w:hAnsiTheme="majorHAnsi" w:cstheme="majorHAnsi"/>
          <w:sz w:val="22"/>
          <w:szCs w:val="22"/>
        </w:rPr>
      </w:pPr>
    </w:p>
    <w:p w14:paraId="4A38A5E7" w14:textId="77777777" w:rsidR="00FC4835" w:rsidRDefault="00FC4835" w:rsidP="006D6536">
      <w:pPr>
        <w:jc w:val="both"/>
        <w:rPr>
          <w:rFonts w:asciiTheme="majorHAnsi" w:hAnsiTheme="majorHAnsi" w:cstheme="majorHAnsi"/>
          <w:sz w:val="22"/>
          <w:szCs w:val="22"/>
        </w:rPr>
      </w:pPr>
    </w:p>
    <w:p w14:paraId="3B4E2CC0" w14:textId="77777777" w:rsidR="00FC4835" w:rsidRDefault="00FC4835" w:rsidP="006D6536">
      <w:pPr>
        <w:jc w:val="both"/>
        <w:rPr>
          <w:rFonts w:asciiTheme="majorHAnsi" w:hAnsiTheme="majorHAnsi" w:cstheme="majorHAnsi"/>
          <w:sz w:val="22"/>
          <w:szCs w:val="22"/>
        </w:rPr>
      </w:pPr>
    </w:p>
    <w:p w14:paraId="2047A930" w14:textId="19316E8A" w:rsidR="00AF3AC1"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 xml:space="preserve">This essay will focus on the underlying concepts of person-centred care within the health and social care practice, exploring its theoretical and ethical foundations and analysing the main benefits and limitations. This essay exposes the application of person-centred care into practice to dementia patients based on research findings. </w:t>
      </w:r>
    </w:p>
    <w:p w14:paraId="186A52BE" w14:textId="77777777" w:rsidR="00173F06" w:rsidRPr="007B0F14" w:rsidRDefault="00173F06" w:rsidP="006D6536">
      <w:pPr>
        <w:jc w:val="both"/>
        <w:rPr>
          <w:rFonts w:asciiTheme="majorHAnsi" w:hAnsiTheme="majorHAnsi" w:cstheme="majorHAnsi"/>
          <w:sz w:val="22"/>
          <w:szCs w:val="22"/>
        </w:rPr>
      </w:pPr>
    </w:p>
    <w:p w14:paraId="0B9173B1" w14:textId="77777777" w:rsidR="00AF3AC1" w:rsidRPr="007B0F14" w:rsidRDefault="00AF3AC1" w:rsidP="006D6536">
      <w:pPr>
        <w:jc w:val="both"/>
        <w:rPr>
          <w:rFonts w:asciiTheme="majorHAnsi" w:hAnsiTheme="majorHAnsi" w:cstheme="majorHAnsi"/>
          <w:sz w:val="22"/>
          <w:szCs w:val="22"/>
        </w:rPr>
      </w:pPr>
    </w:p>
    <w:p w14:paraId="660FF59C"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Person-centred care is a way of understanding the provision of care to the people who need them, especially older adults, that puts humans and their needs as a fundamental centre for developing care plans. Nevertheless, that way of understanding care also involves a way to act and provide services to people in dependency.</w:t>
      </w:r>
    </w:p>
    <w:p w14:paraId="0D4E573D"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The person-centred care methodology aims to promote the person's functional independence for as long as possible and create the conditions for the person to be able to direct their life based on their desires, beliefs, tastes, and interests.</w:t>
      </w:r>
    </w:p>
    <w:p w14:paraId="1175726A"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The definition of people-centred care is neither easy nor uniform. Below is a definition, primarily oriented towards people with dementia, as one of the main challenges of focused care.</w:t>
      </w:r>
    </w:p>
    <w:p w14:paraId="61B30946"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According to Dawn Brooker (2006), first, the individual must be respected and valued as a full member of society. Second, an individualised care plan must be developed in tune with people's changing needs, with new elements of compensation and reinforcement as cognitive disabilities increase.</w:t>
      </w:r>
    </w:p>
    <w:p w14:paraId="2C77A82F"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Third, the perspective of the person with dementia has to be taken into account to understand the meaning that person gives to their situation and their knowledge about the latter. Fourth, supportive social psychology must be provided to help people with dementia live a life of perceived relative well-being.</w:t>
      </w:r>
    </w:p>
    <w:p w14:paraId="057BE02E"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 xml:space="preserve"> </w:t>
      </w:r>
    </w:p>
    <w:p w14:paraId="7C53F4A9"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Likewise, person-centred care can also be interpreted as a model of care to improve the quality of life of older people in situations of fragility or dependency, placing the centre of attention on the person. Thus, it is essential to define the quality of life (World Health Organization, 2021).</w:t>
      </w:r>
    </w:p>
    <w:p w14:paraId="3BDE0130"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The concept of person-centred care is still evolving, such as it is because for care to be person-centred, it has to revolve around the individual's needs, preferences and circumstances (Person-centred care made simple, 2021). It has to be considered that what might be crucial to a person's health might be undesirable or unnecessary to another. Needs and circumstances change over time, and the care provided must evolve along with them. The Health Foundation created a framework that comprises the four principles of person-centred care:</w:t>
      </w:r>
    </w:p>
    <w:p w14:paraId="4EE069C6" w14:textId="77777777" w:rsidR="00AF3AC1" w:rsidRPr="007B0F14" w:rsidRDefault="00AF3AC1" w:rsidP="006D6536">
      <w:pPr>
        <w:jc w:val="both"/>
        <w:rPr>
          <w:rFonts w:asciiTheme="majorHAnsi" w:hAnsiTheme="majorHAnsi" w:cstheme="majorHAnsi"/>
          <w:sz w:val="22"/>
          <w:szCs w:val="22"/>
        </w:rPr>
      </w:pPr>
    </w:p>
    <w:p w14:paraId="1246BAE2"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w:t>
      </w:r>
      <w:r w:rsidRPr="007B0F14">
        <w:rPr>
          <w:rFonts w:asciiTheme="majorHAnsi" w:hAnsiTheme="majorHAnsi" w:cstheme="majorHAnsi"/>
          <w:sz w:val="22"/>
          <w:szCs w:val="22"/>
        </w:rPr>
        <w:tab/>
        <w:t>Treating people with compassion, respect and dignity.</w:t>
      </w:r>
    </w:p>
    <w:p w14:paraId="3E7C1D6F"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w:t>
      </w:r>
      <w:r w:rsidRPr="007B0F14">
        <w:rPr>
          <w:rFonts w:asciiTheme="majorHAnsi" w:hAnsiTheme="majorHAnsi" w:cstheme="majorHAnsi"/>
          <w:sz w:val="22"/>
          <w:szCs w:val="22"/>
        </w:rPr>
        <w:tab/>
        <w:t>Giving coordinated treatment, care and support.</w:t>
      </w:r>
    </w:p>
    <w:p w14:paraId="3A82010B"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w:t>
      </w:r>
      <w:r w:rsidRPr="007B0F14">
        <w:rPr>
          <w:rFonts w:asciiTheme="majorHAnsi" w:hAnsiTheme="majorHAnsi" w:cstheme="majorHAnsi"/>
          <w:sz w:val="22"/>
          <w:szCs w:val="22"/>
        </w:rPr>
        <w:tab/>
        <w:t>Giving personalised treatment, care and support.</w:t>
      </w:r>
    </w:p>
    <w:p w14:paraId="286ED50B"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w:t>
      </w:r>
      <w:r w:rsidRPr="007B0F14">
        <w:rPr>
          <w:rFonts w:asciiTheme="majorHAnsi" w:hAnsiTheme="majorHAnsi" w:cstheme="majorHAnsi"/>
          <w:sz w:val="22"/>
          <w:szCs w:val="22"/>
        </w:rPr>
        <w:tab/>
        <w:t>Supporting people to develop their abilities and strengths to enable them to live their life to the fullest.</w:t>
      </w:r>
    </w:p>
    <w:p w14:paraId="3EEFDCDD" w14:textId="77777777" w:rsidR="00AF3AC1" w:rsidRPr="007B0F14" w:rsidRDefault="00AF3AC1" w:rsidP="006D6536">
      <w:pPr>
        <w:jc w:val="both"/>
        <w:rPr>
          <w:rFonts w:asciiTheme="majorHAnsi" w:hAnsiTheme="majorHAnsi" w:cstheme="majorHAnsi"/>
          <w:sz w:val="22"/>
          <w:szCs w:val="22"/>
        </w:rPr>
      </w:pPr>
    </w:p>
    <w:p w14:paraId="12F8EA45" w14:textId="77777777" w:rsidR="00AF3AC1" w:rsidRPr="007B0F14" w:rsidRDefault="00AF3AC1" w:rsidP="006D6536">
      <w:pPr>
        <w:jc w:val="both"/>
        <w:rPr>
          <w:rFonts w:asciiTheme="majorHAnsi" w:hAnsiTheme="majorHAnsi" w:cstheme="majorHAnsi"/>
          <w:sz w:val="22"/>
          <w:szCs w:val="22"/>
        </w:rPr>
      </w:pPr>
    </w:p>
    <w:p w14:paraId="724026B0" w14:textId="045885DC"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Any care or treatment any person m</w:t>
      </w:r>
      <w:r w:rsidR="00616F4B">
        <w:rPr>
          <w:rFonts w:asciiTheme="majorHAnsi" w:hAnsiTheme="majorHAnsi" w:cstheme="majorHAnsi"/>
          <w:sz w:val="22"/>
          <w:szCs w:val="22"/>
        </w:rPr>
        <w:t>ight</w:t>
      </w:r>
      <w:r w:rsidRPr="007B0F14">
        <w:rPr>
          <w:rFonts w:asciiTheme="majorHAnsi" w:hAnsiTheme="majorHAnsi" w:cstheme="majorHAnsi"/>
          <w:sz w:val="22"/>
          <w:szCs w:val="22"/>
        </w:rPr>
        <w:t xml:space="preserve"> receive during their lifetime should always be administered based on these principles (Person-centred care made simple, 2021).</w:t>
      </w:r>
    </w:p>
    <w:p w14:paraId="22193509" w14:textId="77777777" w:rsidR="00AF3AC1" w:rsidRPr="007B0F14" w:rsidRDefault="00AF3AC1" w:rsidP="006D6536">
      <w:pPr>
        <w:jc w:val="both"/>
        <w:rPr>
          <w:rFonts w:asciiTheme="majorHAnsi" w:hAnsiTheme="majorHAnsi" w:cstheme="majorHAnsi"/>
          <w:sz w:val="22"/>
          <w:szCs w:val="22"/>
        </w:rPr>
      </w:pPr>
    </w:p>
    <w:p w14:paraId="3C1460ED" w14:textId="77777777" w:rsidR="00AF3AC1" w:rsidRPr="007B0F14" w:rsidRDefault="00AF3AC1" w:rsidP="006D6536">
      <w:pPr>
        <w:jc w:val="both"/>
        <w:rPr>
          <w:rFonts w:asciiTheme="majorHAnsi" w:hAnsiTheme="majorHAnsi" w:cstheme="majorHAnsi"/>
          <w:sz w:val="22"/>
          <w:szCs w:val="22"/>
        </w:rPr>
      </w:pPr>
    </w:p>
    <w:p w14:paraId="74D748F3" w14:textId="77777777" w:rsidR="00AF3AC1" w:rsidRPr="007B0F14" w:rsidRDefault="00AF3AC1" w:rsidP="006D6536">
      <w:pPr>
        <w:jc w:val="both"/>
        <w:rPr>
          <w:rFonts w:asciiTheme="majorHAnsi" w:hAnsiTheme="majorHAnsi" w:cstheme="majorHAnsi"/>
          <w:sz w:val="22"/>
          <w:szCs w:val="22"/>
        </w:rPr>
      </w:pPr>
    </w:p>
    <w:p w14:paraId="02167EDA" w14:textId="77777777" w:rsidR="00AF3AC1" w:rsidRPr="007B0F14" w:rsidRDefault="00AF3AC1" w:rsidP="006D6536">
      <w:pPr>
        <w:jc w:val="both"/>
        <w:rPr>
          <w:rFonts w:asciiTheme="majorHAnsi" w:hAnsiTheme="majorHAnsi" w:cstheme="majorHAnsi"/>
          <w:sz w:val="22"/>
          <w:szCs w:val="22"/>
        </w:rPr>
      </w:pPr>
    </w:p>
    <w:p w14:paraId="340D2C51" w14:textId="01F0F8F0" w:rsidR="00AF3AC1" w:rsidRDefault="008334C7" w:rsidP="006D6536">
      <w:pPr>
        <w:jc w:val="both"/>
        <w:rPr>
          <w:rFonts w:asciiTheme="majorHAnsi" w:hAnsiTheme="majorHAnsi" w:cstheme="majorHAnsi"/>
          <w:b/>
          <w:bCs/>
          <w:sz w:val="28"/>
          <w:szCs w:val="28"/>
        </w:rPr>
      </w:pPr>
      <w:r w:rsidRPr="00AA7C92">
        <w:rPr>
          <w:rFonts w:asciiTheme="majorHAnsi" w:hAnsiTheme="majorHAnsi" w:cstheme="majorHAnsi"/>
          <w:b/>
          <w:bCs/>
          <w:sz w:val="28"/>
          <w:szCs w:val="28"/>
        </w:rPr>
        <w:t xml:space="preserve">DISCUSSION/ANALYSIS </w:t>
      </w:r>
    </w:p>
    <w:p w14:paraId="148AD386" w14:textId="77777777" w:rsidR="00667CDD" w:rsidRPr="00AA7C92" w:rsidRDefault="00667CDD" w:rsidP="006D6536">
      <w:pPr>
        <w:jc w:val="both"/>
        <w:rPr>
          <w:rFonts w:asciiTheme="majorHAnsi" w:hAnsiTheme="majorHAnsi" w:cstheme="majorHAnsi"/>
          <w:b/>
          <w:bCs/>
          <w:sz w:val="28"/>
          <w:szCs w:val="28"/>
        </w:rPr>
      </w:pPr>
    </w:p>
    <w:p w14:paraId="7869DEF7" w14:textId="77777777" w:rsidR="00AF3AC1" w:rsidRPr="007B0F14" w:rsidRDefault="00AF3AC1" w:rsidP="006D6536">
      <w:pPr>
        <w:jc w:val="both"/>
        <w:rPr>
          <w:rFonts w:asciiTheme="majorHAnsi" w:hAnsiTheme="majorHAnsi" w:cstheme="majorHAnsi"/>
          <w:sz w:val="22"/>
          <w:szCs w:val="22"/>
        </w:rPr>
      </w:pPr>
    </w:p>
    <w:p w14:paraId="109B9BC6" w14:textId="77777777" w:rsidR="00AF3AC1" w:rsidRPr="007B0F14" w:rsidRDefault="00AF3AC1" w:rsidP="006D6536">
      <w:pPr>
        <w:jc w:val="both"/>
        <w:rPr>
          <w:rFonts w:asciiTheme="majorHAnsi" w:hAnsiTheme="majorHAnsi" w:cstheme="majorHAnsi"/>
          <w:sz w:val="22"/>
          <w:szCs w:val="22"/>
        </w:rPr>
      </w:pPr>
    </w:p>
    <w:p w14:paraId="3CB3C017" w14:textId="3D07A77E"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 xml:space="preserve">All individuals have great human potential, and, as a potential that it is, we can train it to develop it. However, it is undeniable that we need the help of others to achieve this since otherwise, instead of improving ourselves, we would stop our development, and it would lead us to decrease as people. Along these lines, Bermejo (2012: 29) points out that all people "need to have learning possibilities that help us to achieve personal projects and the satisfaction of the relational demands of our context"; assuming this implies that education must be present at any age and in all areas of social services. He also adds that "in the case of older adults, this is further exacerbated by the fact that ageing still implies a negative stigma in our society, to such an extent that their ability to learn is questioned, to know, to decide and to govern </w:t>
      </w:r>
      <w:r w:rsidR="004E025C">
        <w:rPr>
          <w:rFonts w:asciiTheme="majorHAnsi" w:hAnsiTheme="majorHAnsi" w:cstheme="majorHAnsi"/>
          <w:sz w:val="22"/>
          <w:szCs w:val="22"/>
        </w:rPr>
        <w:t>their</w:t>
      </w:r>
      <w:r w:rsidRPr="007B0F14">
        <w:rPr>
          <w:rFonts w:asciiTheme="majorHAnsi" w:hAnsiTheme="majorHAnsi" w:cstheme="majorHAnsi"/>
          <w:sz w:val="22"/>
          <w:szCs w:val="22"/>
        </w:rPr>
        <w:t xml:space="preserve"> life".</w:t>
      </w:r>
    </w:p>
    <w:p w14:paraId="56DCFEEE" w14:textId="77777777" w:rsidR="00AF3AC1" w:rsidRPr="007B0F14" w:rsidRDefault="00AF3AC1" w:rsidP="006D6536">
      <w:pPr>
        <w:jc w:val="both"/>
        <w:rPr>
          <w:rFonts w:asciiTheme="majorHAnsi" w:hAnsiTheme="majorHAnsi" w:cstheme="majorHAnsi"/>
          <w:sz w:val="22"/>
          <w:szCs w:val="22"/>
        </w:rPr>
      </w:pPr>
    </w:p>
    <w:p w14:paraId="772CE2B9"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However, in recent years and due to the increase in life expectancy and quality of life, leisure and personal development needs are emerging among people who make up middle and late adulthood, which has given origin to the so-called "active ageing". Bermejo and Miguel (2008) describe it as follows: the process through which it is intended to develop personal capacities, achieve a feeling of well-being for the present life and be responsible for it; Therefore, it requires training and education by professionals who are aimed at meeting these demands.</w:t>
      </w:r>
    </w:p>
    <w:p w14:paraId="1002D37D"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Due to the social changes that have occurred over the last decades, such as the improvement of the quality of life, medical and technological advances, and the growing development of the Welfare System, the result has been, among others, an increase in life expectancy. However, this phenomenon of increasing the number of years lived can be seen as a dual circumstance. We can achieve greater longevity, but this usually comes accompanied by physical and psychological deterioration, economic difficulties and sometimes situations that have to do with loneliness or social isolation. This causes us to lose some independence - although not necessarily autonomy, as will be pointed out in this essay - and we need other people and institutions or resources to cover our needs.</w:t>
      </w:r>
    </w:p>
    <w:p w14:paraId="577814B0" w14:textId="77777777" w:rsidR="00AF3AC1" w:rsidRPr="007B0F14"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On the other hand, it should be noted that there has been a radical change in family structures in recent years, such as the incorporation of women into the world of work or the notable decrease in offspring. A consequence of this fact is that people in a situation of dependency may feel more alone and defenceless, which causes an increase in the use of social health resources that facilitate their care and attention. Traditionally, in residential centres, attention is focused on services, rigid schedules and highly protocolised activities, where care is not very personalised. This model of care causes a decrease in the well-being of the people to whom the care is directed, since their tastes and preferences are not taken into account, nor is their autonomy respected.</w:t>
      </w:r>
    </w:p>
    <w:p w14:paraId="4D65C679" w14:textId="77777777" w:rsidR="0046020E" w:rsidRPr="007B0F14" w:rsidRDefault="0046020E" w:rsidP="006D6536">
      <w:pPr>
        <w:jc w:val="both"/>
        <w:rPr>
          <w:rFonts w:asciiTheme="majorHAnsi" w:hAnsiTheme="majorHAnsi" w:cstheme="majorHAnsi"/>
          <w:sz w:val="22"/>
          <w:szCs w:val="22"/>
        </w:rPr>
      </w:pPr>
    </w:p>
    <w:p w14:paraId="134AC8E8" w14:textId="5D6726F6" w:rsidR="00AF3AC1" w:rsidRDefault="00AF3AC1" w:rsidP="006D6536">
      <w:pPr>
        <w:jc w:val="both"/>
        <w:rPr>
          <w:rFonts w:asciiTheme="majorHAnsi" w:hAnsiTheme="majorHAnsi" w:cstheme="majorHAnsi"/>
          <w:sz w:val="22"/>
          <w:szCs w:val="22"/>
        </w:rPr>
      </w:pPr>
      <w:r w:rsidRPr="007B0F14">
        <w:rPr>
          <w:rFonts w:asciiTheme="majorHAnsi" w:hAnsiTheme="majorHAnsi" w:cstheme="majorHAnsi"/>
          <w:sz w:val="22"/>
          <w:szCs w:val="22"/>
        </w:rPr>
        <w:t>Person-centred care is nothing more than a change of perspective: it is not the people who must adapt to the centres and services, but on the contrary, public entities, centres and services have to adapt to the people to respect thus the individuality and uniqueness of each of the users of our services.</w:t>
      </w:r>
    </w:p>
    <w:p w14:paraId="594E9218" w14:textId="35C795E7" w:rsidR="00BC6347" w:rsidRDefault="00BC6347" w:rsidP="006D6536">
      <w:pPr>
        <w:jc w:val="both"/>
        <w:rPr>
          <w:rFonts w:asciiTheme="majorHAnsi" w:hAnsiTheme="majorHAnsi" w:cstheme="majorHAnsi"/>
          <w:sz w:val="22"/>
          <w:szCs w:val="22"/>
        </w:rPr>
      </w:pPr>
      <w:r w:rsidRPr="00BC6347">
        <w:rPr>
          <w:rFonts w:asciiTheme="majorHAnsi" w:hAnsiTheme="majorHAnsi" w:cstheme="majorHAnsi"/>
          <w:sz w:val="22"/>
          <w:szCs w:val="22"/>
        </w:rPr>
        <w:t xml:space="preserve">All the definitions of person-centred care share three common characteristics: respect for the dignity of people, support </w:t>
      </w:r>
      <w:r w:rsidR="008371A7">
        <w:rPr>
          <w:rFonts w:asciiTheme="majorHAnsi" w:hAnsiTheme="majorHAnsi" w:cstheme="majorHAnsi"/>
          <w:sz w:val="22"/>
          <w:szCs w:val="22"/>
        </w:rPr>
        <w:t xml:space="preserve">of </w:t>
      </w:r>
      <w:r w:rsidRPr="00BC6347">
        <w:rPr>
          <w:rFonts w:asciiTheme="majorHAnsi" w:hAnsiTheme="majorHAnsi" w:cstheme="majorHAnsi"/>
          <w:sz w:val="22"/>
          <w:szCs w:val="22"/>
        </w:rPr>
        <w:t>their life projects and be</w:t>
      </w:r>
      <w:r w:rsidR="008371A7">
        <w:rPr>
          <w:rFonts w:asciiTheme="majorHAnsi" w:hAnsiTheme="majorHAnsi" w:cstheme="majorHAnsi"/>
          <w:sz w:val="22"/>
          <w:szCs w:val="22"/>
        </w:rPr>
        <w:t>ing</w:t>
      </w:r>
      <w:r w:rsidRPr="00BC6347">
        <w:rPr>
          <w:rFonts w:asciiTheme="majorHAnsi" w:hAnsiTheme="majorHAnsi" w:cstheme="majorHAnsi"/>
          <w:sz w:val="22"/>
          <w:szCs w:val="22"/>
        </w:rPr>
        <w:t xml:space="preserve"> based on a professional model in search of the quality of life. The objective is to respond to the needs derived from the dependency and </w:t>
      </w:r>
      <w:r w:rsidR="0028182F">
        <w:rPr>
          <w:rFonts w:asciiTheme="majorHAnsi" w:hAnsiTheme="majorHAnsi" w:cstheme="majorHAnsi"/>
          <w:sz w:val="22"/>
          <w:szCs w:val="22"/>
        </w:rPr>
        <w:t xml:space="preserve">while allowing them to </w:t>
      </w:r>
      <w:r w:rsidRPr="00BC6347">
        <w:rPr>
          <w:rFonts w:asciiTheme="majorHAnsi" w:hAnsiTheme="majorHAnsi" w:cstheme="majorHAnsi"/>
          <w:sz w:val="22"/>
          <w:szCs w:val="22"/>
        </w:rPr>
        <w:t>participate in the process. This active role of the person generates changes in the professional / person relationship and, therefore, intervening. In this model, professionals and services become a fundamental part of the support for people to continue their life project.</w:t>
      </w:r>
    </w:p>
    <w:p w14:paraId="44CE83ED" w14:textId="41A8001A" w:rsidR="00120C6F" w:rsidRDefault="00120C6F" w:rsidP="006D6536">
      <w:pPr>
        <w:jc w:val="both"/>
        <w:rPr>
          <w:rFonts w:asciiTheme="majorHAnsi" w:hAnsiTheme="majorHAnsi" w:cstheme="majorHAnsi"/>
          <w:sz w:val="22"/>
          <w:szCs w:val="22"/>
        </w:rPr>
      </w:pPr>
    </w:p>
    <w:p w14:paraId="6518B996" w14:textId="1CD3F014" w:rsidR="00120C6F" w:rsidRDefault="00120C6F" w:rsidP="006D6536">
      <w:pPr>
        <w:jc w:val="both"/>
        <w:rPr>
          <w:rFonts w:asciiTheme="majorHAnsi" w:hAnsiTheme="majorHAnsi" w:cstheme="majorHAnsi"/>
          <w:sz w:val="22"/>
          <w:szCs w:val="22"/>
        </w:rPr>
      </w:pPr>
      <w:r w:rsidRPr="00120C6F">
        <w:rPr>
          <w:rFonts w:asciiTheme="majorHAnsi" w:hAnsiTheme="majorHAnsi" w:cstheme="majorHAnsi"/>
          <w:sz w:val="22"/>
          <w:szCs w:val="22"/>
        </w:rPr>
        <w:t>The increase in dependency situations associated with ageing populations makes it necessary to improve or adapt the services and provide long-term care, either within the same home or in residential centres. Traditional residences offer care far removed from the model. The most frequently made complaints about these residences have to do with the loss of control over one's life and the impoverishment of social relationships. As already mentioned, in recent years, there has been a growing interest within social services to support dependent older people for person centred-care models. One line of action and development of the model in the field of residential care are alternative accommodation in which the idea is to offer professional care, respecting people's preferences and rhythms, but from an environment that looks and works like a home.</w:t>
      </w:r>
    </w:p>
    <w:p w14:paraId="42A9AF52" w14:textId="77777777" w:rsidR="000D6189" w:rsidRPr="000D6189" w:rsidRDefault="000D6189" w:rsidP="000D6189">
      <w:pPr>
        <w:jc w:val="both"/>
        <w:rPr>
          <w:rFonts w:asciiTheme="majorHAnsi" w:hAnsiTheme="majorHAnsi" w:cstheme="majorHAnsi"/>
          <w:sz w:val="22"/>
          <w:szCs w:val="22"/>
        </w:rPr>
      </w:pPr>
      <w:r w:rsidRPr="000D6189">
        <w:rPr>
          <w:rFonts w:asciiTheme="majorHAnsi" w:hAnsiTheme="majorHAnsi" w:cstheme="majorHAnsi"/>
          <w:sz w:val="22"/>
          <w:szCs w:val="22"/>
        </w:rPr>
        <w:t xml:space="preserve">In the 1980s, the "Culture Change Movement" emerged in the United States, which pursued a cultural change in residences for the elderly. This movement has been reflected in different accommodation alternatives for the elderly in other countries, such as the coexistence units developed in the Nordic countries and central Europe or the </w:t>
      </w:r>
      <w:proofErr w:type="spellStart"/>
      <w:r w:rsidRPr="000D6189">
        <w:rPr>
          <w:rFonts w:asciiTheme="majorHAnsi" w:hAnsiTheme="majorHAnsi" w:cstheme="majorHAnsi"/>
          <w:sz w:val="22"/>
          <w:szCs w:val="22"/>
        </w:rPr>
        <w:t>Cantou</w:t>
      </w:r>
      <w:proofErr w:type="spellEnd"/>
      <w:r w:rsidRPr="000D6189">
        <w:rPr>
          <w:rFonts w:asciiTheme="majorHAnsi" w:hAnsiTheme="majorHAnsi" w:cstheme="majorHAnsi"/>
          <w:sz w:val="22"/>
          <w:szCs w:val="22"/>
        </w:rPr>
        <w:t xml:space="preserve"> in France. In this type of accommodation, the aim is to create community spaces in which construction and decorative elements are applied to favour the well-being and development of people, avoiding their isolation and recovering the therapeutic and stimulating aspects of daily life. The Coexistence Units or residential model housing objective is to ensure that people who are forced to live in residence can do so by receiving professional attention, favouring the continuity of their life project, from an environment that resembles closest to home.</w:t>
      </w:r>
    </w:p>
    <w:p w14:paraId="09BB5B15" w14:textId="77777777" w:rsidR="000C3A90" w:rsidRDefault="000C3A90" w:rsidP="000D6189">
      <w:pPr>
        <w:jc w:val="both"/>
        <w:rPr>
          <w:rFonts w:asciiTheme="majorHAnsi" w:hAnsiTheme="majorHAnsi" w:cstheme="majorHAnsi"/>
          <w:sz w:val="22"/>
          <w:szCs w:val="22"/>
        </w:rPr>
      </w:pPr>
    </w:p>
    <w:p w14:paraId="02B7C505" w14:textId="73A1F54A" w:rsidR="000D6189" w:rsidRDefault="000D6189" w:rsidP="000D6189">
      <w:pPr>
        <w:jc w:val="both"/>
        <w:rPr>
          <w:rFonts w:asciiTheme="majorHAnsi" w:hAnsiTheme="majorHAnsi" w:cstheme="majorHAnsi"/>
          <w:sz w:val="22"/>
          <w:szCs w:val="22"/>
        </w:rPr>
      </w:pPr>
      <w:r w:rsidRPr="000D6189">
        <w:rPr>
          <w:rFonts w:asciiTheme="majorHAnsi" w:hAnsiTheme="majorHAnsi" w:cstheme="majorHAnsi"/>
          <w:sz w:val="22"/>
          <w:szCs w:val="22"/>
        </w:rPr>
        <w:t>These accommodations are characterized by:</w:t>
      </w:r>
    </w:p>
    <w:p w14:paraId="274C0EB9" w14:textId="77777777" w:rsidR="000C3A90" w:rsidRPr="000D6189" w:rsidRDefault="000C3A90" w:rsidP="000D6189">
      <w:pPr>
        <w:jc w:val="both"/>
        <w:rPr>
          <w:rFonts w:asciiTheme="majorHAnsi" w:hAnsiTheme="majorHAnsi" w:cstheme="majorHAnsi"/>
          <w:sz w:val="22"/>
          <w:szCs w:val="22"/>
        </w:rPr>
      </w:pPr>
    </w:p>
    <w:p w14:paraId="5F0DF754" w14:textId="77DD0678" w:rsidR="000D6189" w:rsidRPr="000D6189" w:rsidRDefault="000D6189" w:rsidP="000D6189">
      <w:pPr>
        <w:pStyle w:val="ListParagraph"/>
        <w:numPr>
          <w:ilvl w:val="0"/>
          <w:numId w:val="7"/>
        </w:numPr>
        <w:jc w:val="both"/>
        <w:rPr>
          <w:rFonts w:asciiTheme="majorHAnsi" w:hAnsiTheme="majorHAnsi" w:cstheme="majorHAnsi"/>
          <w:sz w:val="22"/>
          <w:szCs w:val="22"/>
        </w:rPr>
      </w:pPr>
      <w:r w:rsidRPr="000D6189">
        <w:rPr>
          <w:rFonts w:asciiTheme="majorHAnsi" w:hAnsiTheme="majorHAnsi" w:cstheme="majorHAnsi"/>
          <w:sz w:val="22"/>
          <w:szCs w:val="22"/>
        </w:rPr>
        <w:t>Have both private and public spaces to guarantee the privacy and socialization of users. They must have private rooms and bathrooms. Public spaces, such as standard rooms, dining rooms, or the garden, help promote socialization, avoiding isolation.</w:t>
      </w:r>
    </w:p>
    <w:p w14:paraId="35D6394B" w14:textId="1BA78612" w:rsidR="000D6189" w:rsidRPr="000D6189" w:rsidRDefault="000D6189" w:rsidP="000D6189">
      <w:pPr>
        <w:pStyle w:val="ListParagraph"/>
        <w:numPr>
          <w:ilvl w:val="0"/>
          <w:numId w:val="7"/>
        </w:numPr>
        <w:jc w:val="both"/>
        <w:rPr>
          <w:rFonts w:asciiTheme="majorHAnsi" w:hAnsiTheme="majorHAnsi" w:cstheme="majorHAnsi"/>
          <w:sz w:val="22"/>
          <w:szCs w:val="22"/>
        </w:rPr>
      </w:pPr>
      <w:r w:rsidRPr="000D6189">
        <w:rPr>
          <w:rFonts w:asciiTheme="majorHAnsi" w:hAnsiTheme="majorHAnsi" w:cstheme="majorHAnsi"/>
          <w:sz w:val="22"/>
          <w:szCs w:val="22"/>
        </w:rPr>
        <w:t>The accommodations try to imitate "own home" so that each resident can bring their furniture and significant or important belongings so that the environment is as home</w:t>
      </w:r>
      <w:r w:rsidR="0085505D">
        <w:rPr>
          <w:rFonts w:asciiTheme="majorHAnsi" w:hAnsiTheme="majorHAnsi" w:cstheme="majorHAnsi"/>
          <w:sz w:val="22"/>
          <w:szCs w:val="22"/>
        </w:rPr>
        <w:t>l</w:t>
      </w:r>
      <w:r w:rsidRPr="000D6189">
        <w:rPr>
          <w:rFonts w:asciiTheme="majorHAnsi" w:hAnsiTheme="majorHAnsi" w:cstheme="majorHAnsi"/>
          <w:sz w:val="22"/>
          <w:szCs w:val="22"/>
        </w:rPr>
        <w:t xml:space="preserve">y as possible. </w:t>
      </w:r>
      <w:r w:rsidR="0085505D">
        <w:rPr>
          <w:rFonts w:asciiTheme="majorHAnsi" w:hAnsiTheme="majorHAnsi" w:cstheme="majorHAnsi"/>
          <w:sz w:val="22"/>
          <w:szCs w:val="22"/>
        </w:rPr>
        <w:t>Their aim is</w:t>
      </w:r>
      <w:r w:rsidRPr="000D6189">
        <w:rPr>
          <w:rFonts w:asciiTheme="majorHAnsi" w:hAnsiTheme="majorHAnsi" w:cstheme="majorHAnsi"/>
          <w:sz w:val="22"/>
          <w:szCs w:val="22"/>
        </w:rPr>
        <w:t xml:space="preserve"> to find a routine of life similar to the one </w:t>
      </w:r>
      <w:r w:rsidR="0085505D">
        <w:rPr>
          <w:rFonts w:asciiTheme="majorHAnsi" w:hAnsiTheme="majorHAnsi" w:cstheme="majorHAnsi"/>
          <w:sz w:val="22"/>
          <w:szCs w:val="22"/>
        </w:rPr>
        <w:t>they</w:t>
      </w:r>
      <w:r w:rsidRPr="000D6189">
        <w:rPr>
          <w:rFonts w:asciiTheme="majorHAnsi" w:hAnsiTheme="majorHAnsi" w:cstheme="majorHAnsi"/>
          <w:sz w:val="22"/>
          <w:szCs w:val="22"/>
        </w:rPr>
        <w:t xml:space="preserve"> previously had at home. That is why they are encouraged to carry out daily activities such as cooking or shopping. It is relevant to highlight the importance that the presence of companion animals or plants has in these accommodations, to enhance motivation. There are also spaces for children.</w:t>
      </w:r>
    </w:p>
    <w:p w14:paraId="7B7F2E48" w14:textId="78A1D00E" w:rsidR="000D6189" w:rsidRPr="000C3A90" w:rsidRDefault="000D6189" w:rsidP="000C3A90">
      <w:pPr>
        <w:pStyle w:val="ListParagraph"/>
        <w:numPr>
          <w:ilvl w:val="0"/>
          <w:numId w:val="7"/>
        </w:numPr>
        <w:jc w:val="both"/>
        <w:rPr>
          <w:rFonts w:asciiTheme="majorHAnsi" w:hAnsiTheme="majorHAnsi" w:cstheme="majorHAnsi"/>
          <w:sz w:val="22"/>
          <w:szCs w:val="22"/>
        </w:rPr>
      </w:pPr>
      <w:r w:rsidRPr="000D6189">
        <w:rPr>
          <w:rFonts w:asciiTheme="majorHAnsi" w:hAnsiTheme="majorHAnsi" w:cstheme="majorHAnsi"/>
          <w:sz w:val="22"/>
          <w:szCs w:val="22"/>
        </w:rPr>
        <w:t>Location is an important feature. They should be in a place close to an urban nucleus or with public transport, so that residents do not lose contact with family or friends and, in this way, the</w:t>
      </w:r>
      <w:r w:rsidR="000C3A90">
        <w:rPr>
          <w:rFonts w:asciiTheme="majorHAnsi" w:hAnsiTheme="majorHAnsi" w:cstheme="majorHAnsi"/>
          <w:sz w:val="22"/>
          <w:szCs w:val="22"/>
        </w:rPr>
        <w:t xml:space="preserve"> </w:t>
      </w:r>
      <w:r w:rsidRPr="000C3A90">
        <w:rPr>
          <w:rFonts w:asciiTheme="majorHAnsi" w:hAnsiTheme="majorHAnsi" w:cstheme="majorHAnsi"/>
          <w:sz w:val="22"/>
          <w:szCs w:val="22"/>
        </w:rPr>
        <w:t>output for different purposes.</w:t>
      </w:r>
    </w:p>
    <w:p w14:paraId="591F6EAD" w14:textId="3A82A9D2" w:rsidR="000D6189" w:rsidRPr="000D6189" w:rsidRDefault="000D6189" w:rsidP="000D6189">
      <w:pPr>
        <w:pStyle w:val="ListParagraph"/>
        <w:numPr>
          <w:ilvl w:val="0"/>
          <w:numId w:val="7"/>
        </w:numPr>
        <w:jc w:val="both"/>
        <w:rPr>
          <w:rFonts w:asciiTheme="majorHAnsi" w:hAnsiTheme="majorHAnsi" w:cstheme="majorHAnsi"/>
          <w:sz w:val="22"/>
          <w:szCs w:val="22"/>
        </w:rPr>
      </w:pPr>
      <w:r w:rsidRPr="000D6189">
        <w:rPr>
          <w:rFonts w:asciiTheme="majorHAnsi" w:hAnsiTheme="majorHAnsi" w:cstheme="majorHAnsi"/>
          <w:sz w:val="22"/>
          <w:szCs w:val="22"/>
        </w:rPr>
        <w:t>They must offer personalized and professional attention 24 hours a day to ensure the care of highly dependent people and based on the concept of "housing for life".</w:t>
      </w:r>
    </w:p>
    <w:p w14:paraId="25E5B9B1" w14:textId="77777777" w:rsidR="000D6189" w:rsidRPr="000D6189" w:rsidRDefault="000D6189" w:rsidP="000D6189">
      <w:pPr>
        <w:pStyle w:val="ListParagraph"/>
        <w:numPr>
          <w:ilvl w:val="0"/>
          <w:numId w:val="7"/>
        </w:numPr>
        <w:jc w:val="both"/>
        <w:rPr>
          <w:rFonts w:asciiTheme="majorHAnsi" w:hAnsiTheme="majorHAnsi" w:cstheme="majorHAnsi"/>
          <w:sz w:val="22"/>
          <w:szCs w:val="22"/>
        </w:rPr>
      </w:pPr>
      <w:r w:rsidRPr="000D6189">
        <w:rPr>
          <w:rFonts w:asciiTheme="majorHAnsi" w:hAnsiTheme="majorHAnsi" w:cstheme="majorHAnsi"/>
          <w:sz w:val="22"/>
          <w:szCs w:val="22"/>
        </w:rPr>
        <w:t>The living units are intended for a minimum of 6 people and a maximum of 20 to guarantee personalized attention.</w:t>
      </w:r>
    </w:p>
    <w:p w14:paraId="791182C7" w14:textId="0B828C5F" w:rsidR="000D6189" w:rsidRPr="000D6189" w:rsidRDefault="000D6189" w:rsidP="000D6189">
      <w:pPr>
        <w:pStyle w:val="ListParagraph"/>
        <w:numPr>
          <w:ilvl w:val="0"/>
          <w:numId w:val="7"/>
        </w:numPr>
        <w:jc w:val="both"/>
        <w:rPr>
          <w:rFonts w:asciiTheme="majorHAnsi" w:hAnsiTheme="majorHAnsi" w:cstheme="majorHAnsi"/>
          <w:sz w:val="22"/>
          <w:szCs w:val="22"/>
        </w:rPr>
      </w:pPr>
      <w:r w:rsidRPr="000D6189">
        <w:rPr>
          <w:rFonts w:asciiTheme="majorHAnsi" w:hAnsiTheme="majorHAnsi" w:cstheme="majorHAnsi"/>
          <w:sz w:val="22"/>
          <w:szCs w:val="22"/>
        </w:rPr>
        <w:t>The rhythm of attention is set by people based on their tastes and preferences.</w:t>
      </w:r>
    </w:p>
    <w:p w14:paraId="2FD31770" w14:textId="77777777" w:rsidR="000D6189" w:rsidRPr="000D6189" w:rsidRDefault="000D6189" w:rsidP="000D6189">
      <w:pPr>
        <w:pStyle w:val="ListParagraph"/>
        <w:numPr>
          <w:ilvl w:val="0"/>
          <w:numId w:val="7"/>
        </w:numPr>
        <w:jc w:val="both"/>
        <w:rPr>
          <w:rFonts w:asciiTheme="majorHAnsi" w:hAnsiTheme="majorHAnsi" w:cstheme="majorHAnsi"/>
          <w:sz w:val="22"/>
          <w:szCs w:val="22"/>
        </w:rPr>
      </w:pPr>
      <w:r w:rsidRPr="000D6189">
        <w:rPr>
          <w:rFonts w:asciiTheme="majorHAnsi" w:hAnsiTheme="majorHAnsi" w:cstheme="majorHAnsi"/>
          <w:sz w:val="22"/>
          <w:szCs w:val="22"/>
        </w:rPr>
        <w:t>The care is aligned with the values ​​of the model, favouring the person's participation in everything concerning their life.</w:t>
      </w:r>
    </w:p>
    <w:p w14:paraId="09AE001E" w14:textId="48C84CAD" w:rsidR="000D6189" w:rsidRDefault="000D6189" w:rsidP="000D6189">
      <w:pPr>
        <w:pStyle w:val="ListParagraph"/>
        <w:numPr>
          <w:ilvl w:val="0"/>
          <w:numId w:val="7"/>
        </w:numPr>
        <w:jc w:val="both"/>
        <w:rPr>
          <w:rFonts w:asciiTheme="majorHAnsi" w:hAnsiTheme="majorHAnsi" w:cstheme="majorHAnsi"/>
          <w:sz w:val="22"/>
          <w:szCs w:val="22"/>
        </w:rPr>
      </w:pPr>
      <w:r w:rsidRPr="000D6189">
        <w:rPr>
          <w:rFonts w:asciiTheme="majorHAnsi" w:hAnsiTheme="majorHAnsi" w:cstheme="majorHAnsi"/>
          <w:sz w:val="22"/>
          <w:szCs w:val="22"/>
        </w:rPr>
        <w:t>The role of families is relevant, where participation and collaboration in the care and day-to-day life of their relatives are encouraged.</w:t>
      </w:r>
    </w:p>
    <w:p w14:paraId="47325ECA" w14:textId="18730A9C" w:rsidR="00E63AF3" w:rsidRDefault="00E63AF3" w:rsidP="00E63AF3">
      <w:pPr>
        <w:jc w:val="both"/>
        <w:rPr>
          <w:rFonts w:asciiTheme="majorHAnsi" w:hAnsiTheme="majorHAnsi" w:cstheme="majorHAnsi"/>
          <w:sz w:val="22"/>
          <w:szCs w:val="22"/>
        </w:rPr>
      </w:pPr>
    </w:p>
    <w:p w14:paraId="760250B2" w14:textId="5B33A97D" w:rsidR="00E63AF3" w:rsidRPr="00E63AF3" w:rsidRDefault="00E63AF3" w:rsidP="00E63AF3">
      <w:pPr>
        <w:jc w:val="both"/>
        <w:rPr>
          <w:rFonts w:asciiTheme="majorHAnsi" w:hAnsiTheme="majorHAnsi" w:cstheme="majorHAnsi"/>
          <w:sz w:val="22"/>
          <w:szCs w:val="22"/>
        </w:rPr>
      </w:pPr>
      <w:r w:rsidRPr="00E63AF3">
        <w:rPr>
          <w:rFonts w:asciiTheme="majorHAnsi" w:hAnsiTheme="majorHAnsi" w:cstheme="majorHAnsi"/>
          <w:sz w:val="22"/>
          <w:szCs w:val="22"/>
        </w:rPr>
        <w:t xml:space="preserve">Likewise, it must be taken into account that in recent years interventions have been developed in line with the values ​​of the </w:t>
      </w:r>
      <w:r w:rsidR="00F26F86">
        <w:rPr>
          <w:rFonts w:asciiTheme="majorHAnsi" w:hAnsiTheme="majorHAnsi" w:cstheme="majorHAnsi"/>
          <w:sz w:val="22"/>
          <w:szCs w:val="22"/>
        </w:rPr>
        <w:t>person-centred care</w:t>
      </w:r>
      <w:r w:rsidRPr="00E63AF3">
        <w:rPr>
          <w:rFonts w:asciiTheme="majorHAnsi" w:hAnsiTheme="majorHAnsi" w:cstheme="majorHAnsi"/>
          <w:sz w:val="22"/>
          <w:szCs w:val="22"/>
        </w:rPr>
        <w:t xml:space="preserve"> model to treat cognitive impairment. These interventions are known as non-pharmacological therapies or soft therapies and defined as the "Non-chemical intervention, theoretically supported, focused and replicable, carried out on the patient or caregiver and capable of obtaining a relevant benefit". They are complementary therapies to pharmacological treatment, and many residential centres are beginning to include them in their offer of services. Some of the most used are music therapy, sensory stimulation, cognitive training, animal-assisted therapy, or reminiscence therapies.</w:t>
      </w:r>
    </w:p>
    <w:p w14:paraId="106AC583" w14:textId="798A5855" w:rsidR="00E63AF3" w:rsidRDefault="00E63AF3" w:rsidP="00E63AF3">
      <w:pPr>
        <w:jc w:val="both"/>
        <w:rPr>
          <w:rFonts w:asciiTheme="majorHAnsi" w:hAnsiTheme="majorHAnsi" w:cstheme="majorHAnsi"/>
          <w:sz w:val="22"/>
          <w:szCs w:val="22"/>
        </w:rPr>
      </w:pPr>
      <w:r w:rsidRPr="00E63AF3">
        <w:rPr>
          <w:rFonts w:asciiTheme="majorHAnsi" w:hAnsiTheme="majorHAnsi" w:cstheme="majorHAnsi"/>
          <w:sz w:val="22"/>
          <w:szCs w:val="22"/>
        </w:rPr>
        <w:t xml:space="preserve">In developing these therapies, communication and care models centred on the person with dementia, such as the one developed by </w:t>
      </w:r>
      <w:proofErr w:type="spellStart"/>
      <w:r w:rsidRPr="00E63AF3">
        <w:rPr>
          <w:rFonts w:asciiTheme="majorHAnsi" w:hAnsiTheme="majorHAnsi" w:cstheme="majorHAnsi"/>
          <w:sz w:val="22"/>
          <w:szCs w:val="22"/>
        </w:rPr>
        <w:t>Kitwood</w:t>
      </w:r>
      <w:proofErr w:type="spellEnd"/>
      <w:r w:rsidRPr="00E63AF3">
        <w:rPr>
          <w:rFonts w:asciiTheme="majorHAnsi" w:hAnsiTheme="majorHAnsi" w:cstheme="majorHAnsi"/>
          <w:sz w:val="22"/>
          <w:szCs w:val="22"/>
        </w:rPr>
        <w:t xml:space="preserve"> or </w:t>
      </w:r>
      <w:proofErr w:type="spellStart"/>
      <w:r w:rsidRPr="00E63AF3">
        <w:rPr>
          <w:rFonts w:asciiTheme="majorHAnsi" w:hAnsiTheme="majorHAnsi" w:cstheme="majorHAnsi"/>
          <w:sz w:val="22"/>
          <w:szCs w:val="22"/>
        </w:rPr>
        <w:t>Yanguas</w:t>
      </w:r>
      <w:proofErr w:type="spellEnd"/>
      <w:r w:rsidRPr="00E63AF3">
        <w:rPr>
          <w:rFonts w:asciiTheme="majorHAnsi" w:hAnsiTheme="majorHAnsi" w:cstheme="majorHAnsi"/>
          <w:sz w:val="22"/>
          <w:szCs w:val="22"/>
        </w:rPr>
        <w:t>, have been taken into account. The "Validation Therapy" described by the gerontologist Naomi Feil is also a non-pharmacological therapy proposal. This author proposes different verbal and non-verbal communication techniques to facilitate contact and interpersonal communication in people with cognitive impairment</w:t>
      </w:r>
      <w:r w:rsidR="00E65105">
        <w:rPr>
          <w:rFonts w:asciiTheme="majorHAnsi" w:hAnsiTheme="majorHAnsi" w:cstheme="majorHAnsi"/>
          <w:sz w:val="22"/>
          <w:szCs w:val="22"/>
        </w:rPr>
        <w:t xml:space="preserve"> </w:t>
      </w:r>
      <w:r w:rsidR="00E65105" w:rsidRPr="00E65105">
        <w:rPr>
          <w:rFonts w:asciiTheme="majorHAnsi" w:hAnsiTheme="majorHAnsi" w:cstheme="majorHAnsi"/>
          <w:sz w:val="22"/>
          <w:szCs w:val="22"/>
        </w:rPr>
        <w:t xml:space="preserve">(Brooker and </w:t>
      </w:r>
      <w:proofErr w:type="spellStart"/>
      <w:r w:rsidR="00E65105" w:rsidRPr="00E65105">
        <w:rPr>
          <w:rFonts w:asciiTheme="majorHAnsi" w:hAnsiTheme="majorHAnsi" w:cstheme="majorHAnsi"/>
          <w:sz w:val="22"/>
          <w:szCs w:val="22"/>
        </w:rPr>
        <w:t>Kitwood</w:t>
      </w:r>
      <w:proofErr w:type="spellEnd"/>
      <w:r w:rsidR="00E65105" w:rsidRPr="00E65105">
        <w:rPr>
          <w:rFonts w:asciiTheme="majorHAnsi" w:hAnsiTheme="majorHAnsi" w:cstheme="majorHAnsi"/>
          <w:sz w:val="22"/>
          <w:szCs w:val="22"/>
        </w:rPr>
        <w:t>, 1997)</w:t>
      </w:r>
      <w:r w:rsidR="00E65105">
        <w:rPr>
          <w:rFonts w:asciiTheme="majorHAnsi" w:hAnsiTheme="majorHAnsi" w:cstheme="majorHAnsi"/>
          <w:sz w:val="22"/>
          <w:szCs w:val="22"/>
        </w:rPr>
        <w:t>.</w:t>
      </w:r>
    </w:p>
    <w:p w14:paraId="194DD49C" w14:textId="59E21ED1" w:rsidR="009B7429" w:rsidRDefault="009B7429" w:rsidP="00E63AF3">
      <w:pPr>
        <w:jc w:val="both"/>
        <w:rPr>
          <w:rFonts w:asciiTheme="majorHAnsi" w:hAnsiTheme="majorHAnsi" w:cstheme="majorHAnsi"/>
          <w:sz w:val="22"/>
          <w:szCs w:val="22"/>
        </w:rPr>
      </w:pPr>
    </w:p>
    <w:p w14:paraId="1B0AF704" w14:textId="77777777" w:rsidR="009B7429" w:rsidRPr="009B7429" w:rsidRDefault="009B7429" w:rsidP="009B7429">
      <w:pPr>
        <w:jc w:val="both"/>
        <w:rPr>
          <w:rFonts w:asciiTheme="majorHAnsi" w:hAnsiTheme="majorHAnsi" w:cstheme="majorHAnsi"/>
          <w:sz w:val="22"/>
          <w:szCs w:val="22"/>
        </w:rPr>
      </w:pPr>
      <w:r w:rsidRPr="009B7429">
        <w:rPr>
          <w:rFonts w:asciiTheme="majorHAnsi" w:hAnsiTheme="majorHAnsi" w:cstheme="majorHAnsi"/>
          <w:sz w:val="22"/>
          <w:szCs w:val="22"/>
        </w:rPr>
        <w:t>As mentioned in the above paragraphs, traditionally, the model of care for the elderly suffering from dementia has been based on care in which the patient is a passive subject and recipient of resources and care, focused on the limitations of the person himself. In this model, making decisions falls on the multidisciplinary team without taking into account the different characteristics of the person served. The process is usually rigid, delegating activities to the professionals who make up the team and without considering what each patient can contribute to their care. On the other hand, it also highlights the way of addressing the patient, using a complex and difficult to understand language.</w:t>
      </w:r>
    </w:p>
    <w:p w14:paraId="0EB30B27" w14:textId="182ED1A4" w:rsidR="009B7429" w:rsidRPr="009B7429" w:rsidRDefault="009B7429" w:rsidP="009B7429">
      <w:pPr>
        <w:jc w:val="both"/>
        <w:rPr>
          <w:rFonts w:asciiTheme="majorHAnsi" w:hAnsiTheme="majorHAnsi" w:cstheme="majorHAnsi"/>
          <w:sz w:val="22"/>
          <w:szCs w:val="22"/>
        </w:rPr>
      </w:pPr>
      <w:r w:rsidRPr="009B7429">
        <w:rPr>
          <w:rFonts w:asciiTheme="majorHAnsi" w:hAnsiTheme="majorHAnsi" w:cstheme="majorHAnsi"/>
          <w:sz w:val="22"/>
          <w:szCs w:val="22"/>
        </w:rPr>
        <w:t xml:space="preserve">On the contrary, with the </w:t>
      </w:r>
      <w:r>
        <w:rPr>
          <w:rFonts w:asciiTheme="majorHAnsi" w:hAnsiTheme="majorHAnsi" w:cstheme="majorHAnsi"/>
          <w:sz w:val="22"/>
          <w:szCs w:val="22"/>
        </w:rPr>
        <w:t>person-centred care</w:t>
      </w:r>
      <w:r w:rsidRPr="009B7429">
        <w:rPr>
          <w:rFonts w:asciiTheme="majorHAnsi" w:hAnsiTheme="majorHAnsi" w:cstheme="majorHAnsi"/>
          <w:sz w:val="22"/>
          <w:szCs w:val="22"/>
        </w:rPr>
        <w:t xml:space="preserve"> model, the person cared for acquires an active role since they participate in decision-making, thus facilitating personalized care.</w:t>
      </w:r>
    </w:p>
    <w:p w14:paraId="05BFA193" w14:textId="77777777" w:rsidR="009B7429" w:rsidRPr="009B7429" w:rsidRDefault="009B7429" w:rsidP="009B7429">
      <w:pPr>
        <w:jc w:val="both"/>
        <w:rPr>
          <w:rFonts w:asciiTheme="majorHAnsi" w:hAnsiTheme="majorHAnsi" w:cstheme="majorHAnsi"/>
          <w:sz w:val="22"/>
          <w:szCs w:val="22"/>
        </w:rPr>
      </w:pPr>
      <w:r w:rsidRPr="009B7429">
        <w:rPr>
          <w:rFonts w:asciiTheme="majorHAnsi" w:hAnsiTheme="majorHAnsi" w:cstheme="majorHAnsi"/>
          <w:sz w:val="22"/>
          <w:szCs w:val="22"/>
        </w:rPr>
        <w:t>In this model, the responsibility for care rests on the patient himself or his primary caregiver, who will be the ones who indicate how the care process is going to be carried out and what are the pillars on which it will be based, trying to make the process more flexible. This is possible thanks to the empowerment of the resident and her family. It is essential to teach them the skills and knowledge necessary to direct their care. In this way and, as far as possible, the person plans their care according to their capacity and autonomy, considering their life's social and personal aspects.</w:t>
      </w:r>
    </w:p>
    <w:p w14:paraId="52C50FF7" w14:textId="7FA41721" w:rsidR="009B7429" w:rsidRDefault="009B7429" w:rsidP="009B7429">
      <w:pPr>
        <w:jc w:val="both"/>
        <w:rPr>
          <w:rFonts w:asciiTheme="majorHAnsi" w:hAnsiTheme="majorHAnsi" w:cstheme="majorHAnsi"/>
          <w:sz w:val="22"/>
          <w:szCs w:val="22"/>
        </w:rPr>
      </w:pPr>
      <w:r w:rsidRPr="009B7429">
        <w:rPr>
          <w:rFonts w:asciiTheme="majorHAnsi" w:hAnsiTheme="majorHAnsi" w:cstheme="majorHAnsi"/>
          <w:sz w:val="22"/>
          <w:szCs w:val="22"/>
        </w:rPr>
        <w:t>Another differentiating aspect of the traditional model is the role that professionals acquire. In this model, the work of the person who cares takes on greater prominence and becomes the axis of care. Their work is versatile, and they become a facilitator, motivator, companion and provider of support. They acquire a role of active listening, treating the older person with closeness and attachment, not simply as the person in charge of directing the care.</w:t>
      </w:r>
    </w:p>
    <w:p w14:paraId="55185954" w14:textId="2227CD99" w:rsidR="00873DF7" w:rsidRDefault="00873DF7" w:rsidP="009B7429">
      <w:pPr>
        <w:jc w:val="both"/>
        <w:rPr>
          <w:rFonts w:asciiTheme="majorHAnsi" w:hAnsiTheme="majorHAnsi" w:cstheme="majorHAnsi"/>
          <w:sz w:val="22"/>
          <w:szCs w:val="22"/>
        </w:rPr>
      </w:pPr>
    </w:p>
    <w:p w14:paraId="6C073781" w14:textId="672E286A" w:rsidR="00873DF7" w:rsidRDefault="00873DF7" w:rsidP="009B7429">
      <w:pPr>
        <w:jc w:val="both"/>
        <w:rPr>
          <w:rFonts w:asciiTheme="majorHAnsi" w:hAnsiTheme="majorHAnsi" w:cstheme="majorHAnsi"/>
          <w:sz w:val="22"/>
          <w:szCs w:val="22"/>
        </w:rPr>
      </w:pPr>
    </w:p>
    <w:p w14:paraId="70D1501C" w14:textId="28FB27B4" w:rsidR="00B762CD" w:rsidRDefault="00B762CD" w:rsidP="009B7429">
      <w:pPr>
        <w:jc w:val="both"/>
        <w:rPr>
          <w:rFonts w:asciiTheme="majorHAnsi" w:hAnsiTheme="majorHAnsi" w:cstheme="majorHAnsi"/>
          <w:sz w:val="22"/>
          <w:szCs w:val="22"/>
        </w:rPr>
      </w:pPr>
    </w:p>
    <w:p w14:paraId="462EDCA9" w14:textId="77777777" w:rsidR="00B762CD" w:rsidRDefault="00B762CD" w:rsidP="009B7429">
      <w:pPr>
        <w:jc w:val="both"/>
        <w:rPr>
          <w:rFonts w:asciiTheme="majorHAnsi" w:hAnsiTheme="majorHAnsi" w:cstheme="majorHAnsi"/>
          <w:sz w:val="22"/>
          <w:szCs w:val="22"/>
        </w:rPr>
      </w:pPr>
    </w:p>
    <w:p w14:paraId="668A5206" w14:textId="7AA125B3" w:rsidR="00327A2F" w:rsidRDefault="008334C7" w:rsidP="009B7429">
      <w:pPr>
        <w:jc w:val="both"/>
        <w:rPr>
          <w:rFonts w:asciiTheme="majorHAnsi" w:hAnsiTheme="majorHAnsi" w:cstheme="majorHAnsi"/>
          <w:b/>
          <w:bCs/>
          <w:sz w:val="28"/>
          <w:szCs w:val="28"/>
        </w:rPr>
      </w:pPr>
      <w:r w:rsidRPr="008334C7">
        <w:rPr>
          <w:rFonts w:asciiTheme="majorHAnsi" w:hAnsiTheme="majorHAnsi" w:cstheme="majorHAnsi"/>
          <w:b/>
          <w:bCs/>
          <w:sz w:val="28"/>
          <w:szCs w:val="28"/>
        </w:rPr>
        <w:t>RECOM</w:t>
      </w:r>
      <w:r>
        <w:rPr>
          <w:rFonts w:asciiTheme="majorHAnsi" w:hAnsiTheme="majorHAnsi" w:cstheme="majorHAnsi"/>
          <w:b/>
          <w:bCs/>
          <w:sz w:val="28"/>
          <w:szCs w:val="28"/>
        </w:rPr>
        <w:t>M</w:t>
      </w:r>
      <w:r w:rsidRPr="008334C7">
        <w:rPr>
          <w:rFonts w:asciiTheme="majorHAnsi" w:hAnsiTheme="majorHAnsi" w:cstheme="majorHAnsi"/>
          <w:b/>
          <w:bCs/>
          <w:sz w:val="28"/>
          <w:szCs w:val="28"/>
        </w:rPr>
        <w:t>ENDATIONS</w:t>
      </w:r>
    </w:p>
    <w:p w14:paraId="13303AF1" w14:textId="77777777" w:rsidR="00667CDD" w:rsidRDefault="00667CDD" w:rsidP="009B7429">
      <w:pPr>
        <w:jc w:val="both"/>
        <w:rPr>
          <w:rFonts w:asciiTheme="majorHAnsi" w:hAnsiTheme="majorHAnsi" w:cstheme="majorHAnsi"/>
          <w:b/>
          <w:bCs/>
          <w:sz w:val="28"/>
          <w:szCs w:val="28"/>
        </w:rPr>
      </w:pPr>
    </w:p>
    <w:p w14:paraId="45A4B64D" w14:textId="5AF293B8" w:rsidR="008334C7" w:rsidRDefault="008334C7" w:rsidP="009B7429">
      <w:pPr>
        <w:jc w:val="both"/>
        <w:rPr>
          <w:rFonts w:asciiTheme="majorHAnsi" w:hAnsiTheme="majorHAnsi" w:cstheme="majorHAnsi"/>
          <w:b/>
          <w:bCs/>
          <w:sz w:val="28"/>
          <w:szCs w:val="28"/>
        </w:rPr>
      </w:pPr>
    </w:p>
    <w:p w14:paraId="5B755D6F" w14:textId="6E2F60AB" w:rsidR="00BE37C8" w:rsidRDefault="00BE37C8" w:rsidP="00BE37C8">
      <w:pPr>
        <w:jc w:val="both"/>
        <w:rPr>
          <w:rFonts w:asciiTheme="majorHAnsi" w:hAnsiTheme="majorHAnsi" w:cstheme="majorHAnsi"/>
          <w:sz w:val="22"/>
          <w:szCs w:val="22"/>
        </w:rPr>
      </w:pPr>
      <w:r w:rsidRPr="00BE37C8">
        <w:rPr>
          <w:rFonts w:asciiTheme="majorHAnsi" w:hAnsiTheme="majorHAnsi" w:cstheme="majorHAnsi"/>
          <w:sz w:val="22"/>
          <w:szCs w:val="22"/>
        </w:rPr>
        <w:t xml:space="preserve">On numerous occasions, when a person enters a residential facility, there is a significant break from their previous life. Professionals tend to intervene only in the present. To guarantee person-centred care, it is necessary to know what kind of life the user has led before institutionalizing. The person's biography is a fundamental element to offer personalized treatment, and it is the reason for its uniqueness. Ramón </w:t>
      </w:r>
      <w:proofErr w:type="spellStart"/>
      <w:r w:rsidRPr="00BE37C8">
        <w:rPr>
          <w:rFonts w:asciiTheme="majorHAnsi" w:hAnsiTheme="majorHAnsi" w:cstheme="majorHAnsi"/>
          <w:sz w:val="22"/>
          <w:szCs w:val="22"/>
        </w:rPr>
        <w:t>Bayés</w:t>
      </w:r>
      <w:proofErr w:type="spellEnd"/>
      <w:r w:rsidRPr="00BE37C8">
        <w:rPr>
          <w:rFonts w:asciiTheme="majorHAnsi" w:hAnsiTheme="majorHAnsi" w:cstheme="majorHAnsi"/>
          <w:sz w:val="22"/>
          <w:szCs w:val="22"/>
        </w:rPr>
        <w:t xml:space="preserve"> said that "the person is the singular product of his biography." We can know the biography from the person himself or his family and friends. The professionals in charge of providing care must collect information on tastes and preferences, identify the behaviours that generate well-being, and cause them rejection and favour their personal and social identity. This information should be used in residential facilities to develop care plans based on their preferences and wishes.</w:t>
      </w:r>
    </w:p>
    <w:p w14:paraId="2A9C76BC" w14:textId="4F83D274" w:rsidR="00655288" w:rsidRDefault="00655288" w:rsidP="00BE37C8">
      <w:pPr>
        <w:jc w:val="both"/>
        <w:rPr>
          <w:rFonts w:asciiTheme="majorHAnsi" w:hAnsiTheme="majorHAnsi" w:cstheme="majorHAnsi"/>
          <w:sz w:val="22"/>
          <w:szCs w:val="22"/>
        </w:rPr>
      </w:pPr>
    </w:p>
    <w:p w14:paraId="6003E528" w14:textId="4BAFBEE6" w:rsidR="00655288" w:rsidRDefault="00655288" w:rsidP="00655288">
      <w:pPr>
        <w:jc w:val="both"/>
        <w:rPr>
          <w:rFonts w:asciiTheme="majorHAnsi" w:hAnsiTheme="majorHAnsi" w:cstheme="majorHAnsi"/>
          <w:sz w:val="22"/>
          <w:szCs w:val="22"/>
        </w:rPr>
      </w:pPr>
      <w:r w:rsidRPr="007B0F14">
        <w:rPr>
          <w:rFonts w:asciiTheme="majorHAnsi" w:hAnsiTheme="majorHAnsi" w:cstheme="majorHAnsi"/>
          <w:sz w:val="22"/>
          <w:szCs w:val="22"/>
        </w:rPr>
        <w:t xml:space="preserve">The struggles that the NHS are currently contending with are widely known. The number of people living with long-term conditions and disabilities continues growing exponentially while health and social care budgets decrease and are continually under pressure to cope. </w:t>
      </w:r>
    </w:p>
    <w:p w14:paraId="303B4F61" w14:textId="720F5323" w:rsidR="001901BB" w:rsidRDefault="00F632DB" w:rsidP="00655288">
      <w:pPr>
        <w:jc w:val="both"/>
        <w:rPr>
          <w:rFonts w:asciiTheme="majorHAnsi" w:hAnsiTheme="majorHAnsi" w:cstheme="majorHAnsi"/>
          <w:sz w:val="22"/>
          <w:szCs w:val="22"/>
        </w:rPr>
      </w:pPr>
      <w:r>
        <w:rPr>
          <w:rFonts w:asciiTheme="majorHAnsi" w:hAnsiTheme="majorHAnsi" w:cstheme="majorHAnsi"/>
          <w:sz w:val="22"/>
          <w:szCs w:val="22"/>
        </w:rPr>
        <w:t xml:space="preserve">The most notable challenge lies in adult social care. </w:t>
      </w:r>
      <w:r w:rsidR="00AF12FF">
        <w:rPr>
          <w:rFonts w:asciiTheme="majorHAnsi" w:hAnsiTheme="majorHAnsi" w:cstheme="majorHAnsi"/>
          <w:sz w:val="22"/>
          <w:szCs w:val="22"/>
        </w:rPr>
        <w:t>There are growing numbers of people unable to access services to a system on the verge of co</w:t>
      </w:r>
      <w:r w:rsidR="00703E43">
        <w:rPr>
          <w:rFonts w:asciiTheme="majorHAnsi" w:hAnsiTheme="majorHAnsi" w:cstheme="majorHAnsi"/>
          <w:sz w:val="22"/>
          <w:szCs w:val="22"/>
        </w:rPr>
        <w:t xml:space="preserve">llapse as funding is not </w:t>
      </w:r>
      <w:r w:rsidR="00A200D0">
        <w:rPr>
          <w:rFonts w:asciiTheme="majorHAnsi" w:hAnsiTheme="majorHAnsi" w:cstheme="majorHAnsi"/>
          <w:sz w:val="22"/>
          <w:szCs w:val="22"/>
        </w:rPr>
        <w:t xml:space="preserve">keeping pace with demand. The government must </w:t>
      </w:r>
      <w:r w:rsidR="004201F6">
        <w:rPr>
          <w:rFonts w:asciiTheme="majorHAnsi" w:hAnsiTheme="majorHAnsi" w:cstheme="majorHAnsi"/>
          <w:sz w:val="22"/>
          <w:szCs w:val="22"/>
        </w:rPr>
        <w:t xml:space="preserve">ensure </w:t>
      </w:r>
      <w:r w:rsidR="00DF79F4">
        <w:rPr>
          <w:rFonts w:asciiTheme="majorHAnsi" w:hAnsiTheme="majorHAnsi" w:cstheme="majorHAnsi"/>
          <w:sz w:val="22"/>
          <w:szCs w:val="22"/>
        </w:rPr>
        <w:t>further funding</w:t>
      </w:r>
      <w:r w:rsidR="004201F6">
        <w:rPr>
          <w:rFonts w:asciiTheme="majorHAnsi" w:hAnsiTheme="majorHAnsi" w:cstheme="majorHAnsi"/>
          <w:sz w:val="22"/>
          <w:szCs w:val="22"/>
        </w:rPr>
        <w:t xml:space="preserve"> to stabilise the social </w:t>
      </w:r>
      <w:r w:rsidR="00146DD9">
        <w:rPr>
          <w:rFonts w:asciiTheme="majorHAnsi" w:hAnsiTheme="majorHAnsi" w:cstheme="majorHAnsi"/>
          <w:sz w:val="22"/>
          <w:szCs w:val="22"/>
        </w:rPr>
        <w:t>care workforce</w:t>
      </w:r>
      <w:r w:rsidR="00DF79F4">
        <w:rPr>
          <w:rFonts w:asciiTheme="majorHAnsi" w:hAnsiTheme="majorHAnsi" w:cstheme="majorHAnsi"/>
          <w:sz w:val="22"/>
          <w:szCs w:val="22"/>
        </w:rPr>
        <w:t>.</w:t>
      </w:r>
    </w:p>
    <w:p w14:paraId="50F562D8" w14:textId="22371BD7" w:rsidR="00CA52E5" w:rsidRPr="007B0F14" w:rsidRDefault="00CA52E5" w:rsidP="00655288">
      <w:pPr>
        <w:jc w:val="both"/>
        <w:rPr>
          <w:rFonts w:asciiTheme="majorHAnsi" w:hAnsiTheme="majorHAnsi" w:cstheme="majorHAnsi"/>
          <w:sz w:val="22"/>
          <w:szCs w:val="22"/>
        </w:rPr>
      </w:pPr>
      <w:r>
        <w:rPr>
          <w:rFonts w:asciiTheme="majorHAnsi" w:hAnsiTheme="majorHAnsi" w:cstheme="majorHAnsi"/>
          <w:sz w:val="22"/>
          <w:szCs w:val="22"/>
        </w:rPr>
        <w:t>Staff shortage is another concerning issue</w:t>
      </w:r>
      <w:r w:rsidR="00522D1D">
        <w:rPr>
          <w:rFonts w:asciiTheme="majorHAnsi" w:hAnsiTheme="majorHAnsi" w:cstheme="majorHAnsi"/>
          <w:sz w:val="22"/>
          <w:szCs w:val="22"/>
        </w:rPr>
        <w:t xml:space="preserve">. The </w:t>
      </w:r>
      <w:r w:rsidR="004D0FCD">
        <w:rPr>
          <w:rFonts w:asciiTheme="majorHAnsi" w:hAnsiTheme="majorHAnsi" w:cstheme="majorHAnsi"/>
          <w:sz w:val="22"/>
          <w:szCs w:val="22"/>
        </w:rPr>
        <w:t>UK is very reliant on overseas recruitment</w:t>
      </w:r>
      <w:r w:rsidR="00265A0B">
        <w:rPr>
          <w:rFonts w:asciiTheme="majorHAnsi" w:hAnsiTheme="majorHAnsi" w:cstheme="majorHAnsi"/>
          <w:sz w:val="22"/>
          <w:szCs w:val="22"/>
        </w:rPr>
        <w:t>, which complicates the situation</w:t>
      </w:r>
      <w:r w:rsidR="000E1515">
        <w:rPr>
          <w:rFonts w:asciiTheme="majorHAnsi" w:hAnsiTheme="majorHAnsi" w:cstheme="majorHAnsi"/>
          <w:sz w:val="22"/>
          <w:szCs w:val="22"/>
        </w:rPr>
        <w:t>;</w:t>
      </w:r>
      <w:r w:rsidR="00866A79">
        <w:rPr>
          <w:rFonts w:asciiTheme="majorHAnsi" w:hAnsiTheme="majorHAnsi" w:cstheme="majorHAnsi"/>
          <w:sz w:val="22"/>
          <w:szCs w:val="22"/>
        </w:rPr>
        <w:t xml:space="preserve"> it is set to get increasingly harder </w:t>
      </w:r>
      <w:r w:rsidR="000F6846">
        <w:rPr>
          <w:rFonts w:asciiTheme="majorHAnsi" w:hAnsiTheme="majorHAnsi" w:cstheme="majorHAnsi"/>
          <w:sz w:val="22"/>
          <w:szCs w:val="22"/>
        </w:rPr>
        <w:t xml:space="preserve">to source staff due to </w:t>
      </w:r>
      <w:r w:rsidR="00D84A42">
        <w:rPr>
          <w:rFonts w:asciiTheme="majorHAnsi" w:hAnsiTheme="majorHAnsi" w:cstheme="majorHAnsi"/>
          <w:sz w:val="22"/>
          <w:szCs w:val="22"/>
        </w:rPr>
        <w:t>Brexit and its restrictive immigration policies.</w:t>
      </w:r>
      <w:r w:rsidR="00A30206">
        <w:rPr>
          <w:rFonts w:asciiTheme="majorHAnsi" w:hAnsiTheme="majorHAnsi" w:cstheme="majorHAnsi"/>
          <w:sz w:val="22"/>
          <w:szCs w:val="22"/>
        </w:rPr>
        <w:t xml:space="preserve"> The NHS </w:t>
      </w:r>
      <w:r w:rsidR="0002208F">
        <w:rPr>
          <w:rFonts w:asciiTheme="majorHAnsi" w:hAnsiTheme="majorHAnsi" w:cstheme="majorHAnsi"/>
          <w:sz w:val="22"/>
          <w:szCs w:val="22"/>
        </w:rPr>
        <w:t xml:space="preserve">will continue </w:t>
      </w:r>
      <w:r w:rsidR="00A30206">
        <w:rPr>
          <w:rFonts w:asciiTheme="majorHAnsi" w:hAnsiTheme="majorHAnsi" w:cstheme="majorHAnsi"/>
          <w:sz w:val="22"/>
          <w:szCs w:val="22"/>
        </w:rPr>
        <w:t>struggl</w:t>
      </w:r>
      <w:r w:rsidR="0002208F">
        <w:rPr>
          <w:rFonts w:asciiTheme="majorHAnsi" w:hAnsiTheme="majorHAnsi" w:cstheme="majorHAnsi"/>
          <w:sz w:val="22"/>
          <w:szCs w:val="22"/>
        </w:rPr>
        <w:t>ing</w:t>
      </w:r>
      <w:r w:rsidR="00A30206">
        <w:rPr>
          <w:rFonts w:asciiTheme="majorHAnsi" w:hAnsiTheme="majorHAnsi" w:cstheme="majorHAnsi"/>
          <w:sz w:val="22"/>
          <w:szCs w:val="22"/>
        </w:rPr>
        <w:t xml:space="preserve"> to attract and retain staff </w:t>
      </w:r>
      <w:r w:rsidR="0002208F">
        <w:rPr>
          <w:rFonts w:asciiTheme="majorHAnsi" w:hAnsiTheme="majorHAnsi" w:cstheme="majorHAnsi"/>
          <w:sz w:val="22"/>
          <w:szCs w:val="22"/>
        </w:rPr>
        <w:t xml:space="preserve">unless </w:t>
      </w:r>
      <w:r w:rsidR="00A75EE1">
        <w:rPr>
          <w:rFonts w:asciiTheme="majorHAnsi" w:hAnsiTheme="majorHAnsi" w:cstheme="majorHAnsi"/>
          <w:sz w:val="22"/>
          <w:szCs w:val="22"/>
        </w:rPr>
        <w:t>they start offering better pay, terms</w:t>
      </w:r>
      <w:r w:rsidR="00C42DD8">
        <w:rPr>
          <w:rFonts w:asciiTheme="majorHAnsi" w:hAnsiTheme="majorHAnsi" w:cstheme="majorHAnsi"/>
          <w:sz w:val="22"/>
          <w:szCs w:val="22"/>
        </w:rPr>
        <w:t xml:space="preserve">, </w:t>
      </w:r>
      <w:r w:rsidR="00A75EE1">
        <w:rPr>
          <w:rFonts w:asciiTheme="majorHAnsi" w:hAnsiTheme="majorHAnsi" w:cstheme="majorHAnsi"/>
          <w:sz w:val="22"/>
          <w:szCs w:val="22"/>
        </w:rPr>
        <w:t xml:space="preserve">conditions </w:t>
      </w:r>
      <w:r w:rsidR="00C42DD8">
        <w:rPr>
          <w:rFonts w:asciiTheme="majorHAnsi" w:hAnsiTheme="majorHAnsi" w:cstheme="majorHAnsi"/>
          <w:sz w:val="22"/>
          <w:szCs w:val="22"/>
        </w:rPr>
        <w:t xml:space="preserve">and career progression than </w:t>
      </w:r>
      <w:r w:rsidR="00F65FEE">
        <w:rPr>
          <w:rFonts w:asciiTheme="majorHAnsi" w:hAnsiTheme="majorHAnsi" w:cstheme="majorHAnsi"/>
          <w:sz w:val="22"/>
          <w:szCs w:val="22"/>
        </w:rPr>
        <w:t>social care can currently afford</w:t>
      </w:r>
      <w:r w:rsidR="00C012A9">
        <w:rPr>
          <w:rFonts w:asciiTheme="majorHAnsi" w:hAnsiTheme="majorHAnsi" w:cstheme="majorHAnsi"/>
          <w:sz w:val="22"/>
          <w:szCs w:val="22"/>
        </w:rPr>
        <w:t xml:space="preserve"> </w:t>
      </w:r>
      <w:r w:rsidR="009A4EA0">
        <w:rPr>
          <w:rFonts w:asciiTheme="majorHAnsi" w:hAnsiTheme="majorHAnsi" w:cstheme="majorHAnsi"/>
          <w:sz w:val="22"/>
          <w:szCs w:val="22"/>
        </w:rPr>
        <w:t>(The Health Foundation, 2019).</w:t>
      </w:r>
    </w:p>
    <w:p w14:paraId="0F2D82E9" w14:textId="77777777" w:rsidR="00655288" w:rsidRPr="00BE37C8" w:rsidRDefault="00655288" w:rsidP="00BE37C8">
      <w:pPr>
        <w:jc w:val="both"/>
        <w:rPr>
          <w:rFonts w:asciiTheme="majorHAnsi" w:hAnsiTheme="majorHAnsi" w:cstheme="majorHAnsi"/>
          <w:sz w:val="22"/>
          <w:szCs w:val="22"/>
        </w:rPr>
      </w:pPr>
    </w:p>
    <w:p w14:paraId="2D2409D6" w14:textId="77777777" w:rsidR="00B762CD" w:rsidRDefault="00B762CD" w:rsidP="006D6536">
      <w:pPr>
        <w:jc w:val="both"/>
        <w:rPr>
          <w:rFonts w:asciiTheme="majorHAnsi" w:hAnsiTheme="majorHAnsi" w:cstheme="majorHAnsi"/>
          <w:sz w:val="22"/>
          <w:szCs w:val="22"/>
        </w:rPr>
      </w:pPr>
    </w:p>
    <w:p w14:paraId="681E579C" w14:textId="77777777" w:rsidR="00B762CD" w:rsidRDefault="00B762CD" w:rsidP="006D6536">
      <w:pPr>
        <w:jc w:val="both"/>
        <w:rPr>
          <w:rFonts w:asciiTheme="majorHAnsi" w:hAnsiTheme="majorHAnsi" w:cstheme="majorHAnsi"/>
          <w:sz w:val="22"/>
          <w:szCs w:val="22"/>
        </w:rPr>
      </w:pPr>
    </w:p>
    <w:p w14:paraId="69C733AB" w14:textId="77777777" w:rsidR="00B762CD" w:rsidRDefault="00B762CD" w:rsidP="006D6536">
      <w:pPr>
        <w:jc w:val="both"/>
        <w:rPr>
          <w:rFonts w:asciiTheme="majorHAnsi" w:hAnsiTheme="majorHAnsi" w:cstheme="majorHAnsi"/>
          <w:sz w:val="22"/>
          <w:szCs w:val="22"/>
        </w:rPr>
      </w:pPr>
    </w:p>
    <w:p w14:paraId="5E7C71FF" w14:textId="77777777" w:rsidR="00B762CD" w:rsidRDefault="00B762CD" w:rsidP="006D6536">
      <w:pPr>
        <w:jc w:val="both"/>
        <w:rPr>
          <w:rFonts w:asciiTheme="majorHAnsi" w:hAnsiTheme="majorHAnsi" w:cstheme="majorHAnsi"/>
          <w:sz w:val="22"/>
          <w:szCs w:val="22"/>
        </w:rPr>
      </w:pPr>
    </w:p>
    <w:p w14:paraId="16FAF47B" w14:textId="3C51ED38" w:rsidR="000E334A" w:rsidRDefault="007F09FC" w:rsidP="006D6536">
      <w:pPr>
        <w:jc w:val="both"/>
        <w:rPr>
          <w:rFonts w:asciiTheme="majorHAnsi" w:hAnsiTheme="majorHAnsi" w:cstheme="majorHAnsi"/>
          <w:b/>
          <w:bCs/>
          <w:sz w:val="28"/>
          <w:szCs w:val="28"/>
        </w:rPr>
      </w:pPr>
      <w:r w:rsidRPr="007F09FC">
        <w:rPr>
          <w:rFonts w:asciiTheme="majorHAnsi" w:hAnsiTheme="majorHAnsi" w:cstheme="majorHAnsi"/>
          <w:b/>
          <w:bCs/>
          <w:sz w:val="28"/>
          <w:szCs w:val="28"/>
        </w:rPr>
        <w:t>CONCLUSION</w:t>
      </w:r>
    </w:p>
    <w:p w14:paraId="3073BE50" w14:textId="77777777" w:rsidR="00667CDD" w:rsidRDefault="00667CDD" w:rsidP="006D6536">
      <w:pPr>
        <w:jc w:val="both"/>
        <w:rPr>
          <w:rFonts w:asciiTheme="majorHAnsi" w:hAnsiTheme="majorHAnsi" w:cstheme="majorHAnsi"/>
          <w:b/>
          <w:bCs/>
          <w:sz w:val="28"/>
          <w:szCs w:val="28"/>
        </w:rPr>
      </w:pPr>
    </w:p>
    <w:p w14:paraId="154A3A49" w14:textId="5BAAB4CC" w:rsidR="007F09FC" w:rsidRDefault="007F09FC" w:rsidP="006D6536">
      <w:pPr>
        <w:jc w:val="both"/>
        <w:rPr>
          <w:rFonts w:asciiTheme="majorHAnsi" w:hAnsiTheme="majorHAnsi" w:cstheme="majorHAnsi"/>
          <w:b/>
          <w:bCs/>
          <w:sz w:val="28"/>
          <w:szCs w:val="28"/>
        </w:rPr>
      </w:pPr>
    </w:p>
    <w:p w14:paraId="743B08F5" w14:textId="0B4A65AB" w:rsidR="007F09FC" w:rsidRPr="007F09FC" w:rsidRDefault="007F09FC" w:rsidP="007F09FC">
      <w:pPr>
        <w:jc w:val="both"/>
        <w:rPr>
          <w:rFonts w:asciiTheme="majorHAnsi" w:hAnsiTheme="majorHAnsi" w:cstheme="majorHAnsi"/>
          <w:sz w:val="22"/>
          <w:szCs w:val="22"/>
        </w:rPr>
      </w:pPr>
      <w:r w:rsidRPr="007F09FC">
        <w:rPr>
          <w:rFonts w:asciiTheme="majorHAnsi" w:hAnsiTheme="majorHAnsi" w:cstheme="majorHAnsi"/>
          <w:sz w:val="22"/>
          <w:szCs w:val="22"/>
        </w:rPr>
        <w:t>The main objective of this work has been to approach the Person-Cent</w:t>
      </w:r>
      <w:r>
        <w:rPr>
          <w:rFonts w:asciiTheme="majorHAnsi" w:hAnsiTheme="majorHAnsi" w:cstheme="majorHAnsi"/>
          <w:sz w:val="22"/>
          <w:szCs w:val="22"/>
        </w:rPr>
        <w:t>r</w:t>
      </w:r>
      <w:r w:rsidRPr="007F09FC">
        <w:rPr>
          <w:rFonts w:asciiTheme="majorHAnsi" w:hAnsiTheme="majorHAnsi" w:cstheme="majorHAnsi"/>
          <w:sz w:val="22"/>
          <w:szCs w:val="22"/>
        </w:rPr>
        <w:t>ed Attention model, in general and specifically in the field of dementia, from the perspective of residential settings.</w:t>
      </w:r>
    </w:p>
    <w:p w14:paraId="17D38968" w14:textId="77777777" w:rsidR="007F09FC" w:rsidRPr="007F09FC" w:rsidRDefault="007F09FC" w:rsidP="007F09FC">
      <w:pPr>
        <w:jc w:val="both"/>
        <w:rPr>
          <w:rFonts w:asciiTheme="majorHAnsi" w:hAnsiTheme="majorHAnsi" w:cstheme="majorHAnsi"/>
          <w:sz w:val="22"/>
          <w:szCs w:val="22"/>
        </w:rPr>
      </w:pPr>
      <w:r w:rsidRPr="007F09FC">
        <w:rPr>
          <w:rFonts w:asciiTheme="majorHAnsi" w:hAnsiTheme="majorHAnsi" w:cstheme="majorHAnsi"/>
          <w:sz w:val="22"/>
          <w:szCs w:val="22"/>
        </w:rPr>
        <w:t>After the bibliographic review carried out, the following conclusions can be drawn:</w:t>
      </w:r>
    </w:p>
    <w:p w14:paraId="294B0B90" w14:textId="7737E29C" w:rsidR="007F09FC" w:rsidRPr="007F09FC" w:rsidRDefault="007F09FC" w:rsidP="007F09FC">
      <w:pPr>
        <w:jc w:val="both"/>
        <w:rPr>
          <w:rFonts w:asciiTheme="majorHAnsi" w:hAnsiTheme="majorHAnsi" w:cstheme="majorHAnsi"/>
          <w:sz w:val="22"/>
          <w:szCs w:val="22"/>
        </w:rPr>
      </w:pPr>
      <w:r w:rsidRPr="007F09FC">
        <w:rPr>
          <w:rFonts w:asciiTheme="majorHAnsi" w:hAnsiTheme="majorHAnsi" w:cstheme="majorHAnsi"/>
          <w:sz w:val="22"/>
          <w:szCs w:val="22"/>
        </w:rPr>
        <w:t xml:space="preserve">The person-centred care model is ethical. Its objective is that the person cared for is treated with dignity, respecting </w:t>
      </w:r>
      <w:r w:rsidR="00F65FEE">
        <w:rPr>
          <w:rFonts w:asciiTheme="majorHAnsi" w:hAnsiTheme="majorHAnsi" w:cstheme="majorHAnsi"/>
          <w:sz w:val="22"/>
          <w:szCs w:val="22"/>
        </w:rPr>
        <w:t>their</w:t>
      </w:r>
      <w:r w:rsidRPr="007F09FC">
        <w:rPr>
          <w:rFonts w:asciiTheme="majorHAnsi" w:hAnsiTheme="majorHAnsi" w:cstheme="majorHAnsi"/>
          <w:sz w:val="22"/>
          <w:szCs w:val="22"/>
        </w:rPr>
        <w:t xml:space="preserve"> autonomy and uniqueness, taking into account previous life, tastes and preferences. From this approach, the person takes an active role in their care plan, which increases their emotional well-being and quality of life. The multidisciplinary team, especially the direct care personnel, begins to have a multipurpose role, in which, in addition to helping to satisfy basic needs, they have to assume other tasks of a psychosocial nature. They become providers of support and opportunities from the perspective of people's abilities and strengths. On the other hand, the reference professional is a relevant figure in this way of understanding care. His functions are related to favouring personalized attention, establishing a relationship of trust with the person cared for and coordination between the different members of the healthcare team and the family. The stable assignment of professionals is considered an essential element and facilitator of the change in the care model.</w:t>
      </w:r>
    </w:p>
    <w:p w14:paraId="3F07504E" w14:textId="402AFB15" w:rsidR="007F09FC" w:rsidRPr="007F09FC" w:rsidRDefault="007F09FC" w:rsidP="007F09FC">
      <w:pPr>
        <w:jc w:val="both"/>
        <w:rPr>
          <w:rFonts w:asciiTheme="majorHAnsi" w:hAnsiTheme="majorHAnsi" w:cstheme="majorHAnsi"/>
          <w:sz w:val="22"/>
          <w:szCs w:val="22"/>
        </w:rPr>
      </w:pPr>
      <w:r w:rsidRPr="007F09FC">
        <w:rPr>
          <w:rFonts w:asciiTheme="majorHAnsi" w:hAnsiTheme="majorHAnsi" w:cstheme="majorHAnsi"/>
          <w:sz w:val="22"/>
          <w:szCs w:val="22"/>
        </w:rPr>
        <w:t xml:space="preserve">In the field of dementia, the approach taken by </w:t>
      </w:r>
      <w:proofErr w:type="spellStart"/>
      <w:r w:rsidRPr="007F09FC">
        <w:rPr>
          <w:rFonts w:asciiTheme="majorHAnsi" w:hAnsiTheme="majorHAnsi" w:cstheme="majorHAnsi"/>
          <w:sz w:val="22"/>
          <w:szCs w:val="22"/>
        </w:rPr>
        <w:t>Kitwood</w:t>
      </w:r>
      <w:proofErr w:type="spellEnd"/>
      <w:r w:rsidRPr="007F09FC">
        <w:rPr>
          <w:rFonts w:asciiTheme="majorHAnsi" w:hAnsiTheme="majorHAnsi" w:cstheme="majorHAnsi"/>
          <w:sz w:val="22"/>
          <w:szCs w:val="22"/>
        </w:rPr>
        <w:t xml:space="preserve"> stands out, who pointed out the importance of the individual expression of dementia, regardless of the existing neurological damage. The environment and the relationship established between professionals and the people receiving care are decisive to offer quality care and improve the emotional state of people with dementia. When care is provided from the person-centred care approach, the occurrence of psychological symptoms and behaviour of dementia, and therefore the use of neuroleptics and physical restraints, specifically, it has been shown that agitation and other behavioural disorders improve considerably with professional practices aligned with the model. Likewise, the improvement of social relationships and the reduction of inactivity associated with the practices dispensed from this model of care minimizes the appearance of other psychological symptoms associated with dementia, such as apathy and depression.</w:t>
      </w:r>
    </w:p>
    <w:p w14:paraId="3EE6CB61" w14:textId="63380EC0" w:rsidR="007F09FC" w:rsidRPr="007F09FC" w:rsidRDefault="007F09FC" w:rsidP="007F09FC">
      <w:pPr>
        <w:jc w:val="both"/>
        <w:rPr>
          <w:rFonts w:asciiTheme="majorHAnsi" w:hAnsiTheme="majorHAnsi" w:cstheme="majorHAnsi"/>
          <w:sz w:val="22"/>
          <w:szCs w:val="22"/>
        </w:rPr>
      </w:pPr>
      <w:r w:rsidRPr="007F09FC">
        <w:rPr>
          <w:rFonts w:asciiTheme="majorHAnsi" w:hAnsiTheme="majorHAnsi" w:cstheme="majorHAnsi"/>
          <w:sz w:val="22"/>
          <w:szCs w:val="22"/>
        </w:rPr>
        <w:t>The benefits of applying the model are also reflected in workers, who express greater job and personal satisfaction, feeling more motivated, having less psychological burden, more independence and control of their work</w:t>
      </w:r>
      <w:r w:rsidR="00667CDD">
        <w:rPr>
          <w:rFonts w:asciiTheme="majorHAnsi" w:hAnsiTheme="majorHAnsi" w:cstheme="majorHAnsi"/>
          <w:sz w:val="22"/>
          <w:szCs w:val="22"/>
        </w:rPr>
        <w:t xml:space="preserve"> </w:t>
      </w:r>
      <w:r w:rsidRPr="007F09FC">
        <w:rPr>
          <w:rFonts w:asciiTheme="majorHAnsi" w:hAnsiTheme="majorHAnsi" w:cstheme="majorHAnsi"/>
          <w:sz w:val="22"/>
          <w:szCs w:val="22"/>
        </w:rPr>
        <w:t>and feeling recognized and supported by other professionals.</w:t>
      </w:r>
    </w:p>
    <w:p w14:paraId="358C62E9" w14:textId="65BB666D" w:rsidR="00FD729F" w:rsidRPr="007B0F14" w:rsidRDefault="00FD729F" w:rsidP="006D6536">
      <w:pPr>
        <w:jc w:val="both"/>
        <w:rPr>
          <w:rFonts w:asciiTheme="majorHAnsi" w:hAnsiTheme="majorHAnsi" w:cstheme="majorHAnsi"/>
          <w:sz w:val="22"/>
          <w:szCs w:val="22"/>
        </w:rPr>
      </w:pPr>
    </w:p>
    <w:p w14:paraId="53AFA663" w14:textId="31DEFDD8" w:rsidR="006D6536" w:rsidRDefault="006D6536" w:rsidP="006D6536">
      <w:pPr>
        <w:jc w:val="both"/>
        <w:rPr>
          <w:rFonts w:asciiTheme="majorHAnsi" w:hAnsiTheme="majorHAnsi" w:cstheme="majorHAnsi"/>
          <w:sz w:val="22"/>
          <w:szCs w:val="22"/>
        </w:rPr>
      </w:pPr>
    </w:p>
    <w:p w14:paraId="52BD02F6" w14:textId="77777777" w:rsidR="00E10F93" w:rsidRDefault="00E10F93" w:rsidP="006D6536">
      <w:pPr>
        <w:jc w:val="both"/>
        <w:rPr>
          <w:rFonts w:asciiTheme="majorHAnsi" w:hAnsiTheme="majorHAnsi" w:cstheme="majorHAnsi"/>
          <w:sz w:val="22"/>
          <w:szCs w:val="22"/>
        </w:rPr>
      </w:pPr>
    </w:p>
    <w:p w14:paraId="65FDE7F1" w14:textId="58B800A9" w:rsidR="00667CDD" w:rsidRDefault="00667CDD" w:rsidP="006D6536">
      <w:pPr>
        <w:jc w:val="both"/>
        <w:rPr>
          <w:rFonts w:asciiTheme="majorHAnsi" w:hAnsiTheme="majorHAnsi" w:cstheme="majorHAnsi"/>
          <w:sz w:val="22"/>
          <w:szCs w:val="22"/>
        </w:rPr>
      </w:pPr>
    </w:p>
    <w:p w14:paraId="25FE33C1" w14:textId="6F5C809D" w:rsidR="00667CDD" w:rsidRDefault="00DD0F33" w:rsidP="006D6536">
      <w:pPr>
        <w:jc w:val="both"/>
        <w:rPr>
          <w:rFonts w:asciiTheme="majorHAnsi" w:hAnsiTheme="majorHAnsi" w:cstheme="majorHAnsi"/>
          <w:b/>
          <w:bCs/>
          <w:sz w:val="28"/>
          <w:szCs w:val="28"/>
        </w:rPr>
      </w:pPr>
      <w:r w:rsidRPr="00DD0F33">
        <w:rPr>
          <w:rFonts w:asciiTheme="majorHAnsi" w:hAnsiTheme="majorHAnsi" w:cstheme="majorHAnsi"/>
          <w:b/>
          <w:bCs/>
          <w:sz w:val="28"/>
          <w:szCs w:val="28"/>
        </w:rPr>
        <w:t>REFERENCES</w:t>
      </w:r>
    </w:p>
    <w:p w14:paraId="4ABEF6C1" w14:textId="1B0D1D5C" w:rsidR="00A30E38" w:rsidRDefault="00A30E38" w:rsidP="006D6536">
      <w:pPr>
        <w:jc w:val="both"/>
        <w:rPr>
          <w:rFonts w:asciiTheme="majorHAnsi" w:hAnsiTheme="majorHAnsi" w:cstheme="majorHAnsi"/>
          <w:b/>
          <w:bCs/>
          <w:sz w:val="28"/>
          <w:szCs w:val="28"/>
        </w:rPr>
      </w:pPr>
    </w:p>
    <w:p w14:paraId="612C24B1" w14:textId="75888512" w:rsidR="00A30E38" w:rsidRDefault="00A30E38" w:rsidP="006D6536">
      <w:pPr>
        <w:jc w:val="both"/>
        <w:rPr>
          <w:rFonts w:asciiTheme="majorHAnsi" w:hAnsiTheme="majorHAnsi" w:cstheme="majorHAnsi"/>
          <w:b/>
          <w:bCs/>
          <w:sz w:val="28"/>
          <w:szCs w:val="28"/>
        </w:rPr>
      </w:pPr>
    </w:p>
    <w:p w14:paraId="2A325242" w14:textId="77777777" w:rsidR="00F360B8" w:rsidRPr="00BD2B90" w:rsidRDefault="00F360B8" w:rsidP="00BD2B90">
      <w:pPr>
        <w:pStyle w:val="ListParagraph"/>
        <w:numPr>
          <w:ilvl w:val="0"/>
          <w:numId w:val="8"/>
        </w:numPr>
        <w:rPr>
          <w:rFonts w:asciiTheme="majorHAnsi" w:hAnsiTheme="majorHAnsi" w:cstheme="majorHAnsi"/>
          <w:sz w:val="22"/>
          <w:szCs w:val="22"/>
        </w:rPr>
      </w:pPr>
      <w:r w:rsidRPr="00BD2B90">
        <w:rPr>
          <w:rFonts w:asciiTheme="majorHAnsi" w:hAnsiTheme="majorHAnsi" w:cstheme="majorHAnsi"/>
          <w:color w:val="000000"/>
          <w:sz w:val="22"/>
          <w:szCs w:val="22"/>
          <w:shd w:val="clear" w:color="auto" w:fill="FFFFFF"/>
        </w:rPr>
        <w:t>Ageuk.org.uk. 2021.</w:t>
      </w:r>
      <w:r w:rsidRPr="00BD2B90">
        <w:rPr>
          <w:rStyle w:val="apple-converted-space"/>
          <w:rFonts w:asciiTheme="majorHAnsi" w:hAnsiTheme="majorHAnsi" w:cstheme="majorHAnsi"/>
          <w:color w:val="000000"/>
          <w:sz w:val="22"/>
          <w:szCs w:val="22"/>
          <w:shd w:val="clear" w:color="auto" w:fill="FFFFFF"/>
        </w:rPr>
        <w:t> </w:t>
      </w:r>
      <w:r w:rsidRPr="00BD2B90">
        <w:rPr>
          <w:rFonts w:asciiTheme="majorHAnsi" w:hAnsiTheme="majorHAnsi" w:cstheme="majorHAnsi"/>
          <w:i/>
          <w:iCs/>
          <w:color w:val="000000"/>
          <w:sz w:val="22"/>
          <w:szCs w:val="22"/>
        </w:rPr>
        <w:t>Adult Safeguarding England</w:t>
      </w:r>
      <w:r w:rsidRPr="00BD2B90">
        <w:rPr>
          <w:rFonts w:asciiTheme="majorHAnsi" w:hAnsiTheme="majorHAnsi" w:cstheme="majorHAnsi"/>
          <w:color w:val="000000"/>
          <w:sz w:val="22"/>
          <w:szCs w:val="22"/>
          <w:shd w:val="clear" w:color="auto" w:fill="FFFFFF"/>
        </w:rPr>
        <w:t>. [online] Available at: &lt;https://www.ageuk.org.uk/globalassets/age-uk/documents/policy-positions/health-and-wellbeing/adult-safeguarding-policy-position-nov-2018-final.pdf&gt; [Accessed 28 April 2021].</w:t>
      </w:r>
    </w:p>
    <w:p w14:paraId="1165FD87" w14:textId="678A7A7A" w:rsidR="00A30E38" w:rsidRPr="00BD2B90" w:rsidRDefault="00A30E38" w:rsidP="006D6536">
      <w:pPr>
        <w:jc w:val="both"/>
        <w:rPr>
          <w:rFonts w:asciiTheme="majorHAnsi" w:hAnsiTheme="majorHAnsi" w:cstheme="majorHAnsi"/>
          <w:sz w:val="22"/>
          <w:szCs w:val="22"/>
        </w:rPr>
      </w:pPr>
    </w:p>
    <w:p w14:paraId="48D09450" w14:textId="04D69EBA" w:rsidR="00F360B8" w:rsidRPr="00BD2B90" w:rsidRDefault="00F360B8" w:rsidP="00BD2B90">
      <w:pPr>
        <w:pStyle w:val="ListParagraph"/>
        <w:numPr>
          <w:ilvl w:val="0"/>
          <w:numId w:val="8"/>
        </w:numPr>
        <w:rPr>
          <w:rFonts w:asciiTheme="majorHAnsi" w:hAnsiTheme="majorHAnsi" w:cstheme="majorHAnsi"/>
          <w:color w:val="000000"/>
          <w:sz w:val="22"/>
          <w:szCs w:val="22"/>
          <w:shd w:val="clear" w:color="auto" w:fill="FFFFFF"/>
        </w:rPr>
      </w:pPr>
      <w:proofErr w:type="spellStart"/>
      <w:r w:rsidRPr="00BD2B90">
        <w:rPr>
          <w:rFonts w:asciiTheme="majorHAnsi" w:hAnsiTheme="majorHAnsi" w:cstheme="majorHAnsi"/>
          <w:color w:val="000000"/>
          <w:sz w:val="22"/>
          <w:szCs w:val="22"/>
          <w:shd w:val="clear" w:color="auto" w:fill="FFFFFF"/>
        </w:rPr>
        <w:t>Alejos</w:t>
      </w:r>
      <w:proofErr w:type="spellEnd"/>
      <w:r w:rsidRPr="00BD2B90">
        <w:rPr>
          <w:rFonts w:asciiTheme="majorHAnsi" w:hAnsiTheme="majorHAnsi" w:cstheme="majorHAnsi"/>
          <w:color w:val="000000"/>
          <w:sz w:val="22"/>
          <w:szCs w:val="22"/>
          <w:shd w:val="clear" w:color="auto" w:fill="FFFFFF"/>
        </w:rPr>
        <w:t xml:space="preserve"> </w:t>
      </w:r>
      <w:proofErr w:type="spellStart"/>
      <w:r w:rsidRPr="00BD2B90">
        <w:rPr>
          <w:rFonts w:asciiTheme="majorHAnsi" w:hAnsiTheme="majorHAnsi" w:cstheme="majorHAnsi"/>
          <w:color w:val="000000"/>
          <w:sz w:val="22"/>
          <w:szCs w:val="22"/>
          <w:shd w:val="clear" w:color="auto" w:fill="FFFFFF"/>
        </w:rPr>
        <w:t>Garro</w:t>
      </w:r>
      <w:proofErr w:type="spellEnd"/>
      <w:r w:rsidRPr="00BD2B90">
        <w:rPr>
          <w:rFonts w:asciiTheme="majorHAnsi" w:hAnsiTheme="majorHAnsi" w:cstheme="majorHAnsi"/>
          <w:color w:val="000000"/>
          <w:sz w:val="22"/>
          <w:szCs w:val="22"/>
          <w:shd w:val="clear" w:color="auto" w:fill="FFFFFF"/>
        </w:rPr>
        <w:t>, M., 2016.</w:t>
      </w:r>
      <w:r w:rsidRPr="00BD2B90">
        <w:rPr>
          <w:rStyle w:val="apple-converted-space"/>
          <w:rFonts w:asciiTheme="majorHAnsi" w:hAnsiTheme="majorHAnsi" w:cstheme="majorHAnsi"/>
          <w:color w:val="000000"/>
          <w:sz w:val="22"/>
          <w:szCs w:val="22"/>
          <w:shd w:val="clear" w:color="auto" w:fill="FFFFFF"/>
        </w:rPr>
        <w:t> </w:t>
      </w:r>
      <w:r w:rsidRPr="00BD2B90">
        <w:rPr>
          <w:rFonts w:asciiTheme="majorHAnsi" w:hAnsiTheme="majorHAnsi" w:cstheme="majorHAnsi"/>
          <w:i/>
          <w:iCs/>
          <w:color w:val="000000"/>
          <w:sz w:val="22"/>
          <w:szCs w:val="22"/>
        </w:rPr>
        <w:t>The Person-</w:t>
      </w:r>
      <w:proofErr w:type="spellStart"/>
      <w:r w:rsidRPr="00BD2B90">
        <w:rPr>
          <w:rFonts w:asciiTheme="majorHAnsi" w:hAnsiTheme="majorHAnsi" w:cstheme="majorHAnsi"/>
          <w:i/>
          <w:iCs/>
          <w:color w:val="000000"/>
          <w:sz w:val="22"/>
          <w:szCs w:val="22"/>
        </w:rPr>
        <w:t>Centered</w:t>
      </w:r>
      <w:proofErr w:type="spellEnd"/>
      <w:r w:rsidRPr="00BD2B90">
        <w:rPr>
          <w:rFonts w:asciiTheme="majorHAnsi" w:hAnsiTheme="majorHAnsi" w:cstheme="majorHAnsi"/>
          <w:i/>
          <w:iCs/>
          <w:color w:val="000000"/>
          <w:sz w:val="22"/>
          <w:szCs w:val="22"/>
        </w:rPr>
        <w:t xml:space="preserve"> Care approach. Awareness training plan for professional </w:t>
      </w:r>
      <w:proofErr w:type="gramStart"/>
      <w:r w:rsidRPr="00BD2B90">
        <w:rPr>
          <w:rFonts w:asciiTheme="majorHAnsi" w:hAnsiTheme="majorHAnsi" w:cstheme="majorHAnsi"/>
          <w:i/>
          <w:iCs/>
          <w:color w:val="000000"/>
          <w:sz w:val="22"/>
          <w:szCs w:val="22"/>
        </w:rPr>
        <w:t>reference.</w:t>
      </w:r>
      <w:r w:rsidRPr="00BD2B90">
        <w:rPr>
          <w:rFonts w:asciiTheme="majorHAnsi" w:hAnsiTheme="majorHAnsi" w:cstheme="majorHAnsi"/>
          <w:color w:val="000000"/>
          <w:sz w:val="22"/>
          <w:szCs w:val="22"/>
          <w:shd w:val="clear" w:color="auto" w:fill="FFFFFF"/>
        </w:rPr>
        <w:t>.</w:t>
      </w:r>
      <w:proofErr w:type="gramEnd"/>
      <w:r w:rsidRPr="00BD2B90">
        <w:rPr>
          <w:rFonts w:asciiTheme="majorHAnsi" w:hAnsiTheme="majorHAnsi" w:cstheme="majorHAnsi"/>
          <w:color w:val="000000"/>
          <w:sz w:val="22"/>
          <w:szCs w:val="22"/>
          <w:shd w:val="clear" w:color="auto" w:fill="FFFFFF"/>
        </w:rPr>
        <w:t xml:space="preserve"> [online] Dadun.unav.edu. Available at: &lt;https://dadun.unav.edu/bitstream/10171/43684/1/El%20Enfoque%20de%20Atención%20Centrada%20en%20la%20Persona.pdf&gt; [Accessed 27 April 2021].</w:t>
      </w:r>
    </w:p>
    <w:p w14:paraId="3893FAFF" w14:textId="2010CFAC" w:rsidR="00F360B8" w:rsidRPr="00BD2B90" w:rsidRDefault="00F360B8" w:rsidP="00F360B8">
      <w:pPr>
        <w:rPr>
          <w:rFonts w:asciiTheme="majorHAnsi" w:hAnsiTheme="majorHAnsi" w:cstheme="majorHAnsi"/>
          <w:color w:val="000000"/>
          <w:sz w:val="22"/>
          <w:szCs w:val="22"/>
          <w:shd w:val="clear" w:color="auto" w:fill="FFFFFF"/>
        </w:rPr>
      </w:pPr>
    </w:p>
    <w:p w14:paraId="5C2C624B" w14:textId="61E2F23A" w:rsidR="001049A1" w:rsidRPr="00BD2B90" w:rsidRDefault="001049A1" w:rsidP="00BD2B90">
      <w:pPr>
        <w:pStyle w:val="ListParagraph"/>
        <w:numPr>
          <w:ilvl w:val="0"/>
          <w:numId w:val="8"/>
        </w:numPr>
        <w:rPr>
          <w:rFonts w:asciiTheme="majorHAnsi" w:hAnsiTheme="majorHAnsi" w:cstheme="majorHAnsi"/>
          <w:color w:val="000000"/>
          <w:sz w:val="22"/>
          <w:szCs w:val="22"/>
          <w:shd w:val="clear" w:color="auto" w:fill="FFFFFF"/>
        </w:rPr>
      </w:pPr>
      <w:r w:rsidRPr="00BD2B90">
        <w:rPr>
          <w:rFonts w:asciiTheme="majorHAnsi" w:hAnsiTheme="majorHAnsi" w:cstheme="majorHAnsi"/>
          <w:color w:val="000000"/>
          <w:sz w:val="22"/>
          <w:szCs w:val="22"/>
          <w:shd w:val="clear" w:color="auto" w:fill="FFFFFF"/>
        </w:rPr>
        <w:t>Age UK. 2021. [online] Available at: &lt;https://www.ageuk.org.uk&gt; [Accessed 27 April 2021].</w:t>
      </w:r>
    </w:p>
    <w:p w14:paraId="5A739640" w14:textId="1F5806C5" w:rsidR="008364FA" w:rsidRPr="00BD2B90" w:rsidRDefault="008364FA" w:rsidP="001049A1">
      <w:pPr>
        <w:rPr>
          <w:rFonts w:asciiTheme="majorHAnsi" w:hAnsiTheme="majorHAnsi" w:cstheme="majorHAnsi"/>
          <w:color w:val="000000"/>
          <w:sz w:val="22"/>
          <w:szCs w:val="22"/>
          <w:shd w:val="clear" w:color="auto" w:fill="FFFFFF"/>
        </w:rPr>
      </w:pPr>
    </w:p>
    <w:p w14:paraId="0F086E2A" w14:textId="4612165C" w:rsidR="008364FA" w:rsidRPr="00BD2B90" w:rsidRDefault="008364FA" w:rsidP="00BD2B90">
      <w:pPr>
        <w:pStyle w:val="ListParagraph"/>
        <w:numPr>
          <w:ilvl w:val="0"/>
          <w:numId w:val="8"/>
        </w:numPr>
        <w:jc w:val="both"/>
        <w:rPr>
          <w:rFonts w:asciiTheme="majorHAnsi" w:hAnsiTheme="majorHAnsi" w:cstheme="majorHAnsi"/>
          <w:sz w:val="22"/>
          <w:szCs w:val="22"/>
        </w:rPr>
      </w:pPr>
      <w:r w:rsidRPr="00BD2B90">
        <w:rPr>
          <w:rFonts w:asciiTheme="majorHAnsi" w:hAnsiTheme="majorHAnsi" w:cstheme="majorHAnsi"/>
          <w:sz w:val="22"/>
          <w:szCs w:val="22"/>
        </w:rPr>
        <w:t xml:space="preserve">Bermejo </w:t>
      </w:r>
      <w:proofErr w:type="spellStart"/>
      <w:r w:rsidRPr="00BD2B90">
        <w:rPr>
          <w:rFonts w:asciiTheme="majorHAnsi" w:hAnsiTheme="majorHAnsi" w:cstheme="majorHAnsi"/>
          <w:sz w:val="22"/>
          <w:szCs w:val="22"/>
        </w:rPr>
        <w:t>García</w:t>
      </w:r>
      <w:proofErr w:type="spellEnd"/>
      <w:r w:rsidRPr="00BD2B90">
        <w:rPr>
          <w:rFonts w:asciiTheme="majorHAnsi" w:hAnsiTheme="majorHAnsi" w:cstheme="majorHAnsi"/>
          <w:sz w:val="22"/>
          <w:szCs w:val="22"/>
        </w:rPr>
        <w:t>, L. (2012). Active aging, gerontological pedagogy and good socio-educational practices with older adults. Social education. Magazine of socio-educational intervention, 51, 27-44.</w:t>
      </w:r>
    </w:p>
    <w:p w14:paraId="1177769E" w14:textId="2F0E3FA0" w:rsidR="003B3FD6" w:rsidRPr="00BD2B90" w:rsidRDefault="003B3FD6" w:rsidP="001049A1">
      <w:pPr>
        <w:rPr>
          <w:rFonts w:asciiTheme="majorHAnsi" w:hAnsiTheme="majorHAnsi" w:cstheme="majorHAnsi"/>
          <w:color w:val="000000"/>
          <w:sz w:val="22"/>
          <w:szCs w:val="22"/>
          <w:shd w:val="clear" w:color="auto" w:fill="FFFFFF"/>
        </w:rPr>
      </w:pPr>
    </w:p>
    <w:p w14:paraId="5A1F3703" w14:textId="77777777" w:rsidR="003B3FD6" w:rsidRPr="00BD2B90" w:rsidRDefault="003B3FD6" w:rsidP="00BD2B90">
      <w:pPr>
        <w:pStyle w:val="ListParagraph"/>
        <w:numPr>
          <w:ilvl w:val="0"/>
          <w:numId w:val="8"/>
        </w:numPr>
        <w:rPr>
          <w:rFonts w:asciiTheme="majorHAnsi" w:hAnsiTheme="majorHAnsi" w:cstheme="majorHAnsi"/>
          <w:sz w:val="22"/>
          <w:szCs w:val="22"/>
        </w:rPr>
      </w:pPr>
      <w:r w:rsidRPr="00BD2B90">
        <w:rPr>
          <w:rFonts w:asciiTheme="majorHAnsi" w:hAnsiTheme="majorHAnsi" w:cstheme="majorHAnsi"/>
          <w:color w:val="000000"/>
          <w:sz w:val="22"/>
          <w:szCs w:val="22"/>
          <w:shd w:val="clear" w:color="auto" w:fill="FFFFFF"/>
        </w:rPr>
        <w:t xml:space="preserve">Brooker, D. and </w:t>
      </w:r>
      <w:proofErr w:type="spellStart"/>
      <w:r w:rsidRPr="00BD2B90">
        <w:rPr>
          <w:rFonts w:asciiTheme="majorHAnsi" w:hAnsiTheme="majorHAnsi" w:cstheme="majorHAnsi"/>
          <w:color w:val="000000"/>
          <w:sz w:val="22"/>
          <w:szCs w:val="22"/>
          <w:shd w:val="clear" w:color="auto" w:fill="FFFFFF"/>
        </w:rPr>
        <w:t>Kitwood</w:t>
      </w:r>
      <w:proofErr w:type="spellEnd"/>
      <w:r w:rsidRPr="00BD2B90">
        <w:rPr>
          <w:rFonts w:asciiTheme="majorHAnsi" w:hAnsiTheme="majorHAnsi" w:cstheme="majorHAnsi"/>
          <w:color w:val="000000"/>
          <w:sz w:val="22"/>
          <w:szCs w:val="22"/>
          <w:shd w:val="clear" w:color="auto" w:fill="FFFFFF"/>
        </w:rPr>
        <w:t>, T., 1997.</w:t>
      </w:r>
      <w:r w:rsidRPr="00BD2B90">
        <w:rPr>
          <w:rStyle w:val="apple-converted-space"/>
          <w:rFonts w:asciiTheme="majorHAnsi" w:hAnsiTheme="majorHAnsi" w:cstheme="majorHAnsi"/>
          <w:color w:val="000000"/>
          <w:sz w:val="22"/>
          <w:szCs w:val="22"/>
          <w:shd w:val="clear" w:color="auto" w:fill="FFFFFF"/>
        </w:rPr>
        <w:t> </w:t>
      </w:r>
      <w:r w:rsidRPr="00BD2B90">
        <w:rPr>
          <w:rFonts w:asciiTheme="majorHAnsi" w:hAnsiTheme="majorHAnsi" w:cstheme="majorHAnsi"/>
          <w:i/>
          <w:iCs/>
          <w:color w:val="000000"/>
          <w:sz w:val="22"/>
          <w:szCs w:val="22"/>
        </w:rPr>
        <w:t>Dementia reconsidered revisited</w:t>
      </w:r>
      <w:r w:rsidRPr="00BD2B90">
        <w:rPr>
          <w:rFonts w:asciiTheme="majorHAnsi" w:hAnsiTheme="majorHAnsi" w:cstheme="majorHAnsi"/>
          <w:color w:val="000000"/>
          <w:sz w:val="22"/>
          <w:szCs w:val="22"/>
          <w:shd w:val="clear" w:color="auto" w:fill="FFFFFF"/>
        </w:rPr>
        <w:t>. Maidenhead- Berkshire: Open University Press.</w:t>
      </w:r>
    </w:p>
    <w:p w14:paraId="50ABA7C1" w14:textId="7A8E4946" w:rsidR="003B3FD6" w:rsidRPr="00BD2B90" w:rsidRDefault="003B3FD6" w:rsidP="001049A1">
      <w:pPr>
        <w:rPr>
          <w:rFonts w:asciiTheme="majorHAnsi" w:hAnsiTheme="majorHAnsi" w:cstheme="majorHAnsi"/>
          <w:sz w:val="22"/>
          <w:szCs w:val="22"/>
        </w:rPr>
      </w:pPr>
    </w:p>
    <w:p w14:paraId="2BE8AE8C" w14:textId="77777777" w:rsidR="003B3FD6" w:rsidRPr="00BD2B90" w:rsidRDefault="003B3FD6" w:rsidP="00BD2B90">
      <w:pPr>
        <w:pStyle w:val="ListParagraph"/>
        <w:numPr>
          <w:ilvl w:val="0"/>
          <w:numId w:val="8"/>
        </w:numPr>
        <w:rPr>
          <w:rFonts w:asciiTheme="majorHAnsi" w:hAnsiTheme="majorHAnsi" w:cstheme="majorHAnsi"/>
          <w:sz w:val="22"/>
          <w:szCs w:val="22"/>
        </w:rPr>
      </w:pPr>
      <w:r w:rsidRPr="00BD2B90">
        <w:rPr>
          <w:rFonts w:asciiTheme="majorHAnsi" w:hAnsiTheme="majorHAnsi" w:cstheme="majorHAnsi"/>
          <w:color w:val="000000"/>
          <w:sz w:val="22"/>
          <w:szCs w:val="22"/>
          <w:shd w:val="clear" w:color="auto" w:fill="FFFFFF"/>
        </w:rPr>
        <w:t>Brooker, D. and Latham, I., 2006.</w:t>
      </w:r>
      <w:r w:rsidRPr="00BD2B90">
        <w:rPr>
          <w:rStyle w:val="apple-converted-space"/>
          <w:rFonts w:asciiTheme="majorHAnsi" w:hAnsiTheme="majorHAnsi" w:cstheme="majorHAnsi"/>
          <w:color w:val="000000"/>
          <w:sz w:val="22"/>
          <w:szCs w:val="22"/>
          <w:shd w:val="clear" w:color="auto" w:fill="FFFFFF"/>
        </w:rPr>
        <w:t> </w:t>
      </w:r>
      <w:r w:rsidRPr="00BD2B90">
        <w:rPr>
          <w:rFonts w:asciiTheme="majorHAnsi" w:hAnsiTheme="majorHAnsi" w:cstheme="majorHAnsi"/>
          <w:i/>
          <w:iCs/>
          <w:color w:val="000000"/>
          <w:sz w:val="22"/>
          <w:szCs w:val="22"/>
        </w:rPr>
        <w:t>Person-centred dementia care</w:t>
      </w:r>
      <w:r w:rsidRPr="00BD2B90">
        <w:rPr>
          <w:rFonts w:asciiTheme="majorHAnsi" w:hAnsiTheme="majorHAnsi" w:cstheme="majorHAnsi"/>
          <w:color w:val="000000"/>
          <w:sz w:val="22"/>
          <w:szCs w:val="22"/>
          <w:shd w:val="clear" w:color="auto" w:fill="FFFFFF"/>
        </w:rPr>
        <w:t>.</w:t>
      </w:r>
    </w:p>
    <w:p w14:paraId="3F9E04CE" w14:textId="187CF99E" w:rsidR="003B3FD6" w:rsidRPr="00BD2B90" w:rsidRDefault="003B3FD6" w:rsidP="001049A1">
      <w:pPr>
        <w:rPr>
          <w:rFonts w:asciiTheme="majorHAnsi" w:hAnsiTheme="majorHAnsi" w:cstheme="majorHAnsi"/>
          <w:sz w:val="22"/>
          <w:szCs w:val="22"/>
        </w:rPr>
      </w:pPr>
    </w:p>
    <w:p w14:paraId="1E9A91B3" w14:textId="77777777" w:rsidR="004D0BE2" w:rsidRPr="00BD2B90" w:rsidRDefault="004D0BE2" w:rsidP="00BD2B90">
      <w:pPr>
        <w:pStyle w:val="ListParagraph"/>
        <w:numPr>
          <w:ilvl w:val="0"/>
          <w:numId w:val="8"/>
        </w:numPr>
        <w:rPr>
          <w:rFonts w:asciiTheme="majorHAnsi" w:hAnsiTheme="majorHAnsi" w:cstheme="majorHAnsi"/>
          <w:sz w:val="22"/>
          <w:szCs w:val="22"/>
        </w:rPr>
      </w:pPr>
      <w:r w:rsidRPr="00BD2B90">
        <w:rPr>
          <w:rFonts w:asciiTheme="majorHAnsi" w:hAnsiTheme="majorHAnsi" w:cstheme="majorHAnsi"/>
          <w:color w:val="000000"/>
          <w:sz w:val="22"/>
          <w:szCs w:val="22"/>
          <w:shd w:val="clear" w:color="auto" w:fill="FFFFFF"/>
        </w:rPr>
        <w:t>Legislation.gov.uk. 2021.</w:t>
      </w:r>
      <w:r w:rsidRPr="00BD2B90">
        <w:rPr>
          <w:rStyle w:val="apple-converted-space"/>
          <w:rFonts w:asciiTheme="majorHAnsi" w:hAnsiTheme="majorHAnsi" w:cstheme="majorHAnsi"/>
          <w:color w:val="000000"/>
          <w:sz w:val="22"/>
          <w:szCs w:val="22"/>
          <w:shd w:val="clear" w:color="auto" w:fill="FFFFFF"/>
        </w:rPr>
        <w:t> </w:t>
      </w:r>
      <w:r w:rsidRPr="00BD2B90">
        <w:rPr>
          <w:rFonts w:asciiTheme="majorHAnsi" w:hAnsiTheme="majorHAnsi" w:cstheme="majorHAnsi"/>
          <w:i/>
          <w:iCs/>
          <w:color w:val="000000"/>
          <w:sz w:val="22"/>
          <w:szCs w:val="22"/>
        </w:rPr>
        <w:t>Care Act 2014</w:t>
      </w:r>
      <w:r w:rsidRPr="00BD2B90">
        <w:rPr>
          <w:rFonts w:asciiTheme="majorHAnsi" w:hAnsiTheme="majorHAnsi" w:cstheme="majorHAnsi"/>
          <w:color w:val="000000"/>
          <w:sz w:val="22"/>
          <w:szCs w:val="22"/>
          <w:shd w:val="clear" w:color="auto" w:fill="FFFFFF"/>
        </w:rPr>
        <w:t>. [online] Available at: &lt;https://www.legislation.gov.uk/ukpga/2014/23/contents/enacted&gt; [Accessed 28 April 2021].</w:t>
      </w:r>
    </w:p>
    <w:p w14:paraId="0D80E430" w14:textId="2AD448A2" w:rsidR="003B3FD6" w:rsidRPr="00BD2B90" w:rsidRDefault="003B3FD6" w:rsidP="001049A1">
      <w:pPr>
        <w:rPr>
          <w:rFonts w:asciiTheme="majorHAnsi" w:hAnsiTheme="majorHAnsi" w:cstheme="majorHAnsi"/>
          <w:sz w:val="22"/>
          <w:szCs w:val="22"/>
        </w:rPr>
      </w:pPr>
    </w:p>
    <w:p w14:paraId="7201B24D" w14:textId="245218D7" w:rsidR="004D0BE2" w:rsidRPr="00BD2B90" w:rsidRDefault="004D0BE2" w:rsidP="00BD2B90">
      <w:pPr>
        <w:pStyle w:val="ListParagraph"/>
        <w:numPr>
          <w:ilvl w:val="0"/>
          <w:numId w:val="8"/>
        </w:numPr>
        <w:rPr>
          <w:rFonts w:asciiTheme="majorHAnsi" w:hAnsiTheme="majorHAnsi" w:cstheme="majorHAnsi"/>
          <w:color w:val="000000"/>
          <w:sz w:val="22"/>
          <w:szCs w:val="22"/>
          <w:shd w:val="clear" w:color="auto" w:fill="FFFFFF"/>
        </w:rPr>
      </w:pPr>
      <w:r w:rsidRPr="00BD2B90">
        <w:rPr>
          <w:rFonts w:asciiTheme="majorHAnsi" w:hAnsiTheme="majorHAnsi" w:cstheme="majorHAnsi"/>
          <w:color w:val="000000"/>
          <w:sz w:val="22"/>
          <w:szCs w:val="22"/>
          <w:shd w:val="clear" w:color="auto" w:fill="FFFFFF"/>
        </w:rPr>
        <w:t>Ageuk.org.uk. 2021.</w:t>
      </w:r>
      <w:r w:rsidRPr="00BD2B90">
        <w:rPr>
          <w:rStyle w:val="apple-converted-space"/>
          <w:rFonts w:asciiTheme="majorHAnsi" w:hAnsiTheme="majorHAnsi" w:cstheme="majorHAnsi"/>
          <w:color w:val="000000"/>
          <w:sz w:val="22"/>
          <w:szCs w:val="22"/>
          <w:shd w:val="clear" w:color="auto" w:fill="FFFFFF"/>
        </w:rPr>
        <w:t> </w:t>
      </w:r>
      <w:r w:rsidRPr="00BD2B90">
        <w:rPr>
          <w:rFonts w:asciiTheme="majorHAnsi" w:hAnsiTheme="majorHAnsi" w:cstheme="majorHAnsi"/>
          <w:i/>
          <w:iCs/>
          <w:color w:val="000000"/>
          <w:sz w:val="22"/>
          <w:szCs w:val="22"/>
        </w:rPr>
        <w:t>Cognitive Stimulation Therapy</w:t>
      </w:r>
      <w:r w:rsidRPr="00BD2B90">
        <w:rPr>
          <w:rFonts w:asciiTheme="majorHAnsi" w:hAnsiTheme="majorHAnsi" w:cstheme="majorHAnsi"/>
          <w:color w:val="000000"/>
          <w:sz w:val="22"/>
          <w:szCs w:val="22"/>
          <w:shd w:val="clear" w:color="auto" w:fill="FFFFFF"/>
        </w:rPr>
        <w:t>. [online] Available at: &lt;https://www.ageuk.org.uk/hillingdonharrowandbrent/our-services/cognitive-stimulation-therapy/&gt; [Accessed 28 April 2021].</w:t>
      </w:r>
    </w:p>
    <w:p w14:paraId="7C8FC825" w14:textId="32FE1DB1" w:rsidR="00BD2B90" w:rsidRPr="00BD2B90" w:rsidRDefault="00BD2B90" w:rsidP="004D0BE2">
      <w:pPr>
        <w:rPr>
          <w:rFonts w:asciiTheme="majorHAnsi" w:hAnsiTheme="majorHAnsi" w:cstheme="majorHAnsi"/>
          <w:color w:val="000000"/>
          <w:sz w:val="22"/>
          <w:szCs w:val="22"/>
          <w:shd w:val="clear" w:color="auto" w:fill="FFFFFF"/>
        </w:rPr>
      </w:pPr>
    </w:p>
    <w:p w14:paraId="16157834" w14:textId="77777777" w:rsidR="00BD2B90" w:rsidRPr="00BD2B90" w:rsidRDefault="00BD2B90" w:rsidP="00BD2B90">
      <w:pPr>
        <w:pStyle w:val="ListParagraph"/>
        <w:numPr>
          <w:ilvl w:val="0"/>
          <w:numId w:val="8"/>
        </w:numPr>
        <w:jc w:val="both"/>
        <w:rPr>
          <w:rFonts w:asciiTheme="majorHAnsi" w:hAnsiTheme="majorHAnsi" w:cstheme="majorHAnsi"/>
          <w:sz w:val="22"/>
          <w:szCs w:val="22"/>
        </w:rPr>
      </w:pPr>
      <w:r w:rsidRPr="00BD2B90">
        <w:rPr>
          <w:rFonts w:asciiTheme="majorHAnsi" w:hAnsiTheme="majorHAnsi" w:cstheme="majorHAnsi"/>
          <w:sz w:val="22"/>
          <w:szCs w:val="22"/>
        </w:rPr>
        <w:t xml:space="preserve">Bermejo, L., </w:t>
      </w:r>
      <w:proofErr w:type="spellStart"/>
      <w:r w:rsidRPr="00BD2B90">
        <w:rPr>
          <w:rFonts w:asciiTheme="majorHAnsi" w:hAnsiTheme="majorHAnsi" w:cstheme="majorHAnsi"/>
          <w:sz w:val="22"/>
          <w:szCs w:val="22"/>
        </w:rPr>
        <w:t>Mañós</w:t>
      </w:r>
      <w:proofErr w:type="spellEnd"/>
      <w:r w:rsidRPr="00BD2B90">
        <w:rPr>
          <w:rFonts w:asciiTheme="majorHAnsi" w:hAnsiTheme="majorHAnsi" w:cstheme="majorHAnsi"/>
          <w:sz w:val="22"/>
          <w:szCs w:val="22"/>
        </w:rPr>
        <w:t xml:space="preserve">, Q., </w:t>
      </w:r>
      <w:proofErr w:type="spellStart"/>
      <w:r w:rsidRPr="00BD2B90">
        <w:rPr>
          <w:rFonts w:asciiTheme="majorHAnsi" w:hAnsiTheme="majorHAnsi" w:cstheme="majorHAnsi"/>
          <w:sz w:val="22"/>
          <w:szCs w:val="22"/>
        </w:rPr>
        <w:t>Martínez</w:t>
      </w:r>
      <w:proofErr w:type="spellEnd"/>
      <w:r w:rsidRPr="00BD2B90">
        <w:rPr>
          <w:rFonts w:asciiTheme="majorHAnsi" w:hAnsiTheme="majorHAnsi" w:cstheme="majorHAnsi"/>
          <w:sz w:val="22"/>
          <w:szCs w:val="22"/>
        </w:rPr>
        <w:t xml:space="preserve">, T., </w:t>
      </w:r>
      <w:proofErr w:type="spellStart"/>
      <w:r w:rsidRPr="00BD2B90">
        <w:rPr>
          <w:rFonts w:asciiTheme="majorHAnsi" w:hAnsiTheme="majorHAnsi" w:cstheme="majorHAnsi"/>
          <w:sz w:val="22"/>
          <w:szCs w:val="22"/>
        </w:rPr>
        <w:t>Díaz</w:t>
      </w:r>
      <w:proofErr w:type="spellEnd"/>
      <w:r w:rsidRPr="00BD2B90">
        <w:rPr>
          <w:rFonts w:asciiTheme="majorHAnsi" w:hAnsiTheme="majorHAnsi" w:cstheme="majorHAnsi"/>
          <w:sz w:val="22"/>
          <w:szCs w:val="22"/>
        </w:rPr>
        <w:t xml:space="preserve">, B., y </w:t>
      </w:r>
      <w:proofErr w:type="spellStart"/>
      <w:r w:rsidRPr="00BD2B90">
        <w:rPr>
          <w:rFonts w:asciiTheme="majorHAnsi" w:hAnsiTheme="majorHAnsi" w:cstheme="majorHAnsi"/>
          <w:sz w:val="22"/>
          <w:szCs w:val="22"/>
        </w:rPr>
        <w:t>Sánchez</w:t>
      </w:r>
      <w:proofErr w:type="spellEnd"/>
      <w:r w:rsidRPr="00BD2B90">
        <w:rPr>
          <w:rFonts w:asciiTheme="majorHAnsi" w:hAnsiTheme="majorHAnsi" w:cstheme="majorHAnsi"/>
          <w:sz w:val="22"/>
          <w:szCs w:val="22"/>
        </w:rPr>
        <w:t xml:space="preserve">, C. (2014). Good practice guide in residences for the elderly in a situation of dependency. Part II. Oviedo: </w:t>
      </w:r>
      <w:proofErr w:type="spellStart"/>
      <w:r w:rsidRPr="00BD2B90">
        <w:rPr>
          <w:rFonts w:asciiTheme="majorHAnsi" w:hAnsiTheme="majorHAnsi" w:cstheme="majorHAnsi"/>
          <w:sz w:val="22"/>
          <w:szCs w:val="22"/>
        </w:rPr>
        <w:t>Consejería</w:t>
      </w:r>
      <w:proofErr w:type="spellEnd"/>
      <w:r w:rsidRPr="00BD2B90">
        <w:rPr>
          <w:rFonts w:asciiTheme="majorHAnsi" w:hAnsiTheme="majorHAnsi" w:cstheme="majorHAnsi"/>
          <w:sz w:val="22"/>
          <w:szCs w:val="22"/>
        </w:rPr>
        <w:t xml:space="preserve"> de </w:t>
      </w:r>
      <w:proofErr w:type="spellStart"/>
      <w:r w:rsidRPr="00BD2B90">
        <w:rPr>
          <w:rFonts w:asciiTheme="majorHAnsi" w:hAnsiTheme="majorHAnsi" w:cstheme="majorHAnsi"/>
          <w:sz w:val="22"/>
          <w:szCs w:val="22"/>
        </w:rPr>
        <w:t>Bienestar</w:t>
      </w:r>
      <w:proofErr w:type="spellEnd"/>
      <w:r w:rsidRPr="00BD2B90">
        <w:rPr>
          <w:rFonts w:asciiTheme="majorHAnsi" w:hAnsiTheme="majorHAnsi" w:cstheme="majorHAnsi"/>
          <w:sz w:val="22"/>
          <w:szCs w:val="22"/>
        </w:rPr>
        <w:t xml:space="preserve"> Social y Vivienda del </w:t>
      </w:r>
      <w:proofErr w:type="spellStart"/>
      <w:r w:rsidRPr="00BD2B90">
        <w:rPr>
          <w:rFonts w:asciiTheme="majorHAnsi" w:hAnsiTheme="majorHAnsi" w:cstheme="majorHAnsi"/>
          <w:sz w:val="22"/>
          <w:szCs w:val="22"/>
        </w:rPr>
        <w:t>Principado</w:t>
      </w:r>
      <w:proofErr w:type="spellEnd"/>
      <w:r w:rsidRPr="00BD2B90">
        <w:rPr>
          <w:rFonts w:asciiTheme="majorHAnsi" w:hAnsiTheme="majorHAnsi" w:cstheme="majorHAnsi"/>
          <w:sz w:val="22"/>
          <w:szCs w:val="22"/>
        </w:rPr>
        <w:t xml:space="preserve"> de Asturias.</w:t>
      </w:r>
    </w:p>
    <w:p w14:paraId="2CF34911" w14:textId="4622238A" w:rsidR="004D0BE2" w:rsidRPr="00BD2B90" w:rsidRDefault="004D0BE2" w:rsidP="001049A1">
      <w:pPr>
        <w:rPr>
          <w:rFonts w:asciiTheme="majorHAnsi" w:hAnsiTheme="majorHAnsi" w:cstheme="majorHAnsi"/>
          <w:sz w:val="22"/>
          <w:szCs w:val="22"/>
        </w:rPr>
      </w:pPr>
    </w:p>
    <w:p w14:paraId="57D52352" w14:textId="77777777" w:rsidR="004D0BE2" w:rsidRPr="00BD2B90" w:rsidRDefault="004D0BE2" w:rsidP="00BD2B90">
      <w:pPr>
        <w:pStyle w:val="ListParagraph"/>
        <w:numPr>
          <w:ilvl w:val="0"/>
          <w:numId w:val="8"/>
        </w:numPr>
        <w:rPr>
          <w:rFonts w:asciiTheme="majorHAnsi" w:hAnsiTheme="majorHAnsi" w:cstheme="majorHAnsi"/>
          <w:sz w:val="22"/>
          <w:szCs w:val="22"/>
        </w:rPr>
      </w:pPr>
      <w:r w:rsidRPr="00BD2B90">
        <w:rPr>
          <w:rFonts w:asciiTheme="majorHAnsi" w:hAnsiTheme="majorHAnsi" w:cstheme="majorHAnsi"/>
          <w:color w:val="000000"/>
          <w:sz w:val="22"/>
          <w:szCs w:val="22"/>
          <w:shd w:val="clear" w:color="auto" w:fill="FFFFFF"/>
        </w:rPr>
        <w:t>legislation, K. and adults, S., 2021.</w:t>
      </w:r>
      <w:r w:rsidRPr="00BD2B90">
        <w:rPr>
          <w:rStyle w:val="apple-converted-space"/>
          <w:rFonts w:asciiTheme="majorHAnsi" w:hAnsiTheme="majorHAnsi" w:cstheme="majorHAnsi"/>
          <w:color w:val="000000"/>
          <w:sz w:val="22"/>
          <w:szCs w:val="22"/>
          <w:shd w:val="clear" w:color="auto" w:fill="FFFFFF"/>
        </w:rPr>
        <w:t> </w:t>
      </w:r>
      <w:r w:rsidRPr="00BD2B90">
        <w:rPr>
          <w:rFonts w:asciiTheme="majorHAnsi" w:hAnsiTheme="majorHAnsi" w:cstheme="majorHAnsi"/>
          <w:i/>
          <w:iCs/>
          <w:color w:val="000000"/>
          <w:sz w:val="22"/>
          <w:szCs w:val="22"/>
        </w:rPr>
        <w:t>Legislation relating to safeguarding adults - overview for social care</w:t>
      </w:r>
      <w:r w:rsidRPr="00BD2B90">
        <w:rPr>
          <w:rFonts w:asciiTheme="majorHAnsi" w:hAnsiTheme="majorHAnsi" w:cstheme="majorHAnsi"/>
          <w:color w:val="000000"/>
          <w:sz w:val="22"/>
          <w:szCs w:val="22"/>
          <w:shd w:val="clear" w:color="auto" w:fill="FFFFFF"/>
        </w:rPr>
        <w:t>. [online] Social Care Institute for Excellence (</w:t>
      </w:r>
      <w:proofErr w:type="spellStart"/>
      <w:r w:rsidRPr="00BD2B90">
        <w:rPr>
          <w:rFonts w:asciiTheme="majorHAnsi" w:hAnsiTheme="majorHAnsi" w:cstheme="majorHAnsi"/>
          <w:color w:val="000000"/>
          <w:sz w:val="22"/>
          <w:szCs w:val="22"/>
          <w:shd w:val="clear" w:color="auto" w:fill="FFFFFF"/>
        </w:rPr>
        <w:t>SCIE</w:t>
      </w:r>
      <w:proofErr w:type="spellEnd"/>
      <w:r w:rsidRPr="00BD2B90">
        <w:rPr>
          <w:rFonts w:asciiTheme="majorHAnsi" w:hAnsiTheme="majorHAnsi" w:cstheme="majorHAnsi"/>
          <w:color w:val="000000"/>
          <w:sz w:val="22"/>
          <w:szCs w:val="22"/>
          <w:shd w:val="clear" w:color="auto" w:fill="FFFFFF"/>
        </w:rPr>
        <w:t>). Available at: &lt;https://www.scie.org.uk/key-social-care-legislation/safeguarding-adults&gt; [Accessed 28 April 2021].</w:t>
      </w:r>
    </w:p>
    <w:p w14:paraId="26BA50CE" w14:textId="1C41F1DA" w:rsidR="004D0BE2" w:rsidRPr="00BD2B90" w:rsidRDefault="004D0BE2" w:rsidP="001049A1">
      <w:pPr>
        <w:rPr>
          <w:rFonts w:asciiTheme="majorHAnsi" w:hAnsiTheme="majorHAnsi" w:cstheme="majorHAnsi"/>
          <w:sz w:val="22"/>
          <w:szCs w:val="22"/>
        </w:rPr>
      </w:pPr>
    </w:p>
    <w:p w14:paraId="24CC63D5" w14:textId="77777777" w:rsidR="003D5D61" w:rsidRPr="00BD2B90" w:rsidRDefault="003D5D61" w:rsidP="00BD2B90">
      <w:pPr>
        <w:pStyle w:val="ListParagraph"/>
        <w:numPr>
          <w:ilvl w:val="0"/>
          <w:numId w:val="8"/>
        </w:numPr>
        <w:rPr>
          <w:rFonts w:asciiTheme="majorHAnsi" w:hAnsiTheme="majorHAnsi" w:cstheme="majorHAnsi"/>
          <w:sz w:val="22"/>
          <w:szCs w:val="22"/>
        </w:rPr>
      </w:pPr>
      <w:r w:rsidRPr="00BD2B90">
        <w:rPr>
          <w:rFonts w:asciiTheme="majorHAnsi" w:hAnsiTheme="majorHAnsi" w:cstheme="majorHAnsi"/>
          <w:color w:val="000000"/>
          <w:sz w:val="22"/>
          <w:szCs w:val="22"/>
          <w:shd w:val="clear" w:color="auto" w:fill="FFFFFF"/>
        </w:rPr>
        <w:t>Legislation.gov.uk. 2021.</w:t>
      </w:r>
      <w:r w:rsidRPr="00BD2B90">
        <w:rPr>
          <w:rStyle w:val="apple-converted-space"/>
          <w:rFonts w:asciiTheme="majorHAnsi" w:hAnsiTheme="majorHAnsi" w:cstheme="majorHAnsi"/>
          <w:color w:val="000000"/>
          <w:sz w:val="22"/>
          <w:szCs w:val="22"/>
          <w:shd w:val="clear" w:color="auto" w:fill="FFFFFF"/>
        </w:rPr>
        <w:t> </w:t>
      </w:r>
      <w:r w:rsidRPr="00BD2B90">
        <w:rPr>
          <w:rFonts w:asciiTheme="majorHAnsi" w:hAnsiTheme="majorHAnsi" w:cstheme="majorHAnsi"/>
          <w:i/>
          <w:iCs/>
          <w:color w:val="000000"/>
          <w:sz w:val="22"/>
          <w:szCs w:val="22"/>
        </w:rPr>
        <w:t>Mental Capacity Act 2005</w:t>
      </w:r>
      <w:r w:rsidRPr="00BD2B90">
        <w:rPr>
          <w:rFonts w:asciiTheme="majorHAnsi" w:hAnsiTheme="majorHAnsi" w:cstheme="majorHAnsi"/>
          <w:color w:val="000000"/>
          <w:sz w:val="22"/>
          <w:szCs w:val="22"/>
          <w:shd w:val="clear" w:color="auto" w:fill="FFFFFF"/>
        </w:rPr>
        <w:t>. [online] Available at: &lt;https://www.legislation.gov.uk/ukpga/2005/9/contents&gt; [Accessed 28 April 2021].</w:t>
      </w:r>
    </w:p>
    <w:p w14:paraId="28E7F736" w14:textId="501E9CBF" w:rsidR="003D5D61" w:rsidRPr="00BD2B90" w:rsidRDefault="003D5D61" w:rsidP="001049A1">
      <w:pPr>
        <w:rPr>
          <w:rFonts w:asciiTheme="majorHAnsi" w:hAnsiTheme="majorHAnsi" w:cstheme="majorHAnsi"/>
          <w:sz w:val="22"/>
          <w:szCs w:val="22"/>
        </w:rPr>
      </w:pPr>
    </w:p>
    <w:p w14:paraId="56D3325F" w14:textId="77777777" w:rsidR="003D5D61" w:rsidRPr="00BD2B90" w:rsidRDefault="003D5D61" w:rsidP="00BD2B90">
      <w:pPr>
        <w:pStyle w:val="ListParagraph"/>
        <w:numPr>
          <w:ilvl w:val="0"/>
          <w:numId w:val="8"/>
        </w:numPr>
        <w:rPr>
          <w:rFonts w:asciiTheme="majorHAnsi" w:hAnsiTheme="majorHAnsi" w:cstheme="majorHAnsi"/>
          <w:sz w:val="22"/>
          <w:szCs w:val="22"/>
        </w:rPr>
      </w:pPr>
      <w:r w:rsidRPr="00BD2B90">
        <w:rPr>
          <w:rFonts w:asciiTheme="majorHAnsi" w:hAnsiTheme="majorHAnsi" w:cstheme="majorHAnsi"/>
          <w:color w:val="000000"/>
          <w:sz w:val="22"/>
          <w:szCs w:val="22"/>
          <w:shd w:val="clear" w:color="auto" w:fill="FFFFFF"/>
        </w:rPr>
        <w:t>Iris.wpro.who.int. 2007.</w:t>
      </w:r>
      <w:r w:rsidRPr="00BD2B90">
        <w:rPr>
          <w:rStyle w:val="apple-converted-space"/>
          <w:rFonts w:asciiTheme="majorHAnsi" w:hAnsiTheme="majorHAnsi" w:cstheme="majorHAnsi"/>
          <w:color w:val="000000"/>
          <w:sz w:val="22"/>
          <w:szCs w:val="22"/>
          <w:shd w:val="clear" w:color="auto" w:fill="FFFFFF"/>
        </w:rPr>
        <w:t> </w:t>
      </w:r>
      <w:r w:rsidRPr="00BD2B90">
        <w:rPr>
          <w:rFonts w:asciiTheme="majorHAnsi" w:hAnsiTheme="majorHAnsi" w:cstheme="majorHAnsi"/>
          <w:i/>
          <w:iCs/>
          <w:color w:val="000000"/>
          <w:sz w:val="22"/>
          <w:szCs w:val="22"/>
        </w:rPr>
        <w:t>People-Centred Health Care. A POLICY FRAMEWORK</w:t>
      </w:r>
      <w:r w:rsidRPr="00BD2B90">
        <w:rPr>
          <w:rFonts w:asciiTheme="majorHAnsi" w:hAnsiTheme="majorHAnsi" w:cstheme="majorHAnsi"/>
          <w:color w:val="000000"/>
          <w:sz w:val="22"/>
          <w:szCs w:val="22"/>
          <w:shd w:val="clear" w:color="auto" w:fill="FFFFFF"/>
        </w:rPr>
        <w:t>. [online] Available at: &lt;https://iris.wpro.who.int/bitstream/handle/10665.1/5420/9789290613176_eng.pdf&gt; [Accessed 4 April 2021].</w:t>
      </w:r>
    </w:p>
    <w:p w14:paraId="41703855" w14:textId="132EBCEA" w:rsidR="003D5D61" w:rsidRPr="00BD2B90" w:rsidRDefault="003D5D61" w:rsidP="001049A1">
      <w:pPr>
        <w:rPr>
          <w:rFonts w:asciiTheme="majorHAnsi" w:hAnsiTheme="majorHAnsi" w:cstheme="majorHAnsi"/>
          <w:sz w:val="22"/>
          <w:szCs w:val="22"/>
        </w:rPr>
      </w:pPr>
    </w:p>
    <w:p w14:paraId="6D587F3D" w14:textId="77777777" w:rsidR="007B4D7A" w:rsidRPr="00BD2B90" w:rsidRDefault="007B4D7A" w:rsidP="00BD2B90">
      <w:pPr>
        <w:pStyle w:val="ListParagraph"/>
        <w:numPr>
          <w:ilvl w:val="0"/>
          <w:numId w:val="8"/>
        </w:numPr>
        <w:rPr>
          <w:rFonts w:asciiTheme="majorHAnsi" w:hAnsiTheme="majorHAnsi" w:cstheme="majorHAnsi"/>
          <w:sz w:val="22"/>
          <w:szCs w:val="22"/>
        </w:rPr>
      </w:pPr>
      <w:r w:rsidRPr="00BD2B90">
        <w:rPr>
          <w:rFonts w:asciiTheme="majorHAnsi" w:hAnsiTheme="majorHAnsi" w:cstheme="majorHAnsi"/>
          <w:color w:val="000000"/>
          <w:sz w:val="22"/>
          <w:szCs w:val="22"/>
          <w:shd w:val="clear" w:color="auto" w:fill="FFFFFF"/>
        </w:rPr>
        <w:t>Health.org.uk. 2021.</w:t>
      </w:r>
      <w:r w:rsidRPr="00BD2B90">
        <w:rPr>
          <w:rStyle w:val="apple-converted-space"/>
          <w:rFonts w:asciiTheme="majorHAnsi" w:hAnsiTheme="majorHAnsi" w:cstheme="majorHAnsi"/>
          <w:color w:val="000000"/>
          <w:sz w:val="22"/>
          <w:szCs w:val="22"/>
          <w:shd w:val="clear" w:color="auto" w:fill="FFFFFF"/>
        </w:rPr>
        <w:t> </w:t>
      </w:r>
      <w:r w:rsidRPr="00BD2B90">
        <w:rPr>
          <w:rFonts w:asciiTheme="majorHAnsi" w:hAnsiTheme="majorHAnsi" w:cstheme="majorHAnsi"/>
          <w:i/>
          <w:iCs/>
          <w:color w:val="000000"/>
          <w:sz w:val="22"/>
          <w:szCs w:val="22"/>
        </w:rPr>
        <w:t>Person-centred care made simple</w:t>
      </w:r>
      <w:r w:rsidRPr="00BD2B90">
        <w:rPr>
          <w:rFonts w:asciiTheme="majorHAnsi" w:hAnsiTheme="majorHAnsi" w:cstheme="majorHAnsi"/>
          <w:color w:val="000000"/>
          <w:sz w:val="22"/>
          <w:szCs w:val="22"/>
          <w:shd w:val="clear" w:color="auto" w:fill="FFFFFF"/>
        </w:rPr>
        <w:t>. [online] Available at: &lt;https://www.health.org.uk/sites/default/files/PersonCentredCareMadeSimple.pdf&gt; [Accessed 9 April 2021].</w:t>
      </w:r>
    </w:p>
    <w:p w14:paraId="03122624" w14:textId="771648A2" w:rsidR="007B4D7A" w:rsidRPr="00BD2B90" w:rsidRDefault="007B4D7A" w:rsidP="001049A1">
      <w:pPr>
        <w:rPr>
          <w:rFonts w:asciiTheme="majorHAnsi" w:hAnsiTheme="majorHAnsi" w:cstheme="majorHAnsi"/>
          <w:sz w:val="22"/>
          <w:szCs w:val="22"/>
        </w:rPr>
      </w:pPr>
    </w:p>
    <w:p w14:paraId="4500EEFD" w14:textId="77777777" w:rsidR="007B4D7A" w:rsidRPr="00BD2B90" w:rsidRDefault="007B4D7A" w:rsidP="00BD2B90">
      <w:pPr>
        <w:pStyle w:val="ListParagraph"/>
        <w:numPr>
          <w:ilvl w:val="0"/>
          <w:numId w:val="8"/>
        </w:numPr>
        <w:rPr>
          <w:rFonts w:asciiTheme="majorHAnsi" w:hAnsiTheme="majorHAnsi" w:cstheme="majorHAnsi"/>
          <w:sz w:val="22"/>
          <w:szCs w:val="22"/>
        </w:rPr>
      </w:pPr>
      <w:r w:rsidRPr="00BD2B90">
        <w:rPr>
          <w:rFonts w:asciiTheme="majorHAnsi" w:hAnsiTheme="majorHAnsi" w:cstheme="majorHAnsi"/>
          <w:color w:val="000000"/>
          <w:sz w:val="22"/>
          <w:szCs w:val="22"/>
          <w:shd w:val="clear" w:color="auto" w:fill="FFFFFF"/>
        </w:rPr>
        <w:t>Schulz, R., 2000.</w:t>
      </w:r>
      <w:r w:rsidRPr="00BD2B90">
        <w:rPr>
          <w:rStyle w:val="apple-converted-space"/>
          <w:rFonts w:asciiTheme="majorHAnsi" w:hAnsiTheme="majorHAnsi" w:cstheme="majorHAnsi"/>
          <w:color w:val="000000"/>
          <w:sz w:val="22"/>
          <w:szCs w:val="22"/>
          <w:shd w:val="clear" w:color="auto" w:fill="FFFFFF"/>
        </w:rPr>
        <w:t> </w:t>
      </w:r>
      <w:r w:rsidRPr="00BD2B90">
        <w:rPr>
          <w:rFonts w:asciiTheme="majorHAnsi" w:hAnsiTheme="majorHAnsi" w:cstheme="majorHAnsi"/>
          <w:i/>
          <w:iCs/>
          <w:color w:val="000000"/>
          <w:sz w:val="22"/>
          <w:szCs w:val="22"/>
        </w:rPr>
        <w:t>Handbook on dementia caregiving</w:t>
      </w:r>
      <w:r w:rsidRPr="00BD2B90">
        <w:rPr>
          <w:rFonts w:asciiTheme="majorHAnsi" w:hAnsiTheme="majorHAnsi" w:cstheme="majorHAnsi"/>
          <w:color w:val="000000"/>
          <w:sz w:val="22"/>
          <w:szCs w:val="22"/>
          <w:shd w:val="clear" w:color="auto" w:fill="FFFFFF"/>
        </w:rPr>
        <w:t>. New York: Springer Pub. Co.</w:t>
      </w:r>
    </w:p>
    <w:p w14:paraId="2CED6A43" w14:textId="11D4988F" w:rsidR="007B4D7A" w:rsidRPr="00BD2B90" w:rsidRDefault="007B4D7A" w:rsidP="001049A1">
      <w:pPr>
        <w:rPr>
          <w:rFonts w:asciiTheme="majorHAnsi" w:hAnsiTheme="majorHAnsi" w:cstheme="majorHAnsi"/>
          <w:sz w:val="22"/>
          <w:szCs w:val="22"/>
        </w:rPr>
      </w:pPr>
    </w:p>
    <w:p w14:paraId="23ED5588" w14:textId="40C50DEF" w:rsidR="008364FA" w:rsidRPr="00BD2B90" w:rsidRDefault="008364FA" w:rsidP="00BD2B90">
      <w:pPr>
        <w:pStyle w:val="ListParagraph"/>
        <w:numPr>
          <w:ilvl w:val="0"/>
          <w:numId w:val="8"/>
        </w:numPr>
        <w:rPr>
          <w:rFonts w:asciiTheme="majorHAnsi" w:hAnsiTheme="majorHAnsi" w:cstheme="majorHAnsi"/>
          <w:sz w:val="22"/>
          <w:szCs w:val="22"/>
        </w:rPr>
      </w:pPr>
      <w:r w:rsidRPr="00BD2B90">
        <w:rPr>
          <w:rFonts w:asciiTheme="majorHAnsi" w:hAnsiTheme="majorHAnsi" w:cstheme="majorHAnsi"/>
          <w:sz w:val="22"/>
          <w:szCs w:val="22"/>
        </w:rPr>
        <w:t>Dementia UK. 2021. Sources of support and advice - Dementia UK. [online] Available at: &lt;https://www.dementiauk.org/get-support/diagnosis-and-next-steps/sources-of-support-and-advice/&gt; [Accessed 27 April 2021].</w:t>
      </w:r>
    </w:p>
    <w:p w14:paraId="3FFBB474" w14:textId="77777777" w:rsidR="00F360B8" w:rsidRPr="00BD2B90" w:rsidRDefault="00F360B8" w:rsidP="00F360B8">
      <w:pPr>
        <w:rPr>
          <w:rFonts w:asciiTheme="majorHAnsi" w:hAnsiTheme="majorHAnsi" w:cstheme="majorHAnsi"/>
          <w:sz w:val="22"/>
          <w:szCs w:val="22"/>
        </w:rPr>
      </w:pPr>
    </w:p>
    <w:p w14:paraId="0CEE6004" w14:textId="587B6AE6" w:rsidR="003F74DF" w:rsidRPr="00BD2B90" w:rsidRDefault="003F74DF" w:rsidP="000F652D">
      <w:pPr>
        <w:jc w:val="both"/>
        <w:rPr>
          <w:rFonts w:asciiTheme="majorHAnsi" w:hAnsiTheme="majorHAnsi" w:cstheme="majorHAnsi"/>
          <w:sz w:val="22"/>
          <w:szCs w:val="22"/>
        </w:rPr>
      </w:pPr>
    </w:p>
    <w:p w14:paraId="18E8EB6D" w14:textId="65FACDA3" w:rsidR="00F23F86" w:rsidRPr="00BD2B90" w:rsidRDefault="00F23F86" w:rsidP="000F652D">
      <w:pPr>
        <w:jc w:val="both"/>
        <w:rPr>
          <w:rFonts w:asciiTheme="majorHAnsi" w:hAnsiTheme="majorHAnsi" w:cstheme="majorHAnsi"/>
          <w:sz w:val="22"/>
          <w:szCs w:val="22"/>
        </w:rPr>
      </w:pPr>
    </w:p>
    <w:p w14:paraId="61AFC4B3" w14:textId="2F19E2BE" w:rsidR="00F23F86" w:rsidRDefault="00F23F86" w:rsidP="000F652D">
      <w:pPr>
        <w:jc w:val="both"/>
        <w:rPr>
          <w:rFonts w:asciiTheme="majorHAnsi" w:hAnsiTheme="majorHAnsi" w:cstheme="majorHAnsi"/>
          <w:sz w:val="22"/>
          <w:szCs w:val="22"/>
        </w:rPr>
      </w:pPr>
    </w:p>
    <w:p w14:paraId="18DC9DAE" w14:textId="77777777" w:rsidR="00E9660C" w:rsidRPr="00FB438D" w:rsidRDefault="00E9660C" w:rsidP="000F652D">
      <w:pPr>
        <w:jc w:val="both"/>
        <w:rPr>
          <w:rFonts w:ascii="Tempus Sans ITC" w:hAnsi="Tempus Sans ITC" w:cstheme="majorHAnsi"/>
          <w:b/>
          <w:bCs/>
          <w:sz w:val="36"/>
          <w:szCs w:val="36"/>
        </w:rPr>
      </w:pPr>
    </w:p>
    <w:p w14:paraId="0548E7EA" w14:textId="77777777" w:rsidR="00CF7BC4" w:rsidRDefault="009A4EA0" w:rsidP="000F652D">
      <w:pPr>
        <w:jc w:val="both"/>
      </w:pPr>
    </w:p>
    <w:sectPr w:rsidR="00CF7B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empus Sans ITC">
    <w:panose1 w:val="04020404030007020202"/>
    <w:charset w:val="4D"/>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80D47"/>
    <w:multiLevelType w:val="hybridMultilevel"/>
    <w:tmpl w:val="3CE47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36082"/>
    <w:multiLevelType w:val="hybridMultilevel"/>
    <w:tmpl w:val="63B0E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AB3673"/>
    <w:multiLevelType w:val="hybridMultilevel"/>
    <w:tmpl w:val="3EDE2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AF5DE3"/>
    <w:multiLevelType w:val="hybridMultilevel"/>
    <w:tmpl w:val="2ABA7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FE7490"/>
    <w:multiLevelType w:val="hybridMultilevel"/>
    <w:tmpl w:val="28CA5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F02A70"/>
    <w:multiLevelType w:val="hybridMultilevel"/>
    <w:tmpl w:val="79764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DE42AA"/>
    <w:multiLevelType w:val="hybridMultilevel"/>
    <w:tmpl w:val="71CE76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4D52B1"/>
    <w:multiLevelType w:val="hybridMultilevel"/>
    <w:tmpl w:val="12BE5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0"/>
  </w:num>
  <w:num w:numId="5">
    <w:abstractNumId w:val="4"/>
  </w:num>
  <w:num w:numId="6">
    <w:abstractNumId w:val="6"/>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58A"/>
    <w:rsid w:val="0002208F"/>
    <w:rsid w:val="00031687"/>
    <w:rsid w:val="00053BB6"/>
    <w:rsid w:val="00067251"/>
    <w:rsid w:val="0009347D"/>
    <w:rsid w:val="000C11ED"/>
    <w:rsid w:val="000C3A90"/>
    <w:rsid w:val="000C6219"/>
    <w:rsid w:val="000D3791"/>
    <w:rsid w:val="000D6189"/>
    <w:rsid w:val="000E1515"/>
    <w:rsid w:val="000E334A"/>
    <w:rsid w:val="000E7B99"/>
    <w:rsid w:val="000F605B"/>
    <w:rsid w:val="000F652D"/>
    <w:rsid w:val="000F6846"/>
    <w:rsid w:val="0010296E"/>
    <w:rsid w:val="001049A1"/>
    <w:rsid w:val="00120C6F"/>
    <w:rsid w:val="00123B34"/>
    <w:rsid w:val="00145D67"/>
    <w:rsid w:val="00146DD9"/>
    <w:rsid w:val="00171C6F"/>
    <w:rsid w:val="00173F06"/>
    <w:rsid w:val="001901BB"/>
    <w:rsid w:val="001D3FBE"/>
    <w:rsid w:val="001F6259"/>
    <w:rsid w:val="002223B9"/>
    <w:rsid w:val="00265A0B"/>
    <w:rsid w:val="0028182F"/>
    <w:rsid w:val="0028602B"/>
    <w:rsid w:val="00286209"/>
    <w:rsid w:val="0029038F"/>
    <w:rsid w:val="0029707C"/>
    <w:rsid w:val="002E2224"/>
    <w:rsid w:val="002F1D96"/>
    <w:rsid w:val="00315551"/>
    <w:rsid w:val="00327A2F"/>
    <w:rsid w:val="00354F74"/>
    <w:rsid w:val="00367B0B"/>
    <w:rsid w:val="00372186"/>
    <w:rsid w:val="00386627"/>
    <w:rsid w:val="003A773B"/>
    <w:rsid w:val="003B3FD6"/>
    <w:rsid w:val="003D5D61"/>
    <w:rsid w:val="003D5ED4"/>
    <w:rsid w:val="003D7C42"/>
    <w:rsid w:val="003E4510"/>
    <w:rsid w:val="003F0863"/>
    <w:rsid w:val="003F74DF"/>
    <w:rsid w:val="00400089"/>
    <w:rsid w:val="0041153E"/>
    <w:rsid w:val="0041494D"/>
    <w:rsid w:val="004201F6"/>
    <w:rsid w:val="0043196A"/>
    <w:rsid w:val="00441203"/>
    <w:rsid w:val="00453598"/>
    <w:rsid w:val="0046020E"/>
    <w:rsid w:val="00465C5F"/>
    <w:rsid w:val="004B3B6C"/>
    <w:rsid w:val="004B6D66"/>
    <w:rsid w:val="004C008C"/>
    <w:rsid w:val="004C1268"/>
    <w:rsid w:val="004C4128"/>
    <w:rsid w:val="004D0BE2"/>
    <w:rsid w:val="004D0FCD"/>
    <w:rsid w:val="004D2233"/>
    <w:rsid w:val="004D7227"/>
    <w:rsid w:val="004D761E"/>
    <w:rsid w:val="004E025C"/>
    <w:rsid w:val="004E225D"/>
    <w:rsid w:val="004E6020"/>
    <w:rsid w:val="00502F3C"/>
    <w:rsid w:val="00522D1D"/>
    <w:rsid w:val="005337AB"/>
    <w:rsid w:val="0053769A"/>
    <w:rsid w:val="00537E08"/>
    <w:rsid w:val="0056126A"/>
    <w:rsid w:val="005850F6"/>
    <w:rsid w:val="005A433A"/>
    <w:rsid w:val="005B406E"/>
    <w:rsid w:val="00601AB3"/>
    <w:rsid w:val="00611DDE"/>
    <w:rsid w:val="00616F4B"/>
    <w:rsid w:val="0062192E"/>
    <w:rsid w:val="00631E4D"/>
    <w:rsid w:val="00640FDB"/>
    <w:rsid w:val="00655288"/>
    <w:rsid w:val="00667CDD"/>
    <w:rsid w:val="00671D41"/>
    <w:rsid w:val="00676274"/>
    <w:rsid w:val="00693A29"/>
    <w:rsid w:val="00697FE8"/>
    <w:rsid w:val="006A0ECF"/>
    <w:rsid w:val="006A453F"/>
    <w:rsid w:val="006B21B8"/>
    <w:rsid w:val="006C3778"/>
    <w:rsid w:val="006D6536"/>
    <w:rsid w:val="006F6ECF"/>
    <w:rsid w:val="00703E43"/>
    <w:rsid w:val="00705984"/>
    <w:rsid w:val="007251B8"/>
    <w:rsid w:val="0072672E"/>
    <w:rsid w:val="00773587"/>
    <w:rsid w:val="00776316"/>
    <w:rsid w:val="007958AD"/>
    <w:rsid w:val="007A22D2"/>
    <w:rsid w:val="007A33D2"/>
    <w:rsid w:val="007B0F14"/>
    <w:rsid w:val="007B4D7A"/>
    <w:rsid w:val="007E6D3D"/>
    <w:rsid w:val="007F09FC"/>
    <w:rsid w:val="007F6FEE"/>
    <w:rsid w:val="00800A79"/>
    <w:rsid w:val="00807EAA"/>
    <w:rsid w:val="008334C7"/>
    <w:rsid w:val="00834EB1"/>
    <w:rsid w:val="008364FA"/>
    <w:rsid w:val="008371A7"/>
    <w:rsid w:val="00842491"/>
    <w:rsid w:val="00842EEB"/>
    <w:rsid w:val="008436CE"/>
    <w:rsid w:val="00854706"/>
    <w:rsid w:val="0085505D"/>
    <w:rsid w:val="0085775E"/>
    <w:rsid w:val="00860E87"/>
    <w:rsid w:val="00866A79"/>
    <w:rsid w:val="00873DF7"/>
    <w:rsid w:val="00876CD3"/>
    <w:rsid w:val="00893F1B"/>
    <w:rsid w:val="008A3F2D"/>
    <w:rsid w:val="008A70C7"/>
    <w:rsid w:val="008B3851"/>
    <w:rsid w:val="008D4892"/>
    <w:rsid w:val="008E53C4"/>
    <w:rsid w:val="009033FC"/>
    <w:rsid w:val="00911461"/>
    <w:rsid w:val="0092124A"/>
    <w:rsid w:val="00932709"/>
    <w:rsid w:val="009415FE"/>
    <w:rsid w:val="00944594"/>
    <w:rsid w:val="009607A4"/>
    <w:rsid w:val="009A4EA0"/>
    <w:rsid w:val="009B1F1A"/>
    <w:rsid w:val="009B7429"/>
    <w:rsid w:val="009F6BBE"/>
    <w:rsid w:val="00A200D0"/>
    <w:rsid w:val="00A30206"/>
    <w:rsid w:val="00A30E38"/>
    <w:rsid w:val="00A45DD6"/>
    <w:rsid w:val="00A575FF"/>
    <w:rsid w:val="00A75EE1"/>
    <w:rsid w:val="00A81F2C"/>
    <w:rsid w:val="00AA0B17"/>
    <w:rsid w:val="00AA7C92"/>
    <w:rsid w:val="00AE0426"/>
    <w:rsid w:val="00AE4420"/>
    <w:rsid w:val="00AF12FF"/>
    <w:rsid w:val="00AF3AC1"/>
    <w:rsid w:val="00B349C1"/>
    <w:rsid w:val="00B34A0A"/>
    <w:rsid w:val="00B40A2F"/>
    <w:rsid w:val="00B50404"/>
    <w:rsid w:val="00B762CD"/>
    <w:rsid w:val="00B776FF"/>
    <w:rsid w:val="00B8458A"/>
    <w:rsid w:val="00B90CFB"/>
    <w:rsid w:val="00BC6279"/>
    <w:rsid w:val="00BC6347"/>
    <w:rsid w:val="00BD2B90"/>
    <w:rsid w:val="00BE37C8"/>
    <w:rsid w:val="00C012A9"/>
    <w:rsid w:val="00C26855"/>
    <w:rsid w:val="00C42DD8"/>
    <w:rsid w:val="00C573B8"/>
    <w:rsid w:val="00C64BA2"/>
    <w:rsid w:val="00C66B3F"/>
    <w:rsid w:val="00C71681"/>
    <w:rsid w:val="00C80FF6"/>
    <w:rsid w:val="00C8407C"/>
    <w:rsid w:val="00C855F4"/>
    <w:rsid w:val="00C92F95"/>
    <w:rsid w:val="00CA2862"/>
    <w:rsid w:val="00CA52E5"/>
    <w:rsid w:val="00CB62BA"/>
    <w:rsid w:val="00CE7ED4"/>
    <w:rsid w:val="00CF1D90"/>
    <w:rsid w:val="00CF2B67"/>
    <w:rsid w:val="00D1537F"/>
    <w:rsid w:val="00D30B9E"/>
    <w:rsid w:val="00D5045C"/>
    <w:rsid w:val="00D84A42"/>
    <w:rsid w:val="00DB36E4"/>
    <w:rsid w:val="00DB46C8"/>
    <w:rsid w:val="00DD0F33"/>
    <w:rsid w:val="00DE46A0"/>
    <w:rsid w:val="00DF336C"/>
    <w:rsid w:val="00DF79F4"/>
    <w:rsid w:val="00E10F93"/>
    <w:rsid w:val="00E23701"/>
    <w:rsid w:val="00E60B0E"/>
    <w:rsid w:val="00E61699"/>
    <w:rsid w:val="00E63AF3"/>
    <w:rsid w:val="00E65105"/>
    <w:rsid w:val="00E83ED6"/>
    <w:rsid w:val="00E859FC"/>
    <w:rsid w:val="00E9660C"/>
    <w:rsid w:val="00EF47EF"/>
    <w:rsid w:val="00F0393D"/>
    <w:rsid w:val="00F23F86"/>
    <w:rsid w:val="00F26F86"/>
    <w:rsid w:val="00F360B8"/>
    <w:rsid w:val="00F632DB"/>
    <w:rsid w:val="00F65FEE"/>
    <w:rsid w:val="00FC4835"/>
    <w:rsid w:val="00FC5DBB"/>
    <w:rsid w:val="00FD5677"/>
    <w:rsid w:val="00FD729F"/>
    <w:rsid w:val="00FE7892"/>
    <w:rsid w:val="00FF4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B92C78"/>
  <w15:chartTrackingRefBased/>
  <w15:docId w15:val="{72500441-62A3-6F40-AC67-BD34C4B2B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0B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3F86"/>
    <w:pPr>
      <w:ind w:left="720"/>
      <w:contextualSpacing/>
    </w:pPr>
    <w:rPr>
      <w:rFonts w:asciiTheme="minorHAnsi" w:eastAsiaTheme="minorHAnsi" w:hAnsiTheme="minorHAnsi" w:cstheme="minorBidi"/>
      <w:lang w:eastAsia="en-US"/>
    </w:rPr>
  </w:style>
  <w:style w:type="paragraph" w:styleId="HTMLPreformatted">
    <w:name w:val="HTML Preformatted"/>
    <w:basedOn w:val="Normal"/>
    <w:link w:val="HTMLPreformattedChar"/>
    <w:uiPriority w:val="99"/>
    <w:semiHidden/>
    <w:unhideWhenUsed/>
    <w:rsid w:val="00F23F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F23F86"/>
    <w:rPr>
      <w:rFonts w:ascii="Courier New" w:eastAsia="Times New Roman" w:hAnsi="Courier New" w:cs="Courier New"/>
      <w:sz w:val="20"/>
      <w:szCs w:val="20"/>
      <w:lang w:eastAsia="en-GB"/>
    </w:rPr>
  </w:style>
  <w:style w:type="character" w:customStyle="1" w:styleId="y2iqfc">
    <w:name w:val="y2iqfc"/>
    <w:basedOn w:val="DefaultParagraphFont"/>
    <w:rsid w:val="00F23F86"/>
  </w:style>
  <w:style w:type="character" w:customStyle="1" w:styleId="apple-converted-space">
    <w:name w:val="apple-converted-space"/>
    <w:basedOn w:val="DefaultParagraphFont"/>
    <w:rsid w:val="00F360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70181">
      <w:bodyDiv w:val="1"/>
      <w:marLeft w:val="0"/>
      <w:marRight w:val="0"/>
      <w:marTop w:val="0"/>
      <w:marBottom w:val="0"/>
      <w:divBdr>
        <w:top w:val="none" w:sz="0" w:space="0" w:color="auto"/>
        <w:left w:val="none" w:sz="0" w:space="0" w:color="auto"/>
        <w:bottom w:val="none" w:sz="0" w:space="0" w:color="auto"/>
        <w:right w:val="none" w:sz="0" w:space="0" w:color="auto"/>
      </w:divBdr>
    </w:div>
    <w:div w:id="21981617">
      <w:bodyDiv w:val="1"/>
      <w:marLeft w:val="0"/>
      <w:marRight w:val="0"/>
      <w:marTop w:val="0"/>
      <w:marBottom w:val="0"/>
      <w:divBdr>
        <w:top w:val="none" w:sz="0" w:space="0" w:color="auto"/>
        <w:left w:val="none" w:sz="0" w:space="0" w:color="auto"/>
        <w:bottom w:val="none" w:sz="0" w:space="0" w:color="auto"/>
        <w:right w:val="none" w:sz="0" w:space="0" w:color="auto"/>
      </w:divBdr>
    </w:div>
    <w:div w:id="131214828">
      <w:bodyDiv w:val="1"/>
      <w:marLeft w:val="0"/>
      <w:marRight w:val="0"/>
      <w:marTop w:val="0"/>
      <w:marBottom w:val="0"/>
      <w:divBdr>
        <w:top w:val="none" w:sz="0" w:space="0" w:color="auto"/>
        <w:left w:val="none" w:sz="0" w:space="0" w:color="auto"/>
        <w:bottom w:val="none" w:sz="0" w:space="0" w:color="auto"/>
        <w:right w:val="none" w:sz="0" w:space="0" w:color="auto"/>
      </w:divBdr>
      <w:divsChild>
        <w:div w:id="952132381">
          <w:marLeft w:val="0"/>
          <w:marRight w:val="0"/>
          <w:marTop w:val="0"/>
          <w:marBottom w:val="0"/>
          <w:divBdr>
            <w:top w:val="none" w:sz="0" w:space="0" w:color="auto"/>
            <w:left w:val="none" w:sz="0" w:space="0" w:color="auto"/>
            <w:bottom w:val="none" w:sz="0" w:space="0" w:color="auto"/>
            <w:right w:val="none" w:sz="0" w:space="0" w:color="auto"/>
          </w:divBdr>
          <w:divsChild>
            <w:div w:id="1632436749">
              <w:marLeft w:val="0"/>
              <w:marRight w:val="0"/>
              <w:marTop w:val="0"/>
              <w:marBottom w:val="0"/>
              <w:divBdr>
                <w:top w:val="none" w:sz="0" w:space="0" w:color="auto"/>
                <w:left w:val="none" w:sz="0" w:space="0" w:color="auto"/>
                <w:bottom w:val="none" w:sz="0" w:space="0" w:color="auto"/>
                <w:right w:val="none" w:sz="0" w:space="0" w:color="auto"/>
              </w:divBdr>
              <w:divsChild>
                <w:div w:id="152162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30155">
      <w:bodyDiv w:val="1"/>
      <w:marLeft w:val="0"/>
      <w:marRight w:val="0"/>
      <w:marTop w:val="0"/>
      <w:marBottom w:val="0"/>
      <w:divBdr>
        <w:top w:val="none" w:sz="0" w:space="0" w:color="auto"/>
        <w:left w:val="none" w:sz="0" w:space="0" w:color="auto"/>
        <w:bottom w:val="none" w:sz="0" w:space="0" w:color="auto"/>
        <w:right w:val="none" w:sz="0" w:space="0" w:color="auto"/>
      </w:divBdr>
    </w:div>
    <w:div w:id="215747396">
      <w:bodyDiv w:val="1"/>
      <w:marLeft w:val="0"/>
      <w:marRight w:val="0"/>
      <w:marTop w:val="0"/>
      <w:marBottom w:val="0"/>
      <w:divBdr>
        <w:top w:val="none" w:sz="0" w:space="0" w:color="auto"/>
        <w:left w:val="none" w:sz="0" w:space="0" w:color="auto"/>
        <w:bottom w:val="none" w:sz="0" w:space="0" w:color="auto"/>
        <w:right w:val="none" w:sz="0" w:space="0" w:color="auto"/>
      </w:divBdr>
    </w:div>
    <w:div w:id="230118892">
      <w:bodyDiv w:val="1"/>
      <w:marLeft w:val="0"/>
      <w:marRight w:val="0"/>
      <w:marTop w:val="0"/>
      <w:marBottom w:val="0"/>
      <w:divBdr>
        <w:top w:val="none" w:sz="0" w:space="0" w:color="auto"/>
        <w:left w:val="none" w:sz="0" w:space="0" w:color="auto"/>
        <w:bottom w:val="none" w:sz="0" w:space="0" w:color="auto"/>
        <w:right w:val="none" w:sz="0" w:space="0" w:color="auto"/>
      </w:divBdr>
    </w:div>
    <w:div w:id="236477686">
      <w:bodyDiv w:val="1"/>
      <w:marLeft w:val="0"/>
      <w:marRight w:val="0"/>
      <w:marTop w:val="0"/>
      <w:marBottom w:val="0"/>
      <w:divBdr>
        <w:top w:val="none" w:sz="0" w:space="0" w:color="auto"/>
        <w:left w:val="none" w:sz="0" w:space="0" w:color="auto"/>
        <w:bottom w:val="none" w:sz="0" w:space="0" w:color="auto"/>
        <w:right w:val="none" w:sz="0" w:space="0" w:color="auto"/>
      </w:divBdr>
    </w:div>
    <w:div w:id="245190066">
      <w:bodyDiv w:val="1"/>
      <w:marLeft w:val="0"/>
      <w:marRight w:val="0"/>
      <w:marTop w:val="0"/>
      <w:marBottom w:val="0"/>
      <w:divBdr>
        <w:top w:val="none" w:sz="0" w:space="0" w:color="auto"/>
        <w:left w:val="none" w:sz="0" w:space="0" w:color="auto"/>
        <w:bottom w:val="none" w:sz="0" w:space="0" w:color="auto"/>
        <w:right w:val="none" w:sz="0" w:space="0" w:color="auto"/>
      </w:divBdr>
      <w:divsChild>
        <w:div w:id="934438158">
          <w:marLeft w:val="0"/>
          <w:marRight w:val="0"/>
          <w:marTop w:val="0"/>
          <w:marBottom w:val="0"/>
          <w:divBdr>
            <w:top w:val="none" w:sz="0" w:space="0" w:color="auto"/>
            <w:left w:val="none" w:sz="0" w:space="0" w:color="auto"/>
            <w:bottom w:val="none" w:sz="0" w:space="0" w:color="auto"/>
            <w:right w:val="none" w:sz="0" w:space="0" w:color="auto"/>
          </w:divBdr>
        </w:div>
        <w:div w:id="1854764041">
          <w:marLeft w:val="0"/>
          <w:marRight w:val="0"/>
          <w:marTop w:val="0"/>
          <w:marBottom w:val="0"/>
          <w:divBdr>
            <w:top w:val="none" w:sz="0" w:space="0" w:color="auto"/>
            <w:left w:val="none" w:sz="0" w:space="0" w:color="auto"/>
            <w:bottom w:val="none" w:sz="0" w:space="0" w:color="auto"/>
            <w:right w:val="none" w:sz="0" w:space="0" w:color="auto"/>
          </w:divBdr>
        </w:div>
        <w:div w:id="652871307">
          <w:marLeft w:val="0"/>
          <w:marRight w:val="0"/>
          <w:marTop w:val="0"/>
          <w:marBottom w:val="0"/>
          <w:divBdr>
            <w:top w:val="none" w:sz="0" w:space="0" w:color="auto"/>
            <w:left w:val="none" w:sz="0" w:space="0" w:color="auto"/>
            <w:bottom w:val="none" w:sz="0" w:space="0" w:color="auto"/>
            <w:right w:val="none" w:sz="0" w:space="0" w:color="auto"/>
          </w:divBdr>
        </w:div>
        <w:div w:id="323894685">
          <w:marLeft w:val="0"/>
          <w:marRight w:val="0"/>
          <w:marTop w:val="0"/>
          <w:marBottom w:val="0"/>
          <w:divBdr>
            <w:top w:val="none" w:sz="0" w:space="0" w:color="auto"/>
            <w:left w:val="none" w:sz="0" w:space="0" w:color="auto"/>
            <w:bottom w:val="none" w:sz="0" w:space="0" w:color="auto"/>
            <w:right w:val="none" w:sz="0" w:space="0" w:color="auto"/>
          </w:divBdr>
        </w:div>
        <w:div w:id="135294772">
          <w:marLeft w:val="0"/>
          <w:marRight w:val="0"/>
          <w:marTop w:val="0"/>
          <w:marBottom w:val="0"/>
          <w:divBdr>
            <w:top w:val="none" w:sz="0" w:space="0" w:color="auto"/>
            <w:left w:val="none" w:sz="0" w:space="0" w:color="auto"/>
            <w:bottom w:val="none" w:sz="0" w:space="0" w:color="auto"/>
            <w:right w:val="none" w:sz="0" w:space="0" w:color="auto"/>
          </w:divBdr>
        </w:div>
        <w:div w:id="1491828608">
          <w:marLeft w:val="0"/>
          <w:marRight w:val="0"/>
          <w:marTop w:val="0"/>
          <w:marBottom w:val="0"/>
          <w:divBdr>
            <w:top w:val="none" w:sz="0" w:space="0" w:color="auto"/>
            <w:left w:val="none" w:sz="0" w:space="0" w:color="auto"/>
            <w:bottom w:val="none" w:sz="0" w:space="0" w:color="auto"/>
            <w:right w:val="none" w:sz="0" w:space="0" w:color="auto"/>
          </w:divBdr>
        </w:div>
        <w:div w:id="2048137619">
          <w:marLeft w:val="0"/>
          <w:marRight w:val="0"/>
          <w:marTop w:val="0"/>
          <w:marBottom w:val="0"/>
          <w:divBdr>
            <w:top w:val="none" w:sz="0" w:space="0" w:color="auto"/>
            <w:left w:val="none" w:sz="0" w:space="0" w:color="auto"/>
            <w:bottom w:val="none" w:sz="0" w:space="0" w:color="auto"/>
            <w:right w:val="none" w:sz="0" w:space="0" w:color="auto"/>
          </w:divBdr>
        </w:div>
        <w:div w:id="982151658">
          <w:marLeft w:val="0"/>
          <w:marRight w:val="0"/>
          <w:marTop w:val="0"/>
          <w:marBottom w:val="0"/>
          <w:divBdr>
            <w:top w:val="none" w:sz="0" w:space="0" w:color="auto"/>
            <w:left w:val="none" w:sz="0" w:space="0" w:color="auto"/>
            <w:bottom w:val="none" w:sz="0" w:space="0" w:color="auto"/>
            <w:right w:val="none" w:sz="0" w:space="0" w:color="auto"/>
          </w:divBdr>
        </w:div>
        <w:div w:id="991980506">
          <w:marLeft w:val="0"/>
          <w:marRight w:val="0"/>
          <w:marTop w:val="0"/>
          <w:marBottom w:val="0"/>
          <w:divBdr>
            <w:top w:val="none" w:sz="0" w:space="0" w:color="auto"/>
            <w:left w:val="none" w:sz="0" w:space="0" w:color="auto"/>
            <w:bottom w:val="none" w:sz="0" w:space="0" w:color="auto"/>
            <w:right w:val="none" w:sz="0" w:space="0" w:color="auto"/>
          </w:divBdr>
        </w:div>
        <w:div w:id="826898691">
          <w:marLeft w:val="0"/>
          <w:marRight w:val="0"/>
          <w:marTop w:val="0"/>
          <w:marBottom w:val="0"/>
          <w:divBdr>
            <w:top w:val="none" w:sz="0" w:space="0" w:color="auto"/>
            <w:left w:val="none" w:sz="0" w:space="0" w:color="auto"/>
            <w:bottom w:val="none" w:sz="0" w:space="0" w:color="auto"/>
            <w:right w:val="none" w:sz="0" w:space="0" w:color="auto"/>
          </w:divBdr>
        </w:div>
        <w:div w:id="381365259">
          <w:marLeft w:val="0"/>
          <w:marRight w:val="0"/>
          <w:marTop w:val="0"/>
          <w:marBottom w:val="0"/>
          <w:divBdr>
            <w:top w:val="none" w:sz="0" w:space="0" w:color="auto"/>
            <w:left w:val="none" w:sz="0" w:space="0" w:color="auto"/>
            <w:bottom w:val="none" w:sz="0" w:space="0" w:color="auto"/>
            <w:right w:val="none" w:sz="0" w:space="0" w:color="auto"/>
          </w:divBdr>
        </w:div>
        <w:div w:id="885482459">
          <w:marLeft w:val="0"/>
          <w:marRight w:val="0"/>
          <w:marTop w:val="0"/>
          <w:marBottom w:val="0"/>
          <w:divBdr>
            <w:top w:val="none" w:sz="0" w:space="0" w:color="auto"/>
            <w:left w:val="none" w:sz="0" w:space="0" w:color="auto"/>
            <w:bottom w:val="none" w:sz="0" w:space="0" w:color="auto"/>
            <w:right w:val="none" w:sz="0" w:space="0" w:color="auto"/>
          </w:divBdr>
        </w:div>
        <w:div w:id="1566262910">
          <w:marLeft w:val="0"/>
          <w:marRight w:val="0"/>
          <w:marTop w:val="0"/>
          <w:marBottom w:val="0"/>
          <w:divBdr>
            <w:top w:val="none" w:sz="0" w:space="0" w:color="auto"/>
            <w:left w:val="none" w:sz="0" w:space="0" w:color="auto"/>
            <w:bottom w:val="none" w:sz="0" w:space="0" w:color="auto"/>
            <w:right w:val="none" w:sz="0" w:space="0" w:color="auto"/>
          </w:divBdr>
        </w:div>
        <w:div w:id="1762993805">
          <w:marLeft w:val="0"/>
          <w:marRight w:val="0"/>
          <w:marTop w:val="0"/>
          <w:marBottom w:val="0"/>
          <w:divBdr>
            <w:top w:val="none" w:sz="0" w:space="0" w:color="auto"/>
            <w:left w:val="none" w:sz="0" w:space="0" w:color="auto"/>
            <w:bottom w:val="none" w:sz="0" w:space="0" w:color="auto"/>
            <w:right w:val="none" w:sz="0" w:space="0" w:color="auto"/>
          </w:divBdr>
        </w:div>
      </w:divsChild>
    </w:div>
    <w:div w:id="486750089">
      <w:bodyDiv w:val="1"/>
      <w:marLeft w:val="0"/>
      <w:marRight w:val="0"/>
      <w:marTop w:val="0"/>
      <w:marBottom w:val="0"/>
      <w:divBdr>
        <w:top w:val="none" w:sz="0" w:space="0" w:color="auto"/>
        <w:left w:val="none" w:sz="0" w:space="0" w:color="auto"/>
        <w:bottom w:val="none" w:sz="0" w:space="0" w:color="auto"/>
        <w:right w:val="none" w:sz="0" w:space="0" w:color="auto"/>
      </w:divBdr>
    </w:div>
    <w:div w:id="494878143">
      <w:bodyDiv w:val="1"/>
      <w:marLeft w:val="0"/>
      <w:marRight w:val="0"/>
      <w:marTop w:val="0"/>
      <w:marBottom w:val="0"/>
      <w:divBdr>
        <w:top w:val="none" w:sz="0" w:space="0" w:color="auto"/>
        <w:left w:val="none" w:sz="0" w:space="0" w:color="auto"/>
        <w:bottom w:val="none" w:sz="0" w:space="0" w:color="auto"/>
        <w:right w:val="none" w:sz="0" w:space="0" w:color="auto"/>
      </w:divBdr>
    </w:div>
    <w:div w:id="539171943">
      <w:bodyDiv w:val="1"/>
      <w:marLeft w:val="0"/>
      <w:marRight w:val="0"/>
      <w:marTop w:val="0"/>
      <w:marBottom w:val="0"/>
      <w:divBdr>
        <w:top w:val="none" w:sz="0" w:space="0" w:color="auto"/>
        <w:left w:val="none" w:sz="0" w:space="0" w:color="auto"/>
        <w:bottom w:val="none" w:sz="0" w:space="0" w:color="auto"/>
        <w:right w:val="none" w:sz="0" w:space="0" w:color="auto"/>
      </w:divBdr>
    </w:div>
    <w:div w:id="566383419">
      <w:bodyDiv w:val="1"/>
      <w:marLeft w:val="0"/>
      <w:marRight w:val="0"/>
      <w:marTop w:val="0"/>
      <w:marBottom w:val="0"/>
      <w:divBdr>
        <w:top w:val="none" w:sz="0" w:space="0" w:color="auto"/>
        <w:left w:val="none" w:sz="0" w:space="0" w:color="auto"/>
        <w:bottom w:val="none" w:sz="0" w:space="0" w:color="auto"/>
        <w:right w:val="none" w:sz="0" w:space="0" w:color="auto"/>
      </w:divBdr>
    </w:div>
    <w:div w:id="696006876">
      <w:bodyDiv w:val="1"/>
      <w:marLeft w:val="0"/>
      <w:marRight w:val="0"/>
      <w:marTop w:val="0"/>
      <w:marBottom w:val="0"/>
      <w:divBdr>
        <w:top w:val="none" w:sz="0" w:space="0" w:color="auto"/>
        <w:left w:val="none" w:sz="0" w:space="0" w:color="auto"/>
        <w:bottom w:val="none" w:sz="0" w:space="0" w:color="auto"/>
        <w:right w:val="none" w:sz="0" w:space="0" w:color="auto"/>
      </w:divBdr>
    </w:div>
    <w:div w:id="960653873">
      <w:bodyDiv w:val="1"/>
      <w:marLeft w:val="0"/>
      <w:marRight w:val="0"/>
      <w:marTop w:val="0"/>
      <w:marBottom w:val="0"/>
      <w:divBdr>
        <w:top w:val="none" w:sz="0" w:space="0" w:color="auto"/>
        <w:left w:val="none" w:sz="0" w:space="0" w:color="auto"/>
        <w:bottom w:val="none" w:sz="0" w:space="0" w:color="auto"/>
        <w:right w:val="none" w:sz="0" w:space="0" w:color="auto"/>
      </w:divBdr>
    </w:div>
    <w:div w:id="962616139">
      <w:bodyDiv w:val="1"/>
      <w:marLeft w:val="0"/>
      <w:marRight w:val="0"/>
      <w:marTop w:val="0"/>
      <w:marBottom w:val="0"/>
      <w:divBdr>
        <w:top w:val="none" w:sz="0" w:space="0" w:color="auto"/>
        <w:left w:val="none" w:sz="0" w:space="0" w:color="auto"/>
        <w:bottom w:val="none" w:sz="0" w:space="0" w:color="auto"/>
        <w:right w:val="none" w:sz="0" w:space="0" w:color="auto"/>
      </w:divBdr>
    </w:div>
    <w:div w:id="965042136">
      <w:bodyDiv w:val="1"/>
      <w:marLeft w:val="0"/>
      <w:marRight w:val="0"/>
      <w:marTop w:val="0"/>
      <w:marBottom w:val="0"/>
      <w:divBdr>
        <w:top w:val="none" w:sz="0" w:space="0" w:color="auto"/>
        <w:left w:val="none" w:sz="0" w:space="0" w:color="auto"/>
        <w:bottom w:val="none" w:sz="0" w:space="0" w:color="auto"/>
        <w:right w:val="none" w:sz="0" w:space="0" w:color="auto"/>
      </w:divBdr>
    </w:div>
    <w:div w:id="1026558689">
      <w:bodyDiv w:val="1"/>
      <w:marLeft w:val="0"/>
      <w:marRight w:val="0"/>
      <w:marTop w:val="0"/>
      <w:marBottom w:val="0"/>
      <w:divBdr>
        <w:top w:val="none" w:sz="0" w:space="0" w:color="auto"/>
        <w:left w:val="none" w:sz="0" w:space="0" w:color="auto"/>
        <w:bottom w:val="none" w:sz="0" w:space="0" w:color="auto"/>
        <w:right w:val="none" w:sz="0" w:space="0" w:color="auto"/>
      </w:divBdr>
    </w:div>
    <w:div w:id="1027415311">
      <w:bodyDiv w:val="1"/>
      <w:marLeft w:val="0"/>
      <w:marRight w:val="0"/>
      <w:marTop w:val="0"/>
      <w:marBottom w:val="0"/>
      <w:divBdr>
        <w:top w:val="none" w:sz="0" w:space="0" w:color="auto"/>
        <w:left w:val="none" w:sz="0" w:space="0" w:color="auto"/>
        <w:bottom w:val="none" w:sz="0" w:space="0" w:color="auto"/>
        <w:right w:val="none" w:sz="0" w:space="0" w:color="auto"/>
      </w:divBdr>
    </w:div>
    <w:div w:id="1138458188">
      <w:bodyDiv w:val="1"/>
      <w:marLeft w:val="0"/>
      <w:marRight w:val="0"/>
      <w:marTop w:val="0"/>
      <w:marBottom w:val="0"/>
      <w:divBdr>
        <w:top w:val="none" w:sz="0" w:space="0" w:color="auto"/>
        <w:left w:val="none" w:sz="0" w:space="0" w:color="auto"/>
        <w:bottom w:val="none" w:sz="0" w:space="0" w:color="auto"/>
        <w:right w:val="none" w:sz="0" w:space="0" w:color="auto"/>
      </w:divBdr>
    </w:div>
    <w:div w:id="1331104222">
      <w:bodyDiv w:val="1"/>
      <w:marLeft w:val="0"/>
      <w:marRight w:val="0"/>
      <w:marTop w:val="0"/>
      <w:marBottom w:val="0"/>
      <w:divBdr>
        <w:top w:val="none" w:sz="0" w:space="0" w:color="auto"/>
        <w:left w:val="none" w:sz="0" w:space="0" w:color="auto"/>
        <w:bottom w:val="none" w:sz="0" w:space="0" w:color="auto"/>
        <w:right w:val="none" w:sz="0" w:space="0" w:color="auto"/>
      </w:divBdr>
    </w:div>
    <w:div w:id="1418286071">
      <w:bodyDiv w:val="1"/>
      <w:marLeft w:val="0"/>
      <w:marRight w:val="0"/>
      <w:marTop w:val="0"/>
      <w:marBottom w:val="0"/>
      <w:divBdr>
        <w:top w:val="none" w:sz="0" w:space="0" w:color="auto"/>
        <w:left w:val="none" w:sz="0" w:space="0" w:color="auto"/>
        <w:bottom w:val="none" w:sz="0" w:space="0" w:color="auto"/>
        <w:right w:val="none" w:sz="0" w:space="0" w:color="auto"/>
      </w:divBdr>
    </w:div>
    <w:div w:id="1690060551">
      <w:bodyDiv w:val="1"/>
      <w:marLeft w:val="0"/>
      <w:marRight w:val="0"/>
      <w:marTop w:val="0"/>
      <w:marBottom w:val="0"/>
      <w:divBdr>
        <w:top w:val="none" w:sz="0" w:space="0" w:color="auto"/>
        <w:left w:val="none" w:sz="0" w:space="0" w:color="auto"/>
        <w:bottom w:val="none" w:sz="0" w:space="0" w:color="auto"/>
        <w:right w:val="none" w:sz="0" w:space="0" w:color="auto"/>
      </w:divBdr>
    </w:div>
    <w:div w:id="1782872659">
      <w:bodyDiv w:val="1"/>
      <w:marLeft w:val="0"/>
      <w:marRight w:val="0"/>
      <w:marTop w:val="0"/>
      <w:marBottom w:val="0"/>
      <w:divBdr>
        <w:top w:val="none" w:sz="0" w:space="0" w:color="auto"/>
        <w:left w:val="none" w:sz="0" w:space="0" w:color="auto"/>
        <w:bottom w:val="none" w:sz="0" w:space="0" w:color="auto"/>
        <w:right w:val="none" w:sz="0" w:space="0" w:color="auto"/>
      </w:divBdr>
    </w:div>
    <w:div w:id="1898206303">
      <w:bodyDiv w:val="1"/>
      <w:marLeft w:val="0"/>
      <w:marRight w:val="0"/>
      <w:marTop w:val="0"/>
      <w:marBottom w:val="0"/>
      <w:divBdr>
        <w:top w:val="none" w:sz="0" w:space="0" w:color="auto"/>
        <w:left w:val="none" w:sz="0" w:space="0" w:color="auto"/>
        <w:bottom w:val="none" w:sz="0" w:space="0" w:color="auto"/>
        <w:right w:val="none" w:sz="0" w:space="0" w:color="auto"/>
      </w:divBdr>
    </w:div>
    <w:div w:id="2120368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244</TotalTime>
  <Pages>1</Pages>
  <Words>3128</Words>
  <Characters>17830</Characters>
  <Application>Microsoft Office Word</Application>
  <DocSecurity>0</DocSecurity>
  <Lines>148</Lines>
  <Paragraphs>41</Paragraphs>
  <ScaleCrop>false</ScaleCrop>
  <Company/>
  <LinksUpToDate>false</LinksUpToDate>
  <CharactersWithSpaces>20917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Saray Crego perez (1916155)</dc:creator>
  <cp:keywords/>
  <dc:description/>
  <cp:lastModifiedBy>Saray Crego perez (1916155)</cp:lastModifiedBy>
  <cp:revision>218</cp:revision>
  <dcterms:created xsi:type="dcterms:W3CDTF">2021-04-27T17:59:00Z</dcterms:created>
  <dcterms:modified xsi:type="dcterms:W3CDTF">2021-05-03T14:36:00Z</dcterms:modified>
</cp:coreProperties>
</file>