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6D9299" w14:textId="77777777" w:rsidR="00B863D2" w:rsidRDefault="00B863D2" w:rsidP="00B863D2">
      <w:pPr>
        <w:jc w:val="center"/>
        <w:rPr>
          <w:rFonts w:cs="Times New Roman"/>
          <w:b/>
          <w:bCs/>
          <w:sz w:val="32"/>
          <w:szCs w:val="32"/>
          <w:lang w:val="en-US"/>
        </w:rPr>
      </w:pPr>
    </w:p>
    <w:p w14:paraId="3B9DD265" w14:textId="77777777" w:rsidR="00B863D2" w:rsidRDefault="00B863D2" w:rsidP="00B863D2">
      <w:pPr>
        <w:jc w:val="center"/>
        <w:rPr>
          <w:rFonts w:cs="Times New Roman"/>
          <w:b/>
          <w:bCs/>
          <w:sz w:val="32"/>
          <w:szCs w:val="32"/>
          <w:lang w:val="en-US"/>
        </w:rPr>
      </w:pPr>
    </w:p>
    <w:p w14:paraId="309D4C3A" w14:textId="77777777" w:rsidR="00B863D2" w:rsidRDefault="00B863D2" w:rsidP="00B863D2">
      <w:pPr>
        <w:jc w:val="center"/>
        <w:rPr>
          <w:rFonts w:cs="Times New Roman"/>
          <w:b/>
          <w:bCs/>
          <w:sz w:val="32"/>
          <w:szCs w:val="32"/>
          <w:lang w:val="en-US"/>
        </w:rPr>
      </w:pPr>
    </w:p>
    <w:p w14:paraId="619869DF" w14:textId="77777777" w:rsidR="0000588F" w:rsidRPr="00EC6852" w:rsidRDefault="0000588F" w:rsidP="0000588F">
      <w:pPr>
        <w:pStyle w:val="Title"/>
        <w:rPr>
          <w:sz w:val="36"/>
          <w:szCs w:val="36"/>
          <w:lang w:val="en-GB"/>
        </w:rPr>
      </w:pPr>
      <w:r w:rsidRPr="00EC6852">
        <w:rPr>
          <w:sz w:val="36"/>
          <w:szCs w:val="36"/>
          <w:lang w:val="en-GB"/>
        </w:rPr>
        <w:t xml:space="preserve">University Of Wales </w:t>
      </w:r>
    </w:p>
    <w:p w14:paraId="2F2271F2" w14:textId="77777777" w:rsidR="0000588F" w:rsidRPr="00EC6852" w:rsidRDefault="0000588F" w:rsidP="0000588F">
      <w:pPr>
        <w:pStyle w:val="Title"/>
        <w:rPr>
          <w:sz w:val="36"/>
          <w:szCs w:val="36"/>
          <w:lang w:val="en-GB"/>
        </w:rPr>
      </w:pPr>
      <w:r w:rsidRPr="00EC6852">
        <w:rPr>
          <w:sz w:val="36"/>
          <w:szCs w:val="36"/>
          <w:lang w:val="en-GB"/>
        </w:rPr>
        <w:t>Trinity Saint David</w:t>
      </w:r>
    </w:p>
    <w:p w14:paraId="577A13E6" w14:textId="77777777" w:rsidR="0000588F" w:rsidRPr="00127270" w:rsidRDefault="0000588F" w:rsidP="0000588F">
      <w:pPr>
        <w:pStyle w:val="Title"/>
        <w:rPr>
          <w:lang w:val="en-GB"/>
        </w:rPr>
      </w:pPr>
    </w:p>
    <w:p w14:paraId="015A473C" w14:textId="77777777" w:rsidR="0000588F" w:rsidRPr="00127270" w:rsidRDefault="0000588F" w:rsidP="0000588F">
      <w:pPr>
        <w:pStyle w:val="Title"/>
        <w:rPr>
          <w:lang w:val="en-GB"/>
        </w:rPr>
      </w:pPr>
    </w:p>
    <w:p w14:paraId="7F6B72C1" w14:textId="77777777" w:rsidR="0000588F" w:rsidRPr="00EC6852" w:rsidRDefault="0000588F" w:rsidP="0000588F">
      <w:pPr>
        <w:pStyle w:val="Title"/>
        <w:rPr>
          <w:sz w:val="36"/>
          <w:szCs w:val="36"/>
          <w:lang w:val="en-GB"/>
        </w:rPr>
      </w:pPr>
      <w:r>
        <w:rPr>
          <w:sz w:val="36"/>
          <w:szCs w:val="36"/>
          <w:lang w:val="en-GB"/>
        </w:rPr>
        <w:t xml:space="preserve">Community Engagement </w:t>
      </w:r>
      <w:r w:rsidRPr="00EC6852">
        <w:rPr>
          <w:sz w:val="36"/>
          <w:szCs w:val="36"/>
          <w:lang w:val="en-GB"/>
        </w:rPr>
        <w:t xml:space="preserve"> </w:t>
      </w:r>
    </w:p>
    <w:p w14:paraId="581E4B87" w14:textId="77777777" w:rsidR="0000588F" w:rsidRPr="00EC6852" w:rsidRDefault="0000588F" w:rsidP="0000588F">
      <w:pPr>
        <w:pStyle w:val="Title"/>
        <w:rPr>
          <w:sz w:val="36"/>
          <w:szCs w:val="36"/>
          <w:lang w:val="en-GB"/>
        </w:rPr>
      </w:pPr>
      <w:r>
        <w:rPr>
          <w:sz w:val="36"/>
          <w:szCs w:val="36"/>
          <w:lang w:val="en-GB"/>
        </w:rPr>
        <w:t>(LCBB4002</w:t>
      </w:r>
      <w:r w:rsidRPr="00EC6852">
        <w:rPr>
          <w:sz w:val="36"/>
          <w:szCs w:val="36"/>
          <w:lang w:val="en-GB"/>
        </w:rPr>
        <w:t>)</w:t>
      </w:r>
    </w:p>
    <w:p w14:paraId="1D445156" w14:textId="4808904D" w:rsidR="0000588F" w:rsidRPr="00EC6852" w:rsidRDefault="0000588F" w:rsidP="0000588F">
      <w:pPr>
        <w:pStyle w:val="Title"/>
        <w:rPr>
          <w:sz w:val="36"/>
          <w:szCs w:val="36"/>
          <w:u w:val="single"/>
          <w:lang w:val="en-GB"/>
        </w:rPr>
      </w:pPr>
      <w:r>
        <w:rPr>
          <w:sz w:val="36"/>
          <w:szCs w:val="36"/>
          <w:u w:val="single"/>
          <w:lang w:val="en-GB"/>
        </w:rPr>
        <w:t>Assessment 2</w:t>
      </w:r>
      <w:r w:rsidRPr="00EC6852">
        <w:rPr>
          <w:sz w:val="36"/>
          <w:szCs w:val="36"/>
          <w:u w:val="single"/>
          <w:lang w:val="en-GB"/>
        </w:rPr>
        <w:t xml:space="preserve"> </w:t>
      </w:r>
    </w:p>
    <w:p w14:paraId="60F11B2B" w14:textId="77777777" w:rsidR="0000588F" w:rsidRPr="00EC6852" w:rsidRDefault="0000588F" w:rsidP="0000588F"/>
    <w:p w14:paraId="1CAC330A" w14:textId="77777777" w:rsidR="0000588F" w:rsidRDefault="0000588F" w:rsidP="0000588F">
      <w:pPr>
        <w:jc w:val="center"/>
        <w:rPr>
          <w:b/>
          <w:sz w:val="28"/>
          <w:szCs w:val="28"/>
        </w:rPr>
      </w:pPr>
      <w:r>
        <w:rPr>
          <w:b/>
          <w:sz w:val="28"/>
          <w:szCs w:val="28"/>
        </w:rPr>
        <w:t>Name: Ivan Medarev</w:t>
      </w:r>
    </w:p>
    <w:p w14:paraId="152EC820" w14:textId="77777777" w:rsidR="0000588F" w:rsidRDefault="0000588F" w:rsidP="0000588F">
      <w:pPr>
        <w:jc w:val="center"/>
        <w:rPr>
          <w:b/>
          <w:sz w:val="28"/>
          <w:szCs w:val="28"/>
        </w:rPr>
      </w:pPr>
      <w:r>
        <w:rPr>
          <w:b/>
          <w:sz w:val="28"/>
          <w:szCs w:val="28"/>
        </w:rPr>
        <w:t>Student Number: 1920485</w:t>
      </w:r>
    </w:p>
    <w:p w14:paraId="3EC01DA9" w14:textId="77777777" w:rsidR="0000588F" w:rsidRDefault="0000588F" w:rsidP="0000588F">
      <w:pPr>
        <w:jc w:val="center"/>
        <w:rPr>
          <w:b/>
          <w:sz w:val="28"/>
          <w:szCs w:val="28"/>
        </w:rPr>
      </w:pPr>
      <w:r>
        <w:rPr>
          <w:b/>
          <w:sz w:val="28"/>
          <w:szCs w:val="28"/>
        </w:rPr>
        <w:t xml:space="preserve">Module Title: Community Engagement </w:t>
      </w:r>
    </w:p>
    <w:p w14:paraId="6B3EB269" w14:textId="77777777" w:rsidR="0000588F" w:rsidRDefault="0000588F" w:rsidP="0000588F">
      <w:pPr>
        <w:jc w:val="center"/>
        <w:rPr>
          <w:b/>
          <w:sz w:val="28"/>
          <w:szCs w:val="28"/>
        </w:rPr>
      </w:pPr>
      <w:r>
        <w:rPr>
          <w:b/>
          <w:sz w:val="28"/>
          <w:szCs w:val="28"/>
        </w:rPr>
        <w:t xml:space="preserve">Module Lecturer: Riaz Bhatti  </w:t>
      </w:r>
    </w:p>
    <w:p w14:paraId="434E7744" w14:textId="76ADBD6D" w:rsidR="006E1145" w:rsidRDefault="0000588F" w:rsidP="0000588F">
      <w:pPr>
        <w:spacing w:line="480" w:lineRule="auto"/>
        <w:jc w:val="center"/>
        <w:rPr>
          <w:b/>
          <w:sz w:val="28"/>
          <w:szCs w:val="28"/>
        </w:rPr>
      </w:pPr>
      <w:r>
        <w:rPr>
          <w:b/>
          <w:sz w:val="28"/>
          <w:szCs w:val="28"/>
        </w:rPr>
        <w:t>Assignment Title:</w:t>
      </w:r>
    </w:p>
    <w:p w14:paraId="344244B8" w14:textId="1B2E6494" w:rsidR="001928F9" w:rsidRPr="0000588F" w:rsidRDefault="0000588F" w:rsidP="0000588F">
      <w:pPr>
        <w:spacing w:line="480" w:lineRule="auto"/>
        <w:jc w:val="center"/>
        <w:rPr>
          <w:b/>
          <w:sz w:val="28"/>
          <w:szCs w:val="28"/>
        </w:rPr>
      </w:pPr>
      <w:r w:rsidRPr="0000588F">
        <w:rPr>
          <w:b/>
          <w:sz w:val="28"/>
          <w:szCs w:val="28"/>
        </w:rPr>
        <w:t xml:space="preserve">Best </w:t>
      </w:r>
      <w:r>
        <w:rPr>
          <w:b/>
          <w:sz w:val="28"/>
          <w:szCs w:val="28"/>
        </w:rPr>
        <w:t>Practices of Community Engagement</w:t>
      </w:r>
      <w:bookmarkStart w:id="0" w:name="_GoBack"/>
      <w:bookmarkEnd w:id="0"/>
    </w:p>
    <w:p w14:paraId="6D531897" w14:textId="77777777" w:rsidR="00B863D2" w:rsidRDefault="00B863D2" w:rsidP="00B863D2">
      <w:pPr>
        <w:jc w:val="center"/>
        <w:rPr>
          <w:rFonts w:cs="Times New Roman"/>
          <w:b/>
          <w:bCs/>
          <w:sz w:val="32"/>
          <w:szCs w:val="32"/>
          <w:lang w:val="en-US"/>
        </w:rPr>
      </w:pPr>
    </w:p>
    <w:p w14:paraId="5316BD3C" w14:textId="77777777" w:rsidR="00B863D2" w:rsidRDefault="00B863D2" w:rsidP="0000588F">
      <w:pPr>
        <w:rPr>
          <w:rFonts w:cs="Times New Roman"/>
          <w:b/>
          <w:bCs/>
          <w:sz w:val="32"/>
          <w:szCs w:val="32"/>
          <w:lang w:val="en-US"/>
        </w:rPr>
      </w:pPr>
    </w:p>
    <w:p w14:paraId="2A6680DD" w14:textId="77777777" w:rsidR="00B863D2" w:rsidRDefault="00B863D2" w:rsidP="00B863D2">
      <w:pPr>
        <w:jc w:val="center"/>
        <w:rPr>
          <w:rFonts w:cs="Times New Roman"/>
          <w:b/>
          <w:bCs/>
          <w:sz w:val="32"/>
          <w:szCs w:val="32"/>
          <w:lang w:val="en-US"/>
        </w:rPr>
      </w:pPr>
    </w:p>
    <w:p w14:paraId="396A5E80" w14:textId="77777777" w:rsidR="00B863D2" w:rsidRDefault="00B863D2">
      <w:pPr>
        <w:rPr>
          <w:rFonts w:cs="Times New Roman"/>
          <w:b/>
          <w:bCs/>
          <w:sz w:val="32"/>
          <w:szCs w:val="32"/>
          <w:lang w:val="en-US"/>
        </w:rPr>
      </w:pPr>
      <w:r>
        <w:rPr>
          <w:rFonts w:cs="Times New Roman"/>
          <w:b/>
          <w:bCs/>
          <w:sz w:val="32"/>
          <w:szCs w:val="32"/>
          <w:lang w:val="en-US"/>
        </w:rPr>
        <w:br w:type="page"/>
      </w:r>
    </w:p>
    <w:sdt>
      <w:sdtPr>
        <w:rPr>
          <w:rFonts w:asciiTheme="minorHAnsi" w:eastAsiaTheme="minorHAnsi" w:hAnsiTheme="minorHAnsi" w:cstheme="minorBidi"/>
          <w:color w:val="auto"/>
          <w:sz w:val="22"/>
          <w:szCs w:val="22"/>
          <w:lang w:val="en-IN"/>
        </w:rPr>
        <w:id w:val="1656499402"/>
        <w:docPartObj>
          <w:docPartGallery w:val="Table of Contents"/>
          <w:docPartUnique/>
        </w:docPartObj>
      </w:sdtPr>
      <w:sdtEndPr>
        <w:rPr>
          <w:rFonts w:ascii="Times New Roman" w:hAnsi="Times New Roman"/>
          <w:b/>
          <w:bCs/>
          <w:noProof/>
          <w:sz w:val="24"/>
        </w:rPr>
      </w:sdtEndPr>
      <w:sdtContent>
        <w:p w14:paraId="40B82187" w14:textId="77777777" w:rsidR="006E1145" w:rsidRPr="006E1145" w:rsidRDefault="006E1145" w:rsidP="006E1145">
          <w:pPr>
            <w:pStyle w:val="TOCHeading"/>
            <w:jc w:val="center"/>
            <w:rPr>
              <w:rFonts w:ascii="Times New Roman" w:hAnsi="Times New Roman" w:cs="Times New Roman"/>
              <w:b/>
              <w:bCs/>
              <w:color w:val="auto"/>
              <w:sz w:val="24"/>
              <w:szCs w:val="24"/>
            </w:rPr>
          </w:pPr>
          <w:r w:rsidRPr="006E1145">
            <w:rPr>
              <w:rFonts w:ascii="Times New Roman" w:hAnsi="Times New Roman" w:cs="Times New Roman"/>
              <w:b/>
              <w:bCs/>
              <w:color w:val="auto"/>
              <w:sz w:val="24"/>
              <w:szCs w:val="24"/>
            </w:rPr>
            <w:t>Table of Contents</w:t>
          </w:r>
        </w:p>
        <w:p w14:paraId="72EB0764" w14:textId="77777777" w:rsidR="00843FE5" w:rsidRDefault="00983F0E">
          <w:pPr>
            <w:pStyle w:val="TOC1"/>
            <w:tabs>
              <w:tab w:val="right" w:leader="dot" w:pos="9016"/>
            </w:tabs>
            <w:rPr>
              <w:rFonts w:asciiTheme="minorHAnsi" w:eastAsiaTheme="minorEastAsia" w:hAnsiTheme="minorHAnsi"/>
              <w:noProof/>
              <w:sz w:val="22"/>
              <w:szCs w:val="28"/>
              <w:lang w:val="en-US" w:bidi="bn-IN"/>
            </w:rPr>
          </w:pPr>
          <w:r w:rsidRPr="006E1145">
            <w:rPr>
              <w:rFonts w:cs="Times New Roman"/>
              <w:szCs w:val="24"/>
            </w:rPr>
            <w:fldChar w:fldCharType="begin"/>
          </w:r>
          <w:r w:rsidR="006E1145" w:rsidRPr="006E1145">
            <w:rPr>
              <w:rFonts w:cs="Times New Roman"/>
              <w:szCs w:val="24"/>
            </w:rPr>
            <w:instrText xml:space="preserve"> TOC \o "1-3" \h \z \u </w:instrText>
          </w:r>
          <w:r w:rsidRPr="006E1145">
            <w:rPr>
              <w:rFonts w:cs="Times New Roman"/>
              <w:szCs w:val="24"/>
            </w:rPr>
            <w:fldChar w:fldCharType="separate"/>
          </w:r>
          <w:hyperlink w:anchor="_Toc57645195" w:history="1">
            <w:r w:rsidR="00843FE5" w:rsidRPr="0069455A">
              <w:rPr>
                <w:rStyle w:val="Hyperlink"/>
                <w:noProof/>
                <w:lang w:val="en-US"/>
              </w:rPr>
              <w:t>Introduction</w:t>
            </w:r>
            <w:r w:rsidR="00843FE5">
              <w:rPr>
                <w:noProof/>
                <w:webHidden/>
              </w:rPr>
              <w:tab/>
            </w:r>
            <w:r w:rsidR="00843FE5">
              <w:rPr>
                <w:noProof/>
                <w:webHidden/>
              </w:rPr>
              <w:fldChar w:fldCharType="begin"/>
            </w:r>
            <w:r w:rsidR="00843FE5">
              <w:rPr>
                <w:noProof/>
                <w:webHidden/>
              </w:rPr>
              <w:instrText xml:space="preserve"> PAGEREF _Toc57645195 \h </w:instrText>
            </w:r>
            <w:r w:rsidR="00843FE5">
              <w:rPr>
                <w:noProof/>
                <w:webHidden/>
              </w:rPr>
            </w:r>
            <w:r w:rsidR="00843FE5">
              <w:rPr>
                <w:noProof/>
                <w:webHidden/>
              </w:rPr>
              <w:fldChar w:fldCharType="separate"/>
            </w:r>
            <w:r w:rsidR="00843FE5">
              <w:rPr>
                <w:noProof/>
                <w:webHidden/>
              </w:rPr>
              <w:t>3</w:t>
            </w:r>
            <w:r w:rsidR="00843FE5">
              <w:rPr>
                <w:noProof/>
                <w:webHidden/>
              </w:rPr>
              <w:fldChar w:fldCharType="end"/>
            </w:r>
          </w:hyperlink>
        </w:p>
        <w:p w14:paraId="3D876EE1" w14:textId="77777777" w:rsidR="00843FE5" w:rsidRDefault="0000588F">
          <w:pPr>
            <w:pStyle w:val="TOC1"/>
            <w:tabs>
              <w:tab w:val="right" w:leader="dot" w:pos="9016"/>
            </w:tabs>
            <w:rPr>
              <w:rFonts w:asciiTheme="minorHAnsi" w:eastAsiaTheme="minorEastAsia" w:hAnsiTheme="minorHAnsi"/>
              <w:noProof/>
              <w:sz w:val="22"/>
              <w:szCs w:val="28"/>
              <w:lang w:val="en-US" w:bidi="bn-IN"/>
            </w:rPr>
          </w:pPr>
          <w:hyperlink w:anchor="_Toc57645196" w:history="1">
            <w:r w:rsidR="00843FE5" w:rsidRPr="0069455A">
              <w:rPr>
                <w:rStyle w:val="Hyperlink"/>
                <w:noProof/>
                <w:lang w:val="en-US"/>
              </w:rPr>
              <w:t>Benefits of community engagement</w:t>
            </w:r>
            <w:r w:rsidR="00843FE5">
              <w:rPr>
                <w:noProof/>
                <w:webHidden/>
              </w:rPr>
              <w:tab/>
            </w:r>
            <w:r w:rsidR="00843FE5">
              <w:rPr>
                <w:noProof/>
                <w:webHidden/>
              </w:rPr>
              <w:fldChar w:fldCharType="begin"/>
            </w:r>
            <w:r w:rsidR="00843FE5">
              <w:rPr>
                <w:noProof/>
                <w:webHidden/>
              </w:rPr>
              <w:instrText xml:space="preserve"> PAGEREF _Toc57645196 \h </w:instrText>
            </w:r>
            <w:r w:rsidR="00843FE5">
              <w:rPr>
                <w:noProof/>
                <w:webHidden/>
              </w:rPr>
            </w:r>
            <w:r w:rsidR="00843FE5">
              <w:rPr>
                <w:noProof/>
                <w:webHidden/>
              </w:rPr>
              <w:fldChar w:fldCharType="separate"/>
            </w:r>
            <w:r w:rsidR="00843FE5">
              <w:rPr>
                <w:noProof/>
                <w:webHidden/>
              </w:rPr>
              <w:t>3</w:t>
            </w:r>
            <w:r w:rsidR="00843FE5">
              <w:rPr>
                <w:noProof/>
                <w:webHidden/>
              </w:rPr>
              <w:fldChar w:fldCharType="end"/>
            </w:r>
          </w:hyperlink>
        </w:p>
        <w:p w14:paraId="0FB588C8" w14:textId="77777777" w:rsidR="00843FE5" w:rsidRDefault="0000588F">
          <w:pPr>
            <w:pStyle w:val="TOC1"/>
            <w:tabs>
              <w:tab w:val="right" w:leader="dot" w:pos="9016"/>
            </w:tabs>
            <w:rPr>
              <w:rFonts w:asciiTheme="minorHAnsi" w:eastAsiaTheme="minorEastAsia" w:hAnsiTheme="minorHAnsi"/>
              <w:noProof/>
              <w:sz w:val="22"/>
              <w:szCs w:val="28"/>
              <w:lang w:val="en-US" w:bidi="bn-IN"/>
            </w:rPr>
          </w:pPr>
          <w:hyperlink w:anchor="_Toc57645197" w:history="1">
            <w:r w:rsidR="00843FE5" w:rsidRPr="0069455A">
              <w:rPr>
                <w:rStyle w:val="Hyperlink"/>
                <w:noProof/>
                <w:lang w:val="en-US"/>
              </w:rPr>
              <w:t>Models and Frameworks of Community Engagement</w:t>
            </w:r>
            <w:r w:rsidR="00843FE5">
              <w:rPr>
                <w:noProof/>
                <w:webHidden/>
              </w:rPr>
              <w:tab/>
            </w:r>
            <w:r w:rsidR="00843FE5">
              <w:rPr>
                <w:noProof/>
                <w:webHidden/>
              </w:rPr>
              <w:fldChar w:fldCharType="begin"/>
            </w:r>
            <w:r w:rsidR="00843FE5">
              <w:rPr>
                <w:noProof/>
                <w:webHidden/>
              </w:rPr>
              <w:instrText xml:space="preserve"> PAGEREF _Toc57645197 \h </w:instrText>
            </w:r>
            <w:r w:rsidR="00843FE5">
              <w:rPr>
                <w:noProof/>
                <w:webHidden/>
              </w:rPr>
            </w:r>
            <w:r w:rsidR="00843FE5">
              <w:rPr>
                <w:noProof/>
                <w:webHidden/>
              </w:rPr>
              <w:fldChar w:fldCharType="separate"/>
            </w:r>
            <w:r w:rsidR="00843FE5">
              <w:rPr>
                <w:noProof/>
                <w:webHidden/>
              </w:rPr>
              <w:t>4</w:t>
            </w:r>
            <w:r w:rsidR="00843FE5">
              <w:rPr>
                <w:noProof/>
                <w:webHidden/>
              </w:rPr>
              <w:fldChar w:fldCharType="end"/>
            </w:r>
          </w:hyperlink>
        </w:p>
        <w:p w14:paraId="424D085E" w14:textId="77777777" w:rsidR="00843FE5" w:rsidRDefault="0000588F">
          <w:pPr>
            <w:pStyle w:val="TOC2"/>
            <w:tabs>
              <w:tab w:val="right" w:leader="dot" w:pos="9016"/>
            </w:tabs>
            <w:rPr>
              <w:rFonts w:asciiTheme="minorHAnsi" w:eastAsiaTheme="minorEastAsia" w:hAnsiTheme="minorHAnsi"/>
              <w:noProof/>
              <w:sz w:val="22"/>
              <w:szCs w:val="28"/>
              <w:lang w:val="en-US" w:bidi="bn-IN"/>
            </w:rPr>
          </w:pPr>
          <w:hyperlink w:anchor="_Toc57645198" w:history="1">
            <w:r w:rsidR="00843FE5" w:rsidRPr="0069455A">
              <w:rPr>
                <w:rStyle w:val="Hyperlink"/>
                <w:noProof/>
                <w:lang w:val="en-US"/>
              </w:rPr>
              <w:t>The social ecological model of health</w:t>
            </w:r>
            <w:r w:rsidR="00843FE5">
              <w:rPr>
                <w:noProof/>
                <w:webHidden/>
              </w:rPr>
              <w:tab/>
            </w:r>
            <w:r w:rsidR="00843FE5">
              <w:rPr>
                <w:noProof/>
                <w:webHidden/>
              </w:rPr>
              <w:fldChar w:fldCharType="begin"/>
            </w:r>
            <w:r w:rsidR="00843FE5">
              <w:rPr>
                <w:noProof/>
                <w:webHidden/>
              </w:rPr>
              <w:instrText xml:space="preserve"> PAGEREF _Toc57645198 \h </w:instrText>
            </w:r>
            <w:r w:rsidR="00843FE5">
              <w:rPr>
                <w:noProof/>
                <w:webHidden/>
              </w:rPr>
            </w:r>
            <w:r w:rsidR="00843FE5">
              <w:rPr>
                <w:noProof/>
                <w:webHidden/>
              </w:rPr>
              <w:fldChar w:fldCharType="separate"/>
            </w:r>
            <w:r w:rsidR="00843FE5">
              <w:rPr>
                <w:noProof/>
                <w:webHidden/>
              </w:rPr>
              <w:t>4</w:t>
            </w:r>
            <w:r w:rsidR="00843FE5">
              <w:rPr>
                <w:noProof/>
                <w:webHidden/>
              </w:rPr>
              <w:fldChar w:fldCharType="end"/>
            </w:r>
          </w:hyperlink>
        </w:p>
        <w:p w14:paraId="2046E254" w14:textId="77777777" w:rsidR="00843FE5" w:rsidRDefault="0000588F">
          <w:pPr>
            <w:pStyle w:val="TOC2"/>
            <w:tabs>
              <w:tab w:val="right" w:leader="dot" w:pos="9016"/>
            </w:tabs>
            <w:rPr>
              <w:rFonts w:asciiTheme="minorHAnsi" w:eastAsiaTheme="minorEastAsia" w:hAnsiTheme="minorHAnsi"/>
              <w:noProof/>
              <w:sz w:val="22"/>
              <w:szCs w:val="28"/>
              <w:lang w:val="en-US" w:bidi="bn-IN"/>
            </w:rPr>
          </w:pPr>
          <w:hyperlink w:anchor="_Toc57645199" w:history="1">
            <w:r w:rsidR="00843FE5" w:rsidRPr="0069455A">
              <w:rPr>
                <w:rStyle w:val="Hyperlink"/>
                <w:noProof/>
                <w:lang w:val="en-US"/>
              </w:rPr>
              <w:t>The active community engagement continuum</w:t>
            </w:r>
            <w:r w:rsidR="00843FE5">
              <w:rPr>
                <w:noProof/>
                <w:webHidden/>
              </w:rPr>
              <w:tab/>
            </w:r>
            <w:r w:rsidR="00843FE5">
              <w:rPr>
                <w:noProof/>
                <w:webHidden/>
              </w:rPr>
              <w:fldChar w:fldCharType="begin"/>
            </w:r>
            <w:r w:rsidR="00843FE5">
              <w:rPr>
                <w:noProof/>
                <w:webHidden/>
              </w:rPr>
              <w:instrText xml:space="preserve"> PAGEREF _Toc57645199 \h </w:instrText>
            </w:r>
            <w:r w:rsidR="00843FE5">
              <w:rPr>
                <w:noProof/>
                <w:webHidden/>
              </w:rPr>
            </w:r>
            <w:r w:rsidR="00843FE5">
              <w:rPr>
                <w:noProof/>
                <w:webHidden/>
              </w:rPr>
              <w:fldChar w:fldCharType="separate"/>
            </w:r>
            <w:r w:rsidR="00843FE5">
              <w:rPr>
                <w:noProof/>
                <w:webHidden/>
              </w:rPr>
              <w:t>5</w:t>
            </w:r>
            <w:r w:rsidR="00843FE5">
              <w:rPr>
                <w:noProof/>
                <w:webHidden/>
              </w:rPr>
              <w:fldChar w:fldCharType="end"/>
            </w:r>
          </w:hyperlink>
        </w:p>
        <w:p w14:paraId="5A6584BC" w14:textId="77777777" w:rsidR="00843FE5" w:rsidRDefault="0000588F">
          <w:pPr>
            <w:pStyle w:val="TOC2"/>
            <w:tabs>
              <w:tab w:val="right" w:leader="dot" w:pos="9016"/>
            </w:tabs>
            <w:rPr>
              <w:rFonts w:asciiTheme="minorHAnsi" w:eastAsiaTheme="minorEastAsia" w:hAnsiTheme="minorHAnsi"/>
              <w:noProof/>
              <w:sz w:val="22"/>
              <w:szCs w:val="28"/>
              <w:lang w:val="en-US" w:bidi="bn-IN"/>
            </w:rPr>
          </w:pPr>
          <w:hyperlink w:anchor="_Toc57645200" w:history="1">
            <w:r w:rsidR="00843FE5" w:rsidRPr="0069455A">
              <w:rPr>
                <w:rStyle w:val="Hyperlink"/>
                <w:noProof/>
                <w:lang w:val="en-US"/>
              </w:rPr>
              <w:t>Diffusion of innovation</w:t>
            </w:r>
            <w:r w:rsidR="00843FE5">
              <w:rPr>
                <w:noProof/>
                <w:webHidden/>
              </w:rPr>
              <w:tab/>
            </w:r>
            <w:r w:rsidR="00843FE5">
              <w:rPr>
                <w:noProof/>
                <w:webHidden/>
              </w:rPr>
              <w:fldChar w:fldCharType="begin"/>
            </w:r>
            <w:r w:rsidR="00843FE5">
              <w:rPr>
                <w:noProof/>
                <w:webHidden/>
              </w:rPr>
              <w:instrText xml:space="preserve"> PAGEREF _Toc57645200 \h </w:instrText>
            </w:r>
            <w:r w:rsidR="00843FE5">
              <w:rPr>
                <w:noProof/>
                <w:webHidden/>
              </w:rPr>
            </w:r>
            <w:r w:rsidR="00843FE5">
              <w:rPr>
                <w:noProof/>
                <w:webHidden/>
              </w:rPr>
              <w:fldChar w:fldCharType="separate"/>
            </w:r>
            <w:r w:rsidR="00843FE5">
              <w:rPr>
                <w:noProof/>
                <w:webHidden/>
              </w:rPr>
              <w:t>6</w:t>
            </w:r>
            <w:r w:rsidR="00843FE5">
              <w:rPr>
                <w:noProof/>
                <w:webHidden/>
              </w:rPr>
              <w:fldChar w:fldCharType="end"/>
            </w:r>
          </w:hyperlink>
        </w:p>
        <w:p w14:paraId="03A2006F" w14:textId="77777777" w:rsidR="00843FE5" w:rsidRDefault="0000588F">
          <w:pPr>
            <w:pStyle w:val="TOC2"/>
            <w:tabs>
              <w:tab w:val="right" w:leader="dot" w:pos="9016"/>
            </w:tabs>
            <w:rPr>
              <w:rFonts w:asciiTheme="minorHAnsi" w:eastAsiaTheme="minorEastAsia" w:hAnsiTheme="minorHAnsi"/>
              <w:noProof/>
              <w:sz w:val="22"/>
              <w:szCs w:val="28"/>
              <w:lang w:val="en-US" w:bidi="bn-IN"/>
            </w:rPr>
          </w:pPr>
          <w:hyperlink w:anchor="_Toc57645201" w:history="1">
            <w:r w:rsidR="00843FE5" w:rsidRPr="0069455A">
              <w:rPr>
                <w:rStyle w:val="Hyperlink"/>
                <w:noProof/>
                <w:lang w:val="en-US"/>
              </w:rPr>
              <w:t>Community-based participatory research</w:t>
            </w:r>
            <w:r w:rsidR="00843FE5">
              <w:rPr>
                <w:noProof/>
                <w:webHidden/>
              </w:rPr>
              <w:tab/>
            </w:r>
            <w:r w:rsidR="00843FE5">
              <w:rPr>
                <w:noProof/>
                <w:webHidden/>
              </w:rPr>
              <w:fldChar w:fldCharType="begin"/>
            </w:r>
            <w:r w:rsidR="00843FE5">
              <w:rPr>
                <w:noProof/>
                <w:webHidden/>
              </w:rPr>
              <w:instrText xml:space="preserve"> PAGEREF _Toc57645201 \h </w:instrText>
            </w:r>
            <w:r w:rsidR="00843FE5">
              <w:rPr>
                <w:noProof/>
                <w:webHidden/>
              </w:rPr>
            </w:r>
            <w:r w:rsidR="00843FE5">
              <w:rPr>
                <w:noProof/>
                <w:webHidden/>
              </w:rPr>
              <w:fldChar w:fldCharType="separate"/>
            </w:r>
            <w:r w:rsidR="00843FE5">
              <w:rPr>
                <w:noProof/>
                <w:webHidden/>
              </w:rPr>
              <w:t>7</w:t>
            </w:r>
            <w:r w:rsidR="00843FE5">
              <w:rPr>
                <w:noProof/>
                <w:webHidden/>
              </w:rPr>
              <w:fldChar w:fldCharType="end"/>
            </w:r>
          </w:hyperlink>
        </w:p>
        <w:p w14:paraId="78F75785" w14:textId="77777777" w:rsidR="00843FE5" w:rsidRDefault="0000588F">
          <w:pPr>
            <w:pStyle w:val="TOC1"/>
            <w:tabs>
              <w:tab w:val="right" w:leader="dot" w:pos="9016"/>
            </w:tabs>
            <w:rPr>
              <w:rFonts w:asciiTheme="minorHAnsi" w:eastAsiaTheme="minorEastAsia" w:hAnsiTheme="minorHAnsi"/>
              <w:noProof/>
              <w:sz w:val="22"/>
              <w:szCs w:val="28"/>
              <w:lang w:val="en-US" w:bidi="bn-IN"/>
            </w:rPr>
          </w:pPr>
          <w:hyperlink w:anchor="_Toc57645202" w:history="1">
            <w:r w:rsidR="00843FE5" w:rsidRPr="0069455A">
              <w:rPr>
                <w:rStyle w:val="Hyperlink"/>
                <w:noProof/>
                <w:lang w:val="en-US"/>
              </w:rPr>
              <w:t>Volunteers Engagement in Community Placement</w:t>
            </w:r>
            <w:r w:rsidR="00843FE5">
              <w:rPr>
                <w:noProof/>
                <w:webHidden/>
              </w:rPr>
              <w:tab/>
            </w:r>
            <w:r w:rsidR="00843FE5">
              <w:rPr>
                <w:noProof/>
                <w:webHidden/>
              </w:rPr>
              <w:fldChar w:fldCharType="begin"/>
            </w:r>
            <w:r w:rsidR="00843FE5">
              <w:rPr>
                <w:noProof/>
                <w:webHidden/>
              </w:rPr>
              <w:instrText xml:space="preserve"> PAGEREF _Toc57645202 \h </w:instrText>
            </w:r>
            <w:r w:rsidR="00843FE5">
              <w:rPr>
                <w:noProof/>
                <w:webHidden/>
              </w:rPr>
            </w:r>
            <w:r w:rsidR="00843FE5">
              <w:rPr>
                <w:noProof/>
                <w:webHidden/>
              </w:rPr>
              <w:fldChar w:fldCharType="separate"/>
            </w:r>
            <w:r w:rsidR="00843FE5">
              <w:rPr>
                <w:noProof/>
                <w:webHidden/>
              </w:rPr>
              <w:t>7</w:t>
            </w:r>
            <w:r w:rsidR="00843FE5">
              <w:rPr>
                <w:noProof/>
                <w:webHidden/>
              </w:rPr>
              <w:fldChar w:fldCharType="end"/>
            </w:r>
          </w:hyperlink>
        </w:p>
        <w:p w14:paraId="43E5882C" w14:textId="77777777" w:rsidR="00843FE5" w:rsidRDefault="0000588F">
          <w:pPr>
            <w:pStyle w:val="TOC1"/>
            <w:tabs>
              <w:tab w:val="right" w:leader="dot" w:pos="9016"/>
            </w:tabs>
            <w:rPr>
              <w:rFonts w:asciiTheme="minorHAnsi" w:eastAsiaTheme="minorEastAsia" w:hAnsiTheme="minorHAnsi"/>
              <w:noProof/>
              <w:sz w:val="22"/>
              <w:szCs w:val="28"/>
              <w:lang w:val="en-US" w:bidi="bn-IN"/>
            </w:rPr>
          </w:pPr>
          <w:hyperlink w:anchor="_Toc57645203" w:history="1">
            <w:r w:rsidR="00843FE5" w:rsidRPr="0069455A">
              <w:rPr>
                <w:rStyle w:val="Hyperlink"/>
                <w:noProof/>
                <w:lang w:val="en-US"/>
              </w:rPr>
              <w:t>Reflection on personal experience</w:t>
            </w:r>
            <w:r w:rsidR="00843FE5">
              <w:rPr>
                <w:noProof/>
                <w:webHidden/>
              </w:rPr>
              <w:tab/>
            </w:r>
            <w:r w:rsidR="00843FE5">
              <w:rPr>
                <w:noProof/>
                <w:webHidden/>
              </w:rPr>
              <w:fldChar w:fldCharType="begin"/>
            </w:r>
            <w:r w:rsidR="00843FE5">
              <w:rPr>
                <w:noProof/>
                <w:webHidden/>
              </w:rPr>
              <w:instrText xml:space="preserve"> PAGEREF _Toc57645203 \h </w:instrText>
            </w:r>
            <w:r w:rsidR="00843FE5">
              <w:rPr>
                <w:noProof/>
                <w:webHidden/>
              </w:rPr>
            </w:r>
            <w:r w:rsidR="00843FE5">
              <w:rPr>
                <w:noProof/>
                <w:webHidden/>
              </w:rPr>
              <w:fldChar w:fldCharType="separate"/>
            </w:r>
            <w:r w:rsidR="00843FE5">
              <w:rPr>
                <w:noProof/>
                <w:webHidden/>
              </w:rPr>
              <w:t>8</w:t>
            </w:r>
            <w:r w:rsidR="00843FE5">
              <w:rPr>
                <w:noProof/>
                <w:webHidden/>
              </w:rPr>
              <w:fldChar w:fldCharType="end"/>
            </w:r>
          </w:hyperlink>
        </w:p>
        <w:p w14:paraId="57A5C764" w14:textId="77777777" w:rsidR="00843FE5" w:rsidRDefault="0000588F">
          <w:pPr>
            <w:pStyle w:val="TOC1"/>
            <w:tabs>
              <w:tab w:val="right" w:leader="dot" w:pos="9016"/>
            </w:tabs>
            <w:rPr>
              <w:rFonts w:asciiTheme="minorHAnsi" w:eastAsiaTheme="minorEastAsia" w:hAnsiTheme="minorHAnsi"/>
              <w:noProof/>
              <w:sz w:val="22"/>
              <w:szCs w:val="28"/>
              <w:lang w:val="en-US" w:bidi="bn-IN"/>
            </w:rPr>
          </w:pPr>
          <w:hyperlink w:anchor="_Toc57645204" w:history="1">
            <w:r w:rsidR="00843FE5" w:rsidRPr="0069455A">
              <w:rPr>
                <w:rStyle w:val="Hyperlink"/>
                <w:noProof/>
                <w:lang w:val="en-US"/>
              </w:rPr>
              <w:t>Conclusion</w:t>
            </w:r>
            <w:r w:rsidR="00843FE5">
              <w:rPr>
                <w:noProof/>
                <w:webHidden/>
              </w:rPr>
              <w:tab/>
            </w:r>
            <w:r w:rsidR="00843FE5">
              <w:rPr>
                <w:noProof/>
                <w:webHidden/>
              </w:rPr>
              <w:fldChar w:fldCharType="begin"/>
            </w:r>
            <w:r w:rsidR="00843FE5">
              <w:rPr>
                <w:noProof/>
                <w:webHidden/>
              </w:rPr>
              <w:instrText xml:space="preserve"> PAGEREF _Toc57645204 \h </w:instrText>
            </w:r>
            <w:r w:rsidR="00843FE5">
              <w:rPr>
                <w:noProof/>
                <w:webHidden/>
              </w:rPr>
            </w:r>
            <w:r w:rsidR="00843FE5">
              <w:rPr>
                <w:noProof/>
                <w:webHidden/>
              </w:rPr>
              <w:fldChar w:fldCharType="separate"/>
            </w:r>
            <w:r w:rsidR="00843FE5">
              <w:rPr>
                <w:noProof/>
                <w:webHidden/>
              </w:rPr>
              <w:t>9</w:t>
            </w:r>
            <w:r w:rsidR="00843FE5">
              <w:rPr>
                <w:noProof/>
                <w:webHidden/>
              </w:rPr>
              <w:fldChar w:fldCharType="end"/>
            </w:r>
          </w:hyperlink>
        </w:p>
        <w:p w14:paraId="0DDF2524" w14:textId="77777777" w:rsidR="00843FE5" w:rsidRDefault="0000588F">
          <w:pPr>
            <w:pStyle w:val="TOC1"/>
            <w:tabs>
              <w:tab w:val="right" w:leader="dot" w:pos="9016"/>
            </w:tabs>
            <w:rPr>
              <w:rFonts w:asciiTheme="minorHAnsi" w:eastAsiaTheme="minorEastAsia" w:hAnsiTheme="minorHAnsi"/>
              <w:noProof/>
              <w:sz w:val="22"/>
              <w:szCs w:val="28"/>
              <w:lang w:val="en-US" w:bidi="bn-IN"/>
            </w:rPr>
          </w:pPr>
          <w:hyperlink w:anchor="_Toc57645205" w:history="1">
            <w:r w:rsidR="00843FE5" w:rsidRPr="0069455A">
              <w:rPr>
                <w:rStyle w:val="Hyperlink"/>
                <w:noProof/>
                <w:lang w:val="en-US"/>
              </w:rPr>
              <w:t>References</w:t>
            </w:r>
            <w:r w:rsidR="00843FE5">
              <w:rPr>
                <w:noProof/>
                <w:webHidden/>
              </w:rPr>
              <w:tab/>
            </w:r>
            <w:r w:rsidR="00843FE5">
              <w:rPr>
                <w:noProof/>
                <w:webHidden/>
              </w:rPr>
              <w:fldChar w:fldCharType="begin"/>
            </w:r>
            <w:r w:rsidR="00843FE5">
              <w:rPr>
                <w:noProof/>
                <w:webHidden/>
              </w:rPr>
              <w:instrText xml:space="preserve"> PAGEREF _Toc57645205 \h </w:instrText>
            </w:r>
            <w:r w:rsidR="00843FE5">
              <w:rPr>
                <w:noProof/>
                <w:webHidden/>
              </w:rPr>
            </w:r>
            <w:r w:rsidR="00843FE5">
              <w:rPr>
                <w:noProof/>
                <w:webHidden/>
              </w:rPr>
              <w:fldChar w:fldCharType="separate"/>
            </w:r>
            <w:r w:rsidR="00843FE5">
              <w:rPr>
                <w:noProof/>
                <w:webHidden/>
              </w:rPr>
              <w:t>11</w:t>
            </w:r>
            <w:r w:rsidR="00843FE5">
              <w:rPr>
                <w:noProof/>
                <w:webHidden/>
              </w:rPr>
              <w:fldChar w:fldCharType="end"/>
            </w:r>
          </w:hyperlink>
        </w:p>
        <w:p w14:paraId="44A09970" w14:textId="77777777" w:rsidR="006E1145" w:rsidRDefault="00983F0E" w:rsidP="006E1145">
          <w:r w:rsidRPr="006E1145">
            <w:rPr>
              <w:rFonts w:cs="Times New Roman"/>
              <w:b/>
              <w:bCs/>
              <w:noProof/>
              <w:szCs w:val="24"/>
            </w:rPr>
            <w:fldChar w:fldCharType="end"/>
          </w:r>
        </w:p>
      </w:sdtContent>
    </w:sdt>
    <w:p w14:paraId="602B42D7" w14:textId="77777777" w:rsidR="00FF7E1B" w:rsidRDefault="00FF7E1B">
      <w:pPr>
        <w:rPr>
          <w:rFonts w:cs="Times New Roman"/>
          <w:b/>
          <w:bCs/>
          <w:szCs w:val="24"/>
          <w:lang w:val="en-US"/>
        </w:rPr>
      </w:pPr>
      <w:r>
        <w:rPr>
          <w:rFonts w:cs="Times New Roman"/>
          <w:b/>
          <w:bCs/>
          <w:szCs w:val="24"/>
          <w:lang w:val="en-US"/>
        </w:rPr>
        <w:br w:type="page"/>
      </w:r>
    </w:p>
    <w:p w14:paraId="76B0142F" w14:textId="77777777" w:rsidR="00DF6B22" w:rsidRPr="00DF6B22" w:rsidRDefault="00400A3B" w:rsidP="00DF6B22">
      <w:pPr>
        <w:pStyle w:val="Heading1"/>
        <w:rPr>
          <w:lang w:val="en-US"/>
        </w:rPr>
      </w:pPr>
      <w:bookmarkStart w:id="1" w:name="_Toc57645195"/>
      <w:r w:rsidRPr="00400A3B">
        <w:rPr>
          <w:lang w:val="en-US"/>
        </w:rPr>
        <w:lastRenderedPageBreak/>
        <w:t>Introduction</w:t>
      </w:r>
      <w:bookmarkEnd w:id="1"/>
    </w:p>
    <w:p w14:paraId="5C03465C" w14:textId="77777777" w:rsidR="00956F76" w:rsidRDefault="00B33FCD" w:rsidP="006E1145">
      <w:pPr>
        <w:rPr>
          <w:rFonts w:cs="Times New Roman"/>
          <w:szCs w:val="24"/>
          <w:lang w:val="en-US"/>
        </w:rPr>
      </w:pPr>
      <w:r>
        <w:rPr>
          <w:rFonts w:cs="Times New Roman"/>
          <w:szCs w:val="24"/>
          <w:lang w:val="en-US"/>
        </w:rPr>
        <w:t xml:space="preserve">Community engagement can be defined as a process </w:t>
      </w:r>
      <w:r w:rsidR="00375633">
        <w:rPr>
          <w:rFonts w:cs="Times New Roman"/>
          <w:szCs w:val="24"/>
          <w:lang w:val="en-US"/>
        </w:rPr>
        <w:t xml:space="preserve">that promotes working in a collaborative way and via groups of individuals affiliated by geographic proximity, special interest, or related situations in order to address and tend to issues that affects the </w:t>
      </w:r>
      <w:proofErr w:type="gramStart"/>
      <w:r w:rsidR="00375633">
        <w:rPr>
          <w:rFonts w:cs="Times New Roman"/>
          <w:szCs w:val="24"/>
          <w:lang w:val="en-US"/>
        </w:rPr>
        <w:t>well-being</w:t>
      </w:r>
      <w:proofErr w:type="gramEnd"/>
      <w:r w:rsidR="00375633">
        <w:rPr>
          <w:rFonts w:cs="Times New Roman"/>
          <w:szCs w:val="24"/>
          <w:lang w:val="en-US"/>
        </w:rPr>
        <w:t xml:space="preserve"> </w:t>
      </w:r>
      <w:r w:rsidR="006B4497">
        <w:rPr>
          <w:rFonts w:cs="Times New Roman"/>
          <w:szCs w:val="24"/>
          <w:lang w:val="en-US"/>
        </w:rPr>
        <w:t>of those individuals. It can be regarded as a powerful and potent mean that can be used to bring certain environmental as well as behavioral changes that have the potential to improve the community health along with its members</w:t>
      </w:r>
      <w:r w:rsidR="00DA0903">
        <w:rPr>
          <w:rFonts w:cs="Times New Roman"/>
          <w:szCs w:val="24"/>
          <w:lang w:val="en-US"/>
        </w:rPr>
        <w:t xml:space="preserve"> (</w:t>
      </w:r>
      <w:r w:rsidR="00DA0903" w:rsidRPr="003A0571">
        <w:rPr>
          <w:rFonts w:cs="Times New Roman"/>
          <w:szCs w:val="24"/>
          <w:lang w:val="en-US"/>
        </w:rPr>
        <w:t xml:space="preserve">Baldus, Voorhees and </w:t>
      </w:r>
      <w:proofErr w:type="spellStart"/>
      <w:r w:rsidR="00DA0903" w:rsidRPr="003A0571">
        <w:rPr>
          <w:rFonts w:cs="Times New Roman"/>
          <w:szCs w:val="24"/>
          <w:lang w:val="en-US"/>
        </w:rPr>
        <w:t>Calantone</w:t>
      </w:r>
      <w:proofErr w:type="spellEnd"/>
      <w:r w:rsidR="00DA0903" w:rsidRPr="003A0571">
        <w:rPr>
          <w:rFonts w:cs="Times New Roman"/>
          <w:szCs w:val="24"/>
          <w:lang w:val="en-US"/>
        </w:rPr>
        <w:t>, 2015</w:t>
      </w:r>
      <w:r w:rsidR="00DA0903">
        <w:rPr>
          <w:rFonts w:cs="Times New Roman"/>
          <w:szCs w:val="24"/>
          <w:lang w:val="en-US"/>
        </w:rPr>
        <w:t>, p.979)</w:t>
      </w:r>
      <w:r w:rsidR="006B4497">
        <w:rPr>
          <w:rFonts w:cs="Times New Roman"/>
          <w:szCs w:val="24"/>
          <w:lang w:val="en-US"/>
        </w:rPr>
        <w:t xml:space="preserve">. </w:t>
      </w:r>
      <w:r w:rsidR="00D52B50">
        <w:rPr>
          <w:rFonts w:cs="Times New Roman"/>
          <w:szCs w:val="24"/>
          <w:lang w:val="en-US"/>
        </w:rPr>
        <w:t xml:space="preserve">It often </w:t>
      </w:r>
      <w:r w:rsidR="00340866">
        <w:rPr>
          <w:rFonts w:cs="Times New Roman"/>
          <w:szCs w:val="24"/>
          <w:lang w:val="en-US"/>
        </w:rPr>
        <w:t>consists</w:t>
      </w:r>
      <w:r w:rsidR="00D52B50">
        <w:rPr>
          <w:rFonts w:cs="Times New Roman"/>
          <w:szCs w:val="24"/>
          <w:lang w:val="en-US"/>
        </w:rPr>
        <w:t xml:space="preserve"> of </w:t>
      </w:r>
      <w:r w:rsidR="0061205F">
        <w:rPr>
          <w:rFonts w:cs="Times New Roman"/>
          <w:szCs w:val="24"/>
          <w:lang w:val="en-US"/>
        </w:rPr>
        <w:t xml:space="preserve">coalitions and partnerships that can aid in the mobilization as well as allocation of resources and is at times responsible for influencing systems, acting as catalysts for changing </w:t>
      </w:r>
      <w:r w:rsidR="00DF6B22">
        <w:rPr>
          <w:rFonts w:cs="Times New Roman"/>
          <w:szCs w:val="24"/>
          <w:lang w:val="en-US"/>
        </w:rPr>
        <w:t>policies;</w:t>
      </w:r>
      <w:r w:rsidR="0061205F">
        <w:rPr>
          <w:rFonts w:cs="Times New Roman"/>
          <w:szCs w:val="24"/>
          <w:lang w:val="en-US"/>
        </w:rPr>
        <w:t xml:space="preserve"> alter relationships between individuals, implementing useful programs and practices. </w:t>
      </w:r>
      <w:r w:rsidR="00340866">
        <w:rPr>
          <w:rFonts w:cs="Times New Roman"/>
          <w:szCs w:val="24"/>
          <w:lang w:val="en-US"/>
        </w:rPr>
        <w:t xml:space="preserve">Therefore, it can also be defined as a strategic process with an aim of working in collaboration with identified groups of individuals. These people or individuals in the first place might be connected by certain special interests, geographic locations, affiliation to identify as well as address problems that are responsible for jeopardizing their </w:t>
      </w:r>
      <w:proofErr w:type="gramStart"/>
      <w:r w:rsidR="00340866">
        <w:rPr>
          <w:rFonts w:cs="Times New Roman"/>
          <w:szCs w:val="24"/>
          <w:lang w:val="en-US"/>
        </w:rPr>
        <w:t>well-being</w:t>
      </w:r>
      <w:proofErr w:type="gramEnd"/>
      <w:r w:rsidR="00340866">
        <w:rPr>
          <w:rFonts w:cs="Times New Roman"/>
          <w:szCs w:val="24"/>
          <w:lang w:val="en-US"/>
        </w:rPr>
        <w:t xml:space="preserve"> in the long run</w:t>
      </w:r>
      <w:r w:rsidR="001A4059">
        <w:rPr>
          <w:rFonts w:cs="Times New Roman"/>
          <w:szCs w:val="24"/>
          <w:lang w:val="en-US"/>
        </w:rPr>
        <w:t xml:space="preserve"> (</w:t>
      </w:r>
      <w:r w:rsidR="001A4059" w:rsidRPr="00357C2B">
        <w:rPr>
          <w:rFonts w:cs="Times New Roman"/>
          <w:bCs/>
          <w:szCs w:val="24"/>
          <w:lang w:val="en-US"/>
        </w:rPr>
        <w:t>Bandy, 2016</w:t>
      </w:r>
      <w:r w:rsidR="001A4059">
        <w:rPr>
          <w:rFonts w:cs="Times New Roman"/>
          <w:bCs/>
          <w:szCs w:val="24"/>
          <w:lang w:val="en-US"/>
        </w:rPr>
        <w:t>, p.37</w:t>
      </w:r>
      <w:r w:rsidR="001A4059">
        <w:rPr>
          <w:rFonts w:cs="Times New Roman"/>
          <w:szCs w:val="24"/>
          <w:lang w:val="en-US"/>
        </w:rPr>
        <w:t>)</w:t>
      </w:r>
      <w:r w:rsidR="00340866">
        <w:rPr>
          <w:rFonts w:cs="Times New Roman"/>
          <w:szCs w:val="24"/>
          <w:lang w:val="en-US"/>
        </w:rPr>
        <w:t xml:space="preserve">. </w:t>
      </w:r>
    </w:p>
    <w:p w14:paraId="04AF17DC" w14:textId="77777777" w:rsidR="00EE289A" w:rsidRDefault="00EE289A" w:rsidP="006E1145">
      <w:pPr>
        <w:pStyle w:val="Heading1"/>
        <w:rPr>
          <w:lang w:val="en-US"/>
        </w:rPr>
      </w:pPr>
      <w:bookmarkStart w:id="2" w:name="_Toc57645196"/>
      <w:r w:rsidRPr="00EE289A">
        <w:rPr>
          <w:lang w:val="en-US"/>
        </w:rPr>
        <w:t>Benefits of community engagement</w:t>
      </w:r>
      <w:bookmarkEnd w:id="2"/>
    </w:p>
    <w:p w14:paraId="4C32FDA1" w14:textId="77777777" w:rsidR="00211D26" w:rsidRDefault="00382A59" w:rsidP="006E1145">
      <w:pPr>
        <w:rPr>
          <w:rFonts w:cs="Times New Roman"/>
          <w:szCs w:val="24"/>
          <w:lang w:val="en-US"/>
        </w:rPr>
      </w:pPr>
      <w:r>
        <w:rPr>
          <w:rFonts w:cs="Times New Roman"/>
          <w:szCs w:val="24"/>
          <w:lang w:val="en-US"/>
        </w:rPr>
        <w:t>There are numerous potential benefits of implementing community engagement</w:t>
      </w:r>
      <w:r w:rsidR="00431724">
        <w:rPr>
          <w:rFonts w:cs="Times New Roman"/>
          <w:szCs w:val="24"/>
          <w:lang w:val="en-US"/>
        </w:rPr>
        <w:t xml:space="preserve"> including getting engaged in community health service delivery, which can be significantly beneficial for both the community interests as well as the healthcare professionals</w:t>
      </w:r>
      <w:r w:rsidR="008D732B">
        <w:rPr>
          <w:rFonts w:cs="Times New Roman"/>
          <w:szCs w:val="24"/>
          <w:lang w:val="en-US"/>
        </w:rPr>
        <w:t xml:space="preserve"> (</w:t>
      </w:r>
      <w:r w:rsidR="008D732B" w:rsidRPr="008146CF">
        <w:rPr>
          <w:rFonts w:cs="Times New Roman"/>
          <w:bCs/>
          <w:szCs w:val="24"/>
          <w:lang w:val="en-US"/>
        </w:rPr>
        <w:t>Evans, 2013</w:t>
      </w:r>
      <w:r w:rsidR="008D732B">
        <w:rPr>
          <w:rFonts w:cs="Times New Roman"/>
          <w:bCs/>
          <w:szCs w:val="24"/>
          <w:lang w:val="en-US"/>
        </w:rPr>
        <w:t>, p.124</w:t>
      </w:r>
      <w:r w:rsidR="008D732B">
        <w:rPr>
          <w:rFonts w:cs="Times New Roman"/>
          <w:szCs w:val="24"/>
          <w:lang w:val="en-US"/>
        </w:rPr>
        <w:t>)</w:t>
      </w:r>
      <w:r w:rsidR="00431724">
        <w:rPr>
          <w:rFonts w:cs="Times New Roman"/>
          <w:szCs w:val="24"/>
          <w:lang w:val="en-US"/>
        </w:rPr>
        <w:t xml:space="preserve">. </w:t>
      </w:r>
      <w:r w:rsidR="00211D26">
        <w:rPr>
          <w:rFonts w:cs="Times New Roman"/>
          <w:szCs w:val="24"/>
          <w:lang w:val="en-US"/>
        </w:rPr>
        <w:t>Some of the benefits include the following:</w:t>
      </w:r>
    </w:p>
    <w:p w14:paraId="5B38F7DB" w14:textId="77777777" w:rsidR="00400A3B" w:rsidRPr="00211D26" w:rsidRDefault="00211D26" w:rsidP="006E1145">
      <w:pPr>
        <w:pStyle w:val="ListParagraph"/>
        <w:numPr>
          <w:ilvl w:val="0"/>
          <w:numId w:val="2"/>
        </w:numPr>
        <w:rPr>
          <w:rFonts w:cs="Times New Roman"/>
          <w:b/>
          <w:bCs/>
          <w:szCs w:val="24"/>
          <w:lang w:val="en-US"/>
        </w:rPr>
      </w:pPr>
      <w:r>
        <w:rPr>
          <w:rFonts w:cs="Times New Roman"/>
          <w:szCs w:val="24"/>
          <w:lang w:val="en-US"/>
        </w:rPr>
        <w:t>An increased understanding about the health-related issues and local priorities by the consumer groups involved</w:t>
      </w:r>
    </w:p>
    <w:p w14:paraId="33897BC1" w14:textId="77777777" w:rsidR="00211D26" w:rsidRPr="00211D26" w:rsidRDefault="00211D26" w:rsidP="006E1145">
      <w:pPr>
        <w:pStyle w:val="ListParagraph"/>
        <w:numPr>
          <w:ilvl w:val="0"/>
          <w:numId w:val="2"/>
        </w:numPr>
        <w:rPr>
          <w:rFonts w:cs="Times New Roman"/>
          <w:b/>
          <w:bCs/>
          <w:szCs w:val="24"/>
          <w:lang w:val="en-US"/>
        </w:rPr>
      </w:pPr>
      <w:r>
        <w:rPr>
          <w:rFonts w:cs="Times New Roman"/>
          <w:szCs w:val="24"/>
          <w:lang w:val="en-US"/>
        </w:rPr>
        <w:t>Improved and enhanced satisfaction of the consumer as well as the community</w:t>
      </w:r>
    </w:p>
    <w:p w14:paraId="3C5D63DF" w14:textId="77777777" w:rsidR="00211D26" w:rsidRPr="00211D26" w:rsidRDefault="00211D26" w:rsidP="006E1145">
      <w:pPr>
        <w:pStyle w:val="ListParagraph"/>
        <w:numPr>
          <w:ilvl w:val="0"/>
          <w:numId w:val="2"/>
        </w:numPr>
        <w:rPr>
          <w:rFonts w:cs="Times New Roman"/>
          <w:b/>
          <w:bCs/>
          <w:szCs w:val="24"/>
          <w:lang w:val="en-US"/>
        </w:rPr>
      </w:pPr>
      <w:r>
        <w:rPr>
          <w:rFonts w:cs="Times New Roman"/>
          <w:szCs w:val="24"/>
          <w:lang w:val="en-US"/>
        </w:rPr>
        <w:t>Increased community investment and ownership</w:t>
      </w:r>
    </w:p>
    <w:p w14:paraId="65CD23CC" w14:textId="77777777" w:rsidR="00211D26" w:rsidRPr="00211D26" w:rsidRDefault="00211D26" w:rsidP="006E1145">
      <w:pPr>
        <w:pStyle w:val="ListParagraph"/>
        <w:numPr>
          <w:ilvl w:val="0"/>
          <w:numId w:val="2"/>
        </w:numPr>
        <w:rPr>
          <w:rFonts w:cs="Times New Roman"/>
          <w:b/>
          <w:bCs/>
          <w:szCs w:val="24"/>
          <w:lang w:val="en-US"/>
        </w:rPr>
      </w:pPr>
      <w:r>
        <w:rPr>
          <w:rFonts w:cs="Times New Roman"/>
          <w:szCs w:val="24"/>
          <w:lang w:val="en-US"/>
        </w:rPr>
        <w:t>Enhanced accountability regarding the public funds</w:t>
      </w:r>
    </w:p>
    <w:p w14:paraId="09E33562" w14:textId="77777777" w:rsidR="00211D26" w:rsidRPr="007356D4" w:rsidRDefault="00211D26" w:rsidP="006E1145">
      <w:pPr>
        <w:pStyle w:val="ListParagraph"/>
        <w:numPr>
          <w:ilvl w:val="0"/>
          <w:numId w:val="2"/>
        </w:numPr>
        <w:rPr>
          <w:rFonts w:cs="Times New Roman"/>
          <w:b/>
          <w:bCs/>
          <w:szCs w:val="24"/>
          <w:lang w:val="en-US"/>
        </w:rPr>
      </w:pPr>
      <w:r>
        <w:rPr>
          <w:rFonts w:cs="Times New Roman"/>
          <w:szCs w:val="24"/>
          <w:lang w:val="en-US"/>
        </w:rPr>
        <w:t>Introduction and maintenance of better-quality services</w:t>
      </w:r>
      <w:r w:rsidR="00F42E89">
        <w:rPr>
          <w:rFonts w:cs="Times New Roman"/>
          <w:szCs w:val="24"/>
          <w:lang w:val="en-US"/>
        </w:rPr>
        <w:t xml:space="preserve"> (</w:t>
      </w:r>
      <w:r w:rsidR="00F42E89" w:rsidRPr="003A0571">
        <w:rPr>
          <w:rFonts w:cs="Times New Roman"/>
          <w:bCs/>
          <w:szCs w:val="24"/>
          <w:lang w:val="en-US"/>
        </w:rPr>
        <w:t>Habibi, Laroche and Richard</w:t>
      </w:r>
      <w:r w:rsidR="00F42E89">
        <w:rPr>
          <w:rFonts w:cs="Times New Roman"/>
          <w:bCs/>
          <w:szCs w:val="24"/>
          <w:lang w:val="en-US"/>
        </w:rPr>
        <w:t>,</w:t>
      </w:r>
      <w:r w:rsidR="00F42E89" w:rsidRPr="003A0571">
        <w:rPr>
          <w:rFonts w:cs="Times New Roman"/>
          <w:bCs/>
          <w:szCs w:val="24"/>
          <w:lang w:val="en-US"/>
        </w:rPr>
        <w:t xml:space="preserve"> 2014</w:t>
      </w:r>
      <w:r w:rsidR="00F42E89">
        <w:rPr>
          <w:rFonts w:cs="Times New Roman"/>
          <w:bCs/>
          <w:szCs w:val="24"/>
          <w:lang w:val="en-US"/>
        </w:rPr>
        <w:t>, p.153</w:t>
      </w:r>
      <w:r w:rsidR="00F42E89">
        <w:rPr>
          <w:rFonts w:cs="Times New Roman"/>
          <w:szCs w:val="24"/>
          <w:lang w:val="en-US"/>
        </w:rPr>
        <w:t>)</w:t>
      </w:r>
      <w:r>
        <w:rPr>
          <w:rFonts w:cs="Times New Roman"/>
          <w:szCs w:val="24"/>
          <w:lang w:val="en-US"/>
        </w:rPr>
        <w:t xml:space="preserve"> </w:t>
      </w:r>
    </w:p>
    <w:p w14:paraId="6C83B622" w14:textId="77777777" w:rsidR="007356D4" w:rsidRDefault="007356D4" w:rsidP="006E1145">
      <w:pPr>
        <w:pStyle w:val="Heading1"/>
        <w:rPr>
          <w:lang w:val="en-US"/>
        </w:rPr>
      </w:pPr>
      <w:bookmarkStart w:id="3" w:name="_Toc57645197"/>
      <w:r w:rsidRPr="007356D4">
        <w:rPr>
          <w:lang w:val="en-US"/>
        </w:rPr>
        <w:lastRenderedPageBreak/>
        <w:t>Models and Frameworks of Community Engagement</w:t>
      </w:r>
      <w:bookmarkEnd w:id="3"/>
    </w:p>
    <w:p w14:paraId="13EF25C6" w14:textId="77777777" w:rsidR="00D54ACD" w:rsidRDefault="00D54ACD" w:rsidP="006E1145">
      <w:pPr>
        <w:pStyle w:val="Heading2"/>
        <w:rPr>
          <w:lang w:val="en-US"/>
        </w:rPr>
      </w:pPr>
      <w:bookmarkStart w:id="4" w:name="_Toc57645198"/>
      <w:r w:rsidRPr="00D54ACD">
        <w:rPr>
          <w:lang w:val="en-US"/>
        </w:rPr>
        <w:t>The social ecological model of health</w:t>
      </w:r>
      <w:bookmarkEnd w:id="4"/>
    </w:p>
    <w:p w14:paraId="5888D44D" w14:textId="77777777" w:rsidR="00C75F2D" w:rsidRDefault="00C75F2D" w:rsidP="00EC006E">
      <w:pPr>
        <w:jc w:val="center"/>
        <w:rPr>
          <w:rFonts w:cs="Times New Roman"/>
          <w:b/>
          <w:bCs/>
          <w:szCs w:val="24"/>
          <w:lang w:val="en-US"/>
        </w:rPr>
      </w:pPr>
      <w:r>
        <w:rPr>
          <w:noProof/>
          <w:lang w:val="en-US"/>
        </w:rPr>
        <w:drawing>
          <wp:inline distT="0" distB="0" distL="0" distR="0" wp14:anchorId="75EAB3C3" wp14:editId="47FF2944">
            <wp:extent cx="4181619" cy="178904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4225011" cy="1807608"/>
                    </a:xfrm>
                    <a:prstGeom prst="rect">
                      <a:avLst/>
                    </a:prstGeom>
                  </pic:spPr>
                </pic:pic>
              </a:graphicData>
            </a:graphic>
          </wp:inline>
        </w:drawing>
      </w:r>
    </w:p>
    <w:p w14:paraId="144570BB" w14:textId="77777777" w:rsidR="00C75F2D" w:rsidRDefault="00C75F2D" w:rsidP="00EC006E">
      <w:pPr>
        <w:jc w:val="center"/>
        <w:rPr>
          <w:rFonts w:cs="Times New Roman"/>
          <w:b/>
          <w:bCs/>
          <w:szCs w:val="24"/>
          <w:lang w:val="en-US"/>
        </w:rPr>
      </w:pPr>
      <w:r>
        <w:rPr>
          <w:rFonts w:cs="Times New Roman"/>
          <w:b/>
          <w:bCs/>
          <w:szCs w:val="24"/>
          <w:lang w:val="en-US"/>
        </w:rPr>
        <w:t>Figure 1: The social ecological framework of health</w:t>
      </w:r>
    </w:p>
    <w:p w14:paraId="470278D8" w14:textId="77777777" w:rsidR="00C75F2D" w:rsidRPr="00C75F2D" w:rsidRDefault="00C75F2D" w:rsidP="00EC006E">
      <w:pPr>
        <w:jc w:val="center"/>
        <w:rPr>
          <w:rFonts w:cs="Times New Roman"/>
          <w:szCs w:val="24"/>
          <w:lang w:val="en-US"/>
        </w:rPr>
      </w:pPr>
      <w:r w:rsidRPr="00C75F2D">
        <w:rPr>
          <w:rFonts w:cs="Times New Roman"/>
          <w:szCs w:val="24"/>
          <w:lang w:val="en-US"/>
        </w:rPr>
        <w:t>(Source: https://www.atsdr.cdc.gov)</w:t>
      </w:r>
    </w:p>
    <w:p w14:paraId="44E2D82D" w14:textId="77777777" w:rsidR="0071348E" w:rsidRDefault="00DF6B22" w:rsidP="006E1145">
      <w:pPr>
        <w:rPr>
          <w:rFonts w:cs="Times New Roman"/>
          <w:szCs w:val="24"/>
          <w:lang w:val="en-US"/>
        </w:rPr>
      </w:pPr>
      <w:r>
        <w:rPr>
          <w:rFonts w:cs="Times New Roman"/>
          <w:szCs w:val="24"/>
          <w:lang w:val="en-US"/>
        </w:rPr>
        <w:t>According to me t</w:t>
      </w:r>
      <w:r w:rsidR="00EC2088">
        <w:rPr>
          <w:rFonts w:cs="Times New Roman"/>
          <w:szCs w:val="24"/>
          <w:lang w:val="en-US"/>
        </w:rPr>
        <w:t xml:space="preserve">he social ecological </w:t>
      </w:r>
      <w:r>
        <w:rPr>
          <w:rFonts w:cs="Times New Roman"/>
          <w:szCs w:val="24"/>
          <w:lang w:val="en-US"/>
        </w:rPr>
        <w:t>model of health helps</w:t>
      </w:r>
      <w:r w:rsidR="00EC2088">
        <w:rPr>
          <w:rFonts w:cs="Times New Roman"/>
          <w:szCs w:val="24"/>
          <w:lang w:val="en-US"/>
        </w:rPr>
        <w:t xml:space="preserve"> to perceive the concepts and importance of health on a broad basis. Furthermore, this focuses on multiple factors that might be hazardous for the general health in the long run. </w:t>
      </w:r>
      <w:r w:rsidR="009079C7">
        <w:rPr>
          <w:rFonts w:cs="Times New Roman"/>
          <w:szCs w:val="24"/>
          <w:lang w:val="en-US"/>
        </w:rPr>
        <w:t xml:space="preserve">In 1947 this approach towards the health was developed by the Constitution of the World Health Organization, which as a whole considers physical, mental, and social </w:t>
      </w:r>
      <w:proofErr w:type="gramStart"/>
      <w:r w:rsidR="009079C7">
        <w:rPr>
          <w:rFonts w:cs="Times New Roman"/>
          <w:szCs w:val="24"/>
          <w:lang w:val="en-US"/>
        </w:rPr>
        <w:t>well-being</w:t>
      </w:r>
      <w:proofErr w:type="gramEnd"/>
      <w:r w:rsidR="009079C7">
        <w:rPr>
          <w:rFonts w:cs="Times New Roman"/>
          <w:szCs w:val="24"/>
          <w:lang w:val="en-US"/>
        </w:rPr>
        <w:t xml:space="preserve"> of different communities. </w:t>
      </w:r>
      <w:r w:rsidR="001A6667">
        <w:rPr>
          <w:rFonts w:cs="Times New Roman"/>
          <w:szCs w:val="24"/>
          <w:lang w:val="en-US"/>
        </w:rPr>
        <w:t xml:space="preserve">According to this framework, </w:t>
      </w:r>
      <w:proofErr w:type="gramStart"/>
      <w:r w:rsidR="001A6667">
        <w:rPr>
          <w:rFonts w:cs="Times New Roman"/>
          <w:szCs w:val="24"/>
          <w:lang w:val="en-US"/>
        </w:rPr>
        <w:t>health can be affected by individual interactions, or that</w:t>
      </w:r>
      <w:proofErr w:type="gramEnd"/>
      <w:r w:rsidR="001A6667">
        <w:rPr>
          <w:rFonts w:cs="Times New Roman"/>
          <w:szCs w:val="24"/>
          <w:lang w:val="en-US"/>
        </w:rPr>
        <w:t xml:space="preserve"> between groups and communities, along with the social, physical, as well as political environments</w:t>
      </w:r>
      <w:r w:rsidR="00EC006E">
        <w:rPr>
          <w:rFonts w:cs="Times New Roman"/>
          <w:szCs w:val="24"/>
          <w:lang w:val="en-US"/>
        </w:rPr>
        <w:t xml:space="preserve"> (</w:t>
      </w:r>
      <w:proofErr w:type="spellStart"/>
      <w:r w:rsidR="00EC006E" w:rsidRPr="00F76A72">
        <w:rPr>
          <w:rFonts w:cs="Times New Roman"/>
          <w:bCs/>
          <w:szCs w:val="24"/>
          <w:lang w:val="en-US"/>
        </w:rPr>
        <w:t>Hollebeek</w:t>
      </w:r>
      <w:proofErr w:type="spellEnd"/>
      <w:r w:rsidR="00EC006E" w:rsidRPr="00F76A72">
        <w:rPr>
          <w:rFonts w:cs="Times New Roman"/>
          <w:bCs/>
          <w:szCs w:val="24"/>
          <w:lang w:val="en-US"/>
        </w:rPr>
        <w:t xml:space="preserve">, </w:t>
      </w:r>
      <w:proofErr w:type="spellStart"/>
      <w:r w:rsidR="00EC006E" w:rsidRPr="00F76A72">
        <w:rPr>
          <w:rFonts w:cs="Times New Roman"/>
          <w:bCs/>
          <w:szCs w:val="24"/>
          <w:lang w:val="en-US"/>
        </w:rPr>
        <w:t>Juric</w:t>
      </w:r>
      <w:proofErr w:type="spellEnd"/>
      <w:r w:rsidR="00EC006E" w:rsidRPr="00F76A72">
        <w:rPr>
          <w:rFonts w:cs="Times New Roman"/>
          <w:bCs/>
          <w:szCs w:val="24"/>
          <w:lang w:val="en-US"/>
        </w:rPr>
        <w:t xml:space="preserve"> and Tang, 2017</w:t>
      </w:r>
      <w:r w:rsidR="00EC006E">
        <w:rPr>
          <w:rFonts w:cs="Times New Roman"/>
          <w:bCs/>
          <w:szCs w:val="24"/>
          <w:lang w:val="en-US"/>
        </w:rPr>
        <w:t>, p.631</w:t>
      </w:r>
      <w:r w:rsidR="00EC006E">
        <w:rPr>
          <w:rFonts w:cs="Times New Roman"/>
          <w:szCs w:val="24"/>
          <w:lang w:val="en-US"/>
        </w:rPr>
        <w:t>)</w:t>
      </w:r>
      <w:r w:rsidR="001A6667">
        <w:rPr>
          <w:rFonts w:cs="Times New Roman"/>
          <w:szCs w:val="24"/>
          <w:lang w:val="en-US"/>
        </w:rPr>
        <w:t xml:space="preserve">. </w:t>
      </w:r>
    </w:p>
    <w:p w14:paraId="4D8C0ACB" w14:textId="6AEE7EE7" w:rsidR="00BB3B0D" w:rsidRDefault="0071348E" w:rsidP="006E1145">
      <w:pPr>
        <w:rPr>
          <w:rFonts w:cs="Times New Roman"/>
          <w:szCs w:val="24"/>
          <w:lang w:val="en-US"/>
        </w:rPr>
      </w:pPr>
      <w:r>
        <w:rPr>
          <w:rFonts w:cs="Times New Roman"/>
          <w:szCs w:val="24"/>
          <w:lang w:val="en-US"/>
        </w:rPr>
        <w:t xml:space="preserve">Furthermore, </w:t>
      </w:r>
      <w:r w:rsidRPr="009B465D">
        <w:rPr>
          <w:rFonts w:cs="Times New Roman"/>
          <w:szCs w:val="24"/>
          <w:lang w:val="en-US"/>
        </w:rPr>
        <w:t>according to Stokols (</w:t>
      </w:r>
      <w:r w:rsidR="00271602" w:rsidRPr="009B465D">
        <w:rPr>
          <w:rFonts w:cs="Times New Roman"/>
          <w:szCs w:val="24"/>
          <w:lang w:val="en-US"/>
        </w:rPr>
        <w:t>2013</w:t>
      </w:r>
      <w:r w:rsidRPr="009B465D">
        <w:rPr>
          <w:rFonts w:cs="Times New Roman"/>
          <w:szCs w:val="24"/>
          <w:lang w:val="en-US"/>
        </w:rPr>
        <w:t>), there</w:t>
      </w:r>
      <w:r>
        <w:rPr>
          <w:rFonts w:cs="Times New Roman"/>
          <w:szCs w:val="24"/>
          <w:lang w:val="en-US"/>
        </w:rPr>
        <w:t xml:space="preserve"> are four core principles related to the ways of social ecological model that can contribute towards the engagement of communities</w:t>
      </w:r>
      <w:r w:rsidR="00BB3B0D">
        <w:rPr>
          <w:rFonts w:cs="Times New Roman"/>
          <w:szCs w:val="24"/>
          <w:lang w:val="en-US"/>
        </w:rPr>
        <w:t>, which are as follows-</w:t>
      </w:r>
    </w:p>
    <w:p w14:paraId="1086DC6D" w14:textId="77777777" w:rsidR="00E426B8" w:rsidRDefault="00BB3B0D" w:rsidP="006E1145">
      <w:pPr>
        <w:pStyle w:val="ListParagraph"/>
        <w:numPr>
          <w:ilvl w:val="0"/>
          <w:numId w:val="3"/>
        </w:numPr>
        <w:rPr>
          <w:rFonts w:cs="Times New Roman"/>
          <w:szCs w:val="24"/>
          <w:lang w:val="en-US"/>
        </w:rPr>
      </w:pPr>
      <w:r>
        <w:rPr>
          <w:rFonts w:cs="Times New Roman"/>
          <w:szCs w:val="24"/>
          <w:lang w:val="en-US"/>
        </w:rPr>
        <w:t xml:space="preserve">Emotional </w:t>
      </w:r>
      <w:proofErr w:type="gramStart"/>
      <w:r>
        <w:rPr>
          <w:rFonts w:cs="Times New Roman"/>
          <w:szCs w:val="24"/>
          <w:lang w:val="en-US"/>
        </w:rPr>
        <w:t>well-being</w:t>
      </w:r>
      <w:proofErr w:type="gramEnd"/>
      <w:r>
        <w:rPr>
          <w:rFonts w:cs="Times New Roman"/>
          <w:szCs w:val="24"/>
          <w:lang w:val="en-US"/>
        </w:rPr>
        <w:t xml:space="preserve">, health status, and social cohesion are primarily affected or influenced by social, physical, and cultural dimensions of the person’s or community’s environment. This also goes for personal attributes including psychology, </w:t>
      </w:r>
      <w:r w:rsidR="00315958">
        <w:rPr>
          <w:rFonts w:cs="Times New Roman"/>
          <w:szCs w:val="24"/>
          <w:lang w:val="en-US"/>
        </w:rPr>
        <w:t>behavior</w:t>
      </w:r>
      <w:r>
        <w:rPr>
          <w:rFonts w:cs="Times New Roman"/>
          <w:szCs w:val="24"/>
          <w:lang w:val="en-US"/>
        </w:rPr>
        <w:t xml:space="preserve"> patterns, and genetics. </w:t>
      </w:r>
    </w:p>
    <w:p w14:paraId="20C2EA70" w14:textId="77777777" w:rsidR="00A2310B" w:rsidRDefault="00E426B8" w:rsidP="006E1145">
      <w:pPr>
        <w:pStyle w:val="ListParagraph"/>
        <w:numPr>
          <w:ilvl w:val="0"/>
          <w:numId w:val="3"/>
        </w:numPr>
        <w:rPr>
          <w:rFonts w:cs="Times New Roman"/>
          <w:szCs w:val="24"/>
          <w:lang w:val="en-US"/>
        </w:rPr>
      </w:pPr>
      <w:r>
        <w:rPr>
          <w:rFonts w:cs="Times New Roman"/>
          <w:szCs w:val="24"/>
          <w:lang w:val="en-US"/>
        </w:rPr>
        <w:t>A set of similar environments might have different effects on a person’s health, which in turn depends upon numerous factors, such as perceptions regarding the ability to control the financial resources and the environm</w:t>
      </w:r>
      <w:r w:rsidR="005F4D46">
        <w:rPr>
          <w:rFonts w:cs="Times New Roman"/>
          <w:szCs w:val="24"/>
          <w:lang w:val="en-US"/>
        </w:rPr>
        <w:t>en</w:t>
      </w:r>
      <w:r>
        <w:rPr>
          <w:rFonts w:cs="Times New Roman"/>
          <w:szCs w:val="24"/>
          <w:lang w:val="en-US"/>
        </w:rPr>
        <w:t>t itself.</w:t>
      </w:r>
    </w:p>
    <w:p w14:paraId="70A87DF0" w14:textId="77777777" w:rsidR="00C750C9" w:rsidRDefault="00A2310B" w:rsidP="006E1145">
      <w:pPr>
        <w:pStyle w:val="ListParagraph"/>
        <w:numPr>
          <w:ilvl w:val="0"/>
          <w:numId w:val="3"/>
        </w:numPr>
        <w:rPr>
          <w:rFonts w:cs="Times New Roman"/>
          <w:szCs w:val="24"/>
          <w:lang w:val="en-US"/>
        </w:rPr>
      </w:pPr>
      <w:r>
        <w:rPr>
          <w:rFonts w:cs="Times New Roman"/>
          <w:szCs w:val="24"/>
          <w:lang w:val="en-US"/>
        </w:rPr>
        <w:lastRenderedPageBreak/>
        <w:t xml:space="preserve">The individuals and groups under it operate in different environments, including neighborhood, workplace, </w:t>
      </w:r>
      <w:r w:rsidR="006E7A85">
        <w:rPr>
          <w:rFonts w:cs="Times New Roman"/>
          <w:szCs w:val="24"/>
          <w:lang w:val="en-US"/>
        </w:rPr>
        <w:t xml:space="preserve">geographic communities, and they influence one another. </w:t>
      </w:r>
    </w:p>
    <w:p w14:paraId="0AF44352" w14:textId="77777777" w:rsidR="00D54ACD" w:rsidRPr="00BB3B0D" w:rsidRDefault="00C750C9" w:rsidP="006E1145">
      <w:pPr>
        <w:pStyle w:val="ListParagraph"/>
        <w:numPr>
          <w:ilvl w:val="0"/>
          <w:numId w:val="3"/>
        </w:numPr>
        <w:rPr>
          <w:rFonts w:cs="Times New Roman"/>
          <w:szCs w:val="24"/>
          <w:lang w:val="en-US"/>
        </w:rPr>
      </w:pPr>
      <w:r>
        <w:rPr>
          <w:rFonts w:cs="Times New Roman"/>
          <w:szCs w:val="24"/>
          <w:lang w:val="en-US"/>
        </w:rPr>
        <w:t xml:space="preserve">Environmental and personal leverage points exist, like physical environment, social norms, and available resources that put crucial influences on individual </w:t>
      </w:r>
      <w:proofErr w:type="gramStart"/>
      <w:r>
        <w:rPr>
          <w:rFonts w:cs="Times New Roman"/>
          <w:szCs w:val="24"/>
          <w:lang w:val="en-US"/>
        </w:rPr>
        <w:t>well-being</w:t>
      </w:r>
      <w:proofErr w:type="gramEnd"/>
      <w:r>
        <w:rPr>
          <w:rFonts w:cs="Times New Roman"/>
          <w:szCs w:val="24"/>
          <w:lang w:val="en-US"/>
        </w:rPr>
        <w:t xml:space="preserve"> their health</w:t>
      </w:r>
      <w:r w:rsidR="00717806">
        <w:rPr>
          <w:rFonts w:cs="Times New Roman"/>
          <w:szCs w:val="24"/>
          <w:lang w:val="en-US"/>
        </w:rPr>
        <w:t xml:space="preserve"> (</w:t>
      </w:r>
      <w:r w:rsidR="00717806" w:rsidRPr="00DA0903">
        <w:rPr>
          <w:rFonts w:cs="Times New Roman"/>
          <w:bCs/>
          <w:szCs w:val="24"/>
          <w:lang w:val="en-US"/>
        </w:rPr>
        <w:t>King</w:t>
      </w:r>
      <w:r w:rsidR="00717806">
        <w:rPr>
          <w:rFonts w:cs="Times New Roman"/>
          <w:bCs/>
          <w:szCs w:val="24"/>
          <w:lang w:val="en-US"/>
        </w:rPr>
        <w:t xml:space="preserve"> </w:t>
      </w:r>
      <w:r w:rsidR="00717806" w:rsidRPr="00717806">
        <w:rPr>
          <w:rFonts w:cs="Times New Roman"/>
          <w:bCs/>
          <w:i/>
          <w:iCs/>
          <w:szCs w:val="24"/>
          <w:lang w:val="en-US"/>
        </w:rPr>
        <w:t>et al.</w:t>
      </w:r>
      <w:r w:rsidR="00717806" w:rsidRPr="00DA0903">
        <w:rPr>
          <w:rFonts w:cs="Times New Roman"/>
          <w:bCs/>
          <w:szCs w:val="24"/>
          <w:lang w:val="en-US"/>
        </w:rPr>
        <w:t xml:space="preserve"> 2014</w:t>
      </w:r>
      <w:r w:rsidR="00717806">
        <w:rPr>
          <w:rFonts w:cs="Times New Roman"/>
          <w:bCs/>
          <w:szCs w:val="24"/>
          <w:lang w:val="en-US"/>
        </w:rPr>
        <w:t>, p.84</w:t>
      </w:r>
      <w:r w:rsidR="00717806">
        <w:rPr>
          <w:rFonts w:cs="Times New Roman"/>
          <w:szCs w:val="24"/>
          <w:lang w:val="en-US"/>
        </w:rPr>
        <w:t>)</w:t>
      </w:r>
      <w:r>
        <w:rPr>
          <w:rFonts w:cs="Times New Roman"/>
          <w:szCs w:val="24"/>
          <w:lang w:val="en-US"/>
        </w:rPr>
        <w:t xml:space="preserve">.    </w:t>
      </w:r>
      <w:r w:rsidR="00E426B8">
        <w:rPr>
          <w:rFonts w:cs="Times New Roman"/>
          <w:szCs w:val="24"/>
          <w:lang w:val="en-US"/>
        </w:rPr>
        <w:t xml:space="preserve">  </w:t>
      </w:r>
      <w:r w:rsidR="00BB3B0D">
        <w:rPr>
          <w:rFonts w:cs="Times New Roman"/>
          <w:szCs w:val="24"/>
          <w:lang w:val="en-US"/>
        </w:rPr>
        <w:t xml:space="preserve">  </w:t>
      </w:r>
    </w:p>
    <w:p w14:paraId="57C76041" w14:textId="77777777" w:rsidR="00FE7B1A" w:rsidRDefault="00D54ACD" w:rsidP="006E1145">
      <w:pPr>
        <w:pStyle w:val="Heading2"/>
        <w:rPr>
          <w:lang w:val="en-US"/>
        </w:rPr>
      </w:pPr>
      <w:bookmarkStart w:id="5" w:name="_Toc57645199"/>
      <w:r w:rsidRPr="00D54ACD">
        <w:rPr>
          <w:lang w:val="en-US"/>
        </w:rPr>
        <w:t>The active community engagement continuum</w:t>
      </w:r>
      <w:bookmarkEnd w:id="5"/>
    </w:p>
    <w:p w14:paraId="16C471B0" w14:textId="77777777" w:rsidR="001D64B6" w:rsidRDefault="00DF6B22" w:rsidP="006E1145">
      <w:pPr>
        <w:rPr>
          <w:rFonts w:cs="Times New Roman"/>
          <w:szCs w:val="24"/>
          <w:lang w:val="en-US"/>
        </w:rPr>
      </w:pPr>
      <w:r>
        <w:rPr>
          <w:rFonts w:cs="Times New Roman"/>
          <w:szCs w:val="24"/>
          <w:lang w:val="en-US"/>
        </w:rPr>
        <w:t>As far I know t</w:t>
      </w:r>
      <w:r w:rsidR="00FE7B1A" w:rsidRPr="006C5D06">
        <w:rPr>
          <w:rFonts w:cs="Times New Roman"/>
          <w:szCs w:val="24"/>
          <w:lang w:val="en-US"/>
        </w:rPr>
        <w:t xml:space="preserve">his framework focuses on </w:t>
      </w:r>
      <w:r w:rsidR="006C5D06" w:rsidRPr="006C5D06">
        <w:rPr>
          <w:rFonts w:cs="Times New Roman"/>
          <w:szCs w:val="24"/>
          <w:lang w:val="en-US"/>
        </w:rPr>
        <w:t>analyzing</w:t>
      </w:r>
      <w:r w:rsidR="00FE7B1A" w:rsidRPr="006C5D06">
        <w:rPr>
          <w:rFonts w:cs="Times New Roman"/>
          <w:szCs w:val="24"/>
          <w:lang w:val="en-US"/>
        </w:rPr>
        <w:t xml:space="preserve"> the community engagements and the significance of community in influencing lasting behavior change. </w:t>
      </w:r>
      <w:r w:rsidR="0007686F">
        <w:rPr>
          <w:rFonts w:cs="Times New Roman"/>
          <w:szCs w:val="24"/>
          <w:lang w:val="en-US"/>
        </w:rPr>
        <w:t xml:space="preserve">The </w:t>
      </w:r>
      <w:r w:rsidR="007C1374">
        <w:rPr>
          <w:rFonts w:cs="Times New Roman"/>
          <w:szCs w:val="24"/>
          <w:lang w:val="en-US"/>
        </w:rPr>
        <w:t xml:space="preserve">project </w:t>
      </w:r>
      <w:r w:rsidR="0007686F">
        <w:rPr>
          <w:rFonts w:cs="Times New Roman"/>
          <w:szCs w:val="24"/>
          <w:lang w:val="en-US"/>
        </w:rPr>
        <w:t>team of Access, Quality and Use in Reproductive Health (ACQUIRE) developed this model</w:t>
      </w:r>
      <w:r w:rsidR="001D64B6">
        <w:rPr>
          <w:rFonts w:cs="Times New Roman"/>
          <w:szCs w:val="24"/>
          <w:lang w:val="en-US"/>
        </w:rPr>
        <w:t xml:space="preserve">, which was then backed up by the U.S. Agency for International Development. </w:t>
      </w:r>
    </w:p>
    <w:p w14:paraId="094A18C6" w14:textId="77777777" w:rsidR="00B26C95" w:rsidRDefault="001D64B6" w:rsidP="006E1145">
      <w:pPr>
        <w:rPr>
          <w:rFonts w:cs="Times New Roman"/>
          <w:szCs w:val="24"/>
          <w:lang w:val="en-US"/>
        </w:rPr>
      </w:pPr>
      <w:r>
        <w:rPr>
          <w:rFonts w:cs="Times New Roman"/>
          <w:szCs w:val="24"/>
          <w:lang w:val="en-US"/>
        </w:rPr>
        <w:t xml:space="preserve">This framework </w:t>
      </w:r>
      <w:r w:rsidR="003A7649">
        <w:rPr>
          <w:rFonts w:cs="Times New Roman"/>
          <w:szCs w:val="24"/>
          <w:lang w:val="en-US"/>
        </w:rPr>
        <w:t>consists</w:t>
      </w:r>
      <w:r>
        <w:rPr>
          <w:rFonts w:cs="Times New Roman"/>
          <w:szCs w:val="24"/>
          <w:lang w:val="en-US"/>
        </w:rPr>
        <w:t xml:space="preserve"> of three different levels of engagement across five characteristics related to the aspects of engagement.</w:t>
      </w:r>
      <w:r w:rsidR="00AA1156">
        <w:rPr>
          <w:rFonts w:cs="Times New Roman"/>
          <w:szCs w:val="24"/>
          <w:lang w:val="en-US"/>
        </w:rPr>
        <w:t xml:space="preserve"> </w:t>
      </w:r>
      <w:proofErr w:type="gramStart"/>
      <w:r w:rsidR="003A7649">
        <w:rPr>
          <w:rFonts w:cs="Times New Roman"/>
          <w:szCs w:val="24"/>
          <w:lang w:val="en-US"/>
        </w:rPr>
        <w:t>The given levels of engagement transverses from consultative to cooperative to collaborative and helps to shed light upon the realities of program and partnership programs.</w:t>
      </w:r>
      <w:proofErr w:type="gramEnd"/>
      <w:r w:rsidR="003A7649">
        <w:rPr>
          <w:rFonts w:cs="Times New Roman"/>
          <w:szCs w:val="24"/>
          <w:lang w:val="en-US"/>
        </w:rPr>
        <w:t xml:space="preserve"> </w:t>
      </w:r>
      <w:r w:rsidR="0020438E">
        <w:rPr>
          <w:rFonts w:cs="Times New Roman"/>
          <w:szCs w:val="24"/>
          <w:lang w:val="en-US"/>
        </w:rPr>
        <w:t xml:space="preserve">The stated three levels of community engagement can be implemented with the aid of certain activities based upon the same. </w:t>
      </w:r>
      <w:r w:rsidR="00B26C95">
        <w:rPr>
          <w:rFonts w:cs="Times New Roman"/>
          <w:szCs w:val="24"/>
          <w:lang w:val="en-US"/>
        </w:rPr>
        <w:t>The five engagement characteristics are as follows-</w:t>
      </w:r>
    </w:p>
    <w:p w14:paraId="7AA5215E" w14:textId="77777777" w:rsidR="007356D4" w:rsidRDefault="00B26C95" w:rsidP="006E1145">
      <w:pPr>
        <w:pStyle w:val="ListParagraph"/>
        <w:numPr>
          <w:ilvl w:val="0"/>
          <w:numId w:val="4"/>
        </w:numPr>
        <w:rPr>
          <w:rFonts w:cs="Times New Roman"/>
          <w:szCs w:val="24"/>
          <w:lang w:val="en-US"/>
        </w:rPr>
      </w:pPr>
      <w:r>
        <w:rPr>
          <w:rFonts w:cs="Times New Roman"/>
          <w:szCs w:val="24"/>
          <w:lang w:val="en-US"/>
        </w:rPr>
        <w:t>The involvement of community in assessment</w:t>
      </w:r>
    </w:p>
    <w:p w14:paraId="2BFE1141" w14:textId="77777777" w:rsidR="00B26C95" w:rsidRDefault="00B26C95" w:rsidP="006E1145">
      <w:pPr>
        <w:pStyle w:val="ListParagraph"/>
        <w:numPr>
          <w:ilvl w:val="0"/>
          <w:numId w:val="4"/>
        </w:numPr>
        <w:rPr>
          <w:rFonts w:cs="Times New Roman"/>
          <w:szCs w:val="24"/>
          <w:lang w:val="en-US"/>
        </w:rPr>
      </w:pPr>
      <w:r>
        <w:rPr>
          <w:rFonts w:cs="Times New Roman"/>
          <w:szCs w:val="24"/>
          <w:lang w:val="en-US"/>
        </w:rPr>
        <w:t>Access to information</w:t>
      </w:r>
    </w:p>
    <w:p w14:paraId="4CE8B910" w14:textId="77777777" w:rsidR="00B26C95" w:rsidRDefault="00B26C95" w:rsidP="006E1145">
      <w:pPr>
        <w:pStyle w:val="ListParagraph"/>
        <w:numPr>
          <w:ilvl w:val="0"/>
          <w:numId w:val="4"/>
        </w:numPr>
        <w:rPr>
          <w:rFonts w:cs="Times New Roman"/>
          <w:szCs w:val="24"/>
          <w:lang w:val="en-US"/>
        </w:rPr>
      </w:pPr>
      <w:r>
        <w:rPr>
          <w:rFonts w:cs="Times New Roman"/>
          <w:szCs w:val="24"/>
          <w:lang w:val="en-US"/>
        </w:rPr>
        <w:t>Inclusion in decision-making</w:t>
      </w:r>
    </w:p>
    <w:p w14:paraId="17107B79" w14:textId="77777777" w:rsidR="00B26C95" w:rsidRDefault="00B26C95" w:rsidP="006E1145">
      <w:pPr>
        <w:pStyle w:val="ListParagraph"/>
        <w:numPr>
          <w:ilvl w:val="0"/>
          <w:numId w:val="4"/>
        </w:numPr>
        <w:rPr>
          <w:rFonts w:cs="Times New Roman"/>
          <w:szCs w:val="24"/>
          <w:lang w:val="en-US"/>
        </w:rPr>
      </w:pPr>
      <w:r>
        <w:rPr>
          <w:rFonts w:cs="Times New Roman"/>
          <w:szCs w:val="24"/>
          <w:lang w:val="en-US"/>
        </w:rPr>
        <w:t>Local capability to advocate to governing structures and other institutions</w:t>
      </w:r>
    </w:p>
    <w:p w14:paraId="6E5D9092" w14:textId="77777777" w:rsidR="00B26C95" w:rsidRDefault="00B26C95" w:rsidP="006E1145">
      <w:pPr>
        <w:pStyle w:val="ListParagraph"/>
        <w:numPr>
          <w:ilvl w:val="0"/>
          <w:numId w:val="4"/>
        </w:numPr>
        <w:rPr>
          <w:rFonts w:cs="Times New Roman"/>
          <w:szCs w:val="24"/>
          <w:lang w:val="en-US"/>
        </w:rPr>
      </w:pPr>
      <w:r>
        <w:rPr>
          <w:rFonts w:cs="Times New Roman"/>
          <w:szCs w:val="24"/>
          <w:lang w:val="en-US"/>
        </w:rPr>
        <w:t>Accountability of institutions to the public</w:t>
      </w:r>
    </w:p>
    <w:p w14:paraId="1680130C" w14:textId="77777777" w:rsidR="008B76E6" w:rsidRDefault="00DF6B22" w:rsidP="006E1145">
      <w:pPr>
        <w:rPr>
          <w:rFonts w:cs="Times New Roman"/>
          <w:szCs w:val="24"/>
          <w:lang w:val="en-US"/>
        </w:rPr>
      </w:pPr>
      <w:r>
        <w:rPr>
          <w:rFonts w:cs="Times New Roman"/>
          <w:szCs w:val="24"/>
          <w:lang w:val="en-US"/>
        </w:rPr>
        <w:t>Furthermore, according to me the</w:t>
      </w:r>
      <w:r w:rsidR="00603223">
        <w:rPr>
          <w:rFonts w:cs="Times New Roman"/>
          <w:szCs w:val="24"/>
          <w:lang w:val="en-US"/>
        </w:rPr>
        <w:t xml:space="preserve"> framework, community engagement is more of an evolutionary process rather than a one-time event. </w:t>
      </w:r>
      <w:r w:rsidR="008F17F0">
        <w:rPr>
          <w:rFonts w:cs="Times New Roman"/>
          <w:szCs w:val="24"/>
          <w:lang w:val="en-US"/>
        </w:rPr>
        <w:t>The members of the community move closer to being agents of change themselves instead of change targets. This is especially true for each successive level of engagement</w:t>
      </w:r>
      <w:r w:rsidR="00EF4B05">
        <w:rPr>
          <w:rFonts w:cs="Times New Roman"/>
          <w:szCs w:val="24"/>
          <w:lang w:val="en-US"/>
        </w:rPr>
        <w:t xml:space="preserve">, due to which the overall collaboration gets enhanced as well as the empowerment of the community. </w:t>
      </w:r>
      <w:r w:rsidR="00BC4EE5">
        <w:rPr>
          <w:rFonts w:cs="Times New Roman"/>
          <w:szCs w:val="24"/>
          <w:lang w:val="en-US"/>
        </w:rPr>
        <w:t xml:space="preserve">During the final levels of collaborations, the </w:t>
      </w:r>
      <w:r>
        <w:rPr>
          <w:rFonts w:cs="Times New Roman"/>
          <w:szCs w:val="24"/>
          <w:lang w:val="en-US"/>
        </w:rPr>
        <w:t>stakeholder as well as the community members is</w:t>
      </w:r>
      <w:r w:rsidR="00BC4EE5">
        <w:rPr>
          <w:rFonts w:cs="Times New Roman"/>
          <w:szCs w:val="24"/>
          <w:lang w:val="en-US"/>
        </w:rPr>
        <w:t xml:space="preserve"> represented in an equal way in the formed partnership</w:t>
      </w:r>
      <w:r w:rsidR="00FE309B">
        <w:rPr>
          <w:rFonts w:cs="Times New Roman"/>
          <w:szCs w:val="24"/>
          <w:lang w:val="en-US"/>
        </w:rPr>
        <w:t xml:space="preserve"> (</w:t>
      </w:r>
      <w:r w:rsidR="00FE309B" w:rsidRPr="00512CE1">
        <w:rPr>
          <w:rFonts w:cs="Times New Roman"/>
          <w:bCs/>
          <w:szCs w:val="24"/>
          <w:lang w:val="en-US"/>
        </w:rPr>
        <w:t>Kumar and Kumar, 2020</w:t>
      </w:r>
      <w:r w:rsidR="00FE309B">
        <w:rPr>
          <w:rFonts w:cs="Times New Roman"/>
          <w:bCs/>
          <w:szCs w:val="24"/>
          <w:lang w:val="en-US"/>
        </w:rPr>
        <w:t>, p.101</w:t>
      </w:r>
      <w:r w:rsidR="00FE309B">
        <w:rPr>
          <w:rFonts w:cs="Times New Roman"/>
          <w:szCs w:val="24"/>
          <w:lang w:val="en-US"/>
        </w:rPr>
        <w:t>)</w:t>
      </w:r>
      <w:r w:rsidR="00B86698">
        <w:rPr>
          <w:rFonts w:cs="Times New Roman"/>
          <w:szCs w:val="24"/>
          <w:lang w:val="en-US"/>
        </w:rPr>
        <w:t xml:space="preserve">. Also, all the parties are mutually accountable for different aspects of the project. </w:t>
      </w:r>
    </w:p>
    <w:p w14:paraId="4A677D50" w14:textId="77777777" w:rsidR="00663400" w:rsidRDefault="008B76E6" w:rsidP="006E1145">
      <w:pPr>
        <w:pStyle w:val="Heading2"/>
        <w:rPr>
          <w:lang w:val="en-US"/>
        </w:rPr>
      </w:pPr>
      <w:bookmarkStart w:id="6" w:name="_Toc57645200"/>
      <w:r w:rsidRPr="008B76E6">
        <w:rPr>
          <w:lang w:val="en-US"/>
        </w:rPr>
        <w:lastRenderedPageBreak/>
        <w:t>Diffusion of innovation</w:t>
      </w:r>
      <w:bookmarkEnd w:id="6"/>
    </w:p>
    <w:p w14:paraId="7F3F4A9D" w14:textId="77777777" w:rsidR="00950554" w:rsidRDefault="00950554" w:rsidP="006E1145">
      <w:pPr>
        <w:rPr>
          <w:rFonts w:cs="Times New Roman"/>
          <w:b/>
          <w:bCs/>
          <w:szCs w:val="24"/>
          <w:lang w:val="en-US"/>
        </w:rPr>
      </w:pPr>
    </w:p>
    <w:p w14:paraId="3A1E6019" w14:textId="77777777" w:rsidR="00245A07" w:rsidRDefault="00245A07" w:rsidP="00906B0D">
      <w:pPr>
        <w:jc w:val="center"/>
        <w:rPr>
          <w:rFonts w:cs="Times New Roman"/>
          <w:b/>
          <w:bCs/>
          <w:szCs w:val="24"/>
          <w:lang w:val="en-US"/>
        </w:rPr>
      </w:pPr>
      <w:r>
        <w:rPr>
          <w:noProof/>
          <w:lang w:val="en-US"/>
        </w:rPr>
        <w:drawing>
          <wp:inline distT="0" distB="0" distL="0" distR="0" wp14:anchorId="22DEDF0F" wp14:editId="5B20159E">
            <wp:extent cx="5731510" cy="202374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5731510" cy="2023745"/>
                    </a:xfrm>
                    <a:prstGeom prst="rect">
                      <a:avLst/>
                    </a:prstGeom>
                  </pic:spPr>
                </pic:pic>
              </a:graphicData>
            </a:graphic>
          </wp:inline>
        </w:drawing>
      </w:r>
    </w:p>
    <w:p w14:paraId="3A596AAF" w14:textId="77777777" w:rsidR="00245A07" w:rsidRDefault="00245A07" w:rsidP="00906B0D">
      <w:pPr>
        <w:jc w:val="center"/>
        <w:rPr>
          <w:rFonts w:cs="Times New Roman"/>
          <w:b/>
          <w:bCs/>
          <w:szCs w:val="24"/>
          <w:lang w:val="en-US"/>
        </w:rPr>
      </w:pPr>
      <w:r>
        <w:rPr>
          <w:rFonts w:cs="Times New Roman"/>
          <w:b/>
          <w:bCs/>
          <w:szCs w:val="24"/>
          <w:lang w:val="en-US"/>
        </w:rPr>
        <w:t>Figure 2: Diffusion of innovation framework</w:t>
      </w:r>
    </w:p>
    <w:p w14:paraId="135E9FFB" w14:textId="77777777" w:rsidR="00245A07" w:rsidRPr="00245A07" w:rsidRDefault="00245A07" w:rsidP="00906B0D">
      <w:pPr>
        <w:jc w:val="center"/>
        <w:rPr>
          <w:rFonts w:cs="Times New Roman"/>
          <w:szCs w:val="24"/>
          <w:lang w:val="en-US"/>
        </w:rPr>
      </w:pPr>
      <w:r w:rsidRPr="00245A07">
        <w:rPr>
          <w:rFonts w:cs="Times New Roman"/>
          <w:szCs w:val="24"/>
          <w:lang w:val="en-US"/>
        </w:rPr>
        <w:t>(Source: https://www.smartinsights.com)</w:t>
      </w:r>
    </w:p>
    <w:p w14:paraId="302C22F2" w14:textId="77777777" w:rsidR="00084FDC" w:rsidRDefault="00B40275" w:rsidP="006E1145">
      <w:pPr>
        <w:rPr>
          <w:rFonts w:cs="Times New Roman"/>
          <w:szCs w:val="24"/>
          <w:lang w:val="en-US"/>
        </w:rPr>
      </w:pPr>
      <w:r>
        <w:rPr>
          <w:rFonts w:cs="Times New Roman"/>
          <w:szCs w:val="24"/>
          <w:lang w:val="en-US"/>
        </w:rPr>
        <w:t xml:space="preserve">Diffusion as defined by </w:t>
      </w:r>
      <w:r w:rsidRPr="009B465D">
        <w:rPr>
          <w:rFonts w:cs="Times New Roman"/>
          <w:szCs w:val="24"/>
          <w:lang w:val="en-US"/>
        </w:rPr>
        <w:t>Everett Rogers</w:t>
      </w:r>
      <w:r w:rsidRPr="00B40275">
        <w:rPr>
          <w:rFonts w:cs="Times New Roman"/>
          <w:szCs w:val="24"/>
          <w:lang w:val="en-US"/>
        </w:rPr>
        <w:t xml:space="preserve"> (1995) </w:t>
      </w:r>
      <w:r>
        <w:rPr>
          <w:rFonts w:cs="Times New Roman"/>
          <w:szCs w:val="24"/>
          <w:lang w:val="en-US"/>
        </w:rPr>
        <w:t>can be stated as the process with the aid of which communication of innovation takes place via specific channels over the course of time among the members of a social system.</w:t>
      </w:r>
      <w:r w:rsidR="00DA630B">
        <w:rPr>
          <w:rFonts w:cs="Times New Roman"/>
          <w:szCs w:val="24"/>
          <w:lang w:val="en-US"/>
        </w:rPr>
        <w:t xml:space="preserve"> On the other hand, communication can be defined as the process involving participants who create as well as share important information with each other in order to come to an understanding agreed from both sides, also known as a mutual understanding. </w:t>
      </w:r>
      <w:r w:rsidR="00DF782D">
        <w:rPr>
          <w:rFonts w:cs="Times New Roman"/>
          <w:szCs w:val="24"/>
          <w:lang w:val="en-US"/>
        </w:rPr>
        <w:t xml:space="preserve">For diffusion of innovation, the communication becomes associated with an idea or a new approach. </w:t>
      </w:r>
      <w:r w:rsidR="00A14FCD">
        <w:rPr>
          <w:rFonts w:cs="Times New Roman"/>
          <w:szCs w:val="24"/>
          <w:lang w:val="en-US"/>
        </w:rPr>
        <w:t>The diffusion framework can be useful in giving shape to the community-engaged efforts that are essential to spread innovative practices in improvement of living conditions, including general health as well</w:t>
      </w:r>
      <w:r w:rsidR="00906B0D">
        <w:rPr>
          <w:rFonts w:cs="Times New Roman"/>
          <w:szCs w:val="24"/>
          <w:lang w:val="en-US"/>
        </w:rPr>
        <w:t xml:space="preserve"> (</w:t>
      </w:r>
      <w:r w:rsidR="00906B0D" w:rsidRPr="00DA0903">
        <w:rPr>
          <w:rFonts w:cs="Times New Roman"/>
          <w:bCs/>
          <w:szCs w:val="24"/>
          <w:lang w:val="en-US"/>
        </w:rPr>
        <w:t xml:space="preserve">Le </w:t>
      </w:r>
      <w:proofErr w:type="spellStart"/>
      <w:r w:rsidR="00906B0D" w:rsidRPr="00DA0903">
        <w:rPr>
          <w:rFonts w:cs="Times New Roman"/>
          <w:bCs/>
          <w:szCs w:val="24"/>
          <w:lang w:val="en-US"/>
        </w:rPr>
        <w:t>Dantec</w:t>
      </w:r>
      <w:proofErr w:type="spellEnd"/>
      <w:r w:rsidR="00906B0D" w:rsidRPr="00DA0903">
        <w:rPr>
          <w:rFonts w:cs="Times New Roman"/>
          <w:bCs/>
          <w:szCs w:val="24"/>
          <w:lang w:val="en-US"/>
        </w:rPr>
        <w:t>, 2012</w:t>
      </w:r>
      <w:r w:rsidR="00906B0D">
        <w:rPr>
          <w:rFonts w:cs="Times New Roman"/>
          <w:bCs/>
          <w:szCs w:val="24"/>
          <w:lang w:val="en-US"/>
        </w:rPr>
        <w:t>, p.1352</w:t>
      </w:r>
      <w:r w:rsidR="00906B0D">
        <w:rPr>
          <w:rFonts w:cs="Times New Roman"/>
          <w:szCs w:val="24"/>
          <w:lang w:val="en-US"/>
        </w:rPr>
        <w:t>)</w:t>
      </w:r>
      <w:r w:rsidR="00A14FCD">
        <w:rPr>
          <w:rFonts w:cs="Times New Roman"/>
          <w:szCs w:val="24"/>
          <w:lang w:val="en-US"/>
        </w:rPr>
        <w:t>.</w:t>
      </w:r>
    </w:p>
    <w:p w14:paraId="284571B0" w14:textId="77777777" w:rsidR="00935A6A" w:rsidRDefault="00084FDC" w:rsidP="006E1145">
      <w:pPr>
        <w:rPr>
          <w:rFonts w:cs="Times New Roman"/>
          <w:szCs w:val="24"/>
          <w:lang w:val="en-US"/>
        </w:rPr>
      </w:pPr>
      <w:r>
        <w:rPr>
          <w:rFonts w:cs="Times New Roman"/>
          <w:szCs w:val="24"/>
          <w:lang w:val="en-US"/>
        </w:rPr>
        <w:t xml:space="preserve">The given model can be utilized for being mindful of the awareness of different stages of diffusion, the varying responses to the concepts of innovations, and the traits promoting adoption, thereby helping the leaders align strategies according to the interests and readiness of the stakeholders. </w:t>
      </w:r>
      <w:r w:rsidR="00BD0F14">
        <w:rPr>
          <w:rFonts w:cs="Times New Roman"/>
          <w:szCs w:val="24"/>
          <w:lang w:val="en-US"/>
        </w:rPr>
        <w:t xml:space="preserve">For the sake of example, a community-engaged campaign focused towards promotion of health might consist of awareness programs regarding the severity of a particular health issue, which according to Roger’s scheme is called knowledge. </w:t>
      </w:r>
      <w:r w:rsidR="00574EB5">
        <w:rPr>
          <w:rFonts w:cs="Times New Roman"/>
          <w:szCs w:val="24"/>
          <w:lang w:val="en-US"/>
        </w:rPr>
        <w:t>Other methods might include establishing an intervention initiative across the community, constructing the required infrastructure in order to retain the extensiveness of the service provisions</w:t>
      </w:r>
      <w:r w:rsidR="00E84E64">
        <w:rPr>
          <w:rFonts w:cs="Times New Roman"/>
          <w:szCs w:val="24"/>
          <w:lang w:val="en-US"/>
        </w:rPr>
        <w:t xml:space="preserve">, which would prove to be useful in reaching the members. Once it is done, the project can be evaluated at the lats stage, which is also known as confirmation according to Roger. </w:t>
      </w:r>
    </w:p>
    <w:p w14:paraId="0B272344" w14:textId="77777777" w:rsidR="00935A6A" w:rsidRDefault="00935A6A" w:rsidP="006E1145">
      <w:pPr>
        <w:pStyle w:val="Heading2"/>
        <w:rPr>
          <w:lang w:val="en-US"/>
        </w:rPr>
      </w:pPr>
      <w:bookmarkStart w:id="7" w:name="_Toc57645201"/>
      <w:r w:rsidRPr="00935A6A">
        <w:rPr>
          <w:lang w:val="en-US"/>
        </w:rPr>
        <w:lastRenderedPageBreak/>
        <w:t>Community-based participatory research</w:t>
      </w:r>
      <w:bookmarkEnd w:id="7"/>
    </w:p>
    <w:p w14:paraId="77808F43" w14:textId="77777777" w:rsidR="00603223" w:rsidRDefault="007F558B" w:rsidP="00E13C34">
      <w:pPr>
        <w:jc w:val="center"/>
        <w:rPr>
          <w:rFonts w:cs="Times New Roman"/>
          <w:b/>
          <w:bCs/>
          <w:szCs w:val="24"/>
          <w:lang w:val="en-US"/>
        </w:rPr>
      </w:pPr>
      <w:r>
        <w:rPr>
          <w:noProof/>
          <w:lang w:val="en-US"/>
        </w:rPr>
        <w:drawing>
          <wp:inline distT="0" distB="0" distL="0" distR="0" wp14:anchorId="78EA4010" wp14:editId="4DA894B5">
            <wp:extent cx="3029447" cy="3059863"/>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3041860" cy="3072401"/>
                    </a:xfrm>
                    <a:prstGeom prst="rect">
                      <a:avLst/>
                    </a:prstGeom>
                  </pic:spPr>
                </pic:pic>
              </a:graphicData>
            </a:graphic>
          </wp:inline>
        </w:drawing>
      </w:r>
    </w:p>
    <w:p w14:paraId="1A04F9F3" w14:textId="77777777" w:rsidR="007F558B" w:rsidRDefault="007F558B" w:rsidP="00E13C34">
      <w:pPr>
        <w:jc w:val="center"/>
        <w:rPr>
          <w:rFonts w:cs="Times New Roman"/>
          <w:b/>
          <w:bCs/>
          <w:szCs w:val="24"/>
          <w:lang w:val="en-US"/>
        </w:rPr>
      </w:pPr>
      <w:r>
        <w:rPr>
          <w:rFonts w:cs="Times New Roman"/>
          <w:b/>
          <w:bCs/>
          <w:szCs w:val="24"/>
          <w:lang w:val="en-US"/>
        </w:rPr>
        <w:t>Figure 3: Community-based participatory research</w:t>
      </w:r>
    </w:p>
    <w:p w14:paraId="4BF59573" w14:textId="77777777" w:rsidR="007F558B" w:rsidRDefault="007F558B" w:rsidP="00E13C34">
      <w:pPr>
        <w:jc w:val="center"/>
        <w:rPr>
          <w:rFonts w:cs="Times New Roman"/>
          <w:szCs w:val="24"/>
          <w:lang w:val="en-US"/>
        </w:rPr>
      </w:pPr>
      <w:r w:rsidRPr="007F558B">
        <w:rPr>
          <w:rFonts w:cs="Times New Roman"/>
          <w:szCs w:val="24"/>
          <w:lang w:val="en-US"/>
        </w:rPr>
        <w:t>(Source: https://www.atsdr.cdc.gov)</w:t>
      </w:r>
    </w:p>
    <w:p w14:paraId="27734322" w14:textId="77777777" w:rsidR="000B47AB" w:rsidRDefault="00DD2604" w:rsidP="006E1145">
      <w:pPr>
        <w:rPr>
          <w:rFonts w:cs="Times New Roman"/>
          <w:szCs w:val="24"/>
          <w:lang w:val="en-US"/>
        </w:rPr>
      </w:pPr>
      <w:r>
        <w:rPr>
          <w:rFonts w:cs="Times New Roman"/>
          <w:szCs w:val="24"/>
          <w:lang w:val="en-US"/>
        </w:rPr>
        <w:t>Community-based participatory research (CBPR) is one of the most popular frameworks of community engagement</w:t>
      </w:r>
      <w:r w:rsidR="00EC5D1D">
        <w:rPr>
          <w:rFonts w:cs="Times New Roman"/>
          <w:szCs w:val="24"/>
          <w:lang w:val="en-US"/>
        </w:rPr>
        <w:t>. It is considered as one of the highly evolved approach focused on the approach of collaboration. Furthermore, in this framework, all the collaborators heed toward the strong points that are brought to the partnership</w:t>
      </w:r>
      <w:r w:rsidR="00E75AD4">
        <w:rPr>
          <w:rFonts w:cs="Times New Roman"/>
          <w:szCs w:val="24"/>
          <w:lang w:val="en-US"/>
        </w:rPr>
        <w:t>, and in this model the community participates actively regarding the majority of the aspects associated with the process of research.</w:t>
      </w:r>
      <w:r w:rsidR="00B85C0E">
        <w:rPr>
          <w:rFonts w:cs="Times New Roman"/>
          <w:szCs w:val="24"/>
          <w:lang w:val="en-US"/>
        </w:rPr>
        <w:t xml:space="preserve"> </w:t>
      </w:r>
      <w:r w:rsidR="005501A7">
        <w:rPr>
          <w:rFonts w:cs="Times New Roman"/>
          <w:szCs w:val="24"/>
          <w:lang w:val="en-US"/>
        </w:rPr>
        <w:t xml:space="preserve">The primary aim of the framework is to achieve social altercations in order to improve health outcomes along with other issues that </w:t>
      </w:r>
      <w:proofErr w:type="gramStart"/>
      <w:r w:rsidR="005501A7">
        <w:rPr>
          <w:rFonts w:cs="Times New Roman"/>
          <w:szCs w:val="24"/>
          <w:lang w:val="en-US"/>
        </w:rPr>
        <w:t>persists</w:t>
      </w:r>
      <w:proofErr w:type="gramEnd"/>
      <w:r w:rsidR="005501A7">
        <w:rPr>
          <w:rFonts w:cs="Times New Roman"/>
          <w:szCs w:val="24"/>
          <w:lang w:val="en-US"/>
        </w:rPr>
        <w:t xml:space="preserve"> within the community</w:t>
      </w:r>
      <w:r w:rsidR="009E3280">
        <w:rPr>
          <w:rFonts w:cs="Times New Roman"/>
          <w:szCs w:val="24"/>
          <w:lang w:val="en-US"/>
        </w:rPr>
        <w:t xml:space="preserve">, including health related disparities. </w:t>
      </w:r>
      <w:r w:rsidR="00AE5263">
        <w:rPr>
          <w:rFonts w:cs="Times New Roman"/>
          <w:szCs w:val="24"/>
          <w:lang w:val="en-US"/>
        </w:rPr>
        <w:t>Furthermore, the model of community-based participatory research helps to address four dimensions of CBPR, thus helping to outline the potential relationships between each of them</w:t>
      </w:r>
      <w:r w:rsidR="00E13C34">
        <w:rPr>
          <w:rFonts w:cs="Times New Roman"/>
          <w:szCs w:val="24"/>
          <w:lang w:val="en-US"/>
        </w:rPr>
        <w:t xml:space="preserve"> (</w:t>
      </w:r>
      <w:r w:rsidR="00E13C34" w:rsidRPr="003A0571">
        <w:rPr>
          <w:rFonts w:cs="Times New Roman"/>
          <w:bCs/>
          <w:szCs w:val="24"/>
          <w:lang w:val="en-US"/>
        </w:rPr>
        <w:t>O'Mara-Eves</w:t>
      </w:r>
      <w:r w:rsidR="00E13C34">
        <w:rPr>
          <w:rFonts w:cs="Times New Roman"/>
          <w:bCs/>
          <w:szCs w:val="24"/>
          <w:lang w:val="en-US"/>
        </w:rPr>
        <w:t xml:space="preserve"> </w:t>
      </w:r>
      <w:r w:rsidR="00E13C34" w:rsidRPr="00E13C34">
        <w:rPr>
          <w:rFonts w:cs="Times New Roman"/>
          <w:bCs/>
          <w:i/>
          <w:iCs/>
          <w:szCs w:val="24"/>
          <w:lang w:val="en-US"/>
        </w:rPr>
        <w:t>et al.</w:t>
      </w:r>
      <w:r w:rsidR="00E13C34" w:rsidRPr="003A0571">
        <w:rPr>
          <w:rFonts w:cs="Times New Roman"/>
          <w:bCs/>
          <w:szCs w:val="24"/>
          <w:lang w:val="en-US"/>
        </w:rPr>
        <w:t xml:space="preserve"> 2013</w:t>
      </w:r>
      <w:r w:rsidR="00E13C34">
        <w:rPr>
          <w:rFonts w:cs="Times New Roman"/>
          <w:bCs/>
          <w:szCs w:val="24"/>
          <w:lang w:val="en-US"/>
        </w:rPr>
        <w:t>, p.14</w:t>
      </w:r>
      <w:r w:rsidR="00E13C34">
        <w:rPr>
          <w:rFonts w:cs="Times New Roman"/>
          <w:szCs w:val="24"/>
          <w:lang w:val="en-US"/>
        </w:rPr>
        <w:t>)</w:t>
      </w:r>
      <w:r w:rsidR="00AE5263">
        <w:rPr>
          <w:rFonts w:cs="Times New Roman"/>
          <w:szCs w:val="24"/>
          <w:lang w:val="en-US"/>
        </w:rPr>
        <w:t xml:space="preserve">. </w:t>
      </w:r>
      <w:r w:rsidR="00B409AA">
        <w:rPr>
          <w:rFonts w:cs="Times New Roman"/>
          <w:szCs w:val="24"/>
          <w:lang w:val="en-US"/>
        </w:rPr>
        <w:t xml:space="preserve">These types of models or frameworks are crucial to empirically assess or evaluate the practices related to the engagement of community along with disseminating </w:t>
      </w:r>
      <w:r w:rsidR="00855B8E">
        <w:rPr>
          <w:rFonts w:cs="Times New Roman"/>
          <w:szCs w:val="24"/>
          <w:lang w:val="en-US"/>
        </w:rPr>
        <w:t>potent</w:t>
      </w:r>
      <w:r w:rsidR="00B409AA">
        <w:rPr>
          <w:rFonts w:cs="Times New Roman"/>
          <w:szCs w:val="24"/>
          <w:lang w:val="en-US"/>
        </w:rPr>
        <w:t xml:space="preserve"> approaches.</w:t>
      </w:r>
    </w:p>
    <w:p w14:paraId="0BE3277A" w14:textId="77777777" w:rsidR="00843FE5" w:rsidRPr="00843FE5" w:rsidRDefault="00843FE5" w:rsidP="00843FE5">
      <w:pPr>
        <w:pStyle w:val="Heading1"/>
        <w:rPr>
          <w:lang w:val="en-US"/>
        </w:rPr>
      </w:pPr>
      <w:bookmarkStart w:id="8" w:name="_Toc57645202"/>
      <w:r w:rsidRPr="00843FE5">
        <w:rPr>
          <w:lang w:val="en-US"/>
        </w:rPr>
        <w:t>Volunteers Engagement in Community Placement</w:t>
      </w:r>
      <w:bookmarkEnd w:id="8"/>
      <w:r w:rsidRPr="00843FE5">
        <w:rPr>
          <w:lang w:val="en-US"/>
        </w:rPr>
        <w:t xml:space="preserve"> </w:t>
      </w:r>
    </w:p>
    <w:p w14:paraId="246E28AC" w14:textId="77777777" w:rsidR="00843FE5" w:rsidRPr="00843FE5" w:rsidRDefault="00843FE5" w:rsidP="00843FE5">
      <w:pPr>
        <w:rPr>
          <w:rFonts w:cs="Times New Roman"/>
          <w:szCs w:val="24"/>
          <w:lang w:val="en-US"/>
        </w:rPr>
      </w:pPr>
      <w:r w:rsidRPr="00843FE5">
        <w:rPr>
          <w:rFonts w:cs="Times New Roman"/>
          <w:szCs w:val="24"/>
          <w:lang w:val="en-US"/>
        </w:rPr>
        <w:t xml:space="preserve">The best way to enhance the volunteering engagement in community placement during the COVD-19 pandemic is by offering online opportunities. This method will attract volunteers during COVID and provide online volunteering opportunities to them. This would particularly be helpful for those who are looking for volunteering experience and community </w:t>
      </w:r>
      <w:r w:rsidRPr="00843FE5">
        <w:rPr>
          <w:rFonts w:cs="Times New Roman"/>
          <w:szCs w:val="24"/>
          <w:lang w:val="en-US"/>
        </w:rPr>
        <w:lastRenderedPageBreak/>
        <w:t xml:space="preserve">placement during COVID. Online volunteering would offer volunteers the opportunity to gain personal and professional development by sharing different skills, knowledge, and ability through computers and smartphones. </w:t>
      </w:r>
    </w:p>
    <w:p w14:paraId="311B0E8D" w14:textId="77777777" w:rsidR="00843FE5" w:rsidRDefault="00843FE5" w:rsidP="00843FE5">
      <w:pPr>
        <w:rPr>
          <w:rFonts w:cs="Times New Roman"/>
          <w:szCs w:val="24"/>
          <w:lang w:val="en-US"/>
        </w:rPr>
      </w:pPr>
      <w:r w:rsidRPr="00843FE5">
        <w:rPr>
          <w:rFonts w:cs="Times New Roman"/>
          <w:szCs w:val="24"/>
          <w:lang w:val="en-US"/>
        </w:rPr>
        <w:t xml:space="preserve">Another improved method is the </w:t>
      </w:r>
      <w:proofErr w:type="gramStart"/>
      <w:r w:rsidRPr="00843FE5">
        <w:rPr>
          <w:rFonts w:cs="Times New Roman"/>
          <w:szCs w:val="24"/>
          <w:lang w:val="en-US"/>
        </w:rPr>
        <w:t>micro-volunteering</w:t>
      </w:r>
      <w:proofErr w:type="gramEnd"/>
      <w:r w:rsidRPr="00843FE5">
        <w:rPr>
          <w:rFonts w:cs="Times New Roman"/>
          <w:szCs w:val="24"/>
          <w:lang w:val="en-US"/>
        </w:rPr>
        <w:t>, where the interested volunteers are offered a series of an easy task. These tasks are required to be done by them at any time and from anywhere. This method is the volunteers' flexible opportunity and an excellent supplement to traditional volunteering during COVID crises.</w:t>
      </w:r>
    </w:p>
    <w:p w14:paraId="7609F64F" w14:textId="77777777" w:rsidR="000B47AB" w:rsidRDefault="000B47AB" w:rsidP="006E1145">
      <w:pPr>
        <w:pStyle w:val="Heading1"/>
        <w:rPr>
          <w:lang w:val="en-US"/>
        </w:rPr>
      </w:pPr>
      <w:bookmarkStart w:id="9" w:name="_Toc57645203"/>
      <w:r w:rsidRPr="000B47AB">
        <w:rPr>
          <w:lang w:val="en-US"/>
        </w:rPr>
        <w:t>Reflection on personal experience</w:t>
      </w:r>
      <w:bookmarkEnd w:id="9"/>
    </w:p>
    <w:p w14:paraId="773B32A7" w14:textId="77777777" w:rsidR="008A539D" w:rsidRDefault="003125F0" w:rsidP="006E1145">
      <w:pPr>
        <w:rPr>
          <w:rFonts w:cs="Times New Roman"/>
          <w:szCs w:val="24"/>
          <w:lang w:val="en-US"/>
        </w:rPr>
      </w:pPr>
      <w:r w:rsidRPr="00551A4D">
        <w:rPr>
          <w:rFonts w:cs="Times New Roman"/>
          <w:szCs w:val="24"/>
          <w:lang w:val="en-US"/>
        </w:rPr>
        <w:t>On the previous paper I have discussed about the strategies and techniques that are usually being implemented by Tesco to keep their stakeholders engaged. Additionally, their work and approach on community engagement over the course of these years is exceptional</w:t>
      </w:r>
      <w:r w:rsidR="00B24214" w:rsidRPr="00551A4D">
        <w:rPr>
          <w:rFonts w:cs="Times New Roman"/>
          <w:szCs w:val="24"/>
          <w:lang w:val="en-US"/>
        </w:rPr>
        <w:t xml:space="preserve">, which have allowed them to maintain good relationships with their stakeholders, including their customers, employees, and shareholders </w:t>
      </w:r>
      <w:r w:rsidR="00870F45" w:rsidRPr="00551A4D">
        <w:rPr>
          <w:rFonts w:cs="Times New Roman"/>
          <w:szCs w:val="24"/>
          <w:lang w:val="en-US"/>
        </w:rPr>
        <w:t>throughout</w:t>
      </w:r>
      <w:r w:rsidR="00B24214" w:rsidRPr="00551A4D">
        <w:rPr>
          <w:rFonts w:cs="Times New Roman"/>
          <w:szCs w:val="24"/>
          <w:lang w:val="en-US"/>
        </w:rPr>
        <w:t>.</w:t>
      </w:r>
      <w:r w:rsidR="00870F45" w:rsidRPr="00551A4D">
        <w:rPr>
          <w:rFonts w:cs="Times New Roman"/>
          <w:szCs w:val="24"/>
          <w:lang w:val="en-US"/>
        </w:rPr>
        <w:t xml:space="preserve"> The study of this company has particularly helped me to gain insights on </w:t>
      </w:r>
      <w:r w:rsidR="00B63B32" w:rsidRPr="00551A4D">
        <w:rPr>
          <w:rFonts w:cs="Times New Roman"/>
          <w:szCs w:val="24"/>
          <w:lang w:val="en-US"/>
        </w:rPr>
        <w:t xml:space="preserve">the interpersonal skills the employees must possess in order to give rise to a </w:t>
      </w:r>
      <w:r w:rsidR="00551A4D" w:rsidRPr="00551A4D">
        <w:rPr>
          <w:rFonts w:cs="Times New Roman"/>
          <w:szCs w:val="24"/>
          <w:lang w:val="en-US"/>
        </w:rPr>
        <w:t>multicultural</w:t>
      </w:r>
      <w:r w:rsidR="00B63B32" w:rsidRPr="00551A4D">
        <w:rPr>
          <w:rFonts w:cs="Times New Roman"/>
          <w:szCs w:val="24"/>
          <w:lang w:val="en-US"/>
        </w:rPr>
        <w:t xml:space="preserve"> environment. </w:t>
      </w:r>
      <w:r w:rsidR="00E61C3B">
        <w:rPr>
          <w:rFonts w:cs="Times New Roman"/>
          <w:szCs w:val="24"/>
          <w:lang w:val="en-US"/>
        </w:rPr>
        <w:t>The various models, theories, concepts, and ideas of community engagement taught in the class and the syllabus has helped me to access their various strengths and weaknesses, along with their suitable application to the corporate world</w:t>
      </w:r>
      <w:r w:rsidR="00F4203C">
        <w:rPr>
          <w:rFonts w:cs="Times New Roman"/>
          <w:szCs w:val="24"/>
          <w:lang w:val="en-US"/>
        </w:rPr>
        <w:t xml:space="preserve">. This would be helpful for me in the coming days of my career as I will be able to take major organizational decisions more actively, carefully, and quickly. </w:t>
      </w:r>
      <w:r w:rsidR="008A539D">
        <w:rPr>
          <w:rFonts w:cs="Times New Roman"/>
          <w:szCs w:val="24"/>
          <w:lang w:val="en-US"/>
        </w:rPr>
        <w:t>During the course of the learning session, I have come to know about different skills that are needed for coming to a better level of community engagement, some of which are as follows-</w:t>
      </w:r>
    </w:p>
    <w:p w14:paraId="3513178C" w14:textId="77777777" w:rsidR="007F558B" w:rsidRDefault="008A539D" w:rsidP="006E1145">
      <w:pPr>
        <w:pStyle w:val="ListParagraph"/>
        <w:numPr>
          <w:ilvl w:val="0"/>
          <w:numId w:val="5"/>
        </w:numPr>
        <w:rPr>
          <w:rFonts w:cs="Times New Roman"/>
          <w:szCs w:val="24"/>
          <w:lang w:val="en-US"/>
        </w:rPr>
      </w:pPr>
      <w:r>
        <w:rPr>
          <w:rFonts w:cs="Times New Roman"/>
          <w:szCs w:val="24"/>
          <w:lang w:val="en-US"/>
        </w:rPr>
        <w:t>Robust meeting process skills</w:t>
      </w:r>
    </w:p>
    <w:p w14:paraId="387B1879" w14:textId="77777777" w:rsidR="008A539D" w:rsidRDefault="008A539D" w:rsidP="006E1145">
      <w:pPr>
        <w:pStyle w:val="ListParagraph"/>
        <w:numPr>
          <w:ilvl w:val="0"/>
          <w:numId w:val="5"/>
        </w:numPr>
        <w:rPr>
          <w:rFonts w:cs="Times New Roman"/>
          <w:szCs w:val="24"/>
          <w:lang w:val="en-US"/>
        </w:rPr>
      </w:pPr>
      <w:r>
        <w:rPr>
          <w:rFonts w:cs="Times New Roman"/>
          <w:szCs w:val="24"/>
          <w:lang w:val="en-US"/>
        </w:rPr>
        <w:t>Capacity to develop a meaningful vision, missions, and goals</w:t>
      </w:r>
    </w:p>
    <w:p w14:paraId="65669FCA" w14:textId="77777777" w:rsidR="008A539D" w:rsidRDefault="008A539D" w:rsidP="006E1145">
      <w:pPr>
        <w:pStyle w:val="ListParagraph"/>
        <w:numPr>
          <w:ilvl w:val="0"/>
          <w:numId w:val="5"/>
        </w:numPr>
        <w:rPr>
          <w:rFonts w:cs="Times New Roman"/>
          <w:szCs w:val="24"/>
          <w:lang w:val="en-US"/>
        </w:rPr>
      </w:pPr>
      <w:r>
        <w:rPr>
          <w:rFonts w:cs="Times New Roman"/>
          <w:szCs w:val="24"/>
          <w:lang w:val="en-US"/>
        </w:rPr>
        <w:t>Ability to develop realistic and flexible objectives, group processes, and documentation</w:t>
      </w:r>
    </w:p>
    <w:p w14:paraId="2D0CED50" w14:textId="77777777" w:rsidR="00E92173" w:rsidRDefault="008A539D" w:rsidP="006E1145">
      <w:pPr>
        <w:pStyle w:val="ListParagraph"/>
        <w:numPr>
          <w:ilvl w:val="0"/>
          <w:numId w:val="5"/>
        </w:numPr>
        <w:rPr>
          <w:rFonts w:cs="Times New Roman"/>
          <w:szCs w:val="24"/>
          <w:lang w:val="en-US"/>
        </w:rPr>
      </w:pPr>
      <w:r>
        <w:rPr>
          <w:rFonts w:cs="Times New Roman"/>
          <w:szCs w:val="24"/>
          <w:lang w:val="en-US"/>
        </w:rPr>
        <w:t>Introducing and developing cycles of communication</w:t>
      </w:r>
    </w:p>
    <w:p w14:paraId="63F8E33D" w14:textId="77777777" w:rsidR="00D30CA4" w:rsidRDefault="00D30CA4" w:rsidP="002E5371">
      <w:pPr>
        <w:ind w:left="1199"/>
        <w:jc w:val="center"/>
        <w:rPr>
          <w:rFonts w:cs="Times New Roman"/>
          <w:szCs w:val="24"/>
          <w:lang w:val="en-US"/>
        </w:rPr>
      </w:pPr>
      <w:r>
        <w:rPr>
          <w:noProof/>
          <w:lang w:val="en-US"/>
        </w:rPr>
        <w:lastRenderedPageBreak/>
        <w:drawing>
          <wp:inline distT="0" distB="0" distL="0" distR="0" wp14:anchorId="575DB700" wp14:editId="41424D46">
            <wp:extent cx="3474720" cy="3371353"/>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495940" cy="3391942"/>
                    </a:xfrm>
                    <a:prstGeom prst="rect">
                      <a:avLst/>
                    </a:prstGeom>
                  </pic:spPr>
                </pic:pic>
              </a:graphicData>
            </a:graphic>
          </wp:inline>
        </w:drawing>
      </w:r>
    </w:p>
    <w:p w14:paraId="5E327872" w14:textId="77777777" w:rsidR="00D30CA4" w:rsidRPr="00D30CA4" w:rsidRDefault="00D30CA4" w:rsidP="002E5371">
      <w:pPr>
        <w:ind w:left="1199"/>
        <w:jc w:val="center"/>
        <w:rPr>
          <w:rFonts w:cs="Times New Roman"/>
          <w:b/>
          <w:bCs/>
          <w:szCs w:val="24"/>
          <w:lang w:val="en-US"/>
        </w:rPr>
      </w:pPr>
      <w:r w:rsidRPr="00D30CA4">
        <w:rPr>
          <w:rFonts w:cs="Times New Roman"/>
          <w:b/>
          <w:bCs/>
          <w:szCs w:val="24"/>
          <w:lang w:val="en-US"/>
        </w:rPr>
        <w:t>Figure 4: Community skills framework</w:t>
      </w:r>
    </w:p>
    <w:p w14:paraId="51438CB9" w14:textId="77777777" w:rsidR="00D30CA4" w:rsidRPr="00D30CA4" w:rsidRDefault="00D30CA4" w:rsidP="002E5371">
      <w:pPr>
        <w:ind w:left="1199"/>
        <w:jc w:val="center"/>
        <w:rPr>
          <w:rFonts w:cs="Times New Roman"/>
          <w:szCs w:val="24"/>
          <w:lang w:val="en-US"/>
        </w:rPr>
      </w:pPr>
      <w:r>
        <w:rPr>
          <w:rFonts w:cs="Times New Roman"/>
          <w:szCs w:val="24"/>
          <w:lang w:val="en-US"/>
        </w:rPr>
        <w:t xml:space="preserve">(Source: </w:t>
      </w:r>
      <w:r w:rsidRPr="00D30CA4">
        <w:rPr>
          <w:rFonts w:cs="Times New Roman"/>
          <w:szCs w:val="24"/>
          <w:lang w:val="en-US"/>
        </w:rPr>
        <w:t>https://communityroundtable.com</w:t>
      </w:r>
      <w:r>
        <w:rPr>
          <w:rFonts w:cs="Times New Roman"/>
          <w:szCs w:val="24"/>
          <w:lang w:val="en-US"/>
        </w:rPr>
        <w:t>)</w:t>
      </w:r>
    </w:p>
    <w:p w14:paraId="277A70D9" w14:textId="77777777" w:rsidR="00CC6C69" w:rsidRDefault="00E92173" w:rsidP="006E1145">
      <w:pPr>
        <w:rPr>
          <w:rFonts w:cs="Times New Roman"/>
          <w:szCs w:val="24"/>
          <w:lang w:val="en-US"/>
        </w:rPr>
      </w:pPr>
      <w:r>
        <w:rPr>
          <w:rFonts w:cs="Times New Roman"/>
          <w:szCs w:val="24"/>
          <w:lang w:val="en-US"/>
        </w:rPr>
        <w:t>Some of these skill sets have already achieved by me and need further developments and working upon. Other new skill sets like coming up with strong meeting process skills that are still unacquired needs to be developed with practice, discipline, patience, and commitment.</w:t>
      </w:r>
      <w:r w:rsidR="00D40393">
        <w:rPr>
          <w:rFonts w:cs="Times New Roman"/>
          <w:szCs w:val="24"/>
          <w:lang w:val="en-US"/>
        </w:rPr>
        <w:t xml:space="preserve"> </w:t>
      </w:r>
    </w:p>
    <w:p w14:paraId="1F47EDEE" w14:textId="77777777" w:rsidR="00FF7E1B" w:rsidRDefault="00CC6C69" w:rsidP="006E1145">
      <w:pPr>
        <w:rPr>
          <w:rFonts w:cs="Times New Roman"/>
          <w:szCs w:val="24"/>
          <w:lang w:val="en-US"/>
        </w:rPr>
      </w:pPr>
      <w:r>
        <w:rPr>
          <w:rFonts w:cs="Times New Roman"/>
          <w:szCs w:val="24"/>
          <w:lang w:val="en-US"/>
        </w:rPr>
        <w:t xml:space="preserve">The community practices related to its engagement can be understood by the perception of its implications in various fields like health service provision, services related to housing, strategies regarding educational engagement, development of the local economy, </w:t>
      </w:r>
      <w:r w:rsidR="009B49D2">
        <w:rPr>
          <w:rFonts w:cs="Times New Roman"/>
          <w:szCs w:val="24"/>
          <w:lang w:val="en-US"/>
        </w:rPr>
        <w:t>planning policy, review, and more</w:t>
      </w:r>
      <w:r w:rsidR="002E5371">
        <w:rPr>
          <w:rFonts w:cs="Times New Roman"/>
          <w:szCs w:val="24"/>
          <w:lang w:val="en-US"/>
        </w:rPr>
        <w:t xml:space="preserve"> (</w:t>
      </w:r>
      <w:r w:rsidR="002E5371" w:rsidRPr="006C103F">
        <w:rPr>
          <w:rFonts w:cs="Times New Roman"/>
          <w:bCs/>
          <w:szCs w:val="24"/>
          <w:lang w:val="en-US"/>
        </w:rPr>
        <w:t>Waterton and Watson, 2013</w:t>
      </w:r>
      <w:r w:rsidR="002E5371">
        <w:rPr>
          <w:rFonts w:cs="Times New Roman"/>
          <w:bCs/>
          <w:szCs w:val="24"/>
          <w:lang w:val="en-US"/>
        </w:rPr>
        <w:t>, p.13</w:t>
      </w:r>
      <w:r w:rsidR="002E5371">
        <w:rPr>
          <w:rFonts w:cs="Times New Roman"/>
          <w:szCs w:val="24"/>
          <w:lang w:val="en-US"/>
        </w:rPr>
        <w:t>)</w:t>
      </w:r>
      <w:r w:rsidR="009B49D2">
        <w:rPr>
          <w:rFonts w:cs="Times New Roman"/>
          <w:szCs w:val="24"/>
          <w:lang w:val="en-US"/>
        </w:rPr>
        <w:t xml:space="preserve">. </w:t>
      </w:r>
      <w:r w:rsidR="003C4452">
        <w:rPr>
          <w:rFonts w:cs="Times New Roman"/>
          <w:szCs w:val="24"/>
          <w:lang w:val="en-US"/>
        </w:rPr>
        <w:t xml:space="preserve">There are numerous sources of funding that are dependent upon submissions that provide the clear engagement of a community strategy. This is even true for the regeneration projects that are solely funded by the private sectors. </w:t>
      </w:r>
    </w:p>
    <w:p w14:paraId="257F86AC" w14:textId="77777777" w:rsidR="00FF7E1B" w:rsidRDefault="00FF7E1B" w:rsidP="006E1145">
      <w:pPr>
        <w:pStyle w:val="Heading1"/>
        <w:rPr>
          <w:lang w:val="en-US"/>
        </w:rPr>
      </w:pPr>
      <w:bookmarkStart w:id="10" w:name="_Toc57645204"/>
      <w:r w:rsidRPr="00FF7E1B">
        <w:rPr>
          <w:lang w:val="en-US"/>
        </w:rPr>
        <w:t>Conclusion</w:t>
      </w:r>
      <w:bookmarkEnd w:id="10"/>
    </w:p>
    <w:p w14:paraId="285E4BB4" w14:textId="77777777" w:rsidR="006918EC" w:rsidRPr="00843FE5" w:rsidRDefault="00FF7E1B" w:rsidP="006E1145">
      <w:pPr>
        <w:rPr>
          <w:rFonts w:cs="Times New Roman"/>
          <w:szCs w:val="24"/>
          <w:lang w:val="en-US"/>
        </w:rPr>
      </w:pPr>
      <w:r w:rsidRPr="006918EC">
        <w:rPr>
          <w:rFonts w:cs="Times New Roman"/>
          <w:szCs w:val="24"/>
          <w:lang w:val="en-US"/>
        </w:rPr>
        <w:t xml:space="preserve">It can be concluded that </w:t>
      </w:r>
      <w:r w:rsidR="00867DC2" w:rsidRPr="006918EC">
        <w:rPr>
          <w:rFonts w:cs="Times New Roman"/>
          <w:szCs w:val="24"/>
          <w:lang w:val="en-US"/>
        </w:rPr>
        <w:t xml:space="preserve">community engagement promotes working in a collaborative way and via groups of individuals affiliated by geographic proximity, special interest, or related situations in order to address and tend to issues that affects the </w:t>
      </w:r>
      <w:proofErr w:type="gramStart"/>
      <w:r w:rsidR="00867DC2" w:rsidRPr="006918EC">
        <w:rPr>
          <w:rFonts w:cs="Times New Roman"/>
          <w:szCs w:val="24"/>
          <w:lang w:val="en-US"/>
        </w:rPr>
        <w:t>well-being</w:t>
      </w:r>
      <w:proofErr w:type="gramEnd"/>
      <w:r w:rsidR="00867DC2" w:rsidRPr="006918EC">
        <w:rPr>
          <w:rFonts w:cs="Times New Roman"/>
          <w:szCs w:val="24"/>
          <w:lang w:val="en-US"/>
        </w:rPr>
        <w:t xml:space="preserve"> of those individuals.</w:t>
      </w:r>
      <w:r w:rsidR="00214EFE" w:rsidRPr="006918EC">
        <w:rPr>
          <w:rFonts w:cs="Times New Roman"/>
          <w:szCs w:val="24"/>
          <w:lang w:val="en-US"/>
        </w:rPr>
        <w:t xml:space="preserve"> The theory can be used to bring certain environmental as well as behavioral changes that have the potential to improve the community health along with its members. It </w:t>
      </w:r>
      <w:r w:rsidR="00214EFE" w:rsidRPr="006918EC">
        <w:rPr>
          <w:rFonts w:cs="Times New Roman"/>
          <w:szCs w:val="24"/>
          <w:lang w:val="en-US"/>
        </w:rPr>
        <w:lastRenderedPageBreak/>
        <w:t xml:space="preserve">generally </w:t>
      </w:r>
      <w:r w:rsidR="006918EC" w:rsidRPr="006918EC">
        <w:rPr>
          <w:rFonts w:cs="Times New Roman"/>
          <w:szCs w:val="24"/>
          <w:lang w:val="en-US"/>
        </w:rPr>
        <w:t>consists</w:t>
      </w:r>
      <w:r w:rsidR="00214EFE" w:rsidRPr="006918EC">
        <w:rPr>
          <w:rFonts w:cs="Times New Roman"/>
          <w:szCs w:val="24"/>
          <w:lang w:val="en-US"/>
        </w:rPr>
        <w:t xml:space="preserve"> of coalitions and partnerships that can aid in the mobilization as well as allocation of resources and is at times responsible for influencing systems, acting as catalysts for changing policies, alter relationships between individuals, implementing useful programs and practices.</w:t>
      </w:r>
      <w:r w:rsidR="006918EC" w:rsidRPr="006918EC">
        <w:rPr>
          <w:rFonts w:cs="Times New Roman"/>
          <w:szCs w:val="24"/>
          <w:lang w:val="en-US"/>
        </w:rPr>
        <w:t xml:space="preserve"> There are numerous benefits of community engagement, some of which includes improved and enhanced satisfaction of the consumer as well as the community and Introduction and maintenance of better-quality services.</w:t>
      </w:r>
      <w:r w:rsidR="00C74CCB">
        <w:rPr>
          <w:rFonts w:cs="Times New Roman"/>
          <w:szCs w:val="24"/>
          <w:lang w:val="en-US"/>
        </w:rPr>
        <w:t xml:space="preserve"> The models of community engagement presented here has helped ne to understand the ideas and concepts related to the topic along with the lessons learnt in the classes. I plan to develop my skill sets </w:t>
      </w:r>
      <w:r w:rsidR="006E1145">
        <w:rPr>
          <w:rFonts w:cs="Times New Roman"/>
          <w:szCs w:val="24"/>
          <w:lang w:val="en-US"/>
        </w:rPr>
        <w:t>further,</w:t>
      </w:r>
      <w:r w:rsidR="00C74CCB">
        <w:rPr>
          <w:rFonts w:cs="Times New Roman"/>
          <w:szCs w:val="24"/>
          <w:lang w:val="en-US"/>
        </w:rPr>
        <w:t xml:space="preserve"> which in turn will help me in my coming days. </w:t>
      </w:r>
      <w:r w:rsidR="00843FE5" w:rsidRPr="00843FE5">
        <w:rPr>
          <w:rFonts w:cs="Times New Roman"/>
          <w:szCs w:val="24"/>
          <w:lang w:val="en-US"/>
        </w:rPr>
        <w:t xml:space="preserve">Community engagement programs and practices are also termed as public or citizen participation or engagement that includes the various methods and ways to bring people together to work towards or address public importance. Brisbane Youth Services is the three-tier registered under the National Regulatory System- Community Housing. The organization is a housing provider for homeless youth and young families to find safe and stable housing and accommodation. </w:t>
      </w:r>
      <w:r w:rsidR="00843FE5">
        <w:rPr>
          <w:rFonts w:cs="Times New Roman"/>
          <w:szCs w:val="24"/>
          <w:lang w:val="en-US"/>
        </w:rPr>
        <w:t xml:space="preserve">Furthermore, with the aid of community engagement it can be ensured that the members of that community have access to valued social activities and settings, in a way so that they can feel they are being able to contribute positively and meaningfully to these community activities, thus developing functional capabilities enabling them to participate in them to the fullest extent. </w:t>
      </w:r>
    </w:p>
    <w:p w14:paraId="448AFC5A" w14:textId="77777777" w:rsidR="00FF7E1B" w:rsidRDefault="006918EC" w:rsidP="00E92173">
      <w:pPr>
        <w:rPr>
          <w:rFonts w:cs="Times New Roman"/>
          <w:szCs w:val="24"/>
          <w:lang w:val="en-US"/>
        </w:rPr>
      </w:pPr>
      <w:r>
        <w:rPr>
          <w:rFonts w:cs="Times New Roman"/>
          <w:szCs w:val="24"/>
          <w:lang w:val="en-US"/>
        </w:rPr>
        <w:t xml:space="preserve"> </w:t>
      </w:r>
      <w:r w:rsidR="00214EFE">
        <w:rPr>
          <w:rFonts w:cs="Times New Roman"/>
          <w:szCs w:val="24"/>
          <w:lang w:val="en-US"/>
        </w:rPr>
        <w:t xml:space="preserve"> </w:t>
      </w:r>
      <w:r w:rsidR="00867DC2">
        <w:rPr>
          <w:rFonts w:cs="Times New Roman"/>
          <w:szCs w:val="24"/>
          <w:lang w:val="en-US"/>
        </w:rPr>
        <w:t xml:space="preserve"> </w:t>
      </w:r>
      <w:r w:rsidR="00FF7E1B">
        <w:rPr>
          <w:rFonts w:cs="Times New Roman"/>
          <w:szCs w:val="24"/>
          <w:lang w:val="en-US"/>
        </w:rPr>
        <w:t xml:space="preserve"> </w:t>
      </w:r>
    </w:p>
    <w:p w14:paraId="22FFD8DF" w14:textId="77777777" w:rsidR="00FF7E1B" w:rsidRDefault="00FF7E1B" w:rsidP="00E92173">
      <w:pPr>
        <w:rPr>
          <w:rFonts w:cs="Times New Roman"/>
          <w:szCs w:val="24"/>
          <w:lang w:val="en-US"/>
        </w:rPr>
      </w:pPr>
    </w:p>
    <w:p w14:paraId="4C2FA420" w14:textId="77777777" w:rsidR="00FF7E1B" w:rsidRDefault="00FF7E1B" w:rsidP="00E92173">
      <w:pPr>
        <w:rPr>
          <w:rFonts w:cs="Times New Roman"/>
          <w:szCs w:val="24"/>
          <w:lang w:val="en-US"/>
        </w:rPr>
      </w:pPr>
    </w:p>
    <w:p w14:paraId="5AB8338B" w14:textId="77777777" w:rsidR="00FF7E1B" w:rsidRDefault="00FF7E1B" w:rsidP="00E92173">
      <w:pPr>
        <w:rPr>
          <w:rFonts w:cs="Times New Roman"/>
          <w:szCs w:val="24"/>
          <w:lang w:val="en-US"/>
        </w:rPr>
      </w:pPr>
    </w:p>
    <w:p w14:paraId="679E461E" w14:textId="77777777" w:rsidR="00D3170F" w:rsidRDefault="00D3170F">
      <w:pPr>
        <w:rPr>
          <w:rFonts w:eastAsiaTheme="majorEastAsia" w:cstheme="majorBidi"/>
          <w:b/>
          <w:sz w:val="28"/>
          <w:szCs w:val="32"/>
          <w:lang w:val="en-US"/>
        </w:rPr>
      </w:pPr>
      <w:r>
        <w:rPr>
          <w:lang w:val="en-US"/>
        </w:rPr>
        <w:br w:type="page"/>
      </w:r>
    </w:p>
    <w:p w14:paraId="3DF4D8F2" w14:textId="77777777" w:rsidR="00D3170F" w:rsidRDefault="00FF7E1B" w:rsidP="00FF7E1B">
      <w:pPr>
        <w:pStyle w:val="Heading1"/>
        <w:rPr>
          <w:lang w:val="en-US"/>
        </w:rPr>
      </w:pPr>
      <w:bookmarkStart w:id="11" w:name="_Toc57645205"/>
      <w:r>
        <w:rPr>
          <w:lang w:val="en-US"/>
        </w:rPr>
        <w:lastRenderedPageBreak/>
        <w:t>References</w:t>
      </w:r>
      <w:bookmarkEnd w:id="11"/>
    </w:p>
    <w:p w14:paraId="753392E7" w14:textId="77777777" w:rsidR="00DA0903" w:rsidRDefault="00DA0903" w:rsidP="003A0571">
      <w:pPr>
        <w:rPr>
          <w:rFonts w:cs="Times New Roman"/>
          <w:szCs w:val="24"/>
          <w:lang w:val="en-US"/>
        </w:rPr>
      </w:pPr>
      <w:bookmarkStart w:id="12" w:name="_Hlk57320801"/>
      <w:r w:rsidRPr="003A0571">
        <w:rPr>
          <w:rFonts w:cs="Times New Roman"/>
          <w:szCs w:val="24"/>
          <w:lang w:val="en-US"/>
        </w:rPr>
        <w:t xml:space="preserve">Baldus, B.J., Voorhees, C. and </w:t>
      </w:r>
      <w:proofErr w:type="spellStart"/>
      <w:r w:rsidRPr="003A0571">
        <w:rPr>
          <w:rFonts w:cs="Times New Roman"/>
          <w:szCs w:val="24"/>
          <w:lang w:val="en-US"/>
        </w:rPr>
        <w:t>Calantone</w:t>
      </w:r>
      <w:proofErr w:type="spellEnd"/>
      <w:r w:rsidRPr="003A0571">
        <w:rPr>
          <w:rFonts w:cs="Times New Roman"/>
          <w:szCs w:val="24"/>
          <w:lang w:val="en-US"/>
        </w:rPr>
        <w:t xml:space="preserve">, R., 2015. Online brand community engagement: Scale development and validation. </w:t>
      </w:r>
      <w:proofErr w:type="gramStart"/>
      <w:r w:rsidRPr="003A0571">
        <w:rPr>
          <w:rFonts w:cs="Times New Roman"/>
          <w:szCs w:val="24"/>
          <w:lang w:val="en-US"/>
        </w:rPr>
        <w:t>Journal of business research, 68(5), pp.978-985.</w:t>
      </w:r>
      <w:proofErr w:type="gramEnd"/>
    </w:p>
    <w:p w14:paraId="5697A3B3" w14:textId="32E6C319" w:rsidR="00DA0903" w:rsidRDefault="00DA0903" w:rsidP="003A0571">
      <w:pPr>
        <w:rPr>
          <w:rFonts w:cs="Times New Roman"/>
          <w:bCs/>
          <w:szCs w:val="24"/>
          <w:lang w:val="en-US"/>
        </w:rPr>
      </w:pPr>
      <w:r w:rsidRPr="00357C2B">
        <w:rPr>
          <w:rFonts w:cs="Times New Roman"/>
          <w:bCs/>
          <w:szCs w:val="24"/>
          <w:lang w:val="en-US"/>
        </w:rPr>
        <w:t xml:space="preserve">Bandy, J., 2016. What is service learning or community </w:t>
      </w:r>
      <w:proofErr w:type="gramStart"/>
      <w:r w:rsidRPr="00357C2B">
        <w:rPr>
          <w:rFonts w:cs="Times New Roman"/>
          <w:bCs/>
          <w:szCs w:val="24"/>
          <w:lang w:val="en-US"/>
        </w:rPr>
        <w:t>engagement.</w:t>
      </w:r>
      <w:proofErr w:type="gramEnd"/>
      <w:r w:rsidRPr="00357C2B">
        <w:rPr>
          <w:rFonts w:cs="Times New Roman"/>
          <w:bCs/>
          <w:szCs w:val="24"/>
          <w:lang w:val="en-US"/>
        </w:rPr>
        <w:t xml:space="preserve"> </w:t>
      </w:r>
      <w:proofErr w:type="gramStart"/>
      <w:r w:rsidRPr="00357C2B">
        <w:rPr>
          <w:rFonts w:cs="Times New Roman"/>
          <w:bCs/>
          <w:szCs w:val="24"/>
          <w:lang w:val="en-US"/>
        </w:rPr>
        <w:t>Center for Teaching, Vanderbilt University.</w:t>
      </w:r>
      <w:proofErr w:type="gramEnd"/>
      <w:r w:rsidR="00C606A3">
        <w:rPr>
          <w:rFonts w:cs="Times New Roman"/>
          <w:bCs/>
          <w:szCs w:val="24"/>
          <w:lang w:val="en-US"/>
        </w:rPr>
        <w:t xml:space="preserve"> Available at</w:t>
      </w:r>
      <w:r w:rsidRPr="00357C2B">
        <w:rPr>
          <w:rFonts w:cs="Times New Roman"/>
          <w:bCs/>
          <w:szCs w:val="24"/>
          <w:lang w:val="en-US"/>
        </w:rPr>
        <w:t xml:space="preserve"> </w:t>
      </w:r>
      <w:r w:rsidR="00C606A3">
        <w:rPr>
          <w:rFonts w:cs="Times New Roman"/>
          <w:bCs/>
          <w:szCs w:val="24"/>
          <w:lang w:val="en-US"/>
        </w:rPr>
        <w:fldChar w:fldCharType="begin"/>
      </w:r>
      <w:r w:rsidR="00C606A3">
        <w:rPr>
          <w:rFonts w:cs="Times New Roman"/>
          <w:bCs/>
          <w:szCs w:val="24"/>
          <w:lang w:val="en-US"/>
        </w:rPr>
        <w:instrText xml:space="preserve"> HYPERLINK "https://cft.vanderbilt.edu/guides-subpages/teaching-through-community-engagement/" </w:instrText>
      </w:r>
      <w:r w:rsidR="00C606A3">
        <w:rPr>
          <w:rFonts w:cs="Times New Roman"/>
          <w:bCs/>
          <w:szCs w:val="24"/>
          <w:lang w:val="en-US"/>
        </w:rPr>
      </w:r>
      <w:r w:rsidR="00C606A3">
        <w:rPr>
          <w:rFonts w:cs="Times New Roman"/>
          <w:bCs/>
          <w:szCs w:val="24"/>
          <w:lang w:val="en-US"/>
        </w:rPr>
        <w:fldChar w:fldCharType="separate"/>
      </w:r>
      <w:r w:rsidR="00C606A3" w:rsidRPr="00734148">
        <w:rPr>
          <w:rStyle w:val="Hyperlink"/>
          <w:rFonts w:cs="Times New Roman"/>
          <w:bCs/>
          <w:szCs w:val="24"/>
          <w:lang w:val="en-US"/>
        </w:rPr>
        <w:t>https://cft.vanderbilt.edu/guides-subpages/teaching-through-community-engagement/</w:t>
      </w:r>
      <w:r w:rsidR="00C606A3">
        <w:rPr>
          <w:rFonts w:cs="Times New Roman"/>
          <w:bCs/>
          <w:szCs w:val="24"/>
          <w:lang w:val="en-US"/>
        </w:rPr>
        <w:fldChar w:fldCharType="end"/>
      </w:r>
      <w:r w:rsidR="00C606A3">
        <w:rPr>
          <w:rFonts w:cs="Times New Roman"/>
          <w:bCs/>
          <w:szCs w:val="24"/>
          <w:lang w:val="en-US"/>
        </w:rPr>
        <w:t xml:space="preserve">  (Accessed: 28 November 2020)</w:t>
      </w:r>
    </w:p>
    <w:p w14:paraId="126FE691" w14:textId="77777777" w:rsidR="00DA0903" w:rsidRDefault="00DA0903" w:rsidP="003A0571">
      <w:pPr>
        <w:rPr>
          <w:rFonts w:cs="Times New Roman"/>
          <w:bCs/>
          <w:szCs w:val="24"/>
          <w:lang w:val="en-US"/>
        </w:rPr>
      </w:pPr>
      <w:r w:rsidRPr="008146CF">
        <w:rPr>
          <w:rFonts w:cs="Times New Roman"/>
          <w:bCs/>
          <w:szCs w:val="24"/>
          <w:lang w:val="en-US"/>
        </w:rPr>
        <w:t xml:space="preserve">Evans, M.P., 2013. Educating preservice teachers for family, school, and community engagement. </w:t>
      </w:r>
      <w:proofErr w:type="gramStart"/>
      <w:r w:rsidRPr="008146CF">
        <w:rPr>
          <w:rFonts w:cs="Times New Roman"/>
          <w:bCs/>
          <w:szCs w:val="24"/>
          <w:lang w:val="en-US"/>
        </w:rPr>
        <w:t>Teaching Education, 24(2), pp.123-133.</w:t>
      </w:r>
      <w:proofErr w:type="gramEnd"/>
    </w:p>
    <w:p w14:paraId="69ED08AA" w14:textId="77777777" w:rsidR="00DA0903" w:rsidRDefault="00DA0903" w:rsidP="003A0571">
      <w:pPr>
        <w:rPr>
          <w:rFonts w:cs="Times New Roman"/>
          <w:bCs/>
          <w:szCs w:val="24"/>
          <w:lang w:val="en-US"/>
        </w:rPr>
      </w:pPr>
      <w:r w:rsidRPr="003A0571">
        <w:rPr>
          <w:rFonts w:cs="Times New Roman"/>
          <w:bCs/>
          <w:szCs w:val="24"/>
          <w:lang w:val="en-US"/>
        </w:rPr>
        <w:t xml:space="preserve">Habibi, M.R., Laroche, M. and Richard, M.O., 2014. The roles of brand community and community engagement in building brand trust on social media. </w:t>
      </w:r>
      <w:proofErr w:type="gramStart"/>
      <w:r w:rsidRPr="003A0571">
        <w:rPr>
          <w:rFonts w:cs="Times New Roman"/>
          <w:bCs/>
          <w:szCs w:val="24"/>
          <w:lang w:val="en-US"/>
        </w:rPr>
        <w:t>Computers in human behavior, 37, pp.152-161.</w:t>
      </w:r>
      <w:proofErr w:type="gramEnd"/>
    </w:p>
    <w:p w14:paraId="4572403E" w14:textId="77777777" w:rsidR="00DA0903" w:rsidRDefault="00DA0903" w:rsidP="003A0571">
      <w:pPr>
        <w:rPr>
          <w:rFonts w:cs="Times New Roman"/>
          <w:bCs/>
          <w:szCs w:val="24"/>
          <w:lang w:val="en-US"/>
        </w:rPr>
      </w:pPr>
      <w:proofErr w:type="spellStart"/>
      <w:r w:rsidRPr="00F76A72">
        <w:rPr>
          <w:rFonts w:cs="Times New Roman"/>
          <w:bCs/>
          <w:szCs w:val="24"/>
          <w:lang w:val="en-US"/>
        </w:rPr>
        <w:t>Hollebeek</w:t>
      </w:r>
      <w:proofErr w:type="spellEnd"/>
      <w:r w:rsidRPr="00F76A72">
        <w:rPr>
          <w:rFonts w:cs="Times New Roman"/>
          <w:bCs/>
          <w:szCs w:val="24"/>
          <w:lang w:val="en-US"/>
        </w:rPr>
        <w:t xml:space="preserve">, L.D., </w:t>
      </w:r>
      <w:proofErr w:type="spellStart"/>
      <w:r w:rsidRPr="00F76A72">
        <w:rPr>
          <w:rFonts w:cs="Times New Roman"/>
          <w:bCs/>
          <w:szCs w:val="24"/>
          <w:lang w:val="en-US"/>
        </w:rPr>
        <w:t>Juric</w:t>
      </w:r>
      <w:proofErr w:type="spellEnd"/>
      <w:r w:rsidRPr="00F76A72">
        <w:rPr>
          <w:rFonts w:cs="Times New Roman"/>
          <w:bCs/>
          <w:szCs w:val="24"/>
          <w:lang w:val="en-US"/>
        </w:rPr>
        <w:t xml:space="preserve">, B. and Tang, W., 2017. Virtual brand community engagement practices: a refined typology and model. </w:t>
      </w:r>
      <w:proofErr w:type="gramStart"/>
      <w:r w:rsidRPr="00F76A72">
        <w:rPr>
          <w:rFonts w:cs="Times New Roman"/>
          <w:bCs/>
          <w:szCs w:val="24"/>
          <w:lang w:val="en-US"/>
        </w:rPr>
        <w:t>Journal of Services Marketing.</w:t>
      </w:r>
      <w:proofErr w:type="gramEnd"/>
    </w:p>
    <w:p w14:paraId="4B17663C" w14:textId="77777777" w:rsidR="00DA0903" w:rsidRPr="003A0571" w:rsidRDefault="00DA0903" w:rsidP="003A0571">
      <w:pPr>
        <w:rPr>
          <w:rFonts w:cs="Times New Roman"/>
          <w:bCs/>
          <w:szCs w:val="24"/>
          <w:lang w:val="en-US"/>
        </w:rPr>
      </w:pPr>
      <w:r w:rsidRPr="00DA0903">
        <w:rPr>
          <w:rFonts w:cs="Times New Roman"/>
          <w:bCs/>
          <w:szCs w:val="24"/>
          <w:lang w:val="en-US"/>
        </w:rPr>
        <w:t xml:space="preserve">King, K.F., </w:t>
      </w:r>
      <w:proofErr w:type="spellStart"/>
      <w:r w:rsidRPr="00DA0903">
        <w:rPr>
          <w:rFonts w:cs="Times New Roman"/>
          <w:bCs/>
          <w:szCs w:val="24"/>
          <w:lang w:val="en-US"/>
        </w:rPr>
        <w:t>Kolopack</w:t>
      </w:r>
      <w:proofErr w:type="spellEnd"/>
      <w:r w:rsidRPr="00DA0903">
        <w:rPr>
          <w:rFonts w:cs="Times New Roman"/>
          <w:bCs/>
          <w:szCs w:val="24"/>
          <w:lang w:val="en-US"/>
        </w:rPr>
        <w:t xml:space="preserve">, P., Merritt, M.W. and </w:t>
      </w:r>
      <w:proofErr w:type="spellStart"/>
      <w:r w:rsidRPr="00DA0903">
        <w:rPr>
          <w:rFonts w:cs="Times New Roman"/>
          <w:bCs/>
          <w:szCs w:val="24"/>
          <w:lang w:val="en-US"/>
        </w:rPr>
        <w:t>Lavery</w:t>
      </w:r>
      <w:proofErr w:type="spellEnd"/>
      <w:r w:rsidRPr="00DA0903">
        <w:rPr>
          <w:rFonts w:cs="Times New Roman"/>
          <w:bCs/>
          <w:szCs w:val="24"/>
          <w:lang w:val="en-US"/>
        </w:rPr>
        <w:t xml:space="preserve">, J.V., 2014. </w:t>
      </w:r>
      <w:proofErr w:type="gramStart"/>
      <w:r w:rsidRPr="00DA0903">
        <w:rPr>
          <w:rFonts w:cs="Times New Roman"/>
          <w:bCs/>
          <w:szCs w:val="24"/>
          <w:lang w:val="en-US"/>
        </w:rPr>
        <w:t>Community engagement and the human infrastructure of global health research.</w:t>
      </w:r>
      <w:proofErr w:type="gramEnd"/>
      <w:r w:rsidRPr="00DA0903">
        <w:rPr>
          <w:rFonts w:cs="Times New Roman"/>
          <w:bCs/>
          <w:szCs w:val="24"/>
          <w:lang w:val="en-US"/>
        </w:rPr>
        <w:t xml:space="preserve"> </w:t>
      </w:r>
      <w:proofErr w:type="gramStart"/>
      <w:r w:rsidRPr="00DA0903">
        <w:rPr>
          <w:rFonts w:cs="Times New Roman"/>
          <w:bCs/>
          <w:szCs w:val="24"/>
          <w:lang w:val="en-US"/>
        </w:rPr>
        <w:t>BMC medical ethics, 15(1), p.84.</w:t>
      </w:r>
      <w:proofErr w:type="gramEnd"/>
      <w:r w:rsidRPr="003A0571">
        <w:rPr>
          <w:rFonts w:cs="Times New Roman"/>
          <w:bCs/>
          <w:szCs w:val="24"/>
          <w:lang w:val="en-US"/>
        </w:rPr>
        <w:t xml:space="preserve">   </w:t>
      </w:r>
      <w:r w:rsidRPr="003A0571">
        <w:rPr>
          <w:rFonts w:cs="Times New Roman"/>
          <w:bCs/>
          <w:szCs w:val="24"/>
          <w:lang w:val="en-US"/>
        </w:rPr>
        <w:tab/>
        <w:t xml:space="preserve">     </w:t>
      </w:r>
    </w:p>
    <w:p w14:paraId="5BB9F239" w14:textId="77777777" w:rsidR="00DA0903" w:rsidRDefault="00DA0903" w:rsidP="003A0571">
      <w:pPr>
        <w:rPr>
          <w:rFonts w:cs="Times New Roman"/>
          <w:bCs/>
          <w:szCs w:val="24"/>
          <w:lang w:val="en-US"/>
        </w:rPr>
      </w:pPr>
      <w:r w:rsidRPr="00512CE1">
        <w:rPr>
          <w:rFonts w:cs="Times New Roman"/>
          <w:bCs/>
          <w:szCs w:val="24"/>
          <w:lang w:val="en-US"/>
        </w:rPr>
        <w:t xml:space="preserve">Kumar, J. and Kumar, V., 2020. </w:t>
      </w:r>
      <w:proofErr w:type="gramStart"/>
      <w:r w:rsidRPr="00512CE1">
        <w:rPr>
          <w:rFonts w:cs="Times New Roman"/>
          <w:bCs/>
          <w:szCs w:val="24"/>
          <w:lang w:val="en-US"/>
        </w:rPr>
        <w:t>Drivers of brand community engagement.</w:t>
      </w:r>
      <w:proofErr w:type="gramEnd"/>
      <w:r w:rsidRPr="00512CE1">
        <w:rPr>
          <w:rFonts w:cs="Times New Roman"/>
          <w:bCs/>
          <w:szCs w:val="24"/>
          <w:lang w:val="en-US"/>
        </w:rPr>
        <w:t xml:space="preserve"> </w:t>
      </w:r>
      <w:proofErr w:type="gramStart"/>
      <w:r w:rsidRPr="00512CE1">
        <w:rPr>
          <w:rFonts w:cs="Times New Roman"/>
          <w:bCs/>
          <w:szCs w:val="24"/>
          <w:lang w:val="en-US"/>
        </w:rPr>
        <w:t>Journal of Retailing and Consumer Services, 54, p.101949.</w:t>
      </w:r>
      <w:proofErr w:type="gramEnd"/>
    </w:p>
    <w:p w14:paraId="078E5A2A" w14:textId="77777777" w:rsidR="00DA0903" w:rsidRDefault="00DA0903" w:rsidP="003A0571">
      <w:pPr>
        <w:rPr>
          <w:rFonts w:cs="Times New Roman"/>
          <w:bCs/>
          <w:szCs w:val="24"/>
          <w:lang w:val="en-US"/>
        </w:rPr>
      </w:pPr>
      <w:r w:rsidRPr="00DA0903">
        <w:rPr>
          <w:rFonts w:cs="Times New Roman"/>
          <w:bCs/>
          <w:szCs w:val="24"/>
          <w:lang w:val="en-US"/>
        </w:rPr>
        <w:t xml:space="preserve">Le </w:t>
      </w:r>
      <w:proofErr w:type="spellStart"/>
      <w:r w:rsidRPr="00DA0903">
        <w:rPr>
          <w:rFonts w:cs="Times New Roman"/>
          <w:bCs/>
          <w:szCs w:val="24"/>
          <w:lang w:val="en-US"/>
        </w:rPr>
        <w:t>Dantec</w:t>
      </w:r>
      <w:proofErr w:type="spellEnd"/>
      <w:r w:rsidRPr="00DA0903">
        <w:rPr>
          <w:rFonts w:cs="Times New Roman"/>
          <w:bCs/>
          <w:szCs w:val="24"/>
          <w:lang w:val="en-US"/>
        </w:rPr>
        <w:t xml:space="preserve">, C., 2012, May. Participation and publics: supporting community engagement. </w:t>
      </w:r>
      <w:proofErr w:type="gramStart"/>
      <w:r w:rsidRPr="00DA0903">
        <w:rPr>
          <w:rFonts w:cs="Times New Roman"/>
          <w:bCs/>
          <w:szCs w:val="24"/>
          <w:lang w:val="en-US"/>
        </w:rPr>
        <w:t>In Proceedings of the SIGCHI Conference on Human Factors in Computing Systems (pp. 1351-1360).</w:t>
      </w:r>
      <w:proofErr w:type="gramEnd"/>
    </w:p>
    <w:p w14:paraId="7B25AE7B" w14:textId="19DF40ED" w:rsidR="00DA0903" w:rsidRDefault="00DA0903" w:rsidP="003A0571">
      <w:pPr>
        <w:rPr>
          <w:rFonts w:cs="Times New Roman"/>
          <w:bCs/>
          <w:szCs w:val="24"/>
          <w:lang w:val="en-US"/>
        </w:rPr>
      </w:pPr>
      <w:r w:rsidRPr="003A0571">
        <w:rPr>
          <w:rFonts w:cs="Times New Roman"/>
          <w:bCs/>
          <w:szCs w:val="24"/>
          <w:lang w:val="en-US"/>
        </w:rPr>
        <w:t xml:space="preserve">O'Mara-Eves, A., Brunton, G., McDaid, G., Oliver, S., Kavanagh, J., Jamal, F., </w:t>
      </w:r>
      <w:proofErr w:type="spellStart"/>
      <w:r w:rsidRPr="003A0571">
        <w:rPr>
          <w:rFonts w:cs="Times New Roman"/>
          <w:bCs/>
          <w:szCs w:val="24"/>
          <w:lang w:val="en-US"/>
        </w:rPr>
        <w:t>Matosevic</w:t>
      </w:r>
      <w:proofErr w:type="spellEnd"/>
      <w:r w:rsidRPr="003A0571">
        <w:rPr>
          <w:rFonts w:cs="Times New Roman"/>
          <w:bCs/>
          <w:szCs w:val="24"/>
          <w:lang w:val="en-US"/>
        </w:rPr>
        <w:t xml:space="preserve">, T., Harden, A. and Thomas, J., 2013. Community engagement to reduce inequalities in health: a systematic review, meta-analysis and economic analysis. </w:t>
      </w:r>
      <w:proofErr w:type="gramStart"/>
      <w:r w:rsidRPr="003A0571">
        <w:rPr>
          <w:rFonts w:cs="Times New Roman"/>
          <w:bCs/>
          <w:szCs w:val="24"/>
          <w:lang w:val="en-US"/>
        </w:rPr>
        <w:t>Public Health Research, 1(4).</w:t>
      </w:r>
      <w:proofErr w:type="gramEnd"/>
    </w:p>
    <w:p w14:paraId="24CA7CF8" w14:textId="3DEF2376" w:rsidR="007922CB" w:rsidRPr="007922CB" w:rsidRDefault="007922CB" w:rsidP="003A0571">
      <w:pPr>
        <w:rPr>
          <w:rFonts w:cs="Times New Roman"/>
          <w:bCs/>
          <w:color w:val="000000" w:themeColor="text1"/>
          <w:szCs w:val="24"/>
          <w:lang w:val="en-US"/>
        </w:rPr>
      </w:pPr>
      <w:r w:rsidRPr="007922CB">
        <w:rPr>
          <w:rFonts w:cs="Times New Roman"/>
          <w:bCs/>
          <w:color w:val="000000" w:themeColor="text1"/>
          <w:szCs w:val="24"/>
          <w:lang w:val="en-US"/>
        </w:rPr>
        <w:t>Rogers. E., 1995,</w:t>
      </w:r>
      <w:r w:rsidRPr="007922CB">
        <w:rPr>
          <w:bCs/>
          <w:i/>
          <w:iCs/>
          <w:color w:val="000000" w:themeColor="text1"/>
          <w:szCs w:val="24"/>
        </w:rPr>
        <w:t xml:space="preserve"> Diffusion of Innovations, </w:t>
      </w:r>
      <w:r w:rsidRPr="007922CB">
        <w:rPr>
          <w:bCs/>
          <w:color w:val="000000" w:themeColor="text1"/>
          <w:szCs w:val="24"/>
        </w:rPr>
        <w:t xml:space="preserve">Available at </w:t>
      </w:r>
      <w:hyperlink r:id="rId13" w:history="1">
        <w:r w:rsidR="00C606A3" w:rsidRPr="00734148">
          <w:rPr>
            <w:rStyle w:val="Hyperlink"/>
            <w:bCs/>
            <w:szCs w:val="24"/>
          </w:rPr>
          <w:t>https://web.stanford.edu/class/symbsys205/Diffusion%20of%20Innovations.htm</w:t>
        </w:r>
      </w:hyperlink>
      <w:r w:rsidR="00C606A3">
        <w:rPr>
          <w:bCs/>
          <w:color w:val="000000" w:themeColor="text1"/>
          <w:szCs w:val="24"/>
        </w:rPr>
        <w:t xml:space="preserve"> (Accessed 27 November 2020)</w:t>
      </w:r>
    </w:p>
    <w:p w14:paraId="47762110" w14:textId="335F77F2" w:rsidR="007922CB" w:rsidRDefault="00905470" w:rsidP="00C606A3">
      <w:pPr>
        <w:pStyle w:val="Heading1"/>
        <w:shd w:val="clear" w:color="auto" w:fill="FFFFFF"/>
        <w:spacing w:before="0"/>
        <w:rPr>
          <w:rFonts w:cs="Times New Roman"/>
          <w:color w:val="000000" w:themeColor="text1"/>
          <w:szCs w:val="28"/>
        </w:rPr>
      </w:pPr>
      <w:r w:rsidRPr="00905470">
        <w:rPr>
          <w:rFonts w:cs="Times New Roman"/>
          <w:b w:val="0"/>
          <w:color w:val="000000" w:themeColor="text1"/>
          <w:sz w:val="24"/>
          <w:szCs w:val="22"/>
          <w:lang w:val="en-US"/>
        </w:rPr>
        <w:lastRenderedPageBreak/>
        <w:t xml:space="preserve">Stokols, D., et.al, 2013, </w:t>
      </w:r>
      <w:proofErr w:type="gramStart"/>
      <w:r w:rsidRPr="00905470">
        <w:rPr>
          <w:rFonts w:cs="Times New Roman"/>
          <w:b w:val="0"/>
          <w:color w:val="000000" w:themeColor="text1"/>
          <w:sz w:val="24"/>
          <w:szCs w:val="28"/>
        </w:rPr>
        <w:t>Enhancing</w:t>
      </w:r>
      <w:proofErr w:type="gramEnd"/>
      <w:r w:rsidRPr="00905470">
        <w:rPr>
          <w:rFonts w:cs="Times New Roman"/>
          <w:b w:val="0"/>
          <w:color w:val="000000" w:themeColor="text1"/>
          <w:sz w:val="24"/>
          <w:szCs w:val="28"/>
        </w:rPr>
        <w:t xml:space="preserve"> the Resilience of Human–Environment Systems: a Social Ecological Perspective, Ecology and Society, 18(1), Available at </w:t>
      </w:r>
      <w:hyperlink r:id="rId14" w:history="1">
        <w:r w:rsidR="00C606A3" w:rsidRPr="00734148">
          <w:rPr>
            <w:rStyle w:val="Hyperlink"/>
            <w:rFonts w:cs="Times New Roman"/>
            <w:szCs w:val="28"/>
          </w:rPr>
          <w:t>https://www.researchgate.net/publication/270464590_Enhancing_the_Resilience_of_Human-Environment_Systems_a_Social_Ecological_Perspective</w:t>
        </w:r>
      </w:hyperlink>
    </w:p>
    <w:p w14:paraId="40A9C194" w14:textId="56202636" w:rsidR="00C606A3" w:rsidRPr="00C606A3" w:rsidRDefault="00C606A3" w:rsidP="00C606A3">
      <w:r>
        <w:t>(Accessed: 05 December 2020)</w:t>
      </w:r>
    </w:p>
    <w:p w14:paraId="6FA3B1D9" w14:textId="77777777" w:rsidR="00DA0903" w:rsidRDefault="00DA0903" w:rsidP="003A0571">
      <w:pPr>
        <w:rPr>
          <w:rFonts w:cs="Times New Roman"/>
          <w:bCs/>
          <w:szCs w:val="24"/>
          <w:lang w:val="en-US"/>
        </w:rPr>
      </w:pPr>
      <w:r w:rsidRPr="006C103F">
        <w:rPr>
          <w:rFonts w:cs="Times New Roman"/>
          <w:bCs/>
          <w:szCs w:val="24"/>
          <w:lang w:val="en-US"/>
        </w:rPr>
        <w:t>Waterton, E. and Watson, S. eds</w:t>
      </w:r>
      <w:proofErr w:type="gramStart"/>
      <w:r w:rsidRPr="006C103F">
        <w:rPr>
          <w:rFonts w:cs="Times New Roman"/>
          <w:bCs/>
          <w:szCs w:val="24"/>
          <w:lang w:val="en-US"/>
        </w:rPr>
        <w:t>.,</w:t>
      </w:r>
      <w:proofErr w:type="gramEnd"/>
      <w:r w:rsidRPr="006C103F">
        <w:rPr>
          <w:rFonts w:cs="Times New Roman"/>
          <w:bCs/>
          <w:szCs w:val="24"/>
          <w:lang w:val="en-US"/>
        </w:rPr>
        <w:t xml:space="preserve"> 2013. Heritage and community engagement: Collaboration or contestation</w:t>
      </w:r>
      <w:proofErr w:type="gramStart"/>
      <w:r w:rsidRPr="006C103F">
        <w:rPr>
          <w:rFonts w:cs="Times New Roman"/>
          <w:bCs/>
          <w:szCs w:val="24"/>
          <w:lang w:val="en-US"/>
        </w:rPr>
        <w:t>?.</w:t>
      </w:r>
      <w:proofErr w:type="gramEnd"/>
      <w:r w:rsidRPr="006C103F">
        <w:rPr>
          <w:rFonts w:cs="Times New Roman"/>
          <w:bCs/>
          <w:szCs w:val="24"/>
          <w:lang w:val="en-US"/>
        </w:rPr>
        <w:t xml:space="preserve"> Routledge.</w:t>
      </w:r>
      <w:bookmarkEnd w:id="12"/>
    </w:p>
    <w:sectPr w:rsidR="00DA0903" w:rsidSect="006E1145">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7BD9B6" w14:textId="77777777" w:rsidR="00FD6F72" w:rsidRDefault="00FD6F72" w:rsidP="006E1145">
      <w:pPr>
        <w:spacing w:after="0" w:line="240" w:lineRule="auto"/>
      </w:pPr>
      <w:r>
        <w:separator/>
      </w:r>
    </w:p>
  </w:endnote>
  <w:endnote w:type="continuationSeparator" w:id="0">
    <w:p w14:paraId="08E57749" w14:textId="77777777" w:rsidR="00FD6F72" w:rsidRDefault="00FD6F72" w:rsidP="006E1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Vrinda">
    <w:panose1 w:val="00000000000000000000"/>
    <w:charset w:val="01"/>
    <w:family w:val="roman"/>
    <w:notTrueType/>
    <w:pitch w:val="variable"/>
  </w:font>
  <w:font w:name="游ゴシック Light">
    <w:panose1 w:val="00000000000000000000"/>
    <w:charset w:val="80"/>
    <w:family w:val="roman"/>
    <w:notTrueType/>
    <w:pitch w:val="default"/>
  </w:font>
  <w:font w:name="Calibri Light">
    <w:altName w:val="Arial"/>
    <w:charset w:val="00"/>
    <w:family w:val="swiss"/>
    <w:pitch w:val="variable"/>
    <w:sig w:usb0="E4002EFF" w:usb1="C000247B"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294400"/>
      <w:docPartObj>
        <w:docPartGallery w:val="Page Numbers (Bottom of Page)"/>
        <w:docPartUnique/>
      </w:docPartObj>
    </w:sdtPr>
    <w:sdtEndPr>
      <w:rPr>
        <w:noProof/>
      </w:rPr>
    </w:sdtEndPr>
    <w:sdtContent>
      <w:p w14:paraId="6DA6BDA3" w14:textId="77777777" w:rsidR="006E1145" w:rsidRDefault="00983F0E">
        <w:pPr>
          <w:pStyle w:val="Footer"/>
          <w:jc w:val="right"/>
        </w:pPr>
        <w:r>
          <w:fldChar w:fldCharType="begin"/>
        </w:r>
        <w:r w:rsidR="006E1145">
          <w:instrText xml:space="preserve"> PAGE   \* MERGEFORMAT </w:instrText>
        </w:r>
        <w:r>
          <w:fldChar w:fldCharType="separate"/>
        </w:r>
        <w:r w:rsidR="0000588F">
          <w:rPr>
            <w:noProof/>
          </w:rPr>
          <w:t>2</w:t>
        </w:r>
        <w:r>
          <w:rPr>
            <w:noProof/>
          </w:rPr>
          <w:fldChar w:fldCharType="end"/>
        </w:r>
      </w:p>
    </w:sdtContent>
  </w:sdt>
  <w:p w14:paraId="30C60E67" w14:textId="77777777" w:rsidR="006E1145" w:rsidRDefault="006E114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39E7C" w14:textId="77777777" w:rsidR="00FD6F72" w:rsidRDefault="00FD6F72" w:rsidP="006E1145">
      <w:pPr>
        <w:spacing w:after="0" w:line="240" w:lineRule="auto"/>
      </w:pPr>
      <w:r>
        <w:separator/>
      </w:r>
    </w:p>
  </w:footnote>
  <w:footnote w:type="continuationSeparator" w:id="0">
    <w:p w14:paraId="5507EFDD" w14:textId="77777777" w:rsidR="00FD6F72" w:rsidRDefault="00FD6F72" w:rsidP="006E114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D500A4"/>
    <w:multiLevelType w:val="hybridMultilevel"/>
    <w:tmpl w:val="91F6F3B2"/>
    <w:lvl w:ilvl="0" w:tplc="40090001">
      <w:start w:val="1"/>
      <w:numFmt w:val="bullet"/>
      <w:lvlText w:val=""/>
      <w:lvlJc w:val="left"/>
      <w:pPr>
        <w:ind w:left="2461" w:hanging="360"/>
      </w:pPr>
      <w:rPr>
        <w:rFonts w:ascii="Symbol" w:hAnsi="Symbol" w:hint="default"/>
      </w:rPr>
    </w:lvl>
    <w:lvl w:ilvl="1" w:tplc="40090003" w:tentative="1">
      <w:start w:val="1"/>
      <w:numFmt w:val="bullet"/>
      <w:lvlText w:val="o"/>
      <w:lvlJc w:val="left"/>
      <w:pPr>
        <w:ind w:left="3181" w:hanging="360"/>
      </w:pPr>
      <w:rPr>
        <w:rFonts w:ascii="Courier New" w:hAnsi="Courier New" w:cs="Courier New" w:hint="default"/>
      </w:rPr>
    </w:lvl>
    <w:lvl w:ilvl="2" w:tplc="40090005" w:tentative="1">
      <w:start w:val="1"/>
      <w:numFmt w:val="bullet"/>
      <w:lvlText w:val=""/>
      <w:lvlJc w:val="left"/>
      <w:pPr>
        <w:ind w:left="3901" w:hanging="360"/>
      </w:pPr>
      <w:rPr>
        <w:rFonts w:ascii="Wingdings" w:hAnsi="Wingdings" w:hint="default"/>
      </w:rPr>
    </w:lvl>
    <w:lvl w:ilvl="3" w:tplc="40090001" w:tentative="1">
      <w:start w:val="1"/>
      <w:numFmt w:val="bullet"/>
      <w:lvlText w:val=""/>
      <w:lvlJc w:val="left"/>
      <w:pPr>
        <w:ind w:left="4621" w:hanging="360"/>
      </w:pPr>
      <w:rPr>
        <w:rFonts w:ascii="Symbol" w:hAnsi="Symbol" w:hint="default"/>
      </w:rPr>
    </w:lvl>
    <w:lvl w:ilvl="4" w:tplc="40090003" w:tentative="1">
      <w:start w:val="1"/>
      <w:numFmt w:val="bullet"/>
      <w:lvlText w:val="o"/>
      <w:lvlJc w:val="left"/>
      <w:pPr>
        <w:ind w:left="5341" w:hanging="360"/>
      </w:pPr>
      <w:rPr>
        <w:rFonts w:ascii="Courier New" w:hAnsi="Courier New" w:cs="Courier New" w:hint="default"/>
      </w:rPr>
    </w:lvl>
    <w:lvl w:ilvl="5" w:tplc="40090005" w:tentative="1">
      <w:start w:val="1"/>
      <w:numFmt w:val="bullet"/>
      <w:lvlText w:val=""/>
      <w:lvlJc w:val="left"/>
      <w:pPr>
        <w:ind w:left="6061" w:hanging="360"/>
      </w:pPr>
      <w:rPr>
        <w:rFonts w:ascii="Wingdings" w:hAnsi="Wingdings" w:hint="default"/>
      </w:rPr>
    </w:lvl>
    <w:lvl w:ilvl="6" w:tplc="40090001" w:tentative="1">
      <w:start w:val="1"/>
      <w:numFmt w:val="bullet"/>
      <w:lvlText w:val=""/>
      <w:lvlJc w:val="left"/>
      <w:pPr>
        <w:ind w:left="6781" w:hanging="360"/>
      </w:pPr>
      <w:rPr>
        <w:rFonts w:ascii="Symbol" w:hAnsi="Symbol" w:hint="default"/>
      </w:rPr>
    </w:lvl>
    <w:lvl w:ilvl="7" w:tplc="40090003" w:tentative="1">
      <w:start w:val="1"/>
      <w:numFmt w:val="bullet"/>
      <w:lvlText w:val="o"/>
      <w:lvlJc w:val="left"/>
      <w:pPr>
        <w:ind w:left="7501" w:hanging="360"/>
      </w:pPr>
      <w:rPr>
        <w:rFonts w:ascii="Courier New" w:hAnsi="Courier New" w:cs="Courier New" w:hint="default"/>
      </w:rPr>
    </w:lvl>
    <w:lvl w:ilvl="8" w:tplc="40090005" w:tentative="1">
      <w:start w:val="1"/>
      <w:numFmt w:val="bullet"/>
      <w:lvlText w:val=""/>
      <w:lvlJc w:val="left"/>
      <w:pPr>
        <w:ind w:left="8221" w:hanging="360"/>
      </w:pPr>
      <w:rPr>
        <w:rFonts w:ascii="Wingdings" w:hAnsi="Wingdings" w:hint="default"/>
      </w:rPr>
    </w:lvl>
  </w:abstractNum>
  <w:abstractNum w:abstractNumId="1">
    <w:nsid w:val="41B02CF3"/>
    <w:multiLevelType w:val="hybridMultilevel"/>
    <w:tmpl w:val="4C8AB0F0"/>
    <w:lvl w:ilvl="0" w:tplc="40090001">
      <w:start w:val="1"/>
      <w:numFmt w:val="bullet"/>
      <w:lvlText w:val=""/>
      <w:lvlJc w:val="left"/>
      <w:pPr>
        <w:ind w:left="1559" w:hanging="360"/>
      </w:pPr>
      <w:rPr>
        <w:rFonts w:ascii="Symbol" w:hAnsi="Symbol" w:hint="default"/>
      </w:rPr>
    </w:lvl>
    <w:lvl w:ilvl="1" w:tplc="40090003" w:tentative="1">
      <w:start w:val="1"/>
      <w:numFmt w:val="bullet"/>
      <w:lvlText w:val="o"/>
      <w:lvlJc w:val="left"/>
      <w:pPr>
        <w:ind w:left="2279" w:hanging="360"/>
      </w:pPr>
      <w:rPr>
        <w:rFonts w:ascii="Courier New" w:hAnsi="Courier New" w:cs="Courier New" w:hint="default"/>
      </w:rPr>
    </w:lvl>
    <w:lvl w:ilvl="2" w:tplc="40090005" w:tentative="1">
      <w:start w:val="1"/>
      <w:numFmt w:val="bullet"/>
      <w:lvlText w:val=""/>
      <w:lvlJc w:val="left"/>
      <w:pPr>
        <w:ind w:left="2999" w:hanging="360"/>
      </w:pPr>
      <w:rPr>
        <w:rFonts w:ascii="Wingdings" w:hAnsi="Wingdings" w:hint="default"/>
      </w:rPr>
    </w:lvl>
    <w:lvl w:ilvl="3" w:tplc="40090001" w:tentative="1">
      <w:start w:val="1"/>
      <w:numFmt w:val="bullet"/>
      <w:lvlText w:val=""/>
      <w:lvlJc w:val="left"/>
      <w:pPr>
        <w:ind w:left="3719" w:hanging="360"/>
      </w:pPr>
      <w:rPr>
        <w:rFonts w:ascii="Symbol" w:hAnsi="Symbol" w:hint="default"/>
      </w:rPr>
    </w:lvl>
    <w:lvl w:ilvl="4" w:tplc="40090003" w:tentative="1">
      <w:start w:val="1"/>
      <w:numFmt w:val="bullet"/>
      <w:lvlText w:val="o"/>
      <w:lvlJc w:val="left"/>
      <w:pPr>
        <w:ind w:left="4439" w:hanging="360"/>
      </w:pPr>
      <w:rPr>
        <w:rFonts w:ascii="Courier New" w:hAnsi="Courier New" w:cs="Courier New" w:hint="default"/>
      </w:rPr>
    </w:lvl>
    <w:lvl w:ilvl="5" w:tplc="40090005" w:tentative="1">
      <w:start w:val="1"/>
      <w:numFmt w:val="bullet"/>
      <w:lvlText w:val=""/>
      <w:lvlJc w:val="left"/>
      <w:pPr>
        <w:ind w:left="5159" w:hanging="360"/>
      </w:pPr>
      <w:rPr>
        <w:rFonts w:ascii="Wingdings" w:hAnsi="Wingdings" w:hint="default"/>
      </w:rPr>
    </w:lvl>
    <w:lvl w:ilvl="6" w:tplc="40090001" w:tentative="1">
      <w:start w:val="1"/>
      <w:numFmt w:val="bullet"/>
      <w:lvlText w:val=""/>
      <w:lvlJc w:val="left"/>
      <w:pPr>
        <w:ind w:left="5879" w:hanging="360"/>
      </w:pPr>
      <w:rPr>
        <w:rFonts w:ascii="Symbol" w:hAnsi="Symbol" w:hint="default"/>
      </w:rPr>
    </w:lvl>
    <w:lvl w:ilvl="7" w:tplc="40090003" w:tentative="1">
      <w:start w:val="1"/>
      <w:numFmt w:val="bullet"/>
      <w:lvlText w:val="o"/>
      <w:lvlJc w:val="left"/>
      <w:pPr>
        <w:ind w:left="6599" w:hanging="360"/>
      </w:pPr>
      <w:rPr>
        <w:rFonts w:ascii="Courier New" w:hAnsi="Courier New" w:cs="Courier New" w:hint="default"/>
      </w:rPr>
    </w:lvl>
    <w:lvl w:ilvl="8" w:tplc="40090005" w:tentative="1">
      <w:start w:val="1"/>
      <w:numFmt w:val="bullet"/>
      <w:lvlText w:val=""/>
      <w:lvlJc w:val="left"/>
      <w:pPr>
        <w:ind w:left="7319" w:hanging="360"/>
      </w:pPr>
      <w:rPr>
        <w:rFonts w:ascii="Wingdings" w:hAnsi="Wingdings" w:hint="default"/>
      </w:rPr>
    </w:lvl>
  </w:abstractNum>
  <w:abstractNum w:abstractNumId="2">
    <w:nsid w:val="42382F01"/>
    <w:multiLevelType w:val="hybridMultilevel"/>
    <w:tmpl w:val="E10AD5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01B52FE"/>
    <w:multiLevelType w:val="hybridMultilevel"/>
    <w:tmpl w:val="3C862C16"/>
    <w:lvl w:ilvl="0" w:tplc="40090001">
      <w:start w:val="1"/>
      <w:numFmt w:val="bullet"/>
      <w:lvlText w:val=""/>
      <w:lvlJc w:val="left"/>
      <w:pPr>
        <w:ind w:left="1684" w:hanging="360"/>
      </w:pPr>
      <w:rPr>
        <w:rFonts w:ascii="Symbol" w:hAnsi="Symbol" w:hint="default"/>
      </w:rPr>
    </w:lvl>
    <w:lvl w:ilvl="1" w:tplc="40090003" w:tentative="1">
      <w:start w:val="1"/>
      <w:numFmt w:val="bullet"/>
      <w:lvlText w:val="o"/>
      <w:lvlJc w:val="left"/>
      <w:pPr>
        <w:ind w:left="2404" w:hanging="360"/>
      </w:pPr>
      <w:rPr>
        <w:rFonts w:ascii="Courier New" w:hAnsi="Courier New" w:cs="Courier New" w:hint="default"/>
      </w:rPr>
    </w:lvl>
    <w:lvl w:ilvl="2" w:tplc="40090005" w:tentative="1">
      <w:start w:val="1"/>
      <w:numFmt w:val="bullet"/>
      <w:lvlText w:val=""/>
      <w:lvlJc w:val="left"/>
      <w:pPr>
        <w:ind w:left="3124" w:hanging="360"/>
      </w:pPr>
      <w:rPr>
        <w:rFonts w:ascii="Wingdings" w:hAnsi="Wingdings" w:hint="default"/>
      </w:rPr>
    </w:lvl>
    <w:lvl w:ilvl="3" w:tplc="40090001" w:tentative="1">
      <w:start w:val="1"/>
      <w:numFmt w:val="bullet"/>
      <w:lvlText w:val=""/>
      <w:lvlJc w:val="left"/>
      <w:pPr>
        <w:ind w:left="3844" w:hanging="360"/>
      </w:pPr>
      <w:rPr>
        <w:rFonts w:ascii="Symbol" w:hAnsi="Symbol" w:hint="default"/>
      </w:rPr>
    </w:lvl>
    <w:lvl w:ilvl="4" w:tplc="40090003" w:tentative="1">
      <w:start w:val="1"/>
      <w:numFmt w:val="bullet"/>
      <w:lvlText w:val="o"/>
      <w:lvlJc w:val="left"/>
      <w:pPr>
        <w:ind w:left="4564" w:hanging="360"/>
      </w:pPr>
      <w:rPr>
        <w:rFonts w:ascii="Courier New" w:hAnsi="Courier New" w:cs="Courier New" w:hint="default"/>
      </w:rPr>
    </w:lvl>
    <w:lvl w:ilvl="5" w:tplc="40090005" w:tentative="1">
      <w:start w:val="1"/>
      <w:numFmt w:val="bullet"/>
      <w:lvlText w:val=""/>
      <w:lvlJc w:val="left"/>
      <w:pPr>
        <w:ind w:left="5284" w:hanging="360"/>
      </w:pPr>
      <w:rPr>
        <w:rFonts w:ascii="Wingdings" w:hAnsi="Wingdings" w:hint="default"/>
      </w:rPr>
    </w:lvl>
    <w:lvl w:ilvl="6" w:tplc="40090001" w:tentative="1">
      <w:start w:val="1"/>
      <w:numFmt w:val="bullet"/>
      <w:lvlText w:val=""/>
      <w:lvlJc w:val="left"/>
      <w:pPr>
        <w:ind w:left="6004" w:hanging="360"/>
      </w:pPr>
      <w:rPr>
        <w:rFonts w:ascii="Symbol" w:hAnsi="Symbol" w:hint="default"/>
      </w:rPr>
    </w:lvl>
    <w:lvl w:ilvl="7" w:tplc="40090003" w:tentative="1">
      <w:start w:val="1"/>
      <w:numFmt w:val="bullet"/>
      <w:lvlText w:val="o"/>
      <w:lvlJc w:val="left"/>
      <w:pPr>
        <w:ind w:left="6724" w:hanging="360"/>
      </w:pPr>
      <w:rPr>
        <w:rFonts w:ascii="Courier New" w:hAnsi="Courier New" w:cs="Courier New" w:hint="default"/>
      </w:rPr>
    </w:lvl>
    <w:lvl w:ilvl="8" w:tplc="40090005" w:tentative="1">
      <w:start w:val="1"/>
      <w:numFmt w:val="bullet"/>
      <w:lvlText w:val=""/>
      <w:lvlJc w:val="left"/>
      <w:pPr>
        <w:ind w:left="7444" w:hanging="360"/>
      </w:pPr>
      <w:rPr>
        <w:rFonts w:ascii="Wingdings" w:hAnsi="Wingdings" w:hint="default"/>
      </w:rPr>
    </w:lvl>
  </w:abstractNum>
  <w:abstractNum w:abstractNumId="4">
    <w:nsid w:val="7DE33139"/>
    <w:multiLevelType w:val="hybridMultilevel"/>
    <w:tmpl w:val="235E332A"/>
    <w:lvl w:ilvl="0" w:tplc="40090001">
      <w:start w:val="1"/>
      <w:numFmt w:val="bullet"/>
      <w:lvlText w:val=""/>
      <w:lvlJc w:val="left"/>
      <w:pPr>
        <w:ind w:left="1446" w:hanging="360"/>
      </w:pPr>
      <w:rPr>
        <w:rFonts w:ascii="Symbol" w:hAnsi="Symbol" w:hint="default"/>
      </w:rPr>
    </w:lvl>
    <w:lvl w:ilvl="1" w:tplc="40090003" w:tentative="1">
      <w:start w:val="1"/>
      <w:numFmt w:val="bullet"/>
      <w:lvlText w:val="o"/>
      <w:lvlJc w:val="left"/>
      <w:pPr>
        <w:ind w:left="2166" w:hanging="360"/>
      </w:pPr>
      <w:rPr>
        <w:rFonts w:ascii="Courier New" w:hAnsi="Courier New" w:cs="Courier New" w:hint="default"/>
      </w:rPr>
    </w:lvl>
    <w:lvl w:ilvl="2" w:tplc="40090005" w:tentative="1">
      <w:start w:val="1"/>
      <w:numFmt w:val="bullet"/>
      <w:lvlText w:val=""/>
      <w:lvlJc w:val="left"/>
      <w:pPr>
        <w:ind w:left="2886" w:hanging="360"/>
      </w:pPr>
      <w:rPr>
        <w:rFonts w:ascii="Wingdings" w:hAnsi="Wingdings" w:hint="default"/>
      </w:rPr>
    </w:lvl>
    <w:lvl w:ilvl="3" w:tplc="40090001" w:tentative="1">
      <w:start w:val="1"/>
      <w:numFmt w:val="bullet"/>
      <w:lvlText w:val=""/>
      <w:lvlJc w:val="left"/>
      <w:pPr>
        <w:ind w:left="3606" w:hanging="360"/>
      </w:pPr>
      <w:rPr>
        <w:rFonts w:ascii="Symbol" w:hAnsi="Symbol" w:hint="default"/>
      </w:rPr>
    </w:lvl>
    <w:lvl w:ilvl="4" w:tplc="40090003" w:tentative="1">
      <w:start w:val="1"/>
      <w:numFmt w:val="bullet"/>
      <w:lvlText w:val="o"/>
      <w:lvlJc w:val="left"/>
      <w:pPr>
        <w:ind w:left="4326" w:hanging="360"/>
      </w:pPr>
      <w:rPr>
        <w:rFonts w:ascii="Courier New" w:hAnsi="Courier New" w:cs="Courier New" w:hint="default"/>
      </w:rPr>
    </w:lvl>
    <w:lvl w:ilvl="5" w:tplc="40090005" w:tentative="1">
      <w:start w:val="1"/>
      <w:numFmt w:val="bullet"/>
      <w:lvlText w:val=""/>
      <w:lvlJc w:val="left"/>
      <w:pPr>
        <w:ind w:left="5046" w:hanging="360"/>
      </w:pPr>
      <w:rPr>
        <w:rFonts w:ascii="Wingdings" w:hAnsi="Wingdings" w:hint="default"/>
      </w:rPr>
    </w:lvl>
    <w:lvl w:ilvl="6" w:tplc="40090001" w:tentative="1">
      <w:start w:val="1"/>
      <w:numFmt w:val="bullet"/>
      <w:lvlText w:val=""/>
      <w:lvlJc w:val="left"/>
      <w:pPr>
        <w:ind w:left="5766" w:hanging="360"/>
      </w:pPr>
      <w:rPr>
        <w:rFonts w:ascii="Symbol" w:hAnsi="Symbol" w:hint="default"/>
      </w:rPr>
    </w:lvl>
    <w:lvl w:ilvl="7" w:tplc="40090003" w:tentative="1">
      <w:start w:val="1"/>
      <w:numFmt w:val="bullet"/>
      <w:lvlText w:val="o"/>
      <w:lvlJc w:val="left"/>
      <w:pPr>
        <w:ind w:left="6486" w:hanging="360"/>
      </w:pPr>
      <w:rPr>
        <w:rFonts w:ascii="Courier New" w:hAnsi="Courier New" w:cs="Courier New" w:hint="default"/>
      </w:rPr>
    </w:lvl>
    <w:lvl w:ilvl="8" w:tplc="40090005" w:tentative="1">
      <w:start w:val="1"/>
      <w:numFmt w:val="bullet"/>
      <w:lvlText w:val=""/>
      <w:lvlJc w:val="left"/>
      <w:pPr>
        <w:ind w:left="7206"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75EA"/>
    <w:rsid w:val="0000588F"/>
    <w:rsid w:val="0007686F"/>
    <w:rsid w:val="00084FDC"/>
    <w:rsid w:val="000B47AB"/>
    <w:rsid w:val="00187B8B"/>
    <w:rsid w:val="001928F9"/>
    <w:rsid w:val="001A4059"/>
    <w:rsid w:val="001A6667"/>
    <w:rsid w:val="001C2802"/>
    <w:rsid w:val="001D37B4"/>
    <w:rsid w:val="001D64B6"/>
    <w:rsid w:val="0020438E"/>
    <w:rsid w:val="00211D26"/>
    <w:rsid w:val="00214EFE"/>
    <w:rsid w:val="00245A07"/>
    <w:rsid w:val="00261B7B"/>
    <w:rsid w:val="00271602"/>
    <w:rsid w:val="002E5371"/>
    <w:rsid w:val="003125F0"/>
    <w:rsid w:val="00315958"/>
    <w:rsid w:val="00340866"/>
    <w:rsid w:val="00357C2B"/>
    <w:rsid w:val="00375633"/>
    <w:rsid w:val="00382A59"/>
    <w:rsid w:val="00387F1C"/>
    <w:rsid w:val="003975EA"/>
    <w:rsid w:val="003A0571"/>
    <w:rsid w:val="003A7649"/>
    <w:rsid w:val="003C4452"/>
    <w:rsid w:val="00400A3B"/>
    <w:rsid w:val="00431724"/>
    <w:rsid w:val="004E1F96"/>
    <w:rsid w:val="00512CE1"/>
    <w:rsid w:val="005501A7"/>
    <w:rsid w:val="00551A4D"/>
    <w:rsid w:val="00574EB5"/>
    <w:rsid w:val="005D4D4E"/>
    <w:rsid w:val="005F4D46"/>
    <w:rsid w:val="00603223"/>
    <w:rsid w:val="0061205F"/>
    <w:rsid w:val="00663400"/>
    <w:rsid w:val="006918EC"/>
    <w:rsid w:val="006B4497"/>
    <w:rsid w:val="006B5EED"/>
    <w:rsid w:val="006C103F"/>
    <w:rsid w:val="006C5D06"/>
    <w:rsid w:val="006E1145"/>
    <w:rsid w:val="006E7A85"/>
    <w:rsid w:val="0071348E"/>
    <w:rsid w:val="00717806"/>
    <w:rsid w:val="0072340A"/>
    <w:rsid w:val="007356D4"/>
    <w:rsid w:val="007922CB"/>
    <w:rsid w:val="007C1374"/>
    <w:rsid w:val="007F558B"/>
    <w:rsid w:val="008146CF"/>
    <w:rsid w:val="00843FE5"/>
    <w:rsid w:val="00855B8E"/>
    <w:rsid w:val="00867DC2"/>
    <w:rsid w:val="00870F45"/>
    <w:rsid w:val="008A539D"/>
    <w:rsid w:val="008B76E6"/>
    <w:rsid w:val="008D732B"/>
    <w:rsid w:val="008F17F0"/>
    <w:rsid w:val="00905470"/>
    <w:rsid w:val="00906B0D"/>
    <w:rsid w:val="009079C7"/>
    <w:rsid w:val="00935A6A"/>
    <w:rsid w:val="00950554"/>
    <w:rsid w:val="00956F76"/>
    <w:rsid w:val="00983F0E"/>
    <w:rsid w:val="009B465D"/>
    <w:rsid w:val="009B49D2"/>
    <w:rsid w:val="009E3280"/>
    <w:rsid w:val="00A0647F"/>
    <w:rsid w:val="00A14FCD"/>
    <w:rsid w:val="00A2310B"/>
    <w:rsid w:val="00AA1156"/>
    <w:rsid w:val="00AE5263"/>
    <w:rsid w:val="00B24214"/>
    <w:rsid w:val="00B26C95"/>
    <w:rsid w:val="00B33FCD"/>
    <w:rsid w:val="00B40275"/>
    <w:rsid w:val="00B409AA"/>
    <w:rsid w:val="00B63B32"/>
    <w:rsid w:val="00B81D24"/>
    <w:rsid w:val="00B85C0E"/>
    <w:rsid w:val="00B863D2"/>
    <w:rsid w:val="00B86698"/>
    <w:rsid w:val="00BB3B0D"/>
    <w:rsid w:val="00BC4EE5"/>
    <w:rsid w:val="00BD0F14"/>
    <w:rsid w:val="00C606A3"/>
    <w:rsid w:val="00C74CCB"/>
    <w:rsid w:val="00C750C9"/>
    <w:rsid w:val="00C75F2D"/>
    <w:rsid w:val="00CC6C69"/>
    <w:rsid w:val="00D30CA4"/>
    <w:rsid w:val="00D3170F"/>
    <w:rsid w:val="00D40393"/>
    <w:rsid w:val="00D52B50"/>
    <w:rsid w:val="00D54ACD"/>
    <w:rsid w:val="00DA0903"/>
    <w:rsid w:val="00DA630B"/>
    <w:rsid w:val="00DD2604"/>
    <w:rsid w:val="00DD6752"/>
    <w:rsid w:val="00DF6B22"/>
    <w:rsid w:val="00DF782D"/>
    <w:rsid w:val="00E13C34"/>
    <w:rsid w:val="00E426B8"/>
    <w:rsid w:val="00E61C3B"/>
    <w:rsid w:val="00E75AD4"/>
    <w:rsid w:val="00E84E64"/>
    <w:rsid w:val="00E92173"/>
    <w:rsid w:val="00EC006E"/>
    <w:rsid w:val="00EC2088"/>
    <w:rsid w:val="00EC5D1D"/>
    <w:rsid w:val="00EE289A"/>
    <w:rsid w:val="00EF4B05"/>
    <w:rsid w:val="00F226A7"/>
    <w:rsid w:val="00F4203C"/>
    <w:rsid w:val="00F42E89"/>
    <w:rsid w:val="00F76A72"/>
    <w:rsid w:val="00FD6F72"/>
    <w:rsid w:val="00FE27C5"/>
    <w:rsid w:val="00FE309B"/>
    <w:rsid w:val="00FE7B1A"/>
    <w:rsid w:val="00FF7E1B"/>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AB7A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FE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7E1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7E1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D26"/>
    <w:pPr>
      <w:ind w:left="720"/>
      <w:contextualSpacing/>
    </w:pPr>
  </w:style>
  <w:style w:type="character" w:styleId="Hyperlink">
    <w:name w:val="Hyperlink"/>
    <w:basedOn w:val="DefaultParagraphFont"/>
    <w:uiPriority w:val="99"/>
    <w:unhideWhenUsed/>
    <w:rsid w:val="007F558B"/>
    <w:rPr>
      <w:color w:val="0563C1" w:themeColor="hyperlink"/>
      <w:u w:val="single"/>
    </w:rPr>
  </w:style>
  <w:style w:type="character" w:customStyle="1" w:styleId="UnresolvedMention1">
    <w:name w:val="Unresolved Mention1"/>
    <w:basedOn w:val="DefaultParagraphFont"/>
    <w:uiPriority w:val="99"/>
    <w:semiHidden/>
    <w:unhideWhenUsed/>
    <w:rsid w:val="007F558B"/>
    <w:rPr>
      <w:color w:val="605E5C"/>
      <w:shd w:val="clear" w:color="auto" w:fill="E1DFDD"/>
    </w:rPr>
  </w:style>
  <w:style w:type="character" w:customStyle="1" w:styleId="Heading1Char">
    <w:name w:val="Heading 1 Char"/>
    <w:basedOn w:val="DefaultParagraphFont"/>
    <w:link w:val="Heading1"/>
    <w:uiPriority w:val="9"/>
    <w:rsid w:val="00FF7E1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7E1B"/>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6E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145"/>
  </w:style>
  <w:style w:type="paragraph" w:styleId="Footer">
    <w:name w:val="footer"/>
    <w:basedOn w:val="Normal"/>
    <w:link w:val="FooterChar"/>
    <w:uiPriority w:val="99"/>
    <w:unhideWhenUsed/>
    <w:rsid w:val="006E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145"/>
  </w:style>
  <w:style w:type="paragraph" w:styleId="TOCHeading">
    <w:name w:val="TOC Heading"/>
    <w:basedOn w:val="Heading1"/>
    <w:next w:val="Normal"/>
    <w:uiPriority w:val="39"/>
    <w:unhideWhenUsed/>
    <w:qFormat/>
    <w:rsid w:val="006E1145"/>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E1145"/>
    <w:pPr>
      <w:spacing w:after="100"/>
    </w:pPr>
  </w:style>
  <w:style w:type="paragraph" w:styleId="TOC2">
    <w:name w:val="toc 2"/>
    <w:basedOn w:val="Normal"/>
    <w:next w:val="Normal"/>
    <w:autoRedefine/>
    <w:uiPriority w:val="39"/>
    <w:unhideWhenUsed/>
    <w:rsid w:val="006E1145"/>
    <w:pPr>
      <w:spacing w:after="100"/>
      <w:ind w:left="220"/>
    </w:pPr>
  </w:style>
  <w:style w:type="paragraph" w:styleId="BalloonText">
    <w:name w:val="Balloon Text"/>
    <w:basedOn w:val="Normal"/>
    <w:link w:val="BalloonTextChar"/>
    <w:uiPriority w:val="99"/>
    <w:semiHidden/>
    <w:unhideWhenUsed/>
    <w:rsid w:val="00C606A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606A3"/>
    <w:rPr>
      <w:rFonts w:ascii="Lucida Grande" w:hAnsi="Lucida Grande"/>
      <w:sz w:val="18"/>
      <w:szCs w:val="18"/>
    </w:rPr>
  </w:style>
  <w:style w:type="character" w:styleId="FollowedHyperlink">
    <w:name w:val="FollowedHyperlink"/>
    <w:basedOn w:val="DefaultParagraphFont"/>
    <w:uiPriority w:val="99"/>
    <w:semiHidden/>
    <w:unhideWhenUsed/>
    <w:rsid w:val="00C606A3"/>
    <w:rPr>
      <w:color w:val="954F72" w:themeColor="followedHyperlink"/>
      <w:u w:val="single"/>
    </w:rPr>
  </w:style>
  <w:style w:type="paragraph" w:styleId="Title">
    <w:name w:val="Title"/>
    <w:basedOn w:val="Normal"/>
    <w:next w:val="Normal"/>
    <w:link w:val="TitleChar"/>
    <w:uiPriority w:val="10"/>
    <w:qFormat/>
    <w:rsid w:val="0000588F"/>
    <w:pPr>
      <w:spacing w:after="0"/>
      <w:contextualSpacing/>
      <w:jc w:val="center"/>
    </w:pPr>
    <w:rPr>
      <w:rFonts w:eastAsiaTheme="majorEastAsia" w:cstheme="majorBidi"/>
      <w:b/>
      <w:spacing w:val="-10"/>
      <w:kern w:val="28"/>
      <w:sz w:val="32"/>
      <w:szCs w:val="50"/>
      <w:lang w:val="en-US" w:bidi="hi-IN"/>
    </w:rPr>
  </w:style>
  <w:style w:type="character" w:customStyle="1" w:styleId="TitleChar">
    <w:name w:val="Title Char"/>
    <w:basedOn w:val="DefaultParagraphFont"/>
    <w:link w:val="Title"/>
    <w:uiPriority w:val="10"/>
    <w:rsid w:val="0000588F"/>
    <w:rPr>
      <w:rFonts w:ascii="Times New Roman" w:eastAsiaTheme="majorEastAsia" w:hAnsi="Times New Roman" w:cstheme="majorBidi"/>
      <w:b/>
      <w:spacing w:val="-10"/>
      <w:kern w:val="28"/>
      <w:sz w:val="32"/>
      <w:szCs w:val="50"/>
      <w:lang w:val="en-US"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FE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F7E1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FF7E1B"/>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D26"/>
    <w:pPr>
      <w:ind w:left="720"/>
      <w:contextualSpacing/>
    </w:pPr>
  </w:style>
  <w:style w:type="character" w:styleId="Hyperlink">
    <w:name w:val="Hyperlink"/>
    <w:basedOn w:val="DefaultParagraphFont"/>
    <w:uiPriority w:val="99"/>
    <w:unhideWhenUsed/>
    <w:rsid w:val="007F558B"/>
    <w:rPr>
      <w:color w:val="0563C1" w:themeColor="hyperlink"/>
      <w:u w:val="single"/>
    </w:rPr>
  </w:style>
  <w:style w:type="character" w:customStyle="1" w:styleId="UnresolvedMention1">
    <w:name w:val="Unresolved Mention1"/>
    <w:basedOn w:val="DefaultParagraphFont"/>
    <w:uiPriority w:val="99"/>
    <w:semiHidden/>
    <w:unhideWhenUsed/>
    <w:rsid w:val="007F558B"/>
    <w:rPr>
      <w:color w:val="605E5C"/>
      <w:shd w:val="clear" w:color="auto" w:fill="E1DFDD"/>
    </w:rPr>
  </w:style>
  <w:style w:type="character" w:customStyle="1" w:styleId="Heading1Char">
    <w:name w:val="Heading 1 Char"/>
    <w:basedOn w:val="DefaultParagraphFont"/>
    <w:link w:val="Heading1"/>
    <w:uiPriority w:val="9"/>
    <w:rsid w:val="00FF7E1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F7E1B"/>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6E11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145"/>
  </w:style>
  <w:style w:type="paragraph" w:styleId="Footer">
    <w:name w:val="footer"/>
    <w:basedOn w:val="Normal"/>
    <w:link w:val="FooterChar"/>
    <w:uiPriority w:val="99"/>
    <w:unhideWhenUsed/>
    <w:rsid w:val="006E11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145"/>
  </w:style>
  <w:style w:type="paragraph" w:styleId="TOCHeading">
    <w:name w:val="TOC Heading"/>
    <w:basedOn w:val="Heading1"/>
    <w:next w:val="Normal"/>
    <w:uiPriority w:val="39"/>
    <w:unhideWhenUsed/>
    <w:qFormat/>
    <w:rsid w:val="006E1145"/>
    <w:pPr>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E1145"/>
    <w:pPr>
      <w:spacing w:after="100"/>
    </w:pPr>
  </w:style>
  <w:style w:type="paragraph" w:styleId="TOC2">
    <w:name w:val="toc 2"/>
    <w:basedOn w:val="Normal"/>
    <w:next w:val="Normal"/>
    <w:autoRedefine/>
    <w:uiPriority w:val="39"/>
    <w:unhideWhenUsed/>
    <w:rsid w:val="006E1145"/>
    <w:pPr>
      <w:spacing w:after="100"/>
      <w:ind w:left="220"/>
    </w:pPr>
  </w:style>
  <w:style w:type="paragraph" w:styleId="BalloonText">
    <w:name w:val="Balloon Text"/>
    <w:basedOn w:val="Normal"/>
    <w:link w:val="BalloonTextChar"/>
    <w:uiPriority w:val="99"/>
    <w:semiHidden/>
    <w:unhideWhenUsed/>
    <w:rsid w:val="00C606A3"/>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606A3"/>
    <w:rPr>
      <w:rFonts w:ascii="Lucida Grande" w:hAnsi="Lucida Grande"/>
      <w:sz w:val="18"/>
      <w:szCs w:val="18"/>
    </w:rPr>
  </w:style>
  <w:style w:type="character" w:styleId="FollowedHyperlink">
    <w:name w:val="FollowedHyperlink"/>
    <w:basedOn w:val="DefaultParagraphFont"/>
    <w:uiPriority w:val="99"/>
    <w:semiHidden/>
    <w:unhideWhenUsed/>
    <w:rsid w:val="00C606A3"/>
    <w:rPr>
      <w:color w:val="954F72" w:themeColor="followedHyperlink"/>
      <w:u w:val="single"/>
    </w:rPr>
  </w:style>
  <w:style w:type="paragraph" w:styleId="Title">
    <w:name w:val="Title"/>
    <w:basedOn w:val="Normal"/>
    <w:next w:val="Normal"/>
    <w:link w:val="TitleChar"/>
    <w:uiPriority w:val="10"/>
    <w:qFormat/>
    <w:rsid w:val="0000588F"/>
    <w:pPr>
      <w:spacing w:after="0"/>
      <w:contextualSpacing/>
      <w:jc w:val="center"/>
    </w:pPr>
    <w:rPr>
      <w:rFonts w:eastAsiaTheme="majorEastAsia" w:cstheme="majorBidi"/>
      <w:b/>
      <w:spacing w:val="-10"/>
      <w:kern w:val="28"/>
      <w:sz w:val="32"/>
      <w:szCs w:val="50"/>
      <w:lang w:val="en-US" w:bidi="hi-IN"/>
    </w:rPr>
  </w:style>
  <w:style w:type="character" w:customStyle="1" w:styleId="TitleChar">
    <w:name w:val="Title Char"/>
    <w:basedOn w:val="DefaultParagraphFont"/>
    <w:link w:val="Title"/>
    <w:uiPriority w:val="10"/>
    <w:rsid w:val="0000588F"/>
    <w:rPr>
      <w:rFonts w:ascii="Times New Roman" w:eastAsiaTheme="majorEastAsia" w:hAnsi="Times New Roman" w:cstheme="majorBidi"/>
      <w:b/>
      <w:spacing w:val="-10"/>
      <w:kern w:val="28"/>
      <w:sz w:val="32"/>
      <w:szCs w:val="50"/>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38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hyperlink" Target="https://web.stanford.edu/class/symbsys205/Diffusion%20of%20Innovations.htm" TargetMode="External"/><Relationship Id="rId14" Type="http://schemas.openxmlformats.org/officeDocument/2006/relationships/hyperlink" Target="https://www.researchgate.net/publication/270464590_Enhancing_the_Resilience_of_Human-Environment_Systems_a_Social_Ecological_Perspective" TargetMode="Externa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A5C63-BF34-5443-9613-26E769074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13</Pages>
  <Words>2679</Words>
  <Characters>15274</Characters>
  <Application>Microsoft Macintosh Word</Application>
  <DocSecurity>0</DocSecurity>
  <Lines>127</Lines>
  <Paragraphs>35</Paragraphs>
  <ScaleCrop>false</ScaleCrop>
  <Company/>
  <LinksUpToDate>false</LinksUpToDate>
  <CharactersWithSpaces>17918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Rohan</dc:creator>
  <cp:lastModifiedBy>NEW xyz</cp:lastModifiedBy>
  <cp:revision>10</cp:revision>
  <dcterms:created xsi:type="dcterms:W3CDTF">2020-12-18T14:45:00Z</dcterms:created>
  <dcterms:modified xsi:type="dcterms:W3CDTF">2020-12-18T14:56:00Z</dcterms:modified>
</cp:coreProperties>
</file>