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5014" w:rsidRDefault="00A92B8C" w:rsidP="008A5014">
      <w:pPr>
        <w:rPr>
          <w:sz w:val="32"/>
        </w:rPr>
      </w:pPr>
      <w:r w:rsidRPr="008A5014">
        <w:rPr>
          <w:sz w:val="32"/>
        </w:rPr>
        <w:t>Rebecca Chappell 8062</w:t>
      </w:r>
    </w:p>
    <w:p w:rsidR="008A5014" w:rsidRPr="008A5014" w:rsidRDefault="008A5014" w:rsidP="008A5014">
      <w:pPr>
        <w:rPr>
          <w:sz w:val="32"/>
        </w:rPr>
      </w:pPr>
    </w:p>
    <w:p w:rsidR="008A5014" w:rsidRDefault="008A5014" w:rsidP="008A5014">
      <w:pPr>
        <w:pStyle w:val="ListParagraph"/>
        <w:numPr>
          <w:ilvl w:val="0"/>
          <w:numId w:val="2"/>
        </w:numPr>
        <w:rPr>
          <w:sz w:val="24"/>
        </w:rPr>
      </w:pPr>
      <w:r w:rsidRPr="008A5014">
        <w:rPr>
          <w:sz w:val="24"/>
        </w:rPr>
        <w:t>The National Intelligence Model (NIM) places intelligence at the forefront in reducing crime and disorder, the model allows the police to direct community engagement into areas that require it by using intelligence that has been provided, evaluated and analysed from different sources.</w:t>
      </w:r>
      <w:r w:rsidR="00225C0C">
        <w:rPr>
          <w:sz w:val="24"/>
        </w:rPr>
        <w:t xml:space="preserve"> The National Intelligence Model helps senior managers direct where resources need to go, this is especially vital when the police budget has been cut and they are lacking in resources, it is important we are working efficiently and effectively, the NIM helps the police to do this.</w:t>
      </w:r>
      <w:r w:rsidRPr="008A5014">
        <w:rPr>
          <w:sz w:val="24"/>
        </w:rPr>
        <w:t xml:space="preserve"> </w:t>
      </w:r>
      <w:r>
        <w:rPr>
          <w:sz w:val="24"/>
        </w:rPr>
        <w:t xml:space="preserve">The National Intelligence Model can be used at three different levels, the first level before at a neighbourhood and BCU level, relevant evidence is shared between the neighbourhood and BCU. The second level is intelligence which is shared between the force and the region. The third level is intelligence which is shared nationwide and it is the National Crime Agency that deals with this intelligence. </w:t>
      </w:r>
    </w:p>
    <w:p w:rsidR="00044A89" w:rsidRDefault="008A5014" w:rsidP="00044A89">
      <w:pPr>
        <w:pStyle w:val="ListParagraph"/>
        <w:ind w:left="360"/>
        <w:rPr>
          <w:sz w:val="24"/>
        </w:rPr>
      </w:pPr>
      <w:r>
        <w:rPr>
          <w:sz w:val="24"/>
        </w:rPr>
        <w:t>The N</w:t>
      </w:r>
      <w:r w:rsidR="00225C0C">
        <w:rPr>
          <w:sz w:val="24"/>
        </w:rPr>
        <w:t>ational Intelligence Model uses</w:t>
      </w:r>
      <w:r>
        <w:rPr>
          <w:sz w:val="24"/>
        </w:rPr>
        <w:t xml:space="preserve"> an ‘intelligence cycle’ in order to turn information received into intelligence. The start of this pr</w:t>
      </w:r>
      <w:r w:rsidR="00225C0C">
        <w:rPr>
          <w:sz w:val="24"/>
        </w:rPr>
        <w:t xml:space="preserve">ocess is direction, the co-ordination and tasking team set out a direction, this includes information that is required to answer a particular question or problem in policing. The second part of the cycle is the collecting of the information required, it is important that this is done within the Human Rights Act 1998, it is especially important to take consideration of Article 8 of the Human Rights Act 1998 which allows every citizen to a private life. Information can be collected in many different ways, for example, using crime statistics, using a CHIS within a group or organisation or using surveillance, any surveillance undertaken must be done in consideration with the Regulation of Investigatory Procedures Act 2000. Furthermore, the next stage of the cycle is evaluation, under the National Intelligence Model police staff and officers should use the 3x5x2 evaluation form to submit any intelligence, this form outlines if the source is reliable, untested or not reliable. The form also looks out how the intelligence was obtained, whether it is known directly to the source, known indirectly to the source but corroborated, known indirectly to the source, not known or not believed to be true. The final part of the form looks at how the intelligence can be shared, it can either be permitted to be shared or permitted to be shared with conditions attached to it. Furthermore, analysis is the next part of the National Intelligence Model conducted by the specialised team and then finally dissemination, this means the source of the intelligence cannot be identified through name or information given. </w:t>
      </w:r>
    </w:p>
    <w:p w:rsidR="00044A89" w:rsidRDefault="00044A89" w:rsidP="00044A89">
      <w:pPr>
        <w:pStyle w:val="ListParagraph"/>
        <w:ind w:left="360"/>
        <w:rPr>
          <w:sz w:val="24"/>
        </w:rPr>
      </w:pPr>
    </w:p>
    <w:p w:rsidR="00044A89" w:rsidRDefault="00044A89" w:rsidP="00044A89">
      <w:pPr>
        <w:pStyle w:val="ListParagraph"/>
        <w:numPr>
          <w:ilvl w:val="0"/>
          <w:numId w:val="2"/>
        </w:numPr>
        <w:rPr>
          <w:sz w:val="24"/>
        </w:rPr>
      </w:pPr>
      <w:r>
        <w:rPr>
          <w:sz w:val="24"/>
        </w:rPr>
        <w:t xml:space="preserve">The method used in policing to grade raw information for intelligence purposes is the 3x5x2 form, this is a standardised process of grading raw information into intelligence which is essential and should be used by police staff and police officers. The start of the form requires you to state whether the information is believed to be reliable, untested or unreliable. Officers and staff can make this decision by information that has previously been provided by the source, for example, if the source has previously </w:t>
      </w:r>
      <w:r>
        <w:rPr>
          <w:sz w:val="24"/>
        </w:rPr>
        <w:lastRenderedPageBreak/>
        <w:t xml:space="preserve">provided information that has turned out to be true on a number of occasions then the source is likely to be reliable. Whereas if the source has previously provided information that is incorrect and not true then it is likely the source is unreliable. If the source is new and has never provided information before then they would be untested. The next part of the form looks at how the information was obtained, the information can be known directly to the source (this is the best type of information  as they would have experienced it themselves), known indirectly to the source but corroborated, known indirectly to the source, not known or believed to be untrue. The final part of this form outlines whether intelligence is permitted to be shared or permitted to be shared with conditions, the majority of intelligence will be permitted to be shared. </w:t>
      </w:r>
    </w:p>
    <w:p w:rsidR="00044A89" w:rsidRDefault="00044A89" w:rsidP="00044A89">
      <w:pPr>
        <w:pStyle w:val="ListParagraph"/>
        <w:ind w:left="360"/>
        <w:rPr>
          <w:sz w:val="24"/>
        </w:rPr>
      </w:pPr>
    </w:p>
    <w:p w:rsidR="00044A89" w:rsidRDefault="00044A89" w:rsidP="00044A89">
      <w:pPr>
        <w:pStyle w:val="ListParagraph"/>
        <w:ind w:left="360"/>
        <w:rPr>
          <w:sz w:val="24"/>
        </w:rPr>
      </w:pPr>
      <w:r>
        <w:rPr>
          <w:sz w:val="24"/>
        </w:rPr>
        <w:t xml:space="preserve">It is important that the information and intelligence does not identify the person who provided the evidence, this is to ensure their safety. Before intelligence is shared to managers and teams, the intelligence will be sanitised, this means that any information identifying the source will be removed. </w:t>
      </w:r>
    </w:p>
    <w:p w:rsidR="00044A89" w:rsidRDefault="00044A89" w:rsidP="00044A89">
      <w:pPr>
        <w:pStyle w:val="ListParagraph"/>
        <w:ind w:left="360"/>
        <w:rPr>
          <w:sz w:val="24"/>
        </w:rPr>
      </w:pPr>
    </w:p>
    <w:p w:rsidR="00044A89" w:rsidRDefault="00FD60F7" w:rsidP="00044A89">
      <w:pPr>
        <w:pStyle w:val="ListParagraph"/>
        <w:numPr>
          <w:ilvl w:val="0"/>
          <w:numId w:val="2"/>
        </w:numPr>
        <w:rPr>
          <w:sz w:val="24"/>
        </w:rPr>
      </w:pPr>
      <w:r>
        <w:rPr>
          <w:sz w:val="24"/>
        </w:rPr>
        <w:t xml:space="preserve">Information, intelligence and evidence are different in many ways. Intelligence is something that has undergone a process of evaluation and analysis, intelligence is used widely in policing. Whereas information can be anything provided to the police, it may or may not be relevant, however it is very important to record any information given. Evidence is then something that is used or will be used in criminal investigations, evidence is wide ranging and can include witness statements, DNA, forensics, victim statements. </w:t>
      </w:r>
    </w:p>
    <w:p w:rsidR="00FD60F7" w:rsidRDefault="00FD60F7" w:rsidP="00FD60F7">
      <w:pPr>
        <w:pStyle w:val="ListParagraph"/>
        <w:ind w:left="360"/>
        <w:rPr>
          <w:sz w:val="24"/>
        </w:rPr>
      </w:pPr>
    </w:p>
    <w:p w:rsidR="00FD60F7" w:rsidRDefault="00FD60F7" w:rsidP="00FD60F7">
      <w:pPr>
        <w:pStyle w:val="ListParagraph"/>
        <w:numPr>
          <w:ilvl w:val="0"/>
          <w:numId w:val="2"/>
        </w:numPr>
        <w:rPr>
          <w:sz w:val="24"/>
        </w:rPr>
      </w:pPr>
      <w:r>
        <w:rPr>
          <w:sz w:val="24"/>
        </w:rPr>
        <w:t xml:space="preserve">When arriving at the scene of a crime or incident it is extremely important for officers to assess and protect the scene and evidence and communicate with relevant parties. When arriving </w:t>
      </w:r>
      <w:r w:rsidR="00CE4F02">
        <w:rPr>
          <w:sz w:val="24"/>
        </w:rPr>
        <w:t xml:space="preserve">at the scene, </w:t>
      </w:r>
      <w:r>
        <w:rPr>
          <w:sz w:val="24"/>
        </w:rPr>
        <w:t xml:space="preserve">officers need to assess the scene and evidence, this can be done in many ways and includes many different things. It is important the officer ask questions to help them assess the scene and what is happening, officers should ask </w:t>
      </w:r>
      <w:r w:rsidR="00CE4F02">
        <w:rPr>
          <w:sz w:val="24"/>
        </w:rPr>
        <w:t xml:space="preserve">the 5 WH </w:t>
      </w:r>
      <w:r>
        <w:rPr>
          <w:sz w:val="24"/>
        </w:rPr>
        <w:t>questions</w:t>
      </w:r>
      <w:r w:rsidR="00CE4F02">
        <w:rPr>
          <w:sz w:val="24"/>
        </w:rPr>
        <w:t xml:space="preserve">, for example, </w:t>
      </w:r>
      <w:r>
        <w:rPr>
          <w:sz w:val="24"/>
        </w:rPr>
        <w:t xml:space="preserve">‘Has a crime occurred?’ ‘What has happened?’ ‘How many victims are there?’ The main priority of a police officer is to safe life and limb and therefore it is extremely important to identify if there are any injured victims, witnesses, suspects or members of the public at the scene and if so to provide first aid and call the ambulance and fire and rescue service if necessary. The victim should also be another priority of the police officer and </w:t>
      </w:r>
      <w:r w:rsidR="00CE4F02">
        <w:rPr>
          <w:sz w:val="24"/>
        </w:rPr>
        <w:t xml:space="preserve">the officer </w:t>
      </w:r>
      <w:r>
        <w:rPr>
          <w:sz w:val="24"/>
        </w:rPr>
        <w:t xml:space="preserve">should conduct an assessment on them to identify if they are vulnerable, a repeat victim or an intimidated victim, it is important to conduct this assessment early on as it allows help for the victim to be put in place from the start. </w:t>
      </w:r>
      <w:r w:rsidR="00CE4F02">
        <w:rPr>
          <w:sz w:val="24"/>
        </w:rPr>
        <w:t xml:space="preserve">The police officer should also assess routes in and out of the incident, especially if it is major incident, RV points will need to be established. </w:t>
      </w:r>
    </w:p>
    <w:p w:rsidR="00FD60F7" w:rsidRPr="00FD60F7" w:rsidRDefault="00FD60F7" w:rsidP="00FD60F7">
      <w:pPr>
        <w:pStyle w:val="ListParagraph"/>
        <w:rPr>
          <w:sz w:val="24"/>
        </w:rPr>
      </w:pPr>
    </w:p>
    <w:p w:rsidR="00FD60F7" w:rsidRDefault="00FD60F7" w:rsidP="00FD60F7">
      <w:pPr>
        <w:pStyle w:val="ListParagraph"/>
        <w:ind w:left="360"/>
        <w:rPr>
          <w:sz w:val="24"/>
        </w:rPr>
      </w:pPr>
      <w:r>
        <w:rPr>
          <w:sz w:val="24"/>
        </w:rPr>
        <w:t xml:space="preserve">In addition, the police officers attending a scene or incident need to protect the scene and evidence, this can be done by creating an inner and outer cordon </w:t>
      </w:r>
      <w:r w:rsidR="00CE4F02">
        <w:rPr>
          <w:sz w:val="24"/>
        </w:rPr>
        <w:t xml:space="preserve">as soon as possible, </w:t>
      </w:r>
      <w:r>
        <w:rPr>
          <w:sz w:val="24"/>
        </w:rPr>
        <w:t xml:space="preserve">to keep the public and the media safe and also to keep the scene safe from any cross-contamination. The police officer can also protect the scene by setting up a log of </w:t>
      </w:r>
      <w:r>
        <w:rPr>
          <w:sz w:val="24"/>
        </w:rPr>
        <w:lastRenderedPageBreak/>
        <w:t xml:space="preserve">who enters and leave the scene, keeping a record of everyone on the scene and their contact details. Furthermore, the victim and witnesses should be protected, including any evidence on them. For example, a victim of a sexual assault should be told not to remove any of their clothes or shower until a specialist officer/team arrive, this is to protect any evidence on them so it can be used in criminal proceedings. However, it is important for the police officer to understand that this would be difficult for the sexual assault victim as they would have gone through something extremely traumatic and therefore should communicate well and build a rapport with them, to make them feel as comfortable as possible. Another aspect of protecting the scene would include using a common approach path, this theory was outlined by Dr Locard, he stated that everything leaves a trace, for example, if an officer enters a scene they leave DNA and fibres on that scene and when they leave they take DNA and fibres with them. Therefore, it is important that people should only enter the scene if necessary, when entering and leaving everyone should use the same path and this path should be identified early on and if people are entering they should not move or touch anything unnecessarily, this helps protect the scene. </w:t>
      </w:r>
      <w:r w:rsidR="00CE4F02">
        <w:rPr>
          <w:sz w:val="24"/>
        </w:rPr>
        <w:t>We should also protect any evidence on the scene, if ne</w:t>
      </w:r>
      <w:r w:rsidR="00ED2D10">
        <w:rPr>
          <w:sz w:val="24"/>
        </w:rPr>
        <w:t xml:space="preserve">cessary CSI should be contacted, however, sometimes the officer will need to bag evidence themselves, this has to be done carefully and following policies and procedures to ensure the evidence is kept protected and to prevent it being inadmissible in court. </w:t>
      </w:r>
    </w:p>
    <w:p w:rsidR="00FD60F7" w:rsidRDefault="00FD60F7" w:rsidP="00FD60F7">
      <w:pPr>
        <w:pStyle w:val="ListParagraph"/>
        <w:ind w:left="360"/>
        <w:rPr>
          <w:sz w:val="24"/>
        </w:rPr>
      </w:pPr>
    </w:p>
    <w:p w:rsidR="00FD60F7" w:rsidRDefault="00FD60F7" w:rsidP="00FD60F7">
      <w:pPr>
        <w:pStyle w:val="ListParagraph"/>
        <w:ind w:left="360"/>
        <w:rPr>
          <w:sz w:val="24"/>
        </w:rPr>
      </w:pPr>
      <w:r>
        <w:rPr>
          <w:sz w:val="24"/>
        </w:rPr>
        <w:t xml:space="preserve">Finally, it is important to communicate when arriving at a scene, it is important to communicate with colleagues to find out what has happened, who the victims, witnesses and suspects are. It is important to communicate well with the victims and witnesses to understand what has happened during the ‘golden hour’ as this is when their memory will be most fresh. </w:t>
      </w:r>
      <w:r w:rsidR="00C66737">
        <w:rPr>
          <w:sz w:val="24"/>
        </w:rPr>
        <w:t xml:space="preserve">Additionally, it is important to communicate well back to the Public Service Centre to keep them updated on what is happening and whether further emergency services are required. As well as keeping any managers updated on what is happening at the scene. </w:t>
      </w:r>
    </w:p>
    <w:p w:rsidR="00C66737" w:rsidRDefault="00C66737" w:rsidP="00FD60F7">
      <w:pPr>
        <w:pStyle w:val="ListParagraph"/>
        <w:ind w:left="360"/>
        <w:rPr>
          <w:sz w:val="24"/>
        </w:rPr>
      </w:pPr>
    </w:p>
    <w:p w:rsidR="00C66737" w:rsidRDefault="00AA4D12" w:rsidP="00C66737">
      <w:pPr>
        <w:pStyle w:val="ListParagraph"/>
        <w:numPr>
          <w:ilvl w:val="0"/>
          <w:numId w:val="2"/>
        </w:numPr>
        <w:rPr>
          <w:sz w:val="24"/>
        </w:rPr>
      </w:pPr>
      <w:r>
        <w:rPr>
          <w:sz w:val="24"/>
        </w:rPr>
        <w:t xml:space="preserve">The Anti-Social Behaviour, Crime and Policing Act 2014 is an act, which introduced to help tackle anti-social behaviour within the community. The act defines anti-social behaviour as “any conduct that has caused or is likely to caused harassment, alarm or distress to any person.” It also defines anti-social behaviour within the housing context, “any conduct that has caused or is likely to caused nuisance or annoyance in relation to a person’s occupation or residential premises or any housing-related nuisance or annoyance caused by a person.” </w:t>
      </w:r>
    </w:p>
    <w:p w:rsidR="00AA4D12" w:rsidRDefault="00AA4D12" w:rsidP="00AA4D12">
      <w:pPr>
        <w:pStyle w:val="ListParagraph"/>
        <w:ind w:left="360"/>
        <w:rPr>
          <w:sz w:val="24"/>
        </w:rPr>
      </w:pPr>
    </w:p>
    <w:p w:rsidR="00AA4D12" w:rsidRDefault="00AA4D12" w:rsidP="00AA4D12">
      <w:pPr>
        <w:pStyle w:val="ListParagraph"/>
        <w:ind w:left="360"/>
        <w:rPr>
          <w:sz w:val="24"/>
        </w:rPr>
      </w:pPr>
      <w:r>
        <w:rPr>
          <w:sz w:val="24"/>
        </w:rPr>
        <w:t xml:space="preserve">Importantly, there are two major aspects of the Anti-Social Behaviour, Crime and Policing Act 2014 which gives victims of anti-social behaviour and the community as a whole wider access to feeling part of the process of tackling anti-social behaviour. The first being the community trigger. The community trigger is usually three complaints within six months, the trigger allows the victims and their families greater access to what is happening in the community in regards anti-social behaviour, it forces police forces to </w:t>
      </w:r>
      <w:r>
        <w:rPr>
          <w:sz w:val="24"/>
        </w:rPr>
        <w:lastRenderedPageBreak/>
        <w:t xml:space="preserve">review cases and set up action plans if necessary. The community trigger makes the police more accountable for tackling anti-social behaviour in communities. The second aspect of the act is community remedy, this helps stops the criminalisation of those committing anti-social behaviour and it is an out-of-court disposal. This again allows, victims, their families and the community to have a say in what actions should be taken to deal with anti-social behaviour, the victim, the police and the community work together to come up resolution, this can include cleaning graffiti and picking up litter and the resolutions are outlined by the chief constable. However, in order for this to take place the police must be sure that an act of anti-social behaviour has been committed and would warrant a caution. The victim and the offender both also have to agree to take part and provide verifiable details. </w:t>
      </w:r>
    </w:p>
    <w:p w:rsidR="00AA4D12" w:rsidRDefault="00AA4D12" w:rsidP="00AA4D12">
      <w:pPr>
        <w:pStyle w:val="ListParagraph"/>
        <w:ind w:left="360"/>
        <w:rPr>
          <w:sz w:val="24"/>
        </w:rPr>
      </w:pPr>
    </w:p>
    <w:p w:rsidR="00AA4D12" w:rsidRDefault="00AA4D12" w:rsidP="00AA4D12">
      <w:pPr>
        <w:pStyle w:val="ListParagraph"/>
        <w:numPr>
          <w:ilvl w:val="0"/>
          <w:numId w:val="2"/>
        </w:numPr>
        <w:rPr>
          <w:sz w:val="24"/>
        </w:rPr>
      </w:pPr>
      <w:r>
        <w:rPr>
          <w:sz w:val="24"/>
        </w:rPr>
        <w:t xml:space="preserve">Section 35 of the Anti-Social Behaviour, Crime and Policing Act 2014 allows police officers to require someone who has committed anti-social behaviour, is committing anti-social behaviour or is likely to commit anti-social behaviour to leave an area (specified by the police officer) for up to 48 hours. This act can be carried out by Police Officers and PCSOs, however South Wales Police policy only allows Police Officers to exercise a dispersal power. The power can be used on anyone above the age of 10 years old, however, South Wales Police policy only allows the dispersal power to be used on someone over the age of 16. The police officer can seize any items on the individual relating to the anti-social behaviour and the police officer must provide a route for the individual to take to leave the area. They must also provide if possible, a written confirmation of the order, which includes the time period they are prohibited from the area. </w:t>
      </w:r>
      <w:r w:rsidR="00ED2D10">
        <w:rPr>
          <w:sz w:val="24"/>
        </w:rPr>
        <w:t xml:space="preserve">The person the dispersal order is being used on must also be able to understand what is required of them, police officers should ensure there are no vulnerability issues. </w:t>
      </w:r>
    </w:p>
    <w:p w:rsidR="00AA4D12" w:rsidRDefault="00AA4D12" w:rsidP="00AA4D12">
      <w:pPr>
        <w:rPr>
          <w:sz w:val="24"/>
        </w:rPr>
      </w:pPr>
    </w:p>
    <w:p w:rsidR="00DD08C1" w:rsidRDefault="00450A48" w:rsidP="00DD08C1">
      <w:pPr>
        <w:pStyle w:val="ListParagraph"/>
        <w:numPr>
          <w:ilvl w:val="0"/>
          <w:numId w:val="2"/>
        </w:numPr>
        <w:rPr>
          <w:sz w:val="24"/>
        </w:rPr>
      </w:pPr>
      <w:r>
        <w:rPr>
          <w:sz w:val="24"/>
        </w:rPr>
        <w:t xml:space="preserve">The Routine Activity Theory was developed by Felson (2002). This theory can be used when trying to understand criminal behaviour and during the analysis stage. According to Felson (2002) a crime can only occur if there is a likely offender, a suitable target and the lack of a capable guardian, without one of these then a crime may not occur. Therefore, it is important to consider this theory during the analysis stage of problem solving because it allows us to understand why a target may be suitable, Clarke (1999) </w:t>
      </w:r>
      <w:r w:rsidR="00DD08C1">
        <w:rPr>
          <w:sz w:val="24"/>
        </w:rPr>
        <w:t xml:space="preserve">proposed the idea that a target is suitable if it is “CRAVED”, meaning the item is concealable, retrievable, accessible, visible, enjoyable and disposable. Thus, if we analyse what makes a target suitable and why there is a lack of a capable guardian present then we put in place the correct response and solution for the problem. </w:t>
      </w:r>
    </w:p>
    <w:p w:rsidR="00DD08C1" w:rsidRPr="00DD08C1" w:rsidRDefault="00DD08C1" w:rsidP="00DD08C1">
      <w:pPr>
        <w:pStyle w:val="ListParagraph"/>
        <w:rPr>
          <w:sz w:val="24"/>
        </w:rPr>
      </w:pPr>
    </w:p>
    <w:p w:rsidR="00DD08C1" w:rsidRDefault="00DD08C1" w:rsidP="00DD08C1">
      <w:pPr>
        <w:pStyle w:val="ListParagraph"/>
        <w:numPr>
          <w:ilvl w:val="0"/>
          <w:numId w:val="2"/>
        </w:numPr>
        <w:rPr>
          <w:sz w:val="24"/>
        </w:rPr>
      </w:pPr>
      <w:r>
        <w:rPr>
          <w:sz w:val="24"/>
        </w:rPr>
        <w:t xml:space="preserve">Restorative Justice is bringing anyone that has a stake in the crime or anti-social behaviour together, it must include victims and offenders. Restorative Justice allows the victim and the offenders to speak and to discuss the crime or incident. It is seen as an alternative approach to an arrest and is an out-of-court disposal.  During a Restorative Justice meeting there will be a police officer present, the victim and offenders present and any supporters of the victim and offenders. In order to proceed with restorative </w:t>
      </w:r>
      <w:r>
        <w:rPr>
          <w:sz w:val="24"/>
        </w:rPr>
        <w:lastRenderedPageBreak/>
        <w:t xml:space="preserve">justice, the victim must be identifiable and must want to go ahead with the approach. The offender must provide verified details and must also consent to going ahead. Restorative Justice can be used on any over the age of 10. </w:t>
      </w:r>
    </w:p>
    <w:p w:rsidR="00DD08C1" w:rsidRPr="00DD08C1" w:rsidRDefault="00DD08C1" w:rsidP="00DD08C1">
      <w:pPr>
        <w:pStyle w:val="ListParagraph"/>
        <w:rPr>
          <w:sz w:val="24"/>
        </w:rPr>
      </w:pPr>
    </w:p>
    <w:p w:rsidR="00DD08C1" w:rsidRDefault="00DD08C1" w:rsidP="00DD08C1">
      <w:pPr>
        <w:pStyle w:val="ListParagraph"/>
        <w:numPr>
          <w:ilvl w:val="0"/>
          <w:numId w:val="2"/>
        </w:numPr>
        <w:rPr>
          <w:sz w:val="24"/>
        </w:rPr>
      </w:pPr>
      <w:r>
        <w:rPr>
          <w:sz w:val="24"/>
        </w:rPr>
        <w:t xml:space="preserve">There are many benefits to a Restorative Justice Approach, the approach can benefit the victim, the offender and the community. </w:t>
      </w:r>
      <w:r w:rsidR="00154875">
        <w:rPr>
          <w:sz w:val="24"/>
        </w:rPr>
        <w:t xml:space="preserve">The Restorative Justice approach allows victims to ask questions to the offender, to understand why they did what they did and to understand if there was any reason for choosing as their victim. The approach can help bring victims some closure on what has happened, it can reduce the amount of mental trauma they suffer. The approach also provides benefits to the offender, the approach can allow offenders to see the impact the crime they have committed has had on someone, in turn, if the approach works effectively it can stop offenders committing criminal behaviour as they understand the impact it has had on their victims. Often offenders will be unaware and not think about the victims because they are looking to make a gain for themselves, being put in front of the victim can make them think more deeply about their actions. It also allows offenders to explain to the victim why they committed the crime or anti-social behaviour (ASB). Lastly, it can have positive impact on the community, the community can see the police being proactive and therefore this builds more confidence and trust in the police, in turn leading to more crimes and ASB being reported to the police. The community may also recognise that the restorative justice approach is more cost effective, less money is being spent on criminalising the offenders. Research also shows less money is being spent on health and social care as the victims are less likely to suffer long term impacts such as PTSD and anxiety, therefore relying less on health and social care. </w:t>
      </w:r>
    </w:p>
    <w:p w:rsidR="00154875" w:rsidRPr="00154875" w:rsidRDefault="00154875" w:rsidP="00154875">
      <w:pPr>
        <w:pStyle w:val="ListParagraph"/>
        <w:rPr>
          <w:sz w:val="24"/>
        </w:rPr>
      </w:pPr>
    </w:p>
    <w:p w:rsidR="00294048" w:rsidRDefault="00294048" w:rsidP="00294048">
      <w:pPr>
        <w:pStyle w:val="ListParagraph"/>
        <w:numPr>
          <w:ilvl w:val="0"/>
          <w:numId w:val="2"/>
        </w:numPr>
        <w:rPr>
          <w:sz w:val="24"/>
        </w:rPr>
      </w:pPr>
      <w:r>
        <w:rPr>
          <w:sz w:val="24"/>
        </w:rPr>
        <w:t xml:space="preserve">Evidence Based Policing approach according to the College of Policing is an approach taken by police officers and police staff to create, review and use the best available evidence in order to inform and challenge policies, practices and decisions. Additionally, it is important to note the best available evidence is evidence which has been carefully conducted and peer reviewed, it is accurate to the question being asked and it is transparent in its conclusions and limitations. </w:t>
      </w:r>
    </w:p>
    <w:p w:rsidR="00294048" w:rsidRDefault="00294048" w:rsidP="00294048">
      <w:pPr>
        <w:ind w:left="360"/>
        <w:rPr>
          <w:sz w:val="24"/>
        </w:rPr>
      </w:pPr>
      <w:r>
        <w:rPr>
          <w:sz w:val="24"/>
        </w:rPr>
        <w:t>The model can be use</w:t>
      </w:r>
      <w:r w:rsidR="00C23C41">
        <w:rPr>
          <w:sz w:val="24"/>
        </w:rPr>
        <w:t xml:space="preserve">d in a problem solving approach, the person conducting the evidence based policing must first ask questions to identify the problem they are looking into. They need to ask questions to find out more about the problem, they should speak with specialist teams such as the Neighbourhood Policing Team and look at crime patterns. As well as speaking with other police forces that may have used similar approaches, academic journals and literature should be referred to, this will help us better understand a problem. They should then test their approach to see if it works in solving the problem. Following this they should learn from the outcomes, conduct analysis to see if there is anything they can change or improve to make the approach more effective. Once this stage is complete, they should adapt, if the approach is effective it should be brought in relevant areas and used to help solve the problem at hand. Finally, at all stages of the problem solving approach you should share </w:t>
      </w:r>
      <w:r w:rsidR="00C23C41">
        <w:rPr>
          <w:sz w:val="24"/>
        </w:rPr>
        <w:lastRenderedPageBreak/>
        <w:t xml:space="preserve">information, share limitations, share what has worked well. You should be sharing this information will colleagues, other forces and academics for example. This enables the approach to be implemented in other parts of policing if it works well. </w:t>
      </w:r>
    </w:p>
    <w:p w:rsidR="00C23C41" w:rsidRDefault="00A107F0" w:rsidP="00C23C41">
      <w:pPr>
        <w:pStyle w:val="ListParagraph"/>
        <w:numPr>
          <w:ilvl w:val="0"/>
          <w:numId w:val="2"/>
        </w:numPr>
        <w:rPr>
          <w:sz w:val="24"/>
        </w:rPr>
      </w:pPr>
      <w:r>
        <w:rPr>
          <w:sz w:val="24"/>
        </w:rPr>
        <w:t xml:space="preserve">Many problem solving models can be used by the police to analyse and solve crime. One of the most commonly used problem solving models used is the OSARA model, this model looks at breaking the problem down into different parts to better understand it. The start of the model says an objective should be made, the objective should be specific, measurable, attainable, relevant, measurable and timely. Secondly, you should conduct scanning to better understand the problem and group the crimes into different areas. Thirdly, you should analyse the problem, this helps you better understand the problem and therefore allows you to implement better responses. An example of a model that can be used for the analysis stage is the problem analysis triangle, this triangle looks at the relationship between the offender, the victim and the location and asks ‘why?’, understanding the relationship will allow a more effective long term approach. The fourth stage of OSARA is response, this will be based on the analysis stage and what you found out at this stage, you can use the 10 crime prevention response at this stage which includes target hardening and target removal for example. The final stage of OSARA is assessment, you should assess to see if your approach worked, to see if the problem still exists, if it still requires a police response and to assess the communities response, for example, they may be happy the problem has decreased or been eliminated. </w:t>
      </w:r>
    </w:p>
    <w:p w:rsidR="00A107F0" w:rsidRDefault="00A107F0" w:rsidP="00A107F0">
      <w:pPr>
        <w:rPr>
          <w:sz w:val="24"/>
        </w:rPr>
      </w:pPr>
      <w:r>
        <w:rPr>
          <w:sz w:val="24"/>
        </w:rPr>
        <w:t xml:space="preserve">     Another problem solving model which can be used is the routine activity theory, this also fits into the analysis stage of the problem solving mode. </w:t>
      </w:r>
      <w:r w:rsidRPr="00A107F0">
        <w:rPr>
          <w:sz w:val="24"/>
        </w:rPr>
        <w:t>This theory can be used when trying to understand criminal behaviour and during the analysis stage. According to Felson (2002) a crime can only occur if there is a likely offender, a suitable target and the lack of a capable guardian, without one of these then a crime may not occur. Therefore, it is important to consider this theory during the analysis stage of problem solving because it allows us to understand why a target may be suitable, Clarke (1999) proposed the idea that a target is suitable if it is “CRAVED”, meaning the item is concealable, retrievable, accessible, visible, enjoyable and disposable. Thus, if we analyse what makes a target suitable and why there is a lack of a capable guardian present then we put in place the correct response and solution for the problem.</w:t>
      </w:r>
    </w:p>
    <w:p w:rsidR="00A107F0" w:rsidRDefault="00A107F0" w:rsidP="00A107F0">
      <w:pPr>
        <w:rPr>
          <w:sz w:val="24"/>
        </w:rPr>
      </w:pPr>
      <w:r>
        <w:rPr>
          <w:sz w:val="24"/>
        </w:rPr>
        <w:t>Another important problem solving model that can be used by the police to analyse and solve crime is ‘POP on a beermat’ which was developed by Michael Barton. POP stands for partnership-orientated policing</w:t>
      </w:r>
      <w:r w:rsidR="00CE4F02">
        <w:rPr>
          <w:sz w:val="24"/>
        </w:rPr>
        <w:t>. Michael Barton argued that since the 1970s the police have seen an increasing demand in policing but the increase of resources has been much shallower, therefore leading to stressed services that are not providing a good quality service to the public. T</w:t>
      </w:r>
      <w:r>
        <w:rPr>
          <w:sz w:val="24"/>
        </w:rPr>
        <w:t>his theory</w:t>
      </w:r>
      <w:r w:rsidR="00CE4F02">
        <w:rPr>
          <w:sz w:val="24"/>
        </w:rPr>
        <w:t xml:space="preserve"> therefore</w:t>
      </w:r>
      <w:r>
        <w:rPr>
          <w:sz w:val="24"/>
        </w:rPr>
        <w:t xml:space="preserve"> looks at how resources need to be increased in order to reduce demand. Resources can be increased by using the media for appeals, neighbourhood watch, local authority and so. </w:t>
      </w:r>
      <w:r w:rsidR="00CE4F02">
        <w:rPr>
          <w:sz w:val="24"/>
        </w:rPr>
        <w:t xml:space="preserve">We need to take a partnership approach in problem solving to be able to understand the cause and the symptoms of crime. This theory is supported by Goldstein who argued a problem-orientated policing approach is required, </w:t>
      </w:r>
      <w:r w:rsidR="00CE4F02">
        <w:rPr>
          <w:sz w:val="24"/>
        </w:rPr>
        <w:lastRenderedPageBreak/>
        <w:t xml:space="preserve">he argued that police need to analyse the calls they receive from the public in order to understand the causes of the crime, he argued just dealing with the symptom of crime is not effective. He said special attention needs to be paid to repeat callers. </w:t>
      </w:r>
    </w:p>
    <w:p w:rsidR="00CE4F02" w:rsidRDefault="00CE4F02" w:rsidP="00A107F0">
      <w:pPr>
        <w:rPr>
          <w:sz w:val="24"/>
        </w:rPr>
      </w:pPr>
      <w:r>
        <w:rPr>
          <w:sz w:val="24"/>
        </w:rPr>
        <w:t xml:space="preserve">In conclusion, there are a number of different problem solving models that can be used in the police, all have their positive and drawbacks. For example, the OSARA model is argued to be very effective in neighbourhood policing and partnership policing, but some argue it is a very simplistic model. </w:t>
      </w:r>
    </w:p>
    <w:p w:rsidR="00A107F0" w:rsidRDefault="00A107F0" w:rsidP="00A107F0">
      <w:pPr>
        <w:pStyle w:val="ListParagraph"/>
        <w:numPr>
          <w:ilvl w:val="0"/>
          <w:numId w:val="3"/>
        </w:numPr>
        <w:rPr>
          <w:sz w:val="24"/>
        </w:rPr>
      </w:pPr>
      <w:r>
        <w:rPr>
          <w:sz w:val="24"/>
        </w:rPr>
        <w:t xml:space="preserve">The points that are needed to prove for the possession of a controlled drug are: the drug must be a controlled drug, the person must have knowledge of </w:t>
      </w:r>
      <w:r w:rsidR="00ED2D10">
        <w:rPr>
          <w:sz w:val="24"/>
        </w:rPr>
        <w:t xml:space="preserve">the substance </w:t>
      </w:r>
      <w:r>
        <w:rPr>
          <w:sz w:val="24"/>
        </w:rPr>
        <w:t>or suspect it to be a controlled drug and the person must know they have possession of a control drug, this possession can be direct or indirect i.e. i</w:t>
      </w:r>
      <w:r w:rsidR="00F74A97">
        <w:rPr>
          <w:sz w:val="24"/>
        </w:rPr>
        <w:t>n their pocket or in their car and the person must unlawfully have possession of the controlled drug.</w:t>
      </w:r>
    </w:p>
    <w:p w:rsidR="00A107F0" w:rsidRPr="00A107F0" w:rsidRDefault="00A107F0" w:rsidP="00A107F0">
      <w:pPr>
        <w:pStyle w:val="ListParagraph"/>
        <w:rPr>
          <w:sz w:val="24"/>
        </w:rPr>
      </w:pPr>
    </w:p>
    <w:p w:rsidR="00A107F0" w:rsidRDefault="00A107F0" w:rsidP="00A107F0">
      <w:pPr>
        <w:pStyle w:val="ListParagraph"/>
        <w:numPr>
          <w:ilvl w:val="0"/>
          <w:numId w:val="3"/>
        </w:numPr>
        <w:rPr>
          <w:sz w:val="24"/>
        </w:rPr>
      </w:pPr>
      <w:r w:rsidRPr="00A107F0">
        <w:rPr>
          <w:sz w:val="24"/>
        </w:rPr>
        <w:t>Section 4 of the Misuse of Drugs Act 1971 looks at supplying drugs and offering to supply. It is defined as “it is an offence under this section to supply or offer to supply a controlled drug, be concerned in the supply of such drug or be concerned in the making of an offer of such drug.”</w:t>
      </w:r>
    </w:p>
    <w:p w:rsidR="00F74A97" w:rsidRPr="00F74A97" w:rsidRDefault="00F74A97" w:rsidP="00F74A97">
      <w:pPr>
        <w:pStyle w:val="ListParagraph"/>
        <w:rPr>
          <w:sz w:val="24"/>
        </w:rPr>
      </w:pPr>
    </w:p>
    <w:p w:rsidR="00F74A97" w:rsidRDefault="00F74A97" w:rsidP="00A107F0">
      <w:pPr>
        <w:pStyle w:val="ListParagraph"/>
        <w:numPr>
          <w:ilvl w:val="0"/>
          <w:numId w:val="3"/>
        </w:numPr>
        <w:rPr>
          <w:sz w:val="24"/>
        </w:rPr>
      </w:pPr>
      <w:r>
        <w:rPr>
          <w:sz w:val="24"/>
        </w:rPr>
        <w:t>The three effects are sedative, cause a person to hallucinate or have a downer effect</w:t>
      </w:r>
    </w:p>
    <w:p w:rsidR="00F74A97" w:rsidRPr="00F74A97" w:rsidRDefault="00F74A97" w:rsidP="00F74A97">
      <w:pPr>
        <w:pStyle w:val="ListParagraph"/>
        <w:rPr>
          <w:sz w:val="24"/>
        </w:rPr>
      </w:pPr>
    </w:p>
    <w:p w:rsidR="00F74A97" w:rsidRDefault="00F74A97" w:rsidP="00A107F0">
      <w:pPr>
        <w:pStyle w:val="ListParagraph"/>
        <w:numPr>
          <w:ilvl w:val="0"/>
          <w:numId w:val="3"/>
        </w:numPr>
        <w:rPr>
          <w:sz w:val="24"/>
        </w:rPr>
      </w:pPr>
      <w:r>
        <w:rPr>
          <w:sz w:val="24"/>
        </w:rPr>
        <w:t>Vulnerable means someone who is incapable of taking care</w:t>
      </w:r>
      <w:r w:rsidR="00ED2D10">
        <w:rPr>
          <w:sz w:val="24"/>
        </w:rPr>
        <w:t xml:space="preserve"> of themselves due to the age (under 18), their</w:t>
      </w:r>
      <w:r>
        <w:rPr>
          <w:sz w:val="24"/>
        </w:rPr>
        <w:t xml:space="preserve"> mental capability, physical disorder, physical disability or social intelligence. </w:t>
      </w:r>
    </w:p>
    <w:p w:rsidR="00F74A97" w:rsidRPr="00F74A97" w:rsidRDefault="00F74A97" w:rsidP="00F74A97">
      <w:pPr>
        <w:pStyle w:val="ListParagraph"/>
        <w:rPr>
          <w:sz w:val="24"/>
        </w:rPr>
      </w:pPr>
    </w:p>
    <w:p w:rsidR="00F74A97" w:rsidRDefault="00F74A97" w:rsidP="00A107F0">
      <w:pPr>
        <w:pStyle w:val="ListParagraph"/>
        <w:numPr>
          <w:ilvl w:val="0"/>
          <w:numId w:val="3"/>
        </w:numPr>
        <w:rPr>
          <w:sz w:val="24"/>
        </w:rPr>
      </w:pPr>
      <w:r>
        <w:rPr>
          <w:sz w:val="24"/>
        </w:rPr>
        <w:t xml:space="preserve">A critical incident is an incident where the effectiveness of the police response is likely to have a significant impact on the confidence of the victim, the family and/or the community. </w:t>
      </w:r>
    </w:p>
    <w:p w:rsidR="00F74A97" w:rsidRDefault="00F74A97" w:rsidP="00F74A97">
      <w:pPr>
        <w:rPr>
          <w:sz w:val="24"/>
        </w:rPr>
      </w:pPr>
      <w:r>
        <w:rPr>
          <w:sz w:val="24"/>
        </w:rPr>
        <w:t>16b. the duty senior officer can declare an incident as critical (usually inspector or above), they can declare an incident as critical if they believe it is going to have a significant impact on the confidence of the victim, the family and/or community due to the police response.</w:t>
      </w:r>
    </w:p>
    <w:p w:rsidR="00493ADD" w:rsidRDefault="00493ADD" w:rsidP="00F74A97">
      <w:pPr>
        <w:pStyle w:val="ListParagraph"/>
        <w:numPr>
          <w:ilvl w:val="0"/>
          <w:numId w:val="3"/>
        </w:numPr>
        <w:rPr>
          <w:sz w:val="24"/>
        </w:rPr>
      </w:pPr>
      <w:r>
        <w:rPr>
          <w:sz w:val="24"/>
        </w:rPr>
        <w:t xml:space="preserve">The ten principles of crime prevent include: target hardening, target removal, remove of means to commit crime, access control, removal of payoff, rule setting, increase the chance of being caught, visibility/surveillance, environmental design, deflect offenders. </w:t>
      </w:r>
    </w:p>
    <w:p w:rsidR="00493ADD" w:rsidRDefault="00493ADD" w:rsidP="00493ADD">
      <w:pPr>
        <w:rPr>
          <w:sz w:val="24"/>
        </w:rPr>
      </w:pPr>
    </w:p>
    <w:p w:rsidR="00493ADD" w:rsidRDefault="00493ADD" w:rsidP="00493ADD">
      <w:pPr>
        <w:pStyle w:val="ListParagraph"/>
        <w:numPr>
          <w:ilvl w:val="0"/>
          <w:numId w:val="3"/>
        </w:numPr>
        <w:rPr>
          <w:sz w:val="24"/>
        </w:rPr>
      </w:pPr>
      <w:r>
        <w:rPr>
          <w:sz w:val="24"/>
        </w:rPr>
        <w:t xml:space="preserve">The three broad types the human rights are absolute, qualified and limited rights. The Absolute Rights can not be taken away under any circumstances, the qualified rights have can be taken away if it public safety is in danger, for example, article 8 the right to a private life can be taken away if it feels the public are in danger. Limited rights have many limitations on them and do not apply in some </w:t>
      </w:r>
      <w:r>
        <w:rPr>
          <w:sz w:val="24"/>
        </w:rPr>
        <w:lastRenderedPageBreak/>
        <w:t xml:space="preserve">circumstances, for example, a citizen does not have the right to security if they have been lawfully arrested. </w:t>
      </w:r>
    </w:p>
    <w:p w:rsidR="00493ADD" w:rsidRPr="00493ADD" w:rsidRDefault="00493ADD" w:rsidP="00493ADD">
      <w:pPr>
        <w:pStyle w:val="ListParagraph"/>
        <w:rPr>
          <w:sz w:val="24"/>
        </w:rPr>
      </w:pPr>
    </w:p>
    <w:p w:rsidR="00E870B2" w:rsidRDefault="00493ADD" w:rsidP="00E870B2">
      <w:pPr>
        <w:pStyle w:val="ListParagraph"/>
        <w:numPr>
          <w:ilvl w:val="0"/>
          <w:numId w:val="3"/>
        </w:numPr>
        <w:rPr>
          <w:sz w:val="24"/>
        </w:rPr>
      </w:pPr>
      <w:r>
        <w:rPr>
          <w:sz w:val="24"/>
        </w:rPr>
        <w:t xml:space="preserve">Section 180 of the Licencing Act 2003 allows a police constable to enter any premises where they suspect a section under the Licensing Act 2003 is being committed. </w:t>
      </w:r>
      <w:r w:rsidR="00ED2D10">
        <w:rPr>
          <w:sz w:val="24"/>
        </w:rPr>
        <w:t>The police officer can enter any place they believe has committed ..</w:t>
      </w:r>
      <w:bookmarkStart w:id="0" w:name="_GoBack"/>
      <w:bookmarkEnd w:id="0"/>
    </w:p>
    <w:p w:rsidR="00E870B2" w:rsidRPr="00E870B2" w:rsidRDefault="00E870B2" w:rsidP="00E870B2">
      <w:pPr>
        <w:pStyle w:val="ListParagraph"/>
        <w:rPr>
          <w:sz w:val="24"/>
        </w:rPr>
      </w:pPr>
    </w:p>
    <w:p w:rsidR="00F74A97" w:rsidRDefault="00493ADD" w:rsidP="00E870B2">
      <w:pPr>
        <w:pStyle w:val="ListParagraph"/>
        <w:numPr>
          <w:ilvl w:val="0"/>
          <w:numId w:val="3"/>
        </w:numPr>
        <w:rPr>
          <w:sz w:val="24"/>
        </w:rPr>
      </w:pPr>
      <w:r w:rsidRPr="00E870B2">
        <w:rPr>
          <w:sz w:val="24"/>
        </w:rPr>
        <w:t xml:space="preserve"> </w:t>
      </w:r>
      <w:r w:rsidR="00E870B2">
        <w:rPr>
          <w:sz w:val="24"/>
        </w:rPr>
        <w:t xml:space="preserve">A dwelling includes a private residential premises. A dwelling can include a vehicle being used a dwelling, a tent or moveable structure. Section 4A can occur on a dwelling, however, the person who is caused harassment, alarm or distress cannot be in the same dwelling or another dwelling. They must b be in a public place. </w:t>
      </w:r>
    </w:p>
    <w:p w:rsidR="00E870B2" w:rsidRPr="00E870B2" w:rsidRDefault="00E870B2" w:rsidP="00E870B2">
      <w:pPr>
        <w:pStyle w:val="ListParagraph"/>
        <w:rPr>
          <w:sz w:val="24"/>
        </w:rPr>
      </w:pPr>
    </w:p>
    <w:p w:rsidR="00E870B2" w:rsidRDefault="00E870B2" w:rsidP="00E870B2">
      <w:pPr>
        <w:pStyle w:val="ListParagraph"/>
        <w:numPr>
          <w:ilvl w:val="0"/>
          <w:numId w:val="3"/>
        </w:numPr>
        <w:rPr>
          <w:sz w:val="24"/>
        </w:rPr>
      </w:pPr>
      <w:r>
        <w:rPr>
          <w:sz w:val="24"/>
        </w:rPr>
        <w:t>Section 5 of the Public Order Act 1986 is defined as “someone who uses threatening or abusive words or behaviour or commits disorderly behaviour within the hearing or sight of someone who is likely to be caused harassment, alarm or distress or displays writing, a sign or other visible representation which is in the sight of someone that is likely to be caused harassment, alarm or distress.”</w:t>
      </w:r>
    </w:p>
    <w:p w:rsidR="00E870B2" w:rsidRPr="00E870B2" w:rsidRDefault="00E870B2" w:rsidP="00E870B2">
      <w:pPr>
        <w:pStyle w:val="ListParagraph"/>
        <w:rPr>
          <w:sz w:val="24"/>
        </w:rPr>
      </w:pPr>
    </w:p>
    <w:p w:rsidR="00F2730E" w:rsidRDefault="00E870B2" w:rsidP="00F2730E">
      <w:pPr>
        <w:pStyle w:val="ListParagraph"/>
        <w:numPr>
          <w:ilvl w:val="0"/>
          <w:numId w:val="3"/>
        </w:numPr>
        <w:rPr>
          <w:sz w:val="24"/>
        </w:rPr>
      </w:pPr>
      <w:r>
        <w:rPr>
          <w:sz w:val="24"/>
        </w:rPr>
        <w:t>Under Section 23 of the Misuse of Drugs Act 1981 a constable is able to stop and search a person or vehicle if they are believed to be committing or likely to commit an offender under the Misuse of Drugs Act 1981. The definition of the section is “a police constable who has reasonable grounds to suspect a person has committed or is likely to commit an offence in relation to the Misuse of Drugs Act 1981 can stop and detain that person for the purposes of the search, can search any vehicle or vessel that they suspect could have evidence on or within it and seize any evidence they believe is connected to the offence.”</w:t>
      </w:r>
    </w:p>
    <w:p w:rsidR="00F2730E" w:rsidRPr="00F2730E" w:rsidRDefault="00F2730E" w:rsidP="00F2730E">
      <w:pPr>
        <w:pStyle w:val="ListParagraph"/>
        <w:rPr>
          <w:sz w:val="24"/>
        </w:rPr>
      </w:pPr>
    </w:p>
    <w:p w:rsidR="00F2730E" w:rsidRDefault="00F2730E" w:rsidP="00F2730E">
      <w:pPr>
        <w:pStyle w:val="ListParagraph"/>
        <w:numPr>
          <w:ilvl w:val="0"/>
          <w:numId w:val="3"/>
        </w:numPr>
        <w:rPr>
          <w:sz w:val="24"/>
        </w:rPr>
      </w:pPr>
      <w:r>
        <w:rPr>
          <w:sz w:val="24"/>
        </w:rPr>
        <w:t xml:space="preserve">The five-step communication model looks at the communication cycle. It looks at how the sender of a message encodes it and choses a way to send the message, a message can be sent using verbal, written or non-verbal communication. Non-verbal communication can include body language and facial expressions. The receiver then receives the message and makes an understanding of it and then encodes a message to send back to them, again taking into consideration the type of communication (verbal, written or non-verbal). It is important for both the sender and receiver to take any barriers into consideration. The barriers include semantic barriers, this is how similar words can have different meanings, it is important to consider as a message can be taken by the receiver differently to how the sender meant to it to be taken. Other barriers include physical, organisational, cultural and psycho-social barriers. All barriers need to be considered to ensure the communication is effective. </w:t>
      </w:r>
    </w:p>
    <w:p w:rsidR="00F2730E" w:rsidRPr="00F2730E" w:rsidRDefault="00F2730E" w:rsidP="00F2730E">
      <w:pPr>
        <w:pStyle w:val="ListParagraph"/>
        <w:rPr>
          <w:sz w:val="24"/>
        </w:rPr>
      </w:pPr>
    </w:p>
    <w:p w:rsidR="00F2730E" w:rsidRDefault="00F2730E" w:rsidP="00F2730E">
      <w:pPr>
        <w:pStyle w:val="ListParagraph"/>
        <w:numPr>
          <w:ilvl w:val="0"/>
          <w:numId w:val="3"/>
        </w:numPr>
        <w:rPr>
          <w:sz w:val="24"/>
        </w:rPr>
      </w:pPr>
      <w:r>
        <w:rPr>
          <w:sz w:val="24"/>
        </w:rPr>
        <w:t xml:space="preserve">Consensual legitimacy looks at the idea that the public and communities are more likely to consent to policing and support the police if the police actions are seen to be legitimate and fair. The idea is similar to procedural justice, if the police treat the public fairly and legitimately, the public are more likely to take part in ‘policing by </w:t>
      </w:r>
      <w:r>
        <w:rPr>
          <w:sz w:val="24"/>
        </w:rPr>
        <w:lastRenderedPageBreak/>
        <w:t xml:space="preserve">consent’. If police show they can act fairly and follow the code of ethics, it will increase the public confidence and turn and in turn the public will be more likely to report crimes and provide intelligence and information to the police. </w:t>
      </w:r>
    </w:p>
    <w:p w:rsidR="00F2730E" w:rsidRPr="00F2730E" w:rsidRDefault="00F2730E" w:rsidP="00F2730E">
      <w:pPr>
        <w:pStyle w:val="ListParagraph"/>
        <w:rPr>
          <w:sz w:val="24"/>
        </w:rPr>
      </w:pPr>
    </w:p>
    <w:p w:rsidR="00F2730E" w:rsidRPr="00F2730E" w:rsidRDefault="00F2730E" w:rsidP="00F2730E">
      <w:pPr>
        <w:pStyle w:val="ListParagraph"/>
        <w:numPr>
          <w:ilvl w:val="0"/>
          <w:numId w:val="3"/>
        </w:numPr>
        <w:rPr>
          <w:sz w:val="24"/>
        </w:rPr>
      </w:pPr>
      <w:r>
        <w:rPr>
          <w:sz w:val="24"/>
        </w:rPr>
        <w:t xml:space="preserve">  </w:t>
      </w:r>
    </w:p>
    <w:p w:rsidR="00A107F0" w:rsidRPr="00A107F0" w:rsidRDefault="00A107F0" w:rsidP="00A107F0">
      <w:pPr>
        <w:ind w:left="360"/>
        <w:rPr>
          <w:sz w:val="24"/>
        </w:rPr>
      </w:pPr>
    </w:p>
    <w:p w:rsidR="00294048" w:rsidRPr="00294048" w:rsidRDefault="00294048" w:rsidP="00294048">
      <w:pPr>
        <w:pStyle w:val="ListParagraph"/>
        <w:rPr>
          <w:sz w:val="24"/>
        </w:rPr>
      </w:pPr>
    </w:p>
    <w:p w:rsidR="00294048" w:rsidRPr="00294048" w:rsidRDefault="00294048" w:rsidP="00294048">
      <w:pPr>
        <w:rPr>
          <w:sz w:val="24"/>
        </w:rPr>
      </w:pPr>
      <w:r>
        <w:rPr>
          <w:sz w:val="24"/>
        </w:rPr>
        <w:t xml:space="preserve"> </w:t>
      </w:r>
    </w:p>
    <w:p w:rsidR="008A5014" w:rsidRPr="008A5014" w:rsidRDefault="008A5014" w:rsidP="008A5014">
      <w:pPr>
        <w:rPr>
          <w:sz w:val="24"/>
        </w:rPr>
      </w:pPr>
    </w:p>
    <w:sectPr w:rsidR="008A5014" w:rsidRPr="008A5014" w:rsidSect="00A92B8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2B8C" w:rsidRDefault="00A92B8C" w:rsidP="00A92B8C">
      <w:pPr>
        <w:spacing w:after="0" w:line="240" w:lineRule="auto"/>
      </w:pPr>
      <w:r>
        <w:separator/>
      </w:r>
    </w:p>
  </w:endnote>
  <w:endnote w:type="continuationSeparator" w:id="0">
    <w:p w:rsidR="00A92B8C" w:rsidRDefault="00A92B8C" w:rsidP="00A92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C0C" w:rsidRDefault="00BB3F62" w:rsidP="00BB3F62">
    <w:pPr>
      <w:pStyle w:val="Footer"/>
      <w:rPr>
        <w:color w:val="000000"/>
        <w:sz w:val="17"/>
      </w:rPr>
    </w:pPr>
    <w:bookmarkStart w:id="3" w:name="TITUS1FooterEvenPages"/>
    <w:r>
      <w:rPr>
        <w:color w:val="000000"/>
        <w:sz w:val="17"/>
      </w:rPr>
      <w:t> </w:t>
    </w:r>
  </w:p>
  <w:bookmarkEnd w:id="3"/>
  <w:p w:rsidR="00225C0C" w:rsidRDefault="00225C0C" w:rsidP="00225C0C">
    <w:pPr>
      <w:pStyle w:val="Footer"/>
    </w:pPr>
  </w:p>
  <w:p w:rsidR="00A92B8C" w:rsidRDefault="00A92B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B8C" w:rsidRDefault="00BB3F62" w:rsidP="00BB3F62">
    <w:pPr>
      <w:pStyle w:val="Footer"/>
      <w:rPr>
        <w:color w:val="000000"/>
        <w:sz w:val="17"/>
      </w:rPr>
    </w:pPr>
    <w:bookmarkStart w:id="4" w:name="TITUS1FooterPrimary"/>
    <w:r>
      <w:rPr>
        <w:color w:val="000000"/>
        <w:sz w:val="17"/>
      </w:rPr>
      <w:t> </w:t>
    </w:r>
  </w:p>
  <w:bookmarkEnd w:id="4"/>
  <w:p w:rsidR="00A92B8C" w:rsidRDefault="00A92B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B8C" w:rsidRDefault="00BB3F62" w:rsidP="00BB3F62">
    <w:pPr>
      <w:pStyle w:val="Footer"/>
      <w:rPr>
        <w:color w:val="000000"/>
        <w:sz w:val="17"/>
      </w:rPr>
    </w:pPr>
    <w:bookmarkStart w:id="6" w:name="TITUS1FooterFirstPage"/>
    <w:r>
      <w:rPr>
        <w:color w:val="000000"/>
        <w:sz w:val="17"/>
      </w:rPr>
      <w:t> </w:t>
    </w:r>
  </w:p>
  <w:bookmarkEnd w:id="6"/>
  <w:p w:rsidR="00A92B8C" w:rsidRDefault="00A92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2B8C" w:rsidRDefault="00A92B8C" w:rsidP="00A92B8C">
      <w:pPr>
        <w:spacing w:after="0" w:line="240" w:lineRule="auto"/>
      </w:pPr>
      <w:r>
        <w:separator/>
      </w:r>
    </w:p>
  </w:footnote>
  <w:footnote w:type="continuationSeparator" w:id="0">
    <w:p w:rsidR="00A92B8C" w:rsidRDefault="00A92B8C" w:rsidP="00A92B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5C0C" w:rsidRDefault="00BB3F62" w:rsidP="00BB3F62">
    <w:pPr>
      <w:pStyle w:val="Header"/>
      <w:rPr>
        <w:color w:val="000000"/>
        <w:sz w:val="17"/>
      </w:rPr>
    </w:pPr>
    <w:bookmarkStart w:id="1" w:name="TITUS1HeaderEvenPages"/>
    <w:r>
      <w:rPr>
        <w:color w:val="000000"/>
        <w:sz w:val="17"/>
      </w:rPr>
      <w:t> </w:t>
    </w:r>
  </w:p>
  <w:bookmarkEnd w:id="1"/>
  <w:p w:rsidR="00225C0C" w:rsidRDefault="00225C0C" w:rsidP="00225C0C">
    <w:pPr>
      <w:pStyle w:val="Header"/>
    </w:pPr>
  </w:p>
  <w:p w:rsidR="00A92B8C" w:rsidRDefault="00A92B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B8C" w:rsidRDefault="00BB3F62" w:rsidP="00BB3F62">
    <w:pPr>
      <w:pStyle w:val="Header"/>
      <w:rPr>
        <w:color w:val="000000"/>
        <w:sz w:val="17"/>
      </w:rPr>
    </w:pPr>
    <w:bookmarkStart w:id="2" w:name="TITUS1HeaderPrimary"/>
    <w:r>
      <w:rPr>
        <w:color w:val="000000"/>
        <w:sz w:val="17"/>
      </w:rPr>
      <w:t> </w:t>
    </w:r>
  </w:p>
  <w:bookmarkEnd w:id="2"/>
  <w:p w:rsidR="00A92B8C" w:rsidRDefault="00A92B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B8C" w:rsidRDefault="00BB3F62" w:rsidP="00BB3F62">
    <w:pPr>
      <w:pStyle w:val="Header"/>
      <w:rPr>
        <w:color w:val="000000"/>
        <w:sz w:val="17"/>
      </w:rPr>
    </w:pPr>
    <w:bookmarkStart w:id="5" w:name="TITUS1HeaderFirstPage"/>
    <w:r>
      <w:rPr>
        <w:color w:val="000000"/>
        <w:sz w:val="17"/>
      </w:rPr>
      <w:t> </w:t>
    </w:r>
  </w:p>
  <w:bookmarkEnd w:id="5"/>
  <w:p w:rsidR="00A92B8C" w:rsidRDefault="00A92B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37076F"/>
    <w:multiLevelType w:val="hybridMultilevel"/>
    <w:tmpl w:val="17184B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16A1DC0"/>
    <w:multiLevelType w:val="hybridMultilevel"/>
    <w:tmpl w:val="2E14063A"/>
    <w:lvl w:ilvl="0" w:tplc="0809000F">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2F3BFE"/>
    <w:multiLevelType w:val="hybridMultilevel"/>
    <w:tmpl w:val="679C6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B8C"/>
    <w:rsid w:val="00044A89"/>
    <w:rsid w:val="000709C8"/>
    <w:rsid w:val="00124E38"/>
    <w:rsid w:val="00154875"/>
    <w:rsid w:val="00225C0C"/>
    <w:rsid w:val="00294048"/>
    <w:rsid w:val="00450A48"/>
    <w:rsid w:val="00493ADD"/>
    <w:rsid w:val="008A5014"/>
    <w:rsid w:val="00A107F0"/>
    <w:rsid w:val="00A92B8C"/>
    <w:rsid w:val="00AA4D12"/>
    <w:rsid w:val="00BB3F62"/>
    <w:rsid w:val="00BC30C8"/>
    <w:rsid w:val="00C23C41"/>
    <w:rsid w:val="00C66737"/>
    <w:rsid w:val="00CE4F02"/>
    <w:rsid w:val="00DD08C1"/>
    <w:rsid w:val="00E870B2"/>
    <w:rsid w:val="00ED2D10"/>
    <w:rsid w:val="00F2730E"/>
    <w:rsid w:val="00F74A97"/>
    <w:rsid w:val="00FD6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779D62"/>
  <w15:chartTrackingRefBased/>
  <w15:docId w15:val="{20657E76-DBD2-44A9-9538-C1F199830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2B8C"/>
    <w:pPr>
      <w:ind w:left="720"/>
      <w:contextualSpacing/>
    </w:pPr>
  </w:style>
  <w:style w:type="paragraph" w:styleId="Header">
    <w:name w:val="header"/>
    <w:basedOn w:val="Normal"/>
    <w:link w:val="HeaderChar"/>
    <w:uiPriority w:val="99"/>
    <w:unhideWhenUsed/>
    <w:rsid w:val="00A92B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B8C"/>
  </w:style>
  <w:style w:type="paragraph" w:styleId="Footer">
    <w:name w:val="footer"/>
    <w:basedOn w:val="Normal"/>
    <w:link w:val="FooterChar"/>
    <w:uiPriority w:val="99"/>
    <w:unhideWhenUsed/>
    <w:rsid w:val="00A92B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B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9</Pages>
  <Words>3914</Words>
  <Characters>22311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Chappell,Rebecca swp8062</dc:creator>
  <cp:keywords/>
  <dc:description/>
  <cp:lastModifiedBy>Chappell,Rebecca swp8062</cp:lastModifiedBy>
  <cp:revision>13</cp:revision>
  <dcterms:created xsi:type="dcterms:W3CDTF">2021-12-10T09:10:00Z</dcterms:created>
  <dcterms:modified xsi:type="dcterms:W3CDTF">2021-12-10T11:21:00Z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3625b218-76c8-4196-be64-7c015ad4be5b</vt:lpwstr>
  </property>
  <property fmtid="{D5CDD505-2E9C-101B-9397-08002B2CF9AE}" pid="3" name="Classification">
    <vt:lpwstr>OFFICIAL</vt:lpwstr>
  </property>
  <property fmtid="{D5CDD505-2E9C-101B-9397-08002B2CF9AE}" pid="4" name="Visibility">
    <vt:lpwstr>NOT VISIBLE</vt:lpwstr>
  </property>
</Properties>
</file>