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2305762" w:rsidP="2487A0B8" w:rsidRDefault="42305762" w14:paraId="2A6ADC05" w14:textId="5AFBEAB6">
      <w:pPr>
        <w:pStyle w:val="Normal"/>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0626CDB5" w:rsidP="0626CDB5" w:rsidRDefault="0626CDB5" w14:paraId="5A5E8124" w14:textId="7B296311">
      <w:pPr>
        <w:pStyle w:val="Normal"/>
        <w:rPr>
          <w:noProof w:val="0"/>
          <w:lang w:val="en-GB"/>
        </w:rPr>
      </w:pPr>
    </w:p>
    <w:p w:rsidR="64B31B52" w:rsidP="0626CDB5" w:rsidRDefault="64B31B52" w14:paraId="5CC9144C" w14:textId="09A6A16B">
      <w:pPr>
        <w:pStyle w:val="Normal"/>
      </w:pPr>
      <w:r w:rsidRPr="0626CDB5" w:rsidR="64B31B52">
        <w:rPr>
          <w:noProof w:val="0"/>
          <w:lang w:val="en-GB"/>
        </w:rPr>
        <w:t xml:space="preserve">Student name: </w:t>
      </w:r>
      <w:r w:rsidRPr="0626CDB5" w:rsidR="7878239B">
        <w:rPr>
          <w:noProof w:val="0"/>
          <w:lang w:val="en-GB"/>
        </w:rPr>
        <w:t>Rudolf Jony</w:t>
      </w:r>
    </w:p>
    <w:p w:rsidR="35A52AE0" w:rsidP="0626CDB5" w:rsidRDefault="35A52AE0" w14:paraId="1C8C4E9D" w14:textId="60919E14">
      <w:pPr>
        <w:pStyle w:val="Normal"/>
      </w:pPr>
      <w:r w:rsidRPr="0626CDB5" w:rsidR="35A52AE0">
        <w:rPr>
          <w:noProof w:val="0"/>
          <w:lang w:val="en-GB"/>
        </w:rPr>
        <w:t>Student</w:t>
      </w:r>
      <w:r w:rsidRPr="0626CDB5" w:rsidR="66783DA4">
        <w:rPr>
          <w:noProof w:val="0"/>
          <w:lang w:val="en-GB"/>
        </w:rPr>
        <w:t xml:space="preserve"> ID</w:t>
      </w:r>
      <w:r w:rsidRPr="0626CDB5" w:rsidR="35A52AE0">
        <w:rPr>
          <w:noProof w:val="0"/>
          <w:lang w:val="en-GB"/>
        </w:rPr>
        <w:t xml:space="preserve"> </w:t>
      </w:r>
      <w:r w:rsidRPr="0626CDB5" w:rsidR="21A87E1F">
        <w:rPr>
          <w:noProof w:val="0"/>
          <w:lang w:val="en-GB"/>
        </w:rPr>
        <w:t>number</w:t>
      </w:r>
      <w:r w:rsidRPr="0626CDB5" w:rsidR="459FCAD2">
        <w:rPr>
          <w:noProof w:val="0"/>
          <w:lang w:val="en-GB"/>
        </w:rPr>
        <w:t>:</w:t>
      </w:r>
      <w:r w:rsidRPr="0626CDB5" w:rsidR="21A87E1F">
        <w:rPr>
          <w:noProof w:val="0"/>
          <w:lang w:val="en-GB"/>
        </w:rPr>
        <w:t xml:space="preserve"> 2315845</w:t>
      </w:r>
    </w:p>
    <w:p w:rsidR="5818F5BA" w:rsidP="0626CDB5" w:rsidRDefault="5818F5BA" w14:paraId="53E27489" w14:textId="33021176">
      <w:pPr>
        <w:pStyle w:val="Normal"/>
      </w:pPr>
      <w:r w:rsidRPr="0626CDB5" w:rsidR="5818F5BA">
        <w:rPr>
          <w:noProof w:val="0"/>
          <w:lang w:val="en-GB"/>
        </w:rPr>
        <w:t>Programme: Human</w:t>
      </w:r>
      <w:r w:rsidRPr="0626CDB5" w:rsidR="5818F5BA">
        <w:rPr>
          <w:noProof w:val="0"/>
          <w:lang w:val="en-GB"/>
        </w:rPr>
        <w:t xml:space="preserve"> Capital Management</w:t>
      </w:r>
    </w:p>
    <w:p w:rsidR="5818F5BA" w:rsidP="0626CDB5" w:rsidRDefault="5818F5BA" w14:paraId="4C120B63" w14:textId="07928258">
      <w:pPr>
        <w:pStyle w:val="Normal"/>
      </w:pPr>
      <w:r w:rsidRPr="0626CDB5" w:rsidR="5818F5BA">
        <w:rPr>
          <w:noProof w:val="0"/>
          <w:lang w:val="en-GB"/>
        </w:rPr>
        <w:t xml:space="preserve">Module </w:t>
      </w:r>
      <w:r w:rsidRPr="0626CDB5" w:rsidR="5818F5BA">
        <w:rPr>
          <w:noProof w:val="0"/>
          <w:lang w:val="en-GB"/>
        </w:rPr>
        <w:t>code: LCMB</w:t>
      </w:r>
      <w:r w:rsidRPr="0626CDB5" w:rsidR="5818F5BA">
        <w:rPr>
          <w:noProof w:val="0"/>
          <w:lang w:val="en-GB"/>
        </w:rPr>
        <w:t>7023</w:t>
      </w:r>
    </w:p>
    <w:p w:rsidR="5BF243C2" w:rsidP="0626CDB5" w:rsidRDefault="5BF243C2" w14:paraId="5913AD5C" w14:textId="7497460B">
      <w:pPr>
        <w:pStyle w:val="Normal"/>
      </w:pPr>
      <w:r w:rsidRPr="0626CDB5" w:rsidR="5BF243C2">
        <w:rPr>
          <w:noProof w:val="0"/>
          <w:lang w:val="en-GB"/>
        </w:rPr>
        <w:t xml:space="preserve">Assignment Title: Assessment </w:t>
      </w:r>
      <w:r w:rsidRPr="0626CDB5" w:rsidR="29EECFC4">
        <w:rPr>
          <w:noProof w:val="0"/>
          <w:lang w:val="en-GB"/>
        </w:rPr>
        <w:t>component</w:t>
      </w:r>
      <w:r w:rsidRPr="0626CDB5" w:rsidR="29EECFC4">
        <w:rPr>
          <w:noProof w:val="0"/>
          <w:lang w:val="en-GB"/>
        </w:rPr>
        <w:t xml:space="preserve"> 1: Individual report</w:t>
      </w:r>
    </w:p>
    <w:p w:rsidR="70A4E56A" w:rsidP="0626CDB5" w:rsidRDefault="70A4E56A" w14:paraId="345D327B" w14:textId="261E73F6">
      <w:pPr>
        <w:pStyle w:val="Normal"/>
      </w:pPr>
      <w:r w:rsidRPr="0626CDB5" w:rsidR="70A4E56A">
        <w:rPr>
          <w:noProof w:val="0"/>
          <w:lang w:val="en-GB"/>
        </w:rPr>
        <w:t>Lecturer: Gladius Kulothungan,Eno Maycock</w:t>
      </w:r>
    </w:p>
    <w:p w:rsidR="0626CDB5" w:rsidP="0626CDB5" w:rsidRDefault="0626CDB5" w14:paraId="3945A0B6" w14:textId="2E7BADD8">
      <w:pPr>
        <w:pStyle w:val="Normal"/>
        <w:rPr>
          <w:noProof w:val="0"/>
          <w:lang w:val="en-GB"/>
        </w:rPr>
      </w:pPr>
    </w:p>
    <w:p w:rsidR="0626CDB5" w:rsidP="0626CDB5" w:rsidRDefault="0626CDB5" w14:paraId="256464CD" w14:textId="1DCB51D7">
      <w:pPr>
        <w:pStyle w:val="Normal"/>
        <w:rPr>
          <w:noProof w:val="0"/>
          <w:lang w:val="en-GB"/>
        </w:rPr>
      </w:pPr>
    </w:p>
    <w:p w:rsidR="0626CDB5" w:rsidP="0626CDB5" w:rsidRDefault="0626CDB5" w14:paraId="115FCFD5" w14:textId="5CC8914B">
      <w:pPr>
        <w:pStyle w:val="Normal"/>
        <w:rPr>
          <w:noProof w:val="0"/>
          <w:lang w:val="en-GB"/>
        </w:rPr>
      </w:pPr>
    </w:p>
    <w:p w:rsidR="0626CDB5" w:rsidP="0626CDB5" w:rsidRDefault="0626CDB5" w14:paraId="550BC429" w14:textId="0320953B">
      <w:pPr>
        <w:pStyle w:val="Normal"/>
        <w:rPr>
          <w:noProof w:val="0"/>
          <w:lang w:val="en-GB"/>
        </w:rPr>
      </w:pPr>
    </w:p>
    <w:p w:rsidR="0626CDB5" w:rsidP="0626CDB5" w:rsidRDefault="0626CDB5" w14:paraId="60EDFAF5" w14:textId="7AD41CF9">
      <w:pPr>
        <w:pStyle w:val="Normal"/>
        <w:rPr>
          <w:noProof w:val="0"/>
          <w:lang w:val="en-GB"/>
        </w:rPr>
      </w:pPr>
    </w:p>
    <w:p w:rsidR="0626CDB5" w:rsidP="0626CDB5" w:rsidRDefault="0626CDB5" w14:paraId="5BB53C3D" w14:textId="1446C556">
      <w:pPr>
        <w:pStyle w:val="Normal"/>
        <w:rPr>
          <w:noProof w:val="0"/>
          <w:lang w:val="en-GB"/>
        </w:rPr>
      </w:pPr>
    </w:p>
    <w:p w:rsidR="42305762" w:rsidP="42305762" w:rsidRDefault="42305762" w14:paraId="364BE97C" w14:textId="14B3DC24">
      <w:pPr>
        <w:pStyle w:val="Normal"/>
        <w:rPr>
          <w:rFonts w:ascii="Arial Nova" w:hAnsi="Arial Nova" w:eastAsia="Arial Nova" w:cs="Arial Nova"/>
          <w:noProof w:val="0"/>
          <w:sz w:val="24"/>
          <w:szCs w:val="24"/>
          <w:lang w:val="en-GB"/>
        </w:rPr>
      </w:pPr>
    </w:p>
    <w:p w:rsidR="15C05376" w:rsidP="0626CDB5" w:rsidRDefault="15C05376" w14:paraId="26045F31" w14:textId="4C572B56">
      <w:pPr>
        <w:pStyle w:val="Normal"/>
        <w:jc w:val="center"/>
        <w:rPr>
          <w:rFonts w:ascii="Arial Nova" w:hAnsi="Arial Nova" w:eastAsia="Arial Nova" w:cs="Arial Nova"/>
          <w:noProof w:val="0"/>
          <w:sz w:val="24"/>
          <w:szCs w:val="24"/>
          <w:lang w:val="en-GB"/>
        </w:rPr>
      </w:pPr>
      <w:r w:rsidRPr="0626CDB5" w:rsidR="15C05376">
        <w:rPr>
          <w:rFonts w:ascii="Arial Nova" w:hAnsi="Arial Nova" w:eastAsia="Arial Nova" w:cs="Arial Nova"/>
          <w:noProof w:val="0"/>
          <w:sz w:val="24"/>
          <w:szCs w:val="24"/>
          <w:lang w:val="en-GB"/>
        </w:rPr>
        <w:t xml:space="preserve">Table of Contents </w:t>
      </w:r>
    </w:p>
    <w:p w:rsidR="2911D6EC" w:rsidP="0626CDB5" w:rsidRDefault="2911D6EC" w14:paraId="442F4714" w14:textId="29591A7D">
      <w:pPr>
        <w:pStyle w:val="Normal"/>
        <w:rPr>
          <w:noProof w:val="0"/>
          <w:lang w:val="en-GB"/>
        </w:rPr>
      </w:pPr>
    </w:p>
    <w:sdt>
      <w:sdtPr>
        <w:id w:val="1570528210"/>
        <w:docPartObj>
          <w:docPartGallery w:val="Table of Contents"/>
          <w:docPartUnique/>
        </w:docPartObj>
      </w:sdtPr>
      <w:sdtContent>
        <w:p w:rsidR="42305762" w:rsidP="42305762" w:rsidRDefault="42305762" w14:paraId="65DD2134" w14:textId="62DD8B73">
          <w:pPr>
            <w:pStyle w:val="TOC2"/>
            <w:tabs>
              <w:tab w:val="right" w:leader="dot" w:pos="9015"/>
            </w:tabs>
            <w:bidi w:val="0"/>
          </w:pPr>
          <w:r>
            <w:fldChar w:fldCharType="begin"/>
          </w:r>
          <w:r>
            <w:instrText xml:space="preserve">TOC \o \z \u \h</w:instrText>
          </w:r>
          <w:r>
            <w:fldChar w:fldCharType="separate"/>
          </w:r>
          <w:r>
            <w:fldChar w:fldCharType="begin"/>
          </w:r>
          <w:r>
            <w:instrText xml:space="preserve">HYPERLINK  \l  "_Toc1741106890" </w:instrText>
          </w:r>
          <w:r>
            <w:fldChar w:fldCharType="separate"/>
          </w:r>
          <w:r w:rsidR="42305762">
            <w:rPr/>
            <w:t>TASK A: Designing New Ways of Working</w:t>
          </w:r>
          <w:r>
            <w:tab/>
          </w:r>
          <w:r>
            <w:fldChar w:fldCharType="begin"/>
          </w:r>
          <w:r>
            <w:instrText xml:space="preserve">PAGEREF _Toc1741106890 \h</w:instrText>
          </w:r>
          <w:r>
            <w:fldChar w:fldCharType="separate"/>
          </w:r>
          <w:r w:rsidR="42305762">
            <w:rPr/>
            <w:t>1</w:t>
          </w:r>
          <w:r>
            <w:fldChar w:fldCharType="end"/>
          </w:r>
          <w:r>
            <w:fldChar w:fldCharType="end"/>
          </w:r>
        </w:p>
        <w:p w:rsidR="42305762" w:rsidP="42305762" w:rsidRDefault="42305762" w14:paraId="6496C160" w14:textId="6246BF2C">
          <w:pPr>
            <w:pStyle w:val="TOC3"/>
            <w:tabs>
              <w:tab w:val="right" w:leader="dot" w:pos="9015"/>
            </w:tabs>
            <w:bidi w:val="0"/>
          </w:pPr>
          <w:r>
            <w:fldChar w:fldCharType="begin"/>
          </w:r>
          <w:r>
            <w:instrText xml:space="preserve">HYPERLINK  \l  "_Toc1650357129" </w:instrText>
          </w:r>
          <w:r>
            <w:fldChar w:fldCharType="separate"/>
          </w:r>
          <w:r w:rsidR="42305762">
            <w:rPr/>
            <w:t>1. Old Ways vs. Better Ways</w:t>
          </w:r>
          <w:r>
            <w:tab/>
          </w:r>
          <w:r>
            <w:fldChar w:fldCharType="begin"/>
          </w:r>
          <w:r>
            <w:instrText xml:space="preserve">PAGEREF _Toc1650357129 \h</w:instrText>
          </w:r>
          <w:r>
            <w:fldChar w:fldCharType="separate"/>
          </w:r>
          <w:r w:rsidR="42305762">
            <w:rPr/>
            <w:t>2</w:t>
          </w:r>
          <w:r>
            <w:fldChar w:fldCharType="end"/>
          </w:r>
          <w:r>
            <w:fldChar w:fldCharType="end"/>
          </w:r>
        </w:p>
        <w:p w:rsidR="42305762" w:rsidP="42305762" w:rsidRDefault="42305762" w14:paraId="36459A20" w14:textId="482EFAE9">
          <w:pPr>
            <w:pStyle w:val="TOC3"/>
            <w:tabs>
              <w:tab w:val="right" w:leader="dot" w:pos="9015"/>
            </w:tabs>
            <w:bidi w:val="0"/>
          </w:pPr>
          <w:r>
            <w:fldChar w:fldCharType="begin"/>
          </w:r>
          <w:r>
            <w:instrText xml:space="preserve">HYPERLINK  \l  "_Toc120311190" </w:instrText>
          </w:r>
          <w:r>
            <w:fldChar w:fldCharType="separate"/>
          </w:r>
          <w:r w:rsidR="42305762">
            <w:rPr/>
            <w:t>2. Practical Changes for NexSpace</w:t>
          </w:r>
          <w:r>
            <w:tab/>
          </w:r>
          <w:r>
            <w:fldChar w:fldCharType="begin"/>
          </w:r>
          <w:r>
            <w:instrText xml:space="preserve">PAGEREF _Toc120311190 \h</w:instrText>
          </w:r>
          <w:r>
            <w:fldChar w:fldCharType="separate"/>
          </w:r>
          <w:r w:rsidR="42305762">
            <w:rPr/>
            <w:t>3</w:t>
          </w:r>
          <w:r>
            <w:fldChar w:fldCharType="end"/>
          </w:r>
          <w:r>
            <w:fldChar w:fldCharType="end"/>
          </w:r>
        </w:p>
        <w:p w:rsidR="42305762" w:rsidP="42305762" w:rsidRDefault="42305762" w14:paraId="21AC28BC" w14:textId="665FBD1A">
          <w:pPr>
            <w:pStyle w:val="TOC2"/>
            <w:tabs>
              <w:tab w:val="right" w:leader="dot" w:pos="9015"/>
            </w:tabs>
            <w:bidi w:val="0"/>
          </w:pPr>
          <w:r>
            <w:fldChar w:fldCharType="begin"/>
          </w:r>
          <w:r>
            <w:instrText xml:space="preserve">HYPERLINK  \l  "_Toc1516378825" </w:instrText>
          </w:r>
          <w:r>
            <w:fldChar w:fldCharType="separate"/>
          </w:r>
          <w:r w:rsidR="42305762">
            <w:rPr/>
            <w:t>TASK B: Building an Environment Where Talent Grows</w:t>
          </w:r>
          <w:r>
            <w:tab/>
          </w:r>
          <w:r>
            <w:fldChar w:fldCharType="begin"/>
          </w:r>
          <w:r>
            <w:instrText xml:space="preserve">PAGEREF _Toc1516378825 \h</w:instrText>
          </w:r>
          <w:r>
            <w:fldChar w:fldCharType="separate"/>
          </w:r>
          <w:r w:rsidR="42305762">
            <w:rPr/>
            <w:t>4</w:t>
          </w:r>
          <w:r>
            <w:fldChar w:fldCharType="end"/>
          </w:r>
          <w:r>
            <w:fldChar w:fldCharType="end"/>
          </w:r>
        </w:p>
        <w:p w:rsidR="42305762" w:rsidP="42305762" w:rsidRDefault="42305762" w14:paraId="1DBDFA12" w14:textId="5718818F">
          <w:pPr>
            <w:pStyle w:val="TOC3"/>
            <w:tabs>
              <w:tab w:val="right" w:leader="dot" w:pos="9015"/>
            </w:tabs>
            <w:bidi w:val="0"/>
          </w:pPr>
          <w:r>
            <w:fldChar w:fldCharType="begin"/>
          </w:r>
          <w:r>
            <w:instrText xml:space="preserve">HYPERLINK  \l  "_Toc2074514881" </w:instrText>
          </w:r>
          <w:r>
            <w:fldChar w:fldCharType="separate"/>
          </w:r>
          <w:r w:rsidR="42305762">
            <w:rPr/>
            <w:t>1. What Makes People Thrive?</w:t>
          </w:r>
          <w:r>
            <w:tab/>
          </w:r>
          <w:r>
            <w:fldChar w:fldCharType="begin"/>
          </w:r>
          <w:r>
            <w:instrText xml:space="preserve">PAGEREF _Toc2074514881 \h</w:instrText>
          </w:r>
          <w:r>
            <w:fldChar w:fldCharType="separate"/>
          </w:r>
          <w:r w:rsidR="42305762">
            <w:rPr/>
            <w:t>4</w:t>
          </w:r>
          <w:r>
            <w:fldChar w:fldCharType="end"/>
          </w:r>
          <w:r>
            <w:fldChar w:fldCharType="end"/>
          </w:r>
        </w:p>
        <w:p w:rsidR="42305762" w:rsidP="42305762" w:rsidRDefault="42305762" w14:paraId="5BD64FB0" w14:textId="04D94E0D">
          <w:pPr>
            <w:pStyle w:val="TOC3"/>
            <w:tabs>
              <w:tab w:val="right" w:leader="dot" w:pos="9015"/>
            </w:tabs>
            <w:bidi w:val="0"/>
          </w:pPr>
          <w:r>
            <w:fldChar w:fldCharType="begin"/>
          </w:r>
          <w:r>
            <w:instrText xml:space="preserve">HYPERLINK  \l  "_Toc595502017" </w:instrText>
          </w:r>
          <w:r>
            <w:fldChar w:fldCharType="separate"/>
          </w:r>
          <w:r w:rsidR="42305762">
            <w:rPr/>
            <w:t>2. NexSpace Talent Growth Plan</w:t>
          </w:r>
          <w:r>
            <w:tab/>
          </w:r>
          <w:r>
            <w:fldChar w:fldCharType="begin"/>
          </w:r>
          <w:r>
            <w:instrText xml:space="preserve">PAGEREF _Toc595502017 \h</w:instrText>
          </w:r>
          <w:r>
            <w:fldChar w:fldCharType="separate"/>
          </w:r>
          <w:r w:rsidR="42305762">
            <w:rPr/>
            <w:t>5</w:t>
          </w:r>
          <w:r>
            <w:fldChar w:fldCharType="end"/>
          </w:r>
          <w:r>
            <w:fldChar w:fldCharType="end"/>
          </w:r>
        </w:p>
        <w:p w:rsidR="42305762" w:rsidP="42305762" w:rsidRDefault="42305762" w14:paraId="04C9F324" w14:textId="04EE2493">
          <w:pPr>
            <w:pStyle w:val="TOC2"/>
            <w:tabs>
              <w:tab w:val="right" w:leader="dot" w:pos="9015"/>
            </w:tabs>
            <w:bidi w:val="0"/>
          </w:pPr>
          <w:r>
            <w:fldChar w:fldCharType="begin"/>
          </w:r>
          <w:r>
            <w:instrText xml:space="preserve">HYPERLINK  \l  "_Toc564034862" </w:instrText>
          </w:r>
          <w:r>
            <w:fldChar w:fldCharType="separate"/>
          </w:r>
          <w:r w:rsidR="42305762">
            <w:rPr/>
            <w:t>TASK C: My Reflection &amp; Development Plan</w:t>
          </w:r>
          <w:r>
            <w:tab/>
          </w:r>
          <w:r>
            <w:fldChar w:fldCharType="begin"/>
          </w:r>
          <w:r>
            <w:instrText xml:space="preserve">PAGEREF _Toc564034862 \h</w:instrText>
          </w:r>
          <w:r>
            <w:fldChar w:fldCharType="separate"/>
          </w:r>
          <w:r w:rsidR="42305762">
            <w:rPr/>
            <w:t>6</w:t>
          </w:r>
          <w:r>
            <w:fldChar w:fldCharType="end"/>
          </w:r>
          <w:r>
            <w:fldChar w:fldCharType="end"/>
          </w:r>
        </w:p>
        <w:p w:rsidR="42305762" w:rsidP="42305762" w:rsidRDefault="42305762" w14:paraId="50AAA88E" w14:textId="1D044FC1">
          <w:pPr>
            <w:pStyle w:val="TOC3"/>
            <w:tabs>
              <w:tab w:val="right" w:leader="dot" w:pos="9015"/>
            </w:tabs>
            <w:bidi w:val="0"/>
          </w:pPr>
          <w:r>
            <w:fldChar w:fldCharType="begin"/>
          </w:r>
          <w:r>
            <w:instrText xml:space="preserve">HYPERLINK  \l  "_Toc1629126661" </w:instrText>
          </w:r>
          <w:r>
            <w:fldChar w:fldCharType="separate"/>
          </w:r>
          <w:r w:rsidR="42305762">
            <w:rPr/>
            <w:t>1. AI as a Tool in HR</w:t>
          </w:r>
          <w:r>
            <w:tab/>
          </w:r>
          <w:r>
            <w:fldChar w:fldCharType="begin"/>
          </w:r>
          <w:r>
            <w:instrText xml:space="preserve">PAGEREF _Toc1629126661 \h</w:instrText>
          </w:r>
          <w:r>
            <w:fldChar w:fldCharType="separate"/>
          </w:r>
          <w:r w:rsidR="42305762">
            <w:rPr/>
            <w:t>6</w:t>
          </w:r>
          <w:r>
            <w:fldChar w:fldCharType="end"/>
          </w:r>
          <w:r>
            <w:fldChar w:fldCharType="end"/>
          </w:r>
        </w:p>
        <w:p w:rsidR="42305762" w:rsidP="42305762" w:rsidRDefault="42305762" w14:paraId="244DBE8A" w14:textId="5615A090">
          <w:pPr>
            <w:pStyle w:val="TOC3"/>
            <w:tabs>
              <w:tab w:val="right" w:leader="dot" w:pos="9015"/>
            </w:tabs>
            <w:bidi w:val="0"/>
          </w:pPr>
          <w:r>
            <w:fldChar w:fldCharType="begin"/>
          </w:r>
          <w:r>
            <w:instrText xml:space="preserve">HYPERLINK  \l  "_Toc1451382682" </w:instrText>
          </w:r>
          <w:r>
            <w:fldChar w:fldCharType="separate"/>
          </w:r>
          <w:r w:rsidR="42305762">
            <w:rPr/>
            <w:t>2. How I Used AI — and What I Learned</w:t>
          </w:r>
          <w:r>
            <w:tab/>
          </w:r>
          <w:r>
            <w:fldChar w:fldCharType="begin"/>
          </w:r>
          <w:r>
            <w:instrText xml:space="preserve">PAGEREF _Toc1451382682 \h</w:instrText>
          </w:r>
          <w:r>
            <w:fldChar w:fldCharType="separate"/>
          </w:r>
          <w:r w:rsidR="42305762">
            <w:rPr/>
            <w:t>7</w:t>
          </w:r>
          <w:r>
            <w:fldChar w:fldCharType="end"/>
          </w:r>
          <w:r>
            <w:fldChar w:fldCharType="end"/>
          </w:r>
        </w:p>
        <w:p w:rsidR="42305762" w:rsidP="42305762" w:rsidRDefault="42305762" w14:paraId="40569125" w14:textId="05FBFE0F">
          <w:pPr>
            <w:pStyle w:val="TOC3"/>
            <w:tabs>
              <w:tab w:val="right" w:leader="dot" w:pos="9015"/>
            </w:tabs>
            <w:bidi w:val="0"/>
          </w:pPr>
          <w:r>
            <w:fldChar w:fldCharType="begin"/>
          </w:r>
          <w:r>
            <w:instrText xml:space="preserve">HYPERLINK  \l  "_Toc379055511" </w:instrText>
          </w:r>
          <w:r>
            <w:fldChar w:fldCharType="separate"/>
          </w:r>
          <w:r w:rsidR="42305762">
            <w:rPr/>
            <w:t>3. My Plan to Build Skills</w:t>
          </w:r>
          <w:r>
            <w:tab/>
          </w:r>
          <w:r>
            <w:fldChar w:fldCharType="begin"/>
          </w:r>
          <w:r>
            <w:instrText xml:space="preserve">PAGEREF _Toc379055511 \h</w:instrText>
          </w:r>
          <w:r>
            <w:fldChar w:fldCharType="separate"/>
          </w:r>
          <w:r w:rsidR="42305762">
            <w:rPr/>
            <w:t>7</w:t>
          </w:r>
          <w:r>
            <w:fldChar w:fldCharType="end"/>
          </w:r>
          <w:r>
            <w:fldChar w:fldCharType="end"/>
          </w:r>
        </w:p>
        <w:p w:rsidR="42305762" w:rsidP="42305762" w:rsidRDefault="42305762" w14:paraId="01B67CA1" w14:textId="17E00821">
          <w:pPr>
            <w:pStyle w:val="TOC2"/>
            <w:tabs>
              <w:tab w:val="right" w:leader="dot" w:pos="9015"/>
            </w:tabs>
            <w:bidi w:val="0"/>
          </w:pPr>
          <w:r>
            <w:fldChar w:fldCharType="begin"/>
          </w:r>
          <w:r>
            <w:instrText xml:space="preserve">HYPERLINK  \l  "_Toc125444918" </w:instrText>
          </w:r>
          <w:r>
            <w:fldChar w:fldCharType="separate"/>
          </w:r>
          <w:r w:rsidR="42305762">
            <w:rPr/>
            <w:t>REFERENCES</w:t>
          </w:r>
          <w:r>
            <w:tab/>
          </w:r>
          <w:r>
            <w:fldChar w:fldCharType="begin"/>
          </w:r>
          <w:r>
            <w:instrText xml:space="preserve">PAGEREF _Toc125444918 \h</w:instrText>
          </w:r>
          <w:r>
            <w:fldChar w:fldCharType="separate"/>
          </w:r>
          <w:r w:rsidR="42305762">
            <w:rPr/>
            <w:t>8</w:t>
          </w:r>
          <w:r>
            <w:fldChar w:fldCharType="end"/>
          </w:r>
          <w:r>
            <w:fldChar w:fldCharType="end"/>
          </w:r>
        </w:p>
        <w:p w:rsidR="42305762" w:rsidRDefault="42305762" w14:paraId="7F601F39" w14:textId="59127F6F">
          <w:r>
            <w:fldChar w:fldCharType="end"/>
          </w:r>
        </w:p>
      </w:sdtContent>
    </w:sdt>
    <w:p w:rsidR="2487A0B8" w:rsidP="2487A0B8" w:rsidRDefault="2487A0B8" w14:paraId="4AECB36E" w14:textId="0F6428F3">
      <w:pPr>
        <w:pStyle w:val="Normal"/>
        <w:rPr>
          <w:noProof w:val="0"/>
          <w:lang w:val="en-GB"/>
        </w:rPr>
      </w:pPr>
    </w:p>
    <w:p xmlns:wp14="http://schemas.microsoft.com/office/word/2010/wordml" w:rsidP="0626CDB5" wp14:paraId="21FC0680" wp14:textId="31FE17C7">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1741106890" w:id="1901538862"/>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TASK A: Designing New Ways of Working</w:t>
      </w:r>
      <w:bookmarkEnd w:id="1901538862"/>
    </w:p>
    <w:p xmlns:wp14="http://schemas.microsoft.com/office/word/2010/wordml" w:rsidP="0626CDB5" wp14:paraId="525F9686" wp14:textId="1946CEA3">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1650357129" w:id="436397454"/>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1. Old Ways vs. Better Ways</w:t>
      </w:r>
      <w:bookmarkEnd w:id="436397454"/>
    </w:p>
    <w:p xmlns:wp14="http://schemas.microsoft.com/office/word/2010/wordml" w:rsidP="0626CDB5" wp14:paraId="57A5C3D6" wp14:textId="73C2512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For a long time, most companies were built like a pyramid bosses at the top made every big call, and everyone else just followed orders. Jobs stayed the same, hours were set in stone, and being seen at your desk often mattered more than the work you </w:t>
      </w:r>
      <w:r w:rsidRPr="0626CDB5" w:rsidR="14A9E5F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did</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This style was steady and predictable, which worked fine years ago</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but for a fast</w:t>
      </w:r>
      <w:r>
        <w:noBreakHyphen/>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growing healthcare tech company like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too slow and too stiff. Right now, the people who know the work best the </w:t>
      </w:r>
      <w:r w:rsidRPr="0626CDB5" w:rsidR="4B45F9F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teams'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building tools, testing systems, and talking directly to hospitals and doctors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get a real say in how things run or where the company goes.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Good ideas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get stuck waiting for approval, chances get missed, and talented people feel their voice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doesn’t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count (Pfeffer, 2016).</w:t>
      </w:r>
    </w:p>
    <w:p xmlns:wp14="http://schemas.microsoft.com/office/word/2010/wordml" w:rsidP="0626CDB5" wp14:paraId="36991DD1" wp14:textId="221D6BF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Newer approaches flip this around. </w:t>
      </w:r>
      <w:r w:rsidRPr="0626CDB5" w:rsidR="1EB60EC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High-performance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Work Systems focus on giving people proper training, sharing important info, and linking rewards to results. It helps people feel involved and stay longer, but it can also create too much pressure a keep up or fall behind vibe where people rush instead of thinking creatively (Boxall and Purcell, 2023).</w:t>
      </w:r>
    </w:p>
    <w:p xmlns:wp14="http://schemas.microsoft.com/office/word/2010/wordml" w:rsidP="0626CDB5" wp14:paraId="226897C3" wp14:textId="40890D7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54A924A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High Involvement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Work Systems fit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much better. This means giving real say to everyone sharing info openly, teaching new skills widely, letting teams plan their own work, and rewarding group success as well as individual wins. Instead of waiting weeks for sign</w:t>
      </w:r>
      <w:r>
        <w:noBreakHyphen/>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off from far away, people closest to the work can spot problems, fix them, and try fresh ideas straight away. This matters especially because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works across three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very different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places the UK, India, and the UAE. Local teams understand their own markets, their own customers, and their own working lives best, and they should be trusted to help shape how the company grows (Guthrie, 2021).</w:t>
      </w:r>
    </w:p>
    <w:p xmlns:wp14="http://schemas.microsoft.com/office/word/2010/wordml" w:rsidP="0626CDB5" wp14:paraId="7EAC49B6" wp14:textId="6451D04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Agile working takes this even further. Instead of planning every detail </w:t>
      </w:r>
      <w:r w:rsidRPr="0626CDB5" w:rsidR="58565E6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month</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ahead and refusing to change, teams work in short, focused bursts, check progress often, and adapt quickly when needed. This is perfect for healthcare tech rules shift, medical advice develops, and AI gets better all the time. Being quick and flexible is exactly what will keep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ahead of competitors (Rigby et al., 2020). Hybrid working where some work from home and some from the office also fits modern life well. It gives people valuable flexibility, but only if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done fairly. If people seen in the office get noticed and promoted while those working from home get overlooked, it creates new unfairness and makes things worse (Grant and Parker, 2022).</w:t>
      </w:r>
    </w:p>
    <w:p w:rsidR="2487A0B8" w:rsidP="0626CDB5" w:rsidRDefault="2487A0B8" w14:paraId="211D3465" w14:textId="3319418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5DA97F00" wp14:textId="0BDCA2C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One clear idea ties all this together</w:t>
      </w:r>
      <w:r w:rsidRPr="0626CDB5" w:rsidR="423BE31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Sociotechnical Systems Theory. It says people and technology work best when designed as one connected system, not separate bits. You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can’t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just buy new software and expect everything to get better on its own you also </w:t>
      </w:r>
      <w:r w:rsidRPr="0626CDB5" w:rsidR="01A7FA5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must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change how teams talk to each other, how decisions get made, and how people work together across distances. Tech should help people do their best work, not control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them</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or replace their judgment (Pasmore, 2023).</w:t>
      </w:r>
    </w:p>
    <w:p w:rsidR="2487A0B8" w:rsidP="0626CDB5" w:rsidRDefault="2487A0B8" w14:paraId="77855D18" w14:textId="76B804F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3C12BD2C" wp14:textId="65D7401C">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120311190" w:id="605907000"/>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2. Practical Changes for NexSpace</w:t>
      </w:r>
      <w:bookmarkEnd w:id="605907000"/>
    </w:p>
    <w:p xmlns:wp14="http://schemas.microsoft.com/office/word/2010/wordml" w:rsidP="0626CDB5" wp14:paraId="42FEBCF2" wp14:textId="42D5022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Here are clear, doable steps that fix every challenge you face and build a strong future.</w:t>
      </w:r>
    </w:p>
    <w:p xmlns:wp14="http://schemas.microsoft.com/office/word/2010/wordml" w:rsidP="0626CDB5" wp14:paraId="38A3CBFF" wp14:textId="559807B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5809099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Cross functional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teams spark fresh ideas</w:t>
      </w:r>
    </w:p>
    <w:p xmlns:wp14="http://schemas.microsoft.com/office/word/2010/wordml" w:rsidP="0626CDB5" wp14:paraId="7743A69A" wp14:textId="40EC66E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Right now, teams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likely work</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apart engineers write code, clinical experts check safety, business staff plan sales. Instead, create innovation pods with people from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different roles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different countries working together from day one. When a new product is first thought up, engineers, doctors, designers, and business staff sit down together. This means ideas are practical, safe, and useful from the start. Once a month, hold innovation sprints anyone can suggest an idea, and the best ones get small budgets, protected time, and support to build a simple working version. This gives people a real creative voice, breaks down walls between teams, and builds understanding across regions (Hackman, 2020).</w:t>
      </w:r>
    </w:p>
    <w:p w:rsidR="2487A0B8" w:rsidP="0626CDB5" w:rsidRDefault="2487A0B8" w14:paraId="45AC3C07" w14:textId="75A4F39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45DE27A" w:rsidP="0626CDB5" w:rsidRDefault="245DE27A" w14:paraId="5688FB08" w14:textId="554CAB1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Fair hybrid working for everyone</w:t>
      </w:r>
    </w:p>
    <w:p xmlns:wp14="http://schemas.microsoft.com/office/word/2010/wordml" w:rsidP="0626CDB5" wp14:paraId="51361A2A" wp14:textId="31D17CF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Stop measuring when people arrive start measuring what they get done. Agree clearly what needs to be delivered and by when, then let people choose where and when they work best. Keep two days a week as the usual time for teams to meet in person, so relationships grow and plans are made together. Set a shared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four</w:t>
      </w:r>
      <w:r>
        <w:noBreakHyphen/>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hour</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window each day for </w:t>
      </w:r>
      <w:r w:rsidRPr="0626CDB5" w:rsidR="467693F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cross region</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meetings, so no one in India or the UAE is logging on late at night. This respects people’s lives outside work and stops proximity bias</w:t>
      </w:r>
      <w:r w:rsidRPr="0626CDB5" w:rsidR="58124CD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where being seen matters more than doing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great job</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(Lewis, 2024).</w:t>
      </w:r>
    </w:p>
    <w:p w:rsidR="2487A0B8" w:rsidP="0626CDB5" w:rsidRDefault="2487A0B8" w14:paraId="76BA0761" w14:textId="4743557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4AA669D6" wp14:textId="7287EF5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Give teams real say in how they work</w:t>
      </w:r>
    </w:p>
    <w:p w:rsidR="245DE27A" w:rsidP="0626CDB5" w:rsidRDefault="245DE27A" w14:paraId="41D525F1" w14:textId="42FC942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Trust your people. Teams should plan their own schedules, share tasks based on strengths, and agree their own ways of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keeping in touch</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always keeping patient safety, ethics, and rules as the top priority. Managers will shift from telling people what to do to removing roadblocks, looking after wellbeing, and helping teams stay on track. When people have real control over their work, they care more, try harder, take sensible risks, and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come up with</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much better solutions (Deci and Ryan, 2019).</w:t>
      </w:r>
    </w:p>
    <w:p w:rsidR="2487A0B8" w:rsidP="0626CDB5" w:rsidRDefault="2487A0B8" w14:paraId="0E3A14E7" w14:textId="4F50813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487A0B8" w:rsidP="0626CDB5" w:rsidRDefault="2487A0B8" w14:paraId="35415A82" w14:textId="103BB35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487A0B8" w:rsidP="0626CDB5" w:rsidRDefault="2487A0B8" w14:paraId="7B4C3828" w14:textId="2C9646E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57EEF261" wp14:textId="4792BFC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Agile teams move faster and adapt</w:t>
      </w:r>
    </w:p>
    <w:p xmlns:wp14="http://schemas.microsoft.com/office/word/2010/wordml" w:rsidP="0626CDB5" wp14:paraId="2C718C29" wp14:textId="7F36B9C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Break big projects into short, clear cycles usually one or two weeks long. At the end of each cycle, look at what worked well and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didn’t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then adjust the plan. Progress is shown by what </w:t>
      </w:r>
      <w:r w:rsidRPr="0626CDB5" w:rsidR="52AC5A1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works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not long reports or paperwork. If new medical guidance comes in, a rule changes, or an AI advance opens new possibilities, teams can shift direction without waiting for slow approval from far away. This keeps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quick, responsive, and right where it needs to be (Rigby et al., 2020).</w:t>
      </w:r>
    </w:p>
    <w:p w:rsidR="2487A0B8" w:rsidP="0626CDB5" w:rsidRDefault="2487A0B8" w14:paraId="63B5D397" w14:textId="1C3A84B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51E4EC12" wp14:textId="0A52C7A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Digital tools that truly connect everyone</w:t>
      </w:r>
    </w:p>
    <w:p xmlns:wp14="http://schemas.microsoft.com/office/word/2010/wordml" w:rsidP="0626CDB5" wp14:paraId="5667BC5C" wp14:textId="75C689D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Use one shared online space where all projects, notes, ideas, and skills </w:t>
      </w:r>
      <w:r w:rsidRPr="0626CDB5" w:rsidR="611AD6DC">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list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live in one place. Important meetings get recorded with short summaries so people who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couldn’t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attend can catch up easily. Knowledge stays central, so when someone moves teams, their experience stays with the company. This levels the playing field completely whether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you’re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in the office or on another continent, you see the same info at the same time (Malik et al., 2023).</w:t>
      </w:r>
    </w:p>
    <w:p xmlns:wp14="http://schemas.microsoft.com/office/word/2010/wordml" w:rsidP="0626CDB5" wp14:paraId="00F85373" wp14:textId="763102C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Together, these changes speed up decisions, bring more and better ideas forward, connect teams across borders, and make people feel valued and happy to stay. Your real advantage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just be your tech it will be your people.</w:t>
      </w:r>
    </w:p>
    <w:p xmlns:wp14="http://schemas.microsoft.com/office/word/2010/wordml" w:rsidP="0626CDB5" wp14:paraId="0BF98F36" wp14:textId="184C8E09">
      <w:pPr>
        <w:rPr>
          <w:rFonts w:ascii="Arial" w:hAnsi="Arial" w:eastAsia="Arial" w:cs="Arial" w:asciiTheme="minorAscii" w:hAnsiTheme="minorAscii" w:eastAsiaTheme="minorAscii" w:cstheme="minorAscii"/>
          <w:sz w:val="24"/>
          <w:szCs w:val="24"/>
        </w:rPr>
      </w:pPr>
    </w:p>
    <w:p xmlns:wp14="http://schemas.microsoft.com/office/word/2010/wordml" w:rsidP="0626CDB5" wp14:paraId="0D4ABB86" wp14:textId="7EC406F5">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1516378825" w:id="842303334"/>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TASK B: Building an Environment Where Talent Grows</w:t>
      </w:r>
      <w:bookmarkEnd w:id="842303334"/>
    </w:p>
    <w:p xmlns:wp14="http://schemas.microsoft.com/office/word/2010/wordml" w:rsidP="0626CDB5" wp14:paraId="4C92BA51" wp14:textId="32043441">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2074514881" w:id="2124634750"/>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1. What Makes People Thrive?</w:t>
      </w:r>
      <w:bookmarkEnd w:id="2124634750"/>
    </w:p>
    <w:p xmlns:wp14="http://schemas.microsoft.com/office/word/2010/wordml" w:rsidP="0626CDB5" wp14:paraId="567F1EFD" wp14:textId="2D89D48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Talent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doesn’t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grow just because someone is clever or good at their job. It grows in the right place where people feel safe to try new things, encouraged to keep learning, and part of something that matters.</w:t>
      </w:r>
    </w:p>
    <w:p xmlns:wp14="http://schemas.microsoft.com/office/word/2010/wordml" w:rsidP="0626CDB5" wp14:paraId="795BB532" wp14:textId="1A0A5AF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Peter Senge’s idea of the Learning Organisation says companies themselves should learn and improve just as much as their employees do.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not about sending someone on one course and forgetting them.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about sharing ideas openly, being honest about what went well and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didn’t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and building a shared goal everyone cares about. Growth becomes part of everyday work, not something extra (Senge, 2006).</w:t>
      </w:r>
    </w:p>
    <w:p w:rsidR="2487A0B8" w:rsidP="0626CDB5" w:rsidRDefault="2487A0B8" w14:paraId="3979432B" w14:textId="24AF65D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4861F70E" wp14:textId="069631A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Carol Dweck’s Growth Mindset fits perfectly with this. Some people think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you’re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either good at something or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you’re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not that’s a fixed way of thinking. A growth mindset means believing skills build gradually through effort, practice, and sticking at it. In a true growth culture, a setback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isn’t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 failure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 lesson. This matters especially in AI and healthcare tech, where finding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doesn’t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work is often the step that leads to what does (Dweck, 2016).</w:t>
      </w:r>
    </w:p>
    <w:p xmlns:wp14="http://schemas.microsoft.com/office/word/2010/wordml" w:rsidP="0626CDB5" wp14:paraId="01436E5F" wp14:textId="7D882FD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But people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speak up or try new things unless they feel safe to do so. Amy Edmondson calls this Psychological Safety the confidence you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be criticised or blamed if you ask a question, admit a mistake, or suggest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 different way</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Without this safety, problems get hidden, ideas stay unsaid, and real learning stops. In healthcare tech, hiding concerns could affect patient care so this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isn’t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just nice to have,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essential (Edmondson, 2019).</w:t>
      </w:r>
    </w:p>
    <w:p xmlns:wp14="http://schemas.microsoft.com/office/word/2010/wordml" w:rsidP="0626CDB5" wp14:paraId="53F0A514" wp14:textId="50A740C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People also need three key things to stay happy and committed: say over their work, the chance to keep getting better, and a feeling of connection with those around them. This is </w:t>
      </w:r>
      <w:r w:rsidRPr="0626CDB5" w:rsidR="5EB0657F">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Self-determination</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Theory. If any one of these is missing, even great workers gradually pull away or leave. Right </w:t>
      </w:r>
      <w:r w:rsidRPr="0626CDB5" w:rsidR="218FAE8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now,</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talented staff feel held back, unsupported in learning new skills, and cut off from colleagues overseas exactly why people are moving on (Deci and Ryan, 2019). Job Crafting Theory adds that people are happiest when they can shape their own roles playing to their strengths and following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truly interests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them. Companies that support this instead of blocking it get more engaged, loyal teams (Tims et al., 2022).</w:t>
      </w:r>
    </w:p>
    <w:p xmlns:wp14="http://schemas.microsoft.com/office/word/2010/wordml" w:rsidP="0626CDB5" wp14:paraId="7DC2CF89" wp14:textId="1321385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Simply </w:t>
      </w:r>
      <w:r w:rsidRPr="0626CDB5" w:rsidR="3787C20F">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put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talent grows when people feel valued, trusted, and supported to become the best they can be.</w:t>
      </w:r>
    </w:p>
    <w:p w:rsidR="2487A0B8" w:rsidP="0626CDB5" w:rsidRDefault="2487A0B8" w14:paraId="6E6351B2" w14:textId="36F0CD8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35B02BEA" wp14:textId="174F6646">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595502017" w:id="1689313079"/>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2. NexSpace Talent Growth Plan</w:t>
      </w:r>
      <w:bookmarkEnd w:id="1689313079"/>
    </w:p>
    <w:p xmlns:wp14="http://schemas.microsoft.com/office/word/2010/wordml" w:rsidP="0626CDB5" wp14:paraId="59CB078B" wp14:textId="25E984F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Here’s how to build that environment step by step.</w:t>
      </w:r>
    </w:p>
    <w:p xmlns:wp14="http://schemas.microsoft.com/office/word/2010/wordml" w:rsidP="0626CDB5" wp14:paraId="20725C54" wp14:textId="72CD37FE">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Grow a culture that values growth</w:t>
      </w:r>
    </w:p>
    <w:p xmlns:wp14="http://schemas.microsoft.com/office/word/2010/wordml" w:rsidP="0626CDB5" wp14:paraId="16AE187B" wp14:textId="06797FA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Make learning part of every conversation. Replace reviews that only talk about targets with growth </w:t>
      </w:r>
      <w:r w:rsidRPr="0626CDB5" w:rsidR="05DC9F8B">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check-ins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ask what someone enjoyed, what they want to get better at, and what help they need. Managers will be trained to listen and encourage, not just judge. Career paths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all look the same some will lead teams, others will become top experts in AI, clinical safety, or design. Both will be valued and rewarded equally (Senge, 2006).</w:t>
      </w:r>
    </w:p>
    <w:p w:rsidR="2487A0B8" w:rsidP="0626CDB5" w:rsidRDefault="2487A0B8" w14:paraId="61372F16" w14:textId="08BA325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45DE27A" w:rsidP="0626CDB5" w:rsidRDefault="245DE27A" w14:paraId="222811D3" w14:textId="525B768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Clear learning for every person</w:t>
      </w:r>
    </w:p>
    <w:p xmlns:wp14="http://schemas.microsoft.com/office/word/2010/wordml" w:rsidP="0626CDB5" wp14:paraId="25B5FC55" wp14:textId="4AB1B87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Give every employee their own budget for courses, conferences, books, or </w:t>
      </w:r>
      <w:r w:rsidRPr="0626CDB5" w:rsidR="646389E3">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self-study</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whatever helps them grow. Create skill</w:t>
      </w:r>
      <w:r>
        <w:noBreakHyphen/>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exchange circles an AI expert in India teaches the basics to clinical teams, while a nurse in the UK explains real patient needs to </w:t>
      </w:r>
      <w:r w:rsidRPr="0626CDB5" w:rsidR="6435A94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engineer</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This builds skills and friendships across borders. Offer stretch assignments</w:t>
      </w:r>
      <w:r w:rsidRPr="0626CDB5" w:rsidR="59DCEB4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supported chances to lead a small project or try something new, with guidance always there. People gain confidence without feeling thrown in the deep end (Tims et al., 2022).</w:t>
      </w:r>
    </w:p>
    <w:p w:rsidR="2487A0B8" w:rsidP="0626CDB5" w:rsidRDefault="2487A0B8" w14:paraId="5DF2DE55" w14:textId="1758513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7B66E108" wp14:textId="5867B09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Build real safety from the top down</w:t>
      </w:r>
    </w:p>
    <w:p xmlns:wp14="http://schemas.microsoft.com/office/word/2010/wordml" w:rsidP="0626CDB5" wp14:paraId="073F9C5D" wp14:textId="59D38B8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Hold learning huddles after every major project talk openly about what worked and what could be better, with one clear rule: no blame. Leaders go first share when they got something wrong and what they learned. This sets the tone. When hiring and promoting, judge people on how they treat and support others, not just how fast or capable they are. Leaders who help others shine will advance; those who make people feel small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(Edmondson, 2019).</w:t>
      </w:r>
    </w:p>
    <w:p w:rsidR="2487A0B8" w:rsidP="0626CDB5" w:rsidRDefault="2487A0B8" w14:paraId="1D11A830" w14:textId="3C70A21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15B12505" wp14:textId="5537390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Performance and wellbeing go together</w:t>
      </w:r>
    </w:p>
    <w:p xmlns:wp14="http://schemas.microsoft.com/office/word/2010/wordml" w:rsidP="0626CDB5" wp14:paraId="1B126742" wp14:textId="4A00039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High standards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have to mean burning people out. Watch workload alongside results if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someone’s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always working late,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that’s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 problem to fix, not something to praise. Celebrate effort, progress, and teamwork just as much as hitting targets. Build schedules that respect family life, personal time, and different time zones. Doing well without wearing yourself out is the real goal (Grant and Parker, 2022).</w:t>
      </w:r>
    </w:p>
    <w:p w:rsidR="2487A0B8" w:rsidP="0626CDB5" w:rsidRDefault="2487A0B8" w14:paraId="43481E91" w14:textId="75AA73C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57DB9564" wp14:textId="3A7FEF3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Fair progression across all regions</w:t>
      </w:r>
    </w:p>
    <w:p xmlns:wp14="http://schemas.microsoft.com/office/word/2010/wordml" w:rsidP="0626CDB5" wp14:paraId="651C8FDB" wp14:textId="3B8FD13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Make promotion rules clear and apply them the same way in the UK, India, and the UAE. Show people exactly what skills and experience they need to move up, so it feels open to everyone, not just a few. When people see a real, fair future for themselves 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they stay and give their best.</w:t>
      </w:r>
    </w:p>
    <w:p xmlns:wp14="http://schemas.microsoft.com/office/word/2010/wordml" w:rsidP="0626CDB5" wp14:paraId="54B83FD8" wp14:textId="1F57A6C6">
      <w:pPr>
        <w:rPr>
          <w:rFonts w:ascii="Arial" w:hAnsi="Arial" w:eastAsia="Arial" w:cs="Arial" w:asciiTheme="minorAscii" w:hAnsiTheme="minorAscii" w:eastAsiaTheme="minorAscii" w:cstheme="minorAscii"/>
          <w:sz w:val="24"/>
          <w:szCs w:val="24"/>
        </w:rPr>
      </w:pPr>
    </w:p>
    <w:p xmlns:wp14="http://schemas.microsoft.com/office/word/2010/wordml" w:rsidP="0626CDB5" wp14:paraId="5C6C192D" wp14:textId="0DC8E494">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564034862" w:id="1494954028"/>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TASK C: My Reflection &amp; Development Plan</w:t>
      </w:r>
      <w:bookmarkEnd w:id="1494954028"/>
    </w:p>
    <w:p xmlns:wp14="http://schemas.microsoft.com/office/word/2010/wordml" w:rsidP="0626CDB5" wp14:paraId="4A3C826A" wp14:textId="0A4B48E7">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1629126661" w:id="839494331"/>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1. AI as a Tool in HR</w:t>
      </w:r>
      <w:bookmarkEnd w:id="839494331"/>
    </w:p>
    <w:p xmlns:wp14="http://schemas.microsoft.com/office/word/2010/wordml" w:rsidP="0626CDB5" wp14:paraId="4FA7874B" wp14:textId="5EFFC79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Artificial Intelligence can make HR work faster and </w:t>
      </w:r>
      <w:r w:rsidRPr="0626CDB5" w:rsidR="7AEFC09E">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sharper,</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but it must never replace care, fairness, or human judgment. AI can process </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huge amounts</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of information to spot real patterns: why people leave, where skills are missing, what makes teams feel happy and involved. It handles repetitive work like scheduling meetings, sorting through job applications, or writing first drafts of policies and letters jobs that take up lots of time but </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don’t</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need a person’s special touch. This frees HR to focus on what matters most: listening, supporting people, and building a kind, inclusive culture (Charlwood and </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Guenole</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2022). Used well, AI can even help make things fairer for example, checking job descriptions to make sure they </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don’t</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favour one group over another, or highlighting where more training is needed across different teams.</w:t>
      </w:r>
    </w:p>
    <w:p xmlns:wp14="http://schemas.microsoft.com/office/word/2010/wordml" w:rsidP="0626CDB5" wp14:paraId="71B43696" wp14:textId="3B2AE48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But AI carries real risks. It learns from what humans have done before including unfair habits. Without careful checking, it could repeat and even amplify old biases, favouring some groups over others. It might see people as numbers instead of whole people, ignoring kindness, creativity, and grit the things that make organisations truly human. Relying too much on AI could mean we stop thinking for ourselves and that would be letting people down (Kelan, 2024). For instance, if an AI tool picks candidates based only on past patterns, it might miss someone with </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great potential</w:t>
      </w: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who just took a different path.</w:t>
      </w:r>
    </w:p>
    <w:p xmlns:wp14="http://schemas.microsoft.com/office/word/2010/wordml" w:rsidP="0626CDB5" wp14:paraId="209E627B" wp14:textId="0A0C3E6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59C8D8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The right approach is clear be open about when AI is used, always have a person review important decisions, strictly protect everyone’s personal data, and remember AI is a helper, not the boss. It shows possibilities, but people decide what is </w:t>
      </w:r>
      <w:r w:rsidRPr="0626CDB5" w:rsidR="083D3F2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right.</w:t>
      </w:r>
    </w:p>
    <w:p w:rsidR="2487A0B8" w:rsidP="0626CDB5" w:rsidRDefault="2487A0B8" w14:paraId="35FFA9BB" w14:textId="4C879E8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xmlns:wp14="http://schemas.microsoft.com/office/word/2010/wordml" w:rsidP="0626CDB5" wp14:paraId="51942DF3" wp14:textId="04CE19C4">
      <w:pPr>
        <w:pStyle w:val="Heading2"/>
        <w:rPr>
          <w:rFonts w:ascii="Arial" w:hAnsi="Arial" w:eastAsia="Arial" w:cs="Arial" w:asciiTheme="minorAscii" w:hAnsiTheme="minorAscii" w:eastAsiaTheme="minorAscii" w:cstheme="minorAscii"/>
          <w:noProof w:val="0"/>
          <w:color w:val="auto"/>
          <w:sz w:val="24"/>
          <w:szCs w:val="24"/>
          <w:lang w:val="en-GB"/>
        </w:rPr>
      </w:pPr>
      <w:bookmarkStart w:name="_Toc1451382682" w:id="1107161668"/>
      <w:r w:rsidRPr="0626CDB5" w:rsidR="40804778">
        <w:rPr>
          <w:rFonts w:ascii="Arial" w:hAnsi="Arial" w:eastAsia="Arial" w:cs="Arial" w:asciiTheme="minorAscii" w:hAnsiTheme="minorAscii" w:eastAsiaTheme="minorAscii" w:cstheme="minorAscii"/>
          <w:noProof w:val="0"/>
          <w:color w:val="auto"/>
          <w:sz w:val="24"/>
          <w:szCs w:val="24"/>
          <w:lang w:val="en-GB"/>
        </w:rPr>
        <w:t xml:space="preserve">2. </w:t>
      </w:r>
      <w:bookmarkEnd w:id="1107161668"/>
      <w:r w:rsidRPr="0626CDB5" w:rsidR="57ACBB45">
        <w:rPr>
          <w:rFonts w:ascii="Arial" w:hAnsi="Arial" w:eastAsia="Arial" w:cs="Arial" w:asciiTheme="minorAscii" w:hAnsiTheme="minorAscii" w:eastAsiaTheme="minorAscii" w:cstheme="minorAscii"/>
          <w:noProof w:val="0"/>
          <w:color w:val="auto"/>
          <w:sz w:val="24"/>
          <w:szCs w:val="24"/>
          <w:lang w:val="en-GB"/>
        </w:rPr>
        <w:t>Reflective Report</w:t>
      </w:r>
    </w:p>
    <w:p xmlns:wp14="http://schemas.microsoft.com/office/word/2010/wordml" w:rsidP="0626CDB5" wp14:paraId="38164F62" wp14:textId="35A2A63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 used AI in three ways while writing this.</w:t>
      </w:r>
    </w:p>
    <w:p xmlns:wp14="http://schemas.microsoft.com/office/word/2010/wordml" w:rsidP="0626CDB5" wp14:paraId="7E006309" wp14:textId="147E4C0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First, I used it to understand the theories and see how they connect. It helped me map which ideas fit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NexSpace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best. This saved time and gave me a solid starting </w:t>
      </w:r>
      <w:r w:rsidRPr="0626CDB5" w:rsidR="3A42EC1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point,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but I had to think carefully about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truly suited</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this international healthcare business. I learned AI gives structure, but real understanding comes from me.</w:t>
      </w:r>
    </w:p>
    <w:p xmlns:wp14="http://schemas.microsoft.com/office/word/2010/wordml" w:rsidP="0626CDB5" wp14:paraId="722D625D" wp14:textId="7988B19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Second, I used it to make my writing clear and natural. It smoothed sentences and helped ideas flow well. But every thought and recommendation is mine I chose what to say and how to say it. I learned tech can polish work, but it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can’t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give you something real to say.</w:t>
      </w:r>
    </w:p>
    <w:p xmlns:wp14="http://schemas.microsoft.com/office/word/2010/wordml" w:rsidP="0626CDB5" wp14:paraId="5929E6CE" wp14:textId="2696E4B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Third, I used it to check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I’d</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covered everything and stayed on track. This kept me </w:t>
      </w:r>
      <w:r w:rsidRPr="0626CDB5" w:rsidR="7FF8652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organised,</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but I read every section </w:t>
      </w:r>
      <w:r w:rsidRPr="0626CDB5" w:rsidR="10694F7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myself.</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 learned tools are helpful helpers, but I must always be in charge.</w:t>
      </w:r>
    </w:p>
    <w:p xmlns:wp14="http://schemas.microsoft.com/office/word/2010/wordml" w:rsidP="0626CDB5" wp14:paraId="4886A2BA" wp14:textId="6865B7B1">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Overall, AI is useful </w:t>
      </w:r>
      <w:r w:rsidRPr="0626CDB5" w:rsidR="42E4E9F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support,</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but my own thinking, care, and judgment are what truly count.</w:t>
      </w:r>
    </w:p>
    <w:p w:rsidR="2487A0B8" w:rsidP="0626CDB5" w:rsidRDefault="2487A0B8" w14:paraId="6E3CE910" w14:textId="522189D4">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45DE27A" w:rsidP="0626CDB5" w:rsidRDefault="245DE27A" w14:paraId="73FFF54B" w14:textId="7DDDBD73">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bookmarkStart w:name="_Toc379055511" w:id="1922261402"/>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3. My Plan to Build Skills</w:t>
      </w:r>
      <w:bookmarkEnd w:id="1922261402"/>
    </w:p>
    <w:p xmlns:wp14="http://schemas.microsoft.com/office/word/2010/wordml" w:rsidP="0626CDB5" wp14:paraId="1092F7DB" wp14:textId="7F9140D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Here’s how I’ll grow over the next year to become a thoughtful, capable HR professional.</w:t>
      </w:r>
    </w:p>
    <w:p xmlns:wp14="http://schemas.microsoft.com/office/word/2010/wordml" w:rsidP="0626CDB5" wp14:paraId="7AEF2461" wp14:textId="160F676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Months 0–4: Build strong knowledge</w:t>
      </w:r>
    </w:p>
    <w:p xmlns:wp14="http://schemas.microsoft.com/office/word/2010/wordml" w:rsidP="0626CDB5" wp14:paraId="3EAC0ED0" wp14:textId="7A66C2B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learn how to understand data responsibly and what good, ethical AI practice looks like in real workplaces.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also practise writing clearly for different people from leaders to new team members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so I can explain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big ideas</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simply and kindly.</w:t>
      </w:r>
    </w:p>
    <w:p xmlns:wp14="http://schemas.microsoft.com/office/word/2010/wordml" w:rsidP="0626CDB5" wp14:paraId="75B4BFB8" wp14:textId="78CC3D7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Months 4–8: Practise and connect</w:t>
      </w:r>
    </w:p>
    <w:p xmlns:wp14="http://schemas.microsoft.com/office/word/2010/wordml" w:rsidP="0626CDB5" wp14:paraId="293079C7" wp14:textId="6522EFF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look for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real experience</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volunteering, projects, or work placement where I can use these ideas.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focus on listening well, supporting others, and helping groups work together comfortably.</w:t>
      </w:r>
    </w:p>
    <w:p xmlns:wp14="http://schemas.microsoft.com/office/word/2010/wordml" w:rsidP="0626CDB5" wp14:paraId="42FE313F" wp14:textId="24C42FB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Months 8–12: Lead and reflect</w:t>
      </w:r>
    </w:p>
    <w:p xmlns:wp14="http://schemas.microsoft.com/office/word/2010/wordml" w:rsidP="0626CDB5" wp14:paraId="1969E05F" wp14:textId="57E5569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take on small leadership roles and keep a journal noting what goes well, what surprises me, and what </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I’d</w:t>
      </w:r>
      <w:r w:rsidRPr="0626CDB5" w:rsidR="4080477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do differently. My goal is to be an HR professional who combines solid knowledge with real heart someone who uses tools wisely but always puts people first.</w:t>
      </w:r>
    </w:p>
    <w:p xmlns:wp14="http://schemas.microsoft.com/office/word/2010/wordml" w:rsidP="0626CDB5" wp14:paraId="5E5787A5" wp14:textId="5AFD9C9D">
      <w:pPr>
        <w:rPr>
          <w:rFonts w:ascii="Arial" w:hAnsi="Arial" w:eastAsia="Arial" w:cs="Arial" w:asciiTheme="minorAscii" w:hAnsiTheme="minorAscii" w:eastAsiaTheme="minorAscii" w:cstheme="minorAscii"/>
          <w:sz w:val="24"/>
          <w:szCs w:val="24"/>
        </w:rPr>
      </w:pPr>
    </w:p>
    <w:p w:rsidR="42305762" w:rsidP="0626CDB5" w:rsidRDefault="42305762" w14:paraId="22647C0E" w14:textId="7420244D">
      <w:pPr>
        <w:pStyle w:val="Normal"/>
        <w:rPr>
          <w:rFonts w:ascii="Arial" w:hAnsi="Arial" w:eastAsia="Arial" w:cs="Arial" w:asciiTheme="minorAscii" w:hAnsiTheme="minorAscii" w:eastAsiaTheme="minorAscii" w:cstheme="minorAscii"/>
          <w:sz w:val="24"/>
          <w:szCs w:val="24"/>
        </w:rPr>
      </w:pPr>
    </w:p>
    <w:p w:rsidR="0626CDB5" w:rsidP="0626CDB5" w:rsidRDefault="0626CDB5" w14:paraId="3C67B841" w14:textId="78ABA508">
      <w:pPr>
        <w:pStyle w:val="Normal"/>
        <w:rPr>
          <w:rFonts w:ascii="Arial" w:hAnsi="Arial" w:eastAsia="Arial" w:cs="Arial" w:asciiTheme="minorAscii" w:hAnsiTheme="minorAscii" w:eastAsiaTheme="minorAscii" w:cstheme="minorAscii"/>
          <w:sz w:val="24"/>
          <w:szCs w:val="24"/>
        </w:rPr>
      </w:pPr>
    </w:p>
    <w:p w:rsidR="0626CDB5" w:rsidP="0626CDB5" w:rsidRDefault="0626CDB5" w14:paraId="07A734FF" w14:textId="0842B6FD">
      <w:pPr>
        <w:pStyle w:val="Normal"/>
        <w:rPr>
          <w:rFonts w:ascii="Arial" w:hAnsi="Arial" w:eastAsia="Arial" w:cs="Arial" w:asciiTheme="minorAscii" w:hAnsiTheme="minorAscii" w:eastAsiaTheme="minorAscii" w:cstheme="minorAscii"/>
        </w:rPr>
      </w:pPr>
    </w:p>
    <w:p w:rsidR="0626CDB5" w:rsidP="0626CDB5" w:rsidRDefault="0626CDB5" w14:paraId="55D972BD" w14:textId="49A1A90A">
      <w:pPr>
        <w:pStyle w:val="Normal"/>
        <w:rPr>
          <w:rFonts w:ascii="Arial Nova" w:hAnsi="Arial Nova" w:eastAsia="Arial Nova" w:cs="Arial Nova"/>
        </w:rPr>
      </w:pPr>
    </w:p>
    <w:p w:rsidR="0626CDB5" w:rsidP="0626CDB5" w:rsidRDefault="0626CDB5" w14:paraId="6B30FF27" w14:textId="04D1BFE7">
      <w:pPr>
        <w:pStyle w:val="Normal"/>
        <w:rPr>
          <w:rFonts w:ascii="Arial Nova" w:hAnsi="Arial Nova" w:eastAsia="Arial Nova" w:cs="Arial Nova"/>
        </w:rPr>
      </w:pPr>
    </w:p>
    <w:p w:rsidR="26F7A503" w:rsidP="2487A0B8" w:rsidRDefault="26F7A503" w14:paraId="6BF9FBDB" w14:textId="2E89C705">
      <w:pPr>
        <w:pStyle w:val="Heading2"/>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bookmarkStart w:name="_Toc125444918" w:id="1472703633"/>
      <w:r w:rsidRPr="2487A0B8" w:rsidR="76AB4E01">
        <w:rPr>
          <w:rFonts w:ascii="Arial Nova" w:hAnsi="Arial Nova" w:eastAsia="Arial Nova" w:cs="Arial Nova"/>
          <w:b w:val="0"/>
          <w:bCs w:val="0"/>
          <w:i w:val="0"/>
          <w:iCs w:val="0"/>
          <w:noProof w:val="0"/>
          <w:color w:val="000000" w:themeColor="text1" w:themeTint="FF" w:themeShade="FF"/>
          <w:sz w:val="22"/>
          <w:szCs w:val="22"/>
          <w:lang w:val="en-GB"/>
        </w:rPr>
        <w:t>REFERENCES</w:t>
      </w:r>
      <w:bookmarkEnd w:id="1472703633"/>
    </w:p>
    <w:p w:rsidR="26F7A503" w:rsidP="0626CDB5" w:rsidRDefault="26F7A503" w14:paraId="51D90303" w14:textId="22EBDC68">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(UWTSD Harvard — Cite Them Right 12th edn)</w:t>
      </w:r>
    </w:p>
    <w:p w:rsidR="26F7A503" w:rsidP="0626CDB5" w:rsidRDefault="26F7A503" w14:paraId="2626CEB8" w14:textId="0FD85B77">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Boxall, P. and Purcell, J. (2023)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Strategy and human resource management</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3rd edn. Palgrave Macmillan.</w:t>
      </w:r>
    </w:p>
    <w:p w:rsidR="26F7A503" w:rsidP="0626CDB5" w:rsidRDefault="26F7A503" w14:paraId="56DA94FA" w14:textId="65D5A883">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Charlwood, A. and Guenole, N. (2022) 'Can AI transform HRM? Opportunities, challenges and a research agenda',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Human Resource Management Journal</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32(3), pp. 413–428.</w:t>
      </w:r>
    </w:p>
    <w:p w:rsidR="26F7A503" w:rsidP="0626CDB5" w:rsidRDefault="26F7A503" w14:paraId="2BC8080D" w14:textId="19C07697">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Deci, E.L. and Ryan, R.M. (2019)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Self-determination theory: an overview of its basic assumptions</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Guilford Press.</w:t>
      </w:r>
    </w:p>
    <w:p w:rsidR="26F7A503" w:rsidP="0626CDB5" w:rsidRDefault="26F7A503" w14:paraId="0188F062" w14:textId="6B750B1B">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Dweck, C.S. (2016)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Mindset: the new psychology of success</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Updated edn. Random House.</w:t>
      </w:r>
    </w:p>
    <w:p w:rsidR="26F7A503" w:rsidP="0626CDB5" w:rsidRDefault="26F7A503" w14:paraId="4FBBC1E0" w14:textId="329ABE61">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Edmondson, A.C. (2019)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The fearless organization: creating psychological safety for learning, innovation, and growth</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Wiley.</w:t>
      </w:r>
    </w:p>
    <w:p w:rsidR="26F7A503" w:rsidP="0626CDB5" w:rsidRDefault="26F7A503" w14:paraId="416154A6" w14:textId="50FB8399">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Grant, A.M. and Parker, S.K. (2022)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Redesigning work for the hybrid age</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Harvard Business Review Press.</w:t>
      </w:r>
    </w:p>
    <w:p w:rsidR="26F7A503" w:rsidP="0626CDB5" w:rsidRDefault="26F7A503" w14:paraId="6BF19858" w14:textId="4071D7AB">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Guthrie, J.P. (2021) 'High-involvement work practices, turnover, and productivity',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Academy of Management Journal</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44(1), pp. 180–190.</w:t>
      </w:r>
    </w:p>
    <w:p w:rsidR="26F7A503" w:rsidP="0626CDB5" w:rsidRDefault="26F7A503" w14:paraId="442472A5" w14:textId="22838103">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Hackman, J.R. (2020)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Leading teams: setting the stage for great performances</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Harvard Business Review Press.</w:t>
      </w:r>
    </w:p>
    <w:p w:rsidR="26F7A503" w:rsidP="0626CDB5" w:rsidRDefault="26F7A503" w14:paraId="3C4245FF" w14:textId="125FEE92">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Kelan, E.K. (2024) 'AI and diversity in HRM: between efficiency and equity',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Gender, Work and Organization</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31(4), pp. 693–701.</w:t>
      </w:r>
    </w:p>
    <w:p w:rsidR="26F7A503" w:rsidP="0626CDB5" w:rsidRDefault="26F7A503" w14:paraId="78924EDD" w14:textId="69D9F529">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Lewis, S. (2024)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Flexible working: designing inclusive hybrid organisations</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Kogan Page.</w:t>
      </w:r>
    </w:p>
    <w:p w:rsidR="26F7A503" w:rsidP="0626CDB5" w:rsidRDefault="26F7A503" w14:paraId="2C7ECF25" w14:textId="4E40A224">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Malik, A. et al. (2023) 'When technology meets people: the interplay of AI and HRM',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International Journal of Human Resource Management</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34(12), pp. 1–28.</w:t>
      </w:r>
    </w:p>
    <w:p w:rsidR="26F7A503" w:rsidP="0626CDB5" w:rsidRDefault="26F7A503" w14:paraId="0B9C8CE3" w14:textId="2F21440F">
      <w:pPr>
        <w:pStyle w:val="ListParagraph"/>
        <w:numPr>
          <w:ilvl w:val="0"/>
          <w:numId w:val="1"/>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Pasmore, W.A. (2023) 'The future of sociotechnical s</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ystems design',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Journal of Applied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Behavioral Science</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59(1), pp. 34–50.</w:t>
      </w:r>
    </w:p>
    <w:p w:rsidR="26F7A503" w:rsidP="0626CDB5" w:rsidRDefault="26F7A503" w14:paraId="7BB8F534" w14:textId="61C25439">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Pfeffer, J. (2016)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Creating sustainable performance</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Harvard Business Review Press.</w:t>
      </w:r>
    </w:p>
    <w:p w:rsidR="26F7A503" w:rsidP="0626CDB5" w:rsidRDefault="26F7A503" w14:paraId="2FF49650" w14:textId="1D5FBEF1">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Rigby, D.K. et al. (2020)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Doing agile right: transforming the organisation from the inside out</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Harvard Business Review Press.</w:t>
      </w:r>
    </w:p>
    <w:p w:rsidR="26F7A503" w:rsidP="0626CDB5" w:rsidRDefault="26F7A503" w14:paraId="50F31BC3" w14:textId="75D5F80F">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Senge, P.M. (2006)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The fifth discipline: the art and practice of the learning organization</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Rev. edn. Doubleday.</w:t>
      </w:r>
    </w:p>
    <w:p w:rsidR="26F7A503" w:rsidP="0626CDB5" w:rsidRDefault="26F7A503" w14:paraId="44899BEE" w14:textId="3C40AA32">
      <w:pPr>
        <w:pStyle w:val="ListParagraph"/>
        <w:numPr>
          <w:ilvl w:val="0"/>
          <w:numId w:val="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xml:space="preserve">Tims, M. et al. (2022) 'Job crafting: a review and research agenda', </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Journal of Occupational and Organizational Psychology</w:t>
      </w:r>
      <w:r w:rsidRPr="0626CDB5" w:rsidR="21748C5B">
        <w:rPr>
          <w:rFonts w:ascii="Arial Nova" w:hAnsi="Arial Nova" w:eastAsia="Arial Nova" w:cs="Arial Nova"/>
          <w:b w:val="0"/>
          <w:bCs w:val="0"/>
          <w:i w:val="0"/>
          <w:iCs w:val="0"/>
          <w:noProof w:val="0"/>
          <w:color w:val="000000" w:themeColor="text1" w:themeTint="FF" w:themeShade="FF"/>
          <w:sz w:val="22"/>
          <w:szCs w:val="22"/>
          <w:lang w:val="en-GB"/>
        </w:rPr>
        <w:t>, 95(3), pp. 473–502.</w:t>
      </w:r>
    </w:p>
    <w:p w:rsidR="794CAFDA" w:rsidP="2487A0B8" w:rsidRDefault="794CAFDA" w14:paraId="38E9B02E" w14:textId="134A9F0D">
      <w:pPr>
        <w:rPr>
          <w:i w:val="0"/>
          <w:iCs w:val="0"/>
        </w:rPr>
      </w:pPr>
    </w:p>
    <w:sectPr>
      <w:pgSz w:w="11906" w:h="16838" w:orient="portrait"/>
      <w:pgMar w:top="1440" w:right="1440" w:bottom="1440" w:left="1440" w:header="720" w:footer="720" w:gutter="0"/>
      <w:cols w:space="720"/>
      <w:docGrid w:linePitch="360"/>
      <w:headerReference w:type="default" r:id="Rd5b638155d56480c"/>
      <w:footerReference w:type="default" r:id="R6dddfbc7e67942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626CDB5" w:rsidTr="0626CDB5" w14:paraId="4A7EE02B">
      <w:trPr>
        <w:trHeight w:val="300"/>
      </w:trPr>
      <w:tc>
        <w:tcPr>
          <w:tcW w:w="3005" w:type="dxa"/>
          <w:tcMar/>
        </w:tcPr>
        <w:p w:rsidR="0626CDB5" w:rsidP="0626CDB5" w:rsidRDefault="0626CDB5" w14:paraId="4B0416CE" w14:textId="2ADE9AAF">
          <w:pPr>
            <w:pStyle w:val="Header"/>
            <w:bidi w:val="0"/>
            <w:ind w:left="-115"/>
            <w:jc w:val="left"/>
          </w:pPr>
        </w:p>
      </w:tc>
      <w:tc>
        <w:tcPr>
          <w:tcW w:w="3005" w:type="dxa"/>
          <w:tcMar/>
        </w:tcPr>
        <w:p w:rsidR="0626CDB5" w:rsidP="0626CDB5" w:rsidRDefault="0626CDB5" w14:paraId="049912C2" w14:textId="79BCA57E">
          <w:pPr>
            <w:pStyle w:val="Header"/>
            <w:bidi w:val="0"/>
            <w:jc w:val="center"/>
          </w:pPr>
        </w:p>
      </w:tc>
      <w:tc>
        <w:tcPr>
          <w:tcW w:w="3005" w:type="dxa"/>
          <w:tcMar/>
        </w:tcPr>
        <w:p w:rsidR="0626CDB5" w:rsidP="0626CDB5" w:rsidRDefault="0626CDB5" w14:paraId="58EE067C" w14:textId="334D6D9D">
          <w:pPr>
            <w:pStyle w:val="Header"/>
            <w:bidi w:val="0"/>
            <w:ind w:right="-115"/>
            <w:jc w:val="right"/>
          </w:pPr>
          <w:r>
            <w:fldChar w:fldCharType="begin"/>
          </w:r>
          <w:r>
            <w:instrText xml:space="preserve">PAGE</w:instrText>
          </w:r>
          <w:r>
            <w:fldChar w:fldCharType="separate"/>
          </w:r>
          <w:r>
            <w:fldChar w:fldCharType="end"/>
          </w:r>
        </w:p>
      </w:tc>
    </w:tr>
  </w:tbl>
  <w:p w:rsidR="0626CDB5" w:rsidP="0626CDB5" w:rsidRDefault="0626CDB5" w14:paraId="4E9BD98C" w14:textId="753872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626CDB5" w:rsidTr="0626CDB5" w14:paraId="08DBED1C">
      <w:trPr>
        <w:trHeight w:val="300"/>
      </w:trPr>
      <w:tc>
        <w:tcPr>
          <w:tcW w:w="3005" w:type="dxa"/>
          <w:tcMar/>
        </w:tcPr>
        <w:p w:rsidR="0626CDB5" w:rsidP="0626CDB5" w:rsidRDefault="0626CDB5" w14:paraId="0F87C725" w14:textId="14BC536A">
          <w:pPr>
            <w:pStyle w:val="Header"/>
            <w:bidi w:val="0"/>
            <w:ind w:left="-115"/>
            <w:jc w:val="left"/>
          </w:pPr>
        </w:p>
      </w:tc>
      <w:tc>
        <w:tcPr>
          <w:tcW w:w="3005" w:type="dxa"/>
          <w:tcMar/>
        </w:tcPr>
        <w:p w:rsidR="0626CDB5" w:rsidP="0626CDB5" w:rsidRDefault="0626CDB5" w14:paraId="413DBE95" w14:textId="5C521690">
          <w:pPr>
            <w:pStyle w:val="Header"/>
            <w:bidi w:val="0"/>
            <w:jc w:val="center"/>
          </w:pPr>
        </w:p>
      </w:tc>
      <w:tc>
        <w:tcPr>
          <w:tcW w:w="3005" w:type="dxa"/>
          <w:tcMar/>
        </w:tcPr>
        <w:p w:rsidR="0626CDB5" w:rsidP="0626CDB5" w:rsidRDefault="0626CDB5" w14:paraId="414DCB6B" w14:textId="6028909C">
          <w:pPr>
            <w:pStyle w:val="Header"/>
            <w:bidi w:val="0"/>
            <w:ind w:right="-115"/>
            <w:jc w:val="right"/>
          </w:pPr>
        </w:p>
      </w:tc>
    </w:tr>
  </w:tbl>
  <w:p w:rsidR="0626CDB5" w:rsidP="0626CDB5" w:rsidRDefault="0626CDB5" w14:paraId="3AF0F48B" w14:textId="288A1C6F">
    <w:pPr>
      <w:pStyle w:val="Header"/>
      <w:bidi w:val="0"/>
    </w:pPr>
  </w:p>
</w:hdr>
</file>

<file path=word/numbering.xml><?xml version="1.0" encoding="utf-8"?>
<w:numbering xmlns:w="http://schemas.openxmlformats.org/wordprocessingml/2006/main">
  <w:abstractNum xmlns:w="http://schemas.openxmlformats.org/wordprocessingml/2006/main" w:abstractNumId="1">
    <w:nsid w:val="4e28b4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9945C3"/>
    <w:rsid w:val="00B500B3"/>
    <w:rsid w:val="012FDE66"/>
    <w:rsid w:val="01A7FA57"/>
    <w:rsid w:val="03FDA493"/>
    <w:rsid w:val="043F725D"/>
    <w:rsid w:val="05DC9F8B"/>
    <w:rsid w:val="0626CDB5"/>
    <w:rsid w:val="0670000E"/>
    <w:rsid w:val="06C47842"/>
    <w:rsid w:val="07EA7E68"/>
    <w:rsid w:val="083D3F24"/>
    <w:rsid w:val="08B9E745"/>
    <w:rsid w:val="094EC0B7"/>
    <w:rsid w:val="09A4E42D"/>
    <w:rsid w:val="09C0E4CD"/>
    <w:rsid w:val="0B16533E"/>
    <w:rsid w:val="0C617CE2"/>
    <w:rsid w:val="0D3B2E8D"/>
    <w:rsid w:val="0DC1E6AB"/>
    <w:rsid w:val="0E9CD3E2"/>
    <w:rsid w:val="0F9BCA77"/>
    <w:rsid w:val="10694F72"/>
    <w:rsid w:val="113BAC9D"/>
    <w:rsid w:val="147B615D"/>
    <w:rsid w:val="14A9E5F2"/>
    <w:rsid w:val="14C5326E"/>
    <w:rsid w:val="15C05376"/>
    <w:rsid w:val="1718A708"/>
    <w:rsid w:val="19604D55"/>
    <w:rsid w:val="19695E5B"/>
    <w:rsid w:val="1A3A61D1"/>
    <w:rsid w:val="1CD0627E"/>
    <w:rsid w:val="1EA926E2"/>
    <w:rsid w:val="1EB60EC4"/>
    <w:rsid w:val="2003316C"/>
    <w:rsid w:val="20C2BC41"/>
    <w:rsid w:val="21748C5B"/>
    <w:rsid w:val="218C97C5"/>
    <w:rsid w:val="218FAE88"/>
    <w:rsid w:val="21A87E1F"/>
    <w:rsid w:val="240D5D6B"/>
    <w:rsid w:val="245DE27A"/>
    <w:rsid w:val="2487A0B8"/>
    <w:rsid w:val="248FF14F"/>
    <w:rsid w:val="249945C3"/>
    <w:rsid w:val="24FBF9F0"/>
    <w:rsid w:val="257B6FFF"/>
    <w:rsid w:val="2610E969"/>
    <w:rsid w:val="262630EF"/>
    <w:rsid w:val="26ED9A9F"/>
    <w:rsid w:val="26F77CAD"/>
    <w:rsid w:val="26F7A503"/>
    <w:rsid w:val="28167076"/>
    <w:rsid w:val="28375F27"/>
    <w:rsid w:val="285459EF"/>
    <w:rsid w:val="288573EB"/>
    <w:rsid w:val="2911D6EC"/>
    <w:rsid w:val="294A3624"/>
    <w:rsid w:val="29EECFC4"/>
    <w:rsid w:val="2A9D8BBA"/>
    <w:rsid w:val="2BAB4C60"/>
    <w:rsid w:val="2DA619A2"/>
    <w:rsid w:val="2E6308E2"/>
    <w:rsid w:val="3098E76C"/>
    <w:rsid w:val="31F025B9"/>
    <w:rsid w:val="34903679"/>
    <w:rsid w:val="350AF0EE"/>
    <w:rsid w:val="35A52AE0"/>
    <w:rsid w:val="36C8F690"/>
    <w:rsid w:val="371F5B4D"/>
    <w:rsid w:val="3787C20F"/>
    <w:rsid w:val="39037131"/>
    <w:rsid w:val="3A42EC17"/>
    <w:rsid w:val="3AA15CF4"/>
    <w:rsid w:val="3AA15CF4"/>
    <w:rsid w:val="3C7159ED"/>
    <w:rsid w:val="3D12D7E7"/>
    <w:rsid w:val="3D46A92E"/>
    <w:rsid w:val="3DC63CAD"/>
    <w:rsid w:val="40804778"/>
    <w:rsid w:val="40AE3DA4"/>
    <w:rsid w:val="4167E99E"/>
    <w:rsid w:val="422C3572"/>
    <w:rsid w:val="42305762"/>
    <w:rsid w:val="423BE310"/>
    <w:rsid w:val="4259C1BF"/>
    <w:rsid w:val="42E4E9F7"/>
    <w:rsid w:val="4345D43F"/>
    <w:rsid w:val="43599A10"/>
    <w:rsid w:val="445A862E"/>
    <w:rsid w:val="455AEDF2"/>
    <w:rsid w:val="459FCAD2"/>
    <w:rsid w:val="464E8740"/>
    <w:rsid w:val="467693F4"/>
    <w:rsid w:val="46CBC15F"/>
    <w:rsid w:val="486D9505"/>
    <w:rsid w:val="48C421FF"/>
    <w:rsid w:val="49950DF0"/>
    <w:rsid w:val="49B0BCFC"/>
    <w:rsid w:val="4B45F9F8"/>
    <w:rsid w:val="4D60C921"/>
    <w:rsid w:val="4D6F2412"/>
    <w:rsid w:val="4D90AFAF"/>
    <w:rsid w:val="4EEBF504"/>
    <w:rsid w:val="50370646"/>
    <w:rsid w:val="52AC5A17"/>
    <w:rsid w:val="53C6E0AA"/>
    <w:rsid w:val="54A924A1"/>
    <w:rsid w:val="54C779E7"/>
    <w:rsid w:val="5654A112"/>
    <w:rsid w:val="57ACBB45"/>
    <w:rsid w:val="58090998"/>
    <w:rsid w:val="58124CDD"/>
    <w:rsid w:val="5818F5BA"/>
    <w:rsid w:val="58565E6A"/>
    <w:rsid w:val="585BC661"/>
    <w:rsid w:val="598B70C1"/>
    <w:rsid w:val="59C8D877"/>
    <w:rsid w:val="59DB2F3B"/>
    <w:rsid w:val="59DCEB4D"/>
    <w:rsid w:val="5B143A37"/>
    <w:rsid w:val="5BF243C2"/>
    <w:rsid w:val="5C67571D"/>
    <w:rsid w:val="5DFF03B3"/>
    <w:rsid w:val="5EB0657F"/>
    <w:rsid w:val="5F529C34"/>
    <w:rsid w:val="611AD6DC"/>
    <w:rsid w:val="617DDBD9"/>
    <w:rsid w:val="61AA649D"/>
    <w:rsid w:val="61E27F4C"/>
    <w:rsid w:val="628BE54C"/>
    <w:rsid w:val="62ED2FCB"/>
    <w:rsid w:val="6435A942"/>
    <w:rsid w:val="646389E3"/>
    <w:rsid w:val="646B55EA"/>
    <w:rsid w:val="64849C03"/>
    <w:rsid w:val="64B31B52"/>
    <w:rsid w:val="64D9B294"/>
    <w:rsid w:val="66783DA4"/>
    <w:rsid w:val="67D3B400"/>
    <w:rsid w:val="68A97449"/>
    <w:rsid w:val="69D5D4E7"/>
    <w:rsid w:val="6A30E360"/>
    <w:rsid w:val="6AECB7A5"/>
    <w:rsid w:val="6B8E9AAD"/>
    <w:rsid w:val="6C37460B"/>
    <w:rsid w:val="6DBC2168"/>
    <w:rsid w:val="6DCA15DD"/>
    <w:rsid w:val="6E95392D"/>
    <w:rsid w:val="6FEE0D3F"/>
    <w:rsid w:val="705C8FC3"/>
    <w:rsid w:val="70A4E56A"/>
    <w:rsid w:val="7184879E"/>
    <w:rsid w:val="71BFC684"/>
    <w:rsid w:val="72BCA324"/>
    <w:rsid w:val="7303C449"/>
    <w:rsid w:val="73B3DA36"/>
    <w:rsid w:val="767DA2BB"/>
    <w:rsid w:val="76AB4E01"/>
    <w:rsid w:val="7843557F"/>
    <w:rsid w:val="7878239B"/>
    <w:rsid w:val="794CAFDA"/>
    <w:rsid w:val="7AEFC09E"/>
    <w:rsid w:val="7B81F5DC"/>
    <w:rsid w:val="7C888907"/>
    <w:rsid w:val="7F0B0B43"/>
    <w:rsid w:val="7FF86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D03A1"/>
  <w15:chartTrackingRefBased/>
  <w15:docId w15:val="{28A0E567-9B37-423D-AC7E-1FD24B6999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w:type="paragraph" w:styleId="TOC2">
    <w:uiPriority w:val="39"/>
    <w:name w:val="toc 2"/>
    <w:basedOn w:val="Normal"/>
    <w:next w:val="Normal"/>
    <w:unhideWhenUsed/>
    <w:rsid w:val="42305762"/>
    <w:pPr>
      <w:spacing w:after="100"/>
      <w:ind w:left="220"/>
    </w:pPr>
  </w:style>
  <w:style w:type="paragraph" w:styleId="TOC3">
    <w:uiPriority w:val="39"/>
    <w:name w:val="toc 3"/>
    <w:basedOn w:val="Normal"/>
    <w:next w:val="Normal"/>
    <w:unhideWhenUsed/>
    <w:rsid w:val="42305762"/>
    <w:pPr>
      <w:spacing w:after="100"/>
      <w:ind w:left="440"/>
    </w:pPr>
  </w:style>
  <w:style w:type="paragraph" w:styleId="ListParagraph">
    <w:uiPriority w:val="34"/>
    <w:name w:val="List Paragraph"/>
    <w:basedOn w:val="Normal"/>
    <w:qFormat/>
    <w:rsid w:val="0626CDB5"/>
    <w:pPr>
      <w:spacing/>
      <w:ind w:left="720"/>
      <w:contextualSpacing/>
    </w:pPr>
  </w:style>
  <w:style w:type="paragraph" w:styleId="Header">
    <w:uiPriority w:val="99"/>
    <w:name w:val="header"/>
    <w:basedOn w:val="Normal"/>
    <w:unhideWhenUsed/>
    <w:rsid w:val="0626CDB5"/>
    <w:pPr>
      <w:tabs>
        <w:tab w:val="center" w:leader="none" w:pos="4680"/>
        <w:tab w:val="right" w:leader="none" w:pos="9360"/>
      </w:tabs>
      <w:spacing w:after="0" w:line="240" w:lineRule="auto"/>
    </w:pPr>
  </w:style>
  <w:style w:type="paragraph" w:styleId="Footer">
    <w:uiPriority w:val="99"/>
    <w:name w:val="footer"/>
    <w:basedOn w:val="Normal"/>
    <w:unhideWhenUsed/>
    <w:rsid w:val="0626CD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5b638155d56480c" /><Relationship Type="http://schemas.openxmlformats.org/officeDocument/2006/relationships/footer" Target="/word/footer.xml" Id="R6dddfbc7e679426f" /><Relationship Type="http://schemas.openxmlformats.org/officeDocument/2006/relationships/numbering" Target="/word/numbering.xml" Id="Ra0a4033de21541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6</revision>
  <dcterms:created xsi:type="dcterms:W3CDTF">2026-10-08T17:29:35.1956577Z</dcterms:created>
  <dcterms:modified xsi:type="dcterms:W3CDTF">2026-10-14T19:35:31.4523613Z</dcterms:modified>
</coreProperties>
</file>