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8344F" w:rsidRDefault="00757AB1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Courts and Society Character Dossier </w:t>
      </w:r>
    </w:p>
    <w:p w:rsidR="00757AB1" w:rsidRDefault="00E402AD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F3433">
        <w:rPr>
          <w:rFonts w:ascii="Times New Roman" w:hAnsi="Times New Roman" w:cs="Times New Roman"/>
          <w:sz w:val="24"/>
          <w:szCs w:val="24"/>
        </w:rPr>
        <w:t xml:space="preserve">The </w:t>
      </w:r>
      <w:r w:rsidR="007A2C30">
        <w:rPr>
          <w:rFonts w:ascii="Times New Roman" w:hAnsi="Times New Roman" w:cs="Times New Roman"/>
          <w:sz w:val="24"/>
          <w:szCs w:val="24"/>
        </w:rPr>
        <w:t>subject of</w:t>
      </w:r>
      <w:r w:rsidR="009F3433">
        <w:rPr>
          <w:rFonts w:ascii="Times New Roman" w:hAnsi="Times New Roman" w:cs="Times New Roman"/>
          <w:sz w:val="24"/>
          <w:szCs w:val="24"/>
        </w:rPr>
        <w:t xml:space="preserve"> this dossier is </w:t>
      </w:r>
      <w:proofErr w:type="spellStart"/>
      <w:r w:rsidR="00F255A7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3E724D">
        <w:rPr>
          <w:rFonts w:ascii="Times New Roman" w:hAnsi="Times New Roman" w:cs="Times New Roman"/>
          <w:sz w:val="24"/>
          <w:szCs w:val="24"/>
        </w:rPr>
        <w:t xml:space="preserve">, son of </w:t>
      </w:r>
      <w:proofErr w:type="spellStart"/>
      <w:r w:rsidR="003E724D">
        <w:rPr>
          <w:rFonts w:ascii="Times New Roman" w:hAnsi="Times New Roman" w:cs="Times New Roman"/>
          <w:sz w:val="24"/>
          <w:szCs w:val="24"/>
        </w:rPr>
        <w:t>Aetos</w:t>
      </w:r>
      <w:proofErr w:type="spellEnd"/>
      <w:r w:rsidR="009F3433">
        <w:rPr>
          <w:rFonts w:ascii="Times New Roman" w:hAnsi="Times New Roman" w:cs="Times New Roman"/>
          <w:sz w:val="24"/>
          <w:szCs w:val="24"/>
        </w:rPr>
        <w:t xml:space="preserve"> who</w:t>
      </w:r>
      <w:r w:rsidR="003E724D">
        <w:rPr>
          <w:rFonts w:ascii="Times New Roman" w:hAnsi="Times New Roman" w:cs="Times New Roman"/>
          <w:sz w:val="24"/>
          <w:szCs w:val="24"/>
        </w:rPr>
        <w:t xml:space="preserve"> served as</w:t>
      </w:r>
      <w:r w:rsidR="00F255A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35070">
        <w:rPr>
          <w:rFonts w:ascii="Times New Roman" w:hAnsi="Times New Roman" w:cs="Times New Roman"/>
          <w:i/>
          <w:sz w:val="24"/>
          <w:szCs w:val="24"/>
        </w:rPr>
        <w:t>strategos</w:t>
      </w:r>
      <w:proofErr w:type="spellEnd"/>
      <w:r w:rsidR="003E724D">
        <w:rPr>
          <w:rFonts w:ascii="Times New Roman" w:hAnsi="Times New Roman" w:cs="Times New Roman"/>
          <w:sz w:val="24"/>
          <w:szCs w:val="24"/>
        </w:rPr>
        <w:t xml:space="preserve"> of Cilicia from</w:t>
      </w:r>
      <w:r w:rsidR="00F255A7">
        <w:rPr>
          <w:rFonts w:ascii="Times New Roman" w:hAnsi="Times New Roman" w:cs="Times New Roman"/>
          <w:sz w:val="24"/>
          <w:szCs w:val="24"/>
        </w:rPr>
        <w:t xml:space="preserve"> </w:t>
      </w:r>
      <w:r w:rsidR="00F255A7">
        <w:rPr>
          <w:rFonts w:ascii="Times New Roman" w:hAnsi="Times New Roman" w:cs="Times New Roman"/>
          <w:i/>
          <w:sz w:val="24"/>
          <w:szCs w:val="24"/>
        </w:rPr>
        <w:t>c.</w:t>
      </w:r>
      <w:r w:rsidR="00D35070">
        <w:rPr>
          <w:rFonts w:ascii="Times New Roman" w:hAnsi="Times New Roman" w:cs="Times New Roman"/>
          <w:sz w:val="24"/>
          <w:szCs w:val="24"/>
        </w:rPr>
        <w:t>246 BC following its r</w:t>
      </w:r>
      <w:r w:rsidR="00085E45">
        <w:rPr>
          <w:rFonts w:ascii="Times New Roman" w:hAnsi="Times New Roman" w:cs="Times New Roman"/>
          <w:sz w:val="24"/>
          <w:szCs w:val="24"/>
        </w:rPr>
        <w:t>ecapture</w:t>
      </w:r>
      <w:r w:rsidR="00F255A7">
        <w:rPr>
          <w:rFonts w:ascii="Times New Roman" w:hAnsi="Times New Roman" w:cs="Times New Roman"/>
          <w:sz w:val="24"/>
          <w:szCs w:val="24"/>
        </w:rPr>
        <w:t>.</w:t>
      </w:r>
      <w:r w:rsidR="00F255A7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3E724D">
        <w:rPr>
          <w:rFonts w:ascii="Times New Roman" w:hAnsi="Times New Roman" w:cs="Times New Roman"/>
          <w:sz w:val="24"/>
          <w:szCs w:val="24"/>
        </w:rPr>
        <w:t xml:space="preserve"> His</w:t>
      </w:r>
      <w:r w:rsidR="0088344F">
        <w:rPr>
          <w:rFonts w:ascii="Times New Roman" w:hAnsi="Times New Roman" w:cs="Times New Roman"/>
          <w:sz w:val="24"/>
          <w:szCs w:val="24"/>
        </w:rPr>
        <w:t xml:space="preserve"> and his family’s</w:t>
      </w:r>
      <w:r w:rsidR="003E724D">
        <w:rPr>
          <w:rFonts w:ascii="Times New Roman" w:hAnsi="Times New Roman" w:cs="Times New Roman"/>
          <w:sz w:val="24"/>
          <w:szCs w:val="24"/>
        </w:rPr>
        <w:t xml:space="preserve"> social position</w:t>
      </w:r>
      <w:r w:rsidR="00A265E3">
        <w:rPr>
          <w:rFonts w:ascii="Times New Roman" w:hAnsi="Times New Roman" w:cs="Times New Roman"/>
          <w:sz w:val="24"/>
          <w:szCs w:val="24"/>
        </w:rPr>
        <w:t xml:space="preserve"> appears to have been amongs</w:t>
      </w:r>
      <w:r w:rsidR="00952A3A">
        <w:rPr>
          <w:rFonts w:ascii="Times New Roman" w:hAnsi="Times New Roman" w:cs="Times New Roman"/>
          <w:sz w:val="24"/>
          <w:szCs w:val="24"/>
        </w:rPr>
        <w:t>t the highest in the Ptolemaic E</w:t>
      </w:r>
      <w:r w:rsidR="00A265E3">
        <w:rPr>
          <w:rFonts w:ascii="Times New Roman" w:hAnsi="Times New Roman" w:cs="Times New Roman"/>
          <w:sz w:val="24"/>
          <w:szCs w:val="24"/>
        </w:rPr>
        <w:t>mpire.</w:t>
      </w:r>
      <w:r w:rsidR="00A265E3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A265E3">
        <w:rPr>
          <w:rFonts w:ascii="Times New Roman" w:hAnsi="Times New Roman" w:cs="Times New Roman"/>
          <w:sz w:val="24"/>
          <w:szCs w:val="24"/>
        </w:rPr>
        <w:t xml:space="preserve"> This is evidenced by an inscription </w:t>
      </w:r>
      <w:r w:rsidR="007A2C30">
        <w:rPr>
          <w:rFonts w:ascii="Times New Roman" w:hAnsi="Times New Roman" w:cs="Times New Roman"/>
          <w:sz w:val="24"/>
          <w:szCs w:val="24"/>
        </w:rPr>
        <w:t xml:space="preserve">alluding </w:t>
      </w:r>
      <w:r w:rsidR="0088344F"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 w:rsidR="0088344F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0C6A19">
        <w:rPr>
          <w:rFonts w:ascii="Times New Roman" w:hAnsi="Times New Roman" w:cs="Times New Roman"/>
          <w:sz w:val="24"/>
          <w:szCs w:val="24"/>
        </w:rPr>
        <w:t>’</w:t>
      </w:r>
      <w:r w:rsidR="0088344F">
        <w:rPr>
          <w:rFonts w:ascii="Times New Roman" w:hAnsi="Times New Roman" w:cs="Times New Roman"/>
          <w:sz w:val="24"/>
          <w:szCs w:val="24"/>
        </w:rPr>
        <w:t xml:space="preserve"> dispatch</w:t>
      </w:r>
      <w:r w:rsidR="00BB13CC">
        <w:rPr>
          <w:rFonts w:ascii="Times New Roman" w:hAnsi="Times New Roman" w:cs="Times New Roman"/>
          <w:sz w:val="24"/>
          <w:szCs w:val="24"/>
        </w:rPr>
        <w:t xml:space="preserve"> to Cilicia </w:t>
      </w:r>
      <w:r w:rsidR="006C14F0">
        <w:rPr>
          <w:rFonts w:ascii="Times New Roman" w:hAnsi="Times New Roman" w:cs="Times New Roman"/>
          <w:sz w:val="24"/>
          <w:szCs w:val="24"/>
        </w:rPr>
        <w:t xml:space="preserve">as </w:t>
      </w:r>
      <w:proofErr w:type="spellStart"/>
      <w:r w:rsidR="00D35070">
        <w:rPr>
          <w:rFonts w:ascii="Times New Roman" w:hAnsi="Times New Roman" w:cs="Times New Roman"/>
          <w:i/>
          <w:sz w:val="24"/>
          <w:szCs w:val="24"/>
        </w:rPr>
        <w:t>strategos</w:t>
      </w:r>
      <w:proofErr w:type="spellEnd"/>
      <w:r w:rsidR="006C14F0">
        <w:rPr>
          <w:rFonts w:ascii="Times New Roman" w:hAnsi="Times New Roman" w:cs="Times New Roman"/>
          <w:sz w:val="24"/>
          <w:szCs w:val="24"/>
        </w:rPr>
        <w:t>.</w:t>
      </w:r>
      <w:r w:rsidR="006C14F0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88344F">
        <w:rPr>
          <w:rFonts w:ascii="Times New Roman" w:hAnsi="Times New Roman" w:cs="Times New Roman"/>
          <w:sz w:val="24"/>
          <w:szCs w:val="24"/>
        </w:rPr>
        <w:t xml:space="preserve"> These individuals</w:t>
      </w:r>
      <w:r w:rsidR="006C14F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3E724D">
        <w:rPr>
          <w:rFonts w:ascii="Times New Roman" w:hAnsi="Times New Roman" w:cs="Times New Roman"/>
          <w:sz w:val="24"/>
          <w:szCs w:val="24"/>
        </w:rPr>
        <w:t>appear to have been socially</w:t>
      </w:r>
      <w:r w:rsidR="006C14F0">
        <w:rPr>
          <w:rFonts w:ascii="Times New Roman" w:hAnsi="Times New Roman" w:cs="Times New Roman"/>
          <w:sz w:val="24"/>
          <w:szCs w:val="24"/>
        </w:rPr>
        <w:t xml:space="preserve"> high ra</w:t>
      </w:r>
      <w:r w:rsidR="0088344F">
        <w:rPr>
          <w:rFonts w:ascii="Times New Roman" w:hAnsi="Times New Roman" w:cs="Times New Roman"/>
          <w:sz w:val="24"/>
          <w:szCs w:val="24"/>
        </w:rPr>
        <w:t>nking</w:t>
      </w:r>
      <w:r w:rsidR="003E724D">
        <w:rPr>
          <w:rFonts w:ascii="Times New Roman" w:hAnsi="Times New Roman" w:cs="Times New Roman"/>
          <w:sz w:val="24"/>
          <w:szCs w:val="24"/>
        </w:rPr>
        <w:t xml:space="preserve"> within</w:t>
      </w:r>
      <w:r w:rsidR="006C14F0">
        <w:rPr>
          <w:rFonts w:ascii="Times New Roman" w:hAnsi="Times New Roman" w:cs="Times New Roman"/>
          <w:sz w:val="24"/>
          <w:szCs w:val="24"/>
        </w:rPr>
        <w:t xml:space="preserve"> a range of contexts.</w:t>
      </w:r>
      <w:r w:rsidR="006C14F0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6C14F0">
        <w:rPr>
          <w:rFonts w:ascii="Times New Roman" w:hAnsi="Times New Roman" w:cs="Times New Roman"/>
          <w:sz w:val="24"/>
          <w:szCs w:val="24"/>
        </w:rPr>
        <w:t xml:space="preserve"> Primarily </w:t>
      </w:r>
      <w:proofErr w:type="spellStart"/>
      <w:r w:rsidR="000C6A19">
        <w:rPr>
          <w:rFonts w:ascii="Times New Roman" w:hAnsi="Times New Roman" w:cs="Times New Roman"/>
          <w:i/>
          <w:sz w:val="24"/>
          <w:szCs w:val="24"/>
        </w:rPr>
        <w:t>strategoi</w:t>
      </w:r>
      <w:proofErr w:type="spellEnd"/>
      <w:r w:rsidR="003E724D">
        <w:rPr>
          <w:rFonts w:ascii="Times New Roman" w:hAnsi="Times New Roman" w:cs="Times New Roman"/>
          <w:sz w:val="24"/>
          <w:szCs w:val="24"/>
        </w:rPr>
        <w:t xml:space="preserve"> originate in military functions</w:t>
      </w:r>
      <w:r w:rsidR="00570444">
        <w:rPr>
          <w:rFonts w:ascii="Times New Roman" w:hAnsi="Times New Roman" w:cs="Times New Roman"/>
          <w:sz w:val="24"/>
          <w:szCs w:val="24"/>
        </w:rPr>
        <w:t>,</w:t>
      </w:r>
      <w:r w:rsidR="007A2C30">
        <w:rPr>
          <w:rFonts w:ascii="Times New Roman" w:hAnsi="Times New Roman" w:cs="Times New Roman"/>
          <w:sz w:val="24"/>
          <w:szCs w:val="24"/>
        </w:rPr>
        <w:t xml:space="preserve"> for example,</w:t>
      </w:r>
      <w:r w:rsidR="003E724D">
        <w:rPr>
          <w:rFonts w:ascii="Times New Roman" w:hAnsi="Times New Roman" w:cs="Times New Roman"/>
          <w:sz w:val="24"/>
          <w:szCs w:val="24"/>
        </w:rPr>
        <w:t xml:space="preserve"> in</w:t>
      </w:r>
      <w:r w:rsidR="006C14F0">
        <w:rPr>
          <w:rFonts w:ascii="Times New Roman" w:hAnsi="Times New Roman" w:cs="Times New Roman"/>
          <w:sz w:val="24"/>
          <w:szCs w:val="24"/>
        </w:rPr>
        <w:t xml:space="preserve"> At</w:t>
      </w:r>
      <w:r w:rsidR="000C6A19">
        <w:rPr>
          <w:rFonts w:ascii="Times New Roman" w:hAnsi="Times New Roman" w:cs="Times New Roman"/>
          <w:sz w:val="24"/>
          <w:szCs w:val="24"/>
        </w:rPr>
        <w:t>h</w:t>
      </w:r>
      <w:r w:rsidR="006C14F0">
        <w:rPr>
          <w:rFonts w:ascii="Times New Roman" w:hAnsi="Times New Roman" w:cs="Times New Roman"/>
          <w:sz w:val="24"/>
          <w:szCs w:val="24"/>
        </w:rPr>
        <w:t>ens during the 5</w:t>
      </w:r>
      <w:r w:rsidR="006C14F0" w:rsidRPr="006C14F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C14F0">
        <w:rPr>
          <w:rFonts w:ascii="Times New Roman" w:hAnsi="Times New Roman" w:cs="Times New Roman"/>
          <w:sz w:val="24"/>
          <w:szCs w:val="24"/>
        </w:rPr>
        <w:t xml:space="preserve"> century BC</w:t>
      </w:r>
      <w:r w:rsidR="00685509">
        <w:rPr>
          <w:rFonts w:ascii="Times New Roman" w:hAnsi="Times New Roman" w:cs="Times New Roman"/>
          <w:sz w:val="24"/>
          <w:szCs w:val="24"/>
        </w:rPr>
        <w:t xml:space="preserve"> an</w:t>
      </w:r>
      <w:r w:rsidR="003E724D">
        <w:rPr>
          <w:rFonts w:ascii="Times New Roman" w:hAnsi="Times New Roman" w:cs="Times New Roman"/>
          <w:sz w:val="24"/>
          <w:szCs w:val="24"/>
        </w:rPr>
        <w:t>d served as</w:t>
      </w:r>
      <w:r w:rsidR="004070F5">
        <w:rPr>
          <w:rFonts w:ascii="Times New Roman" w:hAnsi="Times New Roman" w:cs="Times New Roman"/>
          <w:sz w:val="24"/>
          <w:szCs w:val="24"/>
        </w:rPr>
        <w:t xml:space="preserve"> commanders during the Hellenistic period</w:t>
      </w:r>
      <w:r w:rsidR="006C14F0">
        <w:rPr>
          <w:rFonts w:ascii="Times New Roman" w:hAnsi="Times New Roman" w:cs="Times New Roman"/>
          <w:sz w:val="24"/>
          <w:szCs w:val="24"/>
        </w:rPr>
        <w:t>.</w:t>
      </w:r>
      <w:r w:rsidR="006C14F0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3E724D">
        <w:rPr>
          <w:rFonts w:ascii="Times New Roman" w:hAnsi="Times New Roman" w:cs="Times New Roman"/>
          <w:sz w:val="24"/>
          <w:szCs w:val="24"/>
        </w:rPr>
        <w:t xml:space="preserve"> Within a Ptolemaic context</w:t>
      </w:r>
      <w:r w:rsidR="0068550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85509">
        <w:rPr>
          <w:rFonts w:ascii="Times New Roman" w:hAnsi="Times New Roman" w:cs="Times New Roman"/>
          <w:i/>
          <w:sz w:val="24"/>
          <w:szCs w:val="24"/>
        </w:rPr>
        <w:t>strategoi</w:t>
      </w:r>
      <w:proofErr w:type="spellEnd"/>
      <w:r w:rsidR="00685509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88344F">
        <w:rPr>
          <w:rFonts w:ascii="Times New Roman" w:hAnsi="Times New Roman" w:cs="Times New Roman"/>
          <w:sz w:val="24"/>
          <w:szCs w:val="24"/>
        </w:rPr>
        <w:t>held numerous</w:t>
      </w:r>
      <w:r w:rsidR="00685509">
        <w:rPr>
          <w:rFonts w:ascii="Times New Roman" w:hAnsi="Times New Roman" w:cs="Times New Roman"/>
          <w:sz w:val="24"/>
          <w:szCs w:val="24"/>
        </w:rPr>
        <w:t xml:space="preserve"> important social roles</w:t>
      </w:r>
      <w:r w:rsidR="00547A05">
        <w:rPr>
          <w:rFonts w:ascii="Times New Roman" w:hAnsi="Times New Roman" w:cs="Times New Roman"/>
          <w:sz w:val="24"/>
          <w:szCs w:val="24"/>
        </w:rPr>
        <w:t xml:space="preserve"> as</w:t>
      </w:r>
      <w:r w:rsidR="00685509">
        <w:rPr>
          <w:rFonts w:ascii="Times New Roman" w:hAnsi="Times New Roman" w:cs="Times New Roman"/>
          <w:sz w:val="24"/>
          <w:szCs w:val="24"/>
        </w:rPr>
        <w:t xml:space="preserve"> military</w:t>
      </w:r>
      <w:r w:rsidR="003E724D">
        <w:rPr>
          <w:rFonts w:ascii="Times New Roman" w:hAnsi="Times New Roman" w:cs="Times New Roman"/>
          <w:sz w:val="24"/>
          <w:szCs w:val="24"/>
        </w:rPr>
        <w:t xml:space="preserve"> commanders, </w:t>
      </w:r>
      <w:proofErr w:type="spellStart"/>
      <w:r w:rsidR="003E724D">
        <w:rPr>
          <w:rFonts w:ascii="Times New Roman" w:hAnsi="Times New Roman" w:cs="Times New Roman"/>
          <w:i/>
          <w:sz w:val="24"/>
          <w:szCs w:val="24"/>
        </w:rPr>
        <w:t>nome</w:t>
      </w:r>
      <w:proofErr w:type="spellEnd"/>
      <w:r w:rsidR="00D35070">
        <w:rPr>
          <w:rFonts w:ascii="Times New Roman" w:hAnsi="Times New Roman" w:cs="Times New Roman"/>
          <w:sz w:val="24"/>
          <w:szCs w:val="24"/>
        </w:rPr>
        <w:t xml:space="preserve"> administrators and</w:t>
      </w:r>
      <w:r w:rsidR="00547A05">
        <w:rPr>
          <w:rFonts w:ascii="Times New Roman" w:hAnsi="Times New Roman" w:cs="Times New Roman"/>
          <w:sz w:val="24"/>
          <w:szCs w:val="24"/>
        </w:rPr>
        <w:t xml:space="preserve"> as</w:t>
      </w:r>
      <w:r w:rsidR="0088344F">
        <w:rPr>
          <w:rFonts w:ascii="Times New Roman" w:hAnsi="Times New Roman" w:cs="Times New Roman"/>
          <w:sz w:val="24"/>
          <w:szCs w:val="24"/>
        </w:rPr>
        <w:t xml:space="preserve"> priests as noted</w:t>
      </w:r>
      <w:r w:rsidR="00547A05">
        <w:rPr>
          <w:rFonts w:ascii="Times New Roman" w:hAnsi="Times New Roman" w:cs="Times New Roman"/>
          <w:sz w:val="24"/>
          <w:szCs w:val="24"/>
        </w:rPr>
        <w:t xml:space="preserve"> by Fi</w:t>
      </w:r>
      <w:r w:rsidR="003E724D">
        <w:rPr>
          <w:rFonts w:ascii="Times New Roman" w:hAnsi="Times New Roman" w:cs="Times New Roman"/>
          <w:sz w:val="24"/>
          <w:szCs w:val="24"/>
        </w:rPr>
        <w:t>scher-Bovet</w:t>
      </w:r>
      <w:r w:rsidR="00547A05">
        <w:rPr>
          <w:rFonts w:ascii="Times New Roman" w:hAnsi="Times New Roman" w:cs="Times New Roman"/>
          <w:sz w:val="24"/>
          <w:szCs w:val="24"/>
        </w:rPr>
        <w:t>.</w:t>
      </w:r>
      <w:r w:rsidR="00547A05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685509">
        <w:rPr>
          <w:rFonts w:ascii="Times New Roman" w:hAnsi="Times New Roman" w:cs="Times New Roman"/>
          <w:sz w:val="24"/>
          <w:szCs w:val="24"/>
        </w:rPr>
        <w:t xml:space="preserve"> </w:t>
      </w:r>
      <w:r w:rsidR="0088344F">
        <w:rPr>
          <w:rFonts w:ascii="Times New Roman" w:hAnsi="Times New Roman" w:cs="Times New Roman"/>
          <w:sz w:val="24"/>
          <w:szCs w:val="24"/>
        </w:rPr>
        <w:t>Indeed,</w:t>
      </w:r>
      <w:r w:rsidR="00547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47A05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547A05">
        <w:rPr>
          <w:rFonts w:ascii="Times New Roman" w:hAnsi="Times New Roman" w:cs="Times New Roman"/>
          <w:sz w:val="24"/>
          <w:szCs w:val="24"/>
        </w:rPr>
        <w:t xml:space="preserve">’ father </w:t>
      </w:r>
      <w:proofErr w:type="spellStart"/>
      <w:r w:rsidR="00547A05">
        <w:rPr>
          <w:rFonts w:ascii="Times New Roman" w:hAnsi="Times New Roman" w:cs="Times New Roman"/>
          <w:sz w:val="24"/>
          <w:szCs w:val="24"/>
        </w:rPr>
        <w:t>Aetos</w:t>
      </w:r>
      <w:proofErr w:type="spellEnd"/>
      <w:r w:rsidR="00547A05">
        <w:rPr>
          <w:rFonts w:ascii="Times New Roman" w:hAnsi="Times New Roman" w:cs="Times New Roman"/>
          <w:sz w:val="24"/>
          <w:szCs w:val="24"/>
        </w:rPr>
        <w:t xml:space="preserve"> is mentioned as the founder of </w:t>
      </w:r>
      <w:proofErr w:type="spellStart"/>
      <w:r w:rsidR="00547A05">
        <w:rPr>
          <w:rFonts w:ascii="Times New Roman" w:hAnsi="Times New Roman" w:cs="Times New Roman"/>
          <w:sz w:val="24"/>
          <w:szCs w:val="24"/>
        </w:rPr>
        <w:t>Arsinoe</w:t>
      </w:r>
      <w:proofErr w:type="spellEnd"/>
      <w:r w:rsidR="00547A05">
        <w:rPr>
          <w:rFonts w:ascii="Times New Roman" w:hAnsi="Times New Roman" w:cs="Times New Roman"/>
          <w:sz w:val="24"/>
          <w:szCs w:val="24"/>
        </w:rPr>
        <w:t xml:space="preserve"> in Cilicia by an inscription discovered in the city.</w:t>
      </w:r>
      <w:r w:rsidR="00547A05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0C6A19">
        <w:rPr>
          <w:rFonts w:ascii="Times New Roman" w:hAnsi="Times New Roman" w:cs="Times New Roman"/>
          <w:sz w:val="24"/>
          <w:szCs w:val="24"/>
        </w:rPr>
        <w:t xml:space="preserve"> This demonstrates</w:t>
      </w:r>
      <w:r w:rsidR="003E724D">
        <w:rPr>
          <w:rFonts w:ascii="Times New Roman" w:hAnsi="Times New Roman" w:cs="Times New Roman"/>
          <w:sz w:val="24"/>
          <w:szCs w:val="24"/>
        </w:rPr>
        <w:t xml:space="preserve"> that</w:t>
      </w:r>
      <w:r w:rsidR="00547A0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47A05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3E724D">
        <w:rPr>
          <w:rFonts w:ascii="Times New Roman" w:hAnsi="Times New Roman" w:cs="Times New Roman"/>
          <w:sz w:val="24"/>
          <w:szCs w:val="24"/>
        </w:rPr>
        <w:t>’ family</w:t>
      </w:r>
      <w:r w:rsidR="00547A05">
        <w:rPr>
          <w:rFonts w:ascii="Times New Roman" w:hAnsi="Times New Roman" w:cs="Times New Roman"/>
          <w:sz w:val="24"/>
          <w:szCs w:val="24"/>
        </w:rPr>
        <w:t xml:space="preserve"> and moreover, the role of </w:t>
      </w:r>
      <w:proofErr w:type="spellStart"/>
      <w:r w:rsidR="00547A05">
        <w:rPr>
          <w:rFonts w:ascii="Times New Roman" w:hAnsi="Times New Roman" w:cs="Times New Roman"/>
          <w:i/>
          <w:sz w:val="24"/>
          <w:szCs w:val="24"/>
        </w:rPr>
        <w:t>strategos</w:t>
      </w:r>
      <w:proofErr w:type="spellEnd"/>
      <w:r w:rsidR="00547A05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547A05">
        <w:rPr>
          <w:rFonts w:ascii="Times New Roman" w:hAnsi="Times New Roman" w:cs="Times New Roman"/>
          <w:sz w:val="24"/>
          <w:szCs w:val="24"/>
        </w:rPr>
        <w:t>was one of significant social standing and importance.</w:t>
      </w:r>
      <w:r w:rsidR="00815E1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04131" w:rsidRDefault="007A2C30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addition,</w:t>
      </w:r>
      <w:r w:rsidR="00815E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15E10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status</w:t>
      </w:r>
      <w:r w:rsidR="00815E10">
        <w:rPr>
          <w:rFonts w:ascii="Times New Roman" w:hAnsi="Times New Roman" w:cs="Times New Roman"/>
          <w:sz w:val="24"/>
          <w:szCs w:val="24"/>
        </w:rPr>
        <w:t xml:space="preserve"> is confirmed by the inscription from </w:t>
      </w:r>
      <w:proofErr w:type="spellStart"/>
      <w:r w:rsidR="00815E10">
        <w:rPr>
          <w:rFonts w:ascii="Times New Roman" w:hAnsi="Times New Roman" w:cs="Times New Roman"/>
          <w:sz w:val="24"/>
          <w:szCs w:val="24"/>
        </w:rPr>
        <w:t>Arsinoe</w:t>
      </w:r>
      <w:proofErr w:type="spellEnd"/>
      <w:r w:rsidR="00815E10">
        <w:rPr>
          <w:rFonts w:ascii="Times New Roman" w:hAnsi="Times New Roman" w:cs="Times New Roman"/>
          <w:sz w:val="24"/>
          <w:szCs w:val="24"/>
        </w:rPr>
        <w:t xml:space="preserve"> which references him bein</w:t>
      </w:r>
      <w:r w:rsidR="00D35070">
        <w:rPr>
          <w:rFonts w:ascii="Times New Roman" w:hAnsi="Times New Roman" w:cs="Times New Roman"/>
          <w:sz w:val="24"/>
          <w:szCs w:val="24"/>
        </w:rPr>
        <w:t>g sent to Cilicia by the</w:t>
      </w:r>
      <w:r w:rsidR="00815E10">
        <w:rPr>
          <w:rFonts w:ascii="Times New Roman" w:hAnsi="Times New Roman" w:cs="Times New Roman"/>
          <w:sz w:val="24"/>
          <w:szCs w:val="24"/>
        </w:rPr>
        <w:t xml:space="preserve"> King (l</w:t>
      </w:r>
      <w:r w:rsidR="000C6A19">
        <w:rPr>
          <w:rFonts w:ascii="Times New Roman" w:hAnsi="Times New Roman" w:cs="Times New Roman"/>
          <w:sz w:val="24"/>
          <w:szCs w:val="24"/>
        </w:rPr>
        <w:t>ikely Ptolemy III)</w:t>
      </w:r>
      <w:r w:rsidR="0088344F">
        <w:rPr>
          <w:rFonts w:ascii="Times New Roman" w:hAnsi="Times New Roman" w:cs="Times New Roman"/>
          <w:sz w:val="24"/>
          <w:szCs w:val="24"/>
        </w:rPr>
        <w:t xml:space="preserve"> as</w:t>
      </w:r>
      <w:r w:rsidR="00815E1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04131">
        <w:rPr>
          <w:rFonts w:ascii="Times New Roman" w:hAnsi="Times New Roman" w:cs="Times New Roman"/>
          <w:i/>
          <w:sz w:val="24"/>
          <w:szCs w:val="24"/>
        </w:rPr>
        <w:t>strategos</w:t>
      </w:r>
      <w:proofErr w:type="spellEnd"/>
      <w:r w:rsidR="00B04131">
        <w:rPr>
          <w:rFonts w:ascii="Times New Roman" w:hAnsi="Times New Roman" w:cs="Times New Roman"/>
          <w:sz w:val="24"/>
          <w:szCs w:val="24"/>
        </w:rPr>
        <w:t>.</w:t>
      </w:r>
      <w:r w:rsidR="00B04131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B04131">
        <w:rPr>
          <w:rFonts w:ascii="Times New Roman" w:hAnsi="Times New Roman" w:cs="Times New Roman"/>
          <w:sz w:val="24"/>
          <w:szCs w:val="24"/>
        </w:rPr>
        <w:t xml:space="preserve"> </w:t>
      </w:r>
      <w:r w:rsidR="00D35070">
        <w:rPr>
          <w:rFonts w:ascii="Times New Roman" w:hAnsi="Times New Roman" w:cs="Times New Roman"/>
          <w:sz w:val="24"/>
          <w:szCs w:val="24"/>
        </w:rPr>
        <w:t>This point</w:t>
      </w:r>
      <w:r w:rsidR="00C05FD6">
        <w:rPr>
          <w:rFonts w:ascii="Times New Roman" w:hAnsi="Times New Roman" w:cs="Times New Roman"/>
          <w:sz w:val="24"/>
          <w:szCs w:val="24"/>
        </w:rPr>
        <w:t xml:space="preserve"> is also a vital indicator of </w:t>
      </w:r>
      <w:proofErr w:type="spellStart"/>
      <w:r w:rsidR="00C05FD6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C05FD6">
        <w:rPr>
          <w:rFonts w:ascii="Times New Roman" w:hAnsi="Times New Roman" w:cs="Times New Roman"/>
          <w:sz w:val="24"/>
          <w:szCs w:val="24"/>
        </w:rPr>
        <w:t xml:space="preserve"> position within the royal court</w:t>
      </w:r>
      <w:r w:rsidR="0088344F">
        <w:rPr>
          <w:rFonts w:ascii="Times New Roman" w:hAnsi="Times New Roman" w:cs="Times New Roman"/>
          <w:sz w:val="24"/>
          <w:szCs w:val="24"/>
        </w:rPr>
        <w:t xml:space="preserve"> (this</w:t>
      </w:r>
      <w:r w:rsidR="00BE2F74">
        <w:rPr>
          <w:rFonts w:ascii="Times New Roman" w:hAnsi="Times New Roman" w:cs="Times New Roman"/>
          <w:sz w:val="24"/>
          <w:szCs w:val="24"/>
        </w:rPr>
        <w:t xml:space="preserve"> being the King’s immediate social circle)</w:t>
      </w:r>
      <w:r w:rsidR="00C05FD6">
        <w:rPr>
          <w:rFonts w:ascii="Times New Roman" w:hAnsi="Times New Roman" w:cs="Times New Roman"/>
          <w:sz w:val="24"/>
          <w:szCs w:val="24"/>
        </w:rPr>
        <w:t xml:space="preserve"> </w:t>
      </w:r>
      <w:r w:rsidR="003E724D">
        <w:rPr>
          <w:rFonts w:ascii="Times New Roman" w:hAnsi="Times New Roman" w:cs="Times New Roman"/>
          <w:sz w:val="24"/>
          <w:szCs w:val="24"/>
        </w:rPr>
        <w:t>since it</w:t>
      </w:r>
      <w:r w:rsidR="00BE2F74">
        <w:rPr>
          <w:rFonts w:ascii="Times New Roman" w:hAnsi="Times New Roman" w:cs="Times New Roman"/>
          <w:sz w:val="24"/>
          <w:szCs w:val="24"/>
        </w:rPr>
        <w:t xml:space="preserve"> suggests that the </w:t>
      </w:r>
      <w:proofErr w:type="spellStart"/>
      <w:r w:rsidR="00BE2F74">
        <w:rPr>
          <w:rFonts w:ascii="Times New Roman" w:hAnsi="Times New Roman" w:cs="Times New Roman"/>
          <w:i/>
          <w:sz w:val="24"/>
          <w:szCs w:val="24"/>
        </w:rPr>
        <w:t>strategos</w:t>
      </w:r>
      <w:proofErr w:type="spellEnd"/>
      <w:r w:rsidR="00BE2F74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D35070">
        <w:rPr>
          <w:rFonts w:ascii="Times New Roman" w:hAnsi="Times New Roman" w:cs="Times New Roman"/>
          <w:sz w:val="24"/>
          <w:szCs w:val="24"/>
        </w:rPr>
        <w:t xml:space="preserve">of Cilicia had </w:t>
      </w:r>
      <w:r w:rsidR="00BE2F74">
        <w:rPr>
          <w:rFonts w:ascii="Times New Roman" w:hAnsi="Times New Roman" w:cs="Times New Roman"/>
          <w:sz w:val="24"/>
          <w:szCs w:val="24"/>
        </w:rPr>
        <w:t>close personal connection</w:t>
      </w:r>
      <w:r w:rsidR="00D35070">
        <w:rPr>
          <w:rFonts w:ascii="Times New Roman" w:hAnsi="Times New Roman" w:cs="Times New Roman"/>
          <w:sz w:val="24"/>
          <w:szCs w:val="24"/>
        </w:rPr>
        <w:t>s</w:t>
      </w:r>
      <w:r w:rsidR="00BE2F74">
        <w:rPr>
          <w:rFonts w:ascii="Times New Roman" w:hAnsi="Times New Roman" w:cs="Times New Roman"/>
          <w:sz w:val="24"/>
          <w:szCs w:val="24"/>
        </w:rPr>
        <w:t xml:space="preserve"> with the reigning monarch.</w:t>
      </w:r>
      <w:r w:rsidR="00BE2F74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BE2F74">
        <w:rPr>
          <w:rFonts w:ascii="Times New Roman" w:hAnsi="Times New Roman" w:cs="Times New Roman"/>
          <w:sz w:val="24"/>
          <w:szCs w:val="24"/>
        </w:rPr>
        <w:t xml:space="preserve"> Thus, it seems safe to place </w:t>
      </w:r>
      <w:proofErr w:type="spellStart"/>
      <w:r w:rsidR="00BE2F74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BE2F74">
        <w:rPr>
          <w:rFonts w:ascii="Times New Roman" w:hAnsi="Times New Roman" w:cs="Times New Roman"/>
          <w:sz w:val="24"/>
          <w:szCs w:val="24"/>
        </w:rPr>
        <w:t xml:space="preserve"> amongst the </w:t>
      </w:r>
      <w:proofErr w:type="spellStart"/>
      <w:r w:rsidR="00BE2F74">
        <w:rPr>
          <w:rFonts w:ascii="Times New Roman" w:hAnsi="Times New Roman" w:cs="Times New Roman"/>
          <w:i/>
          <w:sz w:val="24"/>
          <w:szCs w:val="24"/>
        </w:rPr>
        <w:t>philoi</w:t>
      </w:r>
      <w:proofErr w:type="spellEnd"/>
      <w:r w:rsidR="00BE2F74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D35070">
        <w:rPr>
          <w:rFonts w:ascii="Times New Roman" w:hAnsi="Times New Roman" w:cs="Times New Roman"/>
          <w:sz w:val="24"/>
          <w:szCs w:val="24"/>
        </w:rPr>
        <w:t>and indeed, the</w:t>
      </w:r>
      <w:r w:rsidR="0072698E">
        <w:rPr>
          <w:rFonts w:ascii="Times New Roman" w:hAnsi="Times New Roman" w:cs="Times New Roman"/>
          <w:sz w:val="24"/>
          <w:szCs w:val="24"/>
        </w:rPr>
        <w:t xml:space="preserve"> significant</w:t>
      </w:r>
      <w:r w:rsidR="0088344F">
        <w:rPr>
          <w:rFonts w:ascii="Times New Roman" w:hAnsi="Times New Roman" w:cs="Times New Roman"/>
          <w:sz w:val="24"/>
          <w:szCs w:val="24"/>
        </w:rPr>
        <w:t xml:space="preserve"> offices held by the family</w:t>
      </w:r>
      <w:r w:rsidR="00BE2F74">
        <w:rPr>
          <w:rFonts w:ascii="Times New Roman" w:hAnsi="Times New Roman" w:cs="Times New Roman"/>
          <w:sz w:val="24"/>
          <w:szCs w:val="24"/>
        </w:rPr>
        <w:t xml:space="preserve"> until </w:t>
      </w:r>
      <w:r w:rsidR="00BE2F74">
        <w:rPr>
          <w:rFonts w:ascii="Times New Roman" w:hAnsi="Times New Roman" w:cs="Times New Roman"/>
          <w:i/>
          <w:sz w:val="24"/>
          <w:szCs w:val="24"/>
        </w:rPr>
        <w:t>c.</w:t>
      </w:r>
      <w:r w:rsidR="00BE2F74">
        <w:rPr>
          <w:rFonts w:ascii="Times New Roman" w:hAnsi="Times New Roman" w:cs="Times New Roman"/>
          <w:sz w:val="24"/>
          <w:szCs w:val="24"/>
        </w:rPr>
        <w:t>197-196</w:t>
      </w:r>
      <w:r w:rsidR="00E95F68">
        <w:rPr>
          <w:rFonts w:ascii="Times New Roman" w:hAnsi="Times New Roman" w:cs="Times New Roman"/>
          <w:sz w:val="24"/>
          <w:szCs w:val="24"/>
        </w:rPr>
        <w:t xml:space="preserve"> BC demonstrates that they</w:t>
      </w:r>
      <w:r w:rsidR="00BE2F74">
        <w:rPr>
          <w:rFonts w:ascii="Times New Roman" w:hAnsi="Times New Roman" w:cs="Times New Roman"/>
          <w:sz w:val="24"/>
          <w:szCs w:val="24"/>
        </w:rPr>
        <w:t xml:space="preserve"> retained importance</w:t>
      </w:r>
      <w:r w:rsidR="00085E45">
        <w:rPr>
          <w:rFonts w:ascii="Times New Roman" w:hAnsi="Times New Roman" w:cs="Times New Roman"/>
          <w:sz w:val="24"/>
          <w:szCs w:val="24"/>
        </w:rPr>
        <w:t xml:space="preserve"> since </w:t>
      </w:r>
      <w:proofErr w:type="spellStart"/>
      <w:r w:rsidR="00BE2F74">
        <w:rPr>
          <w:rFonts w:ascii="Times New Roman" w:hAnsi="Times New Roman" w:cs="Times New Roman"/>
          <w:sz w:val="24"/>
          <w:szCs w:val="24"/>
        </w:rPr>
        <w:t>Arsinoe</w:t>
      </w:r>
      <w:proofErr w:type="spellEnd"/>
      <w:r w:rsidR="00BE2F74">
        <w:rPr>
          <w:rFonts w:ascii="Times New Roman" w:hAnsi="Times New Roman" w:cs="Times New Roman"/>
          <w:sz w:val="24"/>
          <w:szCs w:val="24"/>
        </w:rPr>
        <w:t xml:space="preserve"> in</w:t>
      </w:r>
      <w:r w:rsidR="003E724D">
        <w:rPr>
          <w:rFonts w:ascii="Times New Roman" w:hAnsi="Times New Roman" w:cs="Times New Roman"/>
          <w:sz w:val="24"/>
          <w:szCs w:val="24"/>
        </w:rPr>
        <w:t xml:space="preserve"> Cilicia</w:t>
      </w:r>
      <w:r w:rsidR="00085E45">
        <w:rPr>
          <w:rFonts w:ascii="Times New Roman" w:hAnsi="Times New Roman" w:cs="Times New Roman"/>
          <w:sz w:val="24"/>
          <w:szCs w:val="24"/>
        </w:rPr>
        <w:t>’s foundation</w:t>
      </w:r>
      <w:r w:rsidR="003E724D">
        <w:rPr>
          <w:rFonts w:ascii="Times New Roman" w:hAnsi="Times New Roman" w:cs="Times New Roman"/>
          <w:sz w:val="24"/>
          <w:szCs w:val="24"/>
        </w:rPr>
        <w:t xml:space="preserve"> during</w:t>
      </w:r>
      <w:r w:rsidR="00BE2F74">
        <w:rPr>
          <w:rFonts w:ascii="Times New Roman" w:hAnsi="Times New Roman" w:cs="Times New Roman"/>
          <w:sz w:val="24"/>
          <w:szCs w:val="24"/>
        </w:rPr>
        <w:t xml:space="preserve"> the 260s BC.</w:t>
      </w:r>
      <w:r w:rsidR="00BE2F74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BE2F74">
        <w:rPr>
          <w:rFonts w:ascii="Times New Roman" w:hAnsi="Times New Roman" w:cs="Times New Roman"/>
          <w:sz w:val="24"/>
          <w:szCs w:val="24"/>
        </w:rPr>
        <w:t xml:space="preserve"> In addition, to this it has been logically argued by Fischer-Bovet that the </w:t>
      </w:r>
      <w:proofErr w:type="spellStart"/>
      <w:r w:rsidR="00BE2F74">
        <w:rPr>
          <w:rFonts w:ascii="Times New Roman" w:hAnsi="Times New Roman" w:cs="Times New Roman"/>
          <w:i/>
          <w:sz w:val="24"/>
          <w:szCs w:val="24"/>
        </w:rPr>
        <w:t>strategoi</w:t>
      </w:r>
      <w:proofErr w:type="spellEnd"/>
      <w:r w:rsidR="00BE2F74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BE2F74">
        <w:rPr>
          <w:rFonts w:ascii="Times New Roman" w:hAnsi="Times New Roman" w:cs="Times New Roman"/>
          <w:sz w:val="24"/>
          <w:szCs w:val="24"/>
        </w:rPr>
        <w:t xml:space="preserve">of </w:t>
      </w:r>
      <w:r w:rsidR="0088344F">
        <w:rPr>
          <w:rFonts w:ascii="Times New Roman" w:hAnsi="Times New Roman" w:cs="Times New Roman"/>
          <w:sz w:val="24"/>
          <w:szCs w:val="24"/>
        </w:rPr>
        <w:t>Ptolemaic possessions overseas</w:t>
      </w:r>
      <w:r w:rsidR="00BE2F74">
        <w:rPr>
          <w:rFonts w:ascii="Times New Roman" w:hAnsi="Times New Roman" w:cs="Times New Roman"/>
          <w:sz w:val="24"/>
          <w:szCs w:val="24"/>
        </w:rPr>
        <w:t xml:space="preserve"> enjoyed a higher position w</w:t>
      </w:r>
      <w:r w:rsidR="00D35070">
        <w:rPr>
          <w:rFonts w:ascii="Times New Roman" w:hAnsi="Times New Roman" w:cs="Times New Roman"/>
          <w:sz w:val="24"/>
          <w:szCs w:val="24"/>
        </w:rPr>
        <w:t>ithin the court relative to</w:t>
      </w:r>
      <w:r w:rsidR="00BE2F7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3E724D">
        <w:rPr>
          <w:rFonts w:ascii="Times New Roman" w:hAnsi="Times New Roman" w:cs="Times New Roman"/>
          <w:i/>
          <w:sz w:val="24"/>
          <w:szCs w:val="24"/>
        </w:rPr>
        <w:t>stategoi</w:t>
      </w:r>
      <w:proofErr w:type="spellEnd"/>
      <w:r w:rsidR="003E724D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3E724D">
        <w:rPr>
          <w:rFonts w:ascii="Times New Roman" w:hAnsi="Times New Roman" w:cs="Times New Roman"/>
          <w:sz w:val="24"/>
          <w:szCs w:val="24"/>
        </w:rPr>
        <w:t>in</w:t>
      </w:r>
      <w:r w:rsidR="00BE2F74">
        <w:rPr>
          <w:rFonts w:ascii="Times New Roman" w:hAnsi="Times New Roman" w:cs="Times New Roman"/>
          <w:sz w:val="24"/>
          <w:szCs w:val="24"/>
        </w:rPr>
        <w:t xml:space="preserve"> Egypt.</w:t>
      </w:r>
      <w:r w:rsidR="00BE2F74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BE2F74">
        <w:rPr>
          <w:rFonts w:ascii="Times New Roman" w:hAnsi="Times New Roman" w:cs="Times New Roman"/>
          <w:sz w:val="24"/>
          <w:szCs w:val="24"/>
        </w:rPr>
        <w:t xml:space="preserve"> This was due to the close connections with the loc</w:t>
      </w:r>
      <w:r w:rsidR="000C6A19">
        <w:rPr>
          <w:rFonts w:ascii="Times New Roman" w:hAnsi="Times New Roman" w:cs="Times New Roman"/>
          <w:sz w:val="24"/>
          <w:szCs w:val="24"/>
        </w:rPr>
        <w:t>al populations and elites</w:t>
      </w:r>
      <w:r w:rsidR="002135DC">
        <w:rPr>
          <w:rFonts w:ascii="Times New Roman" w:hAnsi="Times New Roman" w:cs="Times New Roman"/>
          <w:sz w:val="24"/>
          <w:szCs w:val="24"/>
        </w:rPr>
        <w:t xml:space="preserve"> that</w:t>
      </w:r>
      <w:r w:rsidR="00BE2F74">
        <w:rPr>
          <w:rFonts w:ascii="Times New Roman" w:hAnsi="Times New Roman" w:cs="Times New Roman"/>
          <w:sz w:val="24"/>
          <w:szCs w:val="24"/>
        </w:rPr>
        <w:t xml:space="preserve"> they were</w:t>
      </w:r>
      <w:r w:rsidR="0088344F">
        <w:rPr>
          <w:rFonts w:ascii="Times New Roman" w:hAnsi="Times New Roman" w:cs="Times New Roman"/>
          <w:sz w:val="24"/>
          <w:szCs w:val="24"/>
        </w:rPr>
        <w:t xml:space="preserve"> able to establish</w:t>
      </w:r>
      <w:r w:rsidR="00BE2F74">
        <w:rPr>
          <w:rFonts w:ascii="Times New Roman" w:hAnsi="Times New Roman" w:cs="Times New Roman"/>
          <w:sz w:val="24"/>
          <w:szCs w:val="24"/>
        </w:rPr>
        <w:t xml:space="preserve"> wh</w:t>
      </w:r>
      <w:r w:rsidR="00085E45">
        <w:rPr>
          <w:rFonts w:ascii="Times New Roman" w:hAnsi="Times New Roman" w:cs="Times New Roman"/>
          <w:sz w:val="24"/>
          <w:szCs w:val="24"/>
        </w:rPr>
        <w:t>ich were vital for</w:t>
      </w:r>
      <w:r w:rsidR="00BE2F74">
        <w:rPr>
          <w:rFonts w:ascii="Times New Roman" w:hAnsi="Times New Roman" w:cs="Times New Roman"/>
          <w:sz w:val="24"/>
          <w:szCs w:val="24"/>
        </w:rPr>
        <w:t xml:space="preserve"> control.</w:t>
      </w:r>
      <w:r w:rsidR="00BE2F74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3E724D">
        <w:rPr>
          <w:rFonts w:ascii="Times New Roman" w:hAnsi="Times New Roman" w:cs="Times New Roman"/>
          <w:sz w:val="24"/>
          <w:szCs w:val="24"/>
        </w:rPr>
        <w:t xml:space="preserve"> Such a view</w:t>
      </w:r>
      <w:r w:rsidR="00BE2F74">
        <w:rPr>
          <w:rFonts w:ascii="Times New Roman" w:hAnsi="Times New Roman" w:cs="Times New Roman"/>
          <w:sz w:val="24"/>
          <w:szCs w:val="24"/>
        </w:rPr>
        <w:t xml:space="preserve"> seems to be supported by the </w:t>
      </w:r>
      <w:r w:rsidR="0072589A">
        <w:rPr>
          <w:rFonts w:ascii="Times New Roman" w:hAnsi="Times New Roman" w:cs="Times New Roman"/>
          <w:sz w:val="24"/>
          <w:szCs w:val="24"/>
        </w:rPr>
        <w:t>use of the term ‘</w:t>
      </w:r>
      <w:proofErr w:type="spellStart"/>
      <w:r w:rsidR="0072589A">
        <w:rPr>
          <w:rFonts w:ascii="Times New Roman" w:hAnsi="Times New Roman" w:cs="Times New Roman"/>
          <w:i/>
          <w:sz w:val="24"/>
          <w:szCs w:val="24"/>
        </w:rPr>
        <w:t>synegenes</w:t>
      </w:r>
      <w:proofErr w:type="spellEnd"/>
      <w:r w:rsidR="0072589A">
        <w:rPr>
          <w:rFonts w:ascii="Times New Roman" w:hAnsi="Times New Roman" w:cs="Times New Roman"/>
          <w:sz w:val="24"/>
          <w:szCs w:val="24"/>
        </w:rPr>
        <w:t xml:space="preserve">’ of the King rather than just </w:t>
      </w:r>
      <w:proofErr w:type="spellStart"/>
      <w:r w:rsidR="0072589A">
        <w:rPr>
          <w:rFonts w:ascii="Times New Roman" w:hAnsi="Times New Roman" w:cs="Times New Roman"/>
          <w:i/>
          <w:sz w:val="24"/>
          <w:szCs w:val="24"/>
        </w:rPr>
        <w:t>philos</w:t>
      </w:r>
      <w:proofErr w:type="spellEnd"/>
      <w:r w:rsidR="0072589A">
        <w:rPr>
          <w:rFonts w:ascii="Times New Roman" w:hAnsi="Times New Roman" w:cs="Times New Roman"/>
          <w:sz w:val="24"/>
          <w:szCs w:val="24"/>
        </w:rPr>
        <w:t xml:space="preserve"> to describe the </w:t>
      </w:r>
      <w:proofErr w:type="spellStart"/>
      <w:r w:rsidR="0072589A">
        <w:rPr>
          <w:rFonts w:ascii="Times New Roman" w:hAnsi="Times New Roman" w:cs="Times New Roman"/>
          <w:i/>
          <w:sz w:val="24"/>
          <w:szCs w:val="24"/>
        </w:rPr>
        <w:t>strategos</w:t>
      </w:r>
      <w:proofErr w:type="spellEnd"/>
      <w:r w:rsidR="0072589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72589A">
        <w:rPr>
          <w:rFonts w:ascii="Times New Roman" w:hAnsi="Times New Roman" w:cs="Times New Roman"/>
          <w:sz w:val="24"/>
          <w:szCs w:val="24"/>
        </w:rPr>
        <w:t>of Cypr</w:t>
      </w:r>
      <w:r w:rsidR="00E2561B">
        <w:rPr>
          <w:rFonts w:ascii="Times New Roman" w:hAnsi="Times New Roman" w:cs="Times New Roman"/>
          <w:sz w:val="24"/>
          <w:szCs w:val="24"/>
        </w:rPr>
        <w:t>us and that,</w:t>
      </w:r>
      <w:r w:rsidR="0072589A">
        <w:rPr>
          <w:rFonts w:ascii="Times New Roman" w:hAnsi="Times New Roman" w:cs="Times New Roman"/>
          <w:sz w:val="24"/>
          <w:szCs w:val="24"/>
        </w:rPr>
        <w:t xml:space="preserve"> rather than </w:t>
      </w:r>
      <w:r w:rsidR="0072589A">
        <w:rPr>
          <w:rFonts w:ascii="Times New Roman" w:hAnsi="Times New Roman" w:cs="Times New Roman"/>
          <w:sz w:val="24"/>
          <w:szCs w:val="24"/>
        </w:rPr>
        <w:lastRenderedPageBreak/>
        <w:t>despatch</w:t>
      </w:r>
      <w:r w:rsidR="009E07C6">
        <w:rPr>
          <w:rFonts w:ascii="Times New Roman" w:hAnsi="Times New Roman" w:cs="Times New Roman"/>
          <w:sz w:val="24"/>
          <w:szCs w:val="24"/>
        </w:rPr>
        <w:t>ing</w:t>
      </w:r>
      <w:r w:rsidR="0072589A">
        <w:rPr>
          <w:rFonts w:ascii="Times New Roman" w:hAnsi="Times New Roman" w:cs="Times New Roman"/>
          <w:sz w:val="24"/>
          <w:szCs w:val="24"/>
        </w:rPr>
        <w:t xml:space="preserve"> another individual to the region in 246 BC the monarch chose to send the son of the previous </w:t>
      </w:r>
      <w:proofErr w:type="spellStart"/>
      <w:r w:rsidR="0072589A">
        <w:rPr>
          <w:rFonts w:ascii="Times New Roman" w:hAnsi="Times New Roman" w:cs="Times New Roman"/>
          <w:i/>
          <w:sz w:val="24"/>
          <w:szCs w:val="24"/>
        </w:rPr>
        <w:t>strategos</w:t>
      </w:r>
      <w:proofErr w:type="spellEnd"/>
      <w:r w:rsidR="0072589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C6A19">
        <w:rPr>
          <w:rFonts w:ascii="Times New Roman" w:hAnsi="Times New Roman" w:cs="Times New Roman"/>
          <w:sz w:val="24"/>
          <w:szCs w:val="24"/>
        </w:rPr>
        <w:t>following a 9 year Ptolemaic absence</w:t>
      </w:r>
      <w:r w:rsidR="0072589A">
        <w:rPr>
          <w:rFonts w:ascii="Times New Roman" w:hAnsi="Times New Roman" w:cs="Times New Roman"/>
          <w:sz w:val="24"/>
          <w:szCs w:val="24"/>
        </w:rPr>
        <w:t>.</w:t>
      </w:r>
      <w:r w:rsidR="0072589A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AA19B1">
        <w:rPr>
          <w:rFonts w:ascii="Times New Roman" w:hAnsi="Times New Roman" w:cs="Times New Roman"/>
          <w:sz w:val="24"/>
          <w:szCs w:val="24"/>
        </w:rPr>
        <w:t xml:space="preserve"> Therefore, the evidence so far </w:t>
      </w:r>
      <w:r w:rsidR="000C6A19">
        <w:rPr>
          <w:rFonts w:ascii="Times New Roman" w:hAnsi="Times New Roman" w:cs="Times New Roman"/>
          <w:sz w:val="24"/>
          <w:szCs w:val="24"/>
        </w:rPr>
        <w:t xml:space="preserve">indicates that </w:t>
      </w:r>
      <w:proofErr w:type="spellStart"/>
      <w:r w:rsidR="000C6A19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0C6A19">
        <w:rPr>
          <w:rFonts w:ascii="Times New Roman" w:hAnsi="Times New Roman" w:cs="Times New Roman"/>
          <w:sz w:val="24"/>
          <w:szCs w:val="24"/>
        </w:rPr>
        <w:t xml:space="preserve"> was</w:t>
      </w:r>
      <w:r w:rsidR="00AA19B1">
        <w:rPr>
          <w:rFonts w:ascii="Times New Roman" w:hAnsi="Times New Roman" w:cs="Times New Roman"/>
          <w:sz w:val="24"/>
          <w:szCs w:val="24"/>
        </w:rPr>
        <w:t xml:space="preserve"> an extremely imp</w:t>
      </w:r>
      <w:r w:rsidR="009E07C6">
        <w:rPr>
          <w:rFonts w:ascii="Times New Roman" w:hAnsi="Times New Roman" w:cs="Times New Roman"/>
          <w:sz w:val="24"/>
          <w:szCs w:val="24"/>
        </w:rPr>
        <w:t>ortant member of</w:t>
      </w:r>
      <w:r w:rsidR="0088344F">
        <w:rPr>
          <w:rFonts w:ascii="Times New Roman" w:hAnsi="Times New Roman" w:cs="Times New Roman"/>
          <w:sz w:val="24"/>
          <w:szCs w:val="24"/>
        </w:rPr>
        <w:t xml:space="preserve"> Cilician</w:t>
      </w:r>
      <w:r w:rsidR="009E07C6">
        <w:rPr>
          <w:rFonts w:ascii="Times New Roman" w:hAnsi="Times New Roman" w:cs="Times New Roman"/>
          <w:sz w:val="24"/>
          <w:szCs w:val="24"/>
        </w:rPr>
        <w:t xml:space="preserve"> society</w:t>
      </w:r>
      <w:r w:rsidR="00581B97">
        <w:rPr>
          <w:rFonts w:ascii="Times New Roman" w:hAnsi="Times New Roman" w:cs="Times New Roman"/>
          <w:sz w:val="24"/>
          <w:szCs w:val="24"/>
        </w:rPr>
        <w:t xml:space="preserve"> but also inside</w:t>
      </w:r>
      <w:r w:rsidR="009E07C6">
        <w:rPr>
          <w:rFonts w:ascii="Times New Roman" w:hAnsi="Times New Roman" w:cs="Times New Roman"/>
          <w:sz w:val="24"/>
          <w:szCs w:val="24"/>
        </w:rPr>
        <w:t xml:space="preserve"> the</w:t>
      </w:r>
      <w:r w:rsidR="00AA19B1">
        <w:rPr>
          <w:rFonts w:ascii="Times New Roman" w:hAnsi="Times New Roman" w:cs="Times New Roman"/>
          <w:sz w:val="24"/>
          <w:szCs w:val="24"/>
        </w:rPr>
        <w:t xml:space="preserve"> Alexandria</w:t>
      </w:r>
      <w:r w:rsidR="009E07C6">
        <w:rPr>
          <w:rFonts w:ascii="Times New Roman" w:hAnsi="Times New Roman" w:cs="Times New Roman"/>
          <w:sz w:val="24"/>
          <w:szCs w:val="24"/>
        </w:rPr>
        <w:t>n court</w:t>
      </w:r>
      <w:r w:rsidR="00AA19B1">
        <w:rPr>
          <w:rFonts w:ascii="Times New Roman" w:hAnsi="Times New Roman" w:cs="Times New Roman"/>
          <w:sz w:val="24"/>
          <w:szCs w:val="24"/>
        </w:rPr>
        <w:t xml:space="preserve"> given his connections and thus</w:t>
      </w:r>
      <w:r w:rsidR="00581B97">
        <w:rPr>
          <w:rFonts w:ascii="Times New Roman" w:hAnsi="Times New Roman" w:cs="Times New Roman"/>
          <w:sz w:val="24"/>
          <w:szCs w:val="24"/>
        </w:rPr>
        <w:t>,</w:t>
      </w:r>
      <w:r w:rsidR="00AA19B1">
        <w:rPr>
          <w:rFonts w:ascii="Times New Roman" w:hAnsi="Times New Roman" w:cs="Times New Roman"/>
          <w:sz w:val="24"/>
          <w:szCs w:val="24"/>
        </w:rPr>
        <w:t xml:space="preserve"> chances of ensur</w:t>
      </w:r>
      <w:r w:rsidR="000C6A19">
        <w:rPr>
          <w:rFonts w:ascii="Times New Roman" w:hAnsi="Times New Roman" w:cs="Times New Roman"/>
          <w:sz w:val="24"/>
          <w:szCs w:val="24"/>
        </w:rPr>
        <w:t>ing</w:t>
      </w:r>
      <w:r w:rsidR="00085E45">
        <w:rPr>
          <w:rFonts w:ascii="Times New Roman" w:hAnsi="Times New Roman" w:cs="Times New Roman"/>
          <w:sz w:val="24"/>
          <w:szCs w:val="24"/>
        </w:rPr>
        <w:t xml:space="preserve"> Ptolemaic control</w:t>
      </w:r>
      <w:r w:rsidR="00AA19B1">
        <w:rPr>
          <w:rFonts w:ascii="Times New Roman" w:hAnsi="Times New Roman" w:cs="Times New Roman"/>
          <w:sz w:val="24"/>
          <w:szCs w:val="24"/>
        </w:rPr>
        <w:t>.</w:t>
      </w:r>
    </w:p>
    <w:p w:rsidR="00AA7EAD" w:rsidRDefault="00677D21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As the </w:t>
      </w:r>
      <w:proofErr w:type="spellStart"/>
      <w:r w:rsidR="0088344F">
        <w:rPr>
          <w:rFonts w:ascii="Times New Roman" w:hAnsi="Times New Roman" w:cs="Times New Roman"/>
          <w:i/>
          <w:sz w:val="24"/>
          <w:szCs w:val="24"/>
        </w:rPr>
        <w:t>strategos</w:t>
      </w:r>
      <w:proofErr w:type="spellEnd"/>
      <w:r w:rsidR="00581B97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seems to have performed numerous functions</w:t>
      </w:r>
      <w:r w:rsidR="00581B97">
        <w:rPr>
          <w:rFonts w:ascii="Times New Roman" w:hAnsi="Times New Roman" w:cs="Times New Roman"/>
          <w:sz w:val="24"/>
          <w:szCs w:val="24"/>
        </w:rPr>
        <w:t>,</w:t>
      </w:r>
      <w:r w:rsidR="009E07C6">
        <w:rPr>
          <w:rFonts w:ascii="Times New Roman" w:hAnsi="Times New Roman" w:cs="Times New Roman"/>
          <w:sz w:val="24"/>
          <w:szCs w:val="24"/>
        </w:rPr>
        <w:t xml:space="preserve"> both on behalf of</w:t>
      </w:r>
      <w:r>
        <w:rPr>
          <w:rFonts w:ascii="Times New Roman" w:hAnsi="Times New Roman" w:cs="Times New Roman"/>
          <w:sz w:val="24"/>
          <w:szCs w:val="24"/>
        </w:rPr>
        <w:t xml:space="preserve"> local commun</w:t>
      </w:r>
      <w:r w:rsidR="00581B97">
        <w:rPr>
          <w:rFonts w:ascii="Times New Roman" w:hAnsi="Times New Roman" w:cs="Times New Roman"/>
          <w:sz w:val="24"/>
          <w:szCs w:val="24"/>
        </w:rPr>
        <w:t>ities and the King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>
        <w:rPr>
          <w:rFonts w:ascii="Times New Roman" w:hAnsi="Times New Roman" w:cs="Times New Roman"/>
          <w:sz w:val="24"/>
          <w:szCs w:val="24"/>
        </w:rPr>
        <w:t xml:space="preserve"> These include d</w:t>
      </w:r>
      <w:r w:rsidR="009E07C6">
        <w:rPr>
          <w:rFonts w:ascii="Times New Roman" w:hAnsi="Times New Roman" w:cs="Times New Roman"/>
          <w:sz w:val="24"/>
          <w:szCs w:val="24"/>
        </w:rPr>
        <w:t>eciding</w:t>
      </w:r>
      <w:r w:rsidR="00581B97">
        <w:rPr>
          <w:rFonts w:ascii="Times New Roman" w:hAnsi="Times New Roman" w:cs="Times New Roman"/>
          <w:sz w:val="24"/>
          <w:szCs w:val="24"/>
        </w:rPr>
        <w:t xml:space="preserve"> petitions sent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85E45">
        <w:rPr>
          <w:rFonts w:ascii="Times New Roman" w:hAnsi="Times New Roman" w:cs="Times New Roman"/>
          <w:sz w:val="24"/>
          <w:szCs w:val="24"/>
        </w:rPr>
        <w:t>by the cities of Cilicia</w:t>
      </w:r>
      <w:r>
        <w:rPr>
          <w:rFonts w:ascii="Times New Roman" w:hAnsi="Times New Roman" w:cs="Times New Roman"/>
          <w:sz w:val="24"/>
          <w:szCs w:val="24"/>
        </w:rPr>
        <w:t>, setting fine</w:t>
      </w:r>
      <w:r w:rsidR="00581B97">
        <w:rPr>
          <w:rFonts w:ascii="Times New Roman" w:hAnsi="Times New Roman" w:cs="Times New Roman"/>
          <w:sz w:val="24"/>
          <w:szCs w:val="24"/>
        </w:rPr>
        <w:t>s</w:t>
      </w:r>
      <w:r w:rsidR="009E07C6">
        <w:rPr>
          <w:rFonts w:ascii="Times New Roman" w:hAnsi="Times New Roman" w:cs="Times New Roman"/>
          <w:sz w:val="24"/>
          <w:szCs w:val="24"/>
        </w:rPr>
        <w:t xml:space="preserve"> and maximis</w:t>
      </w:r>
      <w:r w:rsidR="0088344F">
        <w:rPr>
          <w:rFonts w:ascii="Times New Roman" w:hAnsi="Times New Roman" w:cs="Times New Roman"/>
          <w:sz w:val="24"/>
          <w:szCs w:val="24"/>
        </w:rPr>
        <w:t>ing taxable revenue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216BB5">
        <w:rPr>
          <w:rFonts w:ascii="Times New Roman" w:hAnsi="Times New Roman" w:cs="Times New Roman"/>
          <w:sz w:val="24"/>
          <w:szCs w:val="24"/>
        </w:rPr>
        <w:t xml:space="preserve"> Other activities which may have been undertaken can be deduced from </w:t>
      </w:r>
      <w:proofErr w:type="spellStart"/>
      <w:r w:rsidR="00216BB5">
        <w:rPr>
          <w:rFonts w:ascii="Times New Roman" w:hAnsi="Times New Roman" w:cs="Times New Roman"/>
          <w:sz w:val="24"/>
          <w:szCs w:val="24"/>
        </w:rPr>
        <w:t>Tempesta’s</w:t>
      </w:r>
      <w:proofErr w:type="spellEnd"/>
      <w:r w:rsidR="00216BB5">
        <w:rPr>
          <w:rFonts w:ascii="Times New Roman" w:hAnsi="Times New Roman" w:cs="Times New Roman"/>
          <w:sz w:val="24"/>
          <w:szCs w:val="24"/>
        </w:rPr>
        <w:t xml:space="preserve"> observation of the </w:t>
      </w:r>
      <w:r w:rsidR="00581B97">
        <w:rPr>
          <w:rFonts w:ascii="Times New Roman" w:hAnsi="Times New Roman" w:cs="Times New Roman"/>
          <w:sz w:val="24"/>
          <w:szCs w:val="24"/>
        </w:rPr>
        <w:t xml:space="preserve">region </w:t>
      </w:r>
      <w:r w:rsidR="00216BB5">
        <w:rPr>
          <w:rFonts w:ascii="Times New Roman" w:hAnsi="Times New Roman" w:cs="Times New Roman"/>
          <w:sz w:val="24"/>
          <w:szCs w:val="24"/>
        </w:rPr>
        <w:t>known as ‘Rough Cilicia</w:t>
      </w:r>
      <w:r w:rsidR="0072698E">
        <w:rPr>
          <w:rFonts w:ascii="Times New Roman" w:hAnsi="Times New Roman" w:cs="Times New Roman"/>
          <w:sz w:val="24"/>
          <w:szCs w:val="24"/>
        </w:rPr>
        <w:t>’s</w:t>
      </w:r>
      <w:r w:rsidR="00581B97">
        <w:rPr>
          <w:rFonts w:ascii="Times New Roman" w:hAnsi="Times New Roman" w:cs="Times New Roman"/>
          <w:sz w:val="24"/>
          <w:szCs w:val="24"/>
        </w:rPr>
        <w:t xml:space="preserve"> wealth in timber</w:t>
      </w:r>
      <w:r w:rsidR="000C6A19">
        <w:rPr>
          <w:rFonts w:ascii="Times New Roman" w:hAnsi="Times New Roman" w:cs="Times New Roman"/>
          <w:sz w:val="24"/>
          <w:szCs w:val="24"/>
        </w:rPr>
        <w:t xml:space="preserve"> and the</w:t>
      </w:r>
      <w:r w:rsidR="0072698E">
        <w:rPr>
          <w:rFonts w:ascii="Times New Roman" w:hAnsi="Times New Roman" w:cs="Times New Roman"/>
          <w:sz w:val="24"/>
          <w:szCs w:val="24"/>
        </w:rPr>
        <w:t xml:space="preserve"> Ptolemaic</w:t>
      </w:r>
      <w:r w:rsidR="00216BB5">
        <w:rPr>
          <w:rFonts w:ascii="Times New Roman" w:hAnsi="Times New Roman" w:cs="Times New Roman"/>
          <w:sz w:val="24"/>
          <w:szCs w:val="24"/>
        </w:rPr>
        <w:t xml:space="preserve"> forts which seem to</w:t>
      </w:r>
      <w:r w:rsidR="000C6A19">
        <w:rPr>
          <w:rFonts w:ascii="Times New Roman" w:hAnsi="Times New Roman" w:cs="Times New Roman"/>
          <w:sz w:val="24"/>
          <w:szCs w:val="24"/>
        </w:rPr>
        <w:t xml:space="preserve"> have</w:t>
      </w:r>
      <w:r w:rsidR="00581B97">
        <w:rPr>
          <w:rFonts w:ascii="Times New Roman" w:hAnsi="Times New Roman" w:cs="Times New Roman"/>
          <w:sz w:val="24"/>
          <w:szCs w:val="24"/>
        </w:rPr>
        <w:t xml:space="preserve"> control</w:t>
      </w:r>
      <w:r w:rsidR="000C6A19">
        <w:rPr>
          <w:rFonts w:ascii="Times New Roman" w:hAnsi="Times New Roman" w:cs="Times New Roman"/>
          <w:sz w:val="24"/>
          <w:szCs w:val="24"/>
        </w:rPr>
        <w:t>led</w:t>
      </w:r>
      <w:r w:rsidR="0072698E">
        <w:rPr>
          <w:rFonts w:ascii="Times New Roman" w:hAnsi="Times New Roman" w:cs="Times New Roman"/>
          <w:sz w:val="24"/>
          <w:szCs w:val="24"/>
        </w:rPr>
        <w:t xml:space="preserve"> its</w:t>
      </w:r>
      <w:r w:rsidR="00216BB5">
        <w:rPr>
          <w:rFonts w:ascii="Times New Roman" w:hAnsi="Times New Roman" w:cs="Times New Roman"/>
          <w:sz w:val="24"/>
          <w:szCs w:val="24"/>
        </w:rPr>
        <w:t xml:space="preserve"> access.</w:t>
      </w:r>
      <w:r w:rsidR="00216BB5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216BB5">
        <w:rPr>
          <w:rFonts w:ascii="Times New Roman" w:hAnsi="Times New Roman" w:cs="Times New Roman"/>
          <w:sz w:val="24"/>
          <w:szCs w:val="24"/>
        </w:rPr>
        <w:t xml:space="preserve"> This coupled with a fragmented letter from a Ptolemaic King concerning the collection of timber for the navy suggests tha</w:t>
      </w:r>
      <w:r w:rsidR="00581B97">
        <w:rPr>
          <w:rFonts w:ascii="Times New Roman" w:hAnsi="Times New Roman" w:cs="Times New Roman"/>
          <w:sz w:val="24"/>
          <w:szCs w:val="24"/>
        </w:rPr>
        <w:t>t it may</w:t>
      </w:r>
      <w:r w:rsidR="003F558E">
        <w:rPr>
          <w:rFonts w:ascii="Times New Roman" w:hAnsi="Times New Roman" w:cs="Times New Roman"/>
          <w:sz w:val="24"/>
          <w:szCs w:val="24"/>
        </w:rPr>
        <w:t xml:space="preserve"> have fallen to </w:t>
      </w:r>
      <w:proofErr w:type="spellStart"/>
      <w:r w:rsidR="003F558E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3F558E">
        <w:rPr>
          <w:rFonts w:ascii="Times New Roman" w:hAnsi="Times New Roman" w:cs="Times New Roman"/>
          <w:sz w:val="24"/>
          <w:szCs w:val="24"/>
        </w:rPr>
        <w:t xml:space="preserve"> to ensure </w:t>
      </w:r>
      <w:r w:rsidR="00581B97">
        <w:rPr>
          <w:rFonts w:ascii="Times New Roman" w:hAnsi="Times New Roman" w:cs="Times New Roman"/>
          <w:sz w:val="24"/>
          <w:szCs w:val="24"/>
        </w:rPr>
        <w:t>adequate</w:t>
      </w:r>
      <w:r w:rsidR="009E07C6">
        <w:rPr>
          <w:rFonts w:ascii="Times New Roman" w:hAnsi="Times New Roman" w:cs="Times New Roman"/>
          <w:sz w:val="24"/>
          <w:szCs w:val="24"/>
        </w:rPr>
        <w:t xml:space="preserve"> supplies</w:t>
      </w:r>
      <w:r w:rsidR="00216BB5">
        <w:rPr>
          <w:rFonts w:ascii="Times New Roman" w:hAnsi="Times New Roman" w:cs="Times New Roman"/>
          <w:sz w:val="24"/>
          <w:szCs w:val="24"/>
        </w:rPr>
        <w:t xml:space="preserve"> </w:t>
      </w:r>
      <w:r w:rsidR="009E07C6">
        <w:rPr>
          <w:rFonts w:ascii="Times New Roman" w:hAnsi="Times New Roman" w:cs="Times New Roman"/>
          <w:sz w:val="24"/>
          <w:szCs w:val="24"/>
        </w:rPr>
        <w:t xml:space="preserve">for </w:t>
      </w:r>
      <w:r w:rsidR="00216BB5">
        <w:rPr>
          <w:rFonts w:ascii="Times New Roman" w:hAnsi="Times New Roman" w:cs="Times New Roman"/>
          <w:sz w:val="24"/>
          <w:szCs w:val="24"/>
        </w:rPr>
        <w:t>the royal fleet.</w:t>
      </w:r>
      <w:r w:rsidR="00216BB5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6045DD">
        <w:rPr>
          <w:rFonts w:ascii="Times New Roman" w:hAnsi="Times New Roman" w:cs="Times New Roman"/>
          <w:sz w:val="24"/>
          <w:szCs w:val="24"/>
        </w:rPr>
        <w:t xml:space="preserve"> Moreover, these forts</w:t>
      </w:r>
      <w:r w:rsidR="005F3CB4">
        <w:rPr>
          <w:rFonts w:ascii="Times New Roman" w:hAnsi="Times New Roman" w:cs="Times New Roman"/>
          <w:sz w:val="24"/>
          <w:szCs w:val="24"/>
        </w:rPr>
        <w:t xml:space="preserve"> which seem to be strategi</w:t>
      </w:r>
      <w:r w:rsidR="009E07C6">
        <w:rPr>
          <w:rFonts w:ascii="Times New Roman" w:hAnsi="Times New Roman" w:cs="Times New Roman"/>
          <w:sz w:val="24"/>
          <w:szCs w:val="24"/>
        </w:rPr>
        <w:t>cally placed to guard</w:t>
      </w:r>
      <w:r w:rsidR="00581B97">
        <w:rPr>
          <w:rFonts w:ascii="Times New Roman" w:hAnsi="Times New Roman" w:cs="Times New Roman"/>
          <w:sz w:val="24"/>
          <w:szCs w:val="24"/>
        </w:rPr>
        <w:t xml:space="preserve"> timber</w:t>
      </w:r>
      <w:r w:rsidR="003F558E">
        <w:rPr>
          <w:rFonts w:ascii="Times New Roman" w:hAnsi="Times New Roman" w:cs="Times New Roman"/>
          <w:sz w:val="24"/>
          <w:szCs w:val="24"/>
        </w:rPr>
        <w:t xml:space="preserve"> and an inscription confirm</w:t>
      </w:r>
      <w:r w:rsidR="005F3CB4">
        <w:rPr>
          <w:rFonts w:ascii="Times New Roman" w:hAnsi="Times New Roman" w:cs="Times New Roman"/>
          <w:sz w:val="24"/>
          <w:szCs w:val="24"/>
        </w:rPr>
        <w:t xml:space="preserve"> a military dimension to </w:t>
      </w:r>
      <w:proofErr w:type="spellStart"/>
      <w:r w:rsidR="005F3CB4">
        <w:rPr>
          <w:rFonts w:ascii="Times New Roman" w:hAnsi="Times New Roman" w:cs="Times New Roman"/>
          <w:sz w:val="24"/>
          <w:szCs w:val="24"/>
        </w:rPr>
        <w:t>Thr</w:t>
      </w:r>
      <w:r w:rsidR="0088344F">
        <w:rPr>
          <w:rFonts w:ascii="Times New Roman" w:hAnsi="Times New Roman" w:cs="Times New Roman"/>
          <w:sz w:val="24"/>
          <w:szCs w:val="24"/>
        </w:rPr>
        <w:t>aseas</w:t>
      </w:r>
      <w:proofErr w:type="spellEnd"/>
      <w:r w:rsidR="0088344F">
        <w:rPr>
          <w:rFonts w:ascii="Times New Roman" w:hAnsi="Times New Roman" w:cs="Times New Roman"/>
          <w:sz w:val="24"/>
          <w:szCs w:val="24"/>
        </w:rPr>
        <w:t xml:space="preserve"> position</w:t>
      </w:r>
      <w:r w:rsidR="005F3CB4">
        <w:rPr>
          <w:rFonts w:ascii="Times New Roman" w:hAnsi="Times New Roman" w:cs="Times New Roman"/>
          <w:sz w:val="24"/>
          <w:szCs w:val="24"/>
        </w:rPr>
        <w:t>.</w:t>
      </w:r>
      <w:r w:rsidR="005F3CB4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5F3CB4">
        <w:rPr>
          <w:rFonts w:ascii="Times New Roman" w:hAnsi="Times New Roman" w:cs="Times New Roman"/>
          <w:sz w:val="24"/>
          <w:szCs w:val="24"/>
        </w:rPr>
        <w:t xml:space="preserve"> Moreover, the discovery of </w:t>
      </w:r>
      <w:r w:rsidR="005F3CB4">
        <w:rPr>
          <w:rFonts w:ascii="Times New Roman" w:hAnsi="Times New Roman" w:cs="Times New Roman"/>
          <w:i/>
          <w:sz w:val="24"/>
          <w:szCs w:val="24"/>
        </w:rPr>
        <w:t>c.</w:t>
      </w:r>
      <w:r w:rsidR="005F3CB4">
        <w:rPr>
          <w:rFonts w:ascii="Times New Roman" w:hAnsi="Times New Roman" w:cs="Times New Roman"/>
          <w:sz w:val="24"/>
          <w:szCs w:val="24"/>
        </w:rPr>
        <w:t>5</w:t>
      </w:r>
      <w:r w:rsidR="006045DD">
        <w:rPr>
          <w:rFonts w:ascii="Times New Roman" w:hAnsi="Times New Roman" w:cs="Times New Roman"/>
          <w:sz w:val="24"/>
          <w:szCs w:val="24"/>
        </w:rPr>
        <w:t>,000 Ptolemaic coins</w:t>
      </w:r>
      <w:r w:rsidR="005F3CB4">
        <w:rPr>
          <w:rFonts w:ascii="Times New Roman" w:hAnsi="Times New Roman" w:cs="Times New Roman"/>
          <w:sz w:val="24"/>
          <w:szCs w:val="24"/>
        </w:rPr>
        <w:t xml:space="preserve"> at</w:t>
      </w:r>
      <w:r w:rsidR="006045D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045DD">
        <w:rPr>
          <w:rFonts w:ascii="Times New Roman" w:hAnsi="Times New Roman" w:cs="Times New Roman"/>
          <w:sz w:val="24"/>
          <w:szCs w:val="24"/>
        </w:rPr>
        <w:t>Maydanik</w:t>
      </w:r>
      <w:proofErr w:type="spellEnd"/>
      <w:r w:rsidR="006045DD">
        <w:rPr>
          <w:rFonts w:ascii="Times New Roman" w:hAnsi="Times New Roman" w:cs="Times New Roman"/>
          <w:sz w:val="24"/>
          <w:szCs w:val="24"/>
        </w:rPr>
        <w:t xml:space="preserve"> highlights</w:t>
      </w:r>
      <w:r w:rsidR="0088344F">
        <w:rPr>
          <w:rFonts w:ascii="Times New Roman" w:hAnsi="Times New Roman" w:cs="Times New Roman"/>
          <w:sz w:val="24"/>
          <w:szCs w:val="24"/>
        </w:rPr>
        <w:t xml:space="preserve"> that</w:t>
      </w:r>
      <w:r w:rsidR="005F3CB4">
        <w:rPr>
          <w:rFonts w:ascii="Times New Roman" w:hAnsi="Times New Roman" w:cs="Times New Roman"/>
          <w:sz w:val="24"/>
          <w:szCs w:val="24"/>
        </w:rPr>
        <w:t xml:space="preserve"> substantial fi</w:t>
      </w:r>
      <w:r w:rsidR="00581B97">
        <w:rPr>
          <w:rFonts w:ascii="Times New Roman" w:hAnsi="Times New Roman" w:cs="Times New Roman"/>
          <w:sz w:val="24"/>
          <w:szCs w:val="24"/>
        </w:rPr>
        <w:t>nancial resources were</w:t>
      </w:r>
      <w:r w:rsidR="006045DD">
        <w:rPr>
          <w:rFonts w:ascii="Times New Roman" w:hAnsi="Times New Roman" w:cs="Times New Roman"/>
          <w:sz w:val="24"/>
          <w:szCs w:val="24"/>
        </w:rPr>
        <w:t xml:space="preserve"> at the command of</w:t>
      </w:r>
      <w:r w:rsidR="005F3CB4">
        <w:rPr>
          <w:rFonts w:ascii="Times New Roman" w:hAnsi="Times New Roman" w:cs="Times New Roman"/>
          <w:sz w:val="24"/>
          <w:szCs w:val="24"/>
        </w:rPr>
        <w:t xml:space="preserve"> local </w:t>
      </w:r>
      <w:r w:rsidR="0088344F">
        <w:rPr>
          <w:rFonts w:ascii="Times New Roman" w:hAnsi="Times New Roman" w:cs="Times New Roman"/>
          <w:sz w:val="24"/>
          <w:szCs w:val="24"/>
        </w:rPr>
        <w:t>authorities</w:t>
      </w:r>
      <w:r w:rsidR="005F3CB4">
        <w:rPr>
          <w:rFonts w:ascii="Times New Roman" w:hAnsi="Times New Roman" w:cs="Times New Roman"/>
          <w:sz w:val="24"/>
          <w:szCs w:val="24"/>
        </w:rPr>
        <w:t>.</w:t>
      </w:r>
      <w:r w:rsidR="005F3CB4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5F3CB4">
        <w:rPr>
          <w:rFonts w:ascii="Times New Roman" w:hAnsi="Times New Roman" w:cs="Times New Roman"/>
          <w:sz w:val="24"/>
          <w:szCs w:val="24"/>
        </w:rPr>
        <w:t xml:space="preserve"> Finally a </w:t>
      </w:r>
      <w:proofErr w:type="spellStart"/>
      <w:r w:rsidR="005F3CB4">
        <w:rPr>
          <w:rFonts w:ascii="Times New Roman" w:hAnsi="Times New Roman" w:cs="Times New Roman"/>
          <w:i/>
          <w:sz w:val="24"/>
          <w:szCs w:val="24"/>
        </w:rPr>
        <w:t>strategos</w:t>
      </w:r>
      <w:proofErr w:type="spellEnd"/>
      <w:r w:rsidR="002135DC">
        <w:rPr>
          <w:rFonts w:ascii="Times New Roman" w:hAnsi="Times New Roman" w:cs="Times New Roman"/>
          <w:sz w:val="24"/>
          <w:szCs w:val="24"/>
        </w:rPr>
        <w:t>’</w:t>
      </w:r>
      <w:r w:rsidR="005F3CB4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5F3CB4">
        <w:rPr>
          <w:rFonts w:ascii="Times New Roman" w:hAnsi="Times New Roman" w:cs="Times New Roman"/>
          <w:sz w:val="24"/>
          <w:szCs w:val="24"/>
        </w:rPr>
        <w:t>other role appears to hav</w:t>
      </w:r>
      <w:r w:rsidR="00581B97">
        <w:rPr>
          <w:rFonts w:ascii="Times New Roman" w:hAnsi="Times New Roman" w:cs="Times New Roman"/>
          <w:sz w:val="24"/>
          <w:szCs w:val="24"/>
        </w:rPr>
        <w:t>e included the management of</w:t>
      </w:r>
      <w:r w:rsidR="005F3CB4">
        <w:rPr>
          <w:rFonts w:ascii="Times New Roman" w:hAnsi="Times New Roman" w:cs="Times New Roman"/>
          <w:sz w:val="24"/>
          <w:szCs w:val="24"/>
        </w:rPr>
        <w:t xml:space="preserve"> settled </w:t>
      </w:r>
      <w:r w:rsidR="005F3CB4">
        <w:rPr>
          <w:rFonts w:ascii="Times New Roman" w:hAnsi="Times New Roman" w:cs="Times New Roman"/>
          <w:i/>
          <w:sz w:val="24"/>
          <w:szCs w:val="24"/>
        </w:rPr>
        <w:t xml:space="preserve">kleroi </w:t>
      </w:r>
      <w:r w:rsidR="005F3CB4">
        <w:rPr>
          <w:rFonts w:ascii="Times New Roman" w:hAnsi="Times New Roman" w:cs="Times New Roman"/>
          <w:sz w:val="24"/>
          <w:szCs w:val="24"/>
        </w:rPr>
        <w:t>wit</w:t>
      </w:r>
      <w:r w:rsidR="00581B97">
        <w:rPr>
          <w:rFonts w:ascii="Times New Roman" w:hAnsi="Times New Roman" w:cs="Times New Roman"/>
          <w:sz w:val="24"/>
          <w:szCs w:val="24"/>
        </w:rPr>
        <w:t>hin their</w:t>
      </w:r>
      <w:r w:rsidR="005F3CB4">
        <w:rPr>
          <w:rFonts w:ascii="Times New Roman" w:hAnsi="Times New Roman" w:cs="Times New Roman"/>
          <w:sz w:val="24"/>
          <w:szCs w:val="24"/>
        </w:rPr>
        <w:t xml:space="preserve"> region.</w:t>
      </w:r>
      <w:r w:rsidR="005F3CB4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5F3CB4">
        <w:rPr>
          <w:rFonts w:ascii="Times New Roman" w:hAnsi="Times New Roman" w:cs="Times New Roman"/>
          <w:sz w:val="24"/>
          <w:szCs w:val="24"/>
        </w:rPr>
        <w:t xml:space="preserve"> From this it appears that individuals such as </w:t>
      </w:r>
      <w:proofErr w:type="spellStart"/>
      <w:r w:rsidR="005F3CB4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5F3CB4">
        <w:rPr>
          <w:rFonts w:ascii="Times New Roman" w:hAnsi="Times New Roman" w:cs="Times New Roman"/>
          <w:sz w:val="24"/>
          <w:szCs w:val="24"/>
        </w:rPr>
        <w:t xml:space="preserve"> </w:t>
      </w:r>
      <w:r w:rsidR="00AA7EAD">
        <w:rPr>
          <w:rFonts w:ascii="Times New Roman" w:hAnsi="Times New Roman" w:cs="Times New Roman"/>
          <w:sz w:val="24"/>
          <w:szCs w:val="24"/>
        </w:rPr>
        <w:t>occupied an immensely important role and position within Ptolemaic society and the royal court and could be relied upon to perform a range of duties covering several sphe</w:t>
      </w:r>
      <w:r w:rsidR="00D86B2B">
        <w:rPr>
          <w:rFonts w:ascii="Times New Roman" w:hAnsi="Times New Roman" w:cs="Times New Roman"/>
          <w:sz w:val="24"/>
          <w:szCs w:val="24"/>
        </w:rPr>
        <w:t>res of activity including</w:t>
      </w:r>
      <w:r w:rsidR="006045DD">
        <w:rPr>
          <w:rFonts w:ascii="Times New Roman" w:hAnsi="Times New Roman" w:cs="Times New Roman"/>
          <w:sz w:val="24"/>
          <w:szCs w:val="24"/>
        </w:rPr>
        <w:t>,</w:t>
      </w:r>
      <w:r w:rsidR="00286AC6">
        <w:rPr>
          <w:rFonts w:ascii="Times New Roman" w:hAnsi="Times New Roman" w:cs="Times New Roman"/>
          <w:sz w:val="24"/>
          <w:szCs w:val="24"/>
        </w:rPr>
        <w:t xml:space="preserve"> military</w:t>
      </w:r>
      <w:r w:rsidR="006045DD">
        <w:rPr>
          <w:rFonts w:ascii="Times New Roman" w:hAnsi="Times New Roman" w:cs="Times New Roman"/>
          <w:sz w:val="24"/>
          <w:szCs w:val="24"/>
        </w:rPr>
        <w:t xml:space="preserve"> judicial, financial and</w:t>
      </w:r>
      <w:r w:rsidR="00AA7EAD">
        <w:rPr>
          <w:rFonts w:ascii="Times New Roman" w:hAnsi="Times New Roman" w:cs="Times New Roman"/>
          <w:sz w:val="24"/>
          <w:szCs w:val="24"/>
        </w:rPr>
        <w:t xml:space="preserve"> religious functions.</w:t>
      </w:r>
      <w:r w:rsidR="009F3433">
        <w:rPr>
          <w:rFonts w:ascii="Times New Roman" w:hAnsi="Times New Roman" w:cs="Times New Roman"/>
          <w:sz w:val="24"/>
          <w:szCs w:val="24"/>
        </w:rPr>
        <w:t xml:space="preserve"> However, within the context of the wider group </w:t>
      </w:r>
      <w:proofErr w:type="spellStart"/>
      <w:r w:rsidR="009F3433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E2561B">
        <w:rPr>
          <w:rFonts w:ascii="Times New Roman" w:hAnsi="Times New Roman" w:cs="Times New Roman"/>
          <w:sz w:val="24"/>
          <w:szCs w:val="24"/>
        </w:rPr>
        <w:t>’</w:t>
      </w:r>
      <w:r w:rsidR="009F3433">
        <w:rPr>
          <w:rFonts w:ascii="Times New Roman" w:hAnsi="Times New Roman" w:cs="Times New Roman"/>
          <w:sz w:val="24"/>
          <w:szCs w:val="24"/>
        </w:rPr>
        <w:t xml:space="preserve"> role </w:t>
      </w:r>
      <w:r w:rsidR="00286AC6">
        <w:rPr>
          <w:rFonts w:ascii="Times New Roman" w:hAnsi="Times New Roman" w:cs="Times New Roman"/>
          <w:sz w:val="24"/>
          <w:szCs w:val="24"/>
        </w:rPr>
        <w:t xml:space="preserve">will be </w:t>
      </w:r>
      <w:r w:rsidR="00085E45">
        <w:rPr>
          <w:rFonts w:ascii="Times New Roman" w:hAnsi="Times New Roman" w:cs="Times New Roman"/>
          <w:sz w:val="24"/>
          <w:szCs w:val="24"/>
        </w:rPr>
        <w:t>focus on military activity and local administration</w:t>
      </w:r>
      <w:r w:rsidR="00286AC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E7511C" w:rsidRDefault="00AA7EAD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terms of the evidence for </w:t>
      </w:r>
      <w:proofErr w:type="spellStart"/>
      <w:r>
        <w:rPr>
          <w:rFonts w:ascii="Times New Roman" w:hAnsi="Times New Roman" w:cs="Times New Roman"/>
          <w:sz w:val="24"/>
          <w:szCs w:val="24"/>
        </w:rPr>
        <w:t>Thrases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his role, family, place within society and the Ptolemaic court the evidence (at </w:t>
      </w:r>
      <w:r w:rsidR="006045DD">
        <w:rPr>
          <w:rFonts w:ascii="Times New Roman" w:hAnsi="Times New Roman" w:cs="Times New Roman"/>
          <w:sz w:val="24"/>
          <w:szCs w:val="24"/>
        </w:rPr>
        <w:t>least for non-royalty</w:t>
      </w:r>
      <w:r>
        <w:rPr>
          <w:rFonts w:ascii="Times New Roman" w:hAnsi="Times New Roman" w:cs="Times New Roman"/>
          <w:sz w:val="24"/>
          <w:szCs w:val="24"/>
        </w:rPr>
        <w:t>) is quite extensive and covers nu</w:t>
      </w:r>
      <w:r w:rsidR="00581B97">
        <w:rPr>
          <w:rFonts w:ascii="Times New Roman" w:hAnsi="Times New Roman" w:cs="Times New Roman"/>
          <w:sz w:val="24"/>
          <w:szCs w:val="24"/>
        </w:rPr>
        <w:t>merous forms including epigraphy,</w:t>
      </w:r>
      <w:r w:rsidR="009E07C6">
        <w:rPr>
          <w:rFonts w:ascii="Times New Roman" w:hAnsi="Times New Roman" w:cs="Times New Roman"/>
          <w:sz w:val="24"/>
          <w:szCs w:val="24"/>
        </w:rPr>
        <w:t xml:space="preserve"> papyri and</w:t>
      </w:r>
      <w:r>
        <w:rPr>
          <w:rFonts w:ascii="Times New Roman" w:hAnsi="Times New Roman" w:cs="Times New Roman"/>
          <w:sz w:val="24"/>
          <w:szCs w:val="24"/>
        </w:rPr>
        <w:t xml:space="preserve"> literary sources in the case of his son </w:t>
      </w:r>
      <w:proofErr w:type="spellStart"/>
      <w:r>
        <w:rPr>
          <w:rFonts w:ascii="Times New Roman" w:hAnsi="Times New Roman" w:cs="Times New Roman"/>
          <w:sz w:val="24"/>
          <w:szCs w:val="24"/>
        </w:rPr>
        <w:t>Ptolemaios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who is mentioned in Polybius.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64A18">
        <w:rPr>
          <w:rFonts w:ascii="Times New Roman" w:hAnsi="Times New Roman" w:cs="Times New Roman"/>
          <w:sz w:val="24"/>
          <w:szCs w:val="24"/>
        </w:rPr>
        <w:t xml:space="preserve">Nevertheless, the primary evidence for </w:t>
      </w:r>
      <w:proofErr w:type="spellStart"/>
      <w:r w:rsidR="00264A18">
        <w:rPr>
          <w:rFonts w:ascii="Times New Roman" w:hAnsi="Times New Roman" w:cs="Times New Roman"/>
          <w:sz w:val="24"/>
          <w:szCs w:val="24"/>
        </w:rPr>
        <w:t>T</w:t>
      </w:r>
      <w:r w:rsidR="006045DD">
        <w:rPr>
          <w:rFonts w:ascii="Times New Roman" w:hAnsi="Times New Roman" w:cs="Times New Roman"/>
          <w:sz w:val="24"/>
          <w:szCs w:val="24"/>
        </w:rPr>
        <w:t>hraseas</w:t>
      </w:r>
      <w:proofErr w:type="spellEnd"/>
      <w:r w:rsidR="006045DD">
        <w:rPr>
          <w:rFonts w:ascii="Times New Roman" w:hAnsi="Times New Roman" w:cs="Times New Roman"/>
          <w:sz w:val="24"/>
          <w:szCs w:val="24"/>
        </w:rPr>
        <w:t xml:space="preserve"> (a near complete</w:t>
      </w:r>
      <w:r w:rsidR="00264A18">
        <w:rPr>
          <w:rFonts w:ascii="Times New Roman" w:hAnsi="Times New Roman" w:cs="Times New Roman"/>
          <w:sz w:val="24"/>
          <w:szCs w:val="24"/>
        </w:rPr>
        <w:t xml:space="preserve"> inscription) comes from </w:t>
      </w:r>
      <w:proofErr w:type="spellStart"/>
      <w:r w:rsidR="00264A18">
        <w:rPr>
          <w:rFonts w:ascii="Times New Roman" w:hAnsi="Times New Roman" w:cs="Times New Roman"/>
          <w:sz w:val="24"/>
          <w:szCs w:val="24"/>
        </w:rPr>
        <w:t>Arsinoe</w:t>
      </w:r>
      <w:proofErr w:type="spellEnd"/>
      <w:r w:rsidR="00264A18">
        <w:rPr>
          <w:rFonts w:ascii="Times New Roman" w:hAnsi="Times New Roman" w:cs="Times New Roman"/>
          <w:sz w:val="24"/>
          <w:szCs w:val="24"/>
        </w:rPr>
        <w:t xml:space="preserve"> in Cilici</w:t>
      </w:r>
      <w:r w:rsidR="009E07C6">
        <w:rPr>
          <w:rFonts w:ascii="Times New Roman" w:hAnsi="Times New Roman" w:cs="Times New Roman"/>
          <w:sz w:val="24"/>
          <w:szCs w:val="24"/>
        </w:rPr>
        <w:t>a and has been dated to</w:t>
      </w:r>
      <w:r w:rsidR="00264A18">
        <w:rPr>
          <w:rFonts w:ascii="Times New Roman" w:hAnsi="Times New Roman" w:cs="Times New Roman"/>
          <w:sz w:val="24"/>
          <w:szCs w:val="24"/>
        </w:rPr>
        <w:t xml:space="preserve"> after 238 BC by </w:t>
      </w:r>
      <w:r w:rsidR="00085E45">
        <w:rPr>
          <w:rFonts w:ascii="Times New Roman" w:hAnsi="Times New Roman" w:cs="Times New Roman"/>
          <w:sz w:val="24"/>
          <w:szCs w:val="24"/>
        </w:rPr>
        <w:t xml:space="preserve">Jones and </w:t>
      </w:r>
      <w:proofErr w:type="spellStart"/>
      <w:r w:rsidR="00085E45">
        <w:rPr>
          <w:rFonts w:ascii="Times New Roman" w:hAnsi="Times New Roman" w:cs="Times New Roman"/>
          <w:sz w:val="24"/>
          <w:szCs w:val="24"/>
        </w:rPr>
        <w:lastRenderedPageBreak/>
        <w:t>Ha</w:t>
      </w:r>
      <w:r w:rsidR="00BA315B" w:rsidRPr="00BA315B">
        <w:rPr>
          <w:rFonts w:ascii="Times New Roman" w:hAnsi="Times New Roman" w:cs="Times New Roman"/>
          <w:sz w:val="24"/>
          <w:szCs w:val="24"/>
        </w:rPr>
        <w:t>bicht</w:t>
      </w:r>
      <w:proofErr w:type="spellEnd"/>
      <w:r w:rsidR="00BA315B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9E07C6">
        <w:rPr>
          <w:rFonts w:ascii="Times New Roman" w:hAnsi="Times New Roman" w:cs="Times New Roman"/>
          <w:sz w:val="24"/>
          <w:szCs w:val="24"/>
        </w:rPr>
        <w:t xml:space="preserve">based on the honours </w:t>
      </w:r>
      <w:r w:rsidR="00085E45">
        <w:rPr>
          <w:rFonts w:ascii="Times New Roman" w:hAnsi="Times New Roman" w:cs="Times New Roman"/>
          <w:sz w:val="24"/>
          <w:szCs w:val="24"/>
        </w:rPr>
        <w:t>for</w:t>
      </w:r>
      <w:r w:rsidR="00BA315B">
        <w:rPr>
          <w:rFonts w:ascii="Times New Roman" w:hAnsi="Times New Roman" w:cs="Times New Roman"/>
          <w:sz w:val="24"/>
          <w:szCs w:val="24"/>
        </w:rPr>
        <w:t xml:space="preserve"> Qu</w:t>
      </w:r>
      <w:r w:rsidR="00581B97">
        <w:rPr>
          <w:rFonts w:ascii="Times New Roman" w:hAnsi="Times New Roman" w:cs="Times New Roman"/>
          <w:sz w:val="24"/>
          <w:szCs w:val="24"/>
        </w:rPr>
        <w:t xml:space="preserve">een </w:t>
      </w:r>
      <w:proofErr w:type="spellStart"/>
      <w:r w:rsidR="00581B97">
        <w:rPr>
          <w:rFonts w:ascii="Times New Roman" w:hAnsi="Times New Roman" w:cs="Times New Roman"/>
          <w:sz w:val="24"/>
          <w:szCs w:val="24"/>
        </w:rPr>
        <w:t>Arsinoe</w:t>
      </w:r>
      <w:proofErr w:type="spellEnd"/>
      <w:r w:rsidR="00BA315B">
        <w:rPr>
          <w:rFonts w:ascii="Times New Roman" w:hAnsi="Times New Roman" w:cs="Times New Roman"/>
          <w:sz w:val="24"/>
          <w:szCs w:val="24"/>
        </w:rPr>
        <w:t>.</w:t>
      </w:r>
      <w:r w:rsidR="00BA315B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BA315B">
        <w:rPr>
          <w:rFonts w:ascii="Times New Roman" w:hAnsi="Times New Roman" w:cs="Times New Roman"/>
          <w:sz w:val="24"/>
          <w:szCs w:val="24"/>
        </w:rPr>
        <w:t xml:space="preserve"> While it has been rightly cautioned by </w:t>
      </w:r>
      <w:proofErr w:type="spellStart"/>
      <w:r w:rsidR="00BA315B">
        <w:rPr>
          <w:rFonts w:ascii="Times New Roman" w:hAnsi="Times New Roman" w:cs="Times New Roman"/>
          <w:sz w:val="24"/>
          <w:szCs w:val="24"/>
        </w:rPr>
        <w:t>Bodel</w:t>
      </w:r>
      <w:proofErr w:type="spellEnd"/>
      <w:r w:rsidR="00581B97">
        <w:rPr>
          <w:rFonts w:ascii="Times New Roman" w:hAnsi="Times New Roman" w:cs="Times New Roman"/>
          <w:sz w:val="24"/>
          <w:szCs w:val="24"/>
        </w:rPr>
        <w:t xml:space="preserve"> that such</w:t>
      </w:r>
      <w:r w:rsidR="00BA315B">
        <w:rPr>
          <w:rFonts w:ascii="Times New Roman" w:hAnsi="Times New Roman" w:cs="Times New Roman"/>
          <w:sz w:val="24"/>
          <w:szCs w:val="24"/>
        </w:rPr>
        <w:t xml:space="preserve"> records must be read with caution give</w:t>
      </w:r>
      <w:r w:rsidR="00581B97">
        <w:rPr>
          <w:rFonts w:ascii="Times New Roman" w:hAnsi="Times New Roman" w:cs="Times New Roman"/>
          <w:sz w:val="24"/>
          <w:szCs w:val="24"/>
        </w:rPr>
        <w:t>n their public</w:t>
      </w:r>
      <w:r w:rsidR="009E07C6">
        <w:rPr>
          <w:rFonts w:ascii="Times New Roman" w:hAnsi="Times New Roman" w:cs="Times New Roman"/>
          <w:sz w:val="24"/>
          <w:szCs w:val="24"/>
        </w:rPr>
        <w:t xml:space="preserve"> context it seems unnecessary</w:t>
      </w:r>
      <w:r w:rsidR="00BA315B">
        <w:rPr>
          <w:rFonts w:ascii="Times New Roman" w:hAnsi="Times New Roman" w:cs="Times New Roman"/>
          <w:sz w:val="24"/>
          <w:szCs w:val="24"/>
        </w:rPr>
        <w:t xml:space="preserve"> to dispute </w:t>
      </w:r>
      <w:r w:rsidR="009E07C6">
        <w:rPr>
          <w:rFonts w:ascii="Times New Roman" w:hAnsi="Times New Roman" w:cs="Times New Roman"/>
          <w:sz w:val="24"/>
          <w:szCs w:val="24"/>
        </w:rPr>
        <w:t>any</w:t>
      </w:r>
      <w:r w:rsidR="00F47A01">
        <w:rPr>
          <w:rFonts w:ascii="Times New Roman" w:hAnsi="Times New Roman" w:cs="Times New Roman"/>
          <w:sz w:val="24"/>
          <w:szCs w:val="24"/>
        </w:rPr>
        <w:t xml:space="preserve"> claim</w:t>
      </w:r>
      <w:r w:rsidR="00581B97">
        <w:rPr>
          <w:rFonts w:ascii="Times New Roman" w:hAnsi="Times New Roman" w:cs="Times New Roman"/>
          <w:sz w:val="24"/>
          <w:szCs w:val="24"/>
        </w:rPr>
        <w:t>s</w:t>
      </w:r>
      <w:r w:rsidR="00F47A01">
        <w:rPr>
          <w:rFonts w:ascii="Times New Roman" w:hAnsi="Times New Roman" w:cs="Times New Roman"/>
          <w:sz w:val="24"/>
          <w:szCs w:val="24"/>
        </w:rPr>
        <w:t xml:space="preserve"> made by this</w:t>
      </w:r>
      <w:r w:rsidR="00BA315B">
        <w:rPr>
          <w:rFonts w:ascii="Times New Roman" w:hAnsi="Times New Roman" w:cs="Times New Roman"/>
          <w:sz w:val="24"/>
          <w:szCs w:val="24"/>
        </w:rPr>
        <w:t xml:space="preserve"> document.</w:t>
      </w:r>
      <w:r w:rsidR="00BA315B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BA315B">
        <w:rPr>
          <w:rFonts w:ascii="Times New Roman" w:hAnsi="Times New Roman" w:cs="Times New Roman"/>
          <w:sz w:val="24"/>
          <w:szCs w:val="24"/>
        </w:rPr>
        <w:t xml:space="preserve"> Moreover, the fact that th</w:t>
      </w:r>
      <w:r w:rsidR="009E07C6">
        <w:rPr>
          <w:rFonts w:ascii="Times New Roman" w:hAnsi="Times New Roman" w:cs="Times New Roman"/>
          <w:sz w:val="24"/>
          <w:szCs w:val="24"/>
        </w:rPr>
        <w:t>e family seems to have extensive associations</w:t>
      </w:r>
      <w:r w:rsidR="00085E45">
        <w:rPr>
          <w:rFonts w:ascii="Times New Roman" w:hAnsi="Times New Roman" w:cs="Times New Roman"/>
          <w:sz w:val="24"/>
          <w:szCs w:val="24"/>
        </w:rPr>
        <w:t xml:space="preserve"> with the region</w:t>
      </w:r>
      <w:r w:rsidR="00BA315B">
        <w:rPr>
          <w:rFonts w:ascii="Times New Roman" w:hAnsi="Times New Roman" w:cs="Times New Roman"/>
          <w:sz w:val="24"/>
          <w:szCs w:val="24"/>
        </w:rPr>
        <w:t xml:space="preserve"> presumably mean</w:t>
      </w:r>
      <w:r w:rsidR="00085E45">
        <w:rPr>
          <w:rFonts w:ascii="Times New Roman" w:hAnsi="Times New Roman" w:cs="Times New Roman"/>
          <w:sz w:val="24"/>
          <w:szCs w:val="24"/>
        </w:rPr>
        <w:t>s</w:t>
      </w:r>
      <w:r w:rsidR="00BA315B">
        <w:rPr>
          <w:rFonts w:ascii="Times New Roman" w:hAnsi="Times New Roman" w:cs="Times New Roman"/>
          <w:sz w:val="24"/>
          <w:szCs w:val="24"/>
        </w:rPr>
        <w:t xml:space="preserve"> that any overtly pretentiou</w:t>
      </w:r>
      <w:r w:rsidR="009E07C6">
        <w:rPr>
          <w:rFonts w:ascii="Times New Roman" w:hAnsi="Times New Roman" w:cs="Times New Roman"/>
          <w:sz w:val="24"/>
          <w:szCs w:val="24"/>
        </w:rPr>
        <w:t>s claims would likely become</w:t>
      </w:r>
      <w:r w:rsidR="00BA315B">
        <w:rPr>
          <w:rFonts w:ascii="Times New Roman" w:hAnsi="Times New Roman" w:cs="Times New Roman"/>
          <w:sz w:val="24"/>
          <w:szCs w:val="24"/>
        </w:rPr>
        <w:t xml:space="preserve"> apparent to the local community despite the 9 year gap </w:t>
      </w:r>
      <w:r w:rsidR="00B01C83">
        <w:rPr>
          <w:rFonts w:ascii="Times New Roman" w:hAnsi="Times New Roman" w:cs="Times New Roman"/>
          <w:sz w:val="24"/>
          <w:szCs w:val="24"/>
        </w:rPr>
        <w:t xml:space="preserve">between </w:t>
      </w:r>
      <w:proofErr w:type="spellStart"/>
      <w:r w:rsidR="00B01C83">
        <w:rPr>
          <w:rFonts w:ascii="Times New Roman" w:hAnsi="Times New Roman" w:cs="Times New Roman"/>
          <w:sz w:val="24"/>
          <w:szCs w:val="24"/>
        </w:rPr>
        <w:t>Aetos</w:t>
      </w:r>
      <w:proofErr w:type="spellEnd"/>
      <w:r w:rsidR="00B01C8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B01C83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B01C83">
        <w:rPr>
          <w:rFonts w:ascii="Times New Roman" w:hAnsi="Times New Roman" w:cs="Times New Roman"/>
          <w:sz w:val="24"/>
          <w:szCs w:val="24"/>
        </w:rPr>
        <w:t xml:space="preserve">’ time in office since there is a </w:t>
      </w:r>
      <w:r w:rsidR="0088344F">
        <w:rPr>
          <w:rFonts w:ascii="Times New Roman" w:hAnsi="Times New Roman" w:cs="Times New Roman"/>
          <w:sz w:val="24"/>
          <w:szCs w:val="24"/>
        </w:rPr>
        <w:t xml:space="preserve">chance that </w:t>
      </w:r>
      <w:proofErr w:type="spellStart"/>
      <w:r w:rsidR="0088344F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581B97">
        <w:rPr>
          <w:rFonts w:ascii="Times New Roman" w:hAnsi="Times New Roman" w:cs="Times New Roman"/>
          <w:sz w:val="24"/>
          <w:szCs w:val="24"/>
        </w:rPr>
        <w:t xml:space="preserve"> spent</w:t>
      </w:r>
      <w:r w:rsidR="009E07C6">
        <w:rPr>
          <w:rFonts w:ascii="Times New Roman" w:hAnsi="Times New Roman" w:cs="Times New Roman"/>
          <w:sz w:val="24"/>
          <w:szCs w:val="24"/>
        </w:rPr>
        <w:t xml:space="preserve"> time in the area before the</w:t>
      </w:r>
      <w:r w:rsidR="00B01C83">
        <w:rPr>
          <w:rFonts w:ascii="Times New Roman" w:hAnsi="Times New Roman" w:cs="Times New Roman"/>
          <w:sz w:val="24"/>
          <w:szCs w:val="24"/>
        </w:rPr>
        <w:t xml:space="preserve"> Second Syrian War</w:t>
      </w:r>
      <w:r w:rsidR="002D4CEB">
        <w:rPr>
          <w:rFonts w:ascii="Times New Roman" w:hAnsi="Times New Roman" w:cs="Times New Roman"/>
          <w:sz w:val="24"/>
          <w:szCs w:val="24"/>
        </w:rPr>
        <w:t xml:space="preserve"> (259</w:t>
      </w:r>
      <w:r w:rsidR="00B01C83">
        <w:rPr>
          <w:rFonts w:ascii="Times New Roman" w:hAnsi="Times New Roman" w:cs="Times New Roman"/>
          <w:sz w:val="24"/>
          <w:szCs w:val="24"/>
        </w:rPr>
        <w:t>-253 BC).</w:t>
      </w:r>
      <w:r w:rsidR="00B01C83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</w:p>
    <w:p w:rsidR="00002FEF" w:rsidRDefault="00B01C83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Furthermore, while </w:t>
      </w:r>
      <w:proofErr w:type="spellStart"/>
      <w:r>
        <w:rPr>
          <w:rFonts w:ascii="Times New Roman" w:hAnsi="Times New Roman" w:cs="Times New Roman"/>
          <w:sz w:val="24"/>
          <w:szCs w:val="24"/>
        </w:rPr>
        <w:t>Sosin’s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association of </w:t>
      </w:r>
      <w:proofErr w:type="spellStart"/>
      <w:r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father with an </w:t>
      </w:r>
      <w:proofErr w:type="spellStart"/>
      <w:r>
        <w:rPr>
          <w:rFonts w:ascii="Times New Roman" w:hAnsi="Times New Roman" w:cs="Times New Roman"/>
          <w:sz w:val="24"/>
          <w:szCs w:val="24"/>
        </w:rPr>
        <w:t>Aetos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recorded by documents from </w:t>
      </w:r>
      <w:proofErr w:type="spellStart"/>
      <w:r>
        <w:rPr>
          <w:rFonts w:ascii="Times New Roman" w:hAnsi="Times New Roman" w:cs="Times New Roman"/>
          <w:sz w:val="24"/>
          <w:szCs w:val="24"/>
        </w:rPr>
        <w:t>Oxhyrrinchus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is largely speculative his observation that the name is rare and that the individual is contemporary to </w:t>
      </w:r>
      <w:proofErr w:type="spellStart"/>
      <w:r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>
        <w:rPr>
          <w:rFonts w:ascii="Times New Roman" w:hAnsi="Times New Roman" w:cs="Times New Roman"/>
          <w:sz w:val="24"/>
          <w:szCs w:val="24"/>
        </w:rPr>
        <w:t>’ father does not make it impossible.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581B97">
        <w:rPr>
          <w:rFonts w:ascii="Times New Roman" w:hAnsi="Times New Roman" w:cs="Times New Roman"/>
          <w:sz w:val="24"/>
          <w:szCs w:val="24"/>
        </w:rPr>
        <w:t xml:space="preserve"> Despite this,</w:t>
      </w:r>
      <w:r w:rsidR="009E07C6">
        <w:rPr>
          <w:rFonts w:ascii="Times New Roman" w:hAnsi="Times New Roman" w:cs="Times New Roman"/>
          <w:sz w:val="24"/>
          <w:szCs w:val="24"/>
        </w:rPr>
        <w:t xml:space="preserve"> as</w:t>
      </w:r>
      <w:r>
        <w:rPr>
          <w:rFonts w:ascii="Times New Roman" w:hAnsi="Times New Roman" w:cs="Times New Roman"/>
          <w:sz w:val="24"/>
          <w:szCs w:val="24"/>
        </w:rPr>
        <w:t xml:space="preserve"> with</w:t>
      </w:r>
      <w:r w:rsidR="00581B97">
        <w:rPr>
          <w:rFonts w:ascii="Times New Roman" w:hAnsi="Times New Roman" w:cs="Times New Roman"/>
          <w:sz w:val="24"/>
          <w:szCs w:val="24"/>
        </w:rPr>
        <w:t xml:space="preserve"> attempts to match the</w:t>
      </w:r>
      <w:r>
        <w:rPr>
          <w:rFonts w:ascii="Times New Roman" w:hAnsi="Times New Roman" w:cs="Times New Roman"/>
          <w:sz w:val="24"/>
          <w:szCs w:val="24"/>
        </w:rPr>
        <w:t xml:space="preserve"> author of the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Satyricon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581B97">
        <w:rPr>
          <w:rFonts w:ascii="Times New Roman" w:hAnsi="Times New Roman" w:cs="Times New Roman"/>
          <w:sz w:val="24"/>
          <w:szCs w:val="24"/>
        </w:rPr>
        <w:t>to</w:t>
      </w:r>
      <w:r w:rsidR="002D4CEB">
        <w:rPr>
          <w:rFonts w:ascii="Times New Roman" w:hAnsi="Times New Roman" w:cs="Times New Roman"/>
          <w:sz w:val="24"/>
          <w:szCs w:val="24"/>
        </w:rPr>
        <w:t xml:space="preserve"> individu</w:t>
      </w:r>
      <w:r w:rsidR="000813A7">
        <w:rPr>
          <w:rFonts w:ascii="Times New Roman" w:hAnsi="Times New Roman" w:cs="Times New Roman"/>
          <w:sz w:val="24"/>
          <w:szCs w:val="24"/>
        </w:rPr>
        <w:t>als named Petronius from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9E07C6">
        <w:rPr>
          <w:rFonts w:ascii="Times New Roman" w:hAnsi="Times New Roman" w:cs="Times New Roman"/>
          <w:sz w:val="24"/>
          <w:szCs w:val="24"/>
        </w:rPr>
        <w:t xml:space="preserve"> Roman</w:t>
      </w:r>
      <w:r>
        <w:rPr>
          <w:rFonts w:ascii="Times New Roman" w:hAnsi="Times New Roman" w:cs="Times New Roman"/>
          <w:sz w:val="24"/>
          <w:szCs w:val="24"/>
        </w:rPr>
        <w:t xml:space="preserve"> Empire such attempts are fraught with difficulties and should perhaps be avoided.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3183F">
        <w:rPr>
          <w:rFonts w:ascii="Times New Roman" w:hAnsi="Times New Roman" w:cs="Times New Roman"/>
          <w:sz w:val="24"/>
          <w:szCs w:val="24"/>
        </w:rPr>
        <w:t>Regardless,</w:t>
      </w:r>
      <w:r w:rsidR="00E7511C">
        <w:rPr>
          <w:rFonts w:ascii="Times New Roman" w:hAnsi="Times New Roman" w:cs="Times New Roman"/>
          <w:sz w:val="24"/>
          <w:szCs w:val="24"/>
        </w:rPr>
        <w:t xml:space="preserve"> the</w:t>
      </w:r>
      <w:r w:rsidR="00E3183F">
        <w:rPr>
          <w:rFonts w:ascii="Times New Roman" w:hAnsi="Times New Roman" w:cs="Times New Roman"/>
          <w:sz w:val="24"/>
          <w:szCs w:val="24"/>
        </w:rPr>
        <w:t xml:space="preserve"> evidence for </w:t>
      </w:r>
      <w:proofErr w:type="spellStart"/>
      <w:r w:rsidR="00E3183F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E3183F">
        <w:rPr>
          <w:rFonts w:ascii="Times New Roman" w:hAnsi="Times New Roman" w:cs="Times New Roman"/>
          <w:sz w:val="24"/>
          <w:szCs w:val="24"/>
        </w:rPr>
        <w:t xml:space="preserve">, his role in society and his position at court is safely discernible from the Cilicia inscription </w:t>
      </w:r>
      <w:r w:rsidR="00E7511C">
        <w:rPr>
          <w:rFonts w:ascii="Times New Roman" w:hAnsi="Times New Roman" w:cs="Times New Roman"/>
          <w:sz w:val="24"/>
          <w:szCs w:val="24"/>
        </w:rPr>
        <w:t>and while the evidence of his role has to be pieced together from numerous sources these a</w:t>
      </w:r>
      <w:r w:rsidR="007B27DD">
        <w:rPr>
          <w:rFonts w:ascii="Times New Roman" w:hAnsi="Times New Roman" w:cs="Times New Roman"/>
          <w:sz w:val="24"/>
          <w:szCs w:val="24"/>
        </w:rPr>
        <w:t>lso appear to be secure, thus,</w:t>
      </w:r>
      <w:r w:rsidR="00E7511C">
        <w:rPr>
          <w:rFonts w:ascii="Times New Roman" w:hAnsi="Times New Roman" w:cs="Times New Roman"/>
          <w:sz w:val="24"/>
          <w:szCs w:val="24"/>
        </w:rPr>
        <w:t xml:space="preserve"> allowing for a relatively comprehensive reconstruct</w:t>
      </w:r>
      <w:r w:rsidR="00085E45">
        <w:rPr>
          <w:rFonts w:ascii="Times New Roman" w:hAnsi="Times New Roman" w:cs="Times New Roman"/>
          <w:sz w:val="24"/>
          <w:szCs w:val="24"/>
        </w:rPr>
        <w:t>ion</w:t>
      </w:r>
      <w:r w:rsidR="007B27DD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="007B27DD">
        <w:rPr>
          <w:rFonts w:ascii="Times New Roman" w:hAnsi="Times New Roman" w:cs="Times New Roman"/>
          <w:sz w:val="24"/>
          <w:szCs w:val="24"/>
        </w:rPr>
        <w:t>Thraseas</w:t>
      </w:r>
      <w:proofErr w:type="spellEnd"/>
      <w:r w:rsidR="007A2C30">
        <w:rPr>
          <w:rFonts w:ascii="Times New Roman" w:hAnsi="Times New Roman" w:cs="Times New Roman"/>
          <w:sz w:val="24"/>
          <w:szCs w:val="24"/>
        </w:rPr>
        <w:t>’</w:t>
      </w:r>
      <w:r w:rsidR="00E7511C">
        <w:rPr>
          <w:rFonts w:ascii="Times New Roman" w:hAnsi="Times New Roman" w:cs="Times New Roman"/>
          <w:sz w:val="24"/>
          <w:szCs w:val="24"/>
        </w:rPr>
        <w:t xml:space="preserve"> career. 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A315B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C6A19" w:rsidRDefault="00002FEF" w:rsidP="000C6A1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:rsidR="000C6A19" w:rsidRDefault="000C6A19" w:rsidP="000C6A1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Bibliography </w:t>
      </w:r>
    </w:p>
    <w:p w:rsidR="000C6A19" w:rsidRPr="000C6A19" w:rsidRDefault="000C6A19" w:rsidP="000C6A19">
      <w:pPr>
        <w:rPr>
          <w:rFonts w:ascii="Times New Roman" w:hAnsi="Times New Roman" w:cs="Times New Roman"/>
          <w:sz w:val="24"/>
          <w:szCs w:val="24"/>
        </w:rPr>
      </w:pPr>
    </w:p>
    <w:p w:rsidR="00757105" w:rsidRPr="00757105" w:rsidRDefault="00757105" w:rsidP="00002FEF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 xml:space="preserve">Ancient Sources </w:t>
      </w:r>
    </w:p>
    <w:p w:rsidR="00B85BAF" w:rsidRDefault="00B85BAF" w:rsidP="00002F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Austin, M 2006. </w:t>
      </w:r>
      <w:r>
        <w:rPr>
          <w:rFonts w:ascii="Times New Roman" w:hAnsi="Times New Roman" w:cs="Times New Roman"/>
          <w:i/>
          <w:sz w:val="24"/>
          <w:szCs w:val="24"/>
        </w:rPr>
        <w:t>The Hellenistic World from Alexander to the Roman Conquest a Selection of Sources in Translation</w:t>
      </w:r>
      <w:r>
        <w:rPr>
          <w:rFonts w:ascii="Times New Roman" w:hAnsi="Times New Roman" w:cs="Times New Roman"/>
          <w:sz w:val="24"/>
          <w:szCs w:val="24"/>
        </w:rPr>
        <w:t xml:space="preserve">. Cambridge: Harvard University Press.  </w:t>
      </w:r>
    </w:p>
    <w:p w:rsidR="00B85BAF" w:rsidRDefault="00B85BAF" w:rsidP="00002F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Bagnall, R. S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Derow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P (eds.) 2004. </w:t>
      </w:r>
      <w:r>
        <w:rPr>
          <w:rFonts w:ascii="Times New Roman" w:hAnsi="Times New Roman" w:cs="Times New Roman"/>
          <w:i/>
          <w:sz w:val="24"/>
          <w:szCs w:val="24"/>
        </w:rPr>
        <w:t>The Hellenistic Period Historical Sources in Translation</w:t>
      </w:r>
      <w:r>
        <w:rPr>
          <w:rFonts w:ascii="Times New Roman" w:hAnsi="Times New Roman" w:cs="Times New Roman"/>
          <w:sz w:val="24"/>
          <w:szCs w:val="24"/>
        </w:rPr>
        <w:t xml:space="preserve">. Oxford: Blackwell Publishing. </w:t>
      </w:r>
    </w:p>
    <w:p w:rsidR="00B85BAF" w:rsidRDefault="00B85BAF" w:rsidP="00002F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Herodotus, </w:t>
      </w:r>
      <w:r>
        <w:rPr>
          <w:rFonts w:ascii="Times New Roman" w:hAnsi="Times New Roman" w:cs="Times New Roman"/>
          <w:i/>
          <w:sz w:val="24"/>
          <w:szCs w:val="24"/>
        </w:rPr>
        <w:t>The Historie</w:t>
      </w:r>
      <w:r>
        <w:rPr>
          <w:rFonts w:ascii="Times New Roman" w:hAnsi="Times New Roman" w:cs="Times New Roman"/>
          <w:sz w:val="24"/>
          <w:szCs w:val="24"/>
        </w:rPr>
        <w:t xml:space="preserve">s. 1920 Godley, D. A (trans). Cambridge: Harvard University Press. </w:t>
      </w:r>
    </w:p>
    <w:p w:rsidR="00B85BAF" w:rsidRDefault="00B85BAF" w:rsidP="00002F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Polybius,</w:t>
      </w:r>
      <w:r>
        <w:rPr>
          <w:rFonts w:ascii="Times New Roman" w:hAnsi="Times New Roman" w:cs="Times New Roman"/>
          <w:i/>
          <w:sz w:val="24"/>
          <w:szCs w:val="24"/>
        </w:rPr>
        <w:t xml:space="preserve"> Histories</w:t>
      </w:r>
      <w:r>
        <w:rPr>
          <w:rFonts w:ascii="Times New Roman" w:hAnsi="Times New Roman" w:cs="Times New Roman"/>
          <w:sz w:val="24"/>
          <w:szCs w:val="24"/>
        </w:rPr>
        <w:t xml:space="preserve">. 1989 </w:t>
      </w:r>
      <w:proofErr w:type="spellStart"/>
      <w:r>
        <w:rPr>
          <w:rFonts w:ascii="Times New Roman" w:hAnsi="Times New Roman" w:cs="Times New Roman"/>
          <w:sz w:val="24"/>
          <w:szCs w:val="24"/>
        </w:rPr>
        <w:t>Shuckburgh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E. S (trans). London: McMillan. </w:t>
      </w:r>
    </w:p>
    <w:p w:rsidR="00757105" w:rsidRPr="00B85BAF" w:rsidRDefault="00757105" w:rsidP="00002F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:rsidR="00B85BAF" w:rsidRDefault="00B85BAF" w:rsidP="00002FEF">
      <w:pPr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B85BAF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Modern Scholarship </w:t>
      </w:r>
    </w:p>
    <w:p w:rsidR="00B85BAF" w:rsidRPr="00B85BAF" w:rsidRDefault="00B85BAF" w:rsidP="00002FEF">
      <w:pPr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u w:val="single"/>
        </w:rPr>
      </w:pPr>
    </w:p>
    <w:p w:rsidR="00B85BAF" w:rsidRPr="004D04E8" w:rsidRDefault="00B85BAF" w:rsidP="00002F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AE4881">
        <w:rPr>
          <w:rFonts w:ascii="Times New Roman" w:hAnsi="Times New Roman" w:cs="Times New Roman"/>
          <w:sz w:val="24"/>
          <w:szCs w:val="24"/>
        </w:rPr>
        <w:t>Bodel</w:t>
      </w:r>
      <w:proofErr w:type="spellEnd"/>
      <w:r w:rsidRPr="00AE4881">
        <w:rPr>
          <w:rFonts w:ascii="Times New Roman" w:hAnsi="Times New Roman" w:cs="Times New Roman"/>
          <w:sz w:val="24"/>
          <w:szCs w:val="24"/>
        </w:rPr>
        <w:t>, J 2001.</w:t>
      </w:r>
      <w:r w:rsidRPr="00AE4881">
        <w:rPr>
          <w:rFonts w:ascii="Times New Roman" w:hAnsi="Times New Roman" w:cs="Times New Roman"/>
          <w:i/>
          <w:sz w:val="24"/>
          <w:szCs w:val="24"/>
        </w:rPr>
        <w:t xml:space="preserve"> ‘</w:t>
      </w:r>
      <w:r>
        <w:rPr>
          <w:rFonts w:ascii="Times New Roman" w:hAnsi="Times New Roman" w:cs="Times New Roman"/>
          <w:sz w:val="24"/>
          <w:szCs w:val="24"/>
        </w:rPr>
        <w:t>Epigraphy and the Ancient H</w:t>
      </w:r>
      <w:r w:rsidRPr="00AE4881">
        <w:rPr>
          <w:rFonts w:ascii="Times New Roman" w:hAnsi="Times New Roman" w:cs="Times New Roman"/>
          <w:sz w:val="24"/>
          <w:szCs w:val="24"/>
        </w:rPr>
        <w:t xml:space="preserve">istorian’. In </w:t>
      </w:r>
      <w:proofErr w:type="spellStart"/>
      <w:r w:rsidRPr="00AE4881">
        <w:rPr>
          <w:rFonts w:ascii="Times New Roman" w:hAnsi="Times New Roman" w:cs="Times New Roman"/>
          <w:sz w:val="24"/>
          <w:szCs w:val="24"/>
        </w:rPr>
        <w:t>Bodel</w:t>
      </w:r>
      <w:proofErr w:type="spellEnd"/>
      <w:r w:rsidRPr="00AE4881">
        <w:rPr>
          <w:rFonts w:ascii="Times New Roman" w:hAnsi="Times New Roman" w:cs="Times New Roman"/>
          <w:sz w:val="24"/>
          <w:szCs w:val="24"/>
        </w:rPr>
        <w:t xml:space="preserve">, J (ed.) </w:t>
      </w:r>
      <w:r w:rsidRPr="00AE4881">
        <w:rPr>
          <w:rFonts w:ascii="Times New Roman" w:hAnsi="Times New Roman" w:cs="Times New Roman"/>
          <w:i/>
          <w:sz w:val="24"/>
          <w:szCs w:val="24"/>
        </w:rPr>
        <w:t>Epigraphic Evidence Ancient History from Inscriptions</w:t>
      </w:r>
      <w:r w:rsidRPr="00AE4881">
        <w:rPr>
          <w:rFonts w:ascii="Times New Roman" w:hAnsi="Times New Roman" w:cs="Times New Roman"/>
          <w:sz w:val="24"/>
          <w:szCs w:val="24"/>
        </w:rPr>
        <w:t>. London: Routledge.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212D1">
        <w:rPr>
          <w:rFonts w:ascii="Times New Roman" w:hAnsi="Times New Roman" w:cs="Times New Roman"/>
          <w:sz w:val="24"/>
          <w:szCs w:val="24"/>
        </w:rPr>
        <w:t xml:space="preserve">1-56. 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:rsidR="00B85BAF" w:rsidRDefault="00B85BAF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Errington, R. M 2014. </w:t>
      </w:r>
      <w:r>
        <w:rPr>
          <w:rFonts w:ascii="Times New Roman" w:hAnsi="Times New Roman" w:cs="Times New Roman"/>
          <w:i/>
          <w:sz w:val="24"/>
          <w:szCs w:val="24"/>
        </w:rPr>
        <w:t>A History of the Hellenistic World 323-30 BC</w:t>
      </w:r>
      <w:r>
        <w:rPr>
          <w:rFonts w:ascii="Times New Roman" w:hAnsi="Times New Roman" w:cs="Times New Roman"/>
          <w:sz w:val="24"/>
          <w:szCs w:val="24"/>
        </w:rPr>
        <w:t xml:space="preserve">. Oxford: Blackwell Publishing. </w:t>
      </w:r>
    </w:p>
    <w:p w:rsidR="00B85BAF" w:rsidRDefault="00B85BAF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Fischer-Bovet, C 2014. </w:t>
      </w:r>
      <w:r>
        <w:rPr>
          <w:rFonts w:ascii="Times New Roman" w:hAnsi="Times New Roman" w:cs="Times New Roman"/>
          <w:i/>
          <w:sz w:val="24"/>
          <w:szCs w:val="24"/>
        </w:rPr>
        <w:t>Army and Society in Ptolemaic Egypt</w:t>
      </w:r>
      <w:r>
        <w:rPr>
          <w:rFonts w:ascii="Times New Roman" w:hAnsi="Times New Roman" w:cs="Times New Roman"/>
          <w:sz w:val="24"/>
          <w:szCs w:val="24"/>
        </w:rPr>
        <w:t xml:space="preserve">. Cambridge: Cambridge University Press. </w:t>
      </w:r>
    </w:p>
    <w:p w:rsidR="00B85BAF" w:rsidRDefault="00B85BAF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Grainger, J. D 2014. </w:t>
      </w:r>
      <w:r>
        <w:rPr>
          <w:rFonts w:ascii="Times New Roman" w:hAnsi="Times New Roman" w:cs="Times New Roman"/>
          <w:i/>
          <w:sz w:val="24"/>
          <w:szCs w:val="24"/>
        </w:rPr>
        <w:t xml:space="preserve">The Rise of the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Seleukid</w:t>
      </w:r>
      <w:proofErr w:type="spellEnd"/>
      <w:r>
        <w:rPr>
          <w:rFonts w:ascii="Times New Roman" w:hAnsi="Times New Roman" w:cs="Times New Roman"/>
          <w:i/>
          <w:sz w:val="24"/>
          <w:szCs w:val="24"/>
        </w:rPr>
        <w:t xml:space="preserve"> Empire 323-223 BC</w:t>
      </w:r>
      <w:r>
        <w:rPr>
          <w:rFonts w:ascii="Times New Roman" w:hAnsi="Times New Roman" w:cs="Times New Roman"/>
          <w:sz w:val="24"/>
          <w:szCs w:val="24"/>
        </w:rPr>
        <w:t xml:space="preserve">. Barnsley: Pen and Sword. </w:t>
      </w:r>
    </w:p>
    <w:p w:rsidR="00B85BAF" w:rsidRDefault="00B85BAF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Jones, C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Habicht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 1989. ‘A Hellenistic Inscription from </w:t>
      </w:r>
      <w:proofErr w:type="spellStart"/>
      <w:r>
        <w:rPr>
          <w:rFonts w:ascii="Times New Roman" w:hAnsi="Times New Roman" w:cs="Times New Roman"/>
          <w:sz w:val="24"/>
          <w:szCs w:val="24"/>
        </w:rPr>
        <w:t>Arsinoe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Cilicia.’ Phoenix. Vol 43. No 4. 317-346. </w:t>
      </w:r>
    </w:p>
    <w:p w:rsidR="00B85BAF" w:rsidRPr="00B85BAF" w:rsidRDefault="00B85BAF" w:rsidP="00002FEF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Keaveney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2011. </w:t>
      </w:r>
      <w:r>
        <w:rPr>
          <w:rFonts w:ascii="Times New Roman" w:hAnsi="Times New Roman" w:cs="Times New Roman"/>
          <w:i/>
          <w:sz w:val="24"/>
          <w:szCs w:val="24"/>
        </w:rPr>
        <w:t>The Persian Invasions of Greece</w:t>
      </w:r>
      <w:r>
        <w:rPr>
          <w:rFonts w:ascii="Times New Roman" w:hAnsi="Times New Roman" w:cs="Times New Roman"/>
          <w:sz w:val="24"/>
          <w:szCs w:val="24"/>
        </w:rPr>
        <w:t xml:space="preserve">. Barnsley: Pen and Sword. 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:rsidR="00B85BAF" w:rsidRDefault="00B85BAF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Mooren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L 1975. The Aulic </w:t>
      </w:r>
      <w:proofErr w:type="spellStart"/>
      <w:r>
        <w:rPr>
          <w:rFonts w:ascii="Times New Roman" w:hAnsi="Times New Roman" w:cs="Times New Roman"/>
          <w:sz w:val="24"/>
          <w:szCs w:val="24"/>
        </w:rPr>
        <w:t>Titulature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Ptolemaic Egypt: Introduction and Prosopography. </w:t>
      </w:r>
      <w:proofErr w:type="spellStart"/>
      <w:r>
        <w:rPr>
          <w:rFonts w:ascii="Times New Roman" w:hAnsi="Times New Roman" w:cs="Times New Roman"/>
          <w:sz w:val="24"/>
          <w:szCs w:val="24"/>
        </w:rPr>
        <w:t>Verhandelingen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van de </w:t>
      </w:r>
      <w:proofErr w:type="spellStart"/>
      <w:r>
        <w:rPr>
          <w:rFonts w:ascii="Times New Roman" w:hAnsi="Times New Roman" w:cs="Times New Roman"/>
          <w:sz w:val="24"/>
          <w:szCs w:val="24"/>
        </w:rPr>
        <w:t>Konikijke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Academie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voor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Wetenschappen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Letteren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Schone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Kunsten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van </w:t>
      </w:r>
      <w:proofErr w:type="spellStart"/>
      <w:r>
        <w:rPr>
          <w:rFonts w:ascii="Times New Roman" w:hAnsi="Times New Roman" w:cs="Times New Roman"/>
          <w:sz w:val="24"/>
          <w:szCs w:val="24"/>
        </w:rPr>
        <w:t>Belgie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Brussels.    </w:t>
      </w:r>
    </w:p>
    <w:p w:rsidR="00B85BAF" w:rsidRDefault="00B85BAF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Mooren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L 1977. La </w:t>
      </w:r>
      <w:proofErr w:type="spellStart"/>
      <w:r>
        <w:rPr>
          <w:rFonts w:ascii="Times New Roman" w:hAnsi="Times New Roman" w:cs="Times New Roman"/>
          <w:sz w:val="24"/>
          <w:szCs w:val="24"/>
        </w:rPr>
        <w:t>hierarchie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de </w:t>
      </w:r>
      <w:proofErr w:type="spellStart"/>
      <w:r>
        <w:rPr>
          <w:rFonts w:ascii="Times New Roman" w:hAnsi="Times New Roman" w:cs="Times New Roman"/>
          <w:sz w:val="24"/>
          <w:szCs w:val="24"/>
        </w:rPr>
        <w:t>cour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ptolemaique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contribution a </w:t>
      </w:r>
      <w:proofErr w:type="spellStart"/>
      <w:r>
        <w:rPr>
          <w:rFonts w:ascii="Times New Roman" w:hAnsi="Times New Roman" w:cs="Times New Roman"/>
          <w:sz w:val="24"/>
          <w:szCs w:val="24"/>
        </w:rPr>
        <w:t>l’etude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des institutions et 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 xml:space="preserve">des classes </w:t>
      </w:r>
      <w:proofErr w:type="spellStart"/>
      <w:r>
        <w:rPr>
          <w:rFonts w:ascii="Times New Roman" w:hAnsi="Times New Roman" w:cs="Times New Roman"/>
          <w:sz w:val="24"/>
          <w:szCs w:val="24"/>
        </w:rPr>
        <w:t>dirigeantes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l’epoque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hellenistque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Studia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Hellenistica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23. Leuven.     </w:t>
      </w:r>
    </w:p>
    <w:p w:rsidR="00B85BAF" w:rsidRDefault="00B85BAF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Ralwlandson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J 2007. ‘The Character of Ptolemaic Aristocracy Problems of Definition and Evidence.’ In </w:t>
      </w:r>
      <w:proofErr w:type="spellStart"/>
      <w:r>
        <w:rPr>
          <w:rFonts w:ascii="Times New Roman" w:hAnsi="Times New Roman" w:cs="Times New Roman"/>
          <w:sz w:val="24"/>
          <w:szCs w:val="24"/>
        </w:rPr>
        <w:t>Rajak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T. Pearce, S. Aitken, J and Dines, J (eds.) </w:t>
      </w:r>
      <w:r>
        <w:rPr>
          <w:rFonts w:ascii="Times New Roman" w:hAnsi="Times New Roman" w:cs="Times New Roman"/>
          <w:i/>
          <w:sz w:val="24"/>
          <w:szCs w:val="24"/>
        </w:rPr>
        <w:t>Jewish Perspectives on Hellenistic Rulers</w:t>
      </w:r>
      <w:r>
        <w:rPr>
          <w:rFonts w:ascii="Times New Roman" w:hAnsi="Times New Roman" w:cs="Times New Roman"/>
          <w:sz w:val="24"/>
          <w:szCs w:val="24"/>
        </w:rPr>
        <w:t xml:space="preserve">. Los Angeles: University of California Press. 29-52. </w:t>
      </w:r>
    </w:p>
    <w:p w:rsidR="00B85BAF" w:rsidRDefault="00B85BAF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Rhodes, J. Walter, A. and Franz, T 2006. “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” in </w:t>
      </w:r>
      <w:proofErr w:type="spellStart"/>
      <w:r>
        <w:rPr>
          <w:rFonts w:ascii="Times New Roman" w:hAnsi="Times New Roman" w:cs="Times New Roman"/>
          <w:sz w:val="24"/>
          <w:szCs w:val="24"/>
        </w:rPr>
        <w:t>Cancik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H and Schneider (eds.) Brill’s New </w:t>
      </w:r>
      <w:proofErr w:type="spellStart"/>
      <w:r>
        <w:rPr>
          <w:rFonts w:ascii="Times New Roman" w:hAnsi="Times New Roman" w:cs="Times New Roman"/>
          <w:sz w:val="24"/>
          <w:szCs w:val="24"/>
        </w:rPr>
        <w:t>Pauly</w:t>
      </w:r>
      <w:proofErr w:type="spellEnd"/>
      <w:r>
        <w:rPr>
          <w:rFonts w:ascii="Times New Roman" w:hAnsi="Times New Roman" w:cs="Times New Roman"/>
          <w:sz w:val="24"/>
          <w:szCs w:val="24"/>
        </w:rPr>
        <w:t>, Antiquity Volumes</w:t>
      </w:r>
      <w:r w:rsidRPr="00F749D7">
        <w:rPr>
          <w:rFonts w:ascii="Times New Roman" w:hAnsi="Times New Roman" w:cs="Times New Roman"/>
          <w:sz w:val="24"/>
          <w:szCs w:val="24"/>
        </w:rPr>
        <w:t xml:space="preserve"> </w:t>
      </w:r>
      <w:hyperlink r:id="rId6" w:history="1">
        <w:r w:rsidRPr="00254462">
          <w:rPr>
            <w:rStyle w:val="Hyperlink"/>
            <w:rFonts w:ascii="Times New Roman" w:hAnsi="Times New Roman" w:cs="Times New Roman"/>
            <w:sz w:val="24"/>
            <w:szCs w:val="24"/>
          </w:rPr>
          <w:t>http://referenceworks.brillonline.com/entries/brill-s-new-pauly/strategos-e1123850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04/02/18) </w:t>
      </w:r>
    </w:p>
    <w:p w:rsidR="00B85BAF" w:rsidRDefault="00B85BAF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Sosin</w:t>
      </w:r>
      <w:proofErr w:type="spellEnd"/>
      <w:r>
        <w:rPr>
          <w:rFonts w:ascii="Times New Roman" w:hAnsi="Times New Roman" w:cs="Times New Roman"/>
          <w:sz w:val="24"/>
          <w:szCs w:val="24"/>
        </w:rPr>
        <w:t>, D. J 1997. ‘</w:t>
      </w:r>
      <w:proofErr w:type="spellStart"/>
      <w:r>
        <w:rPr>
          <w:rFonts w:ascii="Times New Roman" w:hAnsi="Times New Roman" w:cs="Times New Roman"/>
          <w:sz w:val="24"/>
          <w:szCs w:val="24"/>
        </w:rPr>
        <w:t>P.Duk.inv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677: </w:t>
      </w:r>
      <w:proofErr w:type="spellStart"/>
      <w:r>
        <w:rPr>
          <w:rFonts w:ascii="Times New Roman" w:hAnsi="Times New Roman" w:cs="Times New Roman"/>
          <w:sz w:val="24"/>
          <w:szCs w:val="24"/>
        </w:rPr>
        <w:t>Aetos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from </w:t>
      </w:r>
      <w:proofErr w:type="spellStart"/>
      <w:r>
        <w:rPr>
          <w:rFonts w:ascii="Times New Roman" w:hAnsi="Times New Roman" w:cs="Times New Roman"/>
          <w:sz w:val="24"/>
          <w:szCs w:val="24"/>
        </w:rPr>
        <w:t>Arsinote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to </w:t>
      </w:r>
      <w:proofErr w:type="spellStart"/>
      <w:r>
        <w:rPr>
          <w:rFonts w:ascii="Times New Roman" w:hAnsi="Times New Roman" w:cs="Times New Roman"/>
          <w:sz w:val="24"/>
          <w:szCs w:val="24"/>
        </w:rPr>
        <w:t>Eponomus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Priest.’ </w:t>
      </w:r>
      <w:proofErr w:type="spellStart"/>
      <w:r>
        <w:rPr>
          <w:rFonts w:ascii="Times New Roman" w:hAnsi="Times New Roman" w:cs="Times New Roman"/>
          <w:sz w:val="24"/>
          <w:szCs w:val="24"/>
        </w:rPr>
        <w:t>Zeitschrift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fur </w:t>
      </w:r>
      <w:proofErr w:type="spellStart"/>
      <w:r>
        <w:rPr>
          <w:rFonts w:ascii="Times New Roman" w:hAnsi="Times New Roman" w:cs="Times New Roman"/>
          <w:sz w:val="24"/>
          <w:szCs w:val="24"/>
        </w:rPr>
        <w:t>papyrologie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Epigraphik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141-146. </w:t>
      </w:r>
    </w:p>
    <w:p w:rsidR="00B85BAF" w:rsidRDefault="00B85BAF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Strootman</w:t>
      </w:r>
      <w:proofErr w:type="spellEnd"/>
      <w:r>
        <w:rPr>
          <w:rFonts w:ascii="Times New Roman" w:hAnsi="Times New Roman" w:cs="Times New Roman"/>
          <w:sz w:val="24"/>
          <w:szCs w:val="24"/>
        </w:rPr>
        <w:t>, R 2013. ‘</w:t>
      </w:r>
      <w:r w:rsidRPr="00F749D7">
        <w:rPr>
          <w:rFonts w:ascii="Times New Roman" w:hAnsi="Times New Roman" w:cs="Times New Roman"/>
          <w:sz w:val="24"/>
          <w:szCs w:val="24"/>
        </w:rPr>
        <w:t>Dynastic Courts of the Hellenistic Empires</w:t>
      </w:r>
      <w:r>
        <w:rPr>
          <w:rFonts w:ascii="Times New Roman" w:hAnsi="Times New Roman" w:cs="Times New Roman"/>
          <w:sz w:val="24"/>
          <w:szCs w:val="24"/>
        </w:rPr>
        <w:t xml:space="preserve">.’ In Beck, H (ed.) </w:t>
      </w:r>
      <w:r>
        <w:rPr>
          <w:rFonts w:ascii="Times New Roman" w:hAnsi="Times New Roman" w:cs="Times New Roman"/>
          <w:i/>
          <w:sz w:val="24"/>
          <w:szCs w:val="24"/>
        </w:rPr>
        <w:t>A Companion to Greek Government</w:t>
      </w:r>
      <w:r>
        <w:rPr>
          <w:rFonts w:ascii="Times New Roman" w:hAnsi="Times New Roman" w:cs="Times New Roman"/>
          <w:sz w:val="24"/>
          <w:szCs w:val="24"/>
        </w:rPr>
        <w:t xml:space="preserve">. Oxford: </w:t>
      </w:r>
      <w:proofErr w:type="spellStart"/>
      <w:r>
        <w:rPr>
          <w:rFonts w:ascii="Times New Roman" w:hAnsi="Times New Roman" w:cs="Times New Roman"/>
          <w:sz w:val="24"/>
          <w:szCs w:val="24"/>
        </w:rPr>
        <w:t>Weily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-Blackwell. 38-53. </w:t>
      </w:r>
    </w:p>
    <w:p w:rsidR="00B85BAF" w:rsidRDefault="00B85BAF" w:rsidP="00815E10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Tempesta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 2013. </w:t>
      </w:r>
      <w:r>
        <w:rPr>
          <w:rFonts w:ascii="Times New Roman" w:hAnsi="Times New Roman" w:cs="Times New Roman"/>
          <w:i/>
          <w:sz w:val="24"/>
          <w:szCs w:val="24"/>
        </w:rPr>
        <w:t>Central and Local Powers in Hellenistic Rough Cilicia</w:t>
      </w:r>
      <w:r>
        <w:rPr>
          <w:rFonts w:ascii="Times New Roman" w:hAnsi="Times New Roman" w:cs="Times New Roman"/>
          <w:sz w:val="24"/>
          <w:szCs w:val="24"/>
        </w:rPr>
        <w:t xml:space="preserve">. In Hoff, M. C and Townsend, R. F (eds.) </w:t>
      </w:r>
      <w:r>
        <w:rPr>
          <w:rFonts w:ascii="Times New Roman" w:hAnsi="Times New Roman" w:cs="Times New Roman"/>
          <w:i/>
          <w:sz w:val="24"/>
          <w:szCs w:val="24"/>
        </w:rPr>
        <w:t>Rough Cilicia New Historical and Archaeological Approaches Proceedings of an International Conference held at Lincoln, Nebraska, October 2007</w:t>
      </w:r>
      <w:r>
        <w:rPr>
          <w:rFonts w:ascii="Times New Roman" w:hAnsi="Times New Roman" w:cs="Times New Roman"/>
          <w:sz w:val="24"/>
          <w:szCs w:val="24"/>
        </w:rPr>
        <w:t xml:space="preserve">. Oxford: </w:t>
      </w:r>
      <w:proofErr w:type="spellStart"/>
      <w:r>
        <w:rPr>
          <w:rFonts w:ascii="Times New Roman" w:hAnsi="Times New Roman" w:cs="Times New Roman"/>
          <w:sz w:val="24"/>
          <w:szCs w:val="24"/>
        </w:rPr>
        <w:t>Oxbrow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Books. 52-76. </w:t>
      </w:r>
      <w:r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:rsidR="00B85BAF" w:rsidRDefault="00B85BAF" w:rsidP="00002FEF">
      <w:pPr>
        <w:autoSpaceDE w:val="0"/>
        <w:autoSpaceDN w:val="0"/>
        <w:adjustRightInd w:val="0"/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Volker, T and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Rohmann</w:t>
      </w:r>
      <w:proofErr w:type="spellEnd"/>
      <w:r>
        <w:rPr>
          <w:rFonts w:ascii="Times New Roman" w:eastAsia="Times New Roman" w:hAnsi="Times New Roman" w:cs="Times New Roman"/>
          <w:sz w:val="24"/>
          <w:szCs w:val="24"/>
        </w:rPr>
        <w:t>, D 2011.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 xml:space="preserve">Praenomen </w:t>
      </w:r>
      <w:proofErr w:type="spellStart"/>
      <w:r>
        <w:rPr>
          <w:rFonts w:ascii="Times New Roman" w:eastAsia="Times New Roman" w:hAnsi="Times New Roman" w:cs="Times New Roman"/>
          <w:i/>
          <w:sz w:val="24"/>
          <w:szCs w:val="24"/>
        </w:rPr>
        <w:t>Petronii</w:t>
      </w:r>
      <w:proofErr w:type="spellEnd"/>
      <w:r>
        <w:rPr>
          <w:rFonts w:ascii="Times New Roman" w:eastAsia="Times New Roman" w:hAnsi="Times New Roman" w:cs="Times New Roman"/>
          <w:i/>
          <w:sz w:val="24"/>
          <w:szCs w:val="24"/>
        </w:rPr>
        <w:t xml:space="preserve">: The Date and Author of the </w:t>
      </w:r>
      <w:proofErr w:type="spellStart"/>
      <w:r>
        <w:rPr>
          <w:rFonts w:ascii="Times New Roman" w:eastAsia="Times New Roman" w:hAnsi="Times New Roman" w:cs="Times New Roman"/>
          <w:i/>
          <w:sz w:val="24"/>
          <w:szCs w:val="24"/>
        </w:rPr>
        <w:t>Satyricon</w:t>
      </w:r>
      <w:proofErr w:type="spellEnd"/>
      <w:r>
        <w:rPr>
          <w:rFonts w:ascii="Times New Roman" w:eastAsia="Times New Roman" w:hAnsi="Times New Roman" w:cs="Times New Roman"/>
          <w:i/>
          <w:sz w:val="24"/>
          <w:szCs w:val="24"/>
        </w:rPr>
        <w:t xml:space="preserve"> Reconsidered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. Classical Quarterly. 660-676.  </w:t>
      </w:r>
    </w:p>
    <w:p w:rsidR="00F749D7" w:rsidRPr="00F749D7" w:rsidRDefault="00F749D7" w:rsidP="00815E1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F749D7" w:rsidRPr="00F749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4785C" w:rsidRDefault="0044785C" w:rsidP="00F255A7">
      <w:pPr>
        <w:spacing w:after="0" w:line="240" w:lineRule="auto"/>
      </w:pPr>
      <w:r>
        <w:separator/>
      </w:r>
    </w:p>
  </w:endnote>
  <w:endnote w:type="continuationSeparator" w:id="0">
    <w:p w:rsidR="0044785C" w:rsidRDefault="0044785C" w:rsidP="00F255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4785C" w:rsidRDefault="0044785C" w:rsidP="00F255A7">
      <w:pPr>
        <w:spacing w:after="0" w:line="240" w:lineRule="auto"/>
      </w:pPr>
      <w:r>
        <w:separator/>
      </w:r>
    </w:p>
  </w:footnote>
  <w:footnote w:type="continuationSeparator" w:id="0">
    <w:p w:rsidR="0044785C" w:rsidRDefault="0044785C" w:rsidP="00F255A7">
      <w:pPr>
        <w:spacing w:after="0" w:line="240" w:lineRule="auto"/>
      </w:pPr>
      <w:r>
        <w:continuationSeparator/>
      </w:r>
    </w:p>
  </w:footnote>
  <w:footnote w:id="1">
    <w:p w:rsidR="00F255A7" w:rsidRDefault="00F255A7">
      <w:pPr>
        <w:pStyle w:val="FootnoteText"/>
      </w:pPr>
      <w:r>
        <w:rPr>
          <w:rStyle w:val="FootnoteReference"/>
        </w:rPr>
        <w:footnoteRef/>
      </w:r>
      <w:r w:rsidR="007A2C30">
        <w:t xml:space="preserve"> Jones and </w:t>
      </w:r>
      <w:proofErr w:type="spellStart"/>
      <w:r w:rsidR="007A2C30">
        <w:t>Ha</w:t>
      </w:r>
      <w:r>
        <w:t>bicht</w:t>
      </w:r>
      <w:proofErr w:type="spellEnd"/>
      <w:r>
        <w:t xml:space="preserve"> 1989: 337; </w:t>
      </w:r>
      <w:proofErr w:type="spellStart"/>
      <w:r w:rsidR="00A265E3">
        <w:t>G.Petzl.ZPE</w:t>
      </w:r>
      <w:proofErr w:type="spellEnd"/>
      <w:r w:rsidR="00A265E3">
        <w:t>. 139.lines</w:t>
      </w:r>
      <w:r>
        <w:t xml:space="preserve"> 19-22. </w:t>
      </w:r>
    </w:p>
  </w:footnote>
  <w:footnote w:id="2">
    <w:p w:rsidR="00A265E3" w:rsidRDefault="00A265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52A3A">
        <w:t xml:space="preserve">Fischer-Bovet 2014: 156-157; </w:t>
      </w:r>
      <w:proofErr w:type="spellStart"/>
      <w:r w:rsidR="00952A3A">
        <w:t>Ralwlandson</w:t>
      </w:r>
      <w:proofErr w:type="spellEnd"/>
      <w:r w:rsidR="00952A3A">
        <w:t xml:space="preserve"> 2007: 37-38 </w:t>
      </w:r>
      <w:proofErr w:type="spellStart"/>
      <w:r w:rsidR="00952A3A">
        <w:t>G.Petzl.ZPE</w:t>
      </w:r>
      <w:proofErr w:type="spellEnd"/>
      <w:r w:rsidR="00952A3A">
        <w:t>. 139.lines 19-22; 24-25.</w:t>
      </w:r>
    </w:p>
  </w:footnote>
  <w:footnote w:id="3">
    <w:p w:rsidR="006C14F0" w:rsidRDefault="006C14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952A3A">
        <w:t>G.Petzl.ZPE</w:t>
      </w:r>
      <w:proofErr w:type="spellEnd"/>
      <w:r w:rsidR="00952A3A">
        <w:t xml:space="preserve">. 139.lines 24-25. </w:t>
      </w:r>
    </w:p>
  </w:footnote>
  <w:footnote w:id="4">
    <w:p w:rsidR="006C14F0" w:rsidRDefault="006C14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52A3A">
        <w:t xml:space="preserve">PP I/VIII 381 = P II/VIII 216; </w:t>
      </w:r>
      <w:proofErr w:type="spellStart"/>
      <w:r w:rsidR="00952A3A">
        <w:t>Mooran</w:t>
      </w:r>
      <w:proofErr w:type="spellEnd"/>
      <w:r w:rsidR="00952A3A">
        <w:t xml:space="preserve"> 1975, no.0143; PP III/IX 4988. </w:t>
      </w:r>
    </w:p>
  </w:footnote>
  <w:footnote w:id="5">
    <w:p w:rsidR="006C14F0" w:rsidRPr="00570444" w:rsidRDefault="006C14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70444">
        <w:t>Fischer-Bovet 2014: 156; Hdt.1.54.4</w:t>
      </w:r>
      <w:r w:rsidR="00FD4808">
        <w:t xml:space="preserve">; </w:t>
      </w:r>
      <w:proofErr w:type="spellStart"/>
      <w:r w:rsidR="00FD4808">
        <w:t>Keaveny</w:t>
      </w:r>
      <w:proofErr w:type="spellEnd"/>
      <w:r w:rsidR="00FD4808">
        <w:t xml:space="preserve"> 2011: 30. </w:t>
      </w:r>
      <w:r w:rsidR="004070F5">
        <w:t xml:space="preserve"> </w:t>
      </w:r>
    </w:p>
  </w:footnote>
  <w:footnote w:id="6">
    <w:p w:rsidR="00547A05" w:rsidRDefault="00547A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70F5">
        <w:t>Fischer-Bovet 2014: 156.</w:t>
      </w:r>
    </w:p>
  </w:footnote>
  <w:footnote w:id="7">
    <w:p w:rsidR="00547A05" w:rsidRDefault="00547A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70F5">
        <w:t xml:space="preserve">Fischer-Bovet 2014: 156-157; </w:t>
      </w:r>
      <w:proofErr w:type="spellStart"/>
      <w:r w:rsidR="004070F5">
        <w:t>Sosin</w:t>
      </w:r>
      <w:proofErr w:type="spellEnd"/>
      <w:r w:rsidR="004070F5">
        <w:t xml:space="preserve"> 1997: 143; PP I/VIII 381 = P II/VIII 216; </w:t>
      </w:r>
      <w:proofErr w:type="spellStart"/>
      <w:r w:rsidR="004070F5">
        <w:t>Mooran</w:t>
      </w:r>
      <w:proofErr w:type="spellEnd"/>
      <w:r w:rsidR="004070F5">
        <w:t xml:space="preserve"> 1975, no.0143; PP III/IX 4988.</w:t>
      </w:r>
    </w:p>
  </w:footnote>
  <w:footnote w:id="8">
    <w:p w:rsidR="00B04131" w:rsidRDefault="00B0413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95F68">
        <w:t>G.Petzl.ZPE</w:t>
      </w:r>
      <w:proofErr w:type="spellEnd"/>
      <w:r w:rsidR="00E95F68">
        <w:t xml:space="preserve">. 139.lines 24-25. </w:t>
      </w:r>
    </w:p>
  </w:footnote>
  <w:footnote w:id="9">
    <w:p w:rsidR="00BE2F74" w:rsidRDefault="00BE2F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E95F68">
        <w:t>G.Petzl.ZPE</w:t>
      </w:r>
      <w:proofErr w:type="spellEnd"/>
      <w:r w:rsidR="00E95F68">
        <w:t xml:space="preserve">. 139.lines 24-25; </w:t>
      </w:r>
      <w:proofErr w:type="spellStart"/>
      <w:r w:rsidR="00E95F68">
        <w:t>Strootman</w:t>
      </w:r>
      <w:proofErr w:type="spellEnd"/>
      <w:r w:rsidR="00E95F68">
        <w:t xml:space="preserve"> 2013: 38. </w:t>
      </w:r>
    </w:p>
  </w:footnote>
  <w:footnote w:id="10">
    <w:p w:rsidR="00BE2F74" w:rsidRDefault="00BE2F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055EC">
        <w:t>Strootman</w:t>
      </w:r>
      <w:proofErr w:type="spellEnd"/>
      <w:r w:rsidR="00B055EC">
        <w:t xml:space="preserve"> 2013: 43; OGIS 128; 171; </w:t>
      </w:r>
      <w:proofErr w:type="spellStart"/>
      <w:r w:rsidR="00B055EC">
        <w:t>G.Petzl.ZPE</w:t>
      </w:r>
      <w:proofErr w:type="spellEnd"/>
      <w:r w:rsidR="00B055EC">
        <w:t xml:space="preserve">. 139.lines 19-25; </w:t>
      </w:r>
      <w:proofErr w:type="spellStart"/>
      <w:proofErr w:type="gramStart"/>
      <w:r w:rsidR="00B055EC">
        <w:t>P.Duk</w:t>
      </w:r>
      <w:proofErr w:type="spellEnd"/>
      <w:proofErr w:type="gramEnd"/>
      <w:r w:rsidR="00B055EC">
        <w:t xml:space="preserve">. inv.677; </w:t>
      </w:r>
      <w:proofErr w:type="spellStart"/>
      <w:r w:rsidR="00B055EC">
        <w:t>Sosin</w:t>
      </w:r>
      <w:proofErr w:type="spellEnd"/>
      <w:r w:rsidR="00B055EC">
        <w:t xml:space="preserve"> 1997: </w:t>
      </w:r>
      <w:r w:rsidR="007A2C30">
        <w:t xml:space="preserve">143-144; Jones and </w:t>
      </w:r>
      <w:proofErr w:type="spellStart"/>
      <w:r w:rsidR="007A2C30">
        <w:t>Ha</w:t>
      </w:r>
      <w:r w:rsidR="003A3D11">
        <w:t>b</w:t>
      </w:r>
      <w:r w:rsidR="007A2C30">
        <w:t>i</w:t>
      </w:r>
      <w:r w:rsidR="003A3D11">
        <w:t>cht</w:t>
      </w:r>
      <w:proofErr w:type="spellEnd"/>
      <w:r w:rsidR="003A3D11">
        <w:t xml:space="preserve"> 1989: 337</w:t>
      </w:r>
    </w:p>
  </w:footnote>
  <w:footnote w:id="11">
    <w:p w:rsidR="00BE2F74" w:rsidRDefault="00BE2F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055EC">
        <w:t xml:space="preserve">Fischer-Bovet 2014: 157. </w:t>
      </w:r>
    </w:p>
  </w:footnote>
  <w:footnote w:id="12">
    <w:p w:rsidR="00BE2F74" w:rsidRDefault="00BE2F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3A3D11">
        <w:t>Rawlandson</w:t>
      </w:r>
      <w:proofErr w:type="spellEnd"/>
      <w:r w:rsidR="003A3D11">
        <w:t xml:space="preserve"> 2007: 37; 39. </w:t>
      </w:r>
    </w:p>
  </w:footnote>
  <w:footnote w:id="13">
    <w:p w:rsidR="0072589A" w:rsidRDefault="007258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3A3D11">
        <w:t>Mooren</w:t>
      </w:r>
      <w:proofErr w:type="spellEnd"/>
      <w:r w:rsidR="003A3D11">
        <w:t xml:space="preserve"> 1977: 70; </w:t>
      </w:r>
      <w:proofErr w:type="spellStart"/>
      <w:r w:rsidR="003A3D11">
        <w:t>G.Petzl.ZPE</w:t>
      </w:r>
      <w:proofErr w:type="spellEnd"/>
      <w:r w:rsidR="003A3D11">
        <w:t>. 139.lines 24-25</w:t>
      </w:r>
      <w:r w:rsidR="004F2C70">
        <w:t xml:space="preserve">; </w:t>
      </w:r>
      <w:proofErr w:type="spellStart"/>
      <w:r w:rsidR="004F2C70">
        <w:t>Rawlandson</w:t>
      </w:r>
      <w:proofErr w:type="spellEnd"/>
      <w:r w:rsidR="004F2C70">
        <w:t xml:space="preserve"> 2007: 337. </w:t>
      </w:r>
    </w:p>
  </w:footnote>
  <w:footnote w:id="14">
    <w:p w:rsidR="00677D21" w:rsidRDefault="00677D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47149">
        <w:t>G.Petzl.ZPE</w:t>
      </w:r>
      <w:proofErr w:type="spellEnd"/>
      <w:r w:rsidR="00B47149">
        <w:t>. 139.lines 1-3; 4-7; 15-18; 41-45.</w:t>
      </w:r>
    </w:p>
  </w:footnote>
  <w:footnote w:id="15">
    <w:p w:rsidR="00677D21" w:rsidRDefault="00677D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47149">
        <w:t>G.Petzl.ZPE</w:t>
      </w:r>
      <w:proofErr w:type="spellEnd"/>
      <w:r w:rsidR="00B47149">
        <w:t>. 139.lines 1-3; 4-7; 15-18; 41-45.</w:t>
      </w:r>
    </w:p>
  </w:footnote>
  <w:footnote w:id="16">
    <w:p w:rsidR="00216BB5" w:rsidRDefault="00216B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47149">
        <w:t>Tempesta</w:t>
      </w:r>
      <w:proofErr w:type="spellEnd"/>
      <w:r w:rsidR="00B47149">
        <w:t xml:space="preserve"> 2013: 64; 67</w:t>
      </w:r>
      <w:r w:rsidR="003F558E">
        <w:t>.</w:t>
      </w:r>
    </w:p>
  </w:footnote>
  <w:footnote w:id="17">
    <w:p w:rsidR="00216BB5" w:rsidRDefault="00216B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F558E">
        <w:t xml:space="preserve">SB VI 9215. </w:t>
      </w:r>
    </w:p>
  </w:footnote>
  <w:footnote w:id="18">
    <w:p w:rsidR="005F3CB4" w:rsidRDefault="005F3C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3F558E">
        <w:t>Tempesta</w:t>
      </w:r>
      <w:proofErr w:type="spellEnd"/>
      <w:r w:rsidR="003F558E">
        <w:t xml:space="preserve"> 2013: 64; Bagnall 1976: 222-223. </w:t>
      </w:r>
    </w:p>
  </w:footnote>
  <w:footnote w:id="19">
    <w:p w:rsidR="005F3CB4" w:rsidRDefault="005F3C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7A2C30">
        <w:t>Tempesta</w:t>
      </w:r>
      <w:proofErr w:type="spellEnd"/>
      <w:r w:rsidR="007A2C30">
        <w:t xml:space="preserve"> 2013: 68; Jones and </w:t>
      </w:r>
      <w:proofErr w:type="spellStart"/>
      <w:r w:rsidR="007A2C30">
        <w:t>Ha</w:t>
      </w:r>
      <w:r w:rsidR="003F558E">
        <w:t>b</w:t>
      </w:r>
      <w:r w:rsidR="007A2C30">
        <w:t>i</w:t>
      </w:r>
      <w:r w:rsidR="003F558E">
        <w:t>cht</w:t>
      </w:r>
      <w:proofErr w:type="spellEnd"/>
      <w:r w:rsidR="003F558E">
        <w:t xml:space="preserve"> 1989: 338. </w:t>
      </w:r>
    </w:p>
  </w:footnote>
  <w:footnote w:id="20">
    <w:p w:rsidR="005F3CB4" w:rsidRPr="003F558E" w:rsidRDefault="005F3C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A3C28">
        <w:t>Walter 2006</w:t>
      </w:r>
      <w:r w:rsidR="003F558E">
        <w:t xml:space="preserve">; </w:t>
      </w:r>
      <w:r w:rsidR="004A3C28">
        <w:t xml:space="preserve">P. Hib.11.198. </w:t>
      </w:r>
    </w:p>
  </w:footnote>
  <w:footnote w:id="21">
    <w:p w:rsidR="00AA7EAD" w:rsidRDefault="00AA7E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4A3C28">
        <w:t>G.Petzl.ZPE</w:t>
      </w:r>
      <w:proofErr w:type="spellEnd"/>
      <w:r w:rsidR="004A3C28">
        <w:t xml:space="preserve">. 139; P.Duk.inv.677; Plb.5.65.3; OGIS 230.  </w:t>
      </w:r>
    </w:p>
  </w:footnote>
  <w:footnote w:id="22">
    <w:p w:rsidR="00BA315B" w:rsidRDefault="00BA31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A2C30">
        <w:t xml:space="preserve">Jones and </w:t>
      </w:r>
      <w:proofErr w:type="spellStart"/>
      <w:r w:rsidR="007A2C30">
        <w:t>Ha</w:t>
      </w:r>
      <w:r w:rsidR="004A3C28">
        <w:t>b</w:t>
      </w:r>
      <w:r w:rsidR="007A2C30">
        <w:t>i</w:t>
      </w:r>
      <w:r w:rsidR="004A3C28">
        <w:t>cht</w:t>
      </w:r>
      <w:proofErr w:type="spellEnd"/>
      <w:r w:rsidR="004A3C28">
        <w:t xml:space="preserve"> 1989: 317; 336. </w:t>
      </w:r>
    </w:p>
  </w:footnote>
  <w:footnote w:id="23">
    <w:p w:rsidR="00BA315B" w:rsidRDefault="00BA31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F47A01">
        <w:t>Bodel</w:t>
      </w:r>
      <w:proofErr w:type="spellEnd"/>
      <w:r w:rsidR="00F47A01">
        <w:t xml:space="preserve"> 2001: 5. </w:t>
      </w:r>
    </w:p>
  </w:footnote>
  <w:footnote w:id="24">
    <w:p w:rsidR="00B01C83" w:rsidRDefault="00B01C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F47A01">
        <w:t>G.Petzl.ZPE</w:t>
      </w:r>
      <w:proofErr w:type="spellEnd"/>
      <w:r w:rsidR="00F47A01">
        <w:t xml:space="preserve">. 139.lines 24-25; </w:t>
      </w:r>
      <w:r w:rsidR="002D4CEB">
        <w:t xml:space="preserve">Grainger 2014: 172; Errington 2014: 119. </w:t>
      </w:r>
      <w:r w:rsidR="00F47A01">
        <w:t xml:space="preserve"> </w:t>
      </w:r>
    </w:p>
  </w:footnote>
  <w:footnote w:id="25">
    <w:p w:rsidR="00B01C83" w:rsidRDefault="00B01C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D4CEB">
        <w:t>Sosin</w:t>
      </w:r>
      <w:proofErr w:type="spellEnd"/>
      <w:r w:rsidR="002D4CEB">
        <w:t xml:space="preserve"> 1997: 143; P. Frankf.5.2.10; P. Hib.1.33.5-6.13. </w:t>
      </w:r>
    </w:p>
  </w:footnote>
  <w:footnote w:id="26">
    <w:p w:rsidR="00B01C83" w:rsidRDefault="00B01C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76EB1">
        <w:t xml:space="preserve">Volker and </w:t>
      </w:r>
      <w:proofErr w:type="spellStart"/>
      <w:r w:rsidR="00876EB1">
        <w:t>Rohmann</w:t>
      </w:r>
      <w:proofErr w:type="spellEnd"/>
      <w:r w:rsidR="00876EB1">
        <w:t xml:space="preserve"> 2011: 660-661.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7AB1"/>
    <w:rsid w:val="00002FEF"/>
    <w:rsid w:val="000813A7"/>
    <w:rsid w:val="00085E45"/>
    <w:rsid w:val="000B3429"/>
    <w:rsid w:val="000C6A19"/>
    <w:rsid w:val="000E4558"/>
    <w:rsid w:val="00112EEE"/>
    <w:rsid w:val="002135DC"/>
    <w:rsid w:val="00216BB5"/>
    <w:rsid w:val="00264A18"/>
    <w:rsid w:val="00286AC6"/>
    <w:rsid w:val="002D4CEB"/>
    <w:rsid w:val="003212D1"/>
    <w:rsid w:val="00330404"/>
    <w:rsid w:val="0035767E"/>
    <w:rsid w:val="003A3D11"/>
    <w:rsid w:val="003C0929"/>
    <w:rsid w:val="003D35FD"/>
    <w:rsid w:val="003E724D"/>
    <w:rsid w:val="003F558E"/>
    <w:rsid w:val="004070F5"/>
    <w:rsid w:val="0044785C"/>
    <w:rsid w:val="004A3C28"/>
    <w:rsid w:val="004D04E8"/>
    <w:rsid w:val="004F2C70"/>
    <w:rsid w:val="00547A05"/>
    <w:rsid w:val="00570444"/>
    <w:rsid w:val="00581B97"/>
    <w:rsid w:val="00586361"/>
    <w:rsid w:val="005C576B"/>
    <w:rsid w:val="005F3CB4"/>
    <w:rsid w:val="005F7E54"/>
    <w:rsid w:val="006045DD"/>
    <w:rsid w:val="00632999"/>
    <w:rsid w:val="00677D21"/>
    <w:rsid w:val="00685509"/>
    <w:rsid w:val="006C14F0"/>
    <w:rsid w:val="0072589A"/>
    <w:rsid w:val="0072698E"/>
    <w:rsid w:val="00757105"/>
    <w:rsid w:val="00757AB1"/>
    <w:rsid w:val="007A2C30"/>
    <w:rsid w:val="007B27DD"/>
    <w:rsid w:val="007B2B16"/>
    <w:rsid w:val="007D19D2"/>
    <w:rsid w:val="00815E10"/>
    <w:rsid w:val="00876EB1"/>
    <w:rsid w:val="0088344F"/>
    <w:rsid w:val="00897E83"/>
    <w:rsid w:val="008D5B5B"/>
    <w:rsid w:val="00952A3A"/>
    <w:rsid w:val="009E07C6"/>
    <w:rsid w:val="009F3433"/>
    <w:rsid w:val="00A265E3"/>
    <w:rsid w:val="00A74B27"/>
    <w:rsid w:val="00AA19B1"/>
    <w:rsid w:val="00AA7EAD"/>
    <w:rsid w:val="00B01C83"/>
    <w:rsid w:val="00B04131"/>
    <w:rsid w:val="00B055EC"/>
    <w:rsid w:val="00B47149"/>
    <w:rsid w:val="00B85BAF"/>
    <w:rsid w:val="00BA315B"/>
    <w:rsid w:val="00BB13CC"/>
    <w:rsid w:val="00BE2F74"/>
    <w:rsid w:val="00C05FD6"/>
    <w:rsid w:val="00C53C22"/>
    <w:rsid w:val="00C63CBD"/>
    <w:rsid w:val="00D01495"/>
    <w:rsid w:val="00D35070"/>
    <w:rsid w:val="00D76D06"/>
    <w:rsid w:val="00D86B2B"/>
    <w:rsid w:val="00D95744"/>
    <w:rsid w:val="00E225B0"/>
    <w:rsid w:val="00E2561B"/>
    <w:rsid w:val="00E3183F"/>
    <w:rsid w:val="00E402AD"/>
    <w:rsid w:val="00E7511C"/>
    <w:rsid w:val="00E95F68"/>
    <w:rsid w:val="00F255A7"/>
    <w:rsid w:val="00F47A01"/>
    <w:rsid w:val="00F749D7"/>
    <w:rsid w:val="00FD0874"/>
    <w:rsid w:val="00FD48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77780"/>
  <w15:chartTrackingRefBased/>
  <w15:docId w15:val="{E496F66E-A135-454E-B305-3AFAACB71F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F255A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255A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255A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749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49D7"/>
    <w:rPr>
      <w:color w:val="808080"/>
      <w:shd w:val="clear" w:color="auto" w:fill="E6E6E6"/>
    </w:rPr>
  </w:style>
  <w:style w:type="character" w:styleId="Emphasis">
    <w:name w:val="Emphasis"/>
    <w:basedOn w:val="DefaultParagraphFont"/>
    <w:uiPriority w:val="20"/>
    <w:qFormat/>
    <w:rsid w:val="0058636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referenceworks.brillonline.com/entries/brill-s-new-pauly/strategos-e1123850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993</TotalTime>
  <Pages>1</Pages>
  <Words>1313</Words>
  <Characters>7370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Troy Wilkinson</dc:creator>
  <cp:keywords/>
  <dc:description/>
  <cp:lastModifiedBy>Troy Wilkinson</cp:lastModifiedBy>
  <cp:revision>97</cp:revision>
  <dcterms:created xsi:type="dcterms:W3CDTF">2018-02-04T14:28:00Z</dcterms:created>
  <dcterms:modified xsi:type="dcterms:W3CDTF">2018-02-13T17:55:00Z</dcterms:modified>
</cp:coreProperties>
</file>