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customXml/itemProps11.xml" ContentType="application/vnd.openxmlformats-officedocument.customXmlProperties+xml"/>
  <Override PartName="/word/footer1.xml" ContentType="application/vnd.openxmlformats-officedocument.wordprocessingml.footer+xml"/>
  <Override PartName="/word/numbering.xml" ContentType="application/vnd.openxmlformats-officedocument.wordprocessingml.numbering+xml"/>
  <Override PartName="/customXml/itemProps2.xml" ContentType="application/vnd.openxmlformats-officedocument.customXmlProperties+xml"/>
  <Override PartName="/word/ink/ink4.xml" ContentType="application/inkml+xml"/>
  <Override PartName="/word/settings.xml" ContentType="application/vnd.openxmlformats-officedocument.wordprocessingml.settings+xml"/>
  <Override PartName="/customXml/itemProps6.xml" ContentType="application/vnd.openxmlformats-officedocument.customXmlProperties+xml"/>
  <Override PartName="/word/footer3.xml" ContentType="application/vnd.openxmlformats-officedocument.wordprocessingml.footer+xml"/>
  <Override PartName="/customXml/itemProps12.xml" ContentType="application/vnd.openxmlformats-officedocument.customXmlProperties+xml"/>
  <Override PartName="/word/ink/ink3.xml" ContentType="application/inkml+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9.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Override PartName="/customXml/itemProps4.xml" ContentType="application/vnd.openxmlformats-officedocument.customXmlProperties+xml"/>
  <Override PartName="/word/ink/ink1.xml" ContentType="application/inkml+xml"/>
  <Override PartName="/word/fontTable.xml" ContentType="application/vnd.openxmlformats-officedocument.wordprocessingml.fontTable+xml"/>
  <Override PartName="/docProps/core.xml" ContentType="application/vnd.openxmlformats-package.core-properties+xml"/>
  <Override PartName="/word/ink/ink2.xml" ContentType="application/inkml+xml"/>
  <Override PartName="/customXml/itemProps8.xml" ContentType="application/vnd.openxmlformats-officedocument.customXmlProperties+xml"/>
  <Override PartName="/docProps/custom.xml" ContentType="application/vnd.openxmlformats-officedocument.custom-properties+xml"/>
  <Override PartName="/word/ink/ink6.xml" ContentType="application/inkml+xml"/>
  <Override PartName="/customXml/itemProps10.xml" ContentType="application/vnd.openxmlformats-officedocument.customXmlProperties+xml"/>
  <Override PartName="/customXml/itemProps3.xml" ContentType="application/vnd.openxmlformats-officedocument.customXmlProperties+xml"/>
  <Override PartName="/word/ink/ink5.xml" ContentType="application/inkml+xml"/>
  <Override PartName="/customXml/itemProps7.xml" ContentType="application/vnd.openxmlformats-officedocument.customXml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51B12F60">
      <w:pPr>
        <w:pStyle w:val="style0"/>
        <w:spacing w:after="0" w:lineRule="auto" w:line="276"/>
        <w:ind w:left="49"/>
        <w:jc w:val="center"/>
        <w:rPr>
          <w:rFonts w:ascii="Times New Roman" w:cs="Times New Roman" w:hAnsi="Times New Roman"/>
          <w:color w:val="000000"/>
          <w:sz w:val="24"/>
          <w:szCs w:val="24"/>
        </w:rPr>
      </w:pPr>
    </w:p>
    <w:p w14:paraId="15735350">
      <w:pPr>
        <w:pStyle w:val="style0"/>
        <w:spacing w:after="0" w:lineRule="auto" w:line="276"/>
        <w:ind w:left="49"/>
        <w:jc w:val="center"/>
        <w:rPr>
          <w:rFonts w:ascii="Times New Roman" w:cs="Times New Roman" w:hAnsi="Times New Roman"/>
          <w:color w:val="000000"/>
          <w:sz w:val="24"/>
          <w:szCs w:val="24"/>
        </w:rPr>
      </w:pPr>
    </w:p>
    <w:p w14:paraId="044FEAF3">
      <w:pPr>
        <w:pStyle w:val="style0"/>
        <w:spacing w:after="0" w:lineRule="auto" w:line="276"/>
        <w:ind w:left="49"/>
        <w:jc w:val="center"/>
        <w:rPr>
          <w:rFonts w:ascii="Times New Roman" w:cs="Times New Roman" w:hAnsi="Times New Roman"/>
          <w:color w:val="000000"/>
          <w:sz w:val="24"/>
          <w:szCs w:val="24"/>
        </w:rPr>
      </w:pPr>
      <w:r>
        <w:rPr>
          <w:rFonts w:ascii="Times New Roman" w:cs="Times New Roman" w:hAnsi="Times New Roman"/>
          <w:noProof/>
          <w:color w:val="000000"/>
          <w:sz w:val="24"/>
          <w:szCs w:val="24"/>
          <w:lang w:val="en-US" w:eastAsia="en-US"/>
        </w:rPr>
        <w:drawing>
          <wp:inline distL="0" distT="0" distB="0" distR="0">
            <wp:extent cx="1979999" cy="824400"/>
            <wp:effectExtent l="0" t="0" r="1270" b="0"/>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1979999" cy="824400"/>
                    </a:xfrm>
                    <a:prstGeom prst="rect"/>
                  </pic:spPr>
                </pic:pic>
              </a:graphicData>
            </a:graphic>
          </wp:inline>
        </w:drawing>
      </w:r>
    </w:p>
    <w:p w14:paraId="08F51950">
      <w:pPr>
        <w:pStyle w:val="style0"/>
        <w:spacing w:after="0" w:lineRule="auto" w:line="276"/>
        <w:ind w:left="49"/>
        <w:jc w:val="center"/>
        <w:rPr>
          <w:rFonts w:ascii="Times New Roman" w:cs="Times New Roman" w:hAnsi="Times New Roman"/>
          <w:color w:val="000000"/>
          <w:sz w:val="24"/>
          <w:szCs w:val="24"/>
        </w:rPr>
      </w:pPr>
    </w:p>
    <w:p w14:paraId="3DD8CBE8">
      <w:pPr>
        <w:pStyle w:val="style0"/>
        <w:spacing w:after="0" w:lineRule="auto" w:line="276"/>
        <w:ind w:left="49"/>
        <w:jc w:val="center"/>
        <w:rPr>
          <w:rFonts w:ascii="Times New Roman" w:cs="Times New Roman" w:hAnsi="Times New Roman"/>
          <w:color w:val="000000"/>
          <w:sz w:val="24"/>
          <w:szCs w:val="24"/>
        </w:rPr>
      </w:pPr>
    </w:p>
    <w:p w14:paraId="411365D0">
      <w:pPr>
        <w:pStyle w:val="style0"/>
        <w:spacing w:after="0" w:lineRule="auto" w:line="276"/>
        <w:ind w:left="89"/>
        <w:jc w:val="center"/>
        <w:rPr>
          <w:rFonts w:ascii="Times New Roman" w:cs="Times New Roman" w:hAnsi="Times New Roman"/>
          <w:b/>
          <w:bCs/>
          <w:color w:val="000000"/>
          <w:sz w:val="24"/>
          <w:szCs w:val="24"/>
        </w:rPr>
      </w:pPr>
      <w:r>
        <w:rPr>
          <w:rFonts w:ascii="Times New Roman" w:cs="Times New Roman" w:hAnsi="Times New Roman"/>
          <w:b/>
          <w:bCs/>
          <w:color w:val="000000"/>
          <w:sz w:val="24"/>
          <w:szCs w:val="24"/>
        </w:rPr>
        <w:t xml:space="preserve"> MENTAL HEALTH CHALLENGES AMONG POST STROKE PATIENTS (AGE 30 TO 50 YEARS) AND THE ROLE OF HEALTH AND SOCIAL CARE PRACTITIONERS IN THE UK: A SYSTEMATIC REVIEW</w:t>
      </w:r>
    </w:p>
    <w:p w14:paraId="2035B0EF">
      <w:pPr>
        <w:pStyle w:val="style0"/>
        <w:spacing w:after="0" w:lineRule="auto" w:line="276"/>
        <w:ind w:left="2367" w:right="2358"/>
        <w:jc w:val="center"/>
        <w:rPr>
          <w:rFonts w:ascii="Times New Roman" w:cs="Times New Roman" w:hAnsi="Times New Roman"/>
          <w:color w:val="000000"/>
          <w:sz w:val="24"/>
          <w:szCs w:val="24"/>
        </w:rPr>
      </w:pPr>
      <w:r>
        <w:rPr>
          <w:rFonts w:ascii="Times New Roman" w:cs="Times New Roman" w:hAnsi="Times New Roman"/>
          <w:color w:val="000000"/>
          <w:sz w:val="24"/>
          <w:szCs w:val="24"/>
        </w:rPr>
        <w:t xml:space="preserve">by </w:t>
      </w:r>
    </w:p>
    <w:p w14:paraId="46D18888">
      <w:pPr>
        <w:pStyle w:val="style0"/>
        <w:spacing w:after="0" w:lineRule="auto" w:line="276"/>
        <w:ind w:left="59"/>
        <w:jc w:val="center"/>
        <w:rPr>
          <w:rFonts w:ascii="Times New Roman" w:cs="Times New Roman" w:hAnsi="Times New Roman"/>
          <w:color w:val="000000"/>
          <w:sz w:val="24"/>
          <w:szCs w:val="24"/>
        </w:rPr>
      </w:pPr>
    </w:p>
    <w:p w14:paraId="6F6F9CB9">
      <w:pPr>
        <w:pStyle w:val="style0"/>
        <w:spacing w:after="0" w:lineRule="auto" w:line="276"/>
        <w:ind w:left="2367" w:right="2359"/>
        <w:jc w:val="center"/>
        <w:rPr>
          <w:rFonts w:ascii="Times New Roman" w:cs="Times New Roman" w:hAnsi="Times New Roman"/>
          <w:color w:val="000000"/>
          <w:sz w:val="24"/>
          <w:szCs w:val="24"/>
        </w:rPr>
      </w:pPr>
      <w:r>
        <w:rPr>
          <w:rFonts w:ascii="Times New Roman" w:cs="Times New Roman" w:hAnsi="Times New Roman"/>
          <w:color w:val="000000"/>
          <w:sz w:val="24"/>
          <w:szCs w:val="24"/>
        </w:rPr>
        <w:t xml:space="preserve">[NEHA MAKWANA] </w:t>
      </w:r>
    </w:p>
    <w:p w14:paraId="27DC64D0">
      <w:pPr>
        <w:pStyle w:val="style0"/>
        <w:spacing w:after="0" w:lineRule="auto" w:line="276"/>
        <w:ind w:left="59"/>
        <w:jc w:val="center"/>
        <w:rPr>
          <w:rFonts w:ascii="Times New Roman" w:cs="Times New Roman" w:hAnsi="Times New Roman"/>
          <w:color w:val="000000"/>
          <w:sz w:val="24"/>
          <w:szCs w:val="24"/>
        </w:rPr>
      </w:pPr>
    </w:p>
    <w:p w14:paraId="4D143FED">
      <w:pPr>
        <w:pStyle w:val="style0"/>
        <w:spacing w:after="0" w:lineRule="auto" w:line="276"/>
        <w:ind w:left="59"/>
        <w:jc w:val="center"/>
        <w:rPr>
          <w:rFonts w:ascii="Times New Roman" w:cs="Times New Roman" w:hAnsi="Times New Roman"/>
          <w:color w:val="000000"/>
          <w:sz w:val="24"/>
          <w:szCs w:val="24"/>
        </w:rPr>
      </w:pPr>
    </w:p>
    <w:p w14:paraId="1CE54210">
      <w:pPr>
        <w:pStyle w:val="style0"/>
        <w:spacing w:after="0" w:lineRule="auto" w:line="276"/>
        <w:ind w:left="59"/>
        <w:jc w:val="center"/>
        <w:rPr>
          <w:rFonts w:ascii="Times New Roman" w:cs="Times New Roman" w:hAnsi="Times New Roman"/>
          <w:color w:val="000000"/>
          <w:sz w:val="24"/>
          <w:szCs w:val="24"/>
        </w:rPr>
      </w:pPr>
    </w:p>
    <w:p w14:paraId="222426EC">
      <w:pPr>
        <w:pStyle w:val="style0"/>
        <w:spacing w:after="0" w:lineRule="auto" w:line="276"/>
        <w:ind w:left="59"/>
        <w:jc w:val="center"/>
        <w:rPr>
          <w:rFonts w:ascii="Times New Roman" w:cs="Times New Roman" w:hAnsi="Times New Roman"/>
          <w:color w:val="000000"/>
          <w:sz w:val="24"/>
          <w:szCs w:val="24"/>
        </w:rPr>
      </w:pPr>
    </w:p>
    <w:p w14:paraId="5FF5EDAB">
      <w:pPr>
        <w:pStyle w:val="style0"/>
        <w:spacing w:after="0" w:lineRule="auto" w:line="276"/>
        <w:ind w:left="59"/>
        <w:jc w:val="center"/>
        <w:rPr>
          <w:rFonts w:ascii="Times New Roman" w:cs="Times New Roman" w:hAnsi="Times New Roman"/>
          <w:color w:val="000000"/>
          <w:sz w:val="24"/>
          <w:szCs w:val="24"/>
        </w:rPr>
      </w:pPr>
    </w:p>
    <w:p w14:paraId="78ABB353">
      <w:pPr>
        <w:pStyle w:val="style0"/>
        <w:rPr>
          <w:rFonts w:ascii="Times New Roman" w:cs="Times New Roman" w:hAnsi="Times New Roman"/>
          <w:color w:val="000000"/>
          <w:sz w:val="24"/>
          <w:szCs w:val="24"/>
        </w:rPr>
      </w:pPr>
      <w:r>
        <w:rPr>
          <w:rFonts w:ascii="Times New Roman" w:cs="Times New Roman" w:hAnsi="Times New Roman"/>
          <w:color w:val="000000"/>
          <w:sz w:val="24"/>
          <w:szCs w:val="24"/>
        </w:rPr>
        <w:t>A</w:t>
      </w:r>
      <w:r>
        <w:rPr>
          <w:rFonts w:ascii="Times New Roman" w:cs="Times New Roman" w:hAnsi="Times New Roman"/>
          <w:color w:val="000000"/>
          <w:sz w:val="24"/>
          <w:szCs w:val="24"/>
        </w:rPr>
        <w:t xml:space="preserve"> Dissertation submitted in partial fulfilment of the requirements for the degree of Masters of Science in Public Health and Social Care in Practice</w:t>
      </w:r>
    </w:p>
    <w:p w14:paraId="6E0B812B">
      <w:pPr>
        <w:pStyle w:val="style0"/>
        <w:spacing w:after="0" w:lineRule="auto" w:line="276"/>
        <w:ind w:left="59"/>
        <w:rPr>
          <w:rFonts w:ascii="Times New Roman" w:cs="Times New Roman" w:hAnsi="Times New Roman"/>
          <w:color w:val="000000"/>
          <w:sz w:val="24"/>
          <w:szCs w:val="24"/>
        </w:rPr>
      </w:pPr>
    </w:p>
    <w:p w14:paraId="4A673EF0">
      <w:pPr>
        <w:pStyle w:val="style0"/>
        <w:spacing w:after="0" w:lineRule="auto" w:line="276"/>
        <w:jc w:val="center"/>
        <w:rPr>
          <w:rFonts w:ascii="Times New Roman" w:cs="Times New Roman" w:hAnsi="Times New Roman"/>
          <w:b/>
          <w:bCs/>
          <w:color w:val="000000"/>
          <w:sz w:val="24"/>
          <w:szCs w:val="24"/>
        </w:rPr>
      </w:pPr>
    </w:p>
    <w:p w14:paraId="75E661D0">
      <w:pPr>
        <w:pStyle w:val="style0"/>
        <w:spacing w:after="0" w:lineRule="auto" w:line="276"/>
        <w:jc w:val="center"/>
        <w:rPr>
          <w:rFonts w:ascii="Times New Roman" w:cs="Times New Roman" w:hAnsi="Times New Roman"/>
          <w:b/>
          <w:bCs/>
          <w:color w:val="000000"/>
          <w:sz w:val="24"/>
          <w:szCs w:val="24"/>
        </w:rPr>
      </w:pPr>
    </w:p>
    <w:p w14:paraId="22436698">
      <w:pPr>
        <w:pStyle w:val="style0"/>
        <w:spacing w:after="0" w:lineRule="auto" w:line="276"/>
        <w:jc w:val="center"/>
        <w:rPr>
          <w:rFonts w:ascii="Times New Roman" w:cs="Times New Roman" w:hAnsi="Times New Roman"/>
          <w:b/>
          <w:bCs/>
          <w:color w:val="000000"/>
          <w:sz w:val="24"/>
          <w:szCs w:val="24"/>
        </w:rPr>
      </w:pPr>
      <w:r>
        <w:rPr>
          <w:rFonts w:ascii="Times New Roman" w:cs="Times New Roman" w:hAnsi="Times New Roman"/>
          <w:b/>
          <w:bCs/>
          <w:color w:val="000000"/>
          <w:sz w:val="24"/>
          <w:szCs w:val="24"/>
        </w:rPr>
        <w:t>The Institute of Inner-City Learning</w:t>
      </w:r>
    </w:p>
    <w:p w14:paraId="0EC39CC7">
      <w:pPr>
        <w:pStyle w:val="style0"/>
        <w:spacing w:after="0" w:lineRule="auto" w:line="276"/>
        <w:jc w:val="center"/>
        <w:rPr>
          <w:rFonts w:ascii="Times New Roman" w:cs="Times New Roman" w:hAnsi="Times New Roman"/>
          <w:b/>
          <w:bCs/>
          <w:color w:val="000000"/>
          <w:sz w:val="24"/>
          <w:szCs w:val="24"/>
        </w:rPr>
      </w:pPr>
      <w:r>
        <w:rPr>
          <w:rFonts w:ascii="Times New Roman" w:cs="Times New Roman" w:hAnsi="Times New Roman"/>
          <w:b/>
          <w:bCs/>
          <w:color w:val="000000"/>
          <w:sz w:val="24"/>
          <w:szCs w:val="24"/>
        </w:rPr>
        <w:t>University of Wales Trinity Saint David – London Campus</w:t>
      </w:r>
    </w:p>
    <w:p w14:paraId="016243AE">
      <w:pPr>
        <w:pStyle w:val="style0"/>
        <w:spacing w:after="0" w:lineRule="auto" w:line="276"/>
        <w:ind w:left="2367" w:right="2357"/>
        <w:jc w:val="center"/>
        <w:rPr>
          <w:rFonts w:ascii="Times New Roman" w:cs="Times New Roman" w:hAnsi="Times New Roman"/>
          <w:b/>
          <w:bCs/>
          <w:color w:val="000000"/>
          <w:sz w:val="24"/>
          <w:szCs w:val="24"/>
        </w:rPr>
      </w:pPr>
    </w:p>
    <w:p w14:paraId="31CB2555">
      <w:pPr>
        <w:pStyle w:val="style0"/>
        <w:spacing w:after="0" w:lineRule="auto" w:line="276"/>
        <w:ind w:left="2367" w:right="2357"/>
        <w:jc w:val="center"/>
        <w:rPr>
          <w:rFonts w:ascii="Times New Roman" w:cs="Times New Roman" w:hAnsi="Times New Roman"/>
          <w:b/>
          <w:bCs/>
          <w:color w:val="000000"/>
          <w:sz w:val="24"/>
          <w:szCs w:val="24"/>
        </w:rPr>
      </w:pPr>
    </w:p>
    <w:p w14:paraId="5963ED6B">
      <w:pPr>
        <w:pStyle w:val="style0"/>
        <w:spacing w:after="0" w:lineRule="auto" w:line="276"/>
        <w:ind w:left="2367" w:right="2357"/>
        <w:jc w:val="center"/>
        <w:rPr>
          <w:rFonts w:ascii="Times New Roman" w:cs="Times New Roman" w:hAnsi="Times New Roman"/>
          <w:b/>
          <w:bCs/>
          <w:color w:val="000000"/>
          <w:sz w:val="24"/>
          <w:szCs w:val="24"/>
        </w:rPr>
      </w:pPr>
      <w:r>
        <w:rPr>
          <w:rFonts w:ascii="Times New Roman" w:cs="Times New Roman" w:hAnsi="Times New Roman"/>
          <w:b/>
          <w:bCs/>
          <w:color w:val="000000"/>
          <w:sz w:val="24"/>
          <w:szCs w:val="24"/>
        </w:rPr>
        <w:t>[</w:t>
      </w:r>
      <w:r>
        <w:rPr>
          <w:rFonts w:ascii="Times New Roman" w:cs="Times New Roman" w:hAnsi="Times New Roman"/>
          <w:b/>
          <w:bCs/>
          <w:color w:val="000000"/>
          <w:sz w:val="24"/>
          <w:szCs w:val="24"/>
        </w:rPr>
        <w:t>October 2025-2026</w:t>
      </w:r>
      <w:r>
        <w:rPr>
          <w:rFonts w:ascii="Times New Roman" w:cs="Times New Roman" w:hAnsi="Times New Roman"/>
          <w:b/>
          <w:bCs/>
          <w:color w:val="000000"/>
          <w:sz w:val="24"/>
          <w:szCs w:val="24"/>
        </w:rPr>
        <w:t xml:space="preserve">] </w:t>
      </w:r>
    </w:p>
    <w:p w14:paraId="69980869">
      <w:pPr>
        <w:pStyle w:val="style0"/>
        <w:spacing w:after="0" w:lineRule="auto" w:line="276"/>
        <w:rPr>
          <w:rFonts w:ascii="Times New Roman" w:cs="Times New Roman" w:hAnsi="Times New Roman"/>
          <w:b/>
          <w:bCs/>
          <w:color w:val="000000"/>
          <w:sz w:val="24"/>
          <w:szCs w:val="24"/>
        </w:rPr>
      </w:pPr>
      <w:r>
        <w:rPr>
          <w:rFonts w:ascii="Times New Roman" w:cs="Times New Roman" w:hAnsi="Times New Roman"/>
          <w:b/>
          <w:bCs/>
          <w:color w:val="000000"/>
          <w:sz w:val="24"/>
          <w:szCs w:val="24"/>
        </w:rPr>
        <w:br w:type="page"/>
      </w:r>
    </w:p>
    <w:p w14:paraId="088780E9">
      <w:pPr>
        <w:pStyle w:val="style0"/>
        <w:spacing w:after="0" w:lineRule="auto" w:line="276"/>
        <w:rPr>
          <w:rFonts w:ascii="Times New Roman" w:cs="Times New Roman" w:eastAsia="Times New Roman" w:hAnsi="Times New Roman"/>
          <w:b/>
          <w:bCs/>
          <w:color w:val="000000"/>
          <w:sz w:val="24"/>
          <w:szCs w:val="24"/>
          <w:lang w:val="hr-HR"/>
        </w:rPr>
      </w:pPr>
      <w:r>
        <w:rPr>
          <w:rFonts w:ascii="Times New Roman" w:cs="Times New Roman" w:eastAsia="Times New Roman" w:hAnsi="Times New Roman"/>
          <w:b/>
          <w:bCs/>
          <w:color w:val="000000"/>
          <w:sz w:val="24"/>
          <w:szCs w:val="24"/>
          <w:lang w:val="hr-HR"/>
        </w:rPr>
        <w:t>DECLARATION</w:t>
      </w:r>
    </w:p>
    <w:p w14:paraId="5169192D">
      <w:pPr>
        <w:pStyle w:val="style0"/>
        <w:spacing w:after="0" w:lineRule="auto" w:line="276"/>
        <w:rPr>
          <w:rFonts w:ascii="Times New Roman" w:cs="Times New Roman" w:eastAsia="Times New Roman" w:hAnsi="Times New Roman"/>
          <w:color w:val="000000"/>
          <w:sz w:val="24"/>
          <w:szCs w:val="24"/>
          <w:lang w:val="hr-HR"/>
        </w:rPr>
      </w:pPr>
    </w:p>
    <w:p w14:paraId="47F7A578">
      <w:pPr>
        <w:pStyle w:val="style0"/>
        <w:spacing w:after="0" w:lineRule="auto" w:line="276"/>
        <w:rPr>
          <w:rFonts w:ascii="Times New Roman" w:cs="Times New Roman" w:eastAsia="Times New Roman" w:hAnsi="Times New Roman"/>
          <w:color w:val="000000"/>
          <w:sz w:val="24"/>
          <w:szCs w:val="24"/>
          <w:lang w:val="en-US"/>
        </w:rPr>
      </w:pPr>
      <w:r>
        <w:rPr>
          <w:rFonts w:ascii="Times New Roman" w:cs="Times New Roman" w:eastAsia="Times New Roman" w:hAnsi="Times New Roman"/>
          <w:color w:val="000000"/>
          <w:sz w:val="24"/>
          <w:szCs w:val="24"/>
          <w:lang w:val="en-US"/>
        </w:rPr>
        <w:t xml:space="preserve">I Neha  </w:t>
      </w:r>
      <w:r>
        <w:rPr>
          <w:rFonts w:ascii="Times New Roman" w:cs="Times New Roman" w:eastAsia="Times New Roman" w:hAnsi="Times New Roman"/>
          <w:color w:val="000000"/>
          <w:sz w:val="24"/>
          <w:szCs w:val="24"/>
          <w:lang w:val="en-US"/>
        </w:rPr>
        <w:t>Makwana</w:t>
      </w:r>
      <w:r>
        <w:rPr>
          <w:rFonts w:ascii="Times New Roman" w:cs="Times New Roman" w:eastAsia="Times New Roman" w:hAnsi="Times New Roman"/>
          <w:color w:val="000000"/>
          <w:sz w:val="24"/>
          <w:szCs w:val="24"/>
          <w:lang w:val="en-US"/>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293C96F">
      <w:pPr>
        <w:pStyle w:val="style0"/>
        <w:spacing w:after="0" w:lineRule="auto" w:line="276"/>
        <w:rPr>
          <w:rFonts w:ascii="Times New Roman" w:cs="Times New Roman" w:eastAsia="Times New Roman" w:hAnsi="Times New Roman"/>
          <w:color w:val="000000"/>
          <w:sz w:val="24"/>
          <w:szCs w:val="24"/>
          <w:lang w:val="hr-HR"/>
        </w:rPr>
      </w:pPr>
    </w:p>
    <w:p w14:paraId="7AA35CD2">
      <w:pPr>
        <w:pStyle w:val="style0"/>
        <w:spacing w:after="0" w:lineRule="auto" w:line="276"/>
        <w:rPr>
          <w:rFonts w:ascii="Times New Roman" w:cs="Times New Roman" w:eastAsia="Times New Roman" w:hAnsi="Times New Roman"/>
          <w:color w:val="000000"/>
          <w:sz w:val="24"/>
          <w:szCs w:val="24"/>
          <w:lang w:val="hr-HR"/>
        </w:rPr>
      </w:pPr>
    </w:p>
    <w:p w14:paraId="682CD8A7">
      <w:pPr>
        <w:pStyle w:val="style0"/>
        <w:spacing w:after="0" w:lineRule="auto" w:line="276"/>
        <w:rPr>
          <w:rFonts w:ascii="Times New Roman" w:cs="Times New Roman" w:eastAsia="Times New Roman" w:hAnsi="Times New Roman"/>
          <w:color w:val="000000"/>
          <w:sz w:val="24"/>
          <w:szCs w:val="24"/>
          <w:lang w:val="hr-HR"/>
        </w:rPr>
      </w:pPr>
      <w:r>
        <w:rPr>
          <w:rFonts w:ascii="Times New Roman" w:cs="Times New Roman" w:eastAsia="Times New Roman" w:hAnsi="Times New Roman"/>
          <w:color w:val="000000"/>
          <w:sz w:val="24"/>
          <w:szCs w:val="24"/>
          <w:lang w:val="hr-HR"/>
        </w:rPr>
        <w:t>Signed:……</w:t>
      </w:r>
      <w:r>
        <w:rPr/>
        <mc:AlternateContent>
          <mc:Choice Requires="wps">
            <w:drawing>
              <wp:anchor distT="0" distB="0" distL="0" distR="0" simplePos="false" relativeHeight="2" behindDoc="false" locked="false" layoutInCell="true" allowOverlap="true">
                <wp:simplePos x="0" y="0"/>
                <wp:positionH relativeFrom="character">
                  <wp:posOffset>79313</wp:posOffset>
                </wp:positionH>
                <wp:positionV relativeFrom="line">
                  <wp:posOffset>-25950</wp:posOffset>
                </wp:positionV>
                <wp:extent cx="143052" cy="179419"/>
                <wp:effectExtent l="0" t="0" r="0" b="0"/>
                <wp:wrapNone/>
                <wp:docPr id="1037" name="Image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3">
                      <w14:xfrm rot="0">
                        <a:off x="0" y="0"/>
                        <a:ext cx="143052" cy="179419"/>
                      </w14:xfrm>
                    </w14:contentPart>
                  </a:graphicData>
                </a:graphic>
              </wp:anchor>
            </w:drawing>
          </mc:Choice>
          <mc:Fallback>
            <w:pict>
              <v:shape id="1037" filled="f" stroked="t" style="position:absolute;margin-left:6.25pt;margin-top:-2.04pt;width:11.26pt;height:14.13pt;z-index:2;mso-position-horizontal-relative:char;mso-position-vertical-relative:line;mso-width-relative:page;mso-height-relative:page;mso-wrap-distance-left:0.0pt;mso-wrap-distance-right:0.0pt;visibility:visible;">
                <v:fill/>
                <o:ink i="AJABHQTkApgEGQo4CAD+DwAAAAAAAgsKSBFEAEUTRhNQABUAAIA/AACAPwAAAAAAAAAABQE4Clsd&#10;g/4I/P4I9ZVc/AvnQ7fDk58N5Xg+J5/v582PTzPQg/7HyP7HiZnyucfM/iT6OvhL2tcc9u74/9Kf&#10;X9j1/C4eQIP8Xx+BT/C+s9PG8Pc78aPDhERXbx5vE6xA&#10;"/>
              </v:shape>
            </w:pict>
          </mc:Fallback>
        </mc:AlternateContent>
      </w:r>
      <w:r>
        <w:rPr>
          <w:rFonts w:ascii="Times New Roman" w:cs="Times New Roman" w:eastAsia="Times New Roman" w:hAnsi="Times New Roman"/>
          <w:color w:val="000000"/>
          <w:sz w:val="24"/>
          <w:szCs w:val="24"/>
          <w:lang w:val="hr-HR"/>
        </w:rPr>
        <w:t>………</w:t>
      </w:r>
      <w:r>
        <w:rPr>
          <w:rFonts w:ascii="Times New Roman" w:cs="Times New Roman" w:eastAsia="Times New Roman" w:hAnsi="Times New Roman"/>
          <w:noProof/>
          <w:color w:val="000000"/>
          <w:sz w:val="24"/>
          <w:szCs w:val="24"/>
          <w:lang w:val="hr-HR"/>
        </w:rPr>
        <w:t xml:space="preserve"> </w:t>
      </w:r>
      <w:r>
        <w:rPr>
          <w:rFonts w:ascii="Times New Roman" w:cs="Times New Roman" w:eastAsia="Times New Roman" w:hAnsi="Times New Roman"/>
          <w:color w:val="000000"/>
          <w:sz w:val="24"/>
          <w:szCs w:val="24"/>
          <w:lang w:val="hr-HR"/>
        </w:rPr>
        <w:t>…</w:t>
      </w:r>
      <w:r>
        <w:rPr/>
        <mc:AlternateContent>
          <mc:Choice Requires="wps">
            <w:drawing>
              <wp:anchor distT="0" distB="0" distL="0" distR="0" simplePos="false" relativeHeight="3" behindDoc="false" locked="false" layoutInCell="true" allowOverlap="true">
                <wp:simplePos x="0" y="0"/>
                <wp:positionH relativeFrom="character">
                  <wp:posOffset>-282042</wp:posOffset>
                </wp:positionH>
                <wp:positionV relativeFrom="line">
                  <wp:posOffset>-79131</wp:posOffset>
                </wp:positionV>
                <wp:extent cx="796232" cy="319335"/>
                <wp:effectExtent l="0" t="0" r="0" b="0"/>
                <wp:wrapNone/>
                <wp:docPr id="1038" name="Image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4">
                      <w14:xfrm rot="0">
                        <a:off x="0" y="0"/>
                        <a:ext cx="796232" cy="319335"/>
                      </w14:xfrm>
                    </w14:contentPart>
                  </a:graphicData>
                </a:graphic>
              </wp:anchor>
            </w:drawing>
          </mc:Choice>
          <mc:Fallback>
            <w:pict>
              <v:shape id="1038" filled="f" stroked="t" style="position:absolute;margin-left:-22.21pt;margin-top:-6.23pt;width:62.7pt;height:25.14pt;z-index:3;mso-position-horizontal-relative:char;mso-position-vertical-relative:line;mso-width-relative:page;mso-height-relative:page;mso-wrap-distance-left:0.0pt;mso-wrap-distance-right:0.0pt;visibility:visible;">
                <v:fill/>
                <o:ink i="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"/>
              </v:shape>
            </w:pict>
          </mc:Fallback>
        </mc:AlternateContent>
      </w:r>
      <w:r>
        <w:rPr>
          <w:rFonts w:ascii="Times New Roman" w:cs="Times New Roman" w:eastAsia="Times New Roman" w:hAnsi="Times New Roman"/>
          <w:color w:val="000000"/>
          <w:sz w:val="24"/>
          <w:szCs w:val="24"/>
          <w:lang w:val="hr-HR"/>
        </w:rPr>
        <w:t>…………</w:t>
      </w:r>
      <w:r>
        <w:rPr/>
        <mc:AlternateContent>
          <mc:Choice Requires="wps">
            <w:drawing>
              <wp:anchor distT="0" distB="0" distL="0" distR="0" simplePos="false" relativeHeight="4" behindDoc="false" locked="false" layoutInCell="true" allowOverlap="true">
                <wp:simplePos x="0" y="0"/>
                <wp:positionH relativeFrom="character">
                  <wp:posOffset>123980</wp:posOffset>
                </wp:positionH>
                <wp:positionV relativeFrom="line">
                  <wp:posOffset>62812</wp:posOffset>
                </wp:positionV>
                <wp:extent cx="0" cy="0"/>
                <wp:effectExtent l="0" t="0" r="0" b="0"/>
                <wp:wrapNone/>
                <wp:docPr id="1039" name="Image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5">
                      <w14:xfrm rot="0">
                        <a:off x="0" y="0"/>
                        <a:ext cx="0" cy="0"/>
                      </w14:xfrm>
                    </w14:contentPart>
                  </a:graphicData>
                </a:graphic>
              </wp:anchor>
            </w:drawing>
          </mc:Choice>
          <mc:Fallback>
            <w:pict>
              <v:shape id="1039" filled="f" stroked="t" style="position:absolute;margin-left:9.76pt;margin-top:4.95pt;width:0.0pt;height:0.0pt;z-index:4;mso-position-horizontal-relative:char;mso-position-vertical-relative:line;mso-width-relative:page;mso-height-relative:page;mso-wrap-distance-left:0.0pt;mso-wrap-distance-right:0.0pt;visibility:visible;">
                <v:fill/>
                <o:ink i="AEIdBOQCmAQZCjgIAP4PAAAAAAACCwpIEUQARRNGE1AAFQAAgD8AAIA/AAAAAAAAAAAFATgKDQGD&#10;/hdkg/7H+oP8XwA=&#10;"/>
              </v:shape>
            </w:pict>
          </mc:Fallback>
        </mc:AlternateContent>
      </w:r>
      <w:r>
        <w:rPr/>
        <mc:AlternateContent>
          <mc:Choice Requires="wps">
            <w:drawing>
              <wp:anchor distT="0" distB="0" distL="0" distR="0" simplePos="false" relativeHeight="6" behindDoc="false" locked="false" layoutInCell="true" allowOverlap="true">
                <wp:simplePos x="0" y="0"/>
                <wp:positionH relativeFrom="character">
                  <wp:posOffset>152305</wp:posOffset>
                </wp:positionH>
                <wp:positionV relativeFrom="line">
                  <wp:posOffset>71335</wp:posOffset>
                </wp:positionV>
                <wp:extent cx="0" cy="0"/>
                <wp:effectExtent l="0" t="0" r="0" b="0"/>
                <wp:wrapNone/>
                <wp:docPr id="1041" name="Image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6">
                      <w14:xfrm rot="0">
                        <a:off x="0" y="0"/>
                        <a:ext cx="0" cy="0"/>
                      </w14:xfrm>
                    </w14:contentPart>
                  </a:graphicData>
                </a:graphic>
              </wp:anchor>
            </w:drawing>
          </mc:Choice>
          <mc:Fallback>
            <w:pict>
              <v:shape id="1041" filled="f" stroked="t" style="position:absolute;margin-left:11.99pt;margin-top:5.62pt;width:0.0pt;height:0.0pt;z-index:6;mso-position-horizontal-relative:char;mso-position-vertical-relative:line;mso-width-relative:page;mso-height-relative:page;mso-wrap-distance-left:0.0pt;mso-wrap-distance-right:0.0pt;visibility:visible;">
                <v:fill/>
                <o:ink i="AEIdBOQCmAQZCjgIAP4PAAAAAAACCwpIEUQARRNGE1AAFQAAgD8AAIA/AAAAAAAAAAAFATgKDQGD&#10;/hfag/7IHoP8XwA=&#10;"/>
              </v:shape>
            </w:pict>
          </mc:Fallback>
        </mc:AlternateContent>
      </w:r>
      <w:r>
        <w:rPr>
          <w:rFonts w:ascii="Times New Roman" w:cs="Times New Roman" w:eastAsia="Times New Roman" w:hAnsi="Times New Roman"/>
          <w:color w:val="000000"/>
          <w:sz w:val="24"/>
          <w:szCs w:val="24"/>
          <w:lang w:val="hr-HR"/>
        </w:rPr>
        <w:t>…</w:t>
      </w:r>
      <w:r>
        <w:rPr/>
        <mc:AlternateContent>
          <mc:Choice Requires="wps">
            <w:drawing>
              <wp:anchor distT="0" distB="0" distL="0" distR="0" simplePos="false" relativeHeight="5" behindDoc="false" locked="false" layoutInCell="true" allowOverlap="true">
                <wp:simplePos x="0" y="0"/>
                <wp:positionH relativeFrom="character">
                  <wp:posOffset>57938</wp:posOffset>
                </wp:positionH>
                <wp:positionV relativeFrom="line">
                  <wp:posOffset>27014</wp:posOffset>
                </wp:positionV>
                <wp:extent cx="0" cy="0"/>
                <wp:effectExtent l="0" t="0" r="0" b="0"/>
                <wp:wrapNone/>
                <wp:docPr id="1040" name="Image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7">
                      <w14:xfrm rot="0">
                        <a:off x="0" y="0"/>
                        <a:ext cx="0" cy="0"/>
                      </w14:xfrm>
                    </w14:contentPart>
                  </a:graphicData>
                </a:graphic>
              </wp:anchor>
            </w:drawing>
          </mc:Choice>
          <mc:Fallback>
            <w:pict>
              <v:shape id="1040" filled="f" stroked="t" style="position:absolute;margin-left:4.56pt;margin-top:2.13pt;width:0.0pt;height:0.0pt;z-index:5;mso-position-horizontal-relative:char;mso-position-vertical-relative:line;mso-width-relative:page;mso-height-relative:page;mso-wrap-distance-left:0.0pt;mso-wrap-distance-right:0.0pt;visibility:visible;">
                <v:fill/>
                <o:ink i="AEIdBOQCmAQZCjgIAP4PAAAAAAACCwpIEUQARRNGE1AAFQAAgD8AAIA/AAAAAAAAAAAFATgKDQGD&#10;/hf6g/7HZIP8XwA=&#10;"/>
              </v:shape>
            </w:pict>
          </mc:Fallback>
        </mc:AlternateContent>
      </w:r>
      <w:r>
        <w:rPr/>
        <mc:AlternateContent>
          <mc:Choice Requires="wps">
            <w:drawing>
              <wp:anchor distT="0" distB="0" distL="0" distR="0" simplePos="false" relativeHeight="7" behindDoc="false" locked="false" layoutInCell="true" allowOverlap="true">
                <wp:simplePos x="0" y="0"/>
                <wp:positionH relativeFrom="character">
                  <wp:posOffset>53685</wp:posOffset>
                </wp:positionH>
                <wp:positionV relativeFrom="line">
                  <wp:posOffset>52585</wp:posOffset>
                </wp:positionV>
                <wp:extent cx="12120" cy="3891"/>
                <wp:effectExtent l="0" t="0" r="0" b="0"/>
                <wp:wrapNone/>
                <wp:docPr id="1042" name="Image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8">
                      <w14:xfrm rot="0">
                        <a:off x="0" y="0"/>
                        <a:ext cx="12120" cy="3891"/>
                      </w14:xfrm>
                    </w14:contentPart>
                  </a:graphicData>
                </a:graphic>
              </wp:anchor>
            </w:drawing>
          </mc:Choice>
          <mc:Fallback>
            <w:pict>
              <v:shape id="1042" filled="f" stroked="t" style="position:absolute;margin-left:4.23pt;margin-top:4.14pt;width:0.95pt;height:0.31pt;z-index:7;mso-position-horizontal-relative:char;mso-position-vertical-relative:line;mso-width-relative:page;mso-height-relative:page;mso-wrap-distance-left:0.0pt;mso-wrap-distance-right:0.0pt;visibility:visible;">
                <v:fill/>
                <o:ink i="AEodBOQCmAQZCjgIAP4PAAAAAAACCwpIEUQARRNGE1AAFQAAgD8AAIA/AAAAAAAAAAAFATgKFQKD&#10;/hgc/hhRg/7H0P7HwYP8Xx+HHA==&#10;"/>
              </v:shape>
            </w:pict>
          </mc:Fallback>
        </mc:AlternateContent>
      </w:r>
      <w:r>
        <w:rPr>
          <w:rFonts w:ascii="Times New Roman" w:cs="Times New Roman" w:eastAsia="Times New Roman" w:hAnsi="Times New Roman"/>
          <w:color w:val="000000"/>
          <w:sz w:val="24"/>
          <w:szCs w:val="24"/>
          <w:lang w:val="hr-HR"/>
        </w:rPr>
        <w:t>…………………</w:t>
      </w:r>
    </w:p>
    <w:p w14:paraId="1B8072E2">
      <w:pPr>
        <w:pStyle w:val="style0"/>
        <w:spacing w:after="0" w:lineRule="auto" w:line="276"/>
        <w:rPr>
          <w:rFonts w:ascii="Times New Roman" w:cs="Times New Roman" w:eastAsia="Times New Roman" w:hAnsi="Times New Roman"/>
          <w:sz w:val="24"/>
          <w:szCs w:val="24"/>
          <w:lang w:val="hr-HR"/>
        </w:rPr>
      </w:pPr>
    </w:p>
    <w:p w14:paraId="29C41761">
      <w:pPr>
        <w:pStyle w:val="style0"/>
        <w:spacing w:after="0" w:lineRule="auto" w:line="276"/>
        <w:rPr>
          <w:rFonts w:ascii="Times New Roman" w:cs="Times New Roman" w:eastAsia="Times New Roman" w:hAnsi="Times New Roman"/>
          <w:color w:val="000000"/>
          <w:sz w:val="24"/>
          <w:szCs w:val="24"/>
          <w:lang w:val="hr-HR"/>
        </w:rPr>
      </w:pPr>
      <w:r>
        <w:rPr>
          <w:rFonts w:ascii="Times New Roman" w:cs="Times New Roman" w:eastAsia="Times New Roman" w:hAnsi="Times New Roman"/>
          <w:color w:val="000000"/>
          <w:sz w:val="24"/>
          <w:szCs w:val="24"/>
          <w:lang w:val="hr-HR"/>
        </w:rPr>
        <w:t>Date:</w:t>
      </w:r>
      <w:r>
        <w:rPr>
          <w:rFonts w:ascii="Times New Roman" w:cs="Times New Roman" w:eastAsia="Times New Roman" w:hAnsi="Times New Roman"/>
          <w:color w:val="000000"/>
          <w:sz w:val="24"/>
          <w:szCs w:val="24"/>
          <w:lang w:val="hr-HR"/>
        </w:rPr>
        <w:t xml:space="preserve"> 23rd September 2026</w:t>
      </w:r>
    </w:p>
    <w:p w14:paraId="62C19E75">
      <w:pPr>
        <w:pStyle w:val="style0"/>
        <w:spacing w:after="0" w:lineRule="auto" w:line="276"/>
        <w:ind w:right="2357"/>
        <w:rPr>
          <w:rFonts w:ascii="Times New Roman" w:cs="Times New Roman" w:hAnsi="Times New Roman"/>
          <w:b/>
          <w:bCs/>
          <w:color w:val="000000"/>
          <w:sz w:val="24"/>
          <w:szCs w:val="24"/>
        </w:rPr>
      </w:pPr>
    </w:p>
    <w:p w14:paraId="38E8CD84">
      <w:pPr>
        <w:pStyle w:val="style0"/>
        <w:spacing w:after="0" w:lineRule="auto" w:line="276"/>
        <w:rPr>
          <w:rFonts w:ascii="Times New Roman" w:cs="Times New Roman" w:hAnsi="Times New Roman"/>
          <w:color w:val="000000"/>
          <w:sz w:val="24"/>
          <w:szCs w:val="24"/>
        </w:rPr>
      </w:pPr>
      <w:r>
        <w:rPr>
          <w:rFonts w:ascii="Times New Roman" w:cs="Times New Roman" w:hAnsi="Times New Roman"/>
          <w:color w:val="000000"/>
          <w:sz w:val="24"/>
          <w:szCs w:val="24"/>
        </w:rPr>
        <w:tab/>
      </w:r>
    </w:p>
    <w:p w14:paraId="562100B7">
      <w:pPr>
        <w:pStyle w:val="style0"/>
        <w:spacing w:after="0" w:lineRule="auto" w:line="276"/>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br w:type="page"/>
      </w:r>
    </w:p>
    <w:p w14:paraId="4B255C6C">
      <w:pPr>
        <w:pStyle w:val="style2"/>
        <w:spacing w:after="0" w:lineRule="auto" w:line="276"/>
        <w:ind w:left="12" w:right="4"/>
        <w:rPr>
          <w:szCs w:val="24"/>
        </w:rPr>
      </w:pPr>
      <w:r>
        <w:rPr>
          <w:szCs w:val="24"/>
        </w:rPr>
        <w:t xml:space="preserve">Acknowledgements </w:t>
      </w:r>
    </w:p>
    <w:p w14:paraId="7357834F">
      <w:pPr>
        <w:pStyle w:val="style0"/>
        <w:spacing w:after="0" w:lineRule="auto" w:line="276"/>
        <w:rPr>
          <w:rFonts w:ascii="Times New Roman" w:cs="Times New Roman" w:hAnsi="Times New Roman"/>
          <w:color w:val="000000"/>
          <w:sz w:val="24"/>
          <w:szCs w:val="24"/>
        </w:rPr>
      </w:pPr>
    </w:p>
    <w:p w14:paraId="6C5EE9B0">
      <w:pPr>
        <w:pStyle w:val="style0"/>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I would like to express my sincere gratitude to my supervisor, whose invaluable guidance, constructive feedback and constant academic support led me through this dissertation. I also appreciate the help of the academic staff at the University of Wales Trinity Saint David. And lastly, I am extremely pleased with my friends and family who have been encouraging and supportive.</w:t>
      </w:r>
    </w:p>
    <w:p w14:paraId="3FA5E392">
      <w:pPr>
        <w:pStyle w:val="style0"/>
        <w:spacing w:after="0" w:lineRule="auto" w:line="276"/>
        <w:rPr>
          <w:rFonts w:ascii="Times New Roman" w:cs="Times New Roman" w:hAnsi="Times New Roman"/>
          <w:color w:val="000000"/>
          <w:sz w:val="24"/>
          <w:szCs w:val="24"/>
        </w:rPr>
      </w:pPr>
      <w:r>
        <w:rPr>
          <w:rFonts w:ascii="Times New Roman" w:cs="Times New Roman" w:hAnsi="Times New Roman"/>
          <w:color w:val="000000"/>
          <w:sz w:val="24"/>
          <w:szCs w:val="24"/>
        </w:rPr>
        <w:t xml:space="preserve"> </w:t>
      </w:r>
    </w:p>
    <w:p w14:paraId="5A184030">
      <w:pPr>
        <w:pStyle w:val="style0"/>
        <w:spacing w:after="0" w:lineRule="auto" w:line="276"/>
        <w:rPr>
          <w:rFonts w:ascii="Times New Roman" w:cs="Times New Roman" w:hAnsi="Times New Roman"/>
          <w:color w:val="000000"/>
          <w:sz w:val="24"/>
          <w:szCs w:val="24"/>
        </w:rPr>
      </w:pPr>
      <w:r>
        <w:rPr>
          <w:rFonts w:ascii="Times New Roman" w:cs="Times New Roman" w:hAnsi="Times New Roman"/>
          <w:color w:val="000000"/>
          <w:sz w:val="24"/>
          <w:szCs w:val="24"/>
        </w:rPr>
        <w:tab/>
      </w:r>
      <w:r>
        <w:rPr>
          <w:rFonts w:ascii="Times New Roman" w:cs="Times New Roman" w:hAnsi="Times New Roman"/>
          <w:color w:val="000000"/>
          <w:sz w:val="24"/>
          <w:szCs w:val="24"/>
        </w:rPr>
        <w:br w:type="page"/>
      </w:r>
    </w:p>
    <w:p w14:paraId="6F635DB5">
      <w:pPr>
        <w:pStyle w:val="style2"/>
        <w:spacing w:after="0" w:lineRule="auto" w:line="276"/>
        <w:ind w:left="12" w:right="5"/>
        <w:rPr>
          <w:szCs w:val="24"/>
        </w:rPr>
      </w:pPr>
      <w:r>
        <w:rPr>
          <w:szCs w:val="24"/>
        </w:rPr>
        <w:t>Abstract</w:t>
      </w:r>
    </w:p>
    <w:p w14:paraId="20C73DDF">
      <w:pPr>
        <w:pStyle w:val="style0"/>
        <w:spacing w:after="0" w:lineRule="auto" w:line="276"/>
        <w:rPr>
          <w:rFonts w:ascii="Times New Roman" w:cs="Times New Roman" w:hAnsi="Times New Roman"/>
          <w:color w:val="000000"/>
          <w:sz w:val="24"/>
          <w:szCs w:val="24"/>
        </w:rPr>
      </w:pPr>
    </w:p>
    <w:p w14:paraId="169D4970">
      <w:pPr>
        <w:pStyle w:val="style4101"/>
        <w:jc w:val="both"/>
        <w:rPr>
          <w:rFonts w:ascii="Times New Roman" w:cs="Times New Roman" w:eastAsia="Times New Roman" w:hAnsi="Times New Roman"/>
          <w:i/>
          <w:iCs/>
          <w:color w:val="000000"/>
          <w:sz w:val="24"/>
          <w:szCs w:val="24"/>
          <w:lang w:val="en-GB"/>
        </w:rPr>
      </w:pPr>
      <w:r>
        <w:rPr>
          <w:rFonts w:ascii="Times New Roman" w:cs="Times New Roman" w:eastAsia="Times New Roman" w:hAnsi="Times New Roman"/>
          <w:i/>
          <w:iCs/>
          <w:color w:val="000000"/>
          <w:sz w:val="24"/>
          <w:szCs w:val="24"/>
          <w:lang w:val="en-GB"/>
        </w:rPr>
        <w:t>Introduction</w:t>
      </w:r>
    </w:p>
    <w:p w14:paraId="2B1714B9">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Stroke causes substantial </w:t>
      </w:r>
      <w:r>
        <w:rPr>
          <w:rFonts w:ascii="Times New Roman" w:cs="Times New Roman" w:hAnsi="Times New Roman"/>
          <w:color w:val="000000"/>
          <w:sz w:val="24"/>
          <w:szCs w:val="24"/>
        </w:rPr>
        <w:t xml:space="preserve">social challenges, </w:t>
      </w:r>
      <w:r>
        <w:rPr>
          <w:rFonts w:ascii="Times New Roman" w:cs="Times New Roman" w:hAnsi="Times New Roman"/>
          <w:color w:val="000000"/>
          <w:sz w:val="24"/>
          <w:szCs w:val="24"/>
        </w:rPr>
        <w:t>particularly among working-age adults aged 30 to 50 years. This research aimed to address all the mental health challenges experienced by post-stroke patients in the UK while identifying key facilitators and barriers.</w:t>
      </w:r>
    </w:p>
    <w:p w14:paraId="2F82B82D">
      <w:pPr>
        <w:pStyle w:val="style0"/>
        <w:spacing w:after="0" w:lineRule="auto" w:line="276"/>
        <w:ind w:left="-5"/>
        <w:jc w:val="both"/>
        <w:rPr>
          <w:rFonts w:ascii="Times New Roman" w:cs="Times New Roman" w:hAnsi="Times New Roman"/>
          <w:color w:val="000000"/>
          <w:sz w:val="24"/>
          <w:szCs w:val="24"/>
        </w:rPr>
      </w:pPr>
      <w:r>
        <w:rPr>
          <w:rFonts w:ascii="Times New Roman" w:cs="Times New Roman" w:eastAsia="Times New Roman" w:hAnsi="Times New Roman"/>
          <w:i/>
          <w:color w:val="000000"/>
          <w:sz w:val="24"/>
          <w:szCs w:val="24"/>
        </w:rPr>
        <w:t xml:space="preserve">Methods: </w:t>
      </w:r>
    </w:p>
    <w:p w14:paraId="3A5C440A">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A systematic literature review has been undertaken to produce evidences, gathered from Google Scholar like authentic databases using predefined search terms and eligibility criteria. Using all the criteria, 12 peer-reviewed articles have been selected and analysed using thematic analysis.</w:t>
      </w:r>
      <w:r>
        <w:rPr>
          <w:rFonts w:ascii="Times New Roman" w:cs="Times New Roman" w:hAnsi="Times New Roman"/>
          <w:color w:val="000000"/>
          <w:sz w:val="24"/>
          <w:szCs w:val="24"/>
        </w:rPr>
        <w:t xml:space="preserve"> </w:t>
      </w:r>
      <w:r>
        <w:rPr>
          <w:rFonts w:ascii="Times New Roman" w:cs="Times New Roman" w:hAnsi="Times New Roman"/>
          <w:color w:val="000000"/>
          <w:sz w:val="24"/>
          <w:szCs w:val="24"/>
        </w:rPr>
        <w:t>Also PRISMA framework was used with CASP checklist to assess methodological quality.</w:t>
      </w:r>
    </w:p>
    <w:p w14:paraId="7BCFBB4B">
      <w:pPr>
        <w:pStyle w:val="style0"/>
        <w:spacing w:after="0" w:lineRule="auto" w:line="276"/>
        <w:jc w:val="both"/>
        <w:rPr>
          <w:rFonts w:ascii="Times New Roman" w:cs="Times New Roman" w:hAnsi="Times New Roman"/>
          <w:color w:val="000000"/>
          <w:sz w:val="24"/>
          <w:szCs w:val="24"/>
        </w:rPr>
      </w:pPr>
    </w:p>
    <w:p w14:paraId="6B511777">
      <w:pPr>
        <w:pStyle w:val="style0"/>
        <w:spacing w:after="0" w:lineRule="auto" w:line="276"/>
        <w:ind w:left="-5"/>
        <w:jc w:val="both"/>
        <w:rPr>
          <w:rFonts w:ascii="Times New Roman" w:cs="Times New Roman" w:hAnsi="Times New Roman"/>
          <w:color w:val="000000"/>
          <w:sz w:val="24"/>
          <w:szCs w:val="24"/>
        </w:rPr>
      </w:pPr>
      <w:r>
        <w:rPr>
          <w:rFonts w:ascii="Times New Roman" w:cs="Times New Roman" w:eastAsia="Times New Roman" w:hAnsi="Times New Roman"/>
          <w:i/>
          <w:color w:val="000000"/>
          <w:sz w:val="24"/>
          <w:szCs w:val="24"/>
        </w:rPr>
        <w:t xml:space="preserve">Summarize  key results or arguments: </w:t>
      </w:r>
    </w:p>
    <w:p w14:paraId="2803085C">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According to the review, when it comes to recovery after a stroke, psychological aspects played a big role. </w:t>
      </w:r>
      <w:r>
        <w:rPr>
          <w:rFonts w:ascii="Times New Roman" w:cs="Times New Roman" w:hAnsi="Times New Roman"/>
          <w:color w:val="000000"/>
          <w:sz w:val="24"/>
          <w:szCs w:val="24"/>
        </w:rPr>
        <w:t>Study results confirmed existence of many psychological issues experienced by survivors. Early psychological intervention was confirmed to contribute to improv</w:t>
      </w:r>
      <w:r>
        <w:rPr>
          <w:rFonts w:ascii="Times New Roman" w:cs="Times New Roman" w:hAnsi="Times New Roman"/>
          <w:color w:val="000000"/>
          <w:sz w:val="24"/>
          <w:szCs w:val="24"/>
        </w:rPr>
        <w:t xml:space="preserve">ed recovery results especially through use of structured therapy. Moreover, the study also showed existence of communication </w:t>
      </w:r>
      <w:r>
        <w:rPr>
          <w:rFonts w:ascii="Times New Roman" w:cs="Times New Roman" w:hAnsi="Times New Roman"/>
          <w:color w:val="000000"/>
          <w:sz w:val="24"/>
          <w:szCs w:val="24"/>
        </w:rPr>
        <w:t xml:space="preserve">barriers due to lack of technical knowledge and inconsistent in-person communication method, and work </w:t>
      </w:r>
      <w:r>
        <w:rPr>
          <w:rFonts w:ascii="Times New Roman" w:cs="Times New Roman" w:hAnsi="Times New Roman"/>
          <w:color w:val="000000"/>
          <w:sz w:val="24"/>
          <w:szCs w:val="24"/>
        </w:rPr>
        <w:t xml:space="preserve">return obstacles that negatively affected overall wellbeing of patients. Health and social care </w:t>
      </w:r>
      <w:r>
        <w:rPr>
          <w:rFonts w:ascii="Times New Roman" w:cs="Times New Roman" w:hAnsi="Times New Roman"/>
          <w:color w:val="000000"/>
          <w:sz w:val="24"/>
          <w:szCs w:val="24"/>
        </w:rPr>
        <w:t xml:space="preserve">professionals enhanced fast recovery opportunities with accurate and efficient psychological </w:t>
      </w:r>
      <w:r>
        <w:rPr>
          <w:rFonts w:ascii="Times New Roman" w:cs="Times New Roman" w:hAnsi="Times New Roman"/>
          <w:color w:val="000000"/>
          <w:sz w:val="24"/>
          <w:szCs w:val="24"/>
        </w:rPr>
        <w:t xml:space="preserve">examination, rehabilitation, communication, and community-based help. </w:t>
      </w:r>
      <w:r>
        <w:rPr>
          <w:rFonts w:ascii="Times New Roman" w:cs="Times New Roman" w:eastAsia="Times New Roman" w:hAnsi="Times New Roman"/>
          <w:i/>
          <w:color w:val="000000"/>
          <w:sz w:val="24"/>
          <w:szCs w:val="24"/>
        </w:rPr>
        <w:t xml:space="preserve">Conclusion: </w:t>
      </w:r>
    </w:p>
    <w:p w14:paraId="6DE1D72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Health and social care practices have been found effective in supporting post-stroke mental health, especially in instances where psychological screening, early intervention, multidisciplinary rehabilitation and community support are incorporated into the care. Nevertheless, limited UK-specific evidence is available for adults aged 30 to 50 years and the results in different study designs vary, which limits the generalisability of the findings. The proposed practice and psychological support and continuity should be reinforced in the future, and research should be conducted using large UK-specific samples and consider long-term mental-health outcomes of stroke survivors at working age.</w:t>
      </w:r>
    </w:p>
    <w:p w14:paraId="0326306F">
      <w:pPr>
        <w:pStyle w:val="style0"/>
        <w:spacing w:after="0" w:lineRule="auto" w:line="276"/>
        <w:rPr>
          <w:rFonts w:ascii="Times New Roman" w:cs="Times New Roman" w:hAnsi="Times New Roman"/>
          <w:color w:val="000000"/>
          <w:sz w:val="24"/>
          <w:szCs w:val="24"/>
        </w:rPr>
      </w:pPr>
      <w:r>
        <w:rPr>
          <w:rFonts w:ascii="Times New Roman" w:cs="Times New Roman" w:hAnsi="Times New Roman"/>
          <w:color w:val="000000"/>
          <w:sz w:val="24"/>
          <w:szCs w:val="24"/>
        </w:rPr>
        <w:t xml:space="preserve"> </w:t>
      </w:r>
      <w:r>
        <w:rPr>
          <w:rFonts w:ascii="Times New Roman" w:cs="Times New Roman" w:hAnsi="Times New Roman"/>
          <w:color w:val="000000"/>
          <w:sz w:val="24"/>
          <w:szCs w:val="24"/>
        </w:rPr>
        <w:tab/>
      </w:r>
    </w:p>
    <w:p w14:paraId="6B1CD66F">
      <w:pPr>
        <w:pStyle w:val="style0"/>
        <w:spacing w:after="0" w:lineRule="auto" w:line="276"/>
        <w:rPr>
          <w:rFonts w:ascii="Times New Roman" w:cs="Times New Roman" w:hAnsi="Times New Roman"/>
          <w:color w:val="000000"/>
          <w:sz w:val="24"/>
          <w:szCs w:val="24"/>
        </w:rPr>
      </w:pPr>
      <w:r>
        <w:rPr>
          <w:rFonts w:ascii="Times New Roman" w:cs="Times New Roman" w:hAnsi="Times New Roman"/>
          <w:color w:val="000000"/>
          <w:sz w:val="24"/>
          <w:szCs w:val="24"/>
        </w:rPr>
        <w:br w:type="page"/>
      </w:r>
    </w:p>
    <w:p w14:paraId="4C5B3E70">
      <w:pPr>
        <w:pStyle w:val="style0"/>
        <w:spacing w:after="0" w:lineRule="auto" w:line="276"/>
        <w:ind w:left="705"/>
        <w:rPr>
          <w:rFonts w:ascii="Times New Roman" w:cs="Times New Roman" w:hAnsi="Times New Roman"/>
          <w:color w:val="000000"/>
          <w:sz w:val="24"/>
          <w:szCs w:val="24"/>
        </w:rPr>
      </w:pPr>
    </w:p>
    <w:p w14:paraId="63771EA2">
      <w:pPr>
        <w:pStyle w:val="style2"/>
        <w:spacing w:after="0" w:lineRule="auto" w:line="276"/>
        <w:ind w:left="12"/>
        <w:rPr>
          <w:szCs w:val="24"/>
        </w:rPr>
      </w:pPr>
      <w:r>
        <w:rPr>
          <w:szCs w:val="24"/>
        </w:rPr>
        <w:t xml:space="preserve">Table of contents </w:t>
      </w:r>
    </w:p>
    <w:p w14:paraId="6BDF25C9">
      <w:pPr>
        <w:pStyle w:val="style0"/>
        <w:spacing w:after="0" w:lineRule="auto" w:line="276"/>
        <w:rPr>
          <w:rFonts w:ascii="Times New Roman" w:cs="Times New Roman" w:hAnsi="Times New Roman"/>
          <w:color w:val="000000"/>
          <w:sz w:val="24"/>
          <w:szCs w:val="24"/>
        </w:rPr>
      </w:pPr>
    </w:p>
    <w:p w14:paraId="6AB9704D">
      <w:pPr>
        <w:pStyle w:val="style0"/>
        <w:spacing w:after="0" w:lineRule="auto" w:line="276"/>
        <w:rPr>
          <w:rFonts w:ascii="Times New Roman" w:cs="Times New Roman" w:hAnsi="Times New Roman"/>
          <w:color w:val="000000"/>
          <w:sz w:val="24"/>
          <w:szCs w:val="24"/>
        </w:rPr>
      </w:pPr>
    </w:p>
    <w:p w14:paraId="2936CCBC">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szCs w:val="24"/>
        </w:rPr>
        <w:fldChar w:fldCharType="begin"/>
      </w:r>
      <w:r>
        <w:rPr>
          <w:szCs w:val="24"/>
        </w:rPr>
        <w:instrText xml:space="preserve"> TOC \o "1-1" \h \z \u </w:instrText>
      </w:r>
      <w:r>
        <w:rPr>
          <w:szCs w:val="24"/>
        </w:rPr>
        <w:fldChar w:fldCharType="separate"/>
      </w:r>
      <w:r>
        <w:rPr/>
        <w:fldChar w:fldCharType="begin"/>
      </w:r>
      <w:r>
        <w:instrText xml:space="preserve"> HYPERLINK \l "_Toc240456024" </w:instrText>
      </w:r>
      <w:r>
        <w:rPr/>
        <w:fldChar w:fldCharType="separate"/>
      </w:r>
      <w:r>
        <w:rPr>
          <w:rStyle w:val="style85"/>
          <w:noProof/>
        </w:rPr>
        <w:t>List of figures</w:t>
      </w:r>
      <w:r>
        <w:rPr>
          <w:noProof/>
          <w:webHidden/>
        </w:rPr>
        <w:tab/>
      </w:r>
      <w:r>
        <w:rPr>
          <w:noProof/>
          <w:webHidden/>
        </w:rPr>
        <w:fldChar w:fldCharType="begin"/>
      </w:r>
      <w:r>
        <w:rPr>
          <w:noProof/>
          <w:webHidden/>
        </w:rPr>
        <w:instrText xml:space="preserve"> PAGEREF _Toc240456024 \h </w:instrText>
      </w:r>
      <w:r>
        <w:rPr>
          <w:noProof/>
          <w:webHidden/>
        </w:rPr>
        <w:fldChar w:fldCharType="separate"/>
      </w:r>
      <w:r>
        <w:rPr>
          <w:noProof/>
          <w:webHidden/>
        </w:rPr>
        <w:t>6</w:t>
      </w:r>
      <w:r>
        <w:rPr>
          <w:noProof/>
          <w:webHidden/>
        </w:rPr>
        <w:fldChar w:fldCharType="end"/>
      </w:r>
      <w:r>
        <w:rPr/>
        <w:fldChar w:fldCharType="end"/>
      </w:r>
    </w:p>
    <w:p w14:paraId="3659079D">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"_Toc240456025" </w:instrText>
      </w:r>
      <w:r>
        <w:rPr/>
        <w:fldChar w:fldCharType="separate"/>
      </w:r>
      <w:r>
        <w:rPr>
          <w:rStyle w:val="style85"/>
          <w:noProof/>
        </w:rPr>
        <w:t>List of tables</w:t>
      </w:r>
      <w:r>
        <w:rPr>
          <w:noProof/>
          <w:webHidden/>
        </w:rPr>
        <w:tab/>
      </w:r>
      <w:r>
        <w:rPr>
          <w:noProof/>
          <w:webHidden/>
        </w:rPr>
        <w:fldChar w:fldCharType="begin"/>
      </w:r>
      <w:r>
        <w:rPr>
          <w:noProof/>
          <w:webHidden/>
        </w:rPr>
        <w:instrText xml:space="preserve"> PAGEREF _Toc240456025 \h </w:instrText>
      </w:r>
      <w:r>
        <w:rPr>
          <w:noProof/>
          <w:webHidden/>
        </w:rPr>
        <w:fldChar w:fldCharType="separate"/>
      </w:r>
      <w:r>
        <w:rPr>
          <w:noProof/>
          <w:webHidden/>
        </w:rPr>
        <w:t>7</w:t>
      </w:r>
      <w:r>
        <w:rPr>
          <w:noProof/>
          <w:webHidden/>
        </w:rPr>
        <w:fldChar w:fldCharType="end"/>
      </w:r>
      <w:r>
        <w:rPr/>
        <w:fldChar w:fldCharType="end"/>
      </w:r>
    </w:p>
    <w:p w14:paraId="1085D82C">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"_Toc240456026" </w:instrText>
      </w:r>
      <w:r>
        <w:rPr/>
        <w:fldChar w:fldCharType="separate"/>
      </w:r>
      <w:r>
        <w:rPr>
          <w:rStyle w:val="style85"/>
          <w:noProof/>
        </w:rPr>
        <w:t>List of abbreviations</w:t>
      </w:r>
      <w:r>
        <w:rPr>
          <w:noProof/>
          <w:webHidden/>
        </w:rPr>
        <w:tab/>
      </w:r>
      <w:r>
        <w:rPr>
          <w:noProof/>
          <w:webHidden/>
        </w:rPr>
        <w:fldChar w:fldCharType="begin"/>
      </w:r>
      <w:r>
        <w:rPr>
          <w:noProof/>
          <w:webHidden/>
        </w:rPr>
        <w:instrText xml:space="preserve"> PAGEREF _Toc240456026 \h </w:instrText>
      </w:r>
      <w:r>
        <w:rPr>
          <w:noProof/>
          <w:webHidden/>
        </w:rPr>
        <w:fldChar w:fldCharType="separate"/>
      </w:r>
      <w:r>
        <w:rPr>
          <w:noProof/>
          <w:webHidden/>
        </w:rPr>
        <w:t>8</w:t>
      </w:r>
      <w:r>
        <w:rPr>
          <w:noProof/>
          <w:webHidden/>
        </w:rPr>
        <w:fldChar w:fldCharType="end"/>
      </w:r>
      <w:r>
        <w:rPr/>
        <w:fldChar w:fldCharType="end"/>
      </w:r>
    </w:p>
    <w:p w14:paraId="79C2C40E">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"_Toc240456027" </w:instrText>
      </w:r>
      <w:r>
        <w:rPr/>
        <w:fldChar w:fldCharType="separate"/>
      </w:r>
      <w:r>
        <w:rPr>
          <w:rStyle w:val="style85"/>
          <w:noProof/>
        </w:rPr>
        <w:t>Chapter 1: Introduction</w:t>
      </w:r>
      <w:r>
        <w:rPr>
          <w:noProof/>
          <w:webHidden/>
        </w:rPr>
        <w:tab/>
      </w:r>
      <w:r>
        <w:rPr>
          <w:noProof/>
          <w:webHidden/>
        </w:rPr>
        <w:fldChar w:fldCharType="begin"/>
      </w:r>
      <w:r>
        <w:rPr>
          <w:noProof/>
          <w:webHidden/>
        </w:rPr>
        <w:instrText xml:space="preserve"> PAGEREF _Toc240456027 \h </w:instrText>
      </w:r>
      <w:r>
        <w:rPr>
          <w:noProof/>
          <w:webHidden/>
        </w:rPr>
        <w:fldChar w:fldCharType="separate"/>
      </w:r>
      <w:r>
        <w:rPr>
          <w:noProof/>
          <w:webHidden/>
        </w:rPr>
        <w:t>9</w:t>
      </w:r>
      <w:r>
        <w:rPr>
          <w:noProof/>
          <w:webHidden/>
        </w:rPr>
        <w:fldChar w:fldCharType="end"/>
      </w:r>
      <w:r>
        <w:rPr/>
        <w:fldChar w:fldCharType="end"/>
      </w:r>
    </w:p>
    <w:p w14:paraId="3FE85681">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"_Toc240456028" </w:instrText>
      </w:r>
      <w:r>
        <w:rPr/>
        <w:fldChar w:fldCharType="separate"/>
      </w:r>
      <w:r>
        <w:rPr>
          <w:rStyle w:val="style85"/>
          <w:noProof/>
        </w:rPr>
        <w:t>Chapter 2: Literature review/theoretical framework</w:t>
      </w:r>
      <w:r>
        <w:rPr>
          <w:noProof/>
          <w:webHidden/>
        </w:rPr>
        <w:tab/>
      </w:r>
      <w:r>
        <w:rPr>
          <w:noProof/>
          <w:webHidden/>
        </w:rPr>
        <w:fldChar w:fldCharType="begin"/>
      </w:r>
      <w:r>
        <w:rPr>
          <w:noProof/>
          <w:webHidden/>
        </w:rPr>
        <w:instrText xml:space="preserve"> PAGEREF _Toc240456028 \h </w:instrText>
      </w:r>
      <w:r>
        <w:rPr>
          <w:noProof/>
          <w:webHidden/>
        </w:rPr>
        <w:fldChar w:fldCharType="separate"/>
      </w:r>
      <w:r>
        <w:rPr>
          <w:noProof/>
          <w:webHidden/>
        </w:rPr>
        <w:t>14</w:t>
      </w:r>
      <w:r>
        <w:rPr>
          <w:noProof/>
          <w:webHidden/>
        </w:rPr>
        <w:fldChar w:fldCharType="end"/>
      </w:r>
      <w:r>
        <w:rPr/>
        <w:fldChar w:fldCharType="end"/>
      </w:r>
    </w:p>
    <w:p w14:paraId="4F4B71CC">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"_Toc240456029" </w:instrText>
      </w:r>
      <w:r>
        <w:rPr/>
        <w:fldChar w:fldCharType="separate"/>
      </w:r>
      <w:r>
        <w:rPr>
          <w:rStyle w:val="style85"/>
          <w:noProof/>
        </w:rPr>
        <w:t>Chapter 3: Research Methodology</w:t>
      </w:r>
      <w:r>
        <w:rPr>
          <w:noProof/>
          <w:webHidden/>
        </w:rPr>
        <w:tab/>
      </w:r>
      <w:r>
        <w:rPr>
          <w:noProof/>
          <w:webHidden/>
        </w:rPr>
        <w:fldChar w:fldCharType="begin"/>
      </w:r>
      <w:r>
        <w:rPr>
          <w:noProof/>
          <w:webHidden/>
        </w:rPr>
        <w:instrText xml:space="preserve"> PAGEREF _Toc240456029 \h </w:instrText>
      </w:r>
      <w:r>
        <w:rPr>
          <w:noProof/>
          <w:webHidden/>
        </w:rPr>
        <w:fldChar w:fldCharType="separate"/>
      </w:r>
      <w:r>
        <w:rPr>
          <w:noProof/>
          <w:webHidden/>
        </w:rPr>
        <w:t>23</w:t>
      </w:r>
      <w:r>
        <w:rPr>
          <w:noProof/>
          <w:webHidden/>
        </w:rPr>
        <w:fldChar w:fldCharType="end"/>
      </w:r>
      <w:r>
        <w:rPr/>
        <w:fldChar w:fldCharType="end"/>
      </w:r>
    </w:p>
    <w:p w14:paraId="1C597E45">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"_Toc240456030" </w:instrText>
      </w:r>
      <w:r>
        <w:rPr/>
        <w:fldChar w:fldCharType="separate"/>
      </w:r>
      <w:r>
        <w:rPr>
          <w:rStyle w:val="style85"/>
          <w:noProof/>
          <w:lang w:val="en-IN"/>
        </w:rPr>
        <w:t>Chapter 4: Results</w:t>
      </w:r>
      <w:r>
        <w:rPr>
          <w:noProof/>
          <w:webHidden/>
        </w:rPr>
        <w:tab/>
      </w:r>
      <w:r>
        <w:rPr>
          <w:noProof/>
          <w:webHidden/>
        </w:rPr>
        <w:fldChar w:fldCharType="begin"/>
      </w:r>
      <w:r>
        <w:rPr>
          <w:noProof/>
          <w:webHidden/>
        </w:rPr>
        <w:instrText xml:space="preserve"> PAGEREF _Toc240456030 \h </w:instrText>
      </w:r>
      <w:r>
        <w:rPr>
          <w:noProof/>
          <w:webHidden/>
        </w:rPr>
        <w:fldChar w:fldCharType="separate"/>
      </w:r>
      <w:r>
        <w:rPr>
          <w:noProof/>
          <w:webHidden/>
        </w:rPr>
        <w:t>26</w:t>
      </w:r>
      <w:r>
        <w:rPr>
          <w:noProof/>
          <w:webHidden/>
        </w:rPr>
        <w:fldChar w:fldCharType="end"/>
      </w:r>
      <w:r>
        <w:rPr/>
        <w:fldChar w:fldCharType="end"/>
      </w:r>
    </w:p>
    <w:p w14:paraId="304DEAC5">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"_Toc240456031" </w:instrText>
      </w:r>
      <w:r>
        <w:rPr/>
        <w:fldChar w:fldCharType="separate"/>
      </w:r>
      <w:r>
        <w:rPr>
          <w:rStyle w:val="style85"/>
          <w:noProof/>
        </w:rPr>
        <w:t>Chapter 5: Discussion</w:t>
      </w:r>
      <w:r>
        <w:rPr>
          <w:noProof/>
          <w:webHidden/>
        </w:rPr>
        <w:tab/>
      </w:r>
      <w:r>
        <w:rPr>
          <w:noProof/>
          <w:webHidden/>
        </w:rPr>
        <w:fldChar w:fldCharType="begin"/>
      </w:r>
      <w:r>
        <w:rPr>
          <w:noProof/>
          <w:webHidden/>
        </w:rPr>
        <w:instrText xml:space="preserve"> PAGEREF _Toc240456031 \h </w:instrText>
      </w:r>
      <w:r>
        <w:rPr>
          <w:noProof/>
          <w:webHidden/>
        </w:rPr>
        <w:fldChar w:fldCharType="separate"/>
      </w:r>
      <w:r>
        <w:rPr>
          <w:noProof/>
          <w:webHidden/>
        </w:rPr>
        <w:t>38</w:t>
      </w:r>
      <w:r>
        <w:rPr>
          <w:noProof/>
          <w:webHidden/>
        </w:rPr>
        <w:fldChar w:fldCharType="end"/>
      </w:r>
      <w:r>
        <w:rPr/>
        <w:fldChar w:fldCharType="end"/>
      </w:r>
    </w:p>
    <w:p w14:paraId="383448E8">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"_Toc240456032" </w:instrText>
      </w:r>
      <w:r>
        <w:rPr/>
        <w:fldChar w:fldCharType="separate"/>
      </w:r>
      <w:r>
        <w:rPr>
          <w:rStyle w:val="style85"/>
          <w:noProof/>
        </w:rPr>
        <w:t>Chapter 6: Conclusion</w:t>
      </w:r>
      <w:r>
        <w:rPr>
          <w:noProof/>
          <w:webHidden/>
        </w:rPr>
        <w:tab/>
      </w:r>
      <w:r>
        <w:rPr>
          <w:noProof/>
          <w:webHidden/>
        </w:rPr>
        <w:fldChar w:fldCharType="begin"/>
      </w:r>
      <w:r>
        <w:rPr>
          <w:noProof/>
          <w:webHidden/>
        </w:rPr>
        <w:instrText xml:space="preserve"> PAGEREF _Toc240456032 \h </w:instrText>
      </w:r>
      <w:r>
        <w:rPr>
          <w:noProof/>
          <w:webHidden/>
        </w:rPr>
        <w:fldChar w:fldCharType="separate"/>
      </w:r>
      <w:r>
        <w:rPr>
          <w:noProof/>
          <w:webHidden/>
        </w:rPr>
        <w:t>45</w:t>
      </w:r>
      <w:r>
        <w:rPr>
          <w:noProof/>
          <w:webHidden/>
        </w:rPr>
        <w:fldChar w:fldCharType="end"/>
      </w:r>
      <w:r>
        <w:rPr/>
        <w:fldChar w:fldCharType="end"/>
      </w:r>
    </w:p>
    <w:p w14:paraId="48DDAEBE">
      <w:pPr>
        <w:pStyle w:val="style19"/>
        <w:tabs>
          <w:tab w:val="right" w:leader="dot" w:pos="9016"/>
        </w:tabs>
        <w:rPr>
          <w:rFonts w:ascii="Calibri" w:cs="Vrinda" w:eastAsia="SimSun" w:hAnsi="Calibri"/>
          <w:noProof/>
          <w:color w:val="auto"/>
          <w:szCs w:val="24"/>
          <w:lang w:val="en-IN" w:eastAsia="en-IN"/>
          <w14:ligatures xmlns:w14="http://schemas.microsoft.com/office/word/2010/wordml" w14:val="standardContextual"/>
        </w:rPr>
      </w:pPr>
      <w:r>
        <w:rPr/>
        <w:fldChar w:fldCharType="begin"/>
      </w:r>
      <w:r>
        <w:instrText xml:space="preserve"> HYPERLINK \l "_Toc240456033"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_Toc240456033 \h </w:instrText>
      </w:r>
      <w:r>
        <w:rPr>
          <w:noProof/>
          <w:webHidden/>
        </w:rPr>
        <w:fldChar w:fldCharType="separate"/>
      </w:r>
      <w:r>
        <w:rPr>
          <w:noProof/>
          <w:webHidden/>
        </w:rPr>
        <w:t>49</w:t>
      </w:r>
      <w:r>
        <w:rPr>
          <w:noProof/>
          <w:webHidden/>
        </w:rPr>
        <w:fldChar w:fldCharType="end"/>
      </w:r>
      <w:r>
        <w:rPr/>
        <w:fldChar w:fldCharType="end"/>
      </w:r>
    </w:p>
    <w:p w14:paraId="7DF33F1D">
      <w:pPr>
        <w:pStyle w:val="style0"/>
        <w:spacing w:after="0" w:lineRule="auto" w:line="276"/>
        <w:rPr>
          <w:rFonts w:ascii="Times New Roman" w:cs="Times New Roman" w:hAnsi="Times New Roman"/>
          <w:color w:val="000000"/>
          <w:sz w:val="24"/>
          <w:szCs w:val="24"/>
        </w:rPr>
      </w:pPr>
      <w:r>
        <w:rPr>
          <w:rFonts w:ascii="Times New Roman" w:cs="Times New Roman" w:hAnsi="Times New Roman"/>
          <w:color w:val="000000"/>
          <w:sz w:val="24"/>
          <w:szCs w:val="24"/>
        </w:rPr>
        <w:fldChar w:fldCharType="end"/>
      </w:r>
    </w:p>
    <w:p w14:paraId="77C93DAF">
      <w:pPr>
        <w:pStyle w:val="style0"/>
        <w:spacing w:after="0" w:lineRule="auto" w:line="276"/>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br w:type="page"/>
      </w:r>
    </w:p>
    <w:bookmarkStart w:id="0" w:name="_Toc240456024"/>
    <w:p w14:paraId="7E50500A">
      <w:pPr>
        <w:pStyle w:val="style1"/>
        <w:spacing w:after="0" w:lineRule="auto" w:line="276"/>
        <w:ind w:left="0" w:right="0" w:firstLine="0"/>
        <w:rPr>
          <w:szCs w:val="24"/>
        </w:rPr>
      </w:pPr>
      <w:r>
        <w:rPr>
          <w:szCs w:val="24"/>
        </w:rPr>
        <w:t>List of figures</w:t>
      </w:r>
      <w:bookmarkEnd w:id="0"/>
    </w:p>
    <w:p w14:paraId="6A1B9E5E">
      <w:pPr>
        <w:pStyle w:val="style0"/>
        <w:spacing w:after="0" w:lineRule="auto" w:line="276"/>
        <w:ind w:left="59"/>
        <w:jc w:val="center"/>
        <w:rPr>
          <w:rFonts w:ascii="Times New Roman" w:cs="Times New Roman" w:hAnsi="Times New Roman"/>
          <w:color w:val="000000"/>
          <w:sz w:val="24"/>
          <w:szCs w:val="24"/>
        </w:rPr>
      </w:pPr>
    </w:p>
    <w:p w14:paraId="40977D66">
      <w:pPr>
        <w:pStyle w:val="style0"/>
        <w:spacing w:after="0" w:lineRule="auto" w:line="276"/>
        <w:rPr>
          <w:rFonts w:ascii="Times New Roman" w:cs="Times New Roman" w:hAnsi="Times New Roman"/>
          <w:color w:val="000000"/>
          <w:sz w:val="24"/>
          <w:szCs w:val="24"/>
        </w:rPr>
      </w:pPr>
    </w:p>
    <w:p w14:paraId="0EB2988F">
      <w:pPr>
        <w:pStyle w:val="style0"/>
        <w:spacing w:after="0" w:lineRule="auto" w:line="276"/>
        <w:rPr>
          <w:rFonts w:ascii="Times New Roman" w:cs="Times New Roman" w:hAnsi="Times New Roman"/>
          <w:color w:val="000000"/>
          <w:sz w:val="24"/>
          <w:szCs w:val="24"/>
        </w:rPr>
      </w:pPr>
      <w:r>
        <w:rPr>
          <w:rFonts w:ascii="Times New Roman" w:cs="Times New Roman" w:hAnsi="Times New Roman"/>
          <w:color w:val="000000"/>
          <w:sz w:val="24"/>
          <w:szCs w:val="24"/>
        </w:rPr>
        <w:t xml:space="preserve"> </w:t>
      </w:r>
    </w:p>
    <w:p w14:paraId="3FB22978">
      <w:pPr>
        <w:pStyle w:val="style35"/>
        <w:tabs>
          <w:tab w:val="right" w:leader="dot" w:pos="9016"/>
        </w:tabs>
        <w:spacing w:lineRule="auto" w:line="360"/>
        <w:rPr>
          <w:rFonts w:ascii="Times New Roman" w:cs="Times New Roman" w:hAnsi="Times New Roman"/>
          <w:noProof/>
          <w:color w:val="000000"/>
          <w:sz w:val="24"/>
          <w:szCs w:val="24"/>
          <w:lang w:val="en-IN" w:eastAsia="en-IN"/>
          <w14:ligatures xmlns:w14="http://schemas.microsoft.com/office/word/2010/wordml" w14:val="standardContextual"/>
        </w:rPr>
      </w:pP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TOC \h \z \t "Heading 4" \c </w:instrText>
      </w:r>
      <w:r>
        <w:rPr>
          <w:rFonts w:ascii="Times New Roman" w:cs="Times New Roman" w:hAnsi="Times New Roman"/>
          <w:color w:val="000000"/>
          <w:sz w:val="24"/>
          <w:szCs w:val="24"/>
        </w:rPr>
        <w:fldChar w:fldCharType="separate"/>
      </w:r>
      <w:r>
        <w:rPr/>
        <w:fldChar w:fldCharType="begin"/>
      </w:r>
      <w:r>
        <w:instrText xml:space="preserve"> HYPERLINK \l "_Toc240450253" </w:instrText>
      </w:r>
      <w:r>
        <w:rPr/>
        <w:fldChar w:fldCharType="separate"/>
      </w:r>
      <w:r>
        <w:rPr>
          <w:rStyle w:val="style85"/>
          <w:rFonts w:ascii="Times New Roman" w:cs="Times New Roman" w:hAnsi="Times New Roman"/>
          <w:noProof/>
          <w:color w:val="000000"/>
          <w:sz w:val="24"/>
          <w:szCs w:val="24"/>
          <w:highlight w:val="white"/>
        </w:rPr>
        <w:t>Figure 1.1: Stroke-affected people of Britain</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_Toc240450253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10</w:t>
      </w:r>
      <w:r>
        <w:rPr>
          <w:rFonts w:ascii="Times New Roman" w:cs="Times New Roman" w:hAnsi="Times New Roman"/>
          <w:noProof/>
          <w:webHidden/>
          <w:color w:val="000000"/>
          <w:sz w:val="24"/>
          <w:szCs w:val="24"/>
        </w:rPr>
        <w:fldChar w:fldCharType="end"/>
      </w:r>
      <w:r>
        <w:rPr/>
        <w:fldChar w:fldCharType="end"/>
      </w:r>
    </w:p>
    <w:p w14:paraId="30EDB2F1">
      <w:pPr>
        <w:pStyle w:val="style35"/>
        <w:tabs>
          <w:tab w:val="right" w:leader="dot" w:pos="9016"/>
        </w:tabs>
        <w:spacing w:lineRule="auto" w:line="360"/>
        <w:rPr>
          <w:rFonts w:ascii="Times New Roman" w:cs="Times New Roman" w:hAnsi="Times New Roman"/>
          <w:noProof/>
          <w:color w:val="000000"/>
          <w:sz w:val="24"/>
          <w:szCs w:val="24"/>
          <w:lang w:val="en-IN" w:eastAsia="en-IN"/>
          <w14:ligatures xmlns:w14="http://schemas.microsoft.com/office/word/2010/wordml" w14:val="standardContextual"/>
        </w:rPr>
      </w:pPr>
      <w:r>
        <w:rPr/>
        <w:fldChar w:fldCharType="begin"/>
      </w:r>
      <w:r>
        <w:instrText xml:space="preserve"> HYPERLINK \l "_Toc240450254" </w:instrText>
      </w:r>
      <w:r>
        <w:rPr/>
        <w:fldChar w:fldCharType="separate"/>
      </w:r>
      <w:r>
        <w:rPr>
          <w:rStyle w:val="style85"/>
          <w:rFonts w:ascii="Times New Roman" w:cs="Times New Roman" w:hAnsi="Times New Roman"/>
          <w:noProof/>
          <w:color w:val="000000"/>
          <w:sz w:val="24"/>
          <w:szCs w:val="24"/>
        </w:rPr>
        <w:t>Figure 2.1: Post-stroke challenge rates</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_Toc240450254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14</w:t>
      </w:r>
      <w:r>
        <w:rPr>
          <w:rFonts w:ascii="Times New Roman" w:cs="Times New Roman" w:hAnsi="Times New Roman"/>
          <w:noProof/>
          <w:webHidden/>
          <w:color w:val="000000"/>
          <w:sz w:val="24"/>
          <w:szCs w:val="24"/>
        </w:rPr>
        <w:fldChar w:fldCharType="end"/>
      </w:r>
      <w:r>
        <w:rPr/>
        <w:fldChar w:fldCharType="end"/>
      </w:r>
    </w:p>
    <w:p w14:paraId="29F692EE">
      <w:pPr>
        <w:pStyle w:val="style35"/>
        <w:tabs>
          <w:tab w:val="right" w:leader="dot" w:pos="9016"/>
        </w:tabs>
        <w:spacing w:lineRule="auto" w:line="360"/>
        <w:rPr>
          <w:rFonts w:ascii="Times New Roman" w:cs="Times New Roman" w:hAnsi="Times New Roman"/>
          <w:noProof/>
          <w:color w:val="000000"/>
          <w:sz w:val="24"/>
          <w:szCs w:val="24"/>
          <w:lang w:val="en-IN" w:eastAsia="en-IN"/>
          <w14:ligatures xmlns:w14="http://schemas.microsoft.com/office/word/2010/wordml" w14:val="standardContextual"/>
        </w:rPr>
      </w:pPr>
      <w:r>
        <w:rPr/>
        <w:fldChar w:fldCharType="begin"/>
      </w:r>
      <w:r>
        <w:instrText xml:space="preserve"> HYPERLINK \l "_Toc240450255" </w:instrText>
      </w:r>
      <w:r>
        <w:rPr/>
        <w:fldChar w:fldCharType="separate"/>
      </w:r>
      <w:r>
        <w:rPr>
          <w:rStyle w:val="style85"/>
          <w:rFonts w:ascii="Times New Roman" w:cs="Times New Roman" w:hAnsi="Times New Roman"/>
          <w:noProof/>
          <w:color w:val="000000"/>
          <w:sz w:val="24"/>
          <w:szCs w:val="24"/>
        </w:rPr>
        <w:t xml:space="preserve">Figure 2.2: </w:t>
      </w:r>
      <w:r>
        <w:rPr>
          <w:rStyle w:val="style85"/>
          <w:rFonts w:ascii="Times New Roman" w:cs="Times New Roman" w:hAnsi="Times New Roman"/>
          <w:noProof/>
          <w:color w:val="000000"/>
          <w:sz w:val="24"/>
          <w:szCs w:val="24"/>
          <w:highlight w:val="white"/>
        </w:rPr>
        <w:t>Staged Interventions for Young Stroke Patients</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_Toc240450255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16</w:t>
      </w:r>
      <w:r>
        <w:rPr>
          <w:rFonts w:ascii="Times New Roman" w:cs="Times New Roman" w:hAnsi="Times New Roman"/>
          <w:noProof/>
          <w:webHidden/>
          <w:color w:val="000000"/>
          <w:sz w:val="24"/>
          <w:szCs w:val="24"/>
        </w:rPr>
        <w:fldChar w:fldCharType="end"/>
      </w:r>
      <w:r>
        <w:rPr/>
        <w:fldChar w:fldCharType="end"/>
      </w:r>
    </w:p>
    <w:p w14:paraId="736F83F5">
      <w:pPr>
        <w:pStyle w:val="style35"/>
        <w:tabs>
          <w:tab w:val="right" w:leader="dot" w:pos="9016"/>
        </w:tabs>
        <w:spacing w:lineRule="auto" w:line="360"/>
        <w:rPr>
          <w:rFonts w:ascii="Times New Roman" w:cs="Times New Roman" w:hAnsi="Times New Roman"/>
          <w:noProof/>
          <w:color w:val="000000"/>
          <w:sz w:val="24"/>
          <w:szCs w:val="24"/>
          <w:lang w:val="en-IN" w:eastAsia="en-IN"/>
          <w14:ligatures xmlns:w14="http://schemas.microsoft.com/office/word/2010/wordml" w14:val="standardContextual"/>
        </w:rPr>
      </w:pPr>
      <w:r>
        <w:rPr/>
        <w:fldChar w:fldCharType="begin"/>
      </w:r>
      <w:r>
        <w:instrText xml:space="preserve"> HYPERLINK \l "_Toc240450256" </w:instrText>
      </w:r>
      <w:r>
        <w:rPr/>
        <w:fldChar w:fldCharType="separate"/>
      </w:r>
      <w:r>
        <w:rPr>
          <w:rStyle w:val="style85"/>
          <w:rFonts w:ascii="Times New Roman" w:cs="Times New Roman" w:eastAsia="Times New Roman" w:hAnsi="Times New Roman"/>
          <w:noProof/>
          <w:color w:val="000000"/>
          <w:sz w:val="24"/>
          <w:szCs w:val="24"/>
          <w:lang w:val="en-IN"/>
        </w:rPr>
        <w:t>Figure 2.3: Biopsychosocial Model</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_Toc240450256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21</w:t>
      </w:r>
      <w:r>
        <w:rPr>
          <w:rFonts w:ascii="Times New Roman" w:cs="Times New Roman" w:hAnsi="Times New Roman"/>
          <w:noProof/>
          <w:webHidden/>
          <w:color w:val="000000"/>
          <w:sz w:val="24"/>
          <w:szCs w:val="24"/>
        </w:rPr>
        <w:fldChar w:fldCharType="end"/>
      </w:r>
      <w:r>
        <w:rPr/>
        <w:fldChar w:fldCharType="end"/>
      </w:r>
    </w:p>
    <w:p w14:paraId="1826437F">
      <w:pPr>
        <w:pStyle w:val="style35"/>
        <w:tabs>
          <w:tab w:val="right" w:leader="dot" w:pos="9016"/>
        </w:tabs>
        <w:spacing w:lineRule="auto" w:line="360"/>
        <w:rPr>
          <w:rFonts w:ascii="Times New Roman" w:cs="Times New Roman" w:hAnsi="Times New Roman"/>
          <w:noProof/>
          <w:color w:val="000000"/>
          <w:sz w:val="24"/>
          <w:szCs w:val="24"/>
          <w:lang w:val="en-IN" w:eastAsia="en-IN"/>
          <w14:ligatures xmlns:w14="http://schemas.microsoft.com/office/word/2010/wordml" w14:val="standardContextual"/>
        </w:rPr>
      </w:pPr>
      <w:r>
        <w:rPr/>
        <w:fldChar w:fldCharType="begin"/>
      </w:r>
      <w:r>
        <w:instrText xml:space="preserve"> HYPERLINK \l "_Toc240450257" </w:instrText>
      </w:r>
      <w:r>
        <w:rPr/>
        <w:fldChar w:fldCharType="separate"/>
      </w:r>
      <w:r>
        <w:rPr>
          <w:rStyle w:val="style85"/>
          <w:rFonts w:ascii="Times New Roman" w:cs="Times New Roman" w:hAnsi="Times New Roman"/>
          <w:noProof/>
          <w:color w:val="000000"/>
          <w:sz w:val="24"/>
          <w:szCs w:val="24"/>
          <w:lang w:val="en-IN"/>
        </w:rPr>
        <w:t>Figure 4.1: PRISMA</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_Toc240450257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28</w:t>
      </w:r>
      <w:r>
        <w:rPr>
          <w:rFonts w:ascii="Times New Roman" w:cs="Times New Roman" w:hAnsi="Times New Roman"/>
          <w:noProof/>
          <w:webHidden/>
          <w:color w:val="000000"/>
          <w:sz w:val="24"/>
          <w:szCs w:val="24"/>
        </w:rPr>
        <w:fldChar w:fldCharType="end"/>
      </w:r>
      <w:r>
        <w:rPr/>
        <w:fldChar w:fldCharType="end"/>
      </w:r>
    </w:p>
    <w:p w14:paraId="0EF80B6C">
      <w:pPr>
        <w:pStyle w:val="style35"/>
        <w:tabs>
          <w:tab w:val="right" w:leader="dot" w:pos="9016"/>
        </w:tabs>
        <w:spacing w:lineRule="auto" w:line="360"/>
        <w:rPr>
          <w:rFonts w:ascii="Times New Roman" w:cs="Times New Roman" w:hAnsi="Times New Roman"/>
          <w:noProof/>
          <w:color w:val="000000"/>
          <w:sz w:val="24"/>
          <w:szCs w:val="24"/>
          <w:lang w:val="en-IN" w:eastAsia="en-IN"/>
          <w14:ligatures xmlns:w14="http://schemas.microsoft.com/office/word/2010/wordml" w14:val="standardContextual"/>
        </w:rPr>
      </w:pPr>
      <w:r>
        <w:rPr/>
        <w:fldChar w:fldCharType="begin"/>
      </w:r>
      <w:r>
        <w:instrText xml:space="preserve"> HYPERLINK \l "_Toc240450258" </w:instrText>
      </w:r>
      <w:r>
        <w:rPr/>
        <w:fldChar w:fldCharType="separate"/>
      </w:r>
      <w:r>
        <w:rPr>
          <w:rStyle w:val="style85"/>
          <w:rFonts w:ascii="Times New Roman" w:cs="Times New Roman" w:eastAsia="Times New Roman" w:hAnsi="Times New Roman"/>
          <w:noProof/>
          <w:color w:val="000000"/>
          <w:sz w:val="24"/>
          <w:szCs w:val="24"/>
          <w:lang w:val="en-IN"/>
        </w:rPr>
        <w:t xml:space="preserve">Figure </w:t>
      </w:r>
      <w:r>
        <w:rPr>
          <w:rStyle w:val="style85"/>
          <w:rFonts w:ascii="Times New Roman" w:cs="Times New Roman" w:eastAsia="Times New Roman" w:hAnsi="Times New Roman"/>
          <w:noProof/>
          <w:color w:val="000000"/>
          <w:sz w:val="24"/>
          <w:szCs w:val="24"/>
          <w:lang w:val="en-US"/>
        </w:rPr>
        <w:t>5.</w:t>
      </w:r>
      <w:r>
        <w:rPr>
          <w:rStyle w:val="style85"/>
          <w:rFonts w:ascii="Times New Roman" w:cs="Times New Roman" w:eastAsia="Times New Roman" w:hAnsi="Times New Roman"/>
          <w:noProof/>
          <w:color w:val="000000"/>
          <w:sz w:val="24"/>
          <w:szCs w:val="24"/>
          <w:lang w:val="en-IN"/>
        </w:rPr>
        <w:t xml:space="preserve">1: </w:t>
      </w:r>
      <w:r>
        <w:rPr>
          <w:rStyle w:val="style85"/>
          <w:rFonts w:ascii="Times New Roman" w:cs="Times New Roman" w:hAnsi="Times New Roman"/>
          <w:noProof/>
          <w:color w:val="000000"/>
          <w:sz w:val="24"/>
          <w:szCs w:val="24"/>
        </w:rPr>
        <w:t>Integrated multidisciplinary pathway</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_Toc240450258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39</w:t>
      </w:r>
      <w:r>
        <w:rPr>
          <w:rFonts w:ascii="Times New Roman" w:cs="Times New Roman" w:hAnsi="Times New Roman"/>
          <w:noProof/>
          <w:webHidden/>
          <w:color w:val="000000"/>
          <w:sz w:val="24"/>
          <w:szCs w:val="24"/>
        </w:rPr>
        <w:fldChar w:fldCharType="end"/>
      </w:r>
      <w:r>
        <w:rPr/>
        <w:fldChar w:fldCharType="end"/>
      </w:r>
    </w:p>
    <w:p w14:paraId="5CDAEF1F">
      <w:pPr>
        <w:pStyle w:val="style35"/>
        <w:tabs>
          <w:tab w:val="right" w:leader="dot" w:pos="9016"/>
        </w:tabs>
        <w:spacing w:lineRule="auto" w:line="360"/>
        <w:rPr>
          <w:rFonts w:ascii="Times New Roman" w:cs="Times New Roman" w:hAnsi="Times New Roman"/>
          <w:noProof/>
          <w:color w:val="000000"/>
          <w:sz w:val="24"/>
          <w:szCs w:val="24"/>
          <w:lang w:val="en-IN" w:eastAsia="en-IN"/>
          <w14:ligatures xmlns:w14="http://schemas.microsoft.com/office/word/2010/wordml" w14:val="standardContextual"/>
        </w:rPr>
      </w:pPr>
      <w:r>
        <w:rPr/>
        <w:fldChar w:fldCharType="begin"/>
      </w:r>
      <w:r>
        <w:instrText xml:space="preserve"> HYPERLINK \l "_Toc240450259" </w:instrText>
      </w:r>
      <w:r>
        <w:rPr/>
        <w:fldChar w:fldCharType="separate"/>
      </w:r>
      <w:r>
        <w:rPr>
          <w:rStyle w:val="style85"/>
          <w:rFonts w:ascii="Times New Roman" w:cs="Times New Roman" w:eastAsia="Times New Roman" w:hAnsi="Times New Roman"/>
          <w:noProof/>
          <w:color w:val="000000"/>
          <w:sz w:val="24"/>
          <w:szCs w:val="24"/>
          <w:lang w:val="en-IN"/>
        </w:rPr>
        <w:t xml:space="preserve">Figure </w:t>
      </w:r>
      <w:r>
        <w:rPr>
          <w:rStyle w:val="style85"/>
          <w:rFonts w:ascii="Times New Roman" w:cs="Times New Roman" w:eastAsia="Times New Roman" w:hAnsi="Times New Roman"/>
          <w:noProof/>
          <w:color w:val="000000"/>
          <w:sz w:val="24"/>
          <w:szCs w:val="24"/>
          <w:lang w:val="en-US"/>
        </w:rPr>
        <w:t>5</w:t>
      </w:r>
      <w:r>
        <w:rPr>
          <w:rStyle w:val="style85"/>
          <w:rFonts w:ascii="Times New Roman" w:cs="Times New Roman" w:eastAsia="Times New Roman" w:hAnsi="Times New Roman"/>
          <w:noProof/>
          <w:color w:val="000000"/>
          <w:sz w:val="24"/>
          <w:szCs w:val="24"/>
          <w:lang w:val="en-IN"/>
        </w:rPr>
        <w:t xml:space="preserve">.2: </w:t>
      </w:r>
      <w:r>
        <w:rPr>
          <w:rStyle w:val="style85"/>
          <w:rFonts w:ascii="Times New Roman" w:cs="Times New Roman" w:hAnsi="Times New Roman"/>
          <w:noProof/>
          <w:color w:val="000000"/>
          <w:sz w:val="24"/>
          <w:szCs w:val="24"/>
        </w:rPr>
        <w:t>Three most reported barriers to activity</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_Toc240450259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41</w:t>
      </w:r>
      <w:r>
        <w:rPr>
          <w:rFonts w:ascii="Times New Roman" w:cs="Times New Roman" w:hAnsi="Times New Roman"/>
          <w:noProof/>
          <w:webHidden/>
          <w:color w:val="000000"/>
          <w:sz w:val="24"/>
          <w:szCs w:val="24"/>
        </w:rPr>
        <w:fldChar w:fldCharType="end"/>
      </w:r>
      <w:r>
        <w:rPr/>
        <w:fldChar w:fldCharType="end"/>
      </w:r>
    </w:p>
    <w:p w14:paraId="3DB594C2">
      <w:pPr>
        <w:pStyle w:val="style0"/>
        <w:spacing w:after="0" w:lineRule="auto" w:line="360"/>
        <w:rPr>
          <w:rFonts w:ascii="Times New Roman" w:cs="Times New Roman" w:hAnsi="Times New Roman"/>
          <w:color w:val="000000"/>
          <w:sz w:val="24"/>
          <w:szCs w:val="24"/>
        </w:rPr>
      </w:pPr>
      <w:r>
        <w:rPr>
          <w:rFonts w:ascii="Times New Roman" w:cs="Times New Roman" w:hAnsi="Times New Roman"/>
          <w:color w:val="000000"/>
          <w:sz w:val="24"/>
          <w:szCs w:val="24"/>
        </w:rPr>
        <w:fldChar w:fldCharType="end"/>
      </w:r>
    </w:p>
    <w:p w14:paraId="7A18A2FA">
      <w:pPr>
        <w:pStyle w:val="style0"/>
        <w:spacing w:after="0" w:lineRule="auto" w:line="276"/>
        <w:ind w:left="59"/>
        <w:jc w:val="center"/>
        <w:rPr>
          <w:rFonts w:ascii="Times New Roman" w:cs="Times New Roman" w:hAnsi="Times New Roman"/>
          <w:color w:val="000000"/>
          <w:sz w:val="24"/>
          <w:szCs w:val="24"/>
        </w:rPr>
      </w:pPr>
    </w:p>
    <w:p w14:paraId="1E313C1F">
      <w:pPr>
        <w:pStyle w:val="style0"/>
        <w:spacing w:after="0" w:lineRule="auto" w:line="276"/>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br w:type="page"/>
      </w:r>
    </w:p>
    <w:bookmarkStart w:id="1" w:name="_Toc240456025"/>
    <w:p w14:paraId="61DC28EF">
      <w:pPr>
        <w:pStyle w:val="style1"/>
        <w:spacing w:after="0" w:lineRule="auto" w:line="276"/>
        <w:ind w:left="12" w:right="4"/>
        <w:rPr>
          <w:color w:val="000000"/>
          <w:szCs w:val="24"/>
        </w:rPr>
      </w:pPr>
      <w:r>
        <w:rPr>
          <w:color w:val="000000"/>
          <w:szCs w:val="24"/>
        </w:rPr>
        <w:t>List of tables</w:t>
      </w:r>
      <w:bookmarkEnd w:id="1"/>
      <w:r>
        <w:rPr>
          <w:color w:val="000000"/>
          <w:szCs w:val="24"/>
        </w:rPr>
        <w:t xml:space="preserve"> </w:t>
      </w:r>
    </w:p>
    <w:p w14:paraId="561B3117">
      <w:pPr>
        <w:pStyle w:val="style0"/>
        <w:spacing w:after="0" w:lineRule="auto" w:line="276"/>
        <w:rPr>
          <w:rFonts w:ascii="Times New Roman" w:cs="Times New Roman" w:hAnsi="Times New Roman"/>
          <w:color w:val="000000"/>
          <w:sz w:val="24"/>
          <w:szCs w:val="24"/>
        </w:rPr>
      </w:pPr>
    </w:p>
    <w:p w14:paraId="6C371825">
      <w:pPr>
        <w:pStyle w:val="style0"/>
        <w:spacing w:after="0" w:lineRule="auto" w:line="276"/>
        <w:rPr>
          <w:rFonts w:ascii="Times New Roman" w:cs="Times New Roman" w:hAnsi="Times New Roman"/>
          <w:color w:val="000000"/>
          <w:sz w:val="24"/>
          <w:szCs w:val="24"/>
        </w:rPr>
      </w:pPr>
    </w:p>
    <w:p w14:paraId="18A626A6">
      <w:pPr>
        <w:pStyle w:val="style0"/>
        <w:spacing w:after="0" w:lineRule="auto" w:line="360"/>
        <w:rPr>
          <w:rFonts w:ascii="Times New Roman" w:cs="Times New Roman" w:hAnsi="Times New Roman"/>
          <w:color w:val="000000"/>
          <w:sz w:val="24"/>
          <w:szCs w:val="24"/>
        </w:rPr>
      </w:pPr>
    </w:p>
    <w:p w14:paraId="5997737A">
      <w:pPr>
        <w:pStyle w:val="style35"/>
        <w:tabs>
          <w:tab w:val="right" w:leader="dot" w:pos="9016"/>
        </w:tabs>
        <w:spacing w:lineRule="auto" w:line="360"/>
        <w:rPr>
          <w:rFonts w:ascii="Times New Roman" w:cs="Times New Roman" w:eastAsia="宋体" w:hAnsi="Times New Roman"/>
          <w:noProof/>
          <w:color w:val="000000"/>
          <w:sz w:val="24"/>
          <w:szCs w:val="24"/>
          <w:lang w:val="en-IN" w:eastAsia="en-IN"/>
          <w14:ligatures xmlns:w14="http://schemas.microsoft.com/office/word/2010/wordml" w14:val="standardContextual"/>
        </w:rPr>
      </w:pP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TOC \h \z \t "Heading 5" \c </w:instrText>
      </w:r>
      <w:r>
        <w:rPr>
          <w:rFonts w:ascii="Times New Roman" w:cs="Times New Roman" w:hAnsi="Times New Roman"/>
          <w:color w:val="000000"/>
          <w:sz w:val="24"/>
          <w:szCs w:val="24"/>
        </w:rPr>
        <w:fldChar w:fldCharType="separate"/>
      </w:r>
      <w:r>
        <w:rPr/>
        <w:fldChar w:fldCharType="begin"/>
      </w:r>
      <w:r>
        <w:instrText xml:space="preserve"> HYPERLINK \l "_Toc240882402" </w:instrText>
      </w:r>
      <w:r>
        <w:rPr/>
        <w:fldChar w:fldCharType="separate"/>
      </w:r>
      <w:r>
        <w:rPr>
          <w:rStyle w:val="style85"/>
          <w:rFonts w:ascii="Times New Roman" w:cs="Times New Roman" w:hAnsi="Times New Roman"/>
          <w:noProof/>
          <w:color w:val="000000"/>
          <w:sz w:val="24"/>
          <w:szCs w:val="24"/>
        </w:rPr>
        <w:t>Table 3.1: Inclusion and Exclusion Criteria</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_Toc240882402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24</w:t>
      </w:r>
      <w:r>
        <w:rPr>
          <w:rFonts w:ascii="Times New Roman" w:cs="Times New Roman" w:hAnsi="Times New Roman"/>
          <w:noProof/>
          <w:webHidden/>
          <w:color w:val="000000"/>
          <w:sz w:val="24"/>
          <w:szCs w:val="24"/>
        </w:rPr>
        <w:fldChar w:fldCharType="end"/>
      </w:r>
      <w:r>
        <w:rPr/>
        <w:fldChar w:fldCharType="end"/>
      </w:r>
    </w:p>
    <w:p w14:paraId="2235F1C7">
      <w:pPr>
        <w:pStyle w:val="style35"/>
        <w:tabs>
          <w:tab w:val="right" w:leader="dot" w:pos="9016"/>
        </w:tabs>
        <w:spacing w:lineRule="auto" w:line="360"/>
        <w:rPr>
          <w:rFonts w:ascii="Times New Roman" w:cs="Times New Roman" w:eastAsia="宋体" w:hAnsi="Times New Roman"/>
          <w:noProof/>
          <w:color w:val="000000"/>
          <w:sz w:val="24"/>
          <w:szCs w:val="24"/>
          <w:lang w:val="en-IN" w:eastAsia="en-IN"/>
          <w14:ligatures xmlns:w14="http://schemas.microsoft.com/office/word/2010/wordml" w14:val="standardContextual"/>
        </w:rPr>
      </w:pPr>
      <w:r>
        <w:rPr/>
        <w:fldChar w:fldCharType="begin"/>
      </w:r>
      <w:r>
        <w:instrText xml:space="preserve"> HYPERLINK \l "_Toc240882403" </w:instrText>
      </w:r>
      <w:r>
        <w:rPr/>
        <w:fldChar w:fldCharType="separate"/>
      </w:r>
      <w:r>
        <w:rPr>
          <w:rStyle w:val="style85"/>
          <w:rFonts w:ascii="Times New Roman" w:cs="Times New Roman" w:hAnsi="Times New Roman"/>
          <w:noProof/>
          <w:color w:val="000000"/>
          <w:sz w:val="24"/>
          <w:szCs w:val="24"/>
        </w:rPr>
        <w:t>Table 4.1: Summary table</w:t>
      </w:r>
      <w:r>
        <w:rPr>
          <w:rFonts w:ascii="Times New Roman" w:cs="Times New Roman" w:hAnsi="Times New Roman"/>
          <w:noProof/>
          <w:webHidden/>
          <w:color w:val="000000"/>
          <w:sz w:val="24"/>
          <w:szCs w:val="24"/>
        </w:rPr>
        <w:tab/>
      </w:r>
      <w:r>
        <w:rPr>
          <w:rFonts w:ascii="Times New Roman" w:cs="Times New Roman" w:hAnsi="Times New Roman"/>
          <w:noProof/>
          <w:webHidden/>
          <w:color w:val="000000"/>
          <w:sz w:val="24"/>
          <w:szCs w:val="24"/>
        </w:rPr>
        <w:fldChar w:fldCharType="begin"/>
      </w:r>
      <w:r>
        <w:rPr>
          <w:rFonts w:ascii="Times New Roman" w:cs="Times New Roman" w:hAnsi="Times New Roman"/>
          <w:noProof/>
          <w:webHidden/>
          <w:color w:val="000000"/>
          <w:sz w:val="24"/>
          <w:szCs w:val="24"/>
        </w:rPr>
        <w:instrText xml:space="preserve"> PAGEREF _Toc240882403 \h </w:instrText>
      </w:r>
      <w:r>
        <w:rPr>
          <w:rFonts w:ascii="Times New Roman" w:cs="Times New Roman" w:hAnsi="Times New Roman"/>
          <w:noProof/>
          <w:webHidden/>
          <w:color w:val="000000"/>
          <w:sz w:val="24"/>
          <w:szCs w:val="24"/>
        </w:rPr>
        <w:fldChar w:fldCharType="separate"/>
      </w:r>
      <w:r>
        <w:rPr>
          <w:rFonts w:ascii="Times New Roman" w:cs="Times New Roman" w:hAnsi="Times New Roman"/>
          <w:noProof/>
          <w:webHidden/>
          <w:color w:val="000000"/>
          <w:sz w:val="24"/>
          <w:szCs w:val="24"/>
        </w:rPr>
        <w:t>34</w:t>
      </w:r>
      <w:r>
        <w:rPr>
          <w:rFonts w:ascii="Times New Roman" w:cs="Times New Roman" w:hAnsi="Times New Roman"/>
          <w:noProof/>
          <w:webHidden/>
          <w:color w:val="000000"/>
          <w:sz w:val="24"/>
          <w:szCs w:val="24"/>
        </w:rPr>
        <w:fldChar w:fldCharType="end"/>
      </w:r>
      <w:r>
        <w:rPr/>
        <w:fldChar w:fldCharType="end"/>
      </w:r>
    </w:p>
    <w:p w14:paraId="392574AA">
      <w:pPr>
        <w:pStyle w:val="style0"/>
        <w:spacing w:after="0" w:lineRule="auto" w:line="360"/>
        <w:rPr>
          <w:rFonts w:ascii="Times New Roman" w:cs="Times New Roman" w:hAnsi="Times New Roman"/>
          <w:color w:val="ee0000"/>
          <w:sz w:val="24"/>
          <w:szCs w:val="24"/>
        </w:rPr>
      </w:pPr>
      <w:r>
        <w:rPr>
          <w:rFonts w:ascii="Times New Roman" w:cs="Times New Roman" w:hAnsi="Times New Roman"/>
          <w:color w:val="000000"/>
          <w:sz w:val="24"/>
          <w:szCs w:val="24"/>
        </w:rPr>
        <w:fldChar w:fldCharType="end"/>
      </w:r>
      <w:r>
        <w:rPr>
          <w:rFonts w:ascii="Times New Roman" w:cs="Times New Roman" w:hAnsi="Times New Roman"/>
          <w:color w:val="ee0000"/>
          <w:sz w:val="24"/>
          <w:szCs w:val="24"/>
        </w:rPr>
        <w:t xml:space="preserve"> </w:t>
      </w:r>
    </w:p>
    <w:p w14:paraId="6CF966BC">
      <w:pPr>
        <w:pStyle w:val="style0"/>
        <w:spacing w:after="0" w:lineRule="auto" w:line="276"/>
        <w:rPr>
          <w:rFonts w:ascii="Times New Roman" w:cs="Times New Roman" w:hAnsi="Times New Roman"/>
          <w:color w:val="000000"/>
          <w:sz w:val="24"/>
          <w:szCs w:val="24"/>
        </w:rPr>
      </w:pPr>
      <w:r>
        <w:rPr>
          <w:rFonts w:ascii="Times New Roman" w:cs="Times New Roman" w:hAnsi="Times New Roman"/>
          <w:color w:val="000000"/>
          <w:sz w:val="24"/>
          <w:szCs w:val="24"/>
        </w:rPr>
        <w:t xml:space="preserve"> </w:t>
      </w:r>
    </w:p>
    <w:p w14:paraId="36E7375A">
      <w:pPr>
        <w:pStyle w:val="style0"/>
        <w:spacing w:after="0" w:lineRule="auto" w:line="276"/>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br w:type="page"/>
      </w:r>
    </w:p>
    <w:bookmarkStart w:id="2" w:name="_Toc240456026"/>
    <w:p w14:paraId="5F4357AD">
      <w:pPr>
        <w:pStyle w:val="style1"/>
        <w:spacing w:after="0" w:lineRule="auto" w:line="276"/>
        <w:ind w:right="0"/>
        <w:rPr>
          <w:szCs w:val="24"/>
        </w:rPr>
      </w:pPr>
      <w:r>
        <w:rPr>
          <w:szCs w:val="24"/>
        </w:rPr>
        <w:t>List of abbreviations</w:t>
      </w:r>
      <w:bookmarkEnd w:id="2"/>
    </w:p>
    <w:p w14:paraId="35877BD6">
      <w:pPr>
        <w:pStyle w:val="style0"/>
        <w:spacing w:after="0" w:lineRule="auto" w:line="276"/>
        <w:ind w:left="59"/>
        <w:jc w:val="center"/>
        <w:rPr>
          <w:rFonts w:ascii="Times New Roman" w:cs="Times New Roman" w:hAnsi="Times New Roman"/>
          <w:color w:val="000000"/>
          <w:sz w:val="24"/>
          <w:szCs w:val="24"/>
        </w:rPr>
      </w:pPr>
    </w:p>
    <w:tbl>
      <w:tblPr>
        <w:tblW w:w="0" w:type="dxa"/>
        <w:tblCellMar>
          <w:left w:w="0" w:type="dxa"/>
          <w:right w:w="0" w:type="dxa"/>
        </w:tblCellMar>
        <w:tblLook w:val="04A0" w:firstRow="1" w:lastRow="0" w:firstColumn="1" w:lastColumn="0" w:noHBand="0" w:noVBand="1"/>
      </w:tblPr>
      <w:tblGrid>
        <w:gridCol w:w="1460"/>
        <w:gridCol w:w="6841"/>
      </w:tblGrid>
      <w:tr w14:paraId="7B542C62">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9657E49">
            <w:pPr>
              <w:pStyle w:val="style0"/>
              <w:tabs>
                <w:tab w:val="center" w:leader="none" w:pos="720"/>
                <w:tab w:val="center" w:leader="none" w:pos="3222"/>
              </w:tabs>
              <w:spacing w:after="0" w:lineRule="auto" w:line="276"/>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Abbreviation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5AA8F9D">
            <w:pPr>
              <w:pStyle w:val="style0"/>
              <w:tabs>
                <w:tab w:val="center" w:leader="none" w:pos="720"/>
                <w:tab w:val="center" w:leader="none" w:pos="3222"/>
              </w:tabs>
              <w:spacing w:after="0" w:lineRule="auto" w:line="276"/>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Full Form</w:t>
            </w:r>
          </w:p>
        </w:tc>
      </w:tr>
      <w:tr w14:paraId="77E3A3FC">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737AE33">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CASP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E22CB71">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Critical Appraisal Skills Programme</w:t>
            </w:r>
          </w:p>
        </w:tc>
      </w:tr>
      <w:tr w14:paraId="75815F09">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316F700">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GAD-7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30EAFF6">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Generalised Anxiety Disorder-7</w:t>
            </w:r>
          </w:p>
        </w:tc>
      </w:tr>
      <w:tr w14:paraId="5E3B2F14">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F27C0F8">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GP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322EF18">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General Practitioner</w:t>
            </w:r>
          </w:p>
        </w:tc>
      </w:tr>
      <w:tr w14:paraId="271C5291">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F89F76C">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HSC</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E5A5F5">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Health and Social Care</w:t>
            </w:r>
          </w:p>
        </w:tc>
      </w:tr>
      <w:tr w14:paraId="631AD4DF">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4983EC0">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MDT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FABF675">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Multidisciplinary Team</w:t>
            </w:r>
          </w:p>
        </w:tc>
      </w:tr>
      <w:tr w14:paraId="5C2D94E0">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7655E35">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NHS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6DBE003">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National Health Service</w:t>
            </w:r>
          </w:p>
        </w:tc>
      </w:tr>
      <w:tr w14:paraId="5FA4FB29">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BB541A5">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OH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3A442D6">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Occupational Health</w:t>
            </w:r>
          </w:p>
        </w:tc>
      </w:tr>
      <w:tr w14:paraId="736B59E7">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744318E">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PHQ-9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E2DF05F">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Patient Health Questionnaire-9</w:t>
            </w:r>
          </w:p>
        </w:tc>
      </w:tr>
      <w:tr w14:paraId="773A9039">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864FA9C">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PRISMA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4EF3113">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Preferred Reporting Items for Systematic Reviews and Meta-Analyses</w:t>
            </w:r>
          </w:p>
        </w:tc>
      </w:tr>
      <w:tr w14:paraId="6552D6A9">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CBBD13F">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PSD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C571F26">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Post-Stroke Depression</w:t>
            </w:r>
          </w:p>
        </w:tc>
      </w:tr>
      <w:tr w14:paraId="4DAD864D">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601F3ED">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QoL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3F79F79">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Quality of Life</w:t>
            </w:r>
          </w:p>
        </w:tc>
      </w:tr>
      <w:tr w14:paraId="33011CB3">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5060B4C">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RTW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3EC157D">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Return to Work</w:t>
            </w:r>
          </w:p>
        </w:tc>
      </w:tr>
      <w:tr w14:paraId="19AE75B6">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CB6D306">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SLR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CCA5869">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Systematic Literature Review</w:t>
            </w:r>
          </w:p>
        </w:tc>
      </w:tr>
      <w:tr w14:paraId="5FA15FD3">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4E6781F">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UK</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89B0F29">
            <w:pPr>
              <w:pStyle w:val="style0"/>
              <w:tabs>
                <w:tab w:val="center" w:leader="none" w:pos="720"/>
                <w:tab w:val="center" w:leader="none" w:pos="3222"/>
              </w:tabs>
              <w:spacing w:after="0"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United Kingdom</w:t>
            </w:r>
          </w:p>
        </w:tc>
      </w:tr>
    </w:tbl>
    <w:p w14:paraId="29A6A17A">
      <w:pPr>
        <w:pStyle w:val="style0"/>
        <w:tabs>
          <w:tab w:val="center" w:leader="none" w:pos="720"/>
          <w:tab w:val="center" w:leader="none" w:pos="3222"/>
        </w:tabs>
        <w:spacing w:after="0" w:lineRule="auto" w:line="276"/>
        <w:rPr>
          <w:rFonts w:ascii="Times New Roman" w:cs="Times New Roman" w:hAnsi="Times New Roman"/>
          <w:color w:val="000000"/>
          <w:sz w:val="24"/>
          <w:szCs w:val="24"/>
        </w:rPr>
      </w:pPr>
    </w:p>
    <w:p w14:paraId="788D8BE6">
      <w:pPr>
        <w:pStyle w:val="style0"/>
        <w:tabs>
          <w:tab w:val="center" w:leader="none" w:pos="720"/>
          <w:tab w:val="center" w:leader="none" w:pos="3222"/>
        </w:tabs>
        <w:spacing w:after="0" w:lineRule="auto" w:line="276"/>
        <w:rPr>
          <w:rFonts w:ascii="Times New Roman" w:cs="Times New Roman" w:hAnsi="Times New Roman"/>
          <w:color w:val="000000"/>
          <w:sz w:val="24"/>
          <w:szCs w:val="24"/>
        </w:rPr>
      </w:pPr>
    </w:p>
    <w:p w14:paraId="693CFACD">
      <w:pPr>
        <w:pStyle w:val="style0"/>
        <w:tabs>
          <w:tab w:val="center" w:leader="none" w:pos="720"/>
          <w:tab w:val="center" w:leader="none" w:pos="3222"/>
        </w:tabs>
        <w:spacing w:after="0" w:lineRule="auto" w:line="276"/>
        <w:rPr>
          <w:rFonts w:ascii="Times New Roman" w:cs="Times New Roman" w:hAnsi="Times New Roman"/>
          <w:color w:val="000000"/>
          <w:sz w:val="24"/>
          <w:szCs w:val="24"/>
        </w:rPr>
      </w:pPr>
    </w:p>
    <w:p w14:paraId="636E7B3D">
      <w:pPr>
        <w:pStyle w:val="style0"/>
        <w:tabs>
          <w:tab w:val="center" w:leader="none" w:pos="720"/>
          <w:tab w:val="center" w:leader="none" w:pos="3222"/>
        </w:tabs>
        <w:spacing w:after="0" w:lineRule="auto" w:line="276"/>
        <w:rPr>
          <w:rFonts w:ascii="Times New Roman" w:cs="Times New Roman" w:hAnsi="Times New Roman"/>
          <w:color w:val="000000"/>
          <w:sz w:val="24"/>
          <w:szCs w:val="24"/>
        </w:rPr>
      </w:pPr>
    </w:p>
    <w:p w14:paraId="207ABB2A">
      <w:pPr>
        <w:pStyle w:val="style0"/>
        <w:spacing w:after="0" w:lineRule="auto" w:line="276"/>
        <w:rPr>
          <w:rFonts w:ascii="Times New Roman" w:cs="Times New Roman" w:hAnsi="Times New Roman"/>
          <w:color w:val="000000"/>
          <w:sz w:val="24"/>
          <w:szCs w:val="24"/>
        </w:rPr>
      </w:pPr>
      <w:r>
        <w:rPr>
          <w:rFonts w:ascii="Times New Roman" w:cs="Times New Roman" w:eastAsia="Times New Roman" w:hAnsi="Times New Roman"/>
          <w:b/>
          <w:i/>
          <w:color w:val="000000"/>
          <w:sz w:val="24"/>
          <w:szCs w:val="24"/>
        </w:rPr>
        <w:tab/>
      </w:r>
    </w:p>
    <w:p w14:paraId="1F6AF23B">
      <w:pPr>
        <w:pStyle w:val="style0"/>
        <w:spacing w:after="0" w:lineRule="auto" w:line="276"/>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br w:type="page"/>
      </w:r>
    </w:p>
    <w:p w14:paraId="64DB8F35">
      <w:pPr>
        <w:pStyle w:val="style0"/>
        <w:spacing w:after="0" w:lineRule="auto" w:line="276"/>
        <w:rPr>
          <w:rFonts w:ascii="Times New Roman" w:cs="Times New Roman" w:hAnsi="Times New Roman"/>
          <w:color w:val="000000"/>
          <w:sz w:val="24"/>
          <w:szCs w:val="24"/>
        </w:rPr>
      </w:pPr>
    </w:p>
    <w:bookmarkStart w:id="3" w:name="_Toc240456027"/>
    <w:p w14:paraId="5611D2EC">
      <w:pPr>
        <w:pStyle w:val="style1"/>
        <w:spacing w:after="0" w:lineRule="auto" w:line="276"/>
        <w:ind w:left="12" w:right="3"/>
        <w:rPr>
          <w:szCs w:val="24"/>
        </w:rPr>
      </w:pPr>
      <w:r>
        <w:rPr>
          <w:szCs w:val="24"/>
        </w:rPr>
        <w:t>Chapter 1: Introduction</w:t>
      </w:r>
      <w:bookmarkEnd w:id="3"/>
      <w:r>
        <w:rPr>
          <w:szCs w:val="24"/>
        </w:rPr>
        <w:t xml:space="preserve"> </w:t>
      </w:r>
    </w:p>
    <w:p w14:paraId="04D58C71">
      <w:pPr>
        <w:pStyle w:val="style0"/>
        <w:spacing w:after="0" w:lineRule="auto" w:line="276"/>
        <w:ind w:left="-5"/>
        <w:rPr>
          <w:rFonts w:ascii="Times New Roman" w:cs="Times New Roman" w:hAnsi="Times New Roman"/>
          <w:color w:val="000000"/>
          <w:sz w:val="24"/>
          <w:szCs w:val="24"/>
        </w:rPr>
      </w:pPr>
    </w:p>
    <w:p w14:paraId="0F798353">
      <w:pPr>
        <w:pStyle w:val="style2"/>
        <w:spacing w:after="0" w:lineRule="auto" w:line="276"/>
        <w:rPr>
          <w:szCs w:val="24"/>
        </w:rPr>
      </w:pPr>
      <w:r>
        <w:rPr>
          <w:szCs w:val="24"/>
        </w:rPr>
        <w:t xml:space="preserve">1.1 Introduction </w:t>
      </w:r>
    </w:p>
    <w:p w14:paraId="43AFCA70">
      <w:pPr>
        <w:pStyle w:val="style4101"/>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This is an important chapter to understand the research topic and the reason behind investigating the topic with appropriate justification. Currently, stroke has emerged as a major cause of long-term disability among people worldwide, and it is increasingly affecting the physical function of the patients along with their psychological well-being (Devereux and </w:t>
      </w:r>
      <w:r>
        <w:rPr>
          <w:rFonts w:ascii="Times New Roman" w:cs="Times New Roman" w:eastAsia="Times New Roman" w:hAnsi="Times New Roman"/>
          <w:color w:val="000000"/>
          <w:sz w:val="24"/>
          <w:szCs w:val="24"/>
          <w:lang w:val="en-GB"/>
        </w:rPr>
        <w:t>Berns</w:t>
      </w:r>
      <w:r>
        <w:rPr>
          <w:rFonts w:ascii="Times New Roman" w:cs="Times New Roman" w:eastAsia="Times New Roman" w:hAnsi="Times New Roman"/>
          <w:color w:val="000000"/>
          <w:sz w:val="24"/>
          <w:szCs w:val="24"/>
          <w:lang w:val="en-GB"/>
        </w:rPr>
        <w:t>, 2023). Stroke often affects the unique mental health of adults between 30 and 50 years, disrupting their family responsibilities, employment, and social roles for a long time.  Undertaken to examine the role of health and social care practice in the UK, identify and support mental health meet up post to patient adopting a systematic literature review (SLR).</w:t>
      </w:r>
    </w:p>
    <w:p w14:paraId="49F608DF">
      <w:pPr>
        <w:pStyle w:val="style2"/>
        <w:spacing w:after="0" w:lineRule="auto" w:line="276"/>
        <w:rPr>
          <w:szCs w:val="24"/>
        </w:rPr>
      </w:pPr>
      <w:r>
        <w:rPr>
          <w:szCs w:val="24"/>
        </w:rPr>
        <w:t xml:space="preserve">1.2 Research Background </w:t>
      </w:r>
    </w:p>
    <w:p w14:paraId="7EBF3936">
      <w:pPr>
        <w:pStyle w:val="style4101"/>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Nowadays, stroke is very common and a public health issue, affecting approximately 100,000 people in the UK annually (</w:t>
      </w:r>
      <w:r>
        <w:rPr>
          <w:rFonts w:ascii="Times New Roman" w:cs="Times New Roman" w:eastAsia="Times New Roman" w:hAnsi="Times New Roman"/>
          <w:color w:val="000000"/>
          <w:sz w:val="24"/>
          <w:szCs w:val="24"/>
          <w:lang w:val="en-GB"/>
        </w:rPr>
        <w:t>Brainresearchuk</w:t>
      </w:r>
      <w:r>
        <w:rPr>
          <w:rFonts w:ascii="Times New Roman" w:cs="Times New Roman" w:eastAsia="Times New Roman" w:hAnsi="Times New Roman"/>
          <w:color w:val="000000"/>
          <w:sz w:val="24"/>
          <w:szCs w:val="24"/>
          <w:lang w:val="en-GB"/>
        </w:rPr>
        <w:t xml:space="preserve">, 2024). Therefore, the UK needs to upgrade their healthcare monitoring and treatment procedures with an early intervention strategy.  Improvements in emergency treatment would increase the survival rate towards the long-term psychological effects of stroke among adults, instead of mortality alone. On the other hand, Devereux and </w:t>
      </w:r>
      <w:r>
        <w:rPr>
          <w:rFonts w:ascii="Times New Roman" w:cs="Times New Roman" w:eastAsia="Times New Roman" w:hAnsi="Times New Roman"/>
          <w:color w:val="000000"/>
          <w:sz w:val="24"/>
          <w:szCs w:val="24"/>
          <w:lang w:val="en-GB"/>
        </w:rPr>
        <w:t>Berns</w:t>
      </w:r>
      <w:r>
        <w:rPr>
          <w:rFonts w:ascii="Times New Roman" w:cs="Times New Roman" w:eastAsia="Times New Roman" w:hAnsi="Times New Roman"/>
          <w:color w:val="000000"/>
          <w:sz w:val="24"/>
          <w:szCs w:val="24"/>
          <w:lang w:val="en-GB"/>
        </w:rPr>
        <w:t xml:space="preserve"> (2023) also mentioned that one-third of stroke survivors have reportedly experienced anxiety or depression, posing a risk of mental as well and physical disorder. This results in poor rehabilitation adherence and diminished quality of life. 30 to 50 years people are employed are commonly financially responsible for their families (</w:t>
      </w:r>
      <w:r>
        <w:rPr>
          <w:rFonts w:ascii="Times New Roman" w:cs="Times New Roman" w:eastAsia="Times New Roman" w:hAnsi="Times New Roman"/>
          <w:color w:val="000000"/>
          <w:sz w:val="24"/>
          <w:szCs w:val="24"/>
          <w:highlight w:val="white"/>
          <w:lang w:val="en-GB"/>
        </w:rPr>
        <w:t>Telegraph, 2024</w:t>
      </w:r>
      <w:r>
        <w:rPr>
          <w:rFonts w:ascii="Times New Roman" w:cs="Times New Roman" w:eastAsia="Times New Roman" w:hAnsi="Times New Roman"/>
          <w:color w:val="000000"/>
          <w:sz w:val="24"/>
          <w:szCs w:val="24"/>
          <w:lang w:val="en-GB"/>
        </w:rPr>
        <w:t xml:space="preserve">). The burden has been observed when discontinuity of the lifestyle has been recognised among post-stroke patients within this age group, hampering family, social and community life. It disrupts income generation, personal identity, increasing vulnerability to emotional distress. Critical evidence showed that England demonstrates improved outcomes through effective healthcare treatment of psychological therapies. According to </w:t>
      </w:r>
      <w:r>
        <w:rPr>
          <w:rFonts w:ascii="Times New Roman" w:cs="Times New Roman" w:eastAsia="Times New Roman" w:hAnsi="Times New Roman"/>
          <w:color w:val="000000"/>
          <w:sz w:val="24"/>
          <w:szCs w:val="24"/>
          <w:lang w:val="en-GB"/>
        </w:rPr>
        <w:t>Ifejika</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iCs/>
          <w:color w:val="000000"/>
          <w:sz w:val="24"/>
          <w:szCs w:val="24"/>
          <w:lang w:val="en-GB"/>
        </w:rPr>
        <w:t>et al.,</w:t>
      </w:r>
      <w:r>
        <w:rPr>
          <w:rFonts w:ascii="Times New Roman" w:cs="Times New Roman" w:eastAsia="Times New Roman" w:hAnsi="Times New Roman"/>
          <w:color w:val="000000"/>
          <w:sz w:val="24"/>
          <w:szCs w:val="24"/>
          <w:lang w:val="en-GB"/>
        </w:rPr>
        <w:t xml:space="preserve"> (2025), 7,597 post-stroke patients undergo through rehabilitation service</w:t>
      </w:r>
      <w:r>
        <w:rPr>
          <w:rFonts w:ascii="Times New Roman" w:cs="Times New Roman" w:eastAsia="Times New Roman" w:hAnsi="Times New Roman"/>
          <w:b/>
          <w:bCs/>
          <w:color w:val="000000"/>
          <w:sz w:val="24"/>
          <w:szCs w:val="24"/>
          <w:lang w:val="en-GB"/>
        </w:rPr>
        <w:t>s</w:t>
      </w:r>
      <w:r>
        <w:rPr>
          <w:rFonts w:ascii="Times New Roman" w:cs="Times New Roman" w:eastAsia="Times New Roman" w:hAnsi="Times New Roman"/>
          <w:color w:val="000000"/>
          <w:sz w:val="24"/>
          <w:szCs w:val="24"/>
          <w:lang w:val="en-GB"/>
        </w:rPr>
        <w:t>, making a national record, particularly for those who began therapy within just 1one year after experiencing stroke. Therefore, this research is essential to highlight more effective strategic solutions and to achieve reliable recovery by implementing an early mental health screening</w:t>
      </w:r>
    </w:p>
    <w:p w14:paraId="0902C388">
      <w:pPr>
        <w:pStyle w:val="style4101"/>
        <w:jc w:val="both"/>
        <w:rPr>
          <w:rFonts w:ascii="Times New Roman" w:cs="Times New Roman" w:eastAsia="Times New Roman" w:hAnsi="Times New Roman"/>
          <w:color w:val="000000"/>
          <w:sz w:val="24"/>
          <w:szCs w:val="24"/>
          <w:highlight w:val="white"/>
          <w:lang w:val="en-GB"/>
        </w:rPr>
      </w:pPr>
      <w:r>
        <w:rPr>
          <w:rFonts w:ascii="Times New Roman" w:cs="Times New Roman" w:eastAsia="Times New Roman" w:hAnsi="Times New Roman"/>
          <w:color w:val="000000"/>
          <w:sz w:val="24"/>
          <w:szCs w:val="24"/>
          <w:lang w:val="en-GB"/>
        </w:rPr>
        <w:t xml:space="preserve">Despite the UK’s efficiency in medical support, there exist implementation gaps. Data from </w:t>
      </w:r>
      <w:r>
        <w:rPr>
          <w:rFonts w:ascii="Times New Roman" w:cs="Times New Roman" w:eastAsia="Times New Roman" w:hAnsi="Times New Roman"/>
          <w:color w:val="000000"/>
          <w:sz w:val="24"/>
          <w:szCs w:val="24"/>
          <w:lang w:val="en-GB"/>
        </w:rPr>
        <w:t>Brainresearchuk</w:t>
      </w:r>
      <w:r>
        <w:rPr>
          <w:rFonts w:ascii="Times New Roman" w:cs="Times New Roman" w:eastAsia="Times New Roman" w:hAnsi="Times New Roman"/>
          <w:color w:val="000000"/>
          <w:sz w:val="24"/>
          <w:szCs w:val="24"/>
          <w:lang w:val="en-GB"/>
        </w:rPr>
        <w:t xml:space="preserve"> (2024) showed </w:t>
      </w:r>
      <w:r>
        <w:rPr>
          <w:rFonts w:ascii="Times New Roman" w:cs="Times New Roman" w:eastAsia="Times New Roman" w:hAnsi="Times New Roman"/>
          <w:color w:val="000000"/>
          <w:sz w:val="24"/>
          <w:szCs w:val="24"/>
          <w:highlight w:val="white"/>
          <w:lang w:val="en-GB"/>
        </w:rPr>
        <w:t xml:space="preserve">34,000 people affected annually occurred due to stroke, reflecting a negative mental impact. Extreme fatigue and anxiety are common as side effects, </w:t>
      </w:r>
      <w:r>
        <w:rPr>
          <w:rFonts w:ascii="Times New Roman" w:cs="Times New Roman" w:eastAsia="Times New Roman" w:hAnsi="Times New Roman"/>
          <w:color w:val="000000"/>
          <w:sz w:val="24"/>
          <w:szCs w:val="24"/>
          <w:lang w:val="en-GB"/>
        </w:rPr>
        <w:t>underscoring unmet mental health needs</w:t>
      </w:r>
      <w:r>
        <w:rPr>
          <w:rFonts w:ascii="Times New Roman" w:cs="Times New Roman" w:eastAsia="Times New Roman" w:hAnsi="Times New Roman"/>
          <w:color w:val="000000"/>
          <w:sz w:val="24"/>
          <w:szCs w:val="24"/>
          <w:highlight w:val="white"/>
          <w:lang w:val="en-GB"/>
        </w:rPr>
        <w:t>. Moreover, Adults aged between 30 and 50 years faced unique psychological challenges due to experiencing persistent psychological and physical symptoms after the initial medical event. Common impact of these side effects includes depression, sleep disturbances, chronic fatigue, emotional instability and reduced confidence. Figure 1.1 presents the increased rate of stroke patients from 2014 to 2024 (Telegraph, 2024). Hence, the findings of the study have revealed a successful stroke recovery process beyond physical rehabilitation and mental health support by multi-disciplinary healthcare practitioners in the UK.</w:t>
      </w:r>
    </w:p>
    <w:p w14:paraId="4A13F612">
      <w:pPr>
        <w:pStyle w:val="style4101"/>
        <w:jc w:val="center"/>
        <w:rPr>
          <w:rFonts w:ascii="Times New Roman" w:cs="Times New Roman" w:eastAsia="Times New Roman" w:hAnsi="Times New Roman"/>
          <w:color w:val="000000"/>
          <w:sz w:val="24"/>
          <w:szCs w:val="24"/>
          <w:highlight w:val="white"/>
          <w:lang w:val="en-GB"/>
        </w:rPr>
      </w:pPr>
      <w:r>
        <w:rPr>
          <w:rFonts w:ascii="Times New Roman" w:cs="Times New Roman" w:eastAsia="Times New Roman" w:hAnsi="Times New Roman"/>
          <w:noProof/>
          <w:color w:val="000000"/>
          <w:sz w:val="24"/>
          <w:szCs w:val="24"/>
          <w:highlight w:val="white"/>
        </w:rPr>
        <w:drawing>
          <wp:inline distL="0" distT="0" distB="0" distR="0">
            <wp:extent cx="3178013" cy="3111804"/>
            <wp:effectExtent l="25400" t="25400" r="25400" b="25400"/>
            <wp:docPr id="102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rcRect l="0" t="0" r="0" b="0"/>
                    <a:stretch/>
                  </pic:blipFill>
                  <pic:spPr>
                    <a:xfrm rot="0">
                      <a:off x="0" y="0"/>
                      <a:ext cx="3178013" cy="3111804"/>
                    </a:xfrm>
                    <a:prstGeom prst="rect"/>
                    <a:ln cmpd="sng" cap="flat" w="25400">
                      <a:solidFill>
                        <a:srgbClr val="000000"/>
                      </a:solidFill>
                      <a:prstDash val="solid"/>
                      <a:round/>
                      <a:headEnd len="med" w="med" type="none"/>
                      <a:tailEnd len="med" w="med" type="none"/>
                    </a:ln>
                  </pic:spPr>
                </pic:pic>
              </a:graphicData>
            </a:graphic>
          </wp:inline>
        </w:drawing>
      </w:r>
    </w:p>
    <w:bookmarkStart w:id="4" w:name="_Toc240450253"/>
    <w:p w14:paraId="7AD3FD2F">
      <w:pPr>
        <w:pStyle w:val="style4"/>
        <w:spacing w:before="0" w:lineRule="auto" w:line="276"/>
        <w:rPr>
          <w:rFonts w:cs="Times New Roman"/>
          <w:color w:val="000000"/>
          <w:szCs w:val="24"/>
          <w:highlight w:val="white"/>
        </w:rPr>
      </w:pPr>
      <w:r>
        <w:rPr>
          <w:rFonts w:cs="Times New Roman"/>
          <w:color w:val="000000"/>
          <w:szCs w:val="24"/>
          <w:highlight w:val="white"/>
        </w:rPr>
        <w:t>Figure 1.1: Stroke-affected people of Britain</w:t>
      </w:r>
      <w:bookmarkEnd w:id="4"/>
    </w:p>
    <w:p w14:paraId="31A4DC73">
      <w:pPr>
        <w:pStyle w:val="style4101"/>
        <w:jc w:val="center"/>
        <w:rPr>
          <w:rFonts w:ascii="Times New Roman" w:cs="Times New Roman" w:eastAsia="Times New Roman" w:hAnsi="Times New Roman"/>
          <w:color w:val="000000"/>
          <w:sz w:val="24"/>
          <w:szCs w:val="24"/>
          <w:highlight w:val="white"/>
          <w:lang w:val="en-GB"/>
        </w:rPr>
      </w:pPr>
      <w:r>
        <w:rPr>
          <w:rFonts w:ascii="Times New Roman" w:cs="Times New Roman" w:eastAsia="Times New Roman" w:hAnsi="Times New Roman"/>
          <w:color w:val="000000"/>
          <w:sz w:val="24"/>
          <w:szCs w:val="24"/>
          <w:highlight w:val="white"/>
          <w:lang w:val="en-GB"/>
        </w:rPr>
        <w:t>(Source: Telegraph, 2024)</w:t>
      </w:r>
    </w:p>
    <w:p w14:paraId="41351A43">
      <w:pPr>
        <w:pStyle w:val="style0"/>
        <w:spacing w:after="0" w:lineRule="auto" w:line="276"/>
        <w:rPr>
          <w:rFonts w:ascii="Times New Roman" w:cs="Times New Roman" w:hAnsi="Times New Roman"/>
          <w:color w:val="000000"/>
          <w:sz w:val="24"/>
          <w:szCs w:val="24"/>
        </w:rPr>
      </w:pPr>
    </w:p>
    <w:p w14:paraId="2D3D4266">
      <w:pPr>
        <w:pStyle w:val="style2"/>
        <w:spacing w:after="0" w:lineRule="auto" w:line="276"/>
        <w:rPr>
          <w:szCs w:val="24"/>
          <w:shd w:val="clear" w:color="auto" w:fill="ffffff"/>
        </w:rPr>
      </w:pPr>
      <w:r>
        <w:rPr>
          <w:szCs w:val="24"/>
          <w:shd w:val="clear" w:color="auto" w:fill="ffffff"/>
        </w:rPr>
        <w:t>1.3 Current knowledge and research problem</w:t>
      </w:r>
    </w:p>
    <w:p w14:paraId="22291687">
      <w:pPr>
        <w:pStyle w:val="style94"/>
        <w:spacing w:before="0" w:beforeAutospacing="false" w:after="0" w:afterAutospacing="false" w:lineRule="auto" w:line="276"/>
        <w:jc w:val="both"/>
        <w:rPr>
          <w:color w:val="000000"/>
          <w:lang w:val="en-GB"/>
        </w:rPr>
      </w:pPr>
      <w:r>
        <w:rPr>
          <w:color w:val="000000"/>
          <w:lang w:val="en-GB"/>
        </w:rPr>
        <w:t>The current research highlights an analysis of the literature to generate knowledge about mental health challenges that stroke survivors experience due to emotional instability and mental health impairment during rehabilitation. Existing studies have also highlighted psychological well-being a among family members matters for those people, and it influences treatment adherence and the effective recovery process. Overall, the quality life depends on appropriate clinical guidelines provided by healthcare professionals and social care practice channels addressing all physical and psychological care with strategic intervention (</w:t>
      </w:r>
      <w:r>
        <w:rPr>
          <w:color w:val="000000"/>
          <w:lang w:val="en-GB"/>
        </w:rPr>
        <w:t>Perolla</w:t>
      </w:r>
      <w:r>
        <w:rPr>
          <w:color w:val="000000"/>
          <w:lang w:val="en-GB"/>
        </w:rPr>
        <w:t xml:space="preserve"> and </w:t>
      </w:r>
      <w:r>
        <w:rPr>
          <w:color w:val="000000"/>
          <w:lang w:val="en-GB"/>
        </w:rPr>
        <w:t>Kalaja</w:t>
      </w:r>
      <w:r>
        <w:rPr>
          <w:color w:val="000000"/>
          <w:lang w:val="en-GB"/>
        </w:rPr>
        <w:t>, 2024).</w:t>
      </w:r>
    </w:p>
    <w:p w14:paraId="1D51F9DC">
      <w:pPr>
        <w:pStyle w:val="style94"/>
        <w:spacing w:before="0" w:beforeAutospacing="false" w:after="0" w:afterAutospacing="false" w:lineRule="auto" w:line="276"/>
        <w:jc w:val="both"/>
        <w:rPr>
          <w:color w:val="000000"/>
          <w:lang w:val="en-GB"/>
        </w:rPr>
      </w:pPr>
      <w:r>
        <w:rPr>
          <w:color w:val="000000"/>
          <w:lang w:val="en-GB"/>
        </w:rPr>
        <w:t xml:space="preserve">In this research, the major research problem can be highlighted as challenges faced by older adults within the age group 30 to 50 years after stroke -like critical health incidents related to family responsibility, employment and financial security (Zhang </w:t>
      </w:r>
      <w:r>
        <w:rPr>
          <w:i/>
          <w:iCs/>
          <w:color w:val="000000"/>
          <w:lang w:val="en-GB"/>
        </w:rPr>
        <w:t xml:space="preserve">et al., </w:t>
      </w:r>
      <w:r>
        <w:rPr>
          <w:color w:val="000000"/>
          <w:lang w:val="en-GB"/>
        </w:rPr>
        <w:t xml:space="preserve">2025). This unique psychological challenge affects mental health outcomes; therefore, it is important to explore how health and social care practitioners have focused on improving their strategic treatment process to deliver them a quality life, maintaining efficient rehabilitation practices. In this case, Digital health interventions, such as </w:t>
      </w:r>
      <w:r>
        <w:rPr>
          <w:i/>
          <w:iCs/>
          <w:color w:val="000000"/>
          <w:lang w:val="en-GB"/>
        </w:rPr>
        <w:t>telehealth consultations</w:t>
      </w:r>
      <w:r>
        <w:rPr>
          <w:color w:val="000000"/>
          <w:lang w:val="en-GB"/>
        </w:rPr>
        <w:t xml:space="preserve"> along with </w:t>
      </w:r>
      <w:r>
        <w:rPr>
          <w:i/>
          <w:iCs/>
          <w:color w:val="000000"/>
          <w:lang w:val="en-GB"/>
        </w:rPr>
        <w:t>remote psychological support</w:t>
      </w:r>
      <w:r>
        <w:rPr>
          <w:color w:val="000000"/>
          <w:lang w:val="en-GB"/>
        </w:rPr>
        <w:t xml:space="preserve"> can be used as post-stroke care to improve service accessibility through long-term follow-up. This would be considered as current care practices within UK</w:t>
      </w:r>
    </w:p>
    <w:p w14:paraId="6CEB24F7">
      <w:pPr>
        <w:pStyle w:val="style94"/>
        <w:spacing w:before="0" w:beforeAutospacing="false" w:after="0" w:afterAutospacing="false" w:lineRule="auto" w:line="276"/>
        <w:jc w:val="both"/>
        <w:rPr>
          <w:color w:val="000000"/>
          <w:lang w:val="en-GB"/>
        </w:rPr>
      </w:pPr>
      <w:r>
        <w:rPr>
          <w:color w:val="000000"/>
          <w:lang w:val="en-GB"/>
        </w:rPr>
        <w:t>In the existing evidence there is also limited synthesis about UK specific multidisciplinary healthcare teams’ role in continuing care and service accessibility about managing mental health challenges among post stroke survivors with innovative intervention (</w:t>
      </w:r>
      <w:r>
        <w:rPr>
          <w:color w:val="000000"/>
          <w:lang w:val="en-GB"/>
        </w:rPr>
        <w:t>Perolla</w:t>
      </w:r>
      <w:r>
        <w:rPr>
          <w:color w:val="000000"/>
          <w:lang w:val="en-GB"/>
        </w:rPr>
        <w:t xml:space="preserve"> and </w:t>
      </w:r>
      <w:r>
        <w:rPr>
          <w:color w:val="000000"/>
          <w:lang w:val="en-GB"/>
        </w:rPr>
        <w:t>Kalaja</w:t>
      </w:r>
      <w:r>
        <w:rPr>
          <w:color w:val="000000"/>
          <w:lang w:val="en-GB"/>
        </w:rPr>
        <w:t>, 2024). In this case telehealth and other associated community mental health support has been critically analysed through a systematic review highlighting appropriate policies managing health safety. This study addressed all these research problems based on current evidence strengthening the integral mental healthcare process within UK specific research.</w:t>
      </w:r>
    </w:p>
    <w:p w14:paraId="13F612D7">
      <w:pPr>
        <w:pStyle w:val="style0"/>
        <w:spacing w:after="0" w:lineRule="auto" w:line="276"/>
        <w:rPr>
          <w:rFonts w:ascii="Times New Roman" w:cs="Times New Roman" w:eastAsia="Calibri" w:hAnsi="Times New Roman"/>
          <w:color w:val="000000"/>
          <w:sz w:val="24"/>
          <w:szCs w:val="24"/>
        </w:rPr>
      </w:pPr>
    </w:p>
    <w:p w14:paraId="623D865D">
      <w:pPr>
        <w:pStyle w:val="style0"/>
        <w:spacing w:after="0" w:lineRule="auto" w:line="276"/>
        <w:ind w:left="-5"/>
        <w:rPr>
          <w:rFonts w:ascii="Times New Roman" w:cs="Times New Roman" w:hAnsi="Times New Roman"/>
          <w:color w:val="000000"/>
          <w:sz w:val="24"/>
          <w:szCs w:val="24"/>
        </w:rPr>
      </w:pPr>
    </w:p>
    <w:p w14:paraId="6D5889D4">
      <w:pPr>
        <w:pStyle w:val="style2"/>
        <w:spacing w:after="0" w:lineRule="auto" w:line="276"/>
        <w:rPr>
          <w:szCs w:val="24"/>
        </w:rPr>
      </w:pPr>
      <w:r>
        <w:rPr>
          <w:szCs w:val="24"/>
        </w:rPr>
        <w:t xml:space="preserve">1.4 Scope of the research </w:t>
      </w:r>
    </w:p>
    <w:p w14:paraId="78AC875E">
      <w:pPr>
        <w:pStyle w:val="style4101"/>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This systematic review examines psychological conditions, including stress, anxiety and depression, besides related psychosocial outcomes for post-stroke patients. On the other hand, it also focused on the contribution of UK health and social care practitioners and its role in finding suitable interventions to ensure the well-being of patients’ mental health under responsible social care practitioners (McMullen </w:t>
      </w:r>
      <w:r>
        <w:rPr>
          <w:rFonts w:ascii="Times New Roman" w:cs="Times New Roman" w:eastAsia="Times New Roman" w:hAnsi="Times New Roman"/>
          <w:i/>
          <w:iCs/>
          <w:color w:val="000000"/>
          <w:sz w:val="24"/>
          <w:szCs w:val="24"/>
          <w:lang w:val="en-GB"/>
        </w:rPr>
        <w:t xml:space="preserve">et al., </w:t>
      </w:r>
      <w:r>
        <w:rPr>
          <w:rFonts w:ascii="Times New Roman" w:cs="Times New Roman" w:eastAsia="Times New Roman" w:hAnsi="Times New Roman"/>
          <w:color w:val="000000"/>
          <w:sz w:val="24"/>
          <w:szCs w:val="24"/>
          <w:lang w:val="en-GB"/>
        </w:rPr>
        <w:t xml:space="preserve">2023). The scope for this research is to collect adequate evidence from peer-reviewed literature and synthesise it based on the needs of the research, comparing it with policy documents and other studies about the UK health care system and its health care professionals. The review aims to generate in-depth knowledge about young adult patients within the age of 30 to 50, providing transferable insights.  This would also identify service gaps to form more relevant recommendations in the UK’s integrated mental health care for stroke survivors. Moreover, this study would shed light on emerging models of care and tech-enabled approaches for early mental health screening to improve outcomes.  </w:t>
      </w:r>
    </w:p>
    <w:p w14:paraId="0DD21D02">
      <w:pPr>
        <w:pStyle w:val="style0"/>
        <w:spacing w:after="0" w:lineRule="auto" w:line="276"/>
        <w:rPr>
          <w:rFonts w:ascii="Times New Roman" w:cs="Times New Roman" w:hAnsi="Times New Roman"/>
          <w:color w:val="000000"/>
          <w:sz w:val="24"/>
          <w:szCs w:val="24"/>
        </w:rPr>
      </w:pPr>
    </w:p>
    <w:p w14:paraId="50AF92F1">
      <w:pPr>
        <w:pStyle w:val="style0"/>
        <w:spacing w:after="0" w:lineRule="auto" w:line="276"/>
        <w:ind w:left="-5"/>
        <w:rPr>
          <w:rFonts w:ascii="Times New Roman" w:cs="Times New Roman" w:hAnsi="Times New Roman"/>
          <w:color w:val="000000"/>
          <w:sz w:val="24"/>
          <w:szCs w:val="24"/>
        </w:rPr>
      </w:pPr>
    </w:p>
    <w:p w14:paraId="462EA893">
      <w:pPr>
        <w:pStyle w:val="style2"/>
        <w:spacing w:after="0" w:lineRule="auto" w:line="276"/>
        <w:rPr>
          <w:szCs w:val="24"/>
        </w:rPr>
      </w:pPr>
      <w:r>
        <w:rPr>
          <w:szCs w:val="24"/>
        </w:rPr>
        <w:t>1.5 Rationale and significance</w:t>
      </w:r>
    </w:p>
    <w:p w14:paraId="1C10999D">
      <w:pPr>
        <w:pStyle w:val="style0"/>
        <w:spacing w:lineRule="auto" w:line="276"/>
        <w:jc w:val="both"/>
        <w:rPr>
          <w:rFonts w:ascii="Times New Roman" w:cs="Times New Roman" w:hAnsi="Times New Roman"/>
          <w:color w:val="000000"/>
          <w:sz w:val="24"/>
          <w:szCs w:val="24"/>
        </w:rPr>
      </w:pPr>
      <w:r>
        <w:rPr>
          <w:rFonts w:ascii="Times New Roman" w:cs="Times New Roman" w:hAnsi="Times New Roman"/>
          <w:b/>
          <w:bCs/>
          <w:i/>
          <w:iCs/>
          <w:color w:val="000000"/>
          <w:sz w:val="24"/>
          <w:szCs w:val="24"/>
        </w:rPr>
        <w:t xml:space="preserve">Rationale: </w:t>
      </w:r>
      <w:r>
        <w:rPr>
          <w:rFonts w:ascii="Times New Roman" w:cs="Times New Roman" w:hAnsi="Times New Roman"/>
          <w:color w:val="000000"/>
          <w:sz w:val="24"/>
          <w:szCs w:val="24"/>
        </w:rPr>
        <w:t>Stroke will be a critical challenge in this current situation, therefore increasing recognition is required. However, the early identification of these issues has not delivered much study about effectiveness of UK health and social care practitioners. approximately 20% experience clinically significant anxiety during rehabilitation (</w:t>
      </w:r>
      <w:r>
        <w:rPr>
          <w:rFonts w:ascii="Times New Roman" w:cs="Times New Roman" w:eastAsia="Times New Roman" w:hAnsi="Times New Roman"/>
          <w:color w:val="000000"/>
          <w:sz w:val="24"/>
          <w:szCs w:val="24"/>
        </w:rPr>
        <w:t xml:space="preserve">McMullen </w:t>
      </w:r>
      <w:r>
        <w:rPr>
          <w:rFonts w:ascii="Times New Roman" w:cs="Times New Roman" w:eastAsia="Times New Roman" w:hAnsi="Times New Roman"/>
          <w:i/>
          <w:iCs/>
          <w:color w:val="000000"/>
          <w:sz w:val="24"/>
          <w:szCs w:val="24"/>
        </w:rPr>
        <w:t xml:space="preserve">et al., </w:t>
      </w:r>
      <w:r>
        <w:rPr>
          <w:rFonts w:ascii="Times New Roman" w:cs="Times New Roman" w:eastAsia="Times New Roman" w:hAnsi="Times New Roman"/>
          <w:color w:val="000000"/>
          <w:sz w:val="24"/>
          <w:szCs w:val="24"/>
        </w:rPr>
        <w:t>2023</w:t>
      </w:r>
      <w:r>
        <w:rPr>
          <w:rFonts w:ascii="Times New Roman" w:cs="Times New Roman" w:hAnsi="Times New Roman"/>
          <w:color w:val="000000"/>
          <w:sz w:val="24"/>
          <w:szCs w:val="24"/>
        </w:rPr>
        <w:t>). Hence this research will be undertaken to highlight psychological outcomes of the younger stroke survivors by supporting psychological recovery among. This systematic review will identify service gaps, synthesised evidence to evaluate current mental health support practices to inform future improvements.</w:t>
      </w:r>
    </w:p>
    <w:p w14:paraId="43E1EF95">
      <w:pPr>
        <w:pStyle w:val="style0"/>
        <w:spacing w:lineRule="auto" w:line="276"/>
        <w:jc w:val="both"/>
        <w:rPr>
          <w:rFonts w:ascii="Times New Roman" w:cs="Times New Roman" w:hAnsi="Times New Roman"/>
          <w:color w:val="000000"/>
          <w:sz w:val="24"/>
          <w:szCs w:val="24"/>
        </w:rPr>
      </w:pPr>
      <w:r>
        <w:rPr>
          <w:rFonts w:ascii="Times New Roman" w:cs="Times New Roman" w:hAnsi="Times New Roman"/>
          <w:b/>
          <w:bCs/>
          <w:i/>
          <w:iCs/>
          <w:color w:val="000000"/>
          <w:sz w:val="24"/>
          <w:szCs w:val="24"/>
        </w:rPr>
        <w:t>Significance:</w:t>
      </w:r>
      <w:r>
        <w:rPr>
          <w:rFonts w:ascii="Times New Roman" w:cs="Times New Roman" w:hAnsi="Times New Roman"/>
          <w:color w:val="000000"/>
          <w:sz w:val="24"/>
          <w:szCs w:val="24"/>
        </w:rPr>
        <w:t xml:space="preserve"> This research will contribute to current knowledge, undertaking mental health challenges among post-stroke patients aged 30 to 50 years, which is underrepresented within existing literature. The findings will generate valuable evidence for the effectiveness of health and social care practitioners that supported psychological recovery. It will also highlight current rehabilitation services and person-centred mental health interventions, managing mental well-being reducing stress and anxiety by improving quality of life for stroke survivors.</w:t>
      </w:r>
    </w:p>
    <w:p w14:paraId="13ACC53E">
      <w:pPr>
        <w:pStyle w:val="style0"/>
        <w:spacing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                                        </w:t>
      </w:r>
      <w:r>
        <w:rPr>
          <w:rFonts w:ascii="Times New Roman" w:cs="Times New Roman" w:hAnsi="Times New Roman"/>
          <w:b/>
          <w:bCs/>
          <w:color w:val="000000"/>
          <w:sz w:val="24"/>
          <w:szCs w:val="24"/>
        </w:rPr>
        <w:t xml:space="preserve"> 1.6 Research questions   </w:t>
      </w:r>
    </w:p>
    <w:p w14:paraId="75DBF593">
      <w:pPr>
        <w:pStyle w:val="style4101"/>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A research question has been developed to meet the research aim, following the objectives in investigating the role of Health and social care practitioners in managing health challenges among post-stroke patients</w:t>
      </w:r>
    </w:p>
    <w:p w14:paraId="5BAC0494">
      <w:pPr>
        <w:pStyle w:val="style4101"/>
        <w:jc w:val="both"/>
        <w:rPr>
          <w:rFonts w:ascii="Times New Roman" w:cs="Times New Roman" w:eastAsia="Times New Roman" w:hAnsi="Times New Roman"/>
          <w:i/>
          <w:iCs/>
          <w:color w:val="000000"/>
          <w:sz w:val="24"/>
          <w:szCs w:val="24"/>
          <w:lang w:val="en-GB"/>
        </w:rPr>
      </w:pPr>
      <w:r>
        <w:rPr>
          <w:rFonts w:ascii="Times New Roman" w:cs="Times New Roman" w:eastAsia="Times New Roman" w:hAnsi="Times New Roman"/>
          <w:i/>
          <w:iCs/>
          <w:color w:val="000000"/>
          <w:sz w:val="24"/>
          <w:szCs w:val="24"/>
          <w:lang w:val="en-GB"/>
        </w:rPr>
        <w:t>How effective are health and social care practices in supporting stroke patients who experience mental health problems in the UK?</w:t>
      </w:r>
    </w:p>
    <w:p w14:paraId="754B7574">
      <w:pPr>
        <w:pStyle w:val="style0"/>
        <w:spacing w:lineRule="auto" w:line="276"/>
        <w:jc w:val="both"/>
        <w:rPr>
          <w:rFonts w:ascii="Times New Roman" w:cs="Times New Roman" w:hAnsi="Times New Roman"/>
          <w:color w:val="000000"/>
          <w:sz w:val="24"/>
          <w:szCs w:val="24"/>
        </w:rPr>
      </w:pPr>
    </w:p>
    <w:p w14:paraId="63277E62">
      <w:pPr>
        <w:pStyle w:val="style0"/>
        <w:spacing w:lineRule="auto" w:line="276"/>
        <w:jc w:val="both"/>
        <w:rPr>
          <w:rFonts w:ascii="Times New Roman" w:cs="Times New Roman" w:hAnsi="Times New Roman"/>
          <w:color w:val="000000"/>
          <w:sz w:val="24"/>
          <w:szCs w:val="24"/>
        </w:rPr>
      </w:pPr>
    </w:p>
    <w:p w14:paraId="69009BFA">
      <w:pPr>
        <w:pStyle w:val="style0"/>
        <w:spacing w:lineRule="auto" w:line="276"/>
        <w:jc w:val="both"/>
        <w:rPr>
          <w:rFonts w:ascii="Times New Roman" w:cs="Times New Roman" w:hAnsi="Times New Roman"/>
          <w:color w:val="000000"/>
          <w:sz w:val="24"/>
          <w:szCs w:val="24"/>
        </w:rPr>
      </w:pPr>
    </w:p>
    <w:p w14:paraId="7AA510BF">
      <w:pPr>
        <w:pStyle w:val="style2"/>
        <w:spacing w:after="0" w:lineRule="auto" w:line="276"/>
        <w:ind w:left="0" w:firstLine="0"/>
        <w:rPr>
          <w:szCs w:val="24"/>
        </w:rPr>
      </w:pPr>
      <w:r>
        <w:rPr>
          <w:szCs w:val="24"/>
        </w:rPr>
        <w:t>1.7 Aim and objectives</w:t>
      </w:r>
    </w:p>
    <w:p w14:paraId="2980707D">
      <w:pPr>
        <w:pStyle w:val="style4101"/>
        <w:jc w:val="both"/>
        <w:rPr>
          <w:rFonts w:ascii="Times New Roman" w:cs="Times New Roman" w:eastAsia="Times New Roman" w:hAnsi="Times New Roman"/>
          <w:b/>
          <w:bCs/>
          <w:color w:val="000000"/>
          <w:sz w:val="24"/>
          <w:szCs w:val="24"/>
          <w:lang w:val="en-GB"/>
        </w:rPr>
      </w:pPr>
      <w:r>
        <w:rPr>
          <w:rFonts w:ascii="Times New Roman" w:cs="Times New Roman" w:eastAsia="Times New Roman" w:hAnsi="Times New Roman"/>
          <w:b/>
          <w:bCs/>
          <w:color w:val="000000"/>
          <w:sz w:val="24"/>
          <w:szCs w:val="24"/>
          <w:lang w:val="en-GB"/>
        </w:rPr>
        <w:t xml:space="preserve">Aim: </w:t>
      </w:r>
    </w:p>
    <w:p w14:paraId="3F68440D">
      <w:pPr>
        <w:pStyle w:val="style4101"/>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The aim is to identify the facilitators and barriers that affect the effectiveness of health and social care support for post-stroke patients facing mental health issues in the UK.</w:t>
      </w:r>
    </w:p>
    <w:p w14:paraId="1E077BFE">
      <w:pPr>
        <w:pStyle w:val="style4101"/>
        <w:jc w:val="both"/>
        <w:rPr>
          <w:rFonts w:ascii="Times New Roman" w:cs="Times New Roman" w:eastAsia="Times New Roman" w:hAnsi="Times New Roman"/>
          <w:b/>
          <w:bCs/>
          <w:color w:val="000000"/>
          <w:sz w:val="24"/>
          <w:szCs w:val="24"/>
          <w:lang w:val="en-GB"/>
        </w:rPr>
      </w:pPr>
      <w:r>
        <w:rPr>
          <w:rFonts w:ascii="Times New Roman" w:cs="Times New Roman" w:eastAsia="Times New Roman" w:hAnsi="Times New Roman"/>
          <w:b/>
          <w:bCs/>
          <w:color w:val="000000"/>
          <w:sz w:val="24"/>
          <w:szCs w:val="24"/>
          <w:lang w:val="en-GB"/>
        </w:rPr>
        <w:t>Objectives:</w:t>
      </w:r>
    </w:p>
    <w:p w14:paraId="202C8DE0">
      <w:pPr>
        <w:pStyle w:val="style4101"/>
        <w:numPr>
          <w:ilvl w:val="0"/>
          <w:numId w:val="1"/>
        </w:numPr>
        <w:jc w:val="both"/>
        <w:rPr>
          <w:rFonts w:ascii="Times New Roman" w:cs="Times New Roman" w:eastAsia="Times New Roman" w:hAnsi="Times New Roman"/>
          <w:i/>
          <w:iCs/>
          <w:color w:val="000000"/>
          <w:sz w:val="24"/>
          <w:szCs w:val="24"/>
          <w:lang w:val="en-GB"/>
        </w:rPr>
      </w:pPr>
      <w:r>
        <w:rPr>
          <w:rFonts w:ascii="Times New Roman" w:cs="Times New Roman" w:eastAsia="Times New Roman" w:hAnsi="Times New Roman"/>
          <w:i/>
          <w:iCs/>
          <w:color w:val="000000"/>
          <w:sz w:val="24"/>
          <w:szCs w:val="24"/>
          <w:lang w:val="en-GB"/>
        </w:rPr>
        <w:t>Identify common mental health problems (e.g., anxiety and depression) among post-stroke patients aged 30-50 years.</w:t>
      </w:r>
    </w:p>
    <w:p w14:paraId="684B929B">
      <w:pPr>
        <w:pStyle w:val="style4101"/>
        <w:numPr>
          <w:ilvl w:val="0"/>
          <w:numId w:val="1"/>
        </w:numPr>
        <w:jc w:val="both"/>
        <w:rPr>
          <w:rFonts w:ascii="Times New Roman" w:cs="Times New Roman" w:eastAsia="Times New Roman" w:hAnsi="Times New Roman"/>
          <w:i/>
          <w:iCs/>
          <w:color w:val="000000"/>
          <w:sz w:val="24"/>
          <w:szCs w:val="24"/>
          <w:lang w:val="en-GB"/>
        </w:rPr>
      </w:pPr>
      <w:r>
        <w:rPr>
          <w:rFonts w:ascii="Times New Roman" w:cs="Times New Roman" w:eastAsia="Times New Roman" w:hAnsi="Times New Roman"/>
          <w:i/>
          <w:iCs/>
          <w:color w:val="000000"/>
          <w:sz w:val="24"/>
          <w:szCs w:val="24"/>
          <w:lang w:val="en-GB"/>
        </w:rPr>
        <w:t>Examine what type of  health and social care intervention and support services are available for post-stroke patients.</w:t>
      </w:r>
    </w:p>
    <w:p w14:paraId="3644220B">
      <w:pPr>
        <w:pStyle w:val="style4101"/>
        <w:numPr>
          <w:ilvl w:val="0"/>
          <w:numId w:val="1"/>
        </w:numPr>
        <w:jc w:val="both"/>
        <w:rPr>
          <w:rFonts w:ascii="Times New Roman" w:cs="Times New Roman" w:eastAsia="Times New Roman" w:hAnsi="Times New Roman"/>
          <w:i/>
          <w:iCs/>
          <w:color w:val="000000"/>
          <w:sz w:val="24"/>
          <w:szCs w:val="24"/>
          <w:lang w:val="en-GB"/>
        </w:rPr>
      </w:pPr>
      <w:r>
        <w:rPr>
          <w:rFonts w:ascii="Times New Roman" w:cs="Times New Roman" w:eastAsia="Times New Roman" w:hAnsi="Times New Roman"/>
          <w:i/>
          <w:iCs/>
          <w:color w:val="000000"/>
          <w:sz w:val="24"/>
          <w:szCs w:val="24"/>
          <w:lang w:val="en-GB"/>
        </w:rPr>
        <w:t>Assess the impact of  health and social care practices on post-stroke patients' mental health.</w:t>
      </w:r>
    </w:p>
    <w:p w14:paraId="6EDAE2C0">
      <w:pPr>
        <w:pStyle w:val="style4101"/>
        <w:numPr>
          <w:ilvl w:val="0"/>
          <w:numId w:val="1"/>
        </w:numPr>
        <w:jc w:val="both"/>
        <w:rPr>
          <w:rFonts w:ascii="Times New Roman" w:cs="Times New Roman" w:eastAsia="Times New Roman" w:hAnsi="Times New Roman"/>
          <w:i/>
          <w:iCs/>
          <w:color w:val="000000"/>
          <w:sz w:val="24"/>
          <w:szCs w:val="24"/>
          <w:lang w:val="en-GB"/>
        </w:rPr>
      </w:pPr>
      <w:r>
        <w:rPr>
          <w:rFonts w:ascii="Times New Roman" w:cs="Times New Roman" w:eastAsia="Times New Roman" w:hAnsi="Times New Roman"/>
          <w:i/>
          <w:iCs/>
          <w:color w:val="000000"/>
          <w:sz w:val="24"/>
          <w:szCs w:val="24"/>
          <w:lang w:val="en-GB"/>
        </w:rPr>
        <w:t>Assess the facilitators and barriers affecting the effectiveness of health and social care support for post-stroke patients experiencing mental health issues in the UK.</w:t>
      </w:r>
    </w:p>
    <w:p w14:paraId="676FC735">
      <w:pPr>
        <w:pStyle w:val="style0"/>
        <w:spacing w:after="0" w:lineRule="auto" w:line="276"/>
        <w:rPr>
          <w:rFonts w:ascii="Times New Roman" w:cs="Times New Roman" w:hAnsi="Times New Roman"/>
          <w:color w:val="000000"/>
          <w:sz w:val="24"/>
          <w:szCs w:val="24"/>
        </w:rPr>
      </w:pPr>
    </w:p>
    <w:p w14:paraId="463A3231">
      <w:pPr>
        <w:pStyle w:val="style0"/>
        <w:spacing w:after="0" w:lineRule="auto" w:line="276"/>
        <w:ind w:left="-5"/>
        <w:rPr>
          <w:rFonts w:ascii="Times New Roman" w:cs="Times New Roman" w:hAnsi="Times New Roman"/>
          <w:color w:val="000000"/>
          <w:sz w:val="24"/>
          <w:szCs w:val="24"/>
        </w:rPr>
      </w:pPr>
    </w:p>
    <w:bookmarkStart w:id="5" w:name="_Toc233281202"/>
    <w:p w14:paraId="41A457E5">
      <w:pPr>
        <w:pStyle w:val="style2"/>
        <w:spacing w:after="0" w:lineRule="auto" w:line="276"/>
        <w:rPr>
          <w:szCs w:val="24"/>
        </w:rPr>
      </w:pPr>
      <w:r>
        <w:rPr>
          <w:szCs w:val="24"/>
        </w:rPr>
        <w:t>1.8 Dissertation Structure</w:t>
      </w:r>
      <w:bookmarkEnd w:id="5"/>
      <w:r>
        <w:rPr>
          <w:szCs w:val="24"/>
        </w:rPr>
        <w:t> </w:t>
      </w:r>
    </w:p>
    <w:p w14:paraId="58CCBAB7">
      <w:pPr>
        <w:pStyle w:val="style94"/>
        <w:spacing w:before="0" w:beforeAutospacing="false" w:after="0" w:afterAutospacing="false" w:lineRule="auto" w:line="276"/>
        <w:rPr>
          <w:color w:val="000000"/>
          <w:lang w:val="en-GB"/>
        </w:rPr>
      </w:pPr>
      <w:r>
        <w:rPr>
          <w:b/>
          <w:bCs/>
          <w:i/>
          <w:iCs/>
          <w:color w:val="000000"/>
          <w:lang w:val="en-GB"/>
        </w:rPr>
        <w:t>Introduction: </w:t>
      </w:r>
    </w:p>
    <w:p w14:paraId="4123E61B">
      <w:pPr>
        <w:pStyle w:val="style94"/>
        <w:spacing w:before="0" w:beforeAutospacing="false" w:after="0" w:afterAutospacing="false" w:lineRule="auto" w:line="276"/>
        <w:jc w:val="both"/>
        <w:rPr>
          <w:color w:val="000000"/>
          <w:lang w:val="en-GB"/>
        </w:rPr>
      </w:pPr>
      <w:r>
        <w:rPr>
          <w:color w:val="000000"/>
          <w:lang w:val="en-GB"/>
        </w:rPr>
        <w:t>This is the first chapter of the research which introduces a topic presenting current knowledge, research background, aim, objectives, research problem and overall significance by collecting evidence from the existing literature and authentic sites.</w:t>
      </w:r>
    </w:p>
    <w:p w14:paraId="193F7BAB">
      <w:pPr>
        <w:pStyle w:val="style94"/>
        <w:spacing w:before="0" w:beforeAutospacing="false" w:after="0" w:afterAutospacing="false" w:lineRule="auto" w:line="276"/>
        <w:jc w:val="both"/>
        <w:rPr>
          <w:color w:val="000000"/>
          <w:lang w:val="en-GB"/>
        </w:rPr>
      </w:pPr>
      <w:r>
        <w:rPr>
          <w:b/>
          <w:bCs/>
          <w:i/>
          <w:iCs/>
          <w:color w:val="000000"/>
          <w:lang w:val="en-GB"/>
        </w:rPr>
        <w:t>Literature review</w:t>
      </w:r>
    </w:p>
    <w:p w14:paraId="33780B24">
      <w:pPr>
        <w:pStyle w:val="style94"/>
        <w:spacing w:before="0" w:beforeAutospacing="false" w:after="0" w:afterAutospacing="false" w:lineRule="auto" w:line="276"/>
        <w:jc w:val="both"/>
        <w:rPr>
          <w:color w:val="000000"/>
          <w:lang w:val="en-GB"/>
        </w:rPr>
      </w:pPr>
      <w:r>
        <w:rPr>
          <w:color w:val="000000"/>
          <w:lang w:val="en-GB"/>
        </w:rPr>
        <w:t>This is the second chapter of the dissertation that provides a comprehensive review of the existing evidence critically analysing genuine and effective literature on medical health challenges among the patients who experience stroke and surviving critically. It also analyses how theoretical framework can be used linking with the existing evidence of social care practice behaviour to manage the raised challenges. </w:t>
      </w:r>
    </w:p>
    <w:p w14:paraId="1F502A83">
      <w:pPr>
        <w:pStyle w:val="style94"/>
        <w:spacing w:before="0" w:beforeAutospacing="false" w:after="0" w:afterAutospacing="false" w:lineRule="auto" w:line="276"/>
        <w:jc w:val="both"/>
        <w:rPr>
          <w:color w:val="000000"/>
          <w:lang w:val="en-GB"/>
        </w:rPr>
      </w:pPr>
      <w:r>
        <w:rPr>
          <w:b/>
          <w:bCs/>
          <w:i/>
          <w:iCs/>
          <w:color w:val="000000"/>
          <w:lang w:val="en-GB"/>
        </w:rPr>
        <w:t>Methodology</w:t>
      </w:r>
    </w:p>
    <w:p w14:paraId="617BB389">
      <w:pPr>
        <w:pStyle w:val="style94"/>
        <w:spacing w:before="0" w:beforeAutospacing="false" w:after="0" w:afterAutospacing="false" w:lineRule="auto" w:line="276"/>
        <w:jc w:val="both"/>
        <w:rPr>
          <w:color w:val="000000"/>
          <w:lang w:val="en-GB"/>
        </w:rPr>
      </w:pPr>
      <w:r>
        <w:rPr>
          <w:color w:val="000000"/>
          <w:lang w:val="en-GB"/>
        </w:rPr>
        <w:t xml:space="preserve">Here is the third chapter which outlines our research can be conducted with proper method including philosophy, design, inclusion-exclusion criteria Data collection process analysis method and ethics it explain how evidence is collected to synthesis a research based on the collected data to ensure </w:t>
      </w:r>
      <w:r>
        <w:rPr>
          <w:color w:val="000000"/>
          <w:lang w:val="en-GB"/>
        </w:rPr>
        <w:t>valuable outcomes regard with transference,</w:t>
      </w:r>
    </w:p>
    <w:p w14:paraId="61A387B4">
      <w:pPr>
        <w:pStyle w:val="style94"/>
        <w:spacing w:before="0" w:beforeAutospacing="false" w:after="0" w:afterAutospacing="false" w:lineRule="auto" w:line="276"/>
        <w:jc w:val="both"/>
        <w:rPr>
          <w:color w:val="000000"/>
          <w:lang w:val="en-GB"/>
        </w:rPr>
      </w:pPr>
      <w:r>
        <w:rPr>
          <w:b/>
          <w:bCs/>
          <w:i/>
          <w:iCs/>
          <w:color w:val="000000"/>
          <w:lang w:val="en-GB"/>
        </w:rPr>
        <w:t>Result</w:t>
      </w:r>
    </w:p>
    <w:p w14:paraId="5999E4AC">
      <w:pPr>
        <w:pStyle w:val="style94"/>
        <w:spacing w:before="0" w:beforeAutospacing="false" w:after="0" w:afterAutospacing="false" w:lineRule="auto" w:line="276"/>
        <w:jc w:val="both"/>
        <w:rPr>
          <w:color w:val="000000"/>
          <w:lang w:val="en-GB"/>
        </w:rPr>
      </w:pPr>
      <w:r>
        <w:rPr>
          <w:color w:val="000000"/>
          <w:lang w:val="en-GB"/>
        </w:rPr>
        <w:t>This chapter critically demonstrates the information which are important to collect for research and organised in table. For SLR research in this chapter descriptive statistics and statistical test result are produced with supported hypothesis to highlight the liquid interpretation.</w:t>
      </w:r>
    </w:p>
    <w:p w14:paraId="7FE683FB">
      <w:pPr>
        <w:pStyle w:val="style94"/>
        <w:spacing w:before="0" w:beforeAutospacing="false" w:after="0" w:afterAutospacing="false" w:lineRule="auto" w:line="276"/>
        <w:jc w:val="both"/>
        <w:rPr>
          <w:color w:val="000000"/>
          <w:lang w:val="en-GB"/>
        </w:rPr>
      </w:pPr>
      <w:r>
        <w:rPr>
          <w:b/>
          <w:bCs/>
          <w:i/>
          <w:iCs/>
          <w:color w:val="000000"/>
          <w:lang w:val="en-GB"/>
        </w:rPr>
        <w:t>Discussion</w:t>
      </w:r>
    </w:p>
    <w:p w14:paraId="49622ACB">
      <w:pPr>
        <w:pStyle w:val="style94"/>
        <w:spacing w:before="0" w:beforeAutospacing="false" w:after="0" w:afterAutospacing="false" w:lineRule="auto" w:line="276"/>
        <w:jc w:val="both"/>
        <w:rPr>
          <w:color w:val="000000"/>
          <w:lang w:val="en-GB"/>
        </w:rPr>
      </w:pPr>
      <w:r>
        <w:rPr>
          <w:color w:val="000000"/>
          <w:lang w:val="en-GB"/>
        </w:rPr>
        <w:t>In this chapter all the results are discussed critically to highlight the explanation of every finding. It is also straight how the result matters and what its practical implication is in today's environment.</w:t>
      </w:r>
    </w:p>
    <w:p w14:paraId="56109C44">
      <w:pPr>
        <w:pStyle w:val="style94"/>
        <w:spacing w:before="0" w:beforeAutospacing="false" w:after="0" w:afterAutospacing="false" w:lineRule="auto" w:line="276"/>
        <w:jc w:val="both"/>
        <w:rPr>
          <w:color w:val="000000"/>
          <w:lang w:val="en-GB"/>
        </w:rPr>
      </w:pPr>
      <w:r>
        <w:rPr>
          <w:b/>
          <w:bCs/>
          <w:i/>
          <w:iCs/>
          <w:color w:val="000000"/>
          <w:lang w:val="en-GB"/>
        </w:rPr>
        <w:t>Conclusion </w:t>
      </w:r>
    </w:p>
    <w:p w14:paraId="5647B378">
      <w:pPr>
        <w:pStyle w:val="style94"/>
        <w:spacing w:before="0" w:beforeAutospacing="false" w:after="0" w:afterAutospacing="false" w:lineRule="auto" w:line="276"/>
        <w:jc w:val="both"/>
        <w:rPr>
          <w:color w:val="000000"/>
          <w:lang w:val="en-GB"/>
        </w:rPr>
      </w:pPr>
      <w:r>
        <w:rPr>
          <w:color w:val="000000"/>
          <w:lang w:val="en-GB"/>
        </w:rPr>
        <w:t>This is the last and most important chapter that summarizes all principle finding and outline recommendation answering each research question. It also highlights how new knowledge contribute in the study and addresses limitation of the review to propose future research direction. </w:t>
      </w:r>
    </w:p>
    <w:bookmarkStart w:id="6" w:name="_Toc233281203"/>
    <w:p w14:paraId="17BCE979">
      <w:pPr>
        <w:pStyle w:val="style2"/>
        <w:spacing w:after="0" w:lineRule="auto" w:line="276"/>
        <w:rPr>
          <w:szCs w:val="24"/>
        </w:rPr>
      </w:pPr>
      <w:r>
        <w:rPr>
          <w:szCs w:val="24"/>
        </w:rPr>
        <w:t>1.9 Summary</w:t>
      </w:r>
      <w:bookmarkEnd w:id="6"/>
      <w:r>
        <w:rPr>
          <w:szCs w:val="24"/>
        </w:rPr>
        <w:t> </w:t>
      </w:r>
    </w:p>
    <w:p w14:paraId="4555897E">
      <w:pPr>
        <w:pStyle w:val="style94"/>
        <w:spacing w:before="0" w:beforeAutospacing="false" w:after="0" w:afterAutospacing="false" w:lineRule="auto" w:line="276"/>
        <w:jc w:val="both"/>
        <w:rPr>
          <w:color w:val="000000"/>
          <w:lang w:val="en-GB"/>
        </w:rPr>
      </w:pPr>
      <w:r>
        <w:rPr>
          <w:color w:val="000000"/>
          <w:lang w:val="en-GB"/>
        </w:rPr>
        <w:t xml:space="preserve">The chapter has efficiently outlines significance of the research by examining how mental health challenges affect the lifestyle of four stroke people specifically within adult age of 30 to 50 years. This research has also investigated the healthcare giving process of health and social care preciseness in UK to support the recovery demonstrating research background and problem statement. Specific aim and objectives have been developed to support the research questions. Answering them, effective intervention strategy has been developed to support improving health outcomes. </w:t>
      </w:r>
    </w:p>
    <w:p w14:paraId="7D888C00">
      <w:pPr>
        <w:pStyle w:val="style0"/>
        <w:spacing w:after="0" w:lineRule="auto" w:line="276"/>
        <w:rPr>
          <w:rFonts w:ascii="Times New Roman" w:cs="Times New Roman" w:eastAsia="Times New Roman" w:hAnsi="Times New Roman"/>
          <w:color w:val="000000"/>
          <w:sz w:val="24"/>
          <w:szCs w:val="24"/>
          <w:lang w:eastAsia="en-US"/>
        </w:rPr>
      </w:pPr>
      <w:r>
        <w:rPr>
          <w:rFonts w:ascii="Times New Roman" w:cs="Times New Roman" w:hAnsi="Times New Roman"/>
          <w:color w:val="000000"/>
          <w:sz w:val="24"/>
          <w:szCs w:val="24"/>
        </w:rPr>
        <w:br w:type="page"/>
      </w:r>
    </w:p>
    <w:bookmarkStart w:id="7" w:name="_Toc240456028"/>
    <w:p w14:paraId="7A6FC50C">
      <w:pPr>
        <w:pStyle w:val="style1"/>
        <w:spacing w:after="0" w:lineRule="auto" w:line="276"/>
        <w:ind w:left="12" w:right="6"/>
        <w:rPr>
          <w:szCs w:val="24"/>
        </w:rPr>
      </w:pPr>
      <w:r>
        <w:rPr>
          <w:szCs w:val="24"/>
        </w:rPr>
        <w:t>Chapter 2: Literature review/theoretical framework</w:t>
      </w:r>
      <w:bookmarkEnd w:id="7"/>
      <w:r>
        <w:rPr>
          <w:szCs w:val="24"/>
        </w:rPr>
        <w:t xml:space="preserve"> </w:t>
      </w:r>
    </w:p>
    <w:p w14:paraId="2CE750AD">
      <w:pPr>
        <w:pStyle w:val="style2"/>
        <w:spacing w:after="0" w:lineRule="auto" w:line="276"/>
        <w:rPr>
          <w:szCs w:val="24"/>
          <w:lang w:val="en-IN"/>
        </w:rPr>
      </w:pPr>
    </w:p>
    <w:p w14:paraId="410EC54E">
      <w:pPr>
        <w:pStyle w:val="style2"/>
        <w:spacing w:after="0" w:lineRule="auto" w:line="276"/>
        <w:rPr>
          <w:szCs w:val="24"/>
          <w:lang w:val="en-IN"/>
        </w:rPr>
      </w:pPr>
      <w:r>
        <w:rPr>
          <w:szCs w:val="24"/>
          <w:lang w:val="en-IN"/>
        </w:rPr>
        <w:t>2.1 Introduction </w:t>
      </w:r>
    </w:p>
    <w:p w14:paraId="6EB40D9C">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The issue of mental health issues after a stroke has taken on a growing research interest because of the significant impact it has on stroke recovery, life quality, and the subsequent long-term well-being. The psychological aspects related to the condition (such as depression, anxiety and emotional distress) are usually overlooked, particularly among working-aged adults. Reviewing the literature about the post-stroke mental health of the age group identified the gap in research, analyses of the applicability theories and the conceptual framework to conduct the systematic review. </w:t>
      </w:r>
    </w:p>
    <w:bookmarkStart w:id="8" w:name="_Toc233282069"/>
    <w:p w14:paraId="0C7B166E">
      <w:pPr>
        <w:pStyle w:val="style2"/>
        <w:spacing w:after="0" w:lineRule="auto" w:line="276"/>
        <w:jc w:val="both"/>
        <w:rPr>
          <w:szCs w:val="24"/>
        </w:rPr>
      </w:pPr>
      <w:r>
        <w:rPr>
          <w:szCs w:val="24"/>
        </w:rPr>
        <w:t>2.2 Survey the literature</w:t>
      </w:r>
      <w:bookmarkEnd w:id="8"/>
      <w:r>
        <w:rPr>
          <w:i/>
          <w:iCs/>
          <w:szCs w:val="24"/>
        </w:rPr>
        <w:t xml:space="preserve"> </w:t>
      </w:r>
    </w:p>
    <w:bookmarkStart w:id="9" w:name="_Toc233282070"/>
    <w:p w14:paraId="69183E12">
      <w:pPr>
        <w:pStyle w:val="style3"/>
        <w:spacing w:after="0" w:lineRule="auto" w:line="276"/>
        <w:rPr>
          <w:szCs w:val="24"/>
        </w:rPr>
      </w:pPr>
      <w:r>
        <w:rPr>
          <w:szCs w:val="24"/>
        </w:rPr>
        <w:t>2.2.1 Research done on this topic</w:t>
      </w:r>
      <w:bookmarkEnd w:id="9"/>
    </w:p>
    <w:p w14:paraId="621216A6">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Over the past two decades, the psychological consequences of stroke have been researched explicitly, reflecting an increased recognition and requirement of recovery beyond physical rehabilitation. The major public studies on this topic highlighted how depression, anxiety, and stress increase, which affect the quality of life. Here, the quantitative observational design has been used through cross-sectional surveys, case-control studies and cohort studies to make an in-depth analysis. For example, the research of </w:t>
      </w:r>
      <w:r>
        <w:rPr>
          <w:rFonts w:ascii="Times New Roman" w:cs="Times New Roman" w:eastAsia="Times New Roman" w:hAnsi="Times New Roman"/>
          <w:color w:val="000000"/>
          <w:sz w:val="24"/>
          <w:szCs w:val="24"/>
          <w:lang w:val="en-GB"/>
        </w:rPr>
        <w:t>Naghedi</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iCs/>
          <w:color w:val="000000"/>
          <w:sz w:val="24"/>
          <w:szCs w:val="24"/>
          <w:lang w:val="en-GB"/>
        </w:rPr>
        <w:t xml:space="preserve">et al., </w:t>
      </w:r>
      <w:r>
        <w:rPr>
          <w:rFonts w:ascii="Times New Roman" w:cs="Times New Roman" w:eastAsia="Times New Roman" w:hAnsi="Times New Roman"/>
          <w:color w:val="000000"/>
          <w:sz w:val="24"/>
          <w:szCs w:val="24"/>
          <w:lang w:val="en-GB"/>
        </w:rPr>
        <w:t>(2025) has undertaken a cross-sectional survey to present post-stroke depression challenges based</w:t>
      </w:r>
      <w:r>
        <w:rPr>
          <w:rFonts w:ascii="Times New Roman" w:cs="Times New Roman" w:eastAsia="Times New Roman" w:hAnsi="Times New Roman"/>
          <w:color w:val="000000"/>
          <w:sz w:val="24"/>
          <w:szCs w:val="24"/>
          <w:highlight w:val="white"/>
          <w:lang w:val="en-GB"/>
        </w:rPr>
        <w:t xml:space="preserve"> on 245 studies encompassing 493,681 stroke survivors, as presented in Figure 2.1, </w:t>
      </w:r>
      <w:r>
        <w:rPr>
          <w:rFonts w:ascii="Times New Roman" w:cs="Times New Roman" w:eastAsia="Times New Roman" w:hAnsi="Times New Roman"/>
          <w:color w:val="000000"/>
          <w:sz w:val="24"/>
          <w:szCs w:val="24"/>
          <w:lang w:val="en-GB"/>
        </w:rPr>
        <w:t xml:space="preserve"> PSD percentage within 20% to 40% have experienced high frequency, affecting the life of survivors Meta-analyses have been conducted to synthesise the evidence collected on the prevalence of depression and anxiety, </w:t>
      </w:r>
      <w:r>
        <w:rPr>
          <w:rFonts w:ascii="Times New Roman" w:cs="Times New Roman" w:eastAsia="Times New Roman" w:hAnsi="Times New Roman"/>
          <w:color w:val="000000"/>
          <w:sz w:val="24"/>
          <w:szCs w:val="24"/>
          <w:highlight w:val="white"/>
          <w:lang w:val="en-GB"/>
        </w:rPr>
        <w:t xml:space="preserve">providing deeper insight into potential individualised risk. </w:t>
      </w:r>
      <w:r>
        <w:rPr>
          <w:rFonts w:ascii="Times New Roman" w:cs="Times New Roman" w:eastAsia="Times New Roman" w:hAnsi="Times New Roman"/>
          <w:color w:val="000000"/>
          <w:sz w:val="24"/>
          <w:szCs w:val="24"/>
          <w:lang w:val="en-GB"/>
        </w:rPr>
        <w:t xml:space="preserve"> </w:t>
      </w:r>
    </w:p>
    <w:p w14:paraId="0B8320C5">
      <w:pPr>
        <w:pStyle w:val="style4103"/>
        <w:jc w:val="center"/>
        <w:rPr>
          <w:rFonts w:ascii="Times New Roman" w:cs="Times New Roman" w:eastAsia="Times New Roman" w:hAnsi="Times New Roman"/>
          <w:color w:val="000000"/>
          <w:sz w:val="24"/>
          <w:szCs w:val="24"/>
          <w:lang w:val="en-GB"/>
        </w:rPr>
      </w:pPr>
      <w:r>
        <w:rPr>
          <w:rFonts w:ascii="Times New Roman" w:cs="Times New Roman" w:eastAsia="Times New Roman" w:hAnsi="Times New Roman"/>
          <w:noProof/>
          <w:color w:val="000000"/>
          <w:sz w:val="24"/>
          <w:szCs w:val="24"/>
        </w:rPr>
        <w:drawing>
          <wp:inline distL="0" distT="0" distB="0" distR="0">
            <wp:extent cx="4152552" cy="2565255"/>
            <wp:effectExtent l="25400" t="25400" r="25400" b="25400"/>
            <wp:docPr id="1028"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rcRect l="0" t="0" r="0" b="0"/>
                    <a:stretch/>
                  </pic:blipFill>
                  <pic:spPr>
                    <a:xfrm rot="0">
                      <a:off x="0" y="0"/>
                      <a:ext cx="4152552" cy="2565255"/>
                    </a:xfrm>
                    <a:prstGeom prst="rect"/>
                    <a:ln cmpd="sng" cap="flat" w="25400">
                      <a:solidFill>
                        <a:srgbClr val="000000"/>
                      </a:solidFill>
                      <a:prstDash val="solid"/>
                      <a:round/>
                      <a:headEnd len="med" w="med" type="none"/>
                      <a:tailEnd len="med" w="med" type="none"/>
                    </a:ln>
                  </pic:spPr>
                </pic:pic>
              </a:graphicData>
            </a:graphic>
          </wp:inline>
        </w:drawing>
      </w:r>
    </w:p>
    <w:bookmarkStart w:id="10" w:name="_Toc233281232"/>
    <w:bookmarkStart w:id="11" w:name="_Toc240450254"/>
    <w:p w14:paraId="56A32BCD">
      <w:pPr>
        <w:pStyle w:val="style4"/>
        <w:spacing w:before="0" w:lineRule="auto" w:line="276"/>
        <w:rPr>
          <w:rFonts w:cs="Times New Roman"/>
          <w:color w:val="000000"/>
          <w:szCs w:val="24"/>
        </w:rPr>
      </w:pPr>
      <w:r>
        <w:rPr>
          <w:rFonts w:cs="Times New Roman"/>
          <w:color w:val="000000"/>
          <w:szCs w:val="24"/>
        </w:rPr>
        <w:t>Figure 2.1: Post-stroke challenge</w:t>
      </w:r>
      <w:bookmarkEnd w:id="10"/>
      <w:r>
        <w:rPr>
          <w:rFonts w:cs="Times New Roman"/>
          <w:color w:val="000000"/>
          <w:szCs w:val="24"/>
        </w:rPr>
        <w:t xml:space="preserve"> rates</w:t>
      </w:r>
      <w:bookmarkEnd w:id="11"/>
    </w:p>
    <w:p w14:paraId="4CD43B34">
      <w:pPr>
        <w:pStyle w:val="style4103"/>
        <w:jc w:val="center"/>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(Source:  </w:t>
      </w:r>
      <w:r>
        <w:rPr>
          <w:rFonts w:ascii="Times New Roman" w:cs="Times New Roman" w:eastAsia="Times New Roman" w:hAnsi="Times New Roman"/>
          <w:color w:val="000000"/>
          <w:sz w:val="24"/>
          <w:szCs w:val="24"/>
          <w:lang w:val="en-GB"/>
        </w:rPr>
        <w:t>Naghedi</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iCs/>
          <w:color w:val="000000"/>
          <w:sz w:val="24"/>
          <w:szCs w:val="24"/>
          <w:lang w:val="en-GB"/>
        </w:rPr>
        <w:t xml:space="preserve">et al., </w:t>
      </w:r>
      <w:r>
        <w:rPr>
          <w:rFonts w:ascii="Times New Roman" w:cs="Times New Roman" w:eastAsia="Times New Roman" w:hAnsi="Times New Roman"/>
          <w:color w:val="000000"/>
          <w:sz w:val="24"/>
          <w:szCs w:val="24"/>
          <w:lang w:val="en-GB"/>
        </w:rPr>
        <w:t>2025)</w:t>
      </w:r>
    </w:p>
    <w:p w14:paraId="04F00AAB">
      <w:pPr>
        <w:pStyle w:val="style4103"/>
        <w:rPr>
          <w:rFonts w:ascii="Times New Roman" w:cs="Times New Roman" w:eastAsia="Times New Roman" w:hAnsi="Times New Roman"/>
          <w:b/>
          <w:bCs/>
          <w:color w:val="000000"/>
          <w:sz w:val="24"/>
          <w:szCs w:val="24"/>
          <w:lang w:val="en-GB"/>
        </w:rPr>
      </w:pPr>
    </w:p>
    <w:p w14:paraId="07D5EE42">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On the other hand, another </w:t>
      </w:r>
      <w:r>
        <w:rPr>
          <w:rFonts w:ascii="Times New Roman" w:cs="Times New Roman" w:eastAsia="Times New Roman" w:hAnsi="Times New Roman"/>
          <w:color w:val="000000"/>
          <w:sz w:val="24"/>
          <w:szCs w:val="24"/>
          <w:highlight w:val="white"/>
          <w:lang w:val="en-GB"/>
        </w:rPr>
        <w:t>cross-sectional study has been conducted in England</w:t>
      </w:r>
      <w:r>
        <w:rPr>
          <w:rFonts w:ascii="Times New Roman" w:cs="Times New Roman" w:eastAsia="Times New Roman" w:hAnsi="Times New Roman"/>
          <w:color w:val="000000"/>
          <w:sz w:val="24"/>
          <w:szCs w:val="24"/>
          <w:lang w:val="en-GB"/>
        </w:rPr>
        <w:t xml:space="preserve"> to present why and how s</w:t>
      </w:r>
      <w:r>
        <w:rPr>
          <w:rFonts w:ascii="Times New Roman" w:cs="Times New Roman" w:eastAsia="Times New Roman" w:hAnsi="Times New Roman"/>
          <w:color w:val="000000"/>
          <w:sz w:val="24"/>
          <w:szCs w:val="24"/>
          <w:highlight w:val="white"/>
          <w:lang w:val="en-GB"/>
        </w:rPr>
        <w:t>troke survivors’ information</w:t>
      </w:r>
      <w:r>
        <w:rPr>
          <w:rFonts w:ascii="Times New Roman" w:cs="Times New Roman" w:eastAsia="Times New Roman" w:hAnsi="Times New Roman"/>
          <w:color w:val="000000"/>
          <w:sz w:val="24"/>
          <w:szCs w:val="24"/>
          <w:lang w:val="en-GB"/>
        </w:rPr>
        <w:t xml:space="preserve"> is required to make their recovery faster and more effective (</w:t>
      </w:r>
      <w:r>
        <w:rPr>
          <w:rFonts w:ascii="Times New Roman" w:cs="Times New Roman" w:eastAsia="Times New Roman" w:hAnsi="Times New Roman"/>
          <w:color w:val="000000"/>
          <w:sz w:val="24"/>
          <w:szCs w:val="24"/>
          <w:lang w:val="en-GB"/>
        </w:rPr>
        <w:t>Harfoush</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iCs/>
          <w:color w:val="000000"/>
          <w:sz w:val="24"/>
          <w:szCs w:val="24"/>
          <w:lang w:val="en-GB"/>
        </w:rPr>
        <w:t xml:space="preserve">et al., </w:t>
      </w:r>
      <w:r>
        <w:rPr>
          <w:rFonts w:ascii="Times New Roman" w:cs="Times New Roman" w:eastAsia="Times New Roman" w:hAnsi="Times New Roman"/>
          <w:color w:val="000000"/>
          <w:sz w:val="24"/>
          <w:szCs w:val="24"/>
          <w:lang w:val="en-GB"/>
        </w:rPr>
        <w:t>2024). The information might differ a</w:t>
      </w:r>
      <w:r>
        <w:rPr>
          <w:rFonts w:ascii="Times New Roman" w:cs="Times New Roman" w:eastAsia="Times New Roman" w:hAnsi="Times New Roman"/>
          <w:color w:val="000000"/>
          <w:sz w:val="24"/>
          <w:szCs w:val="24"/>
          <w:highlight w:val="white"/>
          <w:lang w:val="en-GB"/>
        </w:rPr>
        <w:t>cross stroke populations.</w:t>
      </w:r>
      <w:r>
        <w:rPr>
          <w:rFonts w:ascii="Times New Roman" w:cs="Times New Roman" w:eastAsia="Times New Roman" w:hAnsi="Times New Roman"/>
          <w:color w:val="000000"/>
          <w:sz w:val="24"/>
          <w:szCs w:val="24"/>
          <w:lang w:val="en-GB"/>
        </w:rPr>
        <w:t xml:space="preserve"> The information includes recovery symptoms, medication, working and driving, social support, carers’ support and responsibility. All the information has been collected during hospitalisation and in the community, which is highly significant throughout the recovery. </w:t>
      </w:r>
    </w:p>
    <w:p w14:paraId="0DA1036F">
      <w:pPr>
        <w:pStyle w:val="style4103"/>
        <w:jc w:val="both"/>
        <w:rPr>
          <w:rFonts w:ascii="Times New Roman" w:cs="Times New Roman" w:eastAsia="Times New Roman" w:hAnsi="Times New Roman"/>
          <w:b/>
          <w:bCs/>
          <w:color w:val="000000"/>
          <w:sz w:val="24"/>
          <w:szCs w:val="24"/>
          <w:lang w:val="en-GB"/>
        </w:rPr>
      </w:pPr>
      <w:r>
        <w:rPr>
          <w:rFonts w:ascii="Times New Roman" w:cs="Times New Roman" w:eastAsia="Times New Roman" w:hAnsi="Times New Roman"/>
          <w:color w:val="000000"/>
          <w:sz w:val="24"/>
          <w:szCs w:val="24"/>
          <w:lang w:val="en-GB"/>
        </w:rPr>
        <w:t>Despite all the valuable information, the body of the existing literature was distributed evenly. According to the opinion of Bai and Chen (2025), most of the empirical studies have focused on post-stroke patients aged 60 years, with an increased risk of mortality and other physical dysfunctions. In contrast, research on younger survivors within the age group of 30 to 50 years is comparatively underrepresented, instead of psychological pressure associated with financial employment and family responsibility. This represents an imbalanced limit in diverse understanding of increased mental health challenges among the adult populations, and whether interventions are needed for their specific health management.</w:t>
      </w:r>
    </w:p>
    <w:bookmarkStart w:id="12" w:name="_Toc233282071"/>
    <w:p w14:paraId="7656CDB7">
      <w:pPr>
        <w:pStyle w:val="style3"/>
        <w:spacing w:after="0" w:lineRule="auto" w:line="276"/>
        <w:rPr>
          <w:b/>
          <w:bCs/>
          <w:szCs w:val="24"/>
        </w:rPr>
      </w:pPr>
      <w:r>
        <w:rPr>
          <w:b/>
          <w:bCs/>
          <w:szCs w:val="24"/>
        </w:rPr>
        <w:t>2.2.2 Key findings from relevant studies</w:t>
      </w:r>
      <w:bookmarkEnd w:id="12"/>
      <w:r>
        <w:rPr>
          <w:b/>
          <w:bCs/>
          <w:szCs w:val="24"/>
        </w:rPr>
        <w:t xml:space="preserve"> </w:t>
      </w:r>
    </w:p>
    <w:p w14:paraId="7B1EDBB7">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Different literature has identified the most prevalent mental health conditions in terms of depression affecting stroke survivors. Meta-analytic evidence suggests 15% survivors develop depressive symptoms clinically during recovery. According to </w:t>
      </w:r>
      <w:r>
        <w:rPr>
          <w:rFonts w:ascii="Times New Roman" w:cs="Times New Roman" w:eastAsia="Times New Roman" w:hAnsi="Times New Roman"/>
          <w:color w:val="000000"/>
          <w:sz w:val="24"/>
          <w:szCs w:val="24"/>
          <w:lang w:val="en-GB"/>
        </w:rPr>
        <w:t>Ifejika</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iCs/>
          <w:color w:val="000000"/>
          <w:sz w:val="24"/>
          <w:szCs w:val="24"/>
          <w:lang w:val="en-GB"/>
        </w:rPr>
        <w:t>et al.</w:t>
      </w:r>
      <w:r>
        <w:rPr>
          <w:rFonts w:ascii="Times New Roman" w:cs="Times New Roman" w:eastAsia="Times New Roman" w:hAnsi="Times New Roman"/>
          <w:color w:val="000000"/>
          <w:sz w:val="24"/>
          <w:szCs w:val="24"/>
          <w:lang w:val="en-GB"/>
        </w:rPr>
        <w:t>, (2025), 7,597 post-stroke patients accessed rehabilitation services within the first year after stroke with greater improvements in recovery outcomes. The rehabilitation includes physical therapy, cognition therapy, language therapy and other medication. This created</w:t>
      </w:r>
      <w:r>
        <w:rPr>
          <w:rFonts w:ascii="Times New Roman" w:cs="Times New Roman" w:eastAsia="Times New Roman" w:hAnsi="Times New Roman"/>
          <w:b/>
          <w:bCs/>
          <w:color w:val="000000"/>
          <w:sz w:val="24"/>
          <w:szCs w:val="24"/>
          <w:lang w:val="en-GB"/>
        </w:rPr>
        <w:t xml:space="preserve"> </w:t>
      </w:r>
      <w:r>
        <w:rPr>
          <w:rFonts w:ascii="Times New Roman" w:cs="Times New Roman" w:eastAsia="Times New Roman" w:hAnsi="Times New Roman"/>
          <w:color w:val="000000"/>
          <w:sz w:val="24"/>
          <w:szCs w:val="24"/>
          <w:lang w:val="en-GB"/>
        </w:rPr>
        <w:t xml:space="preserve">a national record, particularly for those who began therapy within just one year after experiencing stroke. Early access to rehabilitation improved participation in therapy, and enhanced functional recovery. On the other hand, critical evidence shows that England demonstrates improved outcomes through effective healthcare treatment with psychological therapies (McMullen </w:t>
      </w:r>
      <w:r>
        <w:rPr>
          <w:rFonts w:ascii="Times New Roman" w:cs="Times New Roman" w:eastAsia="Times New Roman" w:hAnsi="Times New Roman"/>
          <w:i/>
          <w:iCs/>
          <w:color w:val="000000"/>
          <w:sz w:val="24"/>
          <w:szCs w:val="24"/>
          <w:lang w:val="en-GB"/>
        </w:rPr>
        <w:t xml:space="preserve">et al., </w:t>
      </w:r>
      <w:r>
        <w:rPr>
          <w:rFonts w:ascii="Times New Roman" w:cs="Times New Roman" w:eastAsia="Times New Roman" w:hAnsi="Times New Roman"/>
          <w:color w:val="000000"/>
          <w:sz w:val="24"/>
          <w:szCs w:val="24"/>
          <w:lang w:val="en-GB"/>
        </w:rPr>
        <w:t xml:space="preserve">2023). </w:t>
      </w:r>
    </w:p>
    <w:p w14:paraId="4EAAD2A2">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Psychological distress has been linked with reduced motivation and decreased quality of life. Adults aged 30 to 50 years commonly report concerns about reduced social participation and effective future due to physical ability and independence. On the other hand, Liu </w:t>
      </w:r>
      <w:r>
        <w:rPr>
          <w:rFonts w:ascii="Times New Roman" w:cs="Times New Roman" w:eastAsia="Times New Roman" w:hAnsi="Times New Roman"/>
          <w:i/>
          <w:iCs/>
          <w:color w:val="000000"/>
          <w:sz w:val="24"/>
          <w:szCs w:val="24"/>
          <w:lang w:val="en-GB"/>
        </w:rPr>
        <w:t xml:space="preserve">et al., </w:t>
      </w:r>
      <w:r>
        <w:rPr>
          <w:rFonts w:ascii="Times New Roman" w:cs="Times New Roman" w:eastAsia="Times New Roman" w:hAnsi="Times New Roman"/>
          <w:color w:val="000000"/>
          <w:sz w:val="24"/>
          <w:szCs w:val="24"/>
          <w:lang w:val="en-GB"/>
        </w:rPr>
        <w:t>(2025) stated that reconstruction and fear of treatment in recovery influence emotional well-being. In this case, age-specific psychosocial needs need to be addressed within the conventional rehabilitation programmes. Some of the strategies have been presented in Figure 2.2.  It demonstrates required intervention that benefits stress management and boost generating support networks to establish strong self-management skills, which is highlighted through three phases, trauma period, adjustment and sustainable growth in life.</w:t>
      </w:r>
    </w:p>
    <w:p w14:paraId="6C7CB296">
      <w:pPr>
        <w:pStyle w:val="style4103"/>
        <w:jc w:val="center"/>
        <w:rPr>
          <w:rFonts w:ascii="Times New Roman" w:cs="Times New Roman" w:eastAsia="Times New Roman" w:hAnsi="Times New Roman"/>
          <w:color w:val="000000"/>
          <w:sz w:val="24"/>
          <w:szCs w:val="24"/>
          <w:lang w:val="en-GB"/>
        </w:rPr>
      </w:pPr>
      <w:r>
        <w:rPr>
          <w:rFonts w:ascii="Times New Roman" w:cs="Times New Roman" w:eastAsia="Times New Roman" w:hAnsi="Times New Roman"/>
          <w:noProof/>
          <w:color w:val="000000"/>
          <w:sz w:val="24"/>
          <w:szCs w:val="24"/>
        </w:rPr>
        <w:drawing>
          <wp:inline distL="0" distT="0" distB="0" distR="0">
            <wp:extent cx="4876800" cy="3248025"/>
            <wp:effectExtent l="19050" t="19050" r="19050" b="28575"/>
            <wp:docPr id="1029"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cstate="print"/>
                    <a:srcRect l="0" t="0" r="0" b="0"/>
                    <a:stretch/>
                  </pic:blipFill>
                  <pic:spPr>
                    <a:xfrm rot="0">
                      <a:off x="0" y="0"/>
                      <a:ext cx="4876800" cy="3248025"/>
                    </a:xfrm>
                    <a:prstGeom prst="rect"/>
                    <a:ln cmpd="sng" cap="flat" w="25400">
                      <a:solidFill>
                        <a:srgbClr val="000000"/>
                      </a:solidFill>
                      <a:prstDash val="solid"/>
                      <a:round/>
                      <a:headEnd len="med" w="med" type="none"/>
                      <a:tailEnd len="med" w="med" type="none"/>
                    </a:ln>
                  </pic:spPr>
                </pic:pic>
              </a:graphicData>
            </a:graphic>
          </wp:inline>
        </w:drawing>
      </w:r>
    </w:p>
    <w:bookmarkStart w:id="13" w:name="_Toc233281233"/>
    <w:bookmarkStart w:id="14" w:name="_Toc240450255"/>
    <w:p w14:paraId="0A5F78B5">
      <w:pPr>
        <w:pStyle w:val="style4"/>
        <w:spacing w:before="0" w:lineRule="auto" w:line="276"/>
        <w:rPr>
          <w:rFonts w:cs="Times New Roman"/>
          <w:b w:val="false"/>
          <w:color w:val="000000"/>
          <w:szCs w:val="24"/>
        </w:rPr>
      </w:pPr>
      <w:r>
        <w:rPr>
          <w:rFonts w:cs="Times New Roman"/>
          <w:color w:val="000000"/>
          <w:szCs w:val="24"/>
        </w:rPr>
        <w:t xml:space="preserve">Figure 2.2: </w:t>
      </w:r>
      <w:r>
        <w:rPr>
          <w:rFonts w:cs="Times New Roman"/>
          <w:color w:val="000000"/>
          <w:szCs w:val="24"/>
          <w:highlight w:val="white"/>
        </w:rPr>
        <w:t>Staged Interventions for Young Stroke Patients</w:t>
      </w:r>
      <w:bookmarkEnd w:id="13"/>
      <w:bookmarkEnd w:id="14"/>
      <w:r>
        <w:rPr>
          <w:rFonts w:cs="Times New Roman"/>
          <w:color w:val="000000"/>
          <w:szCs w:val="24"/>
        </w:rPr>
        <w:t xml:space="preserve"> </w:t>
      </w:r>
    </w:p>
    <w:p w14:paraId="0BA661CB">
      <w:pPr>
        <w:pStyle w:val="style4103"/>
        <w:jc w:val="center"/>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(Source:  Liu </w:t>
      </w:r>
      <w:r>
        <w:rPr>
          <w:rFonts w:ascii="Times New Roman" w:cs="Times New Roman" w:eastAsia="Times New Roman" w:hAnsi="Times New Roman"/>
          <w:i/>
          <w:iCs/>
          <w:color w:val="000000"/>
          <w:sz w:val="24"/>
          <w:szCs w:val="24"/>
          <w:lang w:val="en-GB"/>
        </w:rPr>
        <w:t xml:space="preserve">et al., </w:t>
      </w:r>
      <w:r>
        <w:rPr>
          <w:rFonts w:ascii="Times New Roman" w:cs="Times New Roman" w:eastAsia="Times New Roman" w:hAnsi="Times New Roman"/>
          <w:color w:val="000000"/>
          <w:sz w:val="24"/>
          <w:szCs w:val="24"/>
          <w:lang w:val="en-GB"/>
        </w:rPr>
        <w:t>2025)</w:t>
      </w:r>
    </w:p>
    <w:p w14:paraId="09025867">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In a similar concern, the study of </w:t>
      </w:r>
      <w:r>
        <w:rPr>
          <w:rFonts w:ascii="Times New Roman" w:cs="Times New Roman" w:eastAsia="Times New Roman" w:hAnsi="Times New Roman"/>
          <w:color w:val="000000"/>
          <w:sz w:val="24"/>
          <w:szCs w:val="24"/>
          <w:lang w:val="en-GB"/>
        </w:rPr>
        <w:t>Mediavilla</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iCs/>
          <w:color w:val="000000"/>
          <w:sz w:val="24"/>
          <w:szCs w:val="24"/>
          <w:lang w:val="en-GB"/>
        </w:rPr>
        <w:t xml:space="preserve">et al., </w:t>
      </w:r>
      <w:r>
        <w:rPr>
          <w:rFonts w:ascii="Times New Roman" w:cs="Times New Roman" w:eastAsia="Times New Roman" w:hAnsi="Times New Roman"/>
          <w:color w:val="000000"/>
          <w:sz w:val="24"/>
          <w:szCs w:val="24"/>
          <w:lang w:val="en-GB"/>
        </w:rPr>
        <w:t xml:space="preserve">(2023) is focused on effective recovery for which early mental health screening by health and social practitioners of the UK has been suggested in combination with interventions produced by psychologists. This would help patients to improve their psychosocial adjustment and communication. Community rehabilitation programmes are a significant solution in this case to further contribute to social reintegration. In contrast, the research of Silva and Rocha (2024) found that geographical barriers and treatment expenses, delayed screening and shortages of specialists may affect patients, leaving emotional needs unmet. </w:t>
      </w:r>
    </w:p>
    <w:p w14:paraId="3A062EFA">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This may result in increased mortality risk and risk of mental health decline.  Therefore, integrated biopsychosocial care should be embedded with a more in-depth study to highlight effective intervention approaches such as technology-enabled care and telehealth counselling. This may produce better outcomes with coordination between the UK’s health and social care professionals. </w:t>
      </w:r>
    </w:p>
    <w:bookmarkStart w:id="15" w:name="_Toc233282072"/>
    <w:p w14:paraId="1A44F235">
      <w:pPr>
        <w:pStyle w:val="style3"/>
        <w:spacing w:after="0" w:lineRule="auto" w:line="276"/>
        <w:rPr>
          <w:szCs w:val="24"/>
        </w:rPr>
      </w:pPr>
      <w:r>
        <w:rPr>
          <w:szCs w:val="24"/>
        </w:rPr>
        <w:t>2.2.3 The strengths and weaknesses of previous research</w:t>
      </w:r>
      <w:bookmarkEnd w:id="15"/>
    </w:p>
    <w:p w14:paraId="620C965F">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The systematic review and meta-analysis of </w:t>
      </w:r>
      <w:r>
        <w:rPr>
          <w:rFonts w:ascii="Times New Roman" w:cs="Times New Roman" w:eastAsia="Times New Roman" w:hAnsi="Times New Roman"/>
          <w:color w:val="000000"/>
          <w:sz w:val="24"/>
          <w:szCs w:val="24"/>
          <w:lang w:val="en-GB"/>
        </w:rPr>
        <w:t>Naghedi</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iCs/>
          <w:color w:val="000000"/>
          <w:sz w:val="24"/>
          <w:szCs w:val="24"/>
          <w:lang w:val="en-GB"/>
        </w:rPr>
        <w:t>et al.,</w:t>
      </w:r>
      <w:r>
        <w:rPr>
          <w:rFonts w:ascii="Times New Roman" w:cs="Times New Roman" w:eastAsia="Times New Roman" w:hAnsi="Times New Roman"/>
          <w:color w:val="000000"/>
          <w:sz w:val="24"/>
          <w:szCs w:val="24"/>
          <w:lang w:val="en-GB"/>
        </w:rPr>
        <w:t xml:space="preserve"> (2025) on stroke survivors highlighted the likelihood of developing depression risks by three times than the general population, which boosted the study outcomes. Also, the use of meta-analytic techniques enhanced its statistical reliability and validity.  In contrast, a limitation has been addressed in the inclusion of diverse healthcare systems, making it difficult to generalise findings for UK context as there is considerable heterogeneity. Again, the literature of </w:t>
      </w:r>
      <w:r>
        <w:rPr>
          <w:rFonts w:ascii="Times New Roman" w:cs="Times New Roman" w:eastAsia="Times New Roman" w:hAnsi="Times New Roman"/>
          <w:color w:val="000000"/>
          <w:sz w:val="24"/>
          <w:szCs w:val="24"/>
          <w:lang w:val="en-GB"/>
        </w:rPr>
        <w:t>Harfoush</w:t>
      </w:r>
      <w:r>
        <w:rPr>
          <w:rFonts w:ascii="Times New Roman" w:cs="Times New Roman" w:eastAsia="Times New Roman" w:hAnsi="Times New Roman"/>
          <w:i/>
          <w:iCs/>
          <w:color w:val="000000"/>
          <w:sz w:val="24"/>
          <w:szCs w:val="24"/>
          <w:lang w:val="en-GB"/>
        </w:rPr>
        <w:t xml:space="preserve"> et al., </w:t>
      </w:r>
      <w:r>
        <w:rPr>
          <w:rFonts w:ascii="Times New Roman" w:cs="Times New Roman" w:eastAsia="Times New Roman" w:hAnsi="Times New Roman"/>
          <w:color w:val="000000"/>
          <w:sz w:val="24"/>
          <w:szCs w:val="24"/>
          <w:lang w:val="en-GB"/>
        </w:rPr>
        <w:t xml:space="preserve">(2024) explored information needs related to post-stroke patients in England. This represented critical graphical information to strengthen the outcomes. </w:t>
      </w:r>
    </w:p>
    <w:p w14:paraId="17F1A06B">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But it could not establish causal relationships between psychological outcomes and the information due to the use of a cross-sectional design. Again, the research of Bai and Chen (2025) critically reviewed nursing interventions for post-stroke rehabilitation, highlighting necessary of multidisciplinary care with efficiency. However, the rigidity of focus of the study on rehabilitation and limb dysfunction restricted the outcomes related to mental health management. On the other hand, a randomised controlled trial by </w:t>
      </w:r>
      <w:r>
        <w:rPr>
          <w:rFonts w:ascii="Times New Roman" w:cs="Times New Roman" w:eastAsia="Times New Roman" w:hAnsi="Times New Roman"/>
          <w:color w:val="000000"/>
          <w:sz w:val="24"/>
          <w:szCs w:val="24"/>
          <w:lang w:val="en-GB"/>
        </w:rPr>
        <w:t>Mediavilla</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iCs/>
          <w:color w:val="000000"/>
          <w:sz w:val="24"/>
          <w:szCs w:val="24"/>
          <w:lang w:val="en-GB"/>
        </w:rPr>
        <w:t>et al.,</w:t>
      </w:r>
      <w:r>
        <w:rPr>
          <w:rFonts w:ascii="Times New Roman" w:cs="Times New Roman" w:eastAsia="Times New Roman" w:hAnsi="Times New Roman"/>
          <w:color w:val="000000"/>
          <w:sz w:val="24"/>
          <w:szCs w:val="24"/>
          <w:lang w:val="en-GB"/>
        </w:rPr>
        <w:t xml:space="preserve"> (2023) shed light on mental healthcare interventions, but here the participants are healthcare workers, not the survivors, a major weakness of the literature. On the contrary, synthesised evidence has been produced by Liu </w:t>
      </w:r>
      <w:r>
        <w:rPr>
          <w:rFonts w:ascii="Times New Roman" w:cs="Times New Roman" w:eastAsia="Times New Roman" w:hAnsi="Times New Roman"/>
          <w:i/>
          <w:iCs/>
          <w:color w:val="000000"/>
          <w:sz w:val="24"/>
          <w:szCs w:val="24"/>
          <w:lang w:val="en-GB"/>
        </w:rPr>
        <w:t>et al.</w:t>
      </w:r>
      <w:r>
        <w:rPr>
          <w:rFonts w:ascii="Times New Roman" w:cs="Times New Roman" w:eastAsia="Times New Roman" w:hAnsi="Times New Roman"/>
          <w:color w:val="000000"/>
          <w:sz w:val="24"/>
          <w:szCs w:val="24"/>
          <w:lang w:val="en-GB"/>
        </w:rPr>
        <w:t xml:space="preserve"> (2025) on post-traumatic growth among young stroke survivors, pointing to resilience and adaptation. This strengthens the research outcomes with rich contextual insights and subjective interpretation for the mental health challenge strategies. </w:t>
      </w:r>
    </w:p>
    <w:p w14:paraId="2BA3DD8C">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On the other hand, the study of Silva and Rocha (2024) highlighted barriers that may affect the treatment process for mental health in resource-limited settings, but remained fragmented due to age-specific insufficient psychological care.  These are the major strengths and weaknesses of the literature that has been used to incorporate in the literature review for this particular study. This has helped to find how investigations assess long-term sustainability with evidence-based support. Whereas weaknesses suggested more in-depth investigation for clear knowledge development, as it could remain incomplete for informing interventions among UK adult patients. </w:t>
      </w:r>
    </w:p>
    <w:bookmarkStart w:id="16" w:name="_Toc233282073"/>
    <w:p w14:paraId="487711EF">
      <w:pPr>
        <w:pStyle w:val="style3"/>
        <w:spacing w:after="0" w:lineRule="auto" w:line="276"/>
        <w:rPr>
          <w:color w:val="000000"/>
          <w:szCs w:val="24"/>
        </w:rPr>
      </w:pPr>
      <w:r>
        <w:rPr>
          <w:color w:val="000000"/>
          <w:szCs w:val="24"/>
        </w:rPr>
        <w:t>2.2.4 Limitations of existing research</w:t>
      </w:r>
      <w:bookmarkEnd w:id="16"/>
    </w:p>
    <w:p w14:paraId="1AF7E202">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Existing research and tribute literature highlighted a lot of important factors, but there are some gaps which are required for the investigation. Despite addressing anxiety and depression as a major complication in mental health patients, few studies have been conducted about young adults within the age group of 30 to 50 years. Yet, this group is highly affected by mental health challenges associated with family responsibility and financial commitment; only a few studies have been conducted for younger survivors. Existing research has not comprehensively investigated how psychologists, therapists, social workers and healthcare providers work in multi-disciplinary teams to address emotional recovery. </w:t>
      </w:r>
    </w:p>
    <w:p w14:paraId="32A61495">
      <w:pPr>
        <w:pStyle w:val="style4103"/>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The primary focus of major articles is on physical rehabilitation strategies rather than mental health interventions. This highlighted a major gap for the research to find how the younger adults are affected in post-stroke situations due to high levels of stress and depression, which require emotional recovery. Another limitation was found due to qualitative evidence, which highlighted traumatic growth after a stroke incident and long-term psychological morbidity, but it failed to provide a critical evaluation of positive psychological adjustment to support the mental healthcare system. It is limited to transferability to neurological rehabilitation. Therefore further strategic research is needed to meet these gaps.</w:t>
      </w:r>
    </w:p>
    <w:p w14:paraId="28707843">
      <w:pPr>
        <w:pStyle w:val="style2"/>
        <w:spacing w:after="0" w:lineRule="auto" w:line="276"/>
        <w:rPr>
          <w:szCs w:val="24"/>
          <w:lang w:val="en-IN"/>
        </w:rPr>
      </w:pPr>
      <w:r>
        <w:rPr>
          <w:szCs w:val="24"/>
          <w:lang w:val="en-IN"/>
        </w:rPr>
        <w:t>2.3 Significance of the study </w:t>
      </w:r>
    </w:p>
    <w:p w14:paraId="27AD647A">
      <w:pPr>
        <w:pStyle w:val="style3"/>
        <w:spacing w:after="0" w:lineRule="auto" w:line="276"/>
        <w:rPr>
          <w:b/>
          <w:szCs w:val="24"/>
          <w:lang w:val="en-IN"/>
        </w:rPr>
      </w:pPr>
      <w:r>
        <w:rPr>
          <w:b/>
          <w:szCs w:val="24"/>
          <w:lang w:val="en-IN"/>
        </w:rPr>
        <w:t>2.3.1 Gap in the literature</w:t>
      </w:r>
    </w:p>
    <w:p w14:paraId="41F47243">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Despite the prevalence of post-stroke depression, anxiety, and other psychological complications, the current body of research has reached consensus that is mainly based on older survivors of stroke, though with the increasing number of young adults having strokes, the body of research on the topic is growing. </w:t>
      </w:r>
    </w:p>
    <w:p w14:paraId="59D05B4A">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However, as an outcome of the recent research, young stroke survivors are not merely experiencing certain psychosocial problems and compromised employment prospects, economic insecurities, familial roles, and poor quality of life, but they are also prone to faster-emerging mental health problems during the recovery (Ignacio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2024). Nevertheless, the evidence taking a specific closer look at adults aged 30 to 50 years is still incomplete and immature. More so, a lot of the literature has been devoted to such elements of clinical outcomes as physical recovery, but psychological and social elements of recovery are somewhat not relevant.</w:t>
      </w:r>
    </w:p>
    <w:p w14:paraId="294B15C1">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Another significant disparity in the working age stroke survivors in the UK healthcare system is the role of health and social care practitioners in the identification, management and support of the mental health needs. There are no existing stroke services where physical rehabilitation is taken as the top priority service, reducing the emotional and psychosocial needs. Current trends indicate the unsatisfied psychological support needs and the necessity to implement more age and person-centred interventions (</w:t>
      </w:r>
      <w:r>
        <w:rPr>
          <w:rFonts w:ascii="Times New Roman" w:cs="Times New Roman" w:eastAsia="Times New Roman" w:hAnsi="Times New Roman"/>
          <w:color w:val="000000"/>
          <w:sz w:val="24"/>
          <w:szCs w:val="24"/>
          <w:lang w:val="en-IN"/>
        </w:rPr>
        <w:t>Lorber</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2025). </w:t>
      </w:r>
    </w:p>
    <w:p w14:paraId="408E47DB">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Therefore, the systematic review of the study addresses a key gap in knowledge, integrating recent evidence into health and social care of mental health problems in post-stroke patients of 30-50 years and critically evaluates the place of health and social care professionals in the assessment, intervention, rehabilitation and long-term psychosocial support in post-stroke patients. The results will give a better perception of the existing practice gaps and will be used to guide recommendations to enhance integrated stroke care and mental health outcomes in the UK. </w:t>
      </w:r>
    </w:p>
    <w:p w14:paraId="2D6785FC">
      <w:pPr>
        <w:pStyle w:val="style3"/>
        <w:spacing w:after="0" w:lineRule="auto" w:line="276"/>
        <w:rPr>
          <w:b/>
          <w:szCs w:val="24"/>
          <w:lang w:val="en-IN"/>
        </w:rPr>
      </w:pPr>
      <w:r>
        <w:rPr>
          <w:b/>
          <w:szCs w:val="24"/>
          <w:lang w:val="en-IN"/>
        </w:rPr>
        <w:t>2.3.2 Theoretical or methodological approach to the topic</w:t>
      </w:r>
    </w:p>
    <w:p w14:paraId="778BDDD3">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The current systematic review takes a new theoretical and methodological direction by going beyond the traditional and biomedical approach that had prevailed in previous studies on post-stroke and exploring the issue of mental health as a biopsychosocial one. The role of social factors, disruption of employment, family and identity and access to support services on psychological recovery in younger stroke survivors (30-50 years old) is not directly discussed as compared to clinical outcome (post-stroke effects of depression, anxiety, and mental health impairment), which has been the pre-eminent theme in earlier studies. Recent information by Bukhari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(2023) suggests that young stroke patients may possess other types of psychosocial burden which cannot be compared to older people, yet these burdens are not adequately synthesised in the literature.</w:t>
      </w:r>
    </w:p>
    <w:p w14:paraId="4BC9DA38">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The review is progressive in its approach since it considers the evidence about patient experiences and the intervention by the practitioners rather than on these two aspects independently. It paints a dark picture of how the health and social care practitioners can facilitate the screening pathways, psychological support pathways, rehabilitation pathways, and long-term care pathways in the UK (Gavin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2024). </w:t>
      </w:r>
    </w:p>
    <w:p w14:paraId="19C565D8">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Beyond that, the review is multidisciplinary in nature, as it presents the results of all literature in the nursing, social work, psychology, rehabilitation and public health. This methodology provides better insight into the interdependence between mental health outcomes and the provision of services. The evidence analysis in this study, contrary to the past reviews, was set on prevalence and treatment outcomes, as it was mainly concerned with unmet psychological needs, continuity of care, and generated knowledge based on integrated support models and direct translation into policy-based development and practice of person-focused stroke rehabilitation. </w:t>
      </w:r>
    </w:p>
    <w:p w14:paraId="44E0DE98">
      <w:pPr>
        <w:pStyle w:val="style3"/>
        <w:spacing w:after="0" w:lineRule="auto" w:line="276"/>
        <w:rPr>
          <w:b/>
          <w:szCs w:val="24"/>
          <w:lang w:val="en-IN"/>
        </w:rPr>
      </w:pPr>
      <w:r>
        <w:rPr>
          <w:b/>
          <w:szCs w:val="24"/>
          <w:lang w:val="en-IN"/>
        </w:rPr>
        <w:t>2.3.3 Solution to an unresolved problem</w:t>
      </w:r>
    </w:p>
    <w:p w14:paraId="01C83FDE">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This is a systematic review of an issue in stroke care that has not been adequately resolved: the insufficient use of mental health support in the long-term rehabilitation pathways in stroke survivors of working age (Matos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2024). Even though current literature has identified the significance of psychological distress as a crucial tool in recovery, Lee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(2026) have argued that mental health interventions are offered broadly in a rather haphazard manner and are increasingly offered after the symptoms have gotten out of control. Existing models of services are piecemeal, and there is a mismatch among healthcare professionals, social care providers, employers, and community support networks. As a result, a significant number of the productive population (30-50 years old) face protracted emotional health problems, decreases in social engagement, and problems in reintegrating into the work environment.</w:t>
      </w:r>
    </w:p>
    <w:p w14:paraId="7A46E888">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The review by </w:t>
      </w:r>
      <w:r>
        <w:rPr>
          <w:rFonts w:ascii="Times New Roman" w:cs="Times New Roman" w:eastAsia="Times New Roman" w:hAnsi="Times New Roman"/>
          <w:color w:val="000000"/>
          <w:sz w:val="24"/>
          <w:szCs w:val="24"/>
          <w:lang w:val="en-IN"/>
        </w:rPr>
        <w:t>Alsubaie</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(2024) proposes a more holistic and proactive mode of care that is founded on regular psychological assessment, interdisciplinary engagement, and follow-up throughout the healing process. Most crucially, there is an indication that interventions may be more effective in an environment where mental health support is embedded within the rehabilitation programs rather than being provided in isolation from services. The importance of personalised care plans, vocational rehabilitation and community-based support programmes is also reported in the review, but on the basis of individual needs of stroke survivors based on various challenges they face in various life stages. </w:t>
      </w:r>
    </w:p>
    <w:p w14:paraId="0D53B527">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By synthesising evidence on the potential of practitioner-led strategies to improve continuity of care, ameliorate unmet psychological needs and enhance person-focused rehabilitation, the study presents a practical model of how the continuity of care, reduction of unmet psychological needs, and reinforcement of person-focused rehabilitation could be enhanced in the UK health and social care system. This would aid in closing gaps which have persisted between physical recovery service provision and mental health provision, and in this regard, lead towards more sustainable recovery outcomes.</w:t>
      </w:r>
    </w:p>
    <w:p w14:paraId="5F595A6E">
      <w:pPr>
        <w:pStyle w:val="style3"/>
        <w:spacing w:after="0" w:lineRule="auto" w:line="276"/>
        <w:rPr>
          <w:b/>
          <w:szCs w:val="24"/>
          <w:lang w:val="en-IN"/>
        </w:rPr>
      </w:pPr>
      <w:r>
        <w:rPr>
          <w:b/>
          <w:szCs w:val="24"/>
          <w:lang w:val="en-IN"/>
        </w:rPr>
        <w:t>2.3.4 Existing knowledge with new data</w:t>
      </w:r>
    </w:p>
    <w:p w14:paraId="01EF0FD2">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The systematic review of this type enables the support of the existing body of knowledge as it operates to unite the current data that are directly connected to the outcome of mental health within the group of post-stroke patients in the age range of 30-50 years, a cohort that has not received a significant amount of research attention. </w:t>
      </w:r>
    </w:p>
    <w:p w14:paraId="4B3EA74E">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Though there has been prior literature like Liu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(2023) that has created links between stroke and such mental disorders as depression, anxiety, emotional distress and poor quality of life, much of this has been founded on a larger cohort of stroke comprised of older age groups. In line with this, the unique experiences of younger survivors have been susceptible to becoming lost amid combined outcomes. This synthesis-based review that has captured the current literature since 2020 generates new evidence on prevalence, determinants and problems of struggling with mental health in this distinct age group. </w:t>
      </w:r>
    </w:p>
    <w:p w14:paraId="3DA54822">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Besides, Caple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(2023) critically examine emerging evidence relating to job disruption, relationship change, social isolation and long-term emotional adaptation, which are emerging as key aspects of recovery. The review also includes recent evidence, such as practitioner-led interventions and service outcomes in the UK setting. Through the combination of new empirical data across different areas, the study can refine the available evidence on the topic of post-stroke mental health and establish a more cohesive foundation of evidence to drive future research and policy alteration, as well as clinical decision-making. </w:t>
      </w:r>
    </w:p>
    <w:p w14:paraId="08CD274F">
      <w:pPr>
        <w:pStyle w:val="style3"/>
        <w:spacing w:after="0" w:lineRule="auto" w:line="276"/>
        <w:rPr>
          <w:b/>
          <w:szCs w:val="24"/>
          <w:lang w:val="en-IN"/>
        </w:rPr>
      </w:pPr>
      <w:r>
        <w:rPr>
          <w:b/>
          <w:szCs w:val="24"/>
          <w:lang w:val="en-IN"/>
        </w:rPr>
        <w:t>2.3.5 Theoretical debate</w:t>
      </w:r>
    </w:p>
    <w:p w14:paraId="4169A4D7">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This scientific review relocates an existing theoretical debate of whether the problem of post-stroke mental health disorders should be seen as a symptom of more specific neurological effects of brain injuries, or more broadly, of social and environmental influences (</w:t>
      </w:r>
      <w:r>
        <w:rPr>
          <w:rFonts w:ascii="Times New Roman" w:cs="Times New Roman" w:eastAsia="Times New Roman" w:hAnsi="Times New Roman"/>
          <w:color w:val="000000"/>
          <w:sz w:val="24"/>
          <w:szCs w:val="24"/>
          <w:lang w:val="en-IN"/>
        </w:rPr>
        <w:t>Stulberg</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2023). On the contrary, conventional medical views like </w:t>
      </w:r>
      <w:r>
        <w:rPr>
          <w:rFonts w:ascii="Times New Roman" w:cs="Times New Roman" w:eastAsia="Times New Roman" w:hAnsi="Times New Roman"/>
          <w:color w:val="000000"/>
          <w:sz w:val="24"/>
          <w:szCs w:val="24"/>
          <w:lang w:val="en-IN"/>
        </w:rPr>
        <w:t>Guo</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(2022) have mostly attributed depression, anxiety and emotional disturbances to neurobiological changes caused by brain damage due to stroke. However, new studies by Firth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(2024) are quickly developing that take the position that biological, psychological, and social factors interact in a complex way to impact psychological outcomes. The current review expands on this debate by critically examining the evidence that demonstrates the significance of loss of employment, financial stresses, role switches within families, constraints in social participation and access to support services in shaping quality mental health among working-age stroke survivors. </w:t>
      </w:r>
    </w:p>
    <w:p w14:paraId="0CE5AD37">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The paper challenges the assumptions in the claim element that is made on the basis of the old age population and demonstrates that life-stage specific aspects have immense consequences on the recovery process by focusing on adults aged 30-50 years. The review thus promotes a conceptualisation of post-stroke mental health that is more integrated and is not merely based on biomedical explanations. By doing so, it will add to theoretical discourses engaging holistic rehabilitation, person-centred care and the broader determinants of health to promote a bigger perspective on recovery in the wake of stroke. </w:t>
      </w:r>
    </w:p>
    <w:p w14:paraId="6232DA0A">
      <w:pPr>
        <w:pStyle w:val="style2"/>
        <w:spacing w:after="0" w:lineRule="auto" w:line="276"/>
        <w:rPr>
          <w:szCs w:val="24"/>
          <w:lang w:val="en-IN"/>
        </w:rPr>
      </w:pPr>
      <w:r>
        <w:rPr>
          <w:szCs w:val="24"/>
          <w:lang w:val="en-IN"/>
        </w:rPr>
        <w:t>2.4 Present the theoretical framework </w:t>
      </w:r>
    </w:p>
    <w:p w14:paraId="53E3A146">
      <w:pPr>
        <w:pStyle w:val="style3"/>
        <w:spacing w:after="0" w:lineRule="auto" w:line="276"/>
        <w:rPr>
          <w:b/>
          <w:bCs/>
          <w:color w:val="000000"/>
          <w:szCs w:val="24"/>
          <w:lang w:val="en-IN"/>
        </w:rPr>
      </w:pPr>
      <w:r>
        <w:rPr>
          <w:b/>
          <w:bCs/>
          <w:szCs w:val="24"/>
          <w:lang w:val="en-IN"/>
        </w:rPr>
        <w:t xml:space="preserve">2.4.1 </w:t>
      </w:r>
      <w:r>
        <w:rPr>
          <w:b/>
          <w:bCs/>
          <w:color w:val="000000"/>
          <w:szCs w:val="24"/>
          <w:lang w:val="en-IN"/>
        </w:rPr>
        <w:t>Theoretical a</w:t>
      </w:r>
      <w:r>
        <w:rPr>
          <w:b/>
          <w:bCs/>
          <w:color w:val="000000"/>
          <w:szCs w:val="24"/>
          <w:lang w:val="en-US"/>
        </w:rPr>
        <w:t>ppli</w:t>
      </w:r>
      <w:r>
        <w:rPr>
          <w:b/>
          <w:bCs/>
          <w:color w:val="000000"/>
          <w:szCs w:val="24"/>
          <w:lang w:val="en-IN"/>
        </w:rPr>
        <w:t>cation to the project</w:t>
      </w:r>
    </w:p>
    <w:p w14:paraId="5EAEECFE">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The main source of systematic reviews is the Biopsychosocial Model since it provides a detailed model of explicating the dynamics of mental health problems that post-stroke patients encounter between the ages of 30 and 50 years (Chan and </w:t>
      </w:r>
      <w:r>
        <w:rPr>
          <w:rFonts w:ascii="Times New Roman" w:cs="Times New Roman" w:eastAsia="Times New Roman" w:hAnsi="Times New Roman"/>
          <w:color w:val="000000"/>
          <w:sz w:val="24"/>
          <w:szCs w:val="24"/>
          <w:lang w:val="en-IN"/>
        </w:rPr>
        <w:t>Tulina</w:t>
      </w:r>
      <w:r>
        <w:rPr>
          <w:rFonts w:ascii="Times New Roman" w:cs="Times New Roman" w:eastAsia="Times New Roman" w:hAnsi="Times New Roman"/>
          <w:color w:val="000000"/>
          <w:sz w:val="24"/>
          <w:szCs w:val="24"/>
          <w:lang w:val="en-IN"/>
        </w:rPr>
        <w:t>, 2025). According to the model, there is not just a biological determinant of health, but rather it is modified by psychological and social factors. The derivation of stroke recovery in the aspect of depression, anxiety, emotional distress, and a lack of well-being is insurmountable by the neurological impairment (</w:t>
      </w:r>
      <w:r>
        <w:rPr>
          <w:rFonts w:ascii="Times New Roman" w:cs="Times New Roman" w:eastAsia="Times New Roman" w:hAnsi="Times New Roman"/>
          <w:color w:val="000000"/>
          <w:sz w:val="24"/>
          <w:szCs w:val="24"/>
          <w:lang w:val="en-IN"/>
        </w:rPr>
        <w:t>Rago</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2025). </w:t>
      </w:r>
    </w:p>
    <w:p w14:paraId="77C6C20F">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Rather, </w:t>
      </w:r>
      <w:r>
        <w:rPr>
          <w:rFonts w:ascii="Times New Roman" w:cs="Times New Roman" w:eastAsia="Times New Roman" w:hAnsi="Times New Roman"/>
          <w:color w:val="000000"/>
          <w:sz w:val="24"/>
          <w:szCs w:val="24"/>
          <w:lang w:val="en-IN"/>
        </w:rPr>
        <w:t>Kirkbride</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(2024), on the other hand, have mentioned that mental health outcomes are a consequence of the interaction between physical disability and mental health adaptation with the shifting family roles, work disruption, financial strains and restrictions on social activities. New scholarship has also served to cement the usefulness of such an opinion, demonstrating that clinical severity is not the sole determinant of the course of recovery, but there are other, more general, forms of life involved as well.</w:t>
      </w:r>
    </w:p>
    <w:p w14:paraId="1F0FA7F9">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Above all, the Biopsychosocial Model (as seen in Figure 2.3) is superior to the traditional biomedical approaches, which were more inclined to attribute more weight to the neurological damage and underestimating the role of environmental and psychosocial factors (Roberts, 2023). Nonetheless, other researchers claim that the broadness of the model tests can make it challenging to make it practical since it fails to explicitly indicate the relative significance of various factors (</w:t>
      </w:r>
      <w:r>
        <w:rPr>
          <w:rFonts w:ascii="Times New Roman" w:cs="Times New Roman" w:eastAsia="Times New Roman" w:hAnsi="Times New Roman"/>
          <w:color w:val="000000"/>
          <w:sz w:val="24"/>
          <w:szCs w:val="24"/>
          <w:lang w:val="en-IN"/>
        </w:rPr>
        <w:t>Mescouto</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2022). </w:t>
      </w:r>
    </w:p>
    <w:p w14:paraId="0BE3E075">
      <w:pPr>
        <w:pStyle w:val="style4103"/>
        <w:rPr>
          <w:rFonts w:ascii="Times New Roman" w:cs="Times New Roman" w:eastAsia="Times New Roman" w:hAnsi="Times New Roman"/>
          <w:color w:val="000000"/>
          <w:sz w:val="24"/>
          <w:szCs w:val="24"/>
          <w:lang w:val="en-IN"/>
        </w:rPr>
      </w:pPr>
      <w:r>
        <w:rPr>
          <w:rFonts w:ascii="Times New Roman" w:cs="Times New Roman" w:eastAsia="Times New Roman" w:hAnsi="Times New Roman"/>
          <w:noProof/>
          <w:color w:val="000000"/>
          <w:sz w:val="24"/>
          <w:szCs w:val="24"/>
          <w:lang w:val="en-IN"/>
        </w:rPr>
        <w:drawing>
          <wp:inline distL="0" distT="0" distB="0" distR="0">
            <wp:extent cx="5731510" cy="3493075"/>
            <wp:effectExtent l="0" t="0" r="2540" b="0"/>
            <wp:docPr id="1030"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2" cstate="print"/>
                    <a:srcRect l="0" t="0" r="0" b="0"/>
                    <a:stretch/>
                  </pic:blipFill>
                  <pic:spPr>
                    <a:xfrm rot="0">
                      <a:off x="0" y="0"/>
                      <a:ext cx="5731510" cy="3493075"/>
                    </a:xfrm>
                    <a:prstGeom prst="rect"/>
                    <a:ln>
                      <a:noFill/>
                    </a:ln>
                  </pic:spPr>
                </pic:pic>
              </a:graphicData>
            </a:graphic>
          </wp:inline>
        </w:drawing>
      </w:r>
    </w:p>
    <w:bookmarkStart w:id="17" w:name="_Toc236671961"/>
    <w:bookmarkStart w:id="18" w:name="_Toc240450256"/>
    <w:p w14:paraId="72EFDDAB">
      <w:pPr>
        <w:pStyle w:val="style4"/>
        <w:spacing w:before="0" w:lineRule="auto" w:line="276"/>
        <w:rPr>
          <w:rFonts w:cs="Times New Roman" w:eastAsia="Times New Roman"/>
          <w:color w:val="000000"/>
          <w:szCs w:val="24"/>
          <w:lang w:val="en-IN"/>
        </w:rPr>
      </w:pPr>
      <w:r>
        <w:rPr>
          <w:rFonts w:cs="Times New Roman" w:eastAsia="Times New Roman"/>
          <w:color w:val="000000"/>
          <w:szCs w:val="24"/>
          <w:lang w:val="en-IN"/>
        </w:rPr>
        <w:t>Figure 2.</w:t>
      </w:r>
      <w:r>
        <w:rPr>
          <w:rFonts w:cs="Times New Roman" w:eastAsia="Times New Roman"/>
          <w:bCs w:val="false"/>
          <w:color w:val="000000"/>
          <w:szCs w:val="24"/>
          <w:lang w:val="en-IN"/>
        </w:rPr>
        <w:t>3</w:t>
      </w:r>
      <w:r>
        <w:rPr>
          <w:rFonts w:cs="Times New Roman" w:eastAsia="Times New Roman"/>
          <w:color w:val="000000"/>
          <w:szCs w:val="24"/>
          <w:lang w:val="en-IN"/>
        </w:rPr>
        <w:t>: Biopsychosocial Model</w:t>
      </w:r>
      <w:bookmarkEnd w:id="17"/>
      <w:bookmarkEnd w:id="18"/>
    </w:p>
    <w:p w14:paraId="7717CDE6">
      <w:pPr>
        <w:pStyle w:val="style4103"/>
        <w:jc w:val="center"/>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(Source: Roberts, 2023)</w:t>
      </w:r>
    </w:p>
    <w:p w14:paraId="6742D63B">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To overcome this limitation, Person-Centred Care Theory and Social Support Theory are also considered in the review as it assists in dealing with personal experiences, therapeutic relationships and the protective qualities of social networks (</w:t>
      </w:r>
      <w:r>
        <w:rPr>
          <w:rFonts w:ascii="Times New Roman" w:cs="Times New Roman" w:eastAsia="Times New Roman" w:hAnsi="Times New Roman"/>
          <w:color w:val="000000"/>
          <w:sz w:val="24"/>
          <w:szCs w:val="24"/>
          <w:lang w:val="en-IN"/>
        </w:rPr>
        <w:t>Antonsen</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2024). The younger stroke patients who are likely to experience problems with dissonance of career, family and social identity reconstruction are particularly suggestive of these theories. Together, these theoretical solutions contribute to a multidimensional prism in the framework of which a critical impact on the performance of health and social care practitioners can be made. The framework herein enlightens a multifaceted approach to recovery and facilitates evaluation of multifaceted interventions to boost the psychological health of post-stroke patients within the UK health and social care system. </w:t>
      </w:r>
    </w:p>
    <w:p w14:paraId="0A218202">
      <w:pPr>
        <w:pStyle w:val="style3"/>
        <w:spacing w:after="0" w:lineRule="auto" w:line="276"/>
        <w:rPr>
          <w:b/>
          <w:szCs w:val="24"/>
          <w:lang w:val="en-IN"/>
        </w:rPr>
      </w:pPr>
      <w:r>
        <w:rPr>
          <w:b/>
          <w:szCs w:val="24"/>
          <w:lang w:val="en-IN"/>
        </w:rPr>
        <w:t>2.4.2 Key terms and explain relevant concepts</w:t>
      </w:r>
    </w:p>
    <w:p w14:paraId="428541C5">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Numerous valuable concepts underlie this systematic review, and they play a vital role in understanding the experience of mental health in the sample of patients who have experienced a stroke between 30 and 50 years old. Stroke is a neurological disorder and manifests itself in the form of absence of blood supply to the brain, leading to varying levels of physical, mental health and emotional impairment in the body (Abed, 2023). Moreover, Aggarwal and Sinha (2025) have suggested that mental health post-stroke refers to mental and psychological disorders that occur during the recovery process, including depression, anxiety, emotional instability, psychological distress, loss of self-esteem and shyness. Whereas such conditions are mostly regarded as secondary outcomes of stroke, there is an increasing body of evidence suggesting that they represent major predictors of stroke recovery. These common conditions influence treatment compliance, participation in rehabilitation, and long-term quality of life.</w:t>
      </w:r>
    </w:p>
    <w:p w14:paraId="0D390181">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Psychological well-being is not confined to the absence of a mental illness, but it is also emotional stability, coping with social life, and being able to persist in meaningful roles (</w:t>
      </w:r>
      <w:r>
        <w:rPr>
          <w:rFonts w:ascii="Times New Roman" w:cs="Times New Roman" w:eastAsia="Times New Roman" w:hAnsi="Times New Roman"/>
          <w:color w:val="000000"/>
          <w:sz w:val="24"/>
          <w:szCs w:val="24"/>
          <w:lang w:val="en-IN"/>
        </w:rPr>
        <w:t>Shengyao</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2024). The other concept, as mentioned by Marques and </w:t>
      </w:r>
      <w:r>
        <w:rPr>
          <w:rFonts w:ascii="Times New Roman" w:cs="Times New Roman" w:eastAsia="Times New Roman" w:hAnsi="Times New Roman"/>
          <w:color w:val="000000"/>
          <w:sz w:val="24"/>
          <w:szCs w:val="24"/>
          <w:lang w:val="en-IN"/>
        </w:rPr>
        <w:t>Battistella</w:t>
      </w:r>
      <w:r>
        <w:rPr>
          <w:rFonts w:ascii="Times New Roman" w:cs="Times New Roman" w:eastAsia="Times New Roman" w:hAnsi="Times New Roman"/>
          <w:color w:val="000000"/>
          <w:sz w:val="24"/>
          <w:szCs w:val="24"/>
          <w:lang w:val="en-IN"/>
        </w:rPr>
        <w:t xml:space="preserve"> (2025), is the concept of holistic care, in which the amount of physical, psychological, and social support is given priority in rehabilitation. Health and social care practitioners in a UK setting are multidisciplinary practitioners and include: nurses, occupational therapists, psychologists, physiotherapists, social workers and collectively these individuals can support the patient in recovery. </w:t>
      </w:r>
    </w:p>
    <w:p w14:paraId="5EFB6AA8">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Contrary to the earlier views, </w:t>
      </w:r>
      <w:r>
        <w:rPr>
          <w:rFonts w:ascii="Times New Roman" w:cs="Times New Roman" w:eastAsia="Times New Roman" w:hAnsi="Times New Roman"/>
          <w:color w:val="000000"/>
          <w:sz w:val="24"/>
          <w:szCs w:val="24"/>
          <w:lang w:val="en-IN"/>
        </w:rPr>
        <w:t>Nila</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(2025) have viewed continuity of care as another important concept, which entails the harmonisation of care throughout the healthcare settings, together with the community-based care. Importantly, modern literature puts a breaching emphasis on the limits of clinical explanations of recovery by noting that the key to effective rehabilitation takes place in the restoration of social roles, work potency, interpersonal relations, and self-identity. </w:t>
      </w:r>
      <w:r>
        <w:rPr>
          <w:rFonts w:ascii="Times New Roman" w:cs="Times New Roman" w:eastAsia="Times New Roman" w:hAnsi="Times New Roman"/>
          <w:color w:val="000000"/>
          <w:sz w:val="24"/>
          <w:szCs w:val="24"/>
          <w:lang w:val="en-IN"/>
        </w:rPr>
        <w:t>AlFraih</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xml:space="preserve">, (2025) have concluded that mental health should thus be viewed as an extension of stroke and not a unique or </w:t>
      </w:r>
      <w:r>
        <w:rPr>
          <w:rFonts w:ascii="Times New Roman" w:cs="Times New Roman" w:eastAsia="Times New Roman" w:hAnsi="Times New Roman"/>
          <w:color w:val="000000"/>
          <w:sz w:val="24"/>
          <w:szCs w:val="24"/>
          <w:lang w:val="en-IN"/>
        </w:rPr>
        <w:t>byproduct</w:t>
      </w:r>
      <w:r>
        <w:rPr>
          <w:rFonts w:ascii="Times New Roman" w:cs="Times New Roman" w:eastAsia="Times New Roman" w:hAnsi="Times New Roman"/>
          <w:color w:val="000000"/>
          <w:sz w:val="24"/>
          <w:szCs w:val="24"/>
          <w:lang w:val="en-IN"/>
        </w:rPr>
        <w:t xml:space="preserve"> that requires a particular therapy. </w:t>
      </w:r>
    </w:p>
    <w:p w14:paraId="6E37A318">
      <w:pPr>
        <w:pStyle w:val="style3"/>
        <w:spacing w:after="0" w:lineRule="auto" w:line="276"/>
        <w:rPr>
          <w:b/>
          <w:szCs w:val="24"/>
          <w:lang w:val="en-IN"/>
        </w:rPr>
      </w:pPr>
      <w:r>
        <w:rPr>
          <w:b/>
          <w:szCs w:val="24"/>
          <w:lang w:val="en-IN"/>
        </w:rPr>
        <w:t>2.4.3 Relevant models that help interpret findings</w:t>
      </w:r>
    </w:p>
    <w:p w14:paraId="6778B76B">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The interpretation of the findings in this systematic review is supplemented by various theoretical constructs. The most prominent model that can be used to describe the marrying of biological effects of stroke, psychological reactions and social environments in determining the outcomes of mental health is the Biopsychosocial Model. The model is particularly helpful as it acknowledges the fact that emotional distress cannot be completely reduced to neurological impairment (Card, 2023). Nonetheless, its expansive emphasis of explanation demands other frameworks which can help explain given aspects of recovery.</w:t>
      </w:r>
    </w:p>
    <w:p w14:paraId="1D216CB3">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The Person-Centred Care Theory is a second theory of interpretation, but its perspective takes into account the dignity, empathy, joint adult decision-making, and personalised care planning. The researchers like Ekman and </w:t>
      </w:r>
      <w:r>
        <w:rPr>
          <w:rFonts w:ascii="Times New Roman" w:cs="Times New Roman" w:eastAsia="Times New Roman" w:hAnsi="Times New Roman"/>
          <w:color w:val="000000"/>
          <w:sz w:val="24"/>
          <w:szCs w:val="24"/>
          <w:lang w:val="en-IN"/>
        </w:rPr>
        <w:t>Swedberg</w:t>
      </w:r>
      <w:r>
        <w:rPr>
          <w:rFonts w:ascii="Times New Roman" w:cs="Times New Roman" w:eastAsia="Times New Roman" w:hAnsi="Times New Roman"/>
          <w:color w:val="000000"/>
          <w:sz w:val="24"/>
          <w:szCs w:val="24"/>
          <w:lang w:val="en-IN"/>
        </w:rPr>
        <w:t xml:space="preserve"> (2022) have observed that this model will help to assess the level at which the health and social care practitioners are dealing with the distinct experience of younger stroke survivors as opposed to using generalised strategies. Besides, Li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(2026) say that it is the Social Support Theory that is also used to understand the impact of family circles, peer groups, community resources, and professional relationships on emotional adjustment and resilience as well. The theory suggests that stress can be reduced with the help of beneficial social ties and to improve subsequent psychological consequences following major health incidents.</w:t>
      </w:r>
    </w:p>
    <w:p w14:paraId="2653C6ED">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The Health Belief Model also adds to interpretation as it explains why the perception of the severity of the illness held by individuals, the benefits of treatment, and the possible barriers affect their interest towards mental health services (</w:t>
      </w:r>
      <w:r>
        <w:rPr>
          <w:rFonts w:ascii="Times New Roman" w:cs="Times New Roman" w:eastAsia="Times New Roman" w:hAnsi="Times New Roman"/>
          <w:color w:val="000000"/>
          <w:sz w:val="24"/>
          <w:szCs w:val="24"/>
          <w:lang w:val="en-IN"/>
        </w:rPr>
        <w:t>Rakhshani</w:t>
      </w:r>
      <w:r>
        <w:rPr>
          <w:rFonts w:ascii="Times New Roman" w:cs="Times New Roman" w:eastAsia="Times New Roman" w:hAnsi="Times New Roman"/>
          <w:color w:val="000000"/>
          <w:sz w:val="24"/>
          <w:szCs w:val="24"/>
          <w:lang w:val="en-IN"/>
        </w:rPr>
        <w:t xml:space="preserve"> </w:t>
      </w:r>
      <w:r>
        <w:rPr>
          <w:rFonts w:ascii="Times New Roman" w:cs="Times New Roman" w:eastAsia="Times New Roman" w:hAnsi="Times New Roman"/>
          <w:i/>
          <w:iCs/>
          <w:color w:val="000000"/>
          <w:sz w:val="24"/>
          <w:szCs w:val="24"/>
          <w:lang w:val="en-IN"/>
        </w:rPr>
        <w:t>et al.</w:t>
      </w:r>
      <w:r>
        <w:rPr>
          <w:rFonts w:ascii="Times New Roman" w:cs="Times New Roman" w:eastAsia="Times New Roman" w:hAnsi="Times New Roman"/>
          <w:color w:val="000000"/>
          <w:sz w:val="24"/>
          <w:szCs w:val="24"/>
          <w:lang w:val="en-IN"/>
        </w:rPr>
        <w:t>, 2024). More importantly, a combination of these models allows an interpretation of the post-stroke mental health in a multidimensional manner. Both of the frameworks have limitations when applied independently to individuals, but are more powerful when combined to describe the relation of individual, clinical, social and organisational influences that lead to the recovery process. The combination approach is particularly fitting where they need to determine the efficacy of the UK health and social practice in enhancing the working-age stroke survivors. </w:t>
      </w:r>
    </w:p>
    <w:p w14:paraId="770338E7">
      <w:pPr>
        <w:pStyle w:val="style2"/>
        <w:spacing w:after="0" w:lineRule="auto" w:line="276"/>
        <w:rPr>
          <w:szCs w:val="24"/>
          <w:lang w:val="en-IN"/>
        </w:rPr>
      </w:pPr>
      <w:r>
        <w:rPr>
          <w:szCs w:val="24"/>
          <w:lang w:val="en-IN"/>
        </w:rPr>
        <w:t>2.5 Summary </w:t>
      </w:r>
    </w:p>
    <w:p w14:paraId="6E0789B2">
      <w:pPr>
        <w:pStyle w:val="style4103"/>
        <w:jc w:val="both"/>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This chapter was a critical review of the literature available on the same problem of mental health issues among post-stroke patients between the ages of 30 and 50 years and the effectiveness of health and social care practitioners in the UK. The review clarified that there were serious gaps in the research about younger stroke survivors, it pointed out weaknesses in the provision of service at the time and discussed major theoretical visions that underlie the study. Supported by the Biopsychosocial Model of interpretation through the assistance of the person-centred and social support approaches, the model is a solid model to interpret the findings and explain the data in terms of the multifactorial elements that lead to psychological recovery and wellbeing. </w:t>
      </w:r>
    </w:p>
    <w:p w14:paraId="323A6175">
      <w:pPr>
        <w:pStyle w:val="style4103"/>
        <w:jc w:val="both"/>
        <w:rPr>
          <w:rFonts w:ascii="Times New Roman" w:cs="Times New Roman" w:eastAsia="Times New Roman" w:hAnsi="Times New Roman"/>
          <w:color w:val="000000"/>
          <w:sz w:val="24"/>
          <w:szCs w:val="24"/>
          <w:lang w:val="en-GB"/>
        </w:rPr>
      </w:pPr>
    </w:p>
    <w:p w14:paraId="04B99FA6">
      <w:pPr>
        <w:pStyle w:val="style0"/>
        <w:spacing w:after="0" w:lineRule="auto" w:line="276"/>
        <w:rPr>
          <w:rFonts w:ascii="Times New Roman" w:cs="Times New Roman" w:eastAsia="Times New Roman" w:hAnsi="Times New Roman"/>
          <w:b/>
          <w:color w:val="000000"/>
          <w:sz w:val="24"/>
          <w:szCs w:val="24"/>
        </w:rPr>
      </w:pPr>
    </w:p>
    <w:bookmarkStart w:id="19" w:name="_Toc240456029"/>
    <w:p w14:paraId="602E441F">
      <w:pPr>
        <w:pStyle w:val="style1"/>
        <w:spacing w:lineRule="auto" w:line="276"/>
        <w:rPr>
          <w:szCs w:val="24"/>
        </w:rPr>
      </w:pPr>
      <w:r>
        <w:rPr>
          <w:szCs w:val="24"/>
        </w:rPr>
        <w:t>Chapter 3: Research Methodology</w:t>
      </w:r>
      <w:bookmarkEnd w:id="19"/>
      <w:r>
        <w:rPr>
          <w:szCs w:val="24"/>
        </w:rPr>
        <w:t xml:space="preserve"> </w:t>
      </w:r>
    </w:p>
    <w:p w14:paraId="4C09A4DC">
      <w:pPr>
        <w:pStyle w:val="style2"/>
        <w:spacing w:lineRule="auto" w:line="276"/>
        <w:rPr>
          <w:szCs w:val="24"/>
          <w:lang w:val="en-IN"/>
        </w:rPr>
      </w:pPr>
      <w:r>
        <w:rPr>
          <w:szCs w:val="24"/>
          <w:lang w:val="en-IN"/>
        </w:rPr>
        <w:t>3.1 Introduction </w:t>
      </w:r>
    </w:p>
    <w:p w14:paraId="2906677C">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The chapter presents the description of the methodology that the study used to address the health challenges in the mental patients of post stroke patients aged 30 to 50 years and how health and social care practitioners in the UK could contribute towards the study through a systematic review. It presents the study design and search processes, inclusion criteria, PRISMA screening process, data extraction and quality review process, data analysis methods and ethical considerations. All these methodological aspects ensured that the review process was conducted systematically, transparently, and rigorously in a way that would enhance the reliability, credibility and reproducibility of the research findings. </w:t>
      </w:r>
    </w:p>
    <w:p w14:paraId="75BCD889">
      <w:pPr>
        <w:pStyle w:val="style2"/>
        <w:spacing w:lineRule="auto" w:line="276"/>
        <w:rPr>
          <w:szCs w:val="24"/>
          <w:lang w:val="en-IN"/>
        </w:rPr>
      </w:pPr>
      <w:r>
        <w:rPr>
          <w:szCs w:val="24"/>
          <w:lang w:val="en-IN"/>
        </w:rPr>
        <w:t>3.2 Research design </w:t>
      </w:r>
    </w:p>
    <w:p w14:paraId="68CBED7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The research design used in the study was a systematic review design to critically analyse available evidence on the mental health issues faced by post-stroke patients who fall within the 30-50 years age bracket and the role of health and social care practitioners in the UK. That is why this design was selected, as it makes it possible to identify, evaluate, and synthesize a high quality of published research in a transparent and reproducible manner (</w:t>
      </w:r>
      <w:r>
        <w:rPr>
          <w:rFonts w:ascii="Times New Roman" w:cs="Times New Roman" w:hAnsi="Times New Roman"/>
          <w:color w:val="000000"/>
          <w:sz w:val="24"/>
          <w:szCs w:val="24"/>
          <w:lang w:val="en-IN"/>
        </w:rPr>
        <w:t>Azarian</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2023). In comparison to primary qualitative or quantitative designs, a systematic review proved to be better as it used a summary of several studies (</w:t>
      </w:r>
      <w:r>
        <w:rPr>
          <w:rFonts w:ascii="Times New Roman" w:cs="Times New Roman" w:hAnsi="Times New Roman"/>
          <w:color w:val="000000"/>
          <w:sz w:val="24"/>
          <w:szCs w:val="24"/>
          <w:lang w:val="en-IN"/>
        </w:rPr>
        <w:t>Shaheen</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2023), which gives a more comprehensive and credible view of anxiety, depression, psychosocial adjustment, and practitioner-led interventions without the time, ethical, and resource constraints relative to primary data collection. Narrative reviews had been left out because they are more vulnerable to selection bias and lacking in structure their appraisal methods (Harvey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2022). In line with this, the exclusion of case studies and cross-sectional surveys was influenced by their yielding of context-based evidence that has low generalisability. In this way, the systematic review offered the most rigorous and evidence-based way of addressing the research goals in such a way that methodological transparency, reliability and reproducibility can be ensured. </w:t>
      </w:r>
    </w:p>
    <w:p w14:paraId="7261C512">
      <w:pPr>
        <w:pStyle w:val="style2"/>
        <w:spacing w:lineRule="auto" w:line="276"/>
        <w:rPr>
          <w:szCs w:val="24"/>
          <w:lang w:val="en-IN"/>
        </w:rPr>
      </w:pPr>
      <w:r>
        <w:rPr>
          <w:szCs w:val="24"/>
          <w:lang w:val="en-IN"/>
        </w:rPr>
        <w:t>3.3 Data Sources and Search Strategy </w:t>
      </w:r>
    </w:p>
    <w:p w14:paraId="2BD2316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The systematic review identified data in two large academic databases, PubMed and Google Scholar, since they are sources of a broad geographic range of peer-reviewed articles on healthcare, nursing, psychology, rehabilitation, and social care. The rationale behind the selection of these databases is that they catalogue high-quality evidence-based studies that could be used in post-stroke mental health and health and social care practice. The use of Boolean operators (AND, OR) to search and enter keywords was developed to form the structured search plan, which improves the precision of the search. Search terms were: post-stroke depression, post-stroke anxiety, stroke survivors, mental health, young stroke survivors, health and social care support, facilitators, barriers and United Kingdom. The final review comprised 12 peer-reviewed journal articles that were published in recent years (since 2021) and had the mentioned set of eligible criteria according to the agreed set of topics of research. The systematic search strategy also guaranteed thorough coverage of pertinent evidence with minimal selection bias due to the usage of predefined search terms, inclusion criteria, and screening. </w:t>
      </w:r>
    </w:p>
    <w:p w14:paraId="39BD6188">
      <w:pPr>
        <w:pStyle w:val="style2"/>
        <w:spacing w:lineRule="auto" w:line="276"/>
        <w:rPr>
          <w:szCs w:val="24"/>
          <w:lang w:val="en-IN"/>
        </w:rPr>
      </w:pPr>
      <w:r>
        <w:rPr>
          <w:szCs w:val="24"/>
          <w:lang w:val="en-IN"/>
        </w:rPr>
        <w:t>3.4 Inclusion and Exclusion Criteria </w:t>
      </w:r>
    </w:p>
    <w:p w14:paraId="31536B95">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The eligibility criteria were defined before the process itself, such that the high-quality relevant evidence to the research objectives was included. The transparency, consistency and reproducibility of the systematic review were enhanced by clear inclusion and exclusion criteria, and the selection bias was minimised (</w:t>
      </w:r>
      <w:r>
        <w:rPr>
          <w:rFonts w:ascii="Times New Roman" w:cs="Times New Roman" w:hAnsi="Times New Roman"/>
          <w:color w:val="000000"/>
          <w:sz w:val="24"/>
          <w:szCs w:val="24"/>
          <w:lang w:val="en-IN"/>
        </w:rPr>
        <w:t>Ghamrawi</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2025). The studies were filtered based on features of publications, characteristics of participants, the focus of the studies and their availability. The criteria made sure that this review was limited to issues related to mental health issues faced by post-stroke adults who are aged between 30 and 50 years of age and how health and social care service practitioners contribute to the issue within the UK or a similar healthcare system. The articles that lacked enough evidence on the outcome of mental health or those that were not satisfactory in terms of the methodology were also left out of the examination. </w:t>
      </w:r>
    </w:p>
    <w:p w14:paraId="0F59DFF2">
      <w:pPr>
        <w:pStyle w:val="style0"/>
        <w:spacing w:after="0" w:lineRule="auto" w:line="276"/>
        <w:jc w:val="both"/>
        <w:rPr>
          <w:rFonts w:ascii="Times New Roman" w:cs="Times New Roman" w:hAnsi="Times New Roman"/>
          <w:color w:val="000000"/>
          <w:sz w:val="24"/>
          <w:szCs w:val="24"/>
          <w:lang w:val="en-IN"/>
        </w:rPr>
      </w:pPr>
    </w:p>
    <w:tbl>
      <w:tblPr>
        <w:tblW w:w="0" w:type="auto"/>
        <w:tblCellMar>
          <w:top w:w="15" w:type="dxa"/>
          <w:left w:w="15" w:type="dxa"/>
          <w:bottom w:w="15" w:type="dxa"/>
          <w:right w:w="15" w:type="dxa"/>
        </w:tblCellMar>
        <w:tblLook w:val="04A0" w:firstRow="1" w:lastRow="0" w:firstColumn="1" w:lastColumn="0" w:noHBand="0" w:noVBand="1"/>
      </w:tblPr>
      <w:tblGrid>
        <w:gridCol w:w="4583"/>
        <w:gridCol w:w="4441"/>
      </w:tblGrid>
      <w:tr w14:paraId="654BDA90">
        <w:trPr>
          <w:trHeight w:val="315" w:hRule="atLeast"/>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853106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b/>
                <w:bCs/>
                <w:color w:val="000000"/>
                <w:sz w:val="24"/>
                <w:szCs w:val="24"/>
                <w:lang w:val="en-IN"/>
              </w:rPr>
              <w:t>Inclusion Criteria</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55A991D1">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b/>
                <w:bCs/>
                <w:color w:val="000000"/>
                <w:sz w:val="24"/>
                <w:szCs w:val="24"/>
                <w:lang w:val="en-IN"/>
              </w:rPr>
              <w:t>Exclusion Criteria</w:t>
            </w:r>
          </w:p>
        </w:tc>
      </w:tr>
      <w:tr w14:paraId="3AB51C4C">
        <w:tblPrEx/>
        <w:trPr>
          <w:trHeight w:val="525" w:hRule="atLeast"/>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2A0CA5C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Peer-reviewed journal articles published between 2015 and 2026 were included.</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2406024">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Studies focusing exclusively on physical rehabilitation outcomes without reporting mental health outcomes were excluded.</w:t>
            </w:r>
          </w:p>
        </w:tc>
      </w:tr>
      <w:tr w14:paraId="08207719">
        <w:tblPrEx/>
        <w:trPr>
          <w:trHeight w:val="750" w:hRule="atLeast"/>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510B539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Studies investigating post-stroke mental health challenges, including depression, anxiety, psychological distress, or emotional wellbeing, were included.</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3A91D837">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Studies involving participants outside the 30–50-year age group without relevant subgroup analysis were excluded.</w:t>
            </w:r>
          </w:p>
        </w:tc>
      </w:tr>
      <w:tr w14:paraId="10E2B7CB">
        <w:tblPrEx/>
        <w:trPr>
          <w:trHeight w:val="525" w:hRule="atLeast"/>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085A7A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Research conducted in the United Kingdom or countries with comparable healthcare systems was included.</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027D02D8">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Non-peer-reviewed publications, including conference abstracts, editorials, blogs, opinion papers, dissertations, and grey literature, were excluded.</w:t>
            </w:r>
          </w:p>
        </w:tc>
      </w:tr>
      <w:tr w14:paraId="56A87914">
        <w:tblPrEx/>
        <w:trPr>
          <w:trHeight w:val="750" w:hRule="atLeast"/>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4B19760">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Studies involving adults aged 30–50 years, or where this age group represented a substantial proportion of participants, were included.</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0C092A4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Articles unavailable in full text or published in languages other than English were excluded.</w:t>
            </w:r>
          </w:p>
        </w:tc>
      </w:tr>
      <w:tr w14:paraId="027BEF9D">
        <w:tblPrEx/>
        <w:trPr>
          <w:trHeight w:val="525" w:hRule="atLeast"/>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839DB7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Full-text articles published in English and reporting primary or secondary empirical evidence were included.</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EA45C75">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Studies unrelated to post-stroke mental health or the role of health and social care practitioners were excluded.</w:t>
            </w:r>
          </w:p>
        </w:tc>
      </w:tr>
      <w:bookmarkStart w:id="20" w:name="_Toc240882402"/>
    </w:tbl>
    <w:p w14:paraId="67A41E4B">
      <w:pPr>
        <w:pStyle w:val="style5"/>
        <w:rPr>
          <w:color w:val="000000"/>
        </w:rPr>
      </w:pPr>
      <w:r>
        <w:rPr>
          <w:color w:val="000000"/>
        </w:rPr>
        <w:t>Table 3.1: Inclusion and Exclusion Criteria</w:t>
      </w:r>
      <w:bookmarkEnd w:id="20"/>
    </w:p>
    <w:p w14:paraId="1E2B0F4C">
      <w:pPr>
        <w:pStyle w:val="style0"/>
        <w:spacing w:after="0" w:lineRule="auto" w:line="276"/>
        <w:jc w:val="center"/>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(Source: Author’s creation)</w:t>
      </w:r>
    </w:p>
    <w:p w14:paraId="0B807BB0">
      <w:pPr>
        <w:pStyle w:val="style2"/>
        <w:spacing w:lineRule="auto" w:line="276"/>
        <w:rPr>
          <w:szCs w:val="24"/>
          <w:lang w:val="en-IN"/>
        </w:rPr>
      </w:pPr>
      <w:r>
        <w:rPr>
          <w:szCs w:val="24"/>
          <w:lang w:val="en-IN"/>
        </w:rPr>
        <w:t>3.5 PRISMA</w:t>
      </w:r>
    </w:p>
    <w:p w14:paraId="12AA651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PRISMA stands for “Preferred Reporting Items for Systematic Reviews and Meta-Analyses”. </w:t>
      </w:r>
      <w:r>
        <w:rPr>
          <w:rFonts w:ascii="Times New Roman" w:cs="Times New Roman" w:hAnsi="Times New Roman"/>
          <w:color w:val="000000"/>
          <w:sz w:val="24"/>
          <w:szCs w:val="24"/>
          <w:lang w:val="en-IN"/>
        </w:rPr>
        <w:t>It can be defined as an</w:t>
      </w:r>
      <w:r>
        <w:rPr>
          <w:color w:val="000000"/>
        </w:rPr>
        <w:t xml:space="preserve"> </w:t>
      </w:r>
      <w:r>
        <w:rPr>
          <w:rFonts w:ascii="Times New Roman" w:cs="Times New Roman" w:hAnsi="Times New Roman"/>
          <w:color w:val="000000"/>
          <w:sz w:val="24"/>
          <w:szCs w:val="24"/>
        </w:rPr>
        <w:t xml:space="preserve">evidence-based minimum set of items or literature that helps authors transparently to report why a systematic review was done and what they found (Page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2021). The </w:t>
      </w:r>
      <w:r>
        <w:rPr>
          <w:rFonts w:ascii="Times New Roman" w:cs="Times New Roman" w:hAnsi="Times New Roman"/>
          <w:color w:val="000000"/>
          <w:sz w:val="24"/>
          <w:szCs w:val="24"/>
          <w:lang w:val="en-IN"/>
        </w:rPr>
        <w:t xml:space="preserve">purpose of using this framework in this study is to ensure the transparent, complete, and accurate reporting of reviews about mental health challenge related to post stroke patients. </w:t>
      </w:r>
    </w:p>
    <w:p w14:paraId="5EDF9BAA">
      <w:pPr>
        <w:pStyle w:val="style0"/>
        <w:spacing w:after="0" w:lineRule="auto" w:line="276"/>
        <w:rPr>
          <w:rFonts w:ascii="Times New Roman" w:cs="Times New Roman" w:hAnsi="Times New Roman"/>
          <w:color w:val="ee0000"/>
          <w:sz w:val="24"/>
          <w:szCs w:val="24"/>
          <w:lang w:val="en-IN"/>
        </w:rPr>
      </w:pPr>
    </w:p>
    <w:p w14:paraId="02B7E12F">
      <w:pPr>
        <w:pStyle w:val="style2"/>
        <w:spacing w:lineRule="auto" w:line="276"/>
        <w:rPr>
          <w:szCs w:val="24"/>
          <w:lang w:val="en-IN"/>
        </w:rPr>
      </w:pPr>
      <w:r>
        <w:rPr>
          <w:szCs w:val="24"/>
          <w:lang w:val="en-IN"/>
        </w:rPr>
        <w:t>3.6 Data Extraction </w:t>
      </w:r>
    </w:p>
    <w:p w14:paraId="63468BA8">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In this systematic review, data extraction is an important part of the research that helps to understand how the chosen articles are appropriate to proceed with the research with those articles and their information to develop an information-rich report outcome. Key findings, methods, themes, and analytical insights have been extracted for all 12 articles, developing a table (referred to as Appendix 1). The structured data extraction technique has been undertaken by the researcher to ensure transparency and consistency of the research, maintaining accurate synthesis of evidence collected from the articles. After the final screening stage, only relevant and appropriate information was taken from each article, extracted with this standardised extraction table. Findings and types of health and social care from the table support the research to gain the objectives supported by findings of the articles (Price </w:t>
      </w:r>
      <w:r>
        <w:rPr>
          <w:rFonts w:ascii="Times New Roman" w:cs="Times New Roman" w:hAnsi="Times New Roman"/>
          <w:i/>
          <w:iCs/>
          <w:color w:val="000000"/>
          <w:sz w:val="24"/>
          <w:szCs w:val="24"/>
          <w:lang w:val="en-IN"/>
        </w:rPr>
        <w:t xml:space="preserve">et al., </w:t>
      </w:r>
      <w:r>
        <w:rPr>
          <w:rFonts w:ascii="Times New Roman" w:cs="Times New Roman" w:hAnsi="Times New Roman"/>
          <w:color w:val="000000"/>
          <w:sz w:val="24"/>
          <w:szCs w:val="24"/>
          <w:lang w:val="en-IN"/>
        </w:rPr>
        <w:t>2022). Additional information related to implications for UK health and social care practices has also been recorded to support an in-depth critical analysis in the following chapters. Use of a standardised extraction framework has effectively reduced risk of inconsistency by ensuring valuable information is collected across all the selected studies. </w:t>
      </w:r>
    </w:p>
    <w:p w14:paraId="2468A618">
      <w:pPr>
        <w:pStyle w:val="style0"/>
        <w:spacing w:after="0" w:lineRule="auto" w:line="276"/>
        <w:jc w:val="both"/>
        <w:rPr>
          <w:rFonts w:ascii="Times New Roman" w:cs="Times New Roman" w:hAnsi="Times New Roman"/>
          <w:color w:val="000000"/>
          <w:sz w:val="24"/>
          <w:szCs w:val="24"/>
          <w:lang w:val="en-IN"/>
        </w:rPr>
      </w:pPr>
    </w:p>
    <w:p w14:paraId="25D9779C">
      <w:pPr>
        <w:pStyle w:val="style0"/>
        <w:spacing w:after="0" w:lineRule="auto" w:line="276"/>
        <w:jc w:val="both"/>
        <w:rPr>
          <w:rFonts w:ascii="Times New Roman" w:cs="Times New Roman" w:hAnsi="Times New Roman"/>
          <w:color w:val="000000"/>
          <w:sz w:val="24"/>
          <w:szCs w:val="24"/>
          <w:lang w:val="en-IN"/>
        </w:rPr>
      </w:pPr>
    </w:p>
    <w:p w14:paraId="74F69E3D">
      <w:pPr>
        <w:pStyle w:val="style2"/>
        <w:spacing w:lineRule="auto" w:line="276"/>
        <w:rPr>
          <w:szCs w:val="24"/>
          <w:lang w:val="en-IN"/>
        </w:rPr>
      </w:pPr>
      <w:r>
        <w:rPr>
          <w:szCs w:val="24"/>
          <w:lang w:val="en-IN"/>
        </w:rPr>
        <w:t>3.7 Data Analysis Techniques </w:t>
      </w:r>
    </w:p>
    <w:p w14:paraId="34217CE0">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The mixed-method design was undertaken to propose an overall synthesis of evidence about the topic in question and the problems of mental illnesses experienced by patients after stroke, considering their age (between 30 and 50 years old), with the role of health and social care workers playing in the UK. Thematic analysis was applied to the qualitative analysis since it was the most appropriate way of identifying the recurring patterns and categorising them, as well as interpreting them among the literature included (</w:t>
      </w:r>
      <w:r>
        <w:rPr>
          <w:rFonts w:ascii="Times New Roman" w:cs="Times New Roman" w:hAnsi="Times New Roman"/>
          <w:color w:val="000000"/>
          <w:sz w:val="24"/>
          <w:szCs w:val="24"/>
          <w:lang w:val="en-IN"/>
        </w:rPr>
        <w:t>Naeem</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2023). It was analysed through the repeated reading of the selected articles to get acquainted with the information, and subsequently, significant findings and valuable statements were sensibly coded. Complementary codes were then pooled under themes, which were then narrowed down into wider themes that indicated outcomes of mental health, practitioner-led initiatives, health and social care support, facilitators, barriers and what influences recovery. This systematic coding approach allowed the same interpretations of evidence provided in various studies.</w:t>
      </w:r>
    </w:p>
    <w:p w14:paraId="03C07AD1">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Quantitative data obtained in the chosen articles were analysed with the help of descriptive statistics. Numerical data were extracted and summarised by using appropriate percentages and summary tables to constitute the sample sizes, the characteristics of the participants, the prevalence rates of depression and anxiety, the results of the intervention and the demographic data. These descriptive approaches made it more possible to compare research findings with other studies despite the fact that they may miss various factors and research environments and determine important trends and patterns in the evidence base.</w:t>
      </w:r>
    </w:p>
    <w:p w14:paraId="0A34447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The narrative synthesis method was applied since the study designs were quite heterogeneous, as well as the measurement and type of intervention and the reported outcome. Instead of statistical pooling of heterogeneous data with the help of meta-analysis, narrative synthesis allowed for comparison, interpretation, and combination of the evidence in descriptive and quantitative studies. Their joint application of a thematic analysis, descriptive statistics and narrative synthesis reinforced the overall analysis process as it presents pleasurable numbers and contextual information. This methodology made it possible to gain a holistic perspective of the role of health and social care practices on the mental health outcomes of post-stroke patients in the UK and also defined the key facilitators, barriers and evidence-based interventions to enhance psychological support and rehabilitation services to patients. </w:t>
      </w:r>
    </w:p>
    <w:p w14:paraId="12329CD0">
      <w:pPr>
        <w:pStyle w:val="style2"/>
        <w:spacing w:lineRule="auto" w:line="276"/>
        <w:rPr>
          <w:szCs w:val="24"/>
          <w:lang w:val="en-IN"/>
        </w:rPr>
      </w:pPr>
      <w:r>
        <w:rPr>
          <w:szCs w:val="24"/>
          <w:lang w:val="en-IN"/>
        </w:rPr>
        <w:t>3.8 Ethical Considerations</w:t>
      </w:r>
    </w:p>
    <w:p w14:paraId="3AB69168">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This research adhered to the UWTSD Code of Practice for Research Ethics and Integrity and required ethical approval before the systematic review process. Since this research used secondary, publicly available evidence that involved no direct human participants, there was no need for informed consent. Plagiarism was avoided as academic integrity was maintained through appropriate referencing and acknowledgment of original authors. Transparency was maintained with the use of predefined eligibility criteria, systematic searching, PRISMA reporting, and structured data extraction. The data were securely managed via password-protected and encrypted University storage, accessible exclusively to the researcher/supervisor.</w:t>
      </w:r>
      <w:r>
        <w:rPr>
          <w:rFonts w:ascii="Times New Roman" w:cs="Times New Roman" w:hAnsi="Times New Roman"/>
          <w:color w:val="000000"/>
          <w:sz w:val="24"/>
          <w:szCs w:val="24"/>
          <w:lang w:val="en-IN"/>
        </w:rPr>
        <w:t> </w:t>
      </w:r>
    </w:p>
    <w:p w14:paraId="08F52551">
      <w:pPr>
        <w:pStyle w:val="style2"/>
        <w:spacing w:lineRule="auto" w:line="276"/>
        <w:rPr>
          <w:szCs w:val="24"/>
          <w:lang w:val="en-IN"/>
        </w:rPr>
      </w:pPr>
      <w:r>
        <w:rPr>
          <w:szCs w:val="24"/>
          <w:lang w:val="en-IN"/>
        </w:rPr>
        <w:t>3.9 Summary </w:t>
      </w:r>
    </w:p>
    <w:p w14:paraId="3FA5426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In this chapter, the methodological framework was presented and applied in the systematic review. It explained why a systematic review design was chosen; it outlined data sources, search strategy, inclusion and exclusion criteria, PRISMA screening process, data extraction procedures, quality appraisal tool, data analysis procedures, as well as ethical considerations. These methodological steps made sure that relevant and high-quality evidence was identified, critically analysed and synthesised transparently and consistently. </w:t>
      </w:r>
    </w:p>
    <w:p w14:paraId="41F26408">
      <w:pPr>
        <w:pStyle w:val="style0"/>
        <w:spacing w:after="0" w:lineRule="auto" w:line="276"/>
        <w:jc w:val="both"/>
        <w:rPr>
          <w:rFonts w:ascii="Times New Roman" w:cs="Times New Roman" w:hAnsi="Times New Roman"/>
          <w:color w:val="000000"/>
          <w:sz w:val="24"/>
          <w:szCs w:val="24"/>
          <w:lang w:val="en-IN"/>
        </w:rPr>
      </w:pPr>
    </w:p>
    <w:bookmarkStart w:id="21" w:name="_Toc240456030"/>
    <w:p w14:paraId="0AF45A3B">
      <w:pPr>
        <w:pStyle w:val="style1"/>
        <w:spacing w:lineRule="auto" w:line="276"/>
        <w:rPr>
          <w:szCs w:val="24"/>
          <w:lang w:val="en-IN"/>
        </w:rPr>
      </w:pPr>
      <w:r>
        <w:rPr>
          <w:szCs w:val="24"/>
          <w:lang w:val="en-IN"/>
        </w:rPr>
        <w:t>Chapter 4: Results</w:t>
      </w:r>
      <w:bookmarkEnd w:id="21"/>
      <w:r>
        <w:rPr>
          <w:szCs w:val="24"/>
          <w:lang w:val="en-IN"/>
        </w:rPr>
        <w:t> </w:t>
      </w:r>
    </w:p>
    <w:p w14:paraId="1A64EC8C">
      <w:pPr>
        <w:pStyle w:val="style2"/>
        <w:spacing w:lineRule="auto" w:line="276"/>
        <w:rPr>
          <w:szCs w:val="24"/>
          <w:lang w:val="en-IN"/>
        </w:rPr>
      </w:pPr>
      <w:r>
        <w:rPr>
          <w:szCs w:val="24"/>
          <w:lang w:val="en-IN"/>
        </w:rPr>
        <w:t>4.1 Introduction</w:t>
      </w:r>
    </w:p>
    <w:p w14:paraId="2CD365EA">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This is the important part of the research, which would highlight important data about the mental health challenges that have been faced by post-stroke patients within the UK. It would also highlight how health and social care practice in the UK performs to improve the quality of life of the patient. 12 specific and most appropriate literature has been used to extract the appropriate findings about this research to deliver an independent understanding regarding the patient's health outcomes.</w:t>
      </w:r>
    </w:p>
    <w:p w14:paraId="5191F56F">
      <w:pPr>
        <w:pStyle w:val="style2"/>
        <w:rPr>
          <w:color w:val="000000"/>
          <w:lang w:val="en-IN"/>
        </w:rPr>
      </w:pPr>
      <w:r>
        <w:rPr>
          <w:color w:val="000000"/>
          <w:lang w:val="en-IN"/>
        </w:rPr>
        <w:t xml:space="preserve">4.2 PRISMA result and diagram </w:t>
      </w:r>
    </w:p>
    <w:p w14:paraId="67817991">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After applying the inclusion-exclusion criteria and following the search strategy, 12 main articles were selected for the systematic literature review of this study. For more selective article selection, the PRISMA framework has been adopted, which helps identify appropriate articles from the Undertaker hundred articles from authentic databases. Duplicated records, non-peer-reviewed articles, language difficulty and other non-retrieved report-based articles were all excluded under the sorting process of the PRISMA framework. Figure 4.1 presents the overall study selection procedure. It showed that initially 35 were excluded before screening. After that, 15 records were excluded after screening, then 15 more for non-retrieval and 20 for language difficulty, as well as irrelevant article names. Finally, 25 were included in the review, and finally12 were selected.</w:t>
      </w:r>
    </w:p>
    <w:p w14:paraId="6D218C23">
      <w:pPr>
        <w:pStyle w:val="style0"/>
        <w:spacing w:after="0" w:lineRule="auto" w:line="276"/>
        <w:jc w:val="both"/>
        <w:rPr>
          <w:rFonts w:ascii="Times New Roman" w:cs="Times New Roman" w:hAnsi="Times New Roman"/>
          <w:color w:val="000000"/>
          <w:sz w:val="24"/>
          <w:szCs w:val="24"/>
          <w:lang w:val="en-IN"/>
        </w:rPr>
      </w:pPr>
    </w:p>
    <w:p w14:paraId="3B09FA19">
      <w:pPr>
        <w:pStyle w:val="style0"/>
        <w:spacing w:after="0" w:lineRule="auto" w:line="276"/>
        <w:jc w:val="center"/>
        <w:rPr>
          <w:rFonts w:ascii="Times New Roman" w:cs="Times New Roman" w:hAnsi="Times New Roman"/>
          <w:color w:val="000000"/>
          <w:sz w:val="24"/>
          <w:szCs w:val="24"/>
          <w:lang w:val="en-IN"/>
        </w:rPr>
      </w:pPr>
      <w:r>
        <w:rPr>
          <w:rFonts w:ascii="Times New Roman" w:cs="Times New Roman" w:hAnsi="Times New Roman"/>
          <w:noProof/>
          <w:color w:val="000000"/>
          <w:sz w:val="24"/>
          <w:szCs w:val="24"/>
          <w:lang w:val="en-IN"/>
        </w:rPr>
        <w:drawing>
          <wp:inline distL="0" distT="0" distB="0" distR="0">
            <wp:extent cx="4526280" cy="6080760"/>
            <wp:effectExtent l="0" t="0" r="7620" b="0"/>
            <wp:docPr id="1031"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13" cstate="print"/>
                    <a:srcRect l="0" t="0" r="0" b="0"/>
                    <a:stretch/>
                  </pic:blipFill>
                  <pic:spPr>
                    <a:xfrm rot="0">
                      <a:off x="0" y="0"/>
                      <a:ext cx="4526280" cy="6080760"/>
                    </a:xfrm>
                    <a:prstGeom prst="rect"/>
                    <a:ln>
                      <a:noFill/>
                    </a:ln>
                  </pic:spPr>
                </pic:pic>
              </a:graphicData>
            </a:graphic>
          </wp:inline>
        </w:drawing>
      </w:r>
    </w:p>
    <w:bookmarkStart w:id="22" w:name="_Toc240450257"/>
    <w:p w14:paraId="08CC73C4">
      <w:pPr>
        <w:pStyle w:val="style4"/>
        <w:spacing w:lineRule="auto" w:line="276"/>
        <w:rPr>
          <w:rFonts w:cs="Times New Roman"/>
          <w:color w:val="000000"/>
          <w:szCs w:val="24"/>
          <w:lang w:val="en-IN"/>
        </w:rPr>
      </w:pPr>
      <w:r>
        <w:rPr>
          <w:rFonts w:cs="Times New Roman"/>
          <w:color w:val="000000"/>
          <w:szCs w:val="24"/>
          <w:lang w:val="en-IN"/>
        </w:rPr>
        <w:t>Figure 4.1: PRISMA</w:t>
      </w:r>
      <w:bookmarkEnd w:id="22"/>
    </w:p>
    <w:p w14:paraId="2681E226">
      <w:pPr>
        <w:pStyle w:val="style0"/>
        <w:spacing w:after="0" w:lineRule="auto" w:line="276"/>
        <w:jc w:val="center"/>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(Source: Author’s creation)</w:t>
      </w:r>
    </w:p>
    <w:p w14:paraId="74644D61">
      <w:pPr>
        <w:pStyle w:val="style0"/>
        <w:spacing w:after="0" w:lineRule="auto" w:line="276"/>
        <w:jc w:val="center"/>
        <w:rPr>
          <w:rFonts w:ascii="Times New Roman" w:cs="Times New Roman" w:hAnsi="Times New Roman"/>
          <w:color w:val="000000"/>
          <w:sz w:val="24"/>
          <w:szCs w:val="24"/>
          <w:lang w:val="en-IN"/>
        </w:rPr>
      </w:pPr>
    </w:p>
    <w:p w14:paraId="362F93C3">
      <w:pPr>
        <w:pStyle w:val="style2"/>
        <w:rPr>
          <w:color w:val="000000"/>
          <w:szCs w:val="24"/>
          <w:lang w:val="en-IN"/>
        </w:rPr>
      </w:pPr>
      <w:r>
        <w:rPr>
          <w:color w:val="000000"/>
          <w:lang w:val="en-IN"/>
        </w:rPr>
        <w:t>4.3 CASP results</w:t>
      </w:r>
    </w:p>
    <w:p w14:paraId="5A446021">
      <w:pPr>
        <w:pStyle w:val="style0"/>
        <w:spacing w:after="0" w:lineRule="auto" w:line="276"/>
        <w:jc w:val="both"/>
        <w:rPr>
          <w:rFonts w:ascii="Times New Roman" w:cs="Times New Roman" w:hAnsi="Times New Roman"/>
          <w:color w:val="000000"/>
          <w:sz w:val="24"/>
          <w:szCs w:val="24"/>
          <w:lang w:val="en-IN"/>
        </w:rPr>
      </w:pPr>
    </w:p>
    <w:p w14:paraId="0C28B17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assure high-quality research, maintaining methodological reliability and accuracy of the evidence in this systematic review, it is important to adopt a structured quality appraisal process (</w:t>
      </w:r>
      <w:r>
        <w:rPr>
          <w:rFonts w:ascii="Times New Roman" w:cs="Times New Roman" w:hAnsi="Times New Roman"/>
          <w:color w:val="000000"/>
          <w:sz w:val="24"/>
          <w:szCs w:val="24"/>
          <w:lang w:val="en-IN"/>
        </w:rPr>
        <w:t>Satnarine</w:t>
      </w:r>
      <w:r>
        <w:rPr>
          <w:rFonts w:ascii="Times New Roman" w:cs="Times New Roman" w:hAnsi="Times New Roman"/>
          <w:color w:val="000000"/>
          <w:sz w:val="24"/>
          <w:szCs w:val="24"/>
          <w:lang w:val="en-IN"/>
        </w:rPr>
        <w:t xml:space="preserve">, 2023). Critical Appraisal Skills Programme (CASP) checklist was used in the methodology, which is widely recognised for assisting in methodological relevance and credibility for any topic. In this health care research. It has played a crucial role when the checklist was applied for understanding the relevance of the study type and its methodological and findings information criteria to support the overall research aim. </w:t>
      </w:r>
      <w:r>
        <w:rPr>
          <w:rFonts w:ascii="Times New Roman" w:cs="Times New Roman" w:hAnsi="Times New Roman"/>
          <w:color w:val="000000"/>
          <w:sz w:val="24"/>
          <w:szCs w:val="24"/>
          <w:lang w:val="en-IN"/>
        </w:rPr>
        <w:t xml:space="preserve">Table </w:t>
      </w:r>
      <w:r>
        <w:rPr>
          <w:rFonts w:ascii="Times New Roman" w:cs="Times New Roman" w:hAnsi="Times New Roman"/>
          <w:color w:val="000000"/>
          <w:sz w:val="24"/>
          <w:szCs w:val="24"/>
          <w:lang w:val="en-IN"/>
        </w:rPr>
        <w:t>in appendix 1</w:t>
      </w:r>
      <w:r>
        <w:rPr>
          <w:rFonts w:ascii="Times New Roman" w:cs="Times New Roman" w:hAnsi="Times New Roman"/>
          <w:color w:val="000000"/>
          <w:sz w:val="24"/>
          <w:szCs w:val="24"/>
          <w:lang w:val="en-IN"/>
        </w:rPr>
        <w:t xml:space="preserve"> p</w:t>
      </w:r>
      <w:r>
        <w:rPr>
          <w:rFonts w:ascii="Times New Roman" w:cs="Times New Roman" w:hAnsi="Times New Roman"/>
          <w:color w:val="000000"/>
          <w:sz w:val="24"/>
          <w:szCs w:val="24"/>
          <w:lang w:val="en-IN"/>
        </w:rPr>
        <w:t>resents the CASP table to showcase the overall quality of the studies that have been chosen for this research. </w:t>
      </w:r>
    </w:p>
    <w:p w14:paraId="7FCC0969">
      <w:pPr>
        <w:pStyle w:val="style0"/>
        <w:spacing w:lineRule="auto" w:line="276"/>
        <w:jc w:val="both"/>
        <w:rPr>
          <w:rFonts w:ascii="Times New Roman" w:cs="Times New Roman" w:hAnsi="Times New Roman"/>
          <w:color w:val="000000"/>
          <w:sz w:val="24"/>
          <w:szCs w:val="24"/>
          <w:lang w:val="en-IN"/>
        </w:rPr>
      </w:pPr>
    </w:p>
    <w:p w14:paraId="058C4BE9">
      <w:pPr>
        <w:pStyle w:val="style0"/>
        <w:spacing w:lineRule="auto" w:line="276"/>
        <w:jc w:val="both"/>
        <w:rPr>
          <w:rFonts w:ascii="Times New Roman" w:cs="Times New Roman" w:hAnsi="Times New Roman"/>
          <w:color w:val="000000"/>
          <w:sz w:val="24"/>
          <w:szCs w:val="24"/>
          <w:lang w:val="en-IN"/>
        </w:rPr>
      </w:pPr>
    </w:p>
    <w:p w14:paraId="5B363C4F">
      <w:pPr>
        <w:pStyle w:val="style2"/>
        <w:spacing w:lineRule="auto" w:line="276"/>
        <w:rPr>
          <w:szCs w:val="24"/>
          <w:lang w:val="en-IN"/>
        </w:rPr>
      </w:pPr>
      <w:r>
        <w:rPr>
          <w:szCs w:val="24"/>
          <w:lang w:val="en-IN"/>
        </w:rPr>
        <w:t>4.3 Secondary qualitative analysis </w:t>
      </w:r>
    </w:p>
    <w:p w14:paraId="4AB4895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b/>
          <w:bCs/>
          <w:color w:val="000000"/>
          <w:sz w:val="24"/>
          <w:szCs w:val="24"/>
          <w:lang w:val="en-IN"/>
        </w:rPr>
        <w:t>Theme 1: Psychological Burden and Emotional Adjustment Following Stroke </w:t>
      </w:r>
    </w:p>
    <w:p w14:paraId="48B35F16">
      <w:pPr>
        <w:pStyle w:val="style94"/>
        <w:shd w:val="clear" w:color="auto" w:fill="ffffff"/>
        <w:spacing w:before="0" w:beforeAutospacing="false" w:after="160" w:afterAutospacing="false" w:lineRule="auto" w:line="276"/>
        <w:jc w:val="both"/>
        <w:rPr>
          <w:color w:val="000000"/>
          <w:lang w:val="en-IN"/>
        </w:rPr>
      </w:pPr>
      <w:r>
        <w:rPr>
          <w:color w:val="000000"/>
          <w:lang w:val="en-IN"/>
        </w:rPr>
        <w:t xml:space="preserve">The considered literature showed consistently that stroke survivors were faced with complex psychological issues that went beyond physical disability, but also varied in focusing on particular mental health outcomes. </w:t>
      </w:r>
      <w:r>
        <w:rPr>
          <w:color w:val="000000"/>
          <w:lang w:val="en-IN"/>
        </w:rPr>
        <w:t>Alahmari</w:t>
      </w:r>
      <w:r>
        <w:rPr>
          <w:color w:val="000000"/>
          <w:lang w:val="en-IN"/>
        </w:rPr>
        <w:t xml:space="preserve"> </w:t>
      </w:r>
      <w:r>
        <w:rPr>
          <w:i/>
          <w:iCs/>
          <w:color w:val="000000"/>
          <w:lang w:val="en-IN"/>
        </w:rPr>
        <w:t>et al.</w:t>
      </w:r>
      <w:r>
        <w:rPr>
          <w:color w:val="000000"/>
          <w:lang w:val="en-IN"/>
        </w:rPr>
        <w:t xml:space="preserve"> (2023) chose a qualitative interview to explore the experience of patients with fatigue that was not a mere physical symptom that led to post-stroke but a close correlation with emotional distress, anxiety, reduced social engagement, and poor quality of life.</w:t>
      </w:r>
    </w:p>
    <w:p w14:paraId="478AD4F1">
      <w:pPr>
        <w:pStyle w:val="style94"/>
        <w:shd w:val="clear" w:color="auto" w:fill="ffffff"/>
        <w:spacing w:before="0" w:beforeAutospacing="false" w:after="160" w:afterAutospacing="false" w:lineRule="auto" w:line="276"/>
        <w:jc w:val="both"/>
        <w:rPr>
          <w:color w:val="000000"/>
          <w:lang w:val="en-IN"/>
        </w:rPr>
      </w:pPr>
      <w:r>
        <w:rPr>
          <w:color w:val="000000"/>
          <w:lang w:val="en-IN"/>
        </w:rPr>
        <w:t xml:space="preserve"> In comparison, Bright </w:t>
      </w:r>
      <w:r>
        <w:rPr>
          <w:i/>
          <w:iCs/>
          <w:color w:val="000000"/>
          <w:lang w:val="en-IN"/>
        </w:rPr>
        <w:t>et al.</w:t>
      </w:r>
      <w:r>
        <w:rPr>
          <w:color w:val="000000"/>
          <w:lang w:val="en-IN"/>
        </w:rPr>
        <w:t xml:space="preserve"> (2024) interviewed multidisciplinary health professionals and found that, alongside physical rehabilitation, psychosocial well-being improved due to identity alteration; mood and emotional adjustment were not of significant importance compared to physical rehabilitation. In another study, Ball </w:t>
      </w:r>
      <w:r>
        <w:rPr>
          <w:i/>
          <w:iCs/>
          <w:color w:val="000000"/>
          <w:lang w:val="en-IN"/>
        </w:rPr>
        <w:t>et al.</w:t>
      </w:r>
      <w:r>
        <w:rPr>
          <w:color w:val="000000"/>
          <w:lang w:val="en-IN"/>
        </w:rPr>
        <w:t xml:space="preserve"> (2022) chose a cross-sectional survey in the UK because, by staying focused on the mental health issues, they discovered that healthcare professionals knew that patients had a risk of experiencing post-stroke dementia, yet they did not refer to them since they feared traumatising patients. To follow up on these qualitative and survey-based studies, Suh </w:t>
      </w:r>
      <w:r>
        <w:rPr>
          <w:i/>
          <w:iCs/>
          <w:color w:val="000000"/>
          <w:lang w:val="en-IN"/>
        </w:rPr>
        <w:t>et al.</w:t>
      </w:r>
      <w:r>
        <w:rPr>
          <w:color w:val="000000"/>
          <w:lang w:val="en-IN"/>
        </w:rPr>
        <w:t xml:space="preserve"> (2025) examined national NHS records, and it turned out that depression and anxiety were prevalent and susceptible to earlier psychological treatment. </w:t>
      </w:r>
    </w:p>
    <w:p w14:paraId="3FD6D80C">
      <w:pPr>
        <w:pStyle w:val="style94"/>
        <w:shd w:val="clear" w:color="auto" w:fill="ffffff"/>
        <w:spacing w:before="0" w:beforeAutospacing="false" w:after="160" w:afterAutospacing="false" w:lineRule="auto" w:line="276"/>
        <w:jc w:val="both"/>
        <w:rPr>
          <w:color w:val="000000"/>
        </w:rPr>
      </w:pPr>
      <w:r>
        <w:rPr>
          <w:color w:val="000000"/>
          <w:lang w:val="en-IN"/>
        </w:rPr>
        <w:t>Overall, regardless of the variations in techniques, the studies came to the consensus that psychological recovery should be viewed as a priority as compared to physical rehabilitation since emotional adjustment could significantly influence the long-term recovery and quality of life. </w:t>
      </w:r>
      <w:r>
        <w:rPr>
          <w:color w:val="000000"/>
        </w:rPr>
        <w:t xml:space="preserve">Manning </w:t>
      </w:r>
      <w:r>
        <w:rPr>
          <w:i/>
          <w:iCs/>
          <w:color w:val="000000"/>
        </w:rPr>
        <w:t>et al.,</w:t>
      </w:r>
      <w:r>
        <w:rPr>
          <w:color w:val="000000"/>
        </w:rPr>
        <w:t xml:space="preserve"> (2022) found that working-aged adults experienced social isolation, loss of identity and reduced confidence as a consequence of the stroke situation. It reflected that communication impairment increased beyond physical disability, which affected the emotional well-being of those persons. Similarly, the research of Waller </w:t>
      </w:r>
      <w:r>
        <w:rPr>
          <w:i/>
          <w:iCs/>
          <w:color w:val="000000"/>
        </w:rPr>
        <w:t>et al.,</w:t>
      </w:r>
      <w:r>
        <w:rPr>
          <w:color w:val="000000"/>
        </w:rPr>
        <w:t xml:space="preserve"> (2023), presented how high fever and soft depression and anxiety list reduce the life quality specifically after discharge from hospital, reinforcing that psychological symptoms are seen early in the recovery. This implies that during recovery, timely intervention is highly necessary with an appropriate treatment process. </w:t>
      </w:r>
    </w:p>
    <w:p w14:paraId="7BCA0287">
      <w:pPr>
        <w:pStyle w:val="style94"/>
        <w:shd w:val="clear" w:color="auto" w:fill="ffffff"/>
        <w:spacing w:before="0" w:beforeAutospacing="false" w:after="160" w:afterAutospacing="false" w:lineRule="auto" w:line="276"/>
        <w:jc w:val="both"/>
        <w:rPr>
          <w:color w:val="000000"/>
        </w:rPr>
      </w:pPr>
      <w:r>
        <w:rPr>
          <w:color w:val="000000"/>
        </w:rPr>
        <w:t xml:space="preserve">On the other hand, Harrison </w:t>
      </w:r>
      <w:r>
        <w:rPr>
          <w:i/>
          <w:iCs/>
          <w:color w:val="000000"/>
        </w:rPr>
        <w:t>et al.,</w:t>
      </w:r>
      <w:r>
        <w:rPr>
          <w:color w:val="000000"/>
        </w:rPr>
        <w:t>(2022) informed that emotional barriers such as embarrassment, fear and reduced motivation also contribute to delaying psychological adjustment. As most of the studies are cross-sectional, it restricts the ability to highlight how psychological needs need to be understood over time to achieve good health outcomes.</w:t>
      </w:r>
    </w:p>
    <w:p w14:paraId="0B0615B2">
      <w:pPr>
        <w:pStyle w:val="style0"/>
        <w:spacing w:after="0" w:lineRule="auto" w:line="276"/>
        <w:jc w:val="both"/>
        <w:rPr>
          <w:rFonts w:ascii="Times New Roman" w:cs="Times New Roman" w:hAnsi="Times New Roman"/>
          <w:color w:val="000000"/>
          <w:sz w:val="24"/>
          <w:szCs w:val="24"/>
          <w:lang w:val="en-IN"/>
        </w:rPr>
      </w:pPr>
    </w:p>
    <w:p w14:paraId="037AF288">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b/>
          <w:bCs/>
          <w:color w:val="000000"/>
          <w:sz w:val="24"/>
          <w:szCs w:val="24"/>
          <w:lang w:val="en-IN"/>
        </w:rPr>
        <w:t>Theme 2: Role of Health and Social Care Practitioners in Supporting Psychological Recovery </w:t>
      </w:r>
    </w:p>
    <w:p w14:paraId="4EB6601E">
      <w:pPr>
        <w:pStyle w:val="style94"/>
        <w:shd w:val="clear" w:color="auto" w:fill="ffffff"/>
        <w:spacing w:before="0" w:beforeAutospacing="false" w:after="160" w:afterAutospacing="false" w:lineRule="auto" w:line="276"/>
        <w:jc w:val="both"/>
        <w:rPr>
          <w:color w:val="000000"/>
          <w:lang w:val="en-IN"/>
        </w:rPr>
      </w:pPr>
      <w:r>
        <w:rPr>
          <w:color w:val="000000"/>
          <w:lang w:val="en-IN"/>
        </w:rPr>
        <w:t xml:space="preserve">One of the general findings obtained in the analysed articles was the fact that psychological recuperation of stroke survivors with the help of a multidisciplinary practice that was synchronised could be provided; however, the topics discussed therein varied in their conception of what exactly was the way this support was to be offered. </w:t>
      </w:r>
      <w:r>
        <w:rPr>
          <w:color w:val="000000"/>
          <w:lang w:val="en-IN"/>
        </w:rPr>
        <w:t>Boneh</w:t>
      </w:r>
      <w:r>
        <w:rPr>
          <w:color w:val="000000"/>
          <w:lang w:val="en-IN"/>
        </w:rPr>
        <w:t xml:space="preserve"> </w:t>
      </w:r>
      <w:r>
        <w:rPr>
          <w:i/>
          <w:iCs/>
          <w:color w:val="000000"/>
          <w:lang w:val="en-IN"/>
        </w:rPr>
        <w:t>et al.</w:t>
      </w:r>
      <w:r>
        <w:rPr>
          <w:color w:val="000000"/>
          <w:lang w:val="en-IN"/>
        </w:rPr>
        <w:t xml:space="preserve"> (2026) conducted qualitative interviews with health professionals to achieve a systematic route of mental health care by pointing out that the process of assessment, intervention and follow-up should be shared by specialists of various disciplines instead of individual specialists performing the work. </w:t>
      </w:r>
    </w:p>
    <w:p w14:paraId="71C27A15">
      <w:pPr>
        <w:pStyle w:val="style94"/>
        <w:shd w:val="clear" w:color="auto" w:fill="ffffff"/>
        <w:spacing w:before="0" w:beforeAutospacing="false" w:after="160" w:afterAutospacing="false" w:lineRule="auto" w:line="276"/>
        <w:jc w:val="both"/>
        <w:rPr>
          <w:color w:val="000000"/>
          <w:lang w:val="en-IN"/>
        </w:rPr>
      </w:pPr>
      <w:r>
        <w:rPr>
          <w:color w:val="000000"/>
          <w:lang w:val="en-IN"/>
        </w:rPr>
        <w:t xml:space="preserve">But other findings of the study were a lack of consistency of practitioner confidence and training and service resources that limited the implementation of best practice. Bright </w:t>
      </w:r>
      <w:r>
        <w:rPr>
          <w:i/>
          <w:iCs/>
          <w:color w:val="000000"/>
          <w:lang w:val="en-IN"/>
        </w:rPr>
        <w:t>et al.</w:t>
      </w:r>
      <w:r>
        <w:rPr>
          <w:color w:val="000000"/>
          <w:lang w:val="en-IN"/>
        </w:rPr>
        <w:t xml:space="preserve"> (2024), in their turn, used qualitative interviews, yet focused on the organisational fundamentals and claimed that healthcare professionals were subsequently aware of the importance of psychosocial well-being; however, they had to dwell on physical recovery because of the institutional forms of pressure and the lack of time. Instead, Sexton </w:t>
      </w:r>
      <w:r>
        <w:rPr>
          <w:i/>
          <w:iCs/>
          <w:color w:val="000000"/>
          <w:lang w:val="en-IN"/>
        </w:rPr>
        <w:t>et al.</w:t>
      </w:r>
      <w:r>
        <w:rPr>
          <w:color w:val="000000"/>
          <w:lang w:val="en-IN"/>
        </w:rPr>
        <w:t xml:space="preserve"> (2024) utilised the mixed-methods design, which involved survivors, carers and professionals and set the priorities of long-term multidisciplinary rehabilitation, better information provision, and better service coordination as the priorities of recovery. </w:t>
      </w:r>
    </w:p>
    <w:p w14:paraId="4043FFFD">
      <w:pPr>
        <w:pStyle w:val="style94"/>
        <w:shd w:val="clear" w:color="auto" w:fill="ffffff"/>
        <w:spacing w:before="0" w:beforeAutospacing="false" w:after="160" w:afterAutospacing="false" w:lineRule="auto" w:line="276"/>
        <w:jc w:val="both"/>
        <w:rPr>
          <w:color w:val="000000"/>
        </w:rPr>
      </w:pPr>
      <w:r>
        <w:rPr>
          <w:color w:val="000000"/>
          <w:lang w:val="en-IN"/>
        </w:rPr>
        <w:t xml:space="preserve">Unlike these studies, which are based on perceptions, Suh </w:t>
      </w:r>
      <w:r>
        <w:rPr>
          <w:i/>
          <w:iCs/>
          <w:color w:val="000000"/>
          <w:lang w:val="en-IN"/>
        </w:rPr>
        <w:t>et al.</w:t>
      </w:r>
      <w:r>
        <w:rPr>
          <w:color w:val="000000"/>
          <w:lang w:val="en-IN"/>
        </w:rPr>
        <w:t xml:space="preserve"> (2025) overviewed national NHS data and provided quantitative data that indicated that timely practitioner-mediated screening and intervention improved the outcomes of these interventions, thereby emphasising the role of timely psychological intervention. </w:t>
      </w:r>
      <w:r>
        <w:rPr>
          <w:color w:val="000000"/>
        </w:rPr>
        <w:t xml:space="preserve">The study of Manning </w:t>
      </w:r>
      <w:r>
        <w:rPr>
          <w:i/>
          <w:iCs/>
          <w:color w:val="000000"/>
        </w:rPr>
        <w:t>et al.,</w:t>
      </w:r>
      <w:r>
        <w:rPr>
          <w:color w:val="000000"/>
        </w:rPr>
        <w:t xml:space="preserve"> (2022) demonstrated that speech and language therapists must undergo the multi-disciplinary professional approach to promote emotional well-being, adopting participation to support communication and confidence in the patient. </w:t>
      </w:r>
    </w:p>
    <w:p w14:paraId="08FE6A66">
      <w:pPr>
        <w:pStyle w:val="style94"/>
        <w:shd w:val="clear" w:color="auto" w:fill="ffffff"/>
        <w:spacing w:before="0" w:beforeAutospacing="false" w:after="160" w:afterAutospacing="false" w:lineRule="auto" w:line="276"/>
        <w:jc w:val="both"/>
        <w:rPr>
          <w:color w:val="000000"/>
        </w:rPr>
      </w:pPr>
      <w:r>
        <w:rPr>
          <w:color w:val="000000"/>
        </w:rPr>
        <w:t xml:space="preserve">Moreover, </w:t>
      </w:r>
      <w:r>
        <w:rPr>
          <w:color w:val="000000"/>
        </w:rPr>
        <w:t>Tjokrowijoto</w:t>
      </w:r>
      <w:r>
        <w:rPr>
          <w:color w:val="000000"/>
        </w:rPr>
        <w:t xml:space="preserve"> </w:t>
      </w:r>
      <w:r>
        <w:rPr>
          <w:i/>
          <w:iCs/>
          <w:color w:val="000000"/>
        </w:rPr>
        <w:t xml:space="preserve">et al., </w:t>
      </w:r>
      <w:r>
        <w:rPr>
          <w:color w:val="000000"/>
        </w:rPr>
        <w:t xml:space="preserve">(2023) argued that access to mental health services relies on different healthcare processes as well as awareness of the practice in the UK, which indicates that healthcare professionals should act as an essential supervisor within psychological care. In this context, the research of Harrison </w:t>
      </w:r>
      <w:r>
        <w:rPr>
          <w:i/>
          <w:iCs/>
          <w:color w:val="000000"/>
        </w:rPr>
        <w:t>et al.,</w:t>
      </w:r>
      <w:r>
        <w:rPr>
          <w:color w:val="000000"/>
        </w:rPr>
        <w:t xml:space="preserve"> (2022) also identified the significance of rehabilitation and the role of rehabilitation professionals who facilitate encouragement to the survivors to continue their lives and everyday activities, promoting emotional as well as physical well-being. </w:t>
      </w:r>
    </w:p>
    <w:p w14:paraId="1EB70CF9">
      <w:pPr>
        <w:pStyle w:val="style0"/>
        <w:spacing w:after="0" w:lineRule="auto" w:line="276"/>
        <w:jc w:val="both"/>
        <w:rPr>
          <w:rFonts w:ascii="Times New Roman" w:cs="Times New Roman" w:hAnsi="Times New Roman"/>
          <w:color w:val="000000"/>
          <w:sz w:val="24"/>
          <w:szCs w:val="24"/>
          <w:lang w:val="en-IN"/>
        </w:rPr>
      </w:pPr>
    </w:p>
    <w:p w14:paraId="6F795D75">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b/>
          <w:bCs/>
          <w:color w:val="000000"/>
          <w:sz w:val="24"/>
          <w:szCs w:val="24"/>
          <w:lang w:val="en-IN"/>
        </w:rPr>
        <w:t>Theme 3: Factors Influencing the Effectiveness of Post-Stroke Mental Health Support Services </w:t>
      </w:r>
    </w:p>
    <w:p w14:paraId="020ABCAD">
      <w:pPr>
        <w:pStyle w:val="style94"/>
        <w:shd w:val="clear" w:color="auto" w:fill="ffffff"/>
        <w:spacing w:before="0" w:beforeAutospacing="false" w:after="160" w:afterAutospacing="false" w:lineRule="auto" w:line="276"/>
        <w:jc w:val="both"/>
        <w:rPr>
          <w:color w:val="000000"/>
          <w:lang w:val="en-IN"/>
        </w:rPr>
      </w:pPr>
      <w:r>
        <w:rPr>
          <w:color w:val="000000"/>
          <w:lang w:val="en-IN"/>
        </w:rPr>
        <w:t xml:space="preserve">The reviewed literature still indicated that organisational, professional, social, as well as personal factors are all determinants of the effectiveness in advancing psychological support following a stroke, though they were different in the type of methodology they used to address the subject. </w:t>
      </w:r>
      <w:r>
        <w:rPr>
          <w:color w:val="000000"/>
          <w:lang w:val="en-IN"/>
        </w:rPr>
        <w:t>Boneh</w:t>
      </w:r>
      <w:r>
        <w:rPr>
          <w:color w:val="000000"/>
          <w:lang w:val="en-IN"/>
        </w:rPr>
        <w:t xml:space="preserve"> </w:t>
      </w:r>
      <w:r>
        <w:rPr>
          <w:i/>
          <w:iCs/>
          <w:color w:val="000000"/>
          <w:lang w:val="en-IN"/>
        </w:rPr>
        <w:t>et al.</w:t>
      </w:r>
      <w:r>
        <w:rPr>
          <w:color w:val="000000"/>
          <w:lang w:val="en-IN"/>
        </w:rPr>
        <w:t xml:space="preserve"> (2026) studied, based on the qualitative interviews applied among multidisciplinary clinicians, realised that lack of proper training, discomfort with clinical pathways and limited organisational resources discouraged the use of evidence-based mental health rehabilitation and collaboration in working, specialist expertise and systematised care pathways facilitated service performance. </w:t>
      </w:r>
    </w:p>
    <w:p w14:paraId="3418026F">
      <w:pPr>
        <w:pStyle w:val="style94"/>
        <w:shd w:val="clear" w:color="auto" w:fill="ffffff"/>
        <w:spacing w:before="0" w:beforeAutospacing="false" w:after="160" w:afterAutospacing="false" w:lineRule="auto" w:line="276"/>
        <w:jc w:val="both"/>
        <w:rPr>
          <w:color w:val="000000"/>
          <w:lang w:val="en-IN"/>
        </w:rPr>
      </w:pPr>
      <w:r>
        <w:rPr>
          <w:color w:val="000000"/>
          <w:lang w:val="en-IN"/>
        </w:rPr>
        <w:t xml:space="preserve">In comparison, Sexton </w:t>
      </w:r>
      <w:r>
        <w:rPr>
          <w:i/>
          <w:iCs/>
          <w:color w:val="000000"/>
          <w:lang w:val="en-IN"/>
        </w:rPr>
        <w:t>et al.</w:t>
      </w:r>
      <w:r>
        <w:rPr>
          <w:color w:val="000000"/>
          <w:lang w:val="en-IN"/>
        </w:rPr>
        <w:t xml:space="preserve"> (2024) had a sequential mixed-method design that included stroke survivors, carers and professionals, demonstrating that lack of staffing, lack of coherence in service and inaccessibility of community rehabilitation were the most critical organisational barriers, but integrated multidisciplinary provision of improved information benefits continuity in care. On the other hand, Craven </w:t>
      </w:r>
      <w:r>
        <w:rPr>
          <w:i/>
          <w:iCs/>
          <w:color w:val="000000"/>
          <w:lang w:val="en-IN"/>
        </w:rPr>
        <w:t>et al.</w:t>
      </w:r>
      <w:r>
        <w:rPr>
          <w:color w:val="000000"/>
          <w:lang w:val="en-IN"/>
        </w:rPr>
        <w:t xml:space="preserve"> (2025) not only discussed the role of healthcare settings but also the role of employers via a mixed-methods study of employers, of which communication, workplace knowledge and organisational flexibility appeared to be the key factors to successful and long-term rehabilitation and return to work. In the same way, </w:t>
      </w:r>
      <w:r>
        <w:rPr>
          <w:color w:val="000000"/>
          <w:lang w:val="en-IN"/>
        </w:rPr>
        <w:t>Nooreddini</w:t>
      </w:r>
      <w:r>
        <w:rPr>
          <w:color w:val="000000"/>
          <w:lang w:val="en-IN"/>
        </w:rPr>
        <w:t xml:space="preserve"> </w:t>
      </w:r>
      <w:r>
        <w:rPr>
          <w:i/>
          <w:iCs/>
          <w:color w:val="000000"/>
          <w:lang w:val="en-IN"/>
        </w:rPr>
        <w:t>et al.</w:t>
      </w:r>
      <w:r>
        <w:rPr>
          <w:color w:val="000000"/>
          <w:lang w:val="en-IN"/>
        </w:rPr>
        <w:t xml:space="preserve"> (2025) took a caregiver approach of the qualitative worldview; resilience, social support and caregiver coping were personal facilitators, and long-term caregiving burden coupled with lack of long-term support decreased the effectiveness of rehabilitation.</w:t>
      </w:r>
    </w:p>
    <w:p w14:paraId="21715393">
      <w:pPr>
        <w:pStyle w:val="style94"/>
        <w:shd w:val="clear" w:color="auto" w:fill="ffffff"/>
        <w:spacing w:before="0" w:beforeAutospacing="false" w:after="160" w:afterAutospacing="false" w:lineRule="auto" w:line="276"/>
        <w:jc w:val="both"/>
        <w:rPr>
          <w:color w:val="000000"/>
        </w:rPr>
      </w:pPr>
      <w:r>
        <w:rPr>
          <w:color w:val="000000"/>
          <w:lang w:val="en-IN"/>
        </w:rPr>
        <w:t> </w:t>
      </w:r>
      <w:r>
        <w:rPr>
          <w:color w:val="000000"/>
        </w:rPr>
        <w:t>Tjokrowijoto</w:t>
      </w:r>
      <w:r>
        <w:rPr>
          <w:color w:val="000000"/>
        </w:rPr>
        <w:t xml:space="preserve"> </w:t>
      </w:r>
      <w:r>
        <w:rPr>
          <w:i/>
          <w:iCs/>
          <w:color w:val="000000"/>
        </w:rPr>
        <w:t>et al.,</w:t>
      </w:r>
      <w:r>
        <w:rPr>
          <w:color w:val="000000"/>
        </w:rPr>
        <w:t xml:space="preserve"> (2023) reported that mental health services were associated with awareness, perceived psychological need and healthcare referrals, while logistical barriers reduced access. In this regard, Manning </w:t>
      </w:r>
      <w:r>
        <w:rPr>
          <w:i/>
          <w:iCs/>
          <w:color w:val="000000"/>
        </w:rPr>
        <w:t>et al.,</w:t>
      </w:r>
      <w:r>
        <w:rPr>
          <w:color w:val="000000"/>
        </w:rPr>
        <w:t xml:space="preserve"> (2022) shed light on how communication barriers experienced aphasia reduced access for individuals to appropriate services. Hence, the research of Waller </w:t>
      </w:r>
      <w:r>
        <w:rPr>
          <w:i/>
          <w:iCs/>
          <w:color w:val="000000"/>
        </w:rPr>
        <w:t xml:space="preserve">et al., </w:t>
      </w:r>
      <w:r>
        <w:rPr>
          <w:color w:val="000000"/>
        </w:rPr>
        <w:t xml:space="preserve">(2023) suggested that mood disorders negatively affected quality of life, which increases the need for early psychological screening. Based on this discussion, it can be stated that effective support depends on </w:t>
      </w:r>
      <w:r>
        <w:rPr>
          <w:color w:val="000000"/>
        </w:rPr>
        <w:t>personalised</w:t>
      </w:r>
      <w:r>
        <w:rPr>
          <w:color w:val="000000"/>
        </w:rPr>
        <w:t xml:space="preserve"> interventions, integrated services supported by accessible care pathways instead of only </w:t>
      </w:r>
      <w:r>
        <w:rPr>
          <w:color w:val="000000"/>
        </w:rPr>
        <w:t>standardised</w:t>
      </w:r>
      <w:r>
        <w:rPr>
          <w:color w:val="000000"/>
        </w:rPr>
        <w:t xml:space="preserve"> rehabilitation.</w:t>
      </w:r>
    </w:p>
    <w:p w14:paraId="1E0349C4">
      <w:pPr>
        <w:pStyle w:val="style0"/>
        <w:spacing w:after="0" w:lineRule="auto" w:line="276"/>
        <w:jc w:val="both"/>
        <w:rPr>
          <w:rFonts w:ascii="Times New Roman" w:cs="Times New Roman" w:hAnsi="Times New Roman"/>
          <w:color w:val="000000"/>
          <w:sz w:val="24"/>
          <w:szCs w:val="24"/>
          <w:lang w:val="en-IN"/>
        </w:rPr>
      </w:pPr>
    </w:p>
    <w:p w14:paraId="7F31AC35">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b/>
          <w:bCs/>
          <w:color w:val="000000"/>
          <w:sz w:val="24"/>
          <w:szCs w:val="24"/>
          <w:lang w:val="en-IN"/>
        </w:rPr>
        <w:t>Theme 4: Long-Term Recovery, Community Reintegration and Person-Centred Support </w:t>
      </w:r>
    </w:p>
    <w:p w14:paraId="20C2DE6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In the analysed articles, the idea that successful stroke recovery is not limited to post-discharge is repetitively expressed, but rather it is the chronic and person-centred support that is contextually geared towards psychological health, community participation and reintegration. Nevertheless, both studies explored recovery following various sources and viewpoints over time in a contrasting manner. Craven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(2025) also embraced a mixed-methods approach by incorporating surveys, interviews and systematic review findings, emphasising that effective return to work entails constant collaboration with healthcare subjects, employers and vocational rehabilitation services as opposed to depending on clinical recovery. </w:t>
      </w:r>
    </w:p>
    <w:p w14:paraId="46DB48C9">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Alternatively, </w:t>
      </w:r>
      <w:r>
        <w:rPr>
          <w:rFonts w:ascii="Times New Roman" w:cs="Times New Roman" w:hAnsi="Times New Roman"/>
          <w:color w:val="000000"/>
          <w:sz w:val="24"/>
          <w:szCs w:val="24"/>
          <w:lang w:val="en-IN"/>
        </w:rPr>
        <w:t>Nooreddini</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(2025) employed qualitative interviews (family caregivers) and revealed that caregiver resilience, adaptive coping, and emotional support played a pivotal role in maintaining long-term rehabilitation and getting rid of the burden of mental troubles in the domestic environment. Similarly, in the study by Sexton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(2024), the authors utilised a sequential mixed-method design that included survivors, carers and professionals and provided priority domains in the form of ongoing community rehabilitation, the presence of psychological services and coordinated post-discharge support areas as priority domains to improve the quality of life and reintegration into the community. </w:t>
      </w:r>
    </w:p>
    <w:p w14:paraId="6EFCC8D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Suh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(2025) also supplemented these findings with linked national healthcare records, which indicated that access to initial-stage primary-care psychological treatments results in improved emotional outcomes (in the long term) and supports the importance of including early, consistent and customised psychological treatments in the process of recovery. A successful long-term recovery can be delivered to the patient by person-centred support instead of only hospital-based rehabilitation. Therefore,</w:t>
      </w:r>
      <w:r>
        <w:rPr>
          <w:rFonts w:ascii="Times New Roman" w:cs="Times New Roman" w:hAnsi="Times New Roman"/>
          <w:b/>
          <w:bCs/>
          <w:color w:val="000000"/>
          <w:sz w:val="24"/>
          <w:szCs w:val="24"/>
          <w:lang w:val="en-IN"/>
        </w:rPr>
        <w:t xml:space="preserve"> </w:t>
      </w:r>
      <w:r>
        <w:rPr>
          <w:rFonts w:ascii="Times New Roman" w:cs="Times New Roman" w:hAnsi="Times New Roman"/>
          <w:color w:val="000000"/>
          <w:sz w:val="24"/>
          <w:szCs w:val="24"/>
          <w:lang w:val="en-IN"/>
        </w:rPr>
        <w:t xml:space="preserve">Harrison </w:t>
      </w:r>
      <w:r>
        <w:rPr>
          <w:rFonts w:ascii="Times New Roman" w:cs="Times New Roman" w:hAnsi="Times New Roman"/>
          <w:i/>
          <w:iCs/>
          <w:color w:val="000000"/>
          <w:sz w:val="24"/>
          <w:szCs w:val="24"/>
          <w:lang w:val="en-IN"/>
        </w:rPr>
        <w:t xml:space="preserve">et al., </w:t>
      </w:r>
      <w:r>
        <w:rPr>
          <w:rFonts w:ascii="Times New Roman" w:cs="Times New Roman" w:hAnsi="Times New Roman"/>
          <w:color w:val="000000"/>
          <w:sz w:val="24"/>
          <w:szCs w:val="24"/>
          <w:lang w:val="en-IN"/>
        </w:rPr>
        <w:t>(2022) focused on returning meaningful leisure activities to the post stroke patients of UK by promoting social participation, psychological well-being and construction of Identity to experience practical leisure.</w:t>
      </w:r>
    </w:p>
    <w:p w14:paraId="4E5088E5">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 Though the post of patient experience emotional barriers as well as physical incapability, identity construction is important to recover quickly. Similarly, Manning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(2022) addressed relationships and communication needs among working-aged adults who survived strokes. Furthermore, </w:t>
      </w:r>
      <w:r>
        <w:rPr>
          <w:rFonts w:ascii="Times New Roman" w:cs="Times New Roman" w:hAnsi="Times New Roman"/>
          <w:color w:val="000000"/>
          <w:sz w:val="24"/>
          <w:szCs w:val="24"/>
          <w:lang w:val="en-IN"/>
        </w:rPr>
        <w:t>Tjokrowijoto</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(2023) pointed out the need for continuous engagement with mental health services. Despite any ongoing physical limitation, the person-centred model is highly recommended to deliver a long-term, multidisciplinary sustainable recovery approach.</w:t>
      </w:r>
    </w:p>
    <w:p w14:paraId="2FA85C73">
      <w:pPr>
        <w:pStyle w:val="style0"/>
        <w:spacing w:after="0" w:lineRule="auto" w:line="276"/>
        <w:jc w:val="both"/>
        <w:rPr>
          <w:rFonts w:ascii="Times New Roman" w:cs="Times New Roman" w:hAnsi="Times New Roman"/>
          <w:color w:val="000000"/>
          <w:sz w:val="24"/>
          <w:szCs w:val="24"/>
          <w:lang w:val="en-IN"/>
        </w:rPr>
      </w:pPr>
    </w:p>
    <w:p w14:paraId="68EF7088">
      <w:pPr>
        <w:pStyle w:val="style2"/>
        <w:spacing w:lineRule="auto" w:line="276"/>
        <w:rPr>
          <w:szCs w:val="24"/>
          <w:lang w:val="en-IN"/>
        </w:rPr>
      </w:pPr>
      <w:r>
        <w:rPr>
          <w:szCs w:val="24"/>
          <w:lang w:val="en-IN"/>
        </w:rPr>
        <w:t>4.4 Secondary quantitative analysis </w:t>
      </w:r>
    </w:p>
    <w:p w14:paraId="44BCF98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As the quantitative data of the articles studied indicate, there is great variety in sample size, qualities of participants and desired outcomes that reveal the variability of the research aim but not the similarity of the results. The qualitative and mixed-methods studies averaged large observational datasets to produce high-quality estimates of the psychological outcomes, and small purposive samples were saved, since the studies were oriented toward the contextual perception. Numerical results, therefore, need to be understood in the context of the design of a study as opposed to making comparisons.</w:t>
      </w:r>
    </w:p>
    <w:tbl>
      <w:tblPr>
        <w:tblW w:w="9010" w:type="dxa"/>
        <w:tblCellMar>
          <w:left w:w="0" w:type="dxa"/>
          <w:right w:w="0" w:type="dxa"/>
        </w:tblCellMar>
        <w:tblLook w:val="04A0" w:firstRow="1" w:lastRow="0" w:firstColumn="1" w:lastColumn="0" w:noHBand="0" w:noVBand="1"/>
      </w:tblPr>
      <w:tblGrid>
        <w:gridCol w:w="1430"/>
        <w:gridCol w:w="2199"/>
        <w:gridCol w:w="1471"/>
        <w:gridCol w:w="1592"/>
        <w:gridCol w:w="2318"/>
      </w:tblGrid>
      <w:tr w14:paraId="28F712F6">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B4156A6">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Article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4A5E8DC">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Aim</w:t>
            </w:r>
          </w:p>
        </w:tc>
        <w:tc>
          <w:tcPr>
            <w:tcW w:w="1433" w:type="dxa"/>
            <w:tcBorders>
              <w:top w:val="single" w:sz="6" w:space="0" w:color="cccccc"/>
              <w:left w:val="single" w:sz="6" w:space="0" w:color="cccccc"/>
              <w:bottom w:val="single" w:sz="6" w:space="0" w:color="cccccc"/>
              <w:right w:val="single" w:sz="6" w:space="0" w:color="cccccc"/>
            </w:tcBorders>
            <w:tcMar/>
          </w:tcPr>
          <w:p w14:paraId="32C4172B">
            <w:pPr>
              <w:pStyle w:val="style0"/>
              <w:spacing w:after="0" w:lineRule="auto" w:line="360"/>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rPr>
              <w:t>Study Design</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BE30F7F">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Sample Size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0D6513B">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Key Quantitative Findings</w:t>
            </w:r>
          </w:p>
        </w:tc>
      </w:tr>
      <w:tr w14:paraId="69A0ECEF">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9F28A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Suh et al. (2025)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9E68A58">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evaluate the effectiveness of NHS psychological therapies for stroke survivors experiencing depression and anxiety in England.</w:t>
            </w:r>
          </w:p>
        </w:tc>
        <w:tc>
          <w:tcPr>
            <w:tcW w:w="1433" w:type="dxa"/>
            <w:tcBorders>
              <w:top w:val="single" w:sz="6" w:space="0" w:color="cccccc"/>
              <w:left w:val="single" w:sz="6" w:space="0" w:color="cccccc"/>
              <w:bottom w:val="single" w:sz="6" w:space="0" w:color="cccccc"/>
              <w:right w:val="single" w:sz="6" w:space="0" w:color="cccccc"/>
            </w:tcBorders>
            <w:tcMar/>
          </w:tcPr>
          <w:p w14:paraId="186A6C16">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Record-linkage observational cohort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C563459">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7,597 stroke survivors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223272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71.3% achieved reliable improvement, 49.2% reliable recovery and 7.3% reliable deterioration. Depression (PHQ-9) reduced from 15.8 to 9.3 and anxiety (GAD-7) from 13.4 to 7.9.</w:t>
            </w:r>
          </w:p>
        </w:tc>
      </w:tr>
      <w:tr w14:paraId="2001A79F">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DAE85C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Sexton et al. (2024)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B4E43C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identify stakeholder priorities for improving stroke services and long-term post-stroke support.</w:t>
            </w:r>
          </w:p>
        </w:tc>
        <w:tc>
          <w:tcPr>
            <w:tcW w:w="1433" w:type="dxa"/>
            <w:tcBorders>
              <w:top w:val="single" w:sz="6" w:space="0" w:color="cccccc"/>
              <w:left w:val="single" w:sz="6" w:space="0" w:color="cccccc"/>
              <w:bottom w:val="single" w:sz="6" w:space="0" w:color="cccccc"/>
              <w:right w:val="single" w:sz="6" w:space="0" w:color="cccccc"/>
            </w:tcBorders>
            <w:tcMar/>
          </w:tcPr>
          <w:p w14:paraId="20C59FC2">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Sequential mixed-methods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48A52F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Phase 1: 18 survivors, 13 carers, 8 interviewed professionals + 80 surveyed professionals; Phase 2: 34 survivors, 19 carers, 42 professionals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99E1111">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45 service improvements were identified; priorities selected by &gt;20% included specialist neuro-rehabilitation and ongoing post-stroke support. Mental health support was additionally identified as a priority.</w:t>
            </w:r>
          </w:p>
        </w:tc>
      </w:tr>
      <w:tr w14:paraId="5D59DEFA">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A884E8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Tjokrowijoto</w:t>
            </w:r>
            <w:r>
              <w:rPr>
                <w:rFonts w:ascii="Times New Roman" w:cs="Times New Roman" w:hAnsi="Times New Roman"/>
                <w:color w:val="000000"/>
                <w:sz w:val="24"/>
                <w:szCs w:val="24"/>
                <w:lang w:val="en-IN"/>
              </w:rPr>
              <w:t xml:space="preserve">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A3AAEF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examine mental health service utilisation among stroke survivors and factors associated with accessing psychological care.</w:t>
            </w:r>
          </w:p>
        </w:tc>
        <w:tc>
          <w:tcPr>
            <w:tcW w:w="1433" w:type="dxa"/>
            <w:tcBorders>
              <w:top w:val="single" w:sz="6" w:space="0" w:color="cccccc"/>
              <w:left w:val="single" w:sz="6" w:space="0" w:color="cccccc"/>
              <w:bottom w:val="single" w:sz="6" w:space="0" w:color="cccccc"/>
              <w:right w:val="single" w:sz="6" w:space="0" w:color="cccccc"/>
            </w:tcBorders>
            <w:tcMar/>
          </w:tcPr>
          <w:p w14:paraId="7444AF77">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Observational cohort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8566271">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639 stroke survivors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50B4B70">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Approximately 14% (n≈89) received mental health services. Depression (OR≈3.8) and anxiety (OR≈2.6) increased likelihood of accessing psychological care.</w:t>
            </w:r>
          </w:p>
        </w:tc>
      </w:tr>
      <w:tr w14:paraId="3E5E002B">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BCC0E1C">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Waller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E463A9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assess anxiety, depression and health-related quality of life among people discharged following mild-to-moderate stroke.</w:t>
            </w:r>
          </w:p>
        </w:tc>
        <w:tc>
          <w:tcPr>
            <w:tcW w:w="1433" w:type="dxa"/>
            <w:tcBorders>
              <w:top w:val="single" w:sz="6" w:space="0" w:color="cccccc"/>
              <w:left w:val="single" w:sz="6" w:space="0" w:color="cccccc"/>
              <w:bottom w:val="single" w:sz="6" w:space="0" w:color="cccccc"/>
              <w:right w:val="single" w:sz="6" w:space="0" w:color="cccccc"/>
            </w:tcBorders>
            <w:tcMar/>
          </w:tcPr>
          <w:p w14:paraId="19B314A1">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Cross-sectional survey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7427458">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278 stroke survivors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B76245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30.8% experienced anxiety and 26.9% experienced depression; approximately one-third reported poor quality of life, with poorer outcomes associated with psychological symptoms.</w:t>
            </w:r>
          </w:p>
        </w:tc>
      </w:tr>
      <w:tr w14:paraId="2BEA1E00">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739392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Craven et al. (2025)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535F19">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investigate support and barriers affecting successful return to employment following stroke.</w:t>
            </w:r>
          </w:p>
        </w:tc>
        <w:tc>
          <w:tcPr>
            <w:tcW w:w="1433" w:type="dxa"/>
            <w:tcBorders>
              <w:top w:val="single" w:sz="6" w:space="0" w:color="cccccc"/>
              <w:left w:val="single" w:sz="6" w:space="0" w:color="cccccc"/>
              <w:bottom w:val="single" w:sz="6" w:space="0" w:color="cccccc"/>
              <w:right w:val="single" w:sz="6" w:space="0" w:color="cccccc"/>
            </w:tcBorders>
            <w:tcMar/>
          </w:tcPr>
          <w:p w14:paraId="3D7CD954">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Mixed-methods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E73FD3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50 employers surveyed; 7 interviews; 25 studies reviewed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2C5736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Quantitative survey evidence was combined with interviews and 25 reviewed studies, demonstrating the need for coordinated vocational and psychological support during return to work.</w:t>
            </w:r>
          </w:p>
        </w:tc>
      </w:tr>
      <w:tr w14:paraId="18F9594C">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F8DB41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Nooreddini</w:t>
            </w:r>
            <w:r>
              <w:rPr>
                <w:rFonts w:ascii="Times New Roman" w:cs="Times New Roman" w:hAnsi="Times New Roman"/>
                <w:color w:val="000000"/>
                <w:sz w:val="24"/>
                <w:szCs w:val="24"/>
                <w:lang w:val="en-IN"/>
              </w:rPr>
              <w:t xml:space="preserve"> et al. (2025)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42211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understand family caregivers’ perceptions of resilience when caring for stroke survivors.</w:t>
            </w:r>
          </w:p>
        </w:tc>
        <w:tc>
          <w:tcPr>
            <w:tcW w:w="1433" w:type="dxa"/>
            <w:tcBorders>
              <w:top w:val="single" w:sz="6" w:space="0" w:color="cccccc"/>
              <w:left w:val="single" w:sz="6" w:space="0" w:color="cccccc"/>
              <w:bottom w:val="single" w:sz="6" w:space="0" w:color="cccccc"/>
              <w:right w:val="single" w:sz="6" w:space="0" w:color="cccccc"/>
            </w:tcBorders>
            <w:tcMar/>
          </w:tcPr>
          <w:p w14:paraId="10C10D70">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Qualitative content analysis</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5FBF6D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15 caregivers; 22 interviews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E39C2F7">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Analysis generated 85 primary codes, 17 subcategories and 6 categories, producing three overarching themes concerning stress management, healthy lifestyles and patient challenges.</w:t>
            </w:r>
          </w:p>
        </w:tc>
      </w:tr>
      <w:tr w14:paraId="30ED422B">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0E36AB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Alahmari</w:t>
            </w:r>
            <w:r>
              <w:rPr>
                <w:rFonts w:ascii="Times New Roman" w:cs="Times New Roman" w:hAnsi="Times New Roman"/>
                <w:color w:val="000000"/>
                <w:sz w:val="24"/>
                <w:szCs w:val="24"/>
                <w:lang w:val="en-IN"/>
              </w:rPr>
              <w:t xml:space="preserve">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F829BF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explore stroke survivors’ experiences and perceptions of post-stroke fatigue and its consequences.</w:t>
            </w:r>
          </w:p>
        </w:tc>
        <w:tc>
          <w:tcPr>
            <w:tcW w:w="1433" w:type="dxa"/>
            <w:tcBorders>
              <w:top w:val="single" w:sz="6" w:space="0" w:color="cccccc"/>
              <w:left w:val="single" w:sz="6" w:space="0" w:color="cccccc"/>
              <w:bottom w:val="single" w:sz="6" w:space="0" w:color="cccccc"/>
              <w:right w:val="single" w:sz="6" w:space="0" w:color="cccccc"/>
            </w:tcBorders>
            <w:tcMar/>
          </w:tcPr>
          <w:p w14:paraId="362F6000">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Qualitative interview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0A7361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8 stroke survivors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9D3E461">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Small qualitative sample provided contextual evidence; the study contextualised findings against reported post-stroke fatigue prevalence of approximately 25–85%.</w:t>
            </w:r>
          </w:p>
        </w:tc>
      </w:tr>
      <w:tr w14:paraId="3C2150AD">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91038C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Manning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E5FC76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explore psychological and social experiences of working-age stroke survivors living with aphasia.</w:t>
            </w:r>
          </w:p>
        </w:tc>
        <w:tc>
          <w:tcPr>
            <w:tcW w:w="1433" w:type="dxa"/>
            <w:tcBorders>
              <w:top w:val="single" w:sz="6" w:space="0" w:color="cccccc"/>
              <w:left w:val="single" w:sz="6" w:space="0" w:color="cccccc"/>
              <w:bottom w:val="single" w:sz="6" w:space="0" w:color="cccccc"/>
              <w:right w:val="single" w:sz="6" w:space="0" w:color="cccccc"/>
            </w:tcBorders>
            <w:tcMar/>
          </w:tcPr>
          <w:p w14:paraId="7A71122C">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Qualitative interview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B714D00">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16 stroke survivors aged 30–65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4A3D4A4">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All 16 participants contributed qualitative evidence demonstrating disruption to communication, confidence, social relationships and identity following stroke.</w:t>
            </w:r>
          </w:p>
        </w:tc>
      </w:tr>
      <w:tr w14:paraId="42C652F3">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520C00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Harrison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474D6AB">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investigate barriers and facilitators influencing leisure participation following stroke.</w:t>
            </w:r>
          </w:p>
        </w:tc>
        <w:tc>
          <w:tcPr>
            <w:tcW w:w="1433" w:type="dxa"/>
            <w:tcBorders>
              <w:top w:val="single" w:sz="6" w:space="0" w:color="cccccc"/>
              <w:left w:val="single" w:sz="6" w:space="0" w:color="cccccc"/>
              <w:bottom w:val="single" w:sz="6" w:space="0" w:color="cccccc"/>
              <w:right w:val="single" w:sz="6" w:space="0" w:color="cccccc"/>
            </w:tcBorders>
            <w:tcMar/>
          </w:tcPr>
          <w:p w14:paraId="6568D675">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Sequential explanatory mixed-methods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15C221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30 qualitative participants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6944FC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Reported barriers included fatigue, transport difficulties and fear, indicating reduced confidence and participation and the need for stronger community support.</w:t>
            </w:r>
          </w:p>
        </w:tc>
      </w:tr>
      <w:tr w14:paraId="30026D32">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10EA2315">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Manning et al., (2025)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01508F3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explore the perspectives of working-aged adults with post-stroke aphasia regarding the support that helps them to live well with aphasia</w:t>
            </w:r>
          </w:p>
        </w:tc>
        <w:tc>
          <w:tcPr>
            <w:tcW w:w="1433" w:type="dxa"/>
            <w:tcBorders>
              <w:top w:val="single" w:sz="6" w:space="0" w:color="cccccc"/>
              <w:left w:val="single" w:sz="6" w:space="0" w:color="cccccc"/>
              <w:bottom w:val="single" w:sz="6" w:space="0" w:color="cccccc"/>
              <w:right w:val="single" w:sz="6" w:space="0" w:color="cccccc"/>
            </w:tcBorders>
            <w:tcMar/>
          </w:tcPr>
          <w:p w14:paraId="2A591AF9">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Qualitative interview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0A92AF09">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14 people with post-stroke aphasia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3851AA6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A qualitative study was conducted. No quantitative findings. Five key themes were identified: inpatient care, community support, speech therapy, mental health, and aphasia education/training. </w:t>
            </w:r>
          </w:p>
        </w:tc>
      </w:tr>
      <w:tr w14:paraId="135870D4">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5533CC5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Tjokrowijoto</w:t>
            </w:r>
            <w:r>
              <w:rPr>
                <w:rFonts w:ascii="Times New Roman" w:cs="Times New Roman" w:hAnsi="Times New Roman"/>
                <w:color w:val="000000"/>
                <w:sz w:val="24"/>
                <w:szCs w:val="24"/>
              </w:rPr>
              <w:t xml:space="preserve">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3F32ED3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To identify the types of mental health treatment accessed by community-dwelling stroke survivors and factors </w:t>
            </w:r>
          </w:p>
        </w:tc>
        <w:tc>
          <w:tcPr>
            <w:tcW w:w="1433" w:type="dxa"/>
            <w:tcBorders>
              <w:top w:val="single" w:sz="6" w:space="0" w:color="cccccc"/>
              <w:left w:val="single" w:sz="6" w:space="0" w:color="cccccc"/>
              <w:bottom w:val="single" w:sz="6" w:space="0" w:color="cccccc"/>
              <w:right w:val="single" w:sz="6" w:space="0" w:color="cccccc"/>
            </w:tcBorders>
            <w:tcMar/>
          </w:tcPr>
          <w:p w14:paraId="5BF460F3">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Observational cohort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1FC414F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623 stroke survivors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4065902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26% reported a diagnosed depression/anxiety condition 2.5 years after stroke. Of those, only 30% accessed mental health services.</w:t>
            </w:r>
          </w:p>
        </w:tc>
      </w:tr>
      <w:tr w14:paraId="6AEB4950">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47E98575">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Waller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64B1BE0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To examine quality of life, depressive and anxiety symptoms, and </w:t>
            </w:r>
            <w:r>
              <w:rPr>
                <w:rFonts w:ascii="Times New Roman" w:cs="Times New Roman" w:hAnsi="Times New Roman"/>
                <w:color w:val="000000"/>
                <w:sz w:val="24"/>
                <w:szCs w:val="24"/>
                <w:lang w:val="en-IN"/>
              </w:rPr>
              <w:t>sociodemographic</w:t>
            </w:r>
            <w:r>
              <w:rPr>
                <w:rFonts w:ascii="Times New Roman" w:cs="Times New Roman" w:hAnsi="Times New Roman"/>
                <w:color w:val="000000"/>
                <w:sz w:val="24"/>
                <w:szCs w:val="24"/>
                <w:lang w:val="en-IN"/>
              </w:rPr>
              <w:t xml:space="preserve"> and clinical predictors among stroke survivors </w:t>
            </w:r>
          </w:p>
        </w:tc>
        <w:tc>
          <w:tcPr>
            <w:tcW w:w="1433" w:type="dxa"/>
            <w:tcBorders>
              <w:top w:val="single" w:sz="6" w:space="0" w:color="cccccc"/>
              <w:left w:val="single" w:sz="6" w:space="0" w:color="cccccc"/>
              <w:bottom w:val="single" w:sz="6" w:space="0" w:color="cccccc"/>
              <w:right w:val="single" w:sz="6" w:space="0" w:color="cccccc"/>
            </w:tcBorders>
            <w:tcMar/>
          </w:tcPr>
          <w:p w14:paraId="0983A7F0">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Cross-sectional survey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11D5162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401 stroke survivors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36BF7B55">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Mean physical quality-of-life score (SF-12 PCS) was 44.09, while mental quality-of-life score (SF-12 MCS) was 46.84. 34% (n=132) were classified as depressed and 27% (n=104) as anxious. </w:t>
            </w:r>
          </w:p>
        </w:tc>
      </w:tr>
      <w:tr w14:paraId="09985A5B">
        <w:tblPrEx/>
        <w:trPr>
          <w:trHeight w:val="315" w:hRule="atLeast"/>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6A73AA74">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Harrison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725F1BF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To identify barriers and facilitators affecting stroke and TIA survivors' return to or participation in leisure activities.</w:t>
            </w:r>
          </w:p>
        </w:tc>
        <w:tc>
          <w:tcPr>
            <w:tcW w:w="1433" w:type="dxa"/>
            <w:tcBorders>
              <w:top w:val="single" w:sz="6" w:space="0" w:color="cccccc"/>
              <w:left w:val="single" w:sz="6" w:space="0" w:color="cccccc"/>
              <w:bottom w:val="single" w:sz="6" w:space="0" w:color="cccccc"/>
              <w:right w:val="single" w:sz="6" w:space="0" w:color="cccccc"/>
            </w:tcBorders>
            <w:tcMar/>
          </w:tcPr>
          <w:p w14:paraId="77773AE9">
            <w:pPr>
              <w:pStyle w:val="style0"/>
              <w:spacing w:after="0" w:lineRule="auto" w:line="360"/>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Sequential explanatory mixed-methods study</w:t>
            </w:r>
          </w:p>
        </w:tc>
        <w:tc>
          <w:tcPr>
            <w:tcW w:w="142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45C02420">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2,000 participants returned the 6-month follow-up.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tcPr>
          <w:p w14:paraId="7736BA5C">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Main barriers were physical difficulties (69%), lower energy (17%), loss of independence (11%) and psychological difficulties (10%). </w:t>
            </w:r>
          </w:p>
        </w:tc>
      </w:tr>
      <w:bookmarkStart w:id="23" w:name="_Toc240882403"/>
    </w:tbl>
    <w:p w14:paraId="3036118A">
      <w:pPr>
        <w:pStyle w:val="style5"/>
        <w:rPr>
          <w:color w:val="000000"/>
        </w:rPr>
      </w:pPr>
      <w:r>
        <w:rPr>
          <w:color w:val="000000"/>
        </w:rPr>
        <w:t>Table 4.</w:t>
      </w:r>
      <w:r>
        <w:rPr>
          <w:color w:val="000000"/>
        </w:rPr>
        <w:t>1</w:t>
      </w:r>
      <w:r>
        <w:rPr>
          <w:color w:val="000000"/>
        </w:rPr>
        <w:t>: Summary table</w:t>
      </w:r>
      <w:bookmarkEnd w:id="23"/>
    </w:p>
    <w:p w14:paraId="1CDDBFB2">
      <w:pPr>
        <w:pStyle w:val="style0"/>
        <w:spacing w:after="0" w:lineRule="auto" w:line="276"/>
        <w:jc w:val="center"/>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(Source: Author’s creation)</w:t>
      </w:r>
    </w:p>
    <w:p w14:paraId="20BEA8DC">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lang w:val="en-IN"/>
        </w:rPr>
        <w:t xml:space="preserve">Table 4.1 </w:t>
      </w:r>
      <w:r>
        <w:rPr>
          <w:rFonts w:ascii="Times New Roman" w:cs="Times New Roman" w:hAnsi="Times New Roman"/>
          <w:color w:val="000000"/>
          <w:sz w:val="24"/>
          <w:szCs w:val="24"/>
        </w:rPr>
        <w:t xml:space="preserve">demonstrate a mixed-methods evidence base, combining large quantitative samples with qualitative investigations, delivering a contextual understanding. Suh et al. (2025), </w:t>
      </w:r>
      <w:r>
        <w:rPr>
          <w:rFonts w:ascii="Times New Roman" w:cs="Times New Roman" w:hAnsi="Times New Roman"/>
          <w:color w:val="000000"/>
          <w:sz w:val="24"/>
          <w:szCs w:val="24"/>
        </w:rPr>
        <w:t>Tjokrowijoto</w:t>
      </w:r>
      <w:r>
        <w:rPr>
          <w:rFonts w:ascii="Times New Roman" w:cs="Times New Roman" w:hAnsi="Times New Roman"/>
          <w:color w:val="000000"/>
          <w:sz w:val="24"/>
          <w:szCs w:val="24"/>
        </w:rPr>
        <w:t xml:space="preserve"> et al. (2023), and Waller et al. (2023) used quantitative designs with samples ranging from 278 to 7,597 stroke survivors to identify service utilisation and quality of life. </w:t>
      </w:r>
      <w:r>
        <w:rPr>
          <w:rFonts w:ascii="Times New Roman" w:cs="Times New Roman" w:hAnsi="Times New Roman"/>
          <w:color w:val="000000"/>
          <w:sz w:val="24"/>
          <w:szCs w:val="24"/>
          <w:lang w:val="en-IN"/>
        </w:rPr>
        <w:t xml:space="preserve">On the contrary, research by </w:t>
      </w:r>
      <w:r>
        <w:rPr>
          <w:rFonts w:ascii="Times New Roman" w:cs="Times New Roman" w:hAnsi="Times New Roman"/>
          <w:color w:val="000000"/>
          <w:sz w:val="24"/>
          <w:szCs w:val="24"/>
        </w:rPr>
        <w:t>Nooreddini</w:t>
      </w:r>
      <w:r>
        <w:rPr>
          <w:rFonts w:ascii="Times New Roman" w:cs="Times New Roman" w:hAnsi="Times New Roman"/>
          <w:color w:val="000000"/>
          <w:sz w:val="24"/>
          <w:szCs w:val="24"/>
        </w:rPr>
        <w:t xml:space="preserve"> et al. (2025), Manning et al. (2022, 2025), and Harrison et al. (2022) used qualitative approaches to investigate lived experiences as well as challenges. </w:t>
      </w:r>
      <w:r>
        <w:rPr>
          <w:rFonts w:ascii="Times New Roman" w:cs="Times New Roman" w:hAnsi="Times New Roman"/>
          <w:color w:val="000000"/>
          <w:sz w:val="24"/>
          <w:szCs w:val="24"/>
          <w:lang w:val="en-IN"/>
        </w:rPr>
        <w:t xml:space="preserve">Suh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(2025) offered the most important data by analysing the correlated national healthcare of 7, 597 stroke survivors with NHS Talking Therapies in England. Their research also revealed a significant impact of stroke on mental health, reporting that about a third of the stroke survivors are depressed, and over a quarter are anxious. </w:t>
      </w:r>
    </w:p>
    <w:p w14:paraId="2297659D">
      <w:pPr>
        <w:pStyle w:val="style0"/>
        <w:spacing w:after="0" w:lineRule="auto" w:line="276"/>
        <w:jc w:val="center"/>
        <w:rPr>
          <w:rFonts w:ascii="Times New Roman" w:cs="Times New Roman" w:hAnsi="Times New Roman"/>
          <w:color w:val="000000"/>
          <w:sz w:val="24"/>
          <w:szCs w:val="24"/>
          <w:lang w:val="en-IN"/>
        </w:rPr>
      </w:pPr>
    </w:p>
    <w:p w14:paraId="2521ED7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According to Table 4.1, it became statistically better in 71.3%, which were improved with treatment and had recovered treatment-related outcomes, and 49.2% of cases became worse. Additionally, the patients who were treated within six months after stroke had a better recovery (as compared to when the treatment was given after 12 months), which implies that the period of treatment is one of effectiveness despite the effect of demographic and clinical differences.</w:t>
      </w:r>
    </w:p>
    <w:p w14:paraId="219F8EE7">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In comparison to this national cohort, Sexton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(2024) used a sequential mixed-methods design which involved several groups of stakeholders and not patient outcome measurements. The sample size of phase one was 18 stroke survivors, 13 carers, 8 professionals, and 80 healthcare professionals who completed a survey on the qualitative data and phase two was done with 34 stroke survivors, 19 carers and 42 professionals choosing priorities among 45 service improvements identified. In contrast to Suh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whose numeric results were an assessment of therapeutic effectiveness, therapeutic consensus in Sexton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was quantified as stakeholder consensus, with more than 20 per cent of the respondents prioritising the implementation of the improvement. This confirms the issue that numerical data can reflect the level of focus on healthcare and not clinical efficiency.</w:t>
      </w:r>
    </w:p>
    <w:p w14:paraId="0139EEE4">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The other studies were based on much smaller samples since they were researching professional or caregiver experiences as opposed to population results. The interview with Bright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(2024) included 28 multidisciplinary health professionals, and the interview by </w:t>
      </w:r>
      <w:r>
        <w:rPr>
          <w:rFonts w:ascii="Times New Roman" w:cs="Times New Roman" w:hAnsi="Times New Roman"/>
          <w:color w:val="000000"/>
          <w:sz w:val="24"/>
          <w:szCs w:val="24"/>
          <w:lang w:val="en-IN"/>
        </w:rPr>
        <w:t>Boneh</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(2026) included 20 Australian clinicians; both attempts were made to learn about the barriers to psychosocial and mental health treatment in the organisations, but neither study attempted to determine prevalence. Similarly, synthesised evidence with 50 employers surveyed and 7 interviews and 25 systematic reviews with more generally triangulated methodology in general but relatively small primary datasets was synthesised by Craven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(2025). </w:t>
      </w:r>
    </w:p>
    <w:p w14:paraId="096AA2B7">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In contrast, </w:t>
      </w:r>
      <w:r>
        <w:rPr>
          <w:rFonts w:ascii="Times New Roman" w:cs="Times New Roman" w:hAnsi="Times New Roman"/>
          <w:color w:val="000000"/>
          <w:sz w:val="24"/>
          <w:szCs w:val="24"/>
          <w:lang w:val="en-IN"/>
        </w:rPr>
        <w:t>Nooreddini</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(2025) interviewed 22 caregivers, who received 85 original codes, 17 subcategories, and 6 categories, which is reflective of the depth of analysis, despite not being a very large sample. Lastly, </w:t>
      </w:r>
      <w:r>
        <w:rPr>
          <w:rFonts w:ascii="Times New Roman" w:cs="Times New Roman" w:hAnsi="Times New Roman"/>
          <w:color w:val="000000"/>
          <w:sz w:val="24"/>
          <w:szCs w:val="24"/>
          <w:lang w:val="en-IN"/>
        </w:rPr>
        <w:t>Alahmari</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(2023) interviewed merely eight stroke survivors; however put their results into perspective by stating that post-stroke fatigue occurs in 25-85% of stroke survivors in all populations globally, indicating a wide range of differences. </w:t>
      </w:r>
    </w:p>
    <w:p w14:paraId="3D5E0227">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Manning</w:t>
      </w:r>
      <w:r>
        <w:rPr>
          <w:rFonts w:ascii="Times New Roman" w:cs="Times New Roman" w:hAnsi="Times New Roman"/>
          <w:i/>
          <w:iCs/>
          <w:color w:val="000000"/>
          <w:sz w:val="24"/>
          <w:szCs w:val="24"/>
          <w:lang w:val="en-IN"/>
        </w:rPr>
        <w:t xml:space="preserve"> et al.,</w:t>
      </w:r>
      <w:r>
        <w:rPr>
          <w:rFonts w:ascii="Times New Roman" w:cs="Times New Roman" w:hAnsi="Times New Roman"/>
          <w:color w:val="000000"/>
          <w:sz w:val="24"/>
          <w:szCs w:val="24"/>
          <w:lang w:val="en-IN"/>
        </w:rPr>
        <w:t xml:space="preserve"> (2022) effectively performed qualitative interviews where participants were 16 working-aged stroke survivors who were of age 30 to 65, living with aphasia. This research has highlighted how communication difficulties, social isolation and confidence disrupted their identity. The findings also delivered a suitable psychological recovery strategy with standing beyond language rehabilitation. In contrast, </w:t>
      </w:r>
      <w:r>
        <w:rPr>
          <w:rFonts w:ascii="Times New Roman" w:cs="Times New Roman" w:hAnsi="Times New Roman"/>
          <w:color w:val="000000"/>
          <w:sz w:val="24"/>
          <w:szCs w:val="24"/>
          <w:lang w:val="en-IN"/>
        </w:rPr>
        <w:t>Tjokrowijoto</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(2023) established a research setup that analysed 639 stroke survivors. The findings of this research showed that 14% (n≈89) </w:t>
      </w:r>
      <w:r>
        <w:rPr>
          <w:rFonts w:ascii="Times New Roman" w:cs="Times New Roman" w:hAnsi="Times New Roman"/>
          <w:color w:val="000000"/>
          <w:sz w:val="24"/>
          <w:szCs w:val="24"/>
          <w:lang w:val="en-IN"/>
        </w:rPr>
        <w:t>receiened</w:t>
      </w:r>
      <w:r>
        <w:rPr>
          <w:rFonts w:ascii="Times New Roman" w:cs="Times New Roman" w:hAnsi="Times New Roman"/>
          <w:color w:val="000000"/>
          <w:sz w:val="24"/>
          <w:szCs w:val="24"/>
          <w:lang w:val="en-IN"/>
        </w:rPr>
        <w:t xml:space="preserve"> well mental health services in the previous year. ON the other hand, survivors with depression (OR≈3.8) or anxiety symptoms (OR≈2.6) were more likely to access psychological care in comparison to those who were not diagnosed with the conditions. It also revealed the need for proactive screening to identify underutilisation of mental health conditions, supporting the objectives of this review. Table 4.1 showed total 5% pre stroke, 7% of post-stroke, and 13% of people with anxiety due to stroke received effective mental health treatment.</w:t>
      </w:r>
    </w:p>
    <w:p w14:paraId="66754871">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On the other hand, Waller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(2023) surveyed 278 mild and moderate stroke survivors, particularly those who were just discharged from hospital. The research reported that 30.8% experienced anxiety, whereas 26.9% experienced depression, and one-third </w:t>
      </w:r>
      <w:r>
        <w:rPr>
          <w:rFonts w:ascii="Times New Roman" w:cs="Times New Roman" w:hAnsi="Times New Roman"/>
          <w:color w:val="000000"/>
          <w:sz w:val="24"/>
          <w:szCs w:val="24"/>
          <w:lang w:val="en-IN"/>
        </w:rPr>
        <w:t>sirtvivors</w:t>
      </w:r>
      <w:r>
        <w:rPr>
          <w:rFonts w:ascii="Times New Roman" w:cs="Times New Roman" w:hAnsi="Times New Roman"/>
          <w:color w:val="000000"/>
          <w:sz w:val="24"/>
          <w:szCs w:val="24"/>
          <w:lang w:val="en-IN"/>
        </w:rPr>
        <w:t xml:space="preserve"> form the participants reported poor quality of life. The research also provided evidence of lower health-related quality of life due to Anxiety and depression. On the other hand, the study of qualitative interviews by Harrison </w:t>
      </w:r>
      <w:r>
        <w:rPr>
          <w:rFonts w:ascii="Times New Roman" w:cs="Times New Roman" w:hAnsi="Times New Roman"/>
          <w:i/>
          <w:iCs/>
          <w:color w:val="000000"/>
          <w:sz w:val="24"/>
          <w:szCs w:val="24"/>
          <w:lang w:val="en-IN"/>
        </w:rPr>
        <w:t>et al.,</w:t>
      </w:r>
      <w:r>
        <w:rPr>
          <w:rFonts w:ascii="Times New Roman" w:cs="Times New Roman" w:hAnsi="Times New Roman"/>
          <w:color w:val="000000"/>
          <w:sz w:val="24"/>
          <w:szCs w:val="24"/>
          <w:lang w:val="en-IN"/>
        </w:rPr>
        <w:t xml:space="preserve"> (2022) with 30 stroke survivors explored the requirement of leisure participation after stroke. Among those, 1045 (52%) responded to the question on barriers and 820 (41%) </w:t>
      </w:r>
      <w:r>
        <w:rPr>
          <w:rFonts w:ascii="Times New Roman" w:cs="Times New Roman" w:hAnsi="Times New Roman"/>
          <w:color w:val="000000"/>
          <w:sz w:val="24"/>
          <w:szCs w:val="24"/>
          <w:lang w:val="en-IN"/>
        </w:rPr>
        <w:t>responsed</w:t>
      </w:r>
      <w:r>
        <w:rPr>
          <w:rFonts w:ascii="Times New Roman" w:cs="Times New Roman" w:hAnsi="Times New Roman"/>
          <w:color w:val="000000"/>
          <w:sz w:val="24"/>
          <w:szCs w:val="24"/>
          <w:lang w:val="en-IN"/>
        </w:rPr>
        <w:t xml:space="preserve"> to the question on facilitators. The participants identified fatigue, transport difficulties, and fear as major barriers that reduced confidence needs community programmes for improvements.</w:t>
      </w:r>
    </w:p>
    <w:p w14:paraId="2A499449">
      <w:pPr>
        <w:pStyle w:val="style0"/>
        <w:spacing w:after="0" w:lineRule="auto" w:line="276"/>
        <w:jc w:val="both"/>
        <w:rPr>
          <w:rFonts w:ascii="Times New Roman" w:cs="Times New Roman" w:hAnsi="Times New Roman"/>
          <w:color w:val="000000"/>
          <w:sz w:val="24"/>
          <w:szCs w:val="24"/>
          <w:lang w:val="en-IN"/>
        </w:rPr>
      </w:pPr>
    </w:p>
    <w:p w14:paraId="5A3E35F9">
      <w:pPr>
        <w:pStyle w:val="style2"/>
        <w:spacing w:lineRule="auto" w:line="276"/>
        <w:rPr>
          <w:szCs w:val="24"/>
          <w:lang w:val="en-IN"/>
        </w:rPr>
      </w:pPr>
      <w:r>
        <w:rPr>
          <w:szCs w:val="24"/>
          <w:lang w:val="en-IN"/>
        </w:rPr>
        <w:t>4.5 Summary</w:t>
      </w:r>
    </w:p>
    <w:p w14:paraId="1FA96527">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Overall findings of this chapter collectively highlighted that psychological challenges are prevalent following stroke and their impact on recovery. The studies have examined substantial rates of anxiety, depression and mental health services to understand their impact on lifestyle and confidence levels. Overall, the quality and quantity of findings delivered valuable insights about a comprehensive multidisciplinary approach that is necessary to implement for improving psychological outcomes among post-stroke survivors.</w:t>
      </w:r>
    </w:p>
    <w:p w14:paraId="727544C9">
      <w:pPr>
        <w:pStyle w:val="style0"/>
        <w:spacing w:after="0" w:lineRule="auto" w:line="276"/>
        <w:jc w:val="both"/>
        <w:rPr>
          <w:rFonts w:ascii="Times New Roman" w:cs="Times New Roman" w:hAnsi="Times New Roman"/>
          <w:color w:val="000000"/>
          <w:sz w:val="24"/>
          <w:szCs w:val="24"/>
          <w:lang w:val="en-IN"/>
        </w:rPr>
      </w:pPr>
    </w:p>
    <w:p w14:paraId="380B2495">
      <w:pPr>
        <w:pStyle w:val="style0"/>
        <w:spacing w:after="0" w:lineRule="auto" w:line="276"/>
        <w:jc w:val="both"/>
        <w:rPr>
          <w:rFonts w:ascii="Times New Roman" w:cs="Times New Roman" w:hAnsi="Times New Roman"/>
          <w:color w:val="000000"/>
          <w:sz w:val="24"/>
          <w:szCs w:val="24"/>
          <w:lang w:val="en-IN"/>
        </w:rPr>
      </w:pPr>
    </w:p>
    <w:p w14:paraId="5AF0FD24">
      <w:pPr>
        <w:pStyle w:val="style0"/>
        <w:spacing w:after="0" w:lineRule="auto" w:line="276"/>
        <w:rPr>
          <w:rFonts w:ascii="Times New Roman" w:cs="Times New Roman" w:hAnsi="Times New Roman"/>
          <w:color w:val="000000"/>
          <w:sz w:val="24"/>
          <w:szCs w:val="24"/>
        </w:rPr>
      </w:pPr>
      <w:r>
        <w:rPr>
          <w:rFonts w:ascii="Times New Roman" w:cs="Times New Roman" w:eastAsia="Calibri" w:hAnsi="Times New Roman"/>
          <w:color w:val="000000"/>
          <w:sz w:val="24"/>
          <w:szCs w:val="24"/>
        </w:rPr>
        <w:tab/>
      </w:r>
    </w:p>
    <w:p w14:paraId="6A2C282D">
      <w:pPr>
        <w:pStyle w:val="style0"/>
        <w:spacing w:after="0" w:lineRule="auto" w:line="276"/>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br w:type="page"/>
      </w:r>
    </w:p>
    <w:bookmarkStart w:id="24" w:name="_Toc240456031"/>
    <w:p w14:paraId="66298C72">
      <w:pPr>
        <w:pStyle w:val="style1"/>
        <w:spacing w:after="0" w:lineRule="auto" w:line="276"/>
        <w:ind w:left="12" w:right="3"/>
        <w:rPr>
          <w:szCs w:val="24"/>
        </w:rPr>
      </w:pPr>
      <w:r>
        <w:rPr>
          <w:szCs w:val="24"/>
        </w:rPr>
        <w:t>Chapter 5: Discussion</w:t>
      </w:r>
      <w:bookmarkEnd w:id="24"/>
      <w:r>
        <w:rPr>
          <w:szCs w:val="24"/>
        </w:rPr>
        <w:t xml:space="preserve"> </w:t>
      </w:r>
    </w:p>
    <w:p w14:paraId="62FDD36B">
      <w:pPr>
        <w:pStyle w:val="style2"/>
        <w:rPr>
          <w:szCs w:val="24"/>
        </w:rPr>
      </w:pPr>
      <w:r>
        <w:rPr>
          <w:szCs w:val="24"/>
        </w:rPr>
        <w:t>5.1 Interpretation of results</w:t>
      </w:r>
    </w:p>
    <w:p w14:paraId="2B6B75CD">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Psychological Distress Was a Core Component of Post-Stroke Recovery</w:t>
      </w:r>
    </w:p>
    <w:p w14:paraId="24598F49">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Psychological Stress was an inherent aspect of a recovery process. The issues arrived at were that no recovery in stroke could be attributed to the outcome of either the physical or the neurological outcome. Depression, anxiety, fatigue, loss of confidence, communication challenges, social isolation and identity disruption were all factors that </w:t>
      </w:r>
      <w:r>
        <w:rPr>
          <w:rFonts w:ascii="Times New Roman" w:cs="Times New Roman" w:hAnsi="Times New Roman"/>
          <w:color w:val="000000"/>
          <w:sz w:val="24"/>
          <w:szCs w:val="24"/>
        </w:rPr>
        <w:t>molded</w:t>
      </w:r>
      <w:r>
        <w:rPr>
          <w:rFonts w:ascii="Times New Roman" w:cs="Times New Roman" w:hAnsi="Times New Roman"/>
          <w:color w:val="000000"/>
          <w:sz w:val="24"/>
          <w:szCs w:val="24"/>
        </w:rPr>
        <w:t xml:space="preserve"> the recovery experiences of survivors. This was largely the case, as it was anticipated to be in the literature review where psychological challenges were identified as a crucial, but potentially under-represented feature in stroke rehabilitation. What was more convincing was the quantitative evidence. Waller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saw high rates of depression and anxiety and reduced quality of life, but </w:t>
      </w:r>
      <w:r>
        <w:rPr>
          <w:rFonts w:ascii="Times New Roman" w:cs="Times New Roman" w:hAnsi="Times New Roman"/>
          <w:color w:val="000000"/>
          <w:sz w:val="24"/>
          <w:szCs w:val="24"/>
        </w:rPr>
        <w:t>Tjokrowijoto</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reported that psychological morbidity did not necessarily result in service utilisation. The qualitative studies, however, expanded this concept of depression and anxiety which could be assessed clinically. Manning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(2022) have discovered that communication, confidence, relationships and identity were impaired in working-age survivors with aphasia, whereas post-stroke fatigue was interrelated with emotional distress and diminished social engagement (</w:t>
      </w:r>
      <w:r>
        <w:rPr>
          <w:rFonts w:ascii="Times New Roman" w:cs="Times New Roman" w:hAnsi="Times New Roman"/>
          <w:color w:val="000000"/>
          <w:sz w:val="24"/>
          <w:szCs w:val="24"/>
        </w:rPr>
        <w:t>Alahmari</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Harrison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(2022) made similar conclusions, stating that fear and the lack of meaningful activity is a hindrance to the reintroduction of even meaningful activities. </w:t>
      </w:r>
      <w:r>
        <w:rPr>
          <w:rFonts w:ascii="Times New Roman" w:cs="Times New Roman" w:hAnsi="Times New Roman"/>
          <w:color w:val="000000"/>
          <w:sz w:val="24"/>
          <w:szCs w:val="24"/>
        </w:rPr>
        <w:t>These findings suggested that there were no trivial results of neuropsychological deficiency on the psychiatric results. In fact, they developed due to the interaction between impairment and daily life, which were part of the Biopsychosocial Model that viewed recovery as the interaction of biological, psychological and social factors</w:t>
      </w:r>
      <w:r>
        <w:rPr>
          <w:rFonts w:ascii="Times New Roman" w:cs="Times New Roman" w:hAnsi="Times New Roman"/>
          <w:color w:val="000000"/>
          <w:sz w:val="24"/>
          <w:szCs w:val="24"/>
          <w:lang w:val="en-IN"/>
        </w:rPr>
        <w:t xml:space="preserve">. </w:t>
      </w:r>
    </w:p>
    <w:p w14:paraId="1ADAB558">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Mental Health Need and Access to Support Did Not Correspond</w:t>
      </w:r>
    </w:p>
    <w:p w14:paraId="425148B4">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Some of the results that appeared to be more disturbing included a lack of correlation between psychological need and access to services. </w:t>
      </w:r>
      <w:r>
        <w:rPr>
          <w:rFonts w:ascii="Times New Roman" w:cs="Times New Roman" w:hAnsi="Times New Roman"/>
          <w:color w:val="000000"/>
          <w:sz w:val="24"/>
          <w:szCs w:val="24"/>
        </w:rPr>
        <w:t>Tjokrowijoto</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found that one-quarter of survivors, but only a third of those affected, could be provided with mental health services for depression or anxiety. This was substantially different to Suh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(2025), whose evidence to the NHS that had been conducted in England, demonstrated that psychological treatment would experience productive outcomes once it was actually obtained by the survivors. With 7,597 stroke survivors undergoing psychological therapy, 71.3 and 49.2 per cent reported realistic improvement and recovery, respectively, and depression and anxiety levels reduced drastically. </w:t>
      </w:r>
      <w:r>
        <w:rPr>
          <w:rFonts w:ascii="Times New Roman" w:cs="Times New Roman" w:hAnsi="Times New Roman"/>
          <w:color w:val="000000"/>
          <w:sz w:val="24"/>
          <w:szCs w:val="24"/>
        </w:rPr>
        <w:t xml:space="preserve">Asymmetry between psychological need and service utilisation could be explained by the Health Belief Model. The stroke survivors might be conscious of the emotional challenges but still refuse to seek psychological services due to the perceived barriers, low awareness, stigma, access issues or lack of knowledge about the benefits of the treatment. This serves as one of the reasons why </w:t>
      </w:r>
      <w:r>
        <w:rPr>
          <w:rFonts w:ascii="Times New Roman" w:cs="Times New Roman" w:hAnsi="Times New Roman"/>
          <w:color w:val="000000"/>
          <w:sz w:val="24"/>
          <w:szCs w:val="24"/>
        </w:rPr>
        <w:t>Tjokrowijoto</w:t>
      </w:r>
      <w:r>
        <w:rPr>
          <w:rFonts w:ascii="Times New Roman" w:cs="Times New Roman" w:hAnsi="Times New Roman"/>
          <w:color w:val="000000"/>
          <w:sz w:val="24"/>
          <w:szCs w:val="24"/>
        </w:rPr>
        <w:t xml:space="preserve"> et al. (2023) found that the unmet mental-health needs were identified despite the psychological morbidity. In the meantime, Suh et al. (2025) are able to report positive results when treatment was accessed, which indicates that perceived and organisational barriers, as opposed to ineffectiveness of treatment alone, could be the cause of service utilisation. </w:t>
      </w:r>
      <w:r>
        <w:rPr>
          <w:rFonts w:ascii="Times New Roman" w:cs="Times New Roman" w:hAnsi="Times New Roman"/>
          <w:color w:val="000000"/>
          <w:sz w:val="24"/>
          <w:szCs w:val="24"/>
        </w:rPr>
        <w:t xml:space="preserve">Suh </w:t>
      </w:r>
      <w:r>
        <w:rPr>
          <w:rFonts w:ascii="Times New Roman" w:cs="Times New Roman" w:hAnsi="Times New Roman"/>
          <w:i/>
          <w:iCs/>
          <w:color w:val="000000"/>
          <w:sz w:val="24"/>
          <w:szCs w:val="24"/>
        </w:rPr>
        <w:t xml:space="preserve">et al. </w:t>
      </w:r>
      <w:r>
        <w:rPr>
          <w:rFonts w:ascii="Times New Roman" w:cs="Times New Roman" w:hAnsi="Times New Roman"/>
          <w:color w:val="000000"/>
          <w:sz w:val="24"/>
          <w:szCs w:val="24"/>
        </w:rPr>
        <w:t xml:space="preserve">(2025) cannot be regarded, however, as evidence that only therapy gave rise to an improvement. The observational design could not establish causality. In other words, spontaneous recovery, there may have been differences in severity of stroke, motivation or other treatments that caused the improvements. </w:t>
      </w:r>
      <w:r>
        <w:rPr>
          <w:rFonts w:ascii="Times New Roman" w:cs="Times New Roman" w:hAnsi="Times New Roman"/>
          <w:color w:val="000000"/>
          <w:sz w:val="24"/>
          <w:szCs w:val="24"/>
          <w:lang w:val="en-IN"/>
        </w:rPr>
        <w:t xml:space="preserve"> </w:t>
      </w:r>
    </w:p>
    <w:p w14:paraId="435EE653">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Multidisciplinary Support Was Important but Inconsistently Delivered</w:t>
      </w:r>
    </w:p>
    <w:p w14:paraId="3B6C086F">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The results were generally in line with the expectation that the multidisciplinary practice would be supportive of psychological healing. </w:t>
      </w:r>
    </w:p>
    <w:p w14:paraId="36D471F7">
      <w:pPr>
        <w:pStyle w:val="style0"/>
        <w:spacing w:after="0" w:lineRule="auto" w:line="276"/>
        <w:jc w:val="center"/>
        <w:rPr>
          <w:rFonts w:ascii="Times New Roman" w:cs="Times New Roman" w:hAnsi="Times New Roman"/>
          <w:color w:val="000000"/>
          <w:sz w:val="24"/>
          <w:szCs w:val="24"/>
        </w:rPr>
      </w:pPr>
      <w:r>
        <w:rPr>
          <w:rFonts w:ascii="Times New Roman" w:cs="Times New Roman" w:hAnsi="Times New Roman"/>
          <w:noProof/>
          <w:color w:val="000000"/>
          <w:sz w:val="24"/>
          <w:szCs w:val="24"/>
        </w:rPr>
        <w:drawing>
          <wp:inline distL="0" distT="0" distB="0" distR="0">
            <wp:extent cx="4686299" cy="5882640"/>
            <wp:effectExtent l="0" t="0" r="635" b="3810"/>
            <wp:docPr id="1032"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14" cstate="print"/>
                    <a:srcRect l="1757" t="0" r="0" b="0"/>
                    <a:stretch/>
                  </pic:blipFill>
                  <pic:spPr>
                    <a:xfrm rot="0">
                      <a:off x="0" y="0"/>
                      <a:ext cx="4686299" cy="5882640"/>
                    </a:xfrm>
                    <a:prstGeom prst="rect"/>
                    <a:ln>
                      <a:noFill/>
                    </a:ln>
                  </pic:spPr>
                </pic:pic>
              </a:graphicData>
            </a:graphic>
          </wp:inline>
        </w:drawing>
      </w:r>
    </w:p>
    <w:bookmarkStart w:id="25" w:name="_Toc240450258"/>
    <w:p w14:paraId="0EA26482">
      <w:pPr>
        <w:pStyle w:val="style4"/>
        <w:rPr>
          <w:rFonts w:eastAsia="Times New Roman"/>
          <w:color w:val="000000"/>
          <w:lang w:val="en-IN"/>
        </w:rPr>
      </w:pPr>
      <w:r>
        <w:rPr>
          <w:rFonts w:eastAsia="Times New Roman"/>
          <w:color w:val="000000"/>
          <w:lang w:val="en-IN"/>
        </w:rPr>
        <w:t xml:space="preserve">Figure </w:t>
      </w:r>
      <w:r>
        <w:rPr>
          <w:rFonts w:eastAsia="Times New Roman"/>
          <w:color w:val="000000"/>
          <w:lang w:val="en-US"/>
        </w:rPr>
        <w:t>5.</w:t>
      </w:r>
      <w:r>
        <w:rPr>
          <w:rFonts w:eastAsia="Times New Roman"/>
          <w:color w:val="000000"/>
          <w:lang w:val="en-IN"/>
        </w:rPr>
        <w:t xml:space="preserve">1: </w:t>
      </w:r>
      <w:r>
        <w:rPr>
          <w:color w:val="000000"/>
        </w:rPr>
        <w:t>Integrated multidisciplinary pathway</w:t>
      </w:r>
      <w:bookmarkEnd w:id="25"/>
    </w:p>
    <w:p w14:paraId="7D2EFCBA">
      <w:pPr>
        <w:pStyle w:val="style4103"/>
        <w:jc w:val="center"/>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(Source: </w:t>
      </w:r>
      <w:r>
        <w:rPr>
          <w:rFonts w:ascii="Times New Roman" w:cs="Times New Roman" w:hAnsi="Times New Roman"/>
          <w:color w:val="000000"/>
          <w:sz w:val="24"/>
          <w:szCs w:val="24"/>
        </w:rPr>
        <w:t>Boneh</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2026</w:t>
      </w:r>
      <w:r>
        <w:rPr>
          <w:rFonts w:ascii="Times New Roman" w:cs="Times New Roman" w:eastAsia="Times New Roman" w:hAnsi="Times New Roman"/>
          <w:color w:val="000000"/>
          <w:sz w:val="24"/>
          <w:szCs w:val="24"/>
          <w:lang w:val="en-IN"/>
        </w:rPr>
        <w:t>)</w:t>
      </w:r>
    </w:p>
    <w:p w14:paraId="4429F5B4">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Boneh</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(2026) state that it is necessary to arrange assessment, intervention and follow-up across professional disciplines rather than leave it to individual practitioners. Figure </w:t>
      </w:r>
      <w:r>
        <w:rPr>
          <w:rFonts w:ascii="Times New Roman" w:cs="Times New Roman" w:hAnsi="Times New Roman"/>
          <w:color w:val="000000"/>
          <w:sz w:val="24"/>
          <w:szCs w:val="24"/>
          <w:lang w:val="en-US"/>
        </w:rPr>
        <w:t>5.</w:t>
      </w:r>
      <w:r>
        <w:rPr>
          <w:rFonts w:ascii="Times New Roman" w:cs="Times New Roman" w:hAnsi="Times New Roman"/>
          <w:color w:val="000000"/>
          <w:sz w:val="24"/>
          <w:szCs w:val="24"/>
        </w:rPr>
        <w:t xml:space="preserve">1 illustrates </w:t>
      </w:r>
      <w:r>
        <w:rPr>
          <w:rFonts w:ascii="Times New Roman" w:cs="Times New Roman" w:hAnsi="Times New Roman"/>
          <w:color w:val="000000"/>
          <w:sz w:val="24"/>
          <w:szCs w:val="24"/>
        </w:rPr>
        <w:t>Boneh</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’s (2026) integrated multidisciplinary pathway, where professionals collaboratively inform, identify, investigate and intervene in cognitive changes while maintaining continuous assessment, referral, education and follow-up. The broader group of stakeholders embraced this position suggested by Sexton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(2024): survivors, carers and professionals indicated that mental health, specialist neuro-rehabilitation and continued post-stroke care remained an urgent priority. Bright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(2024) found that medical practitioners worked in services in which physical health was a high priority, which could be at the cost of emotional adaptation and needs in relation to identity. The same was noted by Ball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(2022), wherein practitioners have denoted risks that patients would be exposed to risk but fail to talk about the risks in some circumstances because of fear of distressing patients. </w:t>
      </w:r>
      <w:r>
        <w:rPr>
          <w:rFonts w:ascii="Times New Roman" w:cs="Times New Roman" w:hAnsi="Times New Roman"/>
          <w:color w:val="000000"/>
          <w:sz w:val="24"/>
          <w:szCs w:val="24"/>
        </w:rPr>
        <w:t xml:space="preserve">In such a manner the practitioner behaviour could protect the patients, as well as restrict them. It is possible to interpret these findings in relation to the Person-Centred Care Theory that assumes the coordination of care in accordance with personal needs, preferences, experiences and engagement in decision-making. </w:t>
      </w:r>
      <w:r>
        <w:rPr>
          <w:rFonts w:ascii="Times New Roman" w:cs="Times New Roman" w:hAnsi="Times New Roman"/>
          <w:color w:val="000000"/>
          <w:sz w:val="24"/>
          <w:szCs w:val="24"/>
        </w:rPr>
        <w:t>Boneh</w:t>
      </w:r>
      <w:r>
        <w:rPr>
          <w:rFonts w:ascii="Times New Roman" w:cs="Times New Roman" w:hAnsi="Times New Roman"/>
          <w:color w:val="000000"/>
          <w:sz w:val="24"/>
          <w:szCs w:val="24"/>
        </w:rPr>
        <w:t xml:space="preserve"> et al. (2026) advocated multidisciplinary assessment and follow-up, which goes in line with the principle of recovery needing holistic rather than piecemeal professional input. Nevertheless, Bright et al. (2024) indicated that physical priorities could outweigh psychosocial issues. This puts person-centred principles to the test since in the truly individualized care of stroke, emotional, cognitive, physical and social needs should be considered instead of focusing on physical functioning.</w:t>
      </w:r>
    </w:p>
    <w:p w14:paraId="18C3D32F">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Working-Age Survivors Required More Than Clinical Rehabilitation</w:t>
      </w:r>
    </w:p>
    <w:p w14:paraId="68EAFC1D">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The findings were particularly important within the framework of the research concerning the adults that fall within the age bracket of 30-50 years. We were assuming that the younger survivors would experience a pressure relating to the employment, family responsibility, relationships and identity, and the evidence provided proved to be typically in support of the given assumption. Manning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(2022) demonstrated that communication impairment did not just play a role in the social identity and confidence but it was a language deficit. Meanwhile, Craven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(2025) changed the focus onto employment and the significance of healthcare directions and employer assistance in the process of returning to the workplace. </w:t>
      </w:r>
    </w:p>
    <w:p w14:paraId="5EB6D605">
      <w:pPr>
        <w:pStyle w:val="style0"/>
        <w:spacing w:after="0" w:lineRule="auto" w:line="276"/>
        <w:jc w:val="both"/>
        <w:rPr>
          <w:rFonts w:ascii="Times New Roman" w:cs="Times New Roman" w:hAnsi="Times New Roman"/>
          <w:color w:val="000000"/>
          <w:sz w:val="24"/>
          <w:szCs w:val="24"/>
        </w:rPr>
      </w:pPr>
      <w:r>
        <w:rPr>
          <w:noProof/>
          <w:color w:val="000000"/>
        </w:rPr>
        <w:drawing>
          <wp:inline distL="0" distT="0" distB="0" distR="0">
            <wp:extent cx="5242560" cy="4274820"/>
            <wp:effectExtent l="0" t="0" r="0" b="0"/>
            <wp:docPr id="1033" name="Picture 2" descr="Ijerph 19 14587 g00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2"/>
                    <pic:cNvPicPr/>
                  </pic:nvPicPr>
                  <pic:blipFill>
                    <a:blip r:embed="rId15" cstate="print"/>
                    <a:srcRect l="0" t="0" r="0" b="0"/>
                    <a:stretch/>
                  </pic:blipFill>
                  <pic:spPr>
                    <a:xfrm rot="0">
                      <a:off x="0" y="0"/>
                      <a:ext cx="5242560" cy="4274820"/>
                    </a:xfrm>
                    <a:prstGeom prst="rect"/>
                    <a:ln>
                      <a:noFill/>
                    </a:ln>
                  </pic:spPr>
                </pic:pic>
              </a:graphicData>
            </a:graphic>
          </wp:inline>
        </w:drawing>
      </w:r>
    </w:p>
    <w:bookmarkStart w:id="26" w:name="_Toc240450259"/>
    <w:p w14:paraId="4452DE06">
      <w:pPr>
        <w:pStyle w:val="style4"/>
        <w:rPr>
          <w:rFonts w:eastAsia="Times New Roman"/>
          <w:color w:val="000000"/>
          <w:lang w:val="en-IN"/>
        </w:rPr>
      </w:pPr>
      <w:r>
        <w:rPr>
          <w:rFonts w:eastAsia="Times New Roman"/>
          <w:color w:val="000000"/>
          <w:lang w:val="en-IN"/>
        </w:rPr>
        <w:t xml:space="preserve">Figure </w:t>
      </w:r>
      <w:r>
        <w:rPr>
          <w:rFonts w:eastAsia="Times New Roman"/>
          <w:color w:val="000000"/>
          <w:lang w:val="en-US"/>
        </w:rPr>
        <w:t>5</w:t>
      </w:r>
      <w:r>
        <w:rPr>
          <w:rFonts w:eastAsia="Times New Roman"/>
          <w:color w:val="000000"/>
          <w:lang w:val="en-IN"/>
        </w:rPr>
        <w:t xml:space="preserve">.2: </w:t>
      </w:r>
      <w:r>
        <w:rPr>
          <w:color w:val="000000"/>
        </w:rPr>
        <w:t>Three most reported barriers to activity</w:t>
      </w:r>
      <w:bookmarkEnd w:id="26"/>
    </w:p>
    <w:p w14:paraId="1E191BF9">
      <w:pPr>
        <w:pStyle w:val="style4103"/>
        <w:jc w:val="center"/>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(Source: </w:t>
      </w:r>
      <w:r>
        <w:rPr>
          <w:rFonts w:ascii="Times New Roman" w:cs="Times New Roman" w:hAnsi="Times New Roman"/>
          <w:color w:val="000000"/>
          <w:sz w:val="24"/>
          <w:szCs w:val="24"/>
        </w:rPr>
        <w:t xml:space="preserve">Harrison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2022</w:t>
      </w:r>
      <w:r>
        <w:rPr>
          <w:rFonts w:ascii="Times New Roman" w:cs="Times New Roman" w:eastAsia="Times New Roman" w:hAnsi="Times New Roman"/>
          <w:color w:val="000000"/>
          <w:sz w:val="24"/>
          <w:szCs w:val="24"/>
          <w:lang w:val="en-IN"/>
        </w:rPr>
        <w:t>)</w:t>
      </w:r>
    </w:p>
    <w:p w14:paraId="5270F3B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As seen in Figure </w:t>
      </w:r>
      <w:r>
        <w:rPr>
          <w:rFonts w:ascii="Times New Roman" w:cs="Times New Roman" w:hAnsi="Times New Roman"/>
          <w:color w:val="000000"/>
          <w:sz w:val="24"/>
          <w:szCs w:val="24"/>
          <w:lang w:val="en-US"/>
        </w:rPr>
        <w:t>5</w:t>
      </w:r>
      <w:r>
        <w:rPr>
          <w:rFonts w:ascii="Times New Roman" w:cs="Times New Roman" w:hAnsi="Times New Roman"/>
          <w:color w:val="000000"/>
          <w:sz w:val="24"/>
          <w:szCs w:val="24"/>
        </w:rPr>
        <w:t xml:space="preserve">.2, another social side of recovery disclosed by Harrison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(2022) was the physical difficulty: the major barrier to participating in leisure was physical difficulties, and the support of relatives was a potentially important easer. All these studies cumulatively were challenging to a limited distinction on the actual and psyche restoration. Physical impairment might limit leisure or work which in turn might impinge on autonomy, confidence and identity or the anxiety or fear might deter participation even in cases where physical abilities were in place.</w:t>
      </w:r>
    </w:p>
    <w:p w14:paraId="524315EA">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Social and Organisational Context Provided Alternative Explanations</w:t>
      </w:r>
    </w:p>
    <w:p w14:paraId="60051AE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Each of the psychological issues diagnosed would not have been directly involved with strokes pathology. The other cause was that the poor mental health was a social consequence of stroke like disrupted job, economic strain, changed family roles and participation. This explanation was in conflict with at least orthodox biomedical explanations which primarily traced depression and emotional instability to neurological pathology. The extended literature which was incorporated in the review and was more in support of a combined interplay between biological, psychological and environmental factors. </w:t>
      </w:r>
      <w:r>
        <w:rPr>
          <w:rFonts w:ascii="Times New Roman" w:cs="Times New Roman" w:hAnsi="Times New Roman"/>
          <w:color w:val="000000"/>
          <w:sz w:val="24"/>
          <w:szCs w:val="24"/>
        </w:rPr>
        <w:t>Nooreddini</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(2025) extended this meaning by showing that stress management, healthy lifestyles and social support were essential factors determining resilience in caregiving. However, the results thereof cannot however be taken to be either any direct or indirect evidence of patient mental-health outcomes since the research was done through the caregivers of the stroke survivors who may not necessarily have been the individual survivors themselves. Similarly, Australian, Saudi, Iranian and Irish evidence could not just be presumed to be representative of NHS practice since it is organised differently, has a different culture and different access routes</w:t>
      </w:r>
      <w:r>
        <w:rPr>
          <w:rFonts w:ascii="Times New Roman" w:cs="Times New Roman" w:hAnsi="Times New Roman"/>
          <w:color w:val="000000"/>
          <w:sz w:val="24"/>
          <w:szCs w:val="24"/>
          <w:lang w:val="en-IN"/>
        </w:rPr>
        <w:t>.</w:t>
      </w:r>
    </w:p>
    <w:p w14:paraId="3EE72FD8">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Overall Interpretation</w:t>
      </w:r>
    </w:p>
    <w:p w14:paraId="54B3745C">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Overall,</w:t>
      </w:r>
      <w:r>
        <w:rPr>
          <w:rFonts w:ascii="Times New Roman" w:cs="Times New Roman" w:hAnsi="Times New Roman"/>
          <w:color w:val="000000"/>
          <w:sz w:val="24"/>
          <w:szCs w:val="24"/>
        </w:rPr>
        <w:t xml:space="preserve"> the findings were mostly predictable as they proved that post-stroke mental health was respondent-level and intervention by practitioners potentially modified recovery. But the review had a more intricate result than merely proving that support of healthcare functions. Suh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(2025) demonstrated good results with access to psychological therapy but </w:t>
      </w:r>
      <w:r>
        <w:rPr>
          <w:rFonts w:ascii="Times New Roman" w:cs="Times New Roman" w:hAnsi="Times New Roman"/>
          <w:color w:val="000000"/>
          <w:sz w:val="24"/>
          <w:szCs w:val="24"/>
        </w:rPr>
        <w:t>Tjokrowijoto</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revealed high under-utilisation; Bright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(2024) found an organisational focus on physical care, and Sexton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(2024) established more intense long-term and mental-health care requests by the stakeholders. Through this method, the response was not only determined by the intervention, but also by the timeliness of the intervention, the availability, coordination of responsiveness and continuity by multidisciplinary teams and the social situations of the survivors. </w:t>
      </w:r>
      <w:r>
        <w:rPr>
          <w:rFonts w:ascii="Times New Roman" w:cs="Times New Roman" w:hAnsi="Times New Roman"/>
          <w:color w:val="000000"/>
          <w:sz w:val="24"/>
          <w:szCs w:val="24"/>
        </w:rPr>
        <w:t xml:space="preserve">A combination of the theories does not provide a complete amount of information. The Biopsychosocial Model offers the most comprehensive description combined with biological impairment, psychological reactions and social conditions. Person-Centred Care Theory describes the ways in which a practitioner must respond with individualised support and collaborative support and the Social Support Theory elucidates the protective effects of family, peers, employers and professionals. The Health Belief Model provides a rationale to differences existing in seeking help and services. All of these theories together offer a more robust multidimensional explanation of stroke mental health and practitioner effectiveness as compared to any single framework applied alone. </w:t>
      </w:r>
    </w:p>
    <w:p w14:paraId="016A18FD">
      <w:pPr>
        <w:pStyle w:val="style0"/>
        <w:spacing w:after="0" w:lineRule="auto" w:line="276"/>
        <w:jc w:val="both"/>
        <w:rPr>
          <w:rFonts w:ascii="Times New Roman" w:cs="Times New Roman" w:hAnsi="Times New Roman"/>
          <w:color w:val="000000"/>
          <w:sz w:val="24"/>
          <w:szCs w:val="24"/>
        </w:rPr>
      </w:pPr>
    </w:p>
    <w:p w14:paraId="5E4D58FB">
      <w:pPr>
        <w:pStyle w:val="style2"/>
        <w:jc w:val="both"/>
        <w:rPr>
          <w:szCs w:val="24"/>
        </w:rPr>
      </w:pPr>
      <w:r>
        <w:rPr>
          <w:szCs w:val="24"/>
        </w:rPr>
        <w:t>5.2 Implications</w:t>
      </w:r>
    </w:p>
    <w:p w14:paraId="328D103B">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Consistency with Previous Studies</w:t>
      </w:r>
    </w:p>
    <w:p w14:paraId="70D2E076">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This systematic review had extensive findings that coincided with past studies stating that post-stroke recovery was accompanied by a huge psychological and physical aftermath. The presence of depression, anxiety, emotional distress and lower quality of life has been previously noted as a common event following stroke, and the present review confirmed a similar trend in quantitative and qualitative studies. Waller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revealed the high rates of depression and anxiety in stroke survivors after discharge, whereas </w:t>
      </w:r>
      <w:r>
        <w:rPr>
          <w:rFonts w:ascii="Times New Roman" w:cs="Times New Roman" w:hAnsi="Times New Roman"/>
          <w:color w:val="000000"/>
          <w:sz w:val="24"/>
          <w:szCs w:val="24"/>
        </w:rPr>
        <w:t>Tjokrowijoto</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reported that a significant percentage of stroke survivors with psychological issues were not receiving any mental health services. These were consistent with the broader literature discussed in Chapter 2 that postulated that by all accounts, psychological needs were in most cases under-recognised, irrespective of the impact it had on the rate of attending rehabilitation centres and quality of life. However, the findings were also developed during the review by showing that psychological recovery was highly correlated with employment, communication, identity and social participation, and this was significantly higher in working-age adults. The study by Manning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(2022) revealed that living with aphasia among adults has made them lose their confidence, have problems communicating and experience social isolation, and Harrison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(2022) determined that fear, insufficient energy and physical limitations hindered engagement in leisure activities. Thus, the findings echoed previous findings but emphasised more on life-stage demands that pertain to adults, who are 30-50 years of age</w:t>
      </w:r>
      <w:r>
        <w:rPr>
          <w:rFonts w:ascii="Times New Roman" w:cs="Times New Roman" w:hAnsi="Times New Roman"/>
          <w:color w:val="000000"/>
          <w:sz w:val="24"/>
          <w:szCs w:val="24"/>
          <w:lang w:val="en-IN"/>
        </w:rPr>
        <w:t>.</w:t>
      </w:r>
    </w:p>
    <w:p w14:paraId="64F9F4FE">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Support for the Biopsychosocial Model</w:t>
      </w:r>
    </w:p>
    <w:p w14:paraId="6C0399E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The results were also a great deal in favour of the Biopsychosocial Model, which the research was based on. This model holds that there is an interaction between biological, psychological and social factors, thus coming up with health outcomes rather than disease processes. This supposition was confirmed by evidence since neurological damage could not solely elucidate mental-health outcomes. To give an example, the presence of emotional distress and decreased social exchange was associated with post-stroke fatigue in </w:t>
      </w:r>
      <w:r>
        <w:rPr>
          <w:rFonts w:ascii="Times New Roman" w:cs="Times New Roman" w:hAnsi="Times New Roman"/>
          <w:color w:val="000000"/>
          <w:sz w:val="24"/>
          <w:szCs w:val="24"/>
        </w:rPr>
        <w:t>Alahmari</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 xml:space="preserve">et al. </w:t>
      </w:r>
      <w:r>
        <w:rPr>
          <w:rFonts w:ascii="Times New Roman" w:cs="Times New Roman" w:hAnsi="Times New Roman"/>
          <w:color w:val="000000"/>
          <w:sz w:val="24"/>
          <w:szCs w:val="24"/>
        </w:rPr>
        <w:t>(2023), with return-to-work outcome contingent on knowledge by employers, support and healthcare advice in the workplace. However, it was also found that the model's practical simplicity was challenged. Though able to explain the interaction of multiple factors, it never specified what the priority of biological, psychological or social factors should be in specific patients. Therefore, the results showed that the Biopsychosocial Model was most effective in the context of combination with the person-centred care because of the fact that the needs of stroke survivors were significantly different</w:t>
      </w:r>
      <w:r>
        <w:rPr>
          <w:rFonts w:ascii="Times New Roman" w:cs="Times New Roman" w:hAnsi="Times New Roman"/>
          <w:color w:val="000000"/>
          <w:sz w:val="24"/>
          <w:szCs w:val="24"/>
          <w:lang w:val="en-IN"/>
        </w:rPr>
        <w:t>.</w:t>
      </w:r>
    </w:p>
    <w:p w14:paraId="6134FA47">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Why the Results Matter</w:t>
      </w:r>
    </w:p>
    <w:p w14:paraId="67C9E477">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The findings were significant as they demonstrated that psychological treatment was not a luxury that could be integrated into the stroke rehabilitation process but an important contributor to overall recovery. The information provided by Suh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(2025) was particularly helpful because, in England, the researchers indicated that after psychological treatment in the NHS, 71.3 per cent of stroke survivors had a credible improvement and 49.2 per cent a credible recovery. This meant that the availability of psychological services to patients would imply major outcomes if they were identified and referred. In the meantime, Bright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(2024) revealed that psychosocial wellbeing is less of a priority in the situation because stroke services were highly prioritised in terms of physical results and organisations' needs. This period was important because the absence of treating anxiety, depression or social withdrawal can negatively affect engagement in rehabilitation, self-sufficiency and reintegration into family and work life</w:t>
      </w:r>
      <w:r>
        <w:rPr>
          <w:rFonts w:ascii="Times New Roman" w:cs="Times New Roman" w:hAnsi="Times New Roman"/>
          <w:color w:val="000000"/>
          <w:sz w:val="24"/>
          <w:szCs w:val="24"/>
          <w:lang w:val="en-IN"/>
        </w:rPr>
        <w:t>.</w:t>
      </w:r>
    </w:p>
    <w:p w14:paraId="474E980D">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Practical Implications for Health and Social Care</w:t>
      </w:r>
    </w:p>
    <w:p w14:paraId="06EF848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The review carried out a very large number of practical implications for UK health and social care. To begin with, consistent psychological screening ought to be incorporated throughout the stroke recovery process, rather than being applied when extreme symptoms appeared. Suh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(2025) supported early referral, as earlier psychological treatment proved to be related to better outcomes. Second, psychologists, nurses, occupational therapists, physiotherapists, speech and language therapists and social-care professionals need to be included in multidisciplinary care. </w:t>
      </w:r>
      <w:r>
        <w:rPr>
          <w:rFonts w:ascii="Times New Roman" w:cs="Times New Roman" w:hAnsi="Times New Roman"/>
          <w:color w:val="000000"/>
          <w:sz w:val="24"/>
          <w:szCs w:val="24"/>
        </w:rPr>
        <w:t>Boneh</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(2026) highlighted common assessment, intervention and follow-up across disciplines. Third, the facilities are not supposed to be restricted to the discharge of the hospital. Sexton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(2024) emphasised that the priorities in the service were continuous care, competent rehabilitation, and mental health care. Community involvement and family support, vocational rehabilitation, and educating the employers should also feature in the care planning of younger survivors.</w:t>
      </w:r>
    </w:p>
    <w:p w14:paraId="2DBB3031">
      <w:pPr>
        <w:pStyle w:val="style0"/>
        <w:spacing w:after="0" w:lineRule="auto" w:line="276"/>
        <w:jc w:val="both"/>
        <w:rPr>
          <w:rFonts w:ascii="Times New Roman" w:cs="Times New Roman" w:hAnsi="Times New Roman"/>
          <w:b/>
          <w:bCs/>
          <w:color w:val="000000"/>
          <w:sz w:val="24"/>
          <w:szCs w:val="24"/>
        </w:rPr>
      </w:pPr>
    </w:p>
    <w:p w14:paraId="01348DCA">
      <w:pPr>
        <w:pStyle w:val="style2"/>
        <w:jc w:val="both"/>
        <w:rPr>
          <w:bCs/>
          <w:szCs w:val="24"/>
        </w:rPr>
      </w:pPr>
      <w:r>
        <w:rPr>
          <w:bCs/>
          <w:szCs w:val="24"/>
        </w:rPr>
        <w:t xml:space="preserve">5.3 Limitations </w:t>
      </w:r>
    </w:p>
    <w:p w14:paraId="3CC5E18F">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Limitations in What the Results Can Establish</w:t>
      </w:r>
    </w:p>
    <w:p w14:paraId="0E6B094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Though significant relationships were found in the review between stroke, psychological wellbeing and health and social care support, the results were not able to determine definite causal relationship. A variety of studies that were included consisted of observational or cross-sectional designs. One example is Waller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which identified symptoms of depression, anxiety, and poor quality of life but the cross-sectional design was unable to pinpoint the causal-and-effect interrelations between the poor quality of life and the presence of the psychological symptoms or vice versa. In a similar manner, though Suh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(2025) has indicated enhanced psychological outcomes post- NHS Talking Therapies, its design was observational in nature, and, therefore, the psychological therapy could not be singly linked to the improvement. </w:t>
      </w:r>
    </w:p>
    <w:p w14:paraId="3B50034C">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Generalisability of the Evidence</w:t>
      </w:r>
    </w:p>
    <w:p w14:paraId="471CB245">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The weaknesses of the studies were generalisability because the studies were not comparable regarding sample size, population and methods used. </w:t>
      </w:r>
      <w:r>
        <w:rPr>
          <w:rFonts w:ascii="Times New Roman" w:cs="Times New Roman" w:hAnsi="Times New Roman"/>
          <w:color w:val="000000"/>
          <w:sz w:val="24"/>
          <w:szCs w:val="24"/>
        </w:rPr>
        <w:t>Alahmari</w:t>
      </w:r>
      <w:r>
        <w:rPr>
          <w:rFonts w:ascii="Times New Roman" w:cs="Times New Roman" w:hAnsi="Times New Roman"/>
          <w:color w:val="000000"/>
          <w:sz w:val="24"/>
          <w:szCs w:val="24"/>
        </w:rPr>
        <w:t xml:space="preserve">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(2023) used samples only eight stroke survivors, whereas Suh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(2025) used 7,597 participants. A series of small qualitative studies provided a lot of wisdom but could never have provided some due appropriation to the overall figure of stroke victims. Also, not all studies directly investigated this specific group of individuals aged 30-50 years, despite the fact this is the population of interest in the review. One of them is the option of Manning </w:t>
      </w:r>
      <w:r>
        <w:rPr>
          <w:rFonts w:ascii="Times New Roman" w:cs="Times New Roman" w:hAnsi="Times New Roman"/>
          <w:i/>
          <w:iCs/>
          <w:color w:val="000000"/>
          <w:sz w:val="24"/>
          <w:szCs w:val="24"/>
        </w:rPr>
        <w:t>et al.</w:t>
      </w:r>
      <w:r>
        <w:rPr>
          <w:rFonts w:ascii="Times New Roman" w:cs="Times New Roman" w:hAnsi="Times New Roman"/>
          <w:color w:val="000000"/>
          <w:sz w:val="24"/>
          <w:szCs w:val="24"/>
        </w:rPr>
        <w:t xml:space="preserve"> (2022) who added working-age survivors (30-65). The other sources of evidence were used in the countries of Australia, Saudi Arabia, Iran and Ireland. The differences in healthcare systems, culture and access of specific psychological services, funding and access in particular led to the lack of direct transferability to the UK health and social care. </w:t>
      </w:r>
    </w:p>
    <w:p w14:paraId="6A62EFB6">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Methodological Heterogeneity</w:t>
      </w:r>
    </w:p>
    <w:p w14:paraId="644001C1">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Heterogeneity was also quite abundant, which did not allow making a direct comparison of the studies. Qualitative interviews, cross-sectional surveys, observational cohorts and mixed-methods studies were used as the evidence. These designs measured different outcomes, including depression, anxiety, fatigue, resilience, leisure participation, access to and return to employment of service. Hence, numerical results were not suitable to be pooled or directly compared. This implied that it was not possible to determine a single effect size of health and social care interventions.</w:t>
      </w:r>
    </w:p>
    <w:p w14:paraId="51376A66">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Potentially Unaccounted Variables</w:t>
      </w:r>
    </w:p>
    <w:p w14:paraId="55F9A963">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Finally, there were several influential variables, which were not necessarily managed throughout the evidence base. They consisted of the severity and the type of stroke, the site of the lesion, previous mental-health issues, socioeconomic, ethnic, gender, family conditions, jobs, impaired communication, physical disability and post-stroke period. The availability of services and the geographical location might also have an impact on whether survivors received psychological care. Therefore, personal differences in the outcomes in mental-health can be partially explained by individual and structural factors, but not by the activity of practitioners as such. Future studies that particularly employ age groups (30-50) of adults should regulate them to attain more precise age and UK-specific discoveries</w:t>
      </w:r>
      <w:r>
        <w:rPr>
          <w:rFonts w:ascii="Times New Roman" w:cs="Times New Roman" w:hAnsi="Times New Roman"/>
          <w:color w:val="000000"/>
          <w:sz w:val="24"/>
          <w:szCs w:val="24"/>
          <w:lang w:val="en-IN"/>
        </w:rPr>
        <w:t>.</w:t>
      </w:r>
    </w:p>
    <w:p w14:paraId="47AF0FD5">
      <w:pPr>
        <w:pStyle w:val="style2"/>
        <w:jc w:val="both"/>
        <w:rPr>
          <w:szCs w:val="24"/>
        </w:rPr>
      </w:pPr>
      <w:r>
        <w:rPr>
          <w:szCs w:val="24"/>
        </w:rPr>
        <w:t>5.4 Reflection on the research</w:t>
      </w:r>
    </w:p>
    <w:p w14:paraId="21FF3A9E">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Effectiveness of the Research Approach</w:t>
      </w:r>
    </w:p>
    <w:p w14:paraId="577889E0">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The systematic review approach has been quite effective in answering the question of the research as it provided the chance to combine the evidence of different designs, populations of participants and healthcare settings. The purpose of the review was to identify the main mental-health problems in the post-stroke adult (between 30 and 50 years old) population and assess the contribution of health and social care practitioners to the recovery process supporter. The effectiveness and transparency of the review as well as the methodological consistency were improved with structured search strategy, pre-determined inclusion and exclusion criteria, PRISMA screening and CASP appraisal. Depression, anxiety, fatigue, psychosocial adjustment, return to work, together and separate as well as service difficulties and available communication were also explored using the methodology. This was particularly useful because the research question was a multidisciplinary (broaden) question. The qualitative and quantitative synthesis, and mixed-method studies synthesis made it clear that the review would be able to consider not only objective outcomes but also narratives. Suh et al. (2025) conducted research in the form of quantitative as it provided evidence on the outcome of psychological treatments and Bright et al. (2024) and </w:t>
      </w:r>
      <w:r>
        <w:rPr>
          <w:rFonts w:ascii="Times New Roman" w:cs="Times New Roman" w:hAnsi="Times New Roman"/>
          <w:color w:val="000000"/>
          <w:sz w:val="24"/>
          <w:szCs w:val="24"/>
        </w:rPr>
        <w:t>Boneh</w:t>
      </w:r>
      <w:r>
        <w:rPr>
          <w:rFonts w:ascii="Times New Roman" w:cs="Times New Roman" w:hAnsi="Times New Roman"/>
          <w:color w:val="000000"/>
          <w:sz w:val="24"/>
          <w:szCs w:val="24"/>
        </w:rPr>
        <w:t xml:space="preserve"> (2026) in their qualitative research helped understand better why psychological needs were not met in rehabilitation. However, the approach was not completely effective in drawing valid conclusion with particular reference to adults within the age group 30-50 years in UK. </w:t>
      </w:r>
    </w:p>
    <w:p w14:paraId="464E4558">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Strengths Identified During the Research Process</w:t>
      </w:r>
    </w:p>
    <w:p w14:paraId="43C71B2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One of the strengths of the research process was a multidisciplinary approach to the process. These findings indicated that disruption of employment, family roles, social participation, communication and access to the services, in combination with clinical symptoms assisted in developing post-stroke mental health. This justified the choice of </w:t>
      </w:r>
      <w:r>
        <w:rPr>
          <w:rFonts w:ascii="Times New Roman" w:cs="Times New Roman" w:hAnsi="Times New Roman"/>
          <w:color w:val="000000"/>
          <w:sz w:val="24"/>
          <w:szCs w:val="24"/>
        </w:rPr>
        <w:t>analyzing</w:t>
      </w:r>
      <w:r>
        <w:rPr>
          <w:rFonts w:ascii="Times New Roman" w:cs="Times New Roman" w:hAnsi="Times New Roman"/>
          <w:color w:val="000000"/>
          <w:sz w:val="24"/>
          <w:szCs w:val="24"/>
        </w:rPr>
        <w:t xml:space="preserve"> the results in terms of a biopsychosocial approach as opposed to a biomedical model with only biomedicine. The other strength used was the well organised quality appraisal. CASP was an opportunity to consider variations in quality of approaches to the interpretation of results. </w:t>
      </w:r>
    </w:p>
    <w:p w14:paraId="486AA839">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New Questions Raised by the Findings</w:t>
      </w:r>
    </w:p>
    <w:p w14:paraId="3EC47DDB">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The study brought a number of new questions, which were not envisaged to a large extent at the start of the study. The issue of why there was underutilisation of mental-health services despite the identified psychological issues was one of the influential questions. Availability of services was found to be not the guarantee to access. Future studies should then focus on the characteristics of non-use in terms of referral practices, waiting times, stigma, patient education, impairment of communication or geographical access or prioritisation to physical rehabilitation by professionals. The second question was the timing, and the time that the psychological intervention would take. </w:t>
      </w:r>
    </w:p>
    <w:p w14:paraId="131D0AA9">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Unexpected Insights</w:t>
      </w:r>
    </w:p>
    <w:p w14:paraId="5C2EAF8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Among the greatest surprises was the fact that the aspect of psychological recovery was spread to a much greater degree than the diagnosed levels of depression and anxiety. Psychological distress might also be caused by communication problems, exhaustion, loss of identity, diminished leisure participation as well as difficulties in </w:t>
      </w:r>
      <w:r>
        <w:rPr>
          <w:rFonts w:ascii="Times New Roman" w:cs="Times New Roman" w:hAnsi="Times New Roman"/>
          <w:color w:val="000000"/>
          <w:sz w:val="24"/>
          <w:szCs w:val="24"/>
        </w:rPr>
        <w:t>rejoining</w:t>
      </w:r>
      <w:r>
        <w:rPr>
          <w:rFonts w:ascii="Times New Roman" w:cs="Times New Roman" w:hAnsi="Times New Roman"/>
          <w:color w:val="000000"/>
          <w:sz w:val="24"/>
          <w:szCs w:val="24"/>
        </w:rPr>
        <w:t xml:space="preserve"> employment even when these problems were not officially recognized as mental-health problems. This extended the initial perception on what was supposed to be covered in the definition of what a mental-health support is supposed to be. Employers, family caregivers and community networks seemed to have the potential to significantly affect psychological recovery. It means that such post-stroke care in the future cannot be viewed as purely a patient-healthcare professional process. </w:t>
      </w:r>
    </w:p>
    <w:p w14:paraId="6C31A5B5">
      <w:pPr>
        <w:pStyle w:val="style0"/>
        <w:spacing w:after="0" w:lineRule="auto" w:line="276"/>
        <w:jc w:val="both"/>
        <w:rPr>
          <w:rFonts w:ascii="Times New Roman" w:cs="Times New Roman" w:hAnsi="Times New Roman"/>
          <w:color w:val="000000"/>
          <w:sz w:val="24"/>
          <w:szCs w:val="24"/>
          <w:lang w:val="en-IN"/>
        </w:rPr>
      </w:pPr>
    </w:p>
    <w:p w14:paraId="7AA98988">
      <w:pPr>
        <w:pStyle w:val="style0"/>
        <w:spacing w:after="0" w:lineRule="auto" w:line="276"/>
        <w:jc w:val="both"/>
        <w:rPr>
          <w:rFonts w:ascii="Times New Roman" w:cs="Times New Roman" w:hAnsi="Times New Roman"/>
          <w:b/>
          <w:bCs/>
          <w:color w:val="000000"/>
          <w:sz w:val="24"/>
          <w:szCs w:val="24"/>
        </w:rPr>
      </w:pPr>
      <w:r>
        <w:rPr>
          <w:rFonts w:ascii="Times New Roman" w:cs="Times New Roman" w:hAnsi="Times New Roman"/>
          <w:b/>
          <w:bCs/>
          <w:color w:val="000000"/>
          <w:sz w:val="24"/>
          <w:szCs w:val="24"/>
        </w:rPr>
        <w:t xml:space="preserve"> </w:t>
      </w:r>
    </w:p>
    <w:p w14:paraId="550E1D04">
      <w:pPr>
        <w:pStyle w:val="style0"/>
        <w:spacing w:after="0" w:lineRule="auto" w:line="276"/>
        <w:jc w:val="both"/>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br w:type="page"/>
      </w:r>
    </w:p>
    <w:bookmarkStart w:id="27" w:name="_Toc240456032"/>
    <w:p w14:paraId="197C10FA">
      <w:pPr>
        <w:pStyle w:val="style1"/>
        <w:spacing w:after="0" w:lineRule="auto" w:line="276"/>
        <w:ind w:left="12" w:right="3"/>
        <w:jc w:val="both"/>
        <w:rPr>
          <w:szCs w:val="24"/>
        </w:rPr>
      </w:pPr>
      <w:r>
        <w:rPr>
          <w:szCs w:val="24"/>
        </w:rPr>
        <w:t>Chapter 6: Conclusion</w:t>
      </w:r>
      <w:bookmarkEnd w:id="27"/>
      <w:r>
        <w:rPr>
          <w:szCs w:val="24"/>
        </w:rPr>
        <w:t xml:space="preserve"> </w:t>
      </w:r>
    </w:p>
    <w:p w14:paraId="47A3F739">
      <w:pPr>
        <w:pStyle w:val="style0"/>
        <w:spacing w:after="0" w:lineRule="auto" w:line="276"/>
        <w:jc w:val="both"/>
        <w:rPr>
          <w:rFonts w:ascii="Times New Roman" w:cs="Times New Roman" w:hAnsi="Times New Roman"/>
          <w:color w:val="000000"/>
          <w:sz w:val="24"/>
          <w:szCs w:val="24"/>
        </w:rPr>
      </w:pPr>
    </w:p>
    <w:p w14:paraId="2D57A6C6">
      <w:pPr>
        <w:pStyle w:val="style2"/>
        <w:jc w:val="both"/>
        <w:rPr>
          <w:szCs w:val="24"/>
        </w:rPr>
      </w:pPr>
      <w:r>
        <w:rPr>
          <w:szCs w:val="24"/>
        </w:rPr>
        <w:t xml:space="preserve">6.1 Answering the main research question </w:t>
      </w:r>
    </w:p>
    <w:p w14:paraId="18F2E9E9">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lang w:val="en-IN"/>
        </w:rPr>
        <w:t xml:space="preserve">The main research question asked: “How effective are health and social care practices in supporting stroke patients who experience mental health problems in the UK?” </w:t>
      </w:r>
      <w:r>
        <w:rPr>
          <w:rFonts w:ascii="Times New Roman" w:cs="Times New Roman" w:hAnsi="Times New Roman"/>
          <w:color w:val="000000"/>
          <w:sz w:val="24"/>
          <w:szCs w:val="24"/>
        </w:rPr>
        <w:t xml:space="preserve">The systematic review found in general that the practice of health and social care could potentially be very effective in improving psychological recovery after stroke but the overall impact of such practices is not always achieved because of a lack of access, post-stroke care, and mental-health care. It is important to adults in the 30 to 50 years of age because the stroke will interfere in employment, which in turn will be applied to family, financial stability and social identity. </w:t>
      </w:r>
    </w:p>
    <w:p w14:paraId="541C2511">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Psychological assessment, counselling and therapy, rehabilitation, communication support, education, multidisciplinary working and community-based follow-up were areas of positive contribution by health and social care practitioners. By setting specific markers of depression and anxiety outcomes, the evidence specially indicated that with the help of early psychological intervention, the outcomes might improve as compared to the past. </w:t>
      </w:r>
    </w:p>
    <w:p w14:paraId="16A5BC9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The dissertation found facilitators and barriers to such support to be the most important when gauging the effectiveness in practice. The key conclusion thus is that multidisciplinary and person-centred compared to solitary psychological intervention in the post-stroke phase is the parameter of successful post-stroke management in terms of mental-health results. </w:t>
      </w:r>
    </w:p>
    <w:p w14:paraId="6F41C633">
      <w:pPr>
        <w:pStyle w:val="style0"/>
        <w:spacing w:after="0" w:lineRule="auto" w:line="276"/>
        <w:jc w:val="both"/>
        <w:rPr>
          <w:rFonts w:ascii="Times New Roman" w:cs="Times New Roman" w:hAnsi="Times New Roman"/>
          <w:color w:val="000000"/>
          <w:sz w:val="24"/>
          <w:szCs w:val="24"/>
        </w:rPr>
      </w:pPr>
    </w:p>
    <w:p w14:paraId="2DDCEC4B">
      <w:pPr>
        <w:pStyle w:val="style0"/>
        <w:spacing w:after="0" w:lineRule="auto" w:line="276"/>
        <w:jc w:val="both"/>
        <w:rPr>
          <w:rFonts w:ascii="Times New Roman" w:cs="Times New Roman" w:hAnsi="Times New Roman"/>
          <w:color w:val="000000"/>
          <w:sz w:val="24"/>
          <w:szCs w:val="24"/>
        </w:rPr>
      </w:pPr>
    </w:p>
    <w:p w14:paraId="0F61D6C3">
      <w:pPr>
        <w:pStyle w:val="style2"/>
        <w:jc w:val="both"/>
        <w:rPr>
          <w:szCs w:val="24"/>
        </w:rPr>
      </w:pPr>
      <w:r>
        <w:rPr>
          <w:szCs w:val="24"/>
        </w:rPr>
        <w:t>6.</w:t>
      </w:r>
      <w:r>
        <w:rPr>
          <w:szCs w:val="24"/>
        </w:rPr>
        <w:t>2</w:t>
      </w:r>
      <w:r>
        <w:rPr>
          <w:szCs w:val="24"/>
        </w:rPr>
        <w:t xml:space="preserve"> Recommendations</w:t>
      </w:r>
    </w:p>
    <w:p w14:paraId="301EE6E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Based on the findings of this systematic review the UK health and social care practice, service development and future research can be offered a number of recommendations. </w:t>
      </w:r>
    </w:p>
    <w:p w14:paraId="2C8C275F">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Earlier and Repeated Psychological Screening</w:t>
      </w:r>
    </w:p>
    <w:p w14:paraId="2E341C21">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UK stroke services may want to consider routine psychological evaluation of stroke survivors at a number of recovery phases and not necessarily just one assessment when hospitalised. This could be filtered prior to discharge, during early stage of the community rehabilitation and one more during a follow up period appointment. The methodology is applicable in identifying feelings of depression, anxiety, emotional stress, fatigue or issues with adjustment as the patients resume normal functioning. Such a suggestion is especially important, as psychological issues might not manifest themselves as soon as they have occurred following the stroke. </w:t>
      </w:r>
    </w:p>
    <w:p w14:paraId="7B920E93">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Greater Integration of Mental and Physical Rehabilitation</w:t>
      </w:r>
    </w:p>
    <w:p w14:paraId="7669264A">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Stroke services </w:t>
      </w:r>
      <w:r>
        <w:rPr>
          <w:rFonts w:ascii="Times New Roman" w:cs="Times New Roman" w:hAnsi="Times New Roman"/>
          <w:color w:val="000000"/>
          <w:sz w:val="24"/>
          <w:szCs w:val="24"/>
        </w:rPr>
        <w:t xml:space="preserve">make psychological care more decidedly utilized in the physical rehabilitation programmes as a part of stroke services. Instead of mental health being a service on its own, rehabilitation teams might comprise routine psychological assessment, emotional support and referral pathways and physiotherapy, occupational therapy and speech and language therapy. The biopsychosocial findings of the review underpin this finding. This dissertation determined that physical disability and psychological adaptation interacted with the family roles and employment disruption and financial pressures in predicting the recovery. </w:t>
      </w:r>
    </w:p>
    <w:p w14:paraId="3AEEE60F">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Strengthening Multidisciplinary and Continuity of Care</w:t>
      </w:r>
    </w:p>
    <w:p w14:paraId="6D8509B9">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Another recommendation is that health and social care services are able to improve multidisciplinary coordination both at a hospital and the community and social-care setting. The stroke survivors are also able to communicate with nurses, psychologists, occupational and physiotherapy therapists, speech and language therapists, social and primary-care workers. More communication among these professionals could lead to the decrease in fragmented care and enhance continuity of care following discharge. </w:t>
      </w:r>
    </w:p>
    <w:p w14:paraId="23D2F7D1">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Age-Specific Support for Working-Age Stroke Survivors</w:t>
      </w:r>
    </w:p>
    <w:p w14:paraId="31774BC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Services might take into consideration more age-responsive adult trauma care routes aged between 30 and 50 years. The needs of this population may be different compared to the needs of older stroke survivors because majority of the younger adults are struggling with employment issues, mortgage and childcare and with relationships and other family matters in stroke. The dissertation suggested that the issues of employment, financial security and responsibility with the family were under special consideration in relation to this age group. Vocational rehabilitation, employer liaison, planned return-to-work, benefits or financial, family counselling and support when it comes to regaining confidence in social activities might therefore be considered as options of help. </w:t>
      </w:r>
    </w:p>
    <w:p w14:paraId="48A413D9">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Expanding Community and Digital Support</w:t>
      </w:r>
    </w:p>
    <w:p w14:paraId="0EEB4399">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Local-community-based and online services could also be taken into account to increase access. Telehealth consultation as well as face-to-face psychological therapy and peer support group and follow-up via digital means can be particularly beneficial in the case of the patients with transport issues, geographical constraints or insufficient access to the specialized services. The dissertation has indicated telehealth and remote psychological support as possible effective strategies to guarantee access in the long-term. However, digital resources would be most effective to add to, rather than to replace face-to-face care. </w:t>
      </w:r>
    </w:p>
    <w:p w14:paraId="728D0637">
      <w:pPr>
        <w:pStyle w:val="style0"/>
        <w:spacing w:after="0"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Recommendations for Future Research</w:t>
      </w:r>
    </w:p>
    <w:p w14:paraId="4DA8B6B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 xml:space="preserve">Future studies have the potential to expand upon the limitations of this review directly as they involve recruiting ages 30-50 years old of stroke patients, as opposed to determining this group of patients together with the much older stroke patients. It would help to better establish age-specific psychological needs, and would strengthen the generalizability of findings to working-age adults. The existing literature is quite modest as compared to such an age group. The study could undertake a longitudinal study of the study participants upon discharge of a hospital </w:t>
      </w:r>
      <w:r>
        <w:rPr>
          <w:rFonts w:ascii="Times New Roman" w:cs="Times New Roman" w:hAnsi="Times New Roman"/>
          <w:color w:val="000000"/>
          <w:sz w:val="24"/>
          <w:szCs w:val="24"/>
        </w:rPr>
        <w:t>hospital</w:t>
      </w:r>
      <w:r>
        <w:rPr>
          <w:rFonts w:ascii="Times New Roman" w:cs="Times New Roman" w:hAnsi="Times New Roman"/>
          <w:color w:val="000000"/>
          <w:sz w:val="24"/>
          <w:szCs w:val="24"/>
        </w:rPr>
        <w:t xml:space="preserve"> at least at 12-24 months where the change in the symptom of depression and anxiety, employment levels, social inclusion and service needs would be identified. These would be additional forms of designs that would provide us with more evidence of the relationship between early intervention and future results. Further UK studies can also consider other models of psychological support such as regular screening and referral, multidisciplinary stroke psychology, telehealth support and community-based support, and multidisciplinary care. Cross-sectional designs would have weaker evidence of effectiveness as compared to randomised controlled trials or well-designed prospective cohort studies. </w:t>
      </w:r>
    </w:p>
    <w:p w14:paraId="69494CF6">
      <w:pPr>
        <w:pStyle w:val="style2"/>
        <w:jc w:val="both"/>
        <w:rPr>
          <w:szCs w:val="24"/>
        </w:rPr>
      </w:pPr>
      <w:r>
        <w:rPr>
          <w:szCs w:val="24"/>
        </w:rPr>
        <w:t>6.</w:t>
      </w:r>
      <w:r>
        <w:rPr>
          <w:szCs w:val="24"/>
        </w:rPr>
        <w:t>3</w:t>
      </w:r>
      <w:r>
        <w:rPr>
          <w:szCs w:val="24"/>
        </w:rPr>
        <w:t xml:space="preserve"> Contribution </w:t>
      </w:r>
    </w:p>
    <w:p w14:paraId="23F86AE8">
      <w:pPr>
        <w:pStyle w:val="style0"/>
        <w:jc w:val="both"/>
        <w:rPr>
          <w:rFonts w:ascii="Times New Roman" w:cs="Times New Roman" w:hAnsi="Times New Roman"/>
          <w:b/>
          <w:bCs/>
          <w:color w:val="000000"/>
          <w:sz w:val="24"/>
          <w:szCs w:val="24"/>
        </w:rPr>
      </w:pPr>
      <w:r>
        <w:rPr>
          <w:rFonts w:ascii="Times New Roman" w:cs="Times New Roman" w:hAnsi="Times New Roman"/>
          <w:b/>
          <w:bCs/>
          <w:color w:val="000000"/>
          <w:sz w:val="24"/>
          <w:szCs w:val="24"/>
        </w:rPr>
        <w:t>Contribution to Knowledge</w:t>
      </w:r>
    </w:p>
    <w:p w14:paraId="0C2A08BF">
      <w:pPr>
        <w:pStyle w:val="style0"/>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The systematic review provides new information to the area as it correlates recent results about the mental-health challenges that post-stroke adults aged 3050 years are experiencing and ways that health and social care workers can promote recovery. However, younger adults, who are in the working age group, have only been a marginal topic in terms of research on the aspect of post-stroke depression, anxiety and physical rehabilitation. </w:t>
      </w:r>
    </w:p>
    <w:p w14:paraId="439E3F49">
      <w:pPr>
        <w:pStyle w:val="style0"/>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Another contribution is that the review is an integrated interpretation of post-stroke mental health. Instead of considering treatments of depression and anxiety as solitary outcomes of neurological harm, the research demonstrates that the interplay of biological, psychological and social processes informs psychological recovery. This reinforces a more biopsychosocial conceptualisation of recovery and explains why physical rehabilitation might not be effective with younger survivors. The study thus contributes to the current theoretical discussion by demonstrating the role of work disruption, family stress, social involvement and support access in influencing mental-health outcomes. </w:t>
      </w:r>
    </w:p>
    <w:p w14:paraId="28EE9A54">
      <w:pPr>
        <w:pStyle w:val="style0"/>
        <w:jc w:val="both"/>
        <w:rPr>
          <w:rFonts w:ascii="Times New Roman" w:cs="Times New Roman" w:hAnsi="Times New Roman"/>
          <w:b/>
          <w:bCs/>
          <w:color w:val="000000"/>
          <w:sz w:val="24"/>
          <w:szCs w:val="24"/>
        </w:rPr>
      </w:pPr>
      <w:r>
        <w:rPr>
          <w:rFonts w:ascii="Times New Roman" w:cs="Times New Roman" w:hAnsi="Times New Roman"/>
          <w:b/>
          <w:bCs/>
          <w:color w:val="000000"/>
          <w:sz w:val="24"/>
          <w:szCs w:val="24"/>
        </w:rPr>
        <w:t>Contribution to Health and Social Care Practice</w:t>
      </w:r>
    </w:p>
    <w:p w14:paraId="64A354F1">
      <w:pPr>
        <w:pStyle w:val="style0"/>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The research is also practical in its contribution to the field of knowledge, as it determines the area of health and social care practice that can be most influential. The synthesis reveals that psychological screening, early referral, multidisciplinary rehabilitation, communications support, patient education, community follow-up and vocational support have the potential to play a positive role in recovery. Simultaneously, it pinpoints service deficiencies of significance, especially when psychological needs are identified when they are late, mental health care is not coupled with physical rehabilitation, or there is minimal continuity between hospital and community services. </w:t>
      </w:r>
    </w:p>
    <w:p w14:paraId="68FE85E1">
      <w:pPr>
        <w:pStyle w:val="style0"/>
        <w:jc w:val="both"/>
        <w:rPr>
          <w:rFonts w:ascii="Times New Roman" w:cs="Times New Roman" w:hAnsi="Times New Roman"/>
          <w:b/>
          <w:bCs/>
          <w:color w:val="000000"/>
          <w:sz w:val="24"/>
          <w:szCs w:val="24"/>
        </w:rPr>
      </w:pPr>
      <w:r>
        <w:rPr>
          <w:rFonts w:ascii="Times New Roman" w:cs="Times New Roman" w:hAnsi="Times New Roman"/>
          <w:b/>
          <w:bCs/>
          <w:color w:val="000000"/>
          <w:sz w:val="24"/>
          <w:szCs w:val="24"/>
        </w:rPr>
        <w:t>Contribution to Future Research</w:t>
      </w:r>
    </w:p>
    <w:p w14:paraId="0762EAE6">
      <w:pPr>
        <w:pStyle w:val="style0"/>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The other contribution is the development of gaps that need to be filled by conducting further research. It is shown in the review that there is still little research that specifically targets UK adults between the ages of 30 and 50 years, and that much of current research utilises general age groups or populations. It thus creates a better guide on how future research should take place, especially longitudinal studies in the UK to understand the long-term consequences on the psychological aspects, re-employment, family adaptation and contact with mental health services. </w:t>
      </w:r>
    </w:p>
    <w:p w14:paraId="78DA2B14">
      <w:pPr>
        <w:pStyle w:val="style0"/>
        <w:jc w:val="both"/>
        <w:rPr>
          <w:rFonts w:ascii="Times New Roman" w:cs="Times New Roman" w:hAnsi="Times New Roman"/>
          <w:b/>
          <w:bCs/>
          <w:color w:val="000000"/>
          <w:sz w:val="24"/>
          <w:szCs w:val="24"/>
        </w:rPr>
      </w:pPr>
      <w:r>
        <w:rPr>
          <w:rFonts w:ascii="Times New Roman" w:cs="Times New Roman" w:hAnsi="Times New Roman"/>
          <w:b/>
          <w:bCs/>
          <w:color w:val="000000"/>
          <w:sz w:val="24"/>
          <w:szCs w:val="24"/>
        </w:rPr>
        <w:t>Overall Significance of the Study</w:t>
      </w:r>
    </w:p>
    <w:p w14:paraId="1704CA2A">
      <w:pPr>
        <w:pStyle w:val="style0"/>
        <w:jc w:val="both"/>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t>In general, the key contribution of this study is that it shows that successful recovery after a stroke must be conceived as beyond the restoration of physical functioning. Rebuilding emotional state, independence, relationships, confidence, employment and social identity are also considered as a part of recovery in adults between 30 and 50 years.</w:t>
      </w:r>
      <w:r>
        <w:rPr>
          <w:rFonts w:ascii="Times New Roman" w:cs="Times New Roman" w:hAnsi="Times New Roman"/>
          <w:color w:val="000000"/>
          <w:sz w:val="24"/>
          <w:szCs w:val="24"/>
        </w:rPr>
        <w:br w:type="page"/>
      </w:r>
    </w:p>
    <w:bookmarkStart w:id="28" w:name="_Toc240456033"/>
    <w:p w14:paraId="1A7CA98D">
      <w:pPr>
        <w:pStyle w:val="style1"/>
        <w:spacing w:after="0" w:lineRule="auto" w:line="276"/>
        <w:ind w:left="12" w:right="6"/>
        <w:rPr>
          <w:szCs w:val="24"/>
        </w:rPr>
      </w:pPr>
      <w:r>
        <w:rPr>
          <w:szCs w:val="24"/>
        </w:rPr>
        <w:t>Reference list</w:t>
      </w:r>
      <w:bookmarkEnd w:id="28"/>
      <w:r>
        <w:rPr>
          <w:szCs w:val="24"/>
        </w:rPr>
        <w:t xml:space="preserve"> </w:t>
      </w:r>
    </w:p>
    <w:p w14:paraId="3B81538D">
      <w:pPr>
        <w:pStyle w:val="style0"/>
        <w:spacing w:after="0" w:lineRule="auto" w:line="276"/>
        <w:rPr>
          <w:rFonts w:ascii="Times New Roman" w:cs="Times New Roman" w:hAnsi="Times New Roman"/>
          <w:color w:val="000000"/>
          <w:sz w:val="24"/>
          <w:szCs w:val="24"/>
        </w:rPr>
      </w:pPr>
    </w:p>
    <w:p w14:paraId="29C048F6">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Abed, M., 2023. A comprehensive examination of human brain disorders. </w:t>
      </w:r>
      <w:r>
        <w:rPr>
          <w:rFonts w:ascii="Times New Roman" w:cs="Times New Roman" w:hAnsi="Times New Roman"/>
          <w:i/>
          <w:iCs/>
          <w:color w:val="000000"/>
          <w:sz w:val="24"/>
          <w:szCs w:val="24"/>
        </w:rPr>
        <w:t>Journal of Biomedical and Sustainable Healthcare Applications</w:t>
      </w:r>
      <w:r>
        <w:rPr>
          <w:rFonts w:ascii="Times New Roman" w:cs="Times New Roman" w:hAnsi="Times New Roman"/>
          <w:color w:val="000000"/>
          <w:sz w:val="24"/>
          <w:szCs w:val="24"/>
        </w:rPr>
        <w:t>, </w:t>
      </w:r>
      <w:r>
        <w:rPr>
          <w:rFonts w:ascii="Times New Roman" w:cs="Times New Roman" w:hAnsi="Times New Roman"/>
          <w:i/>
          <w:iCs/>
          <w:color w:val="000000"/>
          <w:sz w:val="24"/>
          <w:szCs w:val="24"/>
        </w:rPr>
        <w:t>3</w:t>
      </w:r>
      <w:r>
        <w:rPr>
          <w:rFonts w:ascii="Times New Roman" w:cs="Times New Roman" w:hAnsi="Times New Roman"/>
          <w:color w:val="000000"/>
          <w:sz w:val="24"/>
          <w:szCs w:val="24"/>
        </w:rPr>
        <w:t xml:space="preserve">(2), pp.141-152. </w:t>
      </w:r>
      <w:r>
        <w:rPr/>
        <w:fldChar w:fldCharType="begin"/>
      </w:r>
      <w:r>
        <w:instrText xml:space="preserve"> HYPERLINK "https://doi.org/10.53759/0088/JBSHA202301014" </w:instrText>
      </w:r>
      <w:r>
        <w:rPr/>
        <w:fldChar w:fldCharType="separate"/>
      </w:r>
      <w:r>
        <w:rPr>
          <w:rStyle w:val="style85"/>
          <w:rFonts w:ascii="Times New Roman" w:cs="Times New Roman" w:hAnsi="Times New Roman"/>
          <w:color w:val="000000"/>
          <w:sz w:val="24"/>
          <w:szCs w:val="24"/>
        </w:rPr>
        <w:t>https://doi.org/10.53759/0088/JBSHA202301014</w:t>
      </w:r>
      <w:r>
        <w:rPr/>
        <w:fldChar w:fldCharType="end"/>
      </w:r>
    </w:p>
    <w:p w14:paraId="50BBCD99">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Aggarwal, V. and Sinha, U.K., 2025. </w:t>
      </w:r>
      <w:r>
        <w:rPr>
          <w:rFonts w:ascii="Times New Roman" w:cs="Times New Roman" w:hAnsi="Times New Roman"/>
          <w:i/>
          <w:iCs/>
          <w:color w:val="000000"/>
          <w:sz w:val="24"/>
          <w:szCs w:val="24"/>
        </w:rPr>
        <w:t>Psychologs</w:t>
      </w:r>
      <w:r>
        <w:rPr>
          <w:rFonts w:ascii="Times New Roman" w:cs="Times New Roman" w:hAnsi="Times New Roman"/>
          <w:i/>
          <w:iCs/>
          <w:color w:val="000000"/>
          <w:sz w:val="24"/>
          <w:szCs w:val="24"/>
        </w:rPr>
        <w:t xml:space="preserve"> Magazine April 2025: Mental Health Magazine</w:t>
      </w:r>
      <w:r>
        <w:rPr>
          <w:rFonts w:ascii="Times New Roman" w:cs="Times New Roman" w:hAnsi="Times New Roman"/>
          <w:color w:val="000000"/>
          <w:sz w:val="24"/>
          <w:szCs w:val="24"/>
        </w:rPr>
        <w:t xml:space="preserve">. </w:t>
      </w:r>
      <w:r>
        <w:rPr>
          <w:rFonts w:ascii="Times New Roman" w:cs="Times New Roman" w:hAnsi="Times New Roman"/>
          <w:color w:val="000000"/>
          <w:sz w:val="24"/>
          <w:szCs w:val="24"/>
        </w:rPr>
        <w:t>Utsaah</w:t>
      </w:r>
      <w:r>
        <w:rPr>
          <w:rFonts w:ascii="Times New Roman" w:cs="Times New Roman" w:hAnsi="Times New Roman"/>
          <w:color w:val="000000"/>
          <w:sz w:val="24"/>
          <w:szCs w:val="24"/>
        </w:rPr>
        <w:t xml:space="preserve"> Psychological Services </w:t>
      </w:r>
      <w:r>
        <w:rPr>
          <w:rFonts w:ascii="Times New Roman" w:cs="Times New Roman" w:hAnsi="Times New Roman"/>
          <w:color w:val="000000"/>
          <w:sz w:val="24"/>
          <w:szCs w:val="24"/>
        </w:rPr>
        <w:t>Pvt.</w:t>
      </w:r>
      <w:r>
        <w:rPr>
          <w:rFonts w:ascii="Times New Roman" w:cs="Times New Roman" w:hAnsi="Times New Roman"/>
          <w:color w:val="000000"/>
          <w:sz w:val="24"/>
          <w:szCs w:val="24"/>
        </w:rPr>
        <w:t xml:space="preserve"> Ltd.</w:t>
      </w:r>
    </w:p>
    <w:p w14:paraId="4FCB4451">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Alahmari</w:t>
      </w:r>
      <w:r>
        <w:rPr>
          <w:rFonts w:ascii="Times New Roman" w:cs="Times New Roman" w:hAnsi="Times New Roman"/>
          <w:color w:val="000000"/>
          <w:sz w:val="24"/>
          <w:szCs w:val="24"/>
          <w:lang w:val="en-IN"/>
        </w:rPr>
        <w:t xml:space="preserve">, W.S., </w:t>
      </w:r>
      <w:r>
        <w:rPr>
          <w:rFonts w:ascii="Times New Roman" w:cs="Times New Roman" w:hAnsi="Times New Roman"/>
          <w:color w:val="000000"/>
          <w:sz w:val="24"/>
          <w:szCs w:val="24"/>
          <w:lang w:val="en-IN"/>
        </w:rPr>
        <w:t>Shalabi</w:t>
      </w:r>
      <w:r>
        <w:rPr>
          <w:rFonts w:ascii="Times New Roman" w:cs="Times New Roman" w:hAnsi="Times New Roman"/>
          <w:color w:val="000000"/>
          <w:sz w:val="24"/>
          <w:szCs w:val="24"/>
          <w:lang w:val="en-IN"/>
        </w:rPr>
        <w:t xml:space="preserve">, K.M., </w:t>
      </w:r>
      <w:r>
        <w:rPr>
          <w:rFonts w:ascii="Times New Roman" w:cs="Times New Roman" w:hAnsi="Times New Roman"/>
          <w:color w:val="000000"/>
          <w:sz w:val="24"/>
          <w:szCs w:val="24"/>
          <w:lang w:val="en-IN"/>
        </w:rPr>
        <w:t>Basuodan</w:t>
      </w:r>
      <w:r>
        <w:rPr>
          <w:rFonts w:ascii="Times New Roman" w:cs="Times New Roman" w:hAnsi="Times New Roman"/>
          <w:color w:val="000000"/>
          <w:sz w:val="24"/>
          <w:szCs w:val="24"/>
          <w:lang w:val="en-IN"/>
        </w:rPr>
        <w:t xml:space="preserve">, R.M., </w:t>
      </w:r>
      <w:r>
        <w:rPr>
          <w:rFonts w:ascii="Times New Roman" w:cs="Times New Roman" w:hAnsi="Times New Roman"/>
          <w:color w:val="000000"/>
          <w:sz w:val="24"/>
          <w:szCs w:val="24"/>
          <w:lang w:val="en-IN"/>
        </w:rPr>
        <w:t>Alhowimel</w:t>
      </w:r>
      <w:r>
        <w:rPr>
          <w:rFonts w:ascii="Times New Roman" w:cs="Times New Roman" w:hAnsi="Times New Roman"/>
          <w:color w:val="000000"/>
          <w:sz w:val="24"/>
          <w:szCs w:val="24"/>
          <w:lang w:val="en-IN"/>
        </w:rPr>
        <w:t xml:space="preserve">, A.S. and </w:t>
      </w:r>
      <w:r>
        <w:rPr>
          <w:rFonts w:ascii="Times New Roman" w:cs="Times New Roman" w:hAnsi="Times New Roman"/>
          <w:color w:val="000000"/>
          <w:sz w:val="24"/>
          <w:szCs w:val="24"/>
          <w:lang w:val="en-IN"/>
        </w:rPr>
        <w:t>Alotaibi</w:t>
      </w:r>
      <w:r>
        <w:rPr>
          <w:rFonts w:ascii="Times New Roman" w:cs="Times New Roman" w:hAnsi="Times New Roman"/>
          <w:color w:val="000000"/>
          <w:sz w:val="24"/>
          <w:szCs w:val="24"/>
          <w:lang w:val="en-IN"/>
        </w:rPr>
        <w:t xml:space="preserve">, M., 2023. Experiences and perceptions of post-stroke fatigue among stroke survivors in Saudi Arabia: a qualitative interview study. </w:t>
      </w:r>
      <w:r>
        <w:rPr>
          <w:rFonts w:ascii="Times New Roman" w:cs="Times New Roman" w:hAnsi="Times New Roman"/>
          <w:i/>
          <w:iCs/>
          <w:color w:val="000000"/>
          <w:sz w:val="24"/>
          <w:szCs w:val="24"/>
          <w:lang w:val="en-IN"/>
        </w:rPr>
        <w:t>Journal of multidisciplinary healthcare</w:t>
      </w:r>
      <w:r>
        <w:rPr>
          <w:rFonts w:ascii="Times New Roman" w:cs="Times New Roman" w:hAnsi="Times New Roman"/>
          <w:color w:val="000000"/>
          <w:sz w:val="24"/>
          <w:szCs w:val="24"/>
          <w:lang w:val="en-IN"/>
        </w:rPr>
        <w:t xml:space="preserve">, pp.3761-3776. </w:t>
      </w:r>
      <w:r>
        <w:rPr/>
        <w:fldChar w:fldCharType="begin"/>
      </w:r>
      <w:r>
        <w:instrText xml:space="preserve"> HYPERLINK "https://doi.org/10.2147/JMDH.S434312" </w:instrText>
      </w:r>
      <w:r>
        <w:rPr/>
        <w:fldChar w:fldCharType="separate"/>
      </w:r>
      <w:r>
        <w:rPr>
          <w:rStyle w:val="style85"/>
          <w:rFonts w:ascii="Times New Roman" w:cs="Times New Roman" w:hAnsi="Times New Roman"/>
          <w:color w:val="000000"/>
          <w:sz w:val="24"/>
          <w:szCs w:val="24"/>
          <w:lang w:val="en-IN"/>
        </w:rPr>
        <w:t>https://doi.org/10.2147/JMDH.S434312</w:t>
      </w:r>
      <w:r>
        <w:rPr/>
        <w:fldChar w:fldCharType="end"/>
      </w:r>
    </w:p>
    <w:p w14:paraId="4408BA2E">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AlFraih</w:t>
      </w:r>
      <w:r>
        <w:rPr>
          <w:rFonts w:ascii="Times New Roman" w:cs="Times New Roman" w:hAnsi="Times New Roman"/>
          <w:color w:val="000000"/>
          <w:sz w:val="24"/>
          <w:szCs w:val="24"/>
        </w:rPr>
        <w:t xml:space="preserve">, S.S., </w:t>
      </w:r>
      <w:r>
        <w:rPr>
          <w:rFonts w:ascii="Times New Roman" w:cs="Times New Roman" w:hAnsi="Times New Roman"/>
          <w:color w:val="000000"/>
          <w:sz w:val="24"/>
          <w:szCs w:val="24"/>
        </w:rPr>
        <w:t>Patchwood</w:t>
      </w:r>
      <w:r>
        <w:rPr>
          <w:rFonts w:ascii="Times New Roman" w:cs="Times New Roman" w:hAnsi="Times New Roman"/>
          <w:color w:val="000000"/>
          <w:sz w:val="24"/>
          <w:szCs w:val="24"/>
        </w:rPr>
        <w:t>, E. and Conroy, P., 2025. A scoping review of therapies targeting confidence in stroke survivors. </w:t>
      </w:r>
      <w:r>
        <w:rPr>
          <w:rFonts w:ascii="Times New Roman" w:cs="Times New Roman" w:hAnsi="Times New Roman"/>
          <w:i/>
          <w:iCs/>
          <w:color w:val="000000"/>
          <w:sz w:val="24"/>
          <w:szCs w:val="24"/>
        </w:rPr>
        <w:t>Aphasiology</w:t>
      </w:r>
      <w:r>
        <w:rPr>
          <w:rFonts w:ascii="Times New Roman" w:cs="Times New Roman" w:hAnsi="Times New Roman"/>
          <w:color w:val="000000"/>
          <w:sz w:val="24"/>
          <w:szCs w:val="24"/>
        </w:rPr>
        <w:t>, </w:t>
      </w:r>
      <w:r>
        <w:rPr>
          <w:rFonts w:ascii="Times New Roman" w:cs="Times New Roman" w:hAnsi="Times New Roman"/>
          <w:i/>
          <w:iCs/>
          <w:color w:val="000000"/>
          <w:sz w:val="24"/>
          <w:szCs w:val="24"/>
        </w:rPr>
        <w:t>39</w:t>
      </w:r>
      <w:r>
        <w:rPr>
          <w:rFonts w:ascii="Times New Roman" w:cs="Times New Roman" w:hAnsi="Times New Roman"/>
          <w:color w:val="000000"/>
          <w:sz w:val="24"/>
          <w:szCs w:val="24"/>
        </w:rPr>
        <w:t xml:space="preserve">(2), pp.214-237. </w:t>
      </w:r>
      <w:r>
        <w:rPr/>
        <w:fldChar w:fldCharType="begin"/>
      </w:r>
      <w:r>
        <w:instrText xml:space="preserve"> HYPERLINK "https://doi.org/10.1080/02687038.2024.2340804" </w:instrText>
      </w:r>
      <w:r>
        <w:rPr/>
        <w:fldChar w:fldCharType="separate"/>
      </w:r>
      <w:r>
        <w:rPr>
          <w:rStyle w:val="style85"/>
          <w:rFonts w:ascii="Times New Roman" w:cs="Times New Roman" w:hAnsi="Times New Roman"/>
          <w:color w:val="000000"/>
          <w:sz w:val="24"/>
          <w:szCs w:val="24"/>
        </w:rPr>
        <w:t>https://doi.org/10.1080/02687038.2024.2340804</w:t>
      </w:r>
      <w:r>
        <w:rPr/>
        <w:fldChar w:fldCharType="end"/>
      </w:r>
      <w:r>
        <w:rPr>
          <w:rFonts w:ascii="Times New Roman" w:cs="Times New Roman" w:hAnsi="Times New Roman"/>
          <w:color w:val="000000"/>
          <w:sz w:val="24"/>
          <w:szCs w:val="24"/>
        </w:rPr>
        <w:t xml:space="preserve"> </w:t>
      </w:r>
    </w:p>
    <w:p w14:paraId="1DDB5FFD">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Alsubaie</w:t>
      </w:r>
      <w:r>
        <w:rPr>
          <w:rFonts w:ascii="Times New Roman" w:cs="Times New Roman" w:hAnsi="Times New Roman"/>
          <w:color w:val="000000"/>
          <w:sz w:val="24"/>
          <w:szCs w:val="24"/>
        </w:rPr>
        <w:t xml:space="preserve">, S.S., </w:t>
      </w:r>
      <w:r>
        <w:rPr>
          <w:rFonts w:ascii="Times New Roman" w:cs="Times New Roman" w:hAnsi="Times New Roman"/>
          <w:color w:val="000000"/>
          <w:sz w:val="24"/>
          <w:szCs w:val="24"/>
        </w:rPr>
        <w:t>Bukhamseen</w:t>
      </w:r>
      <w:r>
        <w:rPr>
          <w:rFonts w:ascii="Times New Roman" w:cs="Times New Roman" w:hAnsi="Times New Roman"/>
          <w:color w:val="000000"/>
          <w:sz w:val="24"/>
          <w:szCs w:val="24"/>
        </w:rPr>
        <w:t xml:space="preserve">, Z.F.A., </w:t>
      </w:r>
      <w:r>
        <w:rPr>
          <w:rFonts w:ascii="Times New Roman" w:cs="Times New Roman" w:hAnsi="Times New Roman"/>
          <w:color w:val="000000"/>
          <w:sz w:val="24"/>
          <w:szCs w:val="24"/>
        </w:rPr>
        <w:t>Alyami</w:t>
      </w:r>
      <w:r>
        <w:rPr>
          <w:rFonts w:ascii="Times New Roman" w:cs="Times New Roman" w:hAnsi="Times New Roman"/>
          <w:color w:val="000000"/>
          <w:sz w:val="24"/>
          <w:szCs w:val="24"/>
        </w:rPr>
        <w:t xml:space="preserve">, F.S.A., </w:t>
      </w:r>
      <w:r>
        <w:rPr>
          <w:rFonts w:ascii="Times New Roman" w:cs="Times New Roman" w:hAnsi="Times New Roman"/>
          <w:color w:val="000000"/>
          <w:sz w:val="24"/>
          <w:szCs w:val="24"/>
        </w:rPr>
        <w:t>Alotaibi</w:t>
      </w:r>
      <w:r>
        <w:rPr>
          <w:rFonts w:ascii="Times New Roman" w:cs="Times New Roman" w:hAnsi="Times New Roman"/>
          <w:color w:val="000000"/>
          <w:sz w:val="24"/>
          <w:szCs w:val="24"/>
        </w:rPr>
        <w:t xml:space="preserve">, M.F., </w:t>
      </w:r>
      <w:r>
        <w:rPr>
          <w:rFonts w:ascii="Times New Roman" w:cs="Times New Roman" w:hAnsi="Times New Roman"/>
          <w:color w:val="000000"/>
          <w:sz w:val="24"/>
          <w:szCs w:val="24"/>
        </w:rPr>
        <w:t>Alkahtani</w:t>
      </w:r>
      <w:r>
        <w:rPr>
          <w:rFonts w:ascii="Times New Roman" w:cs="Times New Roman" w:hAnsi="Times New Roman"/>
          <w:color w:val="000000"/>
          <w:sz w:val="24"/>
          <w:szCs w:val="24"/>
        </w:rPr>
        <w:t xml:space="preserve">, F.A., </w:t>
      </w:r>
      <w:r>
        <w:rPr>
          <w:rFonts w:ascii="Times New Roman" w:cs="Times New Roman" w:hAnsi="Times New Roman"/>
          <w:color w:val="000000"/>
          <w:sz w:val="24"/>
          <w:szCs w:val="24"/>
        </w:rPr>
        <w:t>Alkhamsan</w:t>
      </w:r>
      <w:r>
        <w:rPr>
          <w:rFonts w:ascii="Times New Roman" w:cs="Times New Roman" w:hAnsi="Times New Roman"/>
          <w:color w:val="000000"/>
          <w:sz w:val="24"/>
          <w:szCs w:val="24"/>
        </w:rPr>
        <w:t xml:space="preserve">, M.S., </w:t>
      </w:r>
      <w:r>
        <w:rPr>
          <w:rFonts w:ascii="Times New Roman" w:cs="Times New Roman" w:hAnsi="Times New Roman"/>
          <w:color w:val="000000"/>
          <w:sz w:val="24"/>
          <w:szCs w:val="24"/>
        </w:rPr>
        <w:t>Alaseel</w:t>
      </w:r>
      <w:r>
        <w:rPr>
          <w:rFonts w:ascii="Times New Roman" w:cs="Times New Roman" w:hAnsi="Times New Roman"/>
          <w:color w:val="000000"/>
          <w:sz w:val="24"/>
          <w:szCs w:val="24"/>
        </w:rPr>
        <w:t xml:space="preserve">, A.J., </w:t>
      </w:r>
      <w:r>
        <w:rPr>
          <w:rFonts w:ascii="Times New Roman" w:cs="Times New Roman" w:hAnsi="Times New Roman"/>
          <w:color w:val="000000"/>
          <w:sz w:val="24"/>
          <w:szCs w:val="24"/>
        </w:rPr>
        <w:t>Albahri</w:t>
      </w:r>
      <w:r>
        <w:rPr>
          <w:rFonts w:ascii="Times New Roman" w:cs="Times New Roman" w:hAnsi="Times New Roman"/>
          <w:color w:val="000000"/>
          <w:sz w:val="24"/>
          <w:szCs w:val="24"/>
        </w:rPr>
        <w:t xml:space="preserve">, M.A.S., </w:t>
      </w:r>
      <w:r>
        <w:rPr>
          <w:rFonts w:ascii="Times New Roman" w:cs="Times New Roman" w:hAnsi="Times New Roman"/>
          <w:color w:val="000000"/>
          <w:sz w:val="24"/>
          <w:szCs w:val="24"/>
        </w:rPr>
        <w:t>Bahrani</w:t>
      </w:r>
      <w:r>
        <w:rPr>
          <w:rFonts w:ascii="Times New Roman" w:cs="Times New Roman" w:hAnsi="Times New Roman"/>
          <w:color w:val="000000"/>
          <w:sz w:val="24"/>
          <w:szCs w:val="24"/>
        </w:rPr>
        <w:t xml:space="preserve">, J.I.A.A. and </w:t>
      </w:r>
      <w:r>
        <w:rPr>
          <w:rFonts w:ascii="Times New Roman" w:cs="Times New Roman" w:hAnsi="Times New Roman"/>
          <w:color w:val="000000"/>
          <w:sz w:val="24"/>
          <w:szCs w:val="24"/>
        </w:rPr>
        <w:t>Khamees</w:t>
      </w:r>
      <w:r>
        <w:rPr>
          <w:rFonts w:ascii="Times New Roman" w:cs="Times New Roman" w:hAnsi="Times New Roman"/>
          <w:color w:val="000000"/>
          <w:sz w:val="24"/>
          <w:szCs w:val="24"/>
        </w:rPr>
        <w:t>, Z.H.A., 2024. Multidisciplinary approaches in general medical practice: enhancing collaboration for better patient care. </w:t>
      </w:r>
      <w:r>
        <w:rPr>
          <w:rFonts w:ascii="Times New Roman" w:cs="Times New Roman" w:hAnsi="Times New Roman"/>
          <w:i/>
          <w:iCs/>
          <w:color w:val="000000"/>
          <w:sz w:val="24"/>
          <w:szCs w:val="24"/>
        </w:rPr>
        <w:t xml:space="preserve">J </w:t>
      </w:r>
      <w:r>
        <w:rPr>
          <w:rFonts w:ascii="Times New Roman" w:cs="Times New Roman" w:hAnsi="Times New Roman"/>
          <w:i/>
          <w:iCs/>
          <w:color w:val="000000"/>
          <w:sz w:val="24"/>
          <w:szCs w:val="24"/>
        </w:rPr>
        <w:t>Ecohumanism</w:t>
      </w:r>
      <w:r>
        <w:rPr>
          <w:rFonts w:ascii="Times New Roman" w:cs="Times New Roman" w:hAnsi="Times New Roman"/>
          <w:color w:val="000000"/>
          <w:sz w:val="24"/>
          <w:szCs w:val="24"/>
        </w:rPr>
        <w:t>, </w:t>
      </w:r>
      <w:r>
        <w:rPr>
          <w:rFonts w:ascii="Times New Roman" w:cs="Times New Roman" w:hAnsi="Times New Roman"/>
          <w:i/>
          <w:iCs/>
          <w:color w:val="000000"/>
          <w:sz w:val="24"/>
          <w:szCs w:val="24"/>
        </w:rPr>
        <w:t>3</w:t>
      </w:r>
      <w:r>
        <w:rPr>
          <w:rFonts w:ascii="Times New Roman" w:cs="Times New Roman" w:hAnsi="Times New Roman"/>
          <w:color w:val="000000"/>
          <w:sz w:val="24"/>
          <w:szCs w:val="24"/>
        </w:rPr>
        <w:t xml:space="preserve">(7), pp.2659-2669. </w:t>
      </w:r>
      <w:r>
        <w:rPr/>
        <w:fldChar w:fldCharType="begin"/>
      </w:r>
      <w:r>
        <w:instrText xml:space="preserve"> HYPERLINK "https://doi.org/10.62754/joe.v3i7.4665" </w:instrText>
      </w:r>
      <w:r>
        <w:rPr/>
        <w:fldChar w:fldCharType="separate"/>
      </w:r>
      <w:r>
        <w:rPr>
          <w:rStyle w:val="style85"/>
          <w:rFonts w:ascii="Times New Roman" w:cs="Times New Roman" w:hAnsi="Times New Roman"/>
          <w:color w:val="000000"/>
          <w:sz w:val="24"/>
          <w:szCs w:val="24"/>
        </w:rPr>
        <w:t>https://doi.org/10.62754/joe.v3i7.4665</w:t>
      </w:r>
      <w:r>
        <w:rPr/>
        <w:fldChar w:fldCharType="end"/>
      </w:r>
      <w:r>
        <w:rPr>
          <w:rFonts w:ascii="Times New Roman" w:cs="Times New Roman" w:hAnsi="Times New Roman"/>
          <w:color w:val="000000"/>
          <w:sz w:val="24"/>
          <w:szCs w:val="24"/>
        </w:rPr>
        <w:t xml:space="preserve">  </w:t>
      </w:r>
    </w:p>
    <w:p w14:paraId="03FE2842">
      <w:pPr>
        <w:pStyle w:val="style0"/>
        <w:autoSpaceDE w:val="false"/>
        <w:autoSpaceDN w:val="false"/>
        <w:adjustRightInd w:val="false"/>
        <w:spacing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Among those, 1045 (52%) responded to the question on barriers and 820 (41%) </w:t>
      </w:r>
      <w:r>
        <w:rPr>
          <w:rFonts w:ascii="Times New Roman" w:cs="Times New Roman" w:hAnsi="Times New Roman"/>
          <w:color w:val="000000"/>
          <w:sz w:val="24"/>
          <w:szCs w:val="24"/>
          <w:lang w:val="en-IN"/>
        </w:rPr>
        <w:t>responsed</w:t>
      </w:r>
      <w:r>
        <w:rPr>
          <w:rFonts w:ascii="Times New Roman" w:cs="Times New Roman" w:hAnsi="Times New Roman"/>
          <w:color w:val="000000"/>
          <w:sz w:val="24"/>
          <w:szCs w:val="24"/>
          <w:lang w:val="en-IN"/>
        </w:rPr>
        <w:t xml:space="preserve"> to the question on facilitators.</w:t>
      </w:r>
      <w:r>
        <w:rPr>
          <w:rFonts w:ascii="Times New Roman" w:cs="Times New Roman" w:eastAsia="Times New Roman" w:hAnsi="Times New Roman"/>
          <w:color w:val="000000"/>
          <w:kern w:val="0"/>
          <w:sz w:val="24"/>
          <w:szCs w:val="24"/>
          <w:lang w:val="en-IN" w:eastAsia="en-IN"/>
        </w:rPr>
        <w:t xml:space="preserve"> </w:t>
      </w:r>
      <w:r>
        <w:rPr>
          <w:rFonts w:ascii="Times New Roman" w:cs="Times New Roman" w:hAnsi="Times New Roman"/>
          <w:color w:val="000000"/>
          <w:sz w:val="24"/>
          <w:szCs w:val="24"/>
          <w:lang w:val="en-IN"/>
        </w:rPr>
        <w:t xml:space="preserve">Price, A., de Bell, S., Shaw, N., Bethel, A., Anderson, R. and Coon, J.T., 2022. What is the volume, diversity and nature of recent, robust evidence for the use of peer support in health and social care? An evidence and gap map. </w:t>
      </w:r>
      <w:r>
        <w:rPr>
          <w:rFonts w:ascii="Times New Roman" w:cs="Times New Roman" w:hAnsi="Times New Roman"/>
          <w:i/>
          <w:iCs/>
          <w:color w:val="000000"/>
          <w:sz w:val="24"/>
          <w:szCs w:val="24"/>
          <w:lang w:val="en-IN"/>
        </w:rPr>
        <w:t>Campbell Systematic Reviews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18</w:t>
      </w:r>
      <w:r>
        <w:rPr>
          <w:rFonts w:ascii="Times New Roman" w:cs="Times New Roman" w:hAnsi="Times New Roman"/>
          <w:color w:val="000000"/>
          <w:sz w:val="24"/>
          <w:szCs w:val="24"/>
          <w:lang w:val="en-IN"/>
        </w:rPr>
        <w:t xml:space="preserve">(3), p.e1264. </w:t>
      </w:r>
      <w:r>
        <w:rPr/>
        <w:fldChar w:fldCharType="begin"/>
      </w:r>
      <w:r>
        <w:instrText xml:space="preserve"> HYPERLINK "https://onlinelibrary.wiley.com/doi/abs/10.1002/cl2.1264" </w:instrText>
      </w:r>
      <w:r>
        <w:rPr/>
        <w:fldChar w:fldCharType="separate"/>
      </w:r>
      <w:r>
        <w:rPr>
          <w:rStyle w:val="style85"/>
          <w:rFonts w:ascii="Times New Roman" w:cs="Times New Roman" w:hAnsi="Times New Roman"/>
          <w:color w:val="000000"/>
          <w:sz w:val="24"/>
          <w:szCs w:val="24"/>
          <w:lang w:val="en-IN"/>
        </w:rPr>
        <w:t>https://onlinelibrary.wiley.com/doi/abs/10.1002/cl2.1264</w:t>
      </w:r>
      <w:r>
        <w:rPr/>
        <w:fldChar w:fldCharType="end"/>
      </w:r>
    </w:p>
    <w:p w14:paraId="485B1A0F">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Antonsen</w:t>
      </w:r>
      <w:r>
        <w:rPr>
          <w:rFonts w:ascii="Times New Roman" w:cs="Times New Roman" w:hAnsi="Times New Roman"/>
          <w:color w:val="000000"/>
          <w:sz w:val="24"/>
          <w:szCs w:val="24"/>
        </w:rPr>
        <w:t xml:space="preserve">, L.K., </w:t>
      </w:r>
      <w:r>
        <w:rPr>
          <w:rFonts w:ascii="Times New Roman" w:cs="Times New Roman" w:hAnsi="Times New Roman"/>
          <w:color w:val="000000"/>
          <w:sz w:val="24"/>
          <w:szCs w:val="24"/>
        </w:rPr>
        <w:t>Lassen</w:t>
      </w:r>
      <w:r>
        <w:rPr>
          <w:rFonts w:ascii="Times New Roman" w:cs="Times New Roman" w:hAnsi="Times New Roman"/>
          <w:color w:val="000000"/>
          <w:sz w:val="24"/>
          <w:szCs w:val="24"/>
        </w:rPr>
        <w:t xml:space="preserve">, A.T., Nielsen, D. and </w:t>
      </w:r>
      <w:r>
        <w:rPr>
          <w:rFonts w:ascii="Times New Roman" w:cs="Times New Roman" w:hAnsi="Times New Roman"/>
          <w:color w:val="000000"/>
          <w:sz w:val="24"/>
          <w:szCs w:val="24"/>
        </w:rPr>
        <w:t>Østervang</w:t>
      </w:r>
      <w:r>
        <w:rPr>
          <w:rFonts w:ascii="Times New Roman" w:cs="Times New Roman" w:hAnsi="Times New Roman"/>
          <w:color w:val="000000"/>
          <w:sz w:val="24"/>
          <w:szCs w:val="24"/>
        </w:rPr>
        <w:t>, C., 2024. Receiving person‐centred care in a hospital—a qualitative study of socially marginalised patients' experiences of social nursing. </w:t>
      </w:r>
      <w:r>
        <w:rPr>
          <w:rFonts w:ascii="Times New Roman" w:cs="Times New Roman" w:hAnsi="Times New Roman"/>
          <w:i/>
          <w:iCs/>
          <w:color w:val="000000"/>
          <w:sz w:val="24"/>
          <w:szCs w:val="24"/>
        </w:rPr>
        <w:t>Scandinavian journal of caring sciences</w:t>
      </w:r>
      <w:r>
        <w:rPr>
          <w:rFonts w:ascii="Times New Roman" w:cs="Times New Roman" w:hAnsi="Times New Roman"/>
          <w:color w:val="000000"/>
          <w:sz w:val="24"/>
          <w:szCs w:val="24"/>
        </w:rPr>
        <w:t>, </w:t>
      </w:r>
      <w:r>
        <w:rPr>
          <w:rFonts w:ascii="Times New Roman" w:cs="Times New Roman" w:hAnsi="Times New Roman"/>
          <w:i/>
          <w:iCs/>
          <w:color w:val="000000"/>
          <w:sz w:val="24"/>
          <w:szCs w:val="24"/>
        </w:rPr>
        <w:t>38</w:t>
      </w:r>
      <w:r>
        <w:rPr>
          <w:rFonts w:ascii="Times New Roman" w:cs="Times New Roman" w:hAnsi="Times New Roman"/>
          <w:color w:val="000000"/>
          <w:sz w:val="24"/>
          <w:szCs w:val="24"/>
        </w:rPr>
        <w:t xml:space="preserve">(1), pp.220-230. </w:t>
      </w:r>
      <w:r>
        <w:rPr/>
        <w:fldChar w:fldCharType="begin"/>
      </w:r>
      <w:r>
        <w:instrText xml:space="preserve"> HYPERLINK "https://doi.org/10.1111/scs.13212" </w:instrText>
      </w:r>
      <w:r>
        <w:rPr/>
        <w:fldChar w:fldCharType="separate"/>
      </w:r>
      <w:r>
        <w:rPr>
          <w:rStyle w:val="style85"/>
          <w:rFonts w:ascii="Times New Roman" w:cs="Times New Roman" w:hAnsi="Times New Roman"/>
          <w:color w:val="000000"/>
          <w:sz w:val="24"/>
          <w:szCs w:val="24"/>
        </w:rPr>
        <w:t>https://doi.org/10.1111/scs.13212</w:t>
      </w:r>
      <w:r>
        <w:rPr/>
        <w:fldChar w:fldCharType="end"/>
      </w:r>
      <w:r>
        <w:rPr>
          <w:rFonts w:ascii="Times New Roman" w:cs="Times New Roman" w:hAnsi="Times New Roman"/>
          <w:color w:val="000000"/>
          <w:sz w:val="24"/>
          <w:szCs w:val="24"/>
        </w:rPr>
        <w:t xml:space="preserve">  </w:t>
      </w:r>
    </w:p>
    <w:p w14:paraId="6A03801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Azarian</w:t>
      </w:r>
      <w:r>
        <w:rPr>
          <w:rFonts w:ascii="Times New Roman" w:cs="Times New Roman" w:hAnsi="Times New Roman"/>
          <w:color w:val="000000"/>
          <w:sz w:val="24"/>
          <w:szCs w:val="24"/>
          <w:lang w:val="en-IN"/>
        </w:rPr>
        <w:t xml:space="preserve">, M., Yu, H., </w:t>
      </w:r>
      <w:r>
        <w:rPr>
          <w:rFonts w:ascii="Times New Roman" w:cs="Times New Roman" w:hAnsi="Times New Roman"/>
          <w:color w:val="000000"/>
          <w:sz w:val="24"/>
          <w:szCs w:val="24"/>
          <w:lang w:val="en-IN"/>
        </w:rPr>
        <w:t>Shiferaw</w:t>
      </w:r>
      <w:r>
        <w:rPr>
          <w:rFonts w:ascii="Times New Roman" w:cs="Times New Roman" w:hAnsi="Times New Roman"/>
          <w:color w:val="000000"/>
          <w:sz w:val="24"/>
          <w:szCs w:val="24"/>
          <w:lang w:val="en-IN"/>
        </w:rPr>
        <w:t xml:space="preserve">, A.T. and </w:t>
      </w:r>
      <w:r>
        <w:rPr>
          <w:rFonts w:ascii="Times New Roman" w:cs="Times New Roman" w:hAnsi="Times New Roman"/>
          <w:color w:val="000000"/>
          <w:sz w:val="24"/>
          <w:szCs w:val="24"/>
          <w:lang w:val="en-IN"/>
        </w:rPr>
        <w:t>Stevik</w:t>
      </w:r>
      <w:r>
        <w:rPr>
          <w:rFonts w:ascii="Times New Roman" w:cs="Times New Roman" w:hAnsi="Times New Roman"/>
          <w:color w:val="000000"/>
          <w:sz w:val="24"/>
          <w:szCs w:val="24"/>
          <w:lang w:val="en-IN"/>
        </w:rPr>
        <w:t xml:space="preserve">, T.K., 2023. Do we perform systematic literature review right? A scientific mapping and methodological assessment. </w:t>
      </w:r>
      <w:r>
        <w:rPr>
          <w:rFonts w:ascii="Times New Roman" w:cs="Times New Roman" w:hAnsi="Times New Roman"/>
          <w:i/>
          <w:iCs/>
          <w:color w:val="000000"/>
          <w:sz w:val="24"/>
          <w:szCs w:val="24"/>
          <w:lang w:val="en-IN"/>
        </w:rPr>
        <w:t>Logistics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7</w:t>
      </w:r>
      <w:r>
        <w:rPr>
          <w:rFonts w:ascii="Times New Roman" w:cs="Times New Roman" w:hAnsi="Times New Roman"/>
          <w:color w:val="000000"/>
          <w:sz w:val="24"/>
          <w:szCs w:val="24"/>
          <w:lang w:val="en-IN"/>
        </w:rPr>
        <w:t xml:space="preserve">(4), p.89. </w:t>
      </w:r>
      <w:r>
        <w:rPr/>
        <w:fldChar w:fldCharType="begin"/>
      </w:r>
      <w:r>
        <w:instrText xml:space="preserve"> HYPERLINK "https://www.mdpi.com/2305-6290/7/4/89" </w:instrText>
      </w:r>
      <w:r>
        <w:rPr/>
        <w:fldChar w:fldCharType="separate"/>
      </w:r>
      <w:r>
        <w:rPr>
          <w:rStyle w:val="style85"/>
          <w:rFonts w:ascii="Times New Roman" w:cs="Times New Roman" w:hAnsi="Times New Roman"/>
          <w:color w:val="000000"/>
          <w:sz w:val="24"/>
          <w:szCs w:val="24"/>
          <w:lang w:val="en-IN"/>
        </w:rPr>
        <w:t>https://www.mdpi.com/2305-6290/7/4/89</w:t>
      </w:r>
      <w:r>
        <w:rPr/>
        <w:fldChar w:fldCharType="end"/>
      </w:r>
    </w:p>
    <w:p w14:paraId="23571AD4">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Bai, J. and Chen, K., 2025. Advances in nursing care for post-stroke limb dysfunction rehabilitation. </w:t>
      </w:r>
      <w:r>
        <w:rPr>
          <w:rFonts w:ascii="Times New Roman" w:cs="Times New Roman" w:hAnsi="Times New Roman"/>
          <w:i/>
          <w:iCs/>
          <w:color w:val="000000"/>
          <w:sz w:val="24"/>
          <w:szCs w:val="24"/>
        </w:rPr>
        <w:t>Frontiers in neurology</w:t>
      </w:r>
      <w:r>
        <w:rPr>
          <w:rFonts w:ascii="Times New Roman" w:cs="Times New Roman" w:hAnsi="Times New Roman"/>
          <w:color w:val="000000"/>
          <w:sz w:val="24"/>
          <w:szCs w:val="24"/>
        </w:rPr>
        <w:t>, </w:t>
      </w:r>
      <w:r>
        <w:rPr>
          <w:rFonts w:ascii="Times New Roman" w:cs="Times New Roman" w:hAnsi="Times New Roman"/>
          <w:i/>
          <w:iCs/>
          <w:color w:val="000000"/>
          <w:sz w:val="24"/>
          <w:szCs w:val="24"/>
        </w:rPr>
        <w:t>16</w:t>
      </w:r>
      <w:r>
        <w:rPr>
          <w:rFonts w:ascii="Times New Roman" w:cs="Times New Roman" w:hAnsi="Times New Roman"/>
          <w:color w:val="000000"/>
          <w:sz w:val="24"/>
          <w:szCs w:val="24"/>
        </w:rPr>
        <w:t xml:space="preserve">, p.1615500. </w:t>
      </w:r>
      <w:r>
        <w:rPr/>
        <w:fldChar w:fldCharType="begin"/>
      </w:r>
      <w:r>
        <w:instrText xml:space="preserve"> HYPERLINK "https://www.frontiersin.org/journals/neurology/articles/10.3389/fneur.2025.1615500/full" </w:instrText>
      </w:r>
      <w:r>
        <w:rPr/>
        <w:fldChar w:fldCharType="separate"/>
      </w:r>
      <w:r>
        <w:rPr>
          <w:rStyle w:val="style85"/>
          <w:rFonts w:ascii="Times New Roman" w:cs="Times New Roman" w:hAnsi="Times New Roman"/>
          <w:color w:val="000000"/>
          <w:sz w:val="24"/>
          <w:szCs w:val="24"/>
        </w:rPr>
        <w:t>https://www.frontiersin.org/journals/neurology/articles/10.3389/fneur.2025.1615500/full</w:t>
      </w:r>
      <w:r>
        <w:rPr/>
        <w:fldChar w:fldCharType="end"/>
      </w:r>
      <w:r>
        <w:rPr>
          <w:rFonts w:ascii="Times New Roman" w:cs="Times New Roman" w:hAnsi="Times New Roman"/>
          <w:color w:val="000000"/>
          <w:sz w:val="24"/>
          <w:szCs w:val="24"/>
        </w:rPr>
        <w:t xml:space="preserve"> </w:t>
      </w:r>
    </w:p>
    <w:p w14:paraId="5FACEA44">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Ball, E.L., Mead, G.E., Tang, E.Y., </w:t>
      </w:r>
      <w:r>
        <w:rPr>
          <w:rFonts w:ascii="Times New Roman" w:cs="Times New Roman" w:hAnsi="Times New Roman"/>
          <w:color w:val="000000"/>
          <w:sz w:val="24"/>
          <w:szCs w:val="24"/>
          <w:lang w:val="en-IN"/>
        </w:rPr>
        <w:t>Religa</w:t>
      </w:r>
      <w:r>
        <w:rPr>
          <w:rFonts w:ascii="Times New Roman" w:cs="Times New Roman" w:hAnsi="Times New Roman"/>
          <w:color w:val="000000"/>
          <w:sz w:val="24"/>
          <w:szCs w:val="24"/>
          <w:lang w:val="en-IN"/>
        </w:rPr>
        <w:t xml:space="preserve">, D., Quinn, T.J. and </w:t>
      </w:r>
      <w:r>
        <w:rPr>
          <w:rFonts w:ascii="Times New Roman" w:cs="Times New Roman" w:hAnsi="Times New Roman"/>
          <w:color w:val="000000"/>
          <w:sz w:val="24"/>
          <w:szCs w:val="24"/>
          <w:lang w:val="en-IN"/>
        </w:rPr>
        <w:t>Shenkin</w:t>
      </w:r>
      <w:r>
        <w:rPr>
          <w:rFonts w:ascii="Times New Roman" w:cs="Times New Roman" w:hAnsi="Times New Roman"/>
          <w:color w:val="000000"/>
          <w:sz w:val="24"/>
          <w:szCs w:val="24"/>
          <w:lang w:val="en-IN"/>
        </w:rPr>
        <w:t xml:space="preserve">, S.D., 2022. Informing patients with acute stroke about their risk of dementia: A survey of UK healthcare professionals. </w:t>
      </w:r>
      <w:r>
        <w:rPr>
          <w:rFonts w:ascii="Times New Roman" w:cs="Times New Roman" w:hAnsi="Times New Roman"/>
          <w:i/>
          <w:iCs/>
          <w:color w:val="000000"/>
          <w:sz w:val="24"/>
          <w:szCs w:val="24"/>
          <w:lang w:val="en-IN"/>
        </w:rPr>
        <w:t>Journal of Stroke and Cerebrovascular Diseases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31</w:t>
      </w:r>
      <w:r>
        <w:rPr>
          <w:rFonts w:ascii="Times New Roman" w:cs="Times New Roman" w:hAnsi="Times New Roman"/>
          <w:color w:val="000000"/>
          <w:sz w:val="24"/>
          <w:szCs w:val="24"/>
          <w:lang w:val="en-IN"/>
        </w:rPr>
        <w:t xml:space="preserve">(3), p.106279. </w:t>
      </w:r>
      <w:r>
        <w:rPr/>
        <w:fldChar w:fldCharType="begin"/>
      </w:r>
      <w:r>
        <w:instrText xml:space="preserve"> HYPERLINK "https://doi.org/10.1016/j.jstrokecerebrovasdis.2021.106279" </w:instrText>
      </w:r>
      <w:r>
        <w:rPr/>
        <w:fldChar w:fldCharType="separate"/>
      </w:r>
      <w:r>
        <w:rPr>
          <w:rStyle w:val="style85"/>
          <w:rFonts w:ascii="Times New Roman" w:cs="Times New Roman" w:hAnsi="Times New Roman"/>
          <w:color w:val="000000"/>
          <w:sz w:val="24"/>
          <w:szCs w:val="24"/>
          <w:lang w:val="en-IN"/>
        </w:rPr>
        <w:t>https://doi.org/10.1016/j.jstrokecerebrovasdis.2021.106279</w:t>
      </w:r>
      <w:r>
        <w:rPr/>
        <w:fldChar w:fldCharType="end"/>
      </w:r>
      <w:r>
        <w:rPr>
          <w:rFonts w:ascii="Times New Roman" w:cs="Times New Roman" w:hAnsi="Times New Roman"/>
          <w:color w:val="000000"/>
          <w:sz w:val="24"/>
          <w:szCs w:val="24"/>
          <w:lang w:val="en-IN"/>
        </w:rPr>
        <w:t>  </w:t>
      </w:r>
    </w:p>
    <w:p w14:paraId="07A415D6">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Ball, E.L., Mead, G.E., Tang, E.Y., </w:t>
      </w:r>
      <w:r>
        <w:rPr>
          <w:rFonts w:ascii="Times New Roman" w:cs="Times New Roman" w:hAnsi="Times New Roman"/>
          <w:color w:val="000000"/>
          <w:sz w:val="24"/>
          <w:szCs w:val="24"/>
          <w:lang w:val="en-IN"/>
        </w:rPr>
        <w:t>Religa</w:t>
      </w:r>
      <w:r>
        <w:rPr>
          <w:rFonts w:ascii="Times New Roman" w:cs="Times New Roman" w:hAnsi="Times New Roman"/>
          <w:color w:val="000000"/>
          <w:sz w:val="24"/>
          <w:szCs w:val="24"/>
          <w:lang w:val="en-IN"/>
        </w:rPr>
        <w:t xml:space="preserve">, D., Quinn, T.J. and </w:t>
      </w:r>
      <w:r>
        <w:rPr>
          <w:rFonts w:ascii="Times New Roman" w:cs="Times New Roman" w:hAnsi="Times New Roman"/>
          <w:color w:val="000000"/>
          <w:sz w:val="24"/>
          <w:szCs w:val="24"/>
          <w:lang w:val="en-IN"/>
        </w:rPr>
        <w:t>Shenkin</w:t>
      </w:r>
      <w:r>
        <w:rPr>
          <w:rFonts w:ascii="Times New Roman" w:cs="Times New Roman" w:hAnsi="Times New Roman"/>
          <w:color w:val="000000"/>
          <w:sz w:val="24"/>
          <w:szCs w:val="24"/>
          <w:lang w:val="en-IN"/>
        </w:rPr>
        <w:t xml:space="preserve">, S.D., 2022. Informing patients with acute stroke about their risk of dementia: A survey of UK healthcare professionals. </w:t>
      </w:r>
      <w:r>
        <w:rPr>
          <w:rFonts w:ascii="Times New Roman" w:cs="Times New Roman" w:hAnsi="Times New Roman"/>
          <w:i/>
          <w:iCs/>
          <w:color w:val="000000"/>
          <w:sz w:val="24"/>
          <w:szCs w:val="24"/>
          <w:lang w:val="en-IN"/>
        </w:rPr>
        <w:t>Journal of Stroke and Cerebrovascular Diseases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31</w:t>
      </w:r>
      <w:r>
        <w:rPr>
          <w:rFonts w:ascii="Times New Roman" w:cs="Times New Roman" w:hAnsi="Times New Roman"/>
          <w:color w:val="000000"/>
          <w:sz w:val="24"/>
          <w:szCs w:val="24"/>
          <w:lang w:val="en-IN"/>
        </w:rPr>
        <w:t xml:space="preserve">(3), p.106279. </w:t>
      </w:r>
      <w:r>
        <w:rPr/>
        <w:fldChar w:fldCharType="begin"/>
      </w:r>
      <w:r>
        <w:instrText xml:space="preserve"> HYPERLINK "https://doi.org/10.1016/j.jstrokecerebrovasdis.2021.106279" </w:instrText>
      </w:r>
      <w:r>
        <w:rPr/>
        <w:fldChar w:fldCharType="separate"/>
      </w:r>
      <w:r>
        <w:rPr>
          <w:rStyle w:val="style85"/>
          <w:rFonts w:ascii="Times New Roman" w:cs="Times New Roman" w:hAnsi="Times New Roman"/>
          <w:color w:val="000000"/>
          <w:sz w:val="24"/>
          <w:szCs w:val="24"/>
          <w:lang w:val="en-IN"/>
        </w:rPr>
        <w:t>https://doi.org/10.1016/j.jstrokecerebrovasdis.2021.106279</w:t>
      </w:r>
      <w:r>
        <w:rPr/>
        <w:fldChar w:fldCharType="end"/>
      </w:r>
      <w:r>
        <w:rPr>
          <w:rFonts w:ascii="Times New Roman" w:cs="Times New Roman" w:hAnsi="Times New Roman"/>
          <w:color w:val="000000"/>
          <w:sz w:val="24"/>
          <w:szCs w:val="24"/>
          <w:lang w:val="en-IN"/>
        </w:rPr>
        <w:t>  </w:t>
      </w:r>
    </w:p>
    <w:p w14:paraId="3CE67222">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Boneh</w:t>
      </w:r>
      <w:r>
        <w:rPr>
          <w:rFonts w:ascii="Times New Roman" w:cs="Times New Roman" w:hAnsi="Times New Roman"/>
          <w:color w:val="000000"/>
          <w:sz w:val="24"/>
          <w:szCs w:val="24"/>
          <w:lang w:val="en-IN"/>
        </w:rPr>
        <w:t xml:space="preserve">, M., </w:t>
      </w:r>
      <w:r>
        <w:rPr>
          <w:rFonts w:ascii="Times New Roman" w:cs="Times New Roman" w:hAnsi="Times New Roman"/>
          <w:color w:val="000000"/>
          <w:sz w:val="24"/>
          <w:szCs w:val="24"/>
          <w:lang w:val="en-IN"/>
        </w:rPr>
        <w:t>Oxenham</w:t>
      </w:r>
      <w:r>
        <w:rPr>
          <w:rFonts w:ascii="Times New Roman" w:cs="Times New Roman" w:hAnsi="Times New Roman"/>
          <w:color w:val="000000"/>
          <w:sz w:val="24"/>
          <w:szCs w:val="24"/>
          <w:lang w:val="en-IN"/>
        </w:rPr>
        <w:t xml:space="preserve">, V., Lynch, E., Sher, A. and </w:t>
      </w:r>
      <w:r>
        <w:rPr>
          <w:rFonts w:ascii="Times New Roman" w:cs="Times New Roman" w:hAnsi="Times New Roman"/>
          <w:color w:val="000000"/>
          <w:sz w:val="24"/>
          <w:szCs w:val="24"/>
          <w:lang w:val="en-IN"/>
        </w:rPr>
        <w:t>Stolwyk</w:t>
      </w:r>
      <w:r>
        <w:rPr>
          <w:rFonts w:ascii="Times New Roman" w:cs="Times New Roman" w:hAnsi="Times New Roman"/>
          <w:color w:val="000000"/>
          <w:sz w:val="24"/>
          <w:szCs w:val="24"/>
          <w:lang w:val="en-IN"/>
        </w:rPr>
        <w:t xml:space="preserve">, R., 2026. Exploring current practices and opportunities to address mental health changes post-stroke: a qualitative study of health professionals. </w:t>
      </w:r>
      <w:r>
        <w:rPr>
          <w:rFonts w:ascii="Times New Roman" w:cs="Times New Roman" w:hAnsi="Times New Roman"/>
          <w:i/>
          <w:iCs/>
          <w:color w:val="000000"/>
          <w:sz w:val="24"/>
          <w:szCs w:val="24"/>
          <w:lang w:val="en-IN"/>
        </w:rPr>
        <w:t>Disability and Rehabilitation</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48</w:t>
      </w:r>
      <w:r>
        <w:rPr>
          <w:rFonts w:ascii="Times New Roman" w:cs="Times New Roman" w:hAnsi="Times New Roman"/>
          <w:color w:val="000000"/>
          <w:sz w:val="24"/>
          <w:szCs w:val="24"/>
          <w:lang w:val="en-IN"/>
        </w:rPr>
        <w:t xml:space="preserve">(6), pp.1742-1757. </w:t>
      </w:r>
      <w:r>
        <w:rPr/>
        <w:fldChar w:fldCharType="begin"/>
      </w:r>
      <w:r>
        <w:instrText xml:space="preserve"> HYPERLINK "https://doi.org/10.1080/09638288.2025.2541042" </w:instrText>
      </w:r>
      <w:r>
        <w:rPr/>
        <w:fldChar w:fldCharType="separate"/>
      </w:r>
      <w:r>
        <w:rPr>
          <w:rStyle w:val="style85"/>
          <w:rFonts w:ascii="Times New Roman" w:cs="Times New Roman" w:hAnsi="Times New Roman"/>
          <w:color w:val="000000"/>
          <w:sz w:val="24"/>
          <w:szCs w:val="24"/>
          <w:lang w:val="en-IN"/>
        </w:rPr>
        <w:t>https://doi.org/10.1080/09638288.2025.2541042</w:t>
      </w:r>
      <w:r>
        <w:rPr/>
        <w:fldChar w:fldCharType="end"/>
      </w:r>
    </w:p>
    <w:p w14:paraId="6FB54F73">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Boneh</w:t>
      </w:r>
      <w:r>
        <w:rPr>
          <w:rFonts w:ascii="Times New Roman" w:cs="Times New Roman" w:hAnsi="Times New Roman"/>
          <w:color w:val="000000"/>
          <w:sz w:val="24"/>
          <w:szCs w:val="24"/>
          <w:lang w:val="en-IN"/>
        </w:rPr>
        <w:t xml:space="preserve">, M., </w:t>
      </w:r>
      <w:r>
        <w:rPr>
          <w:rFonts w:ascii="Times New Roman" w:cs="Times New Roman" w:hAnsi="Times New Roman"/>
          <w:color w:val="000000"/>
          <w:sz w:val="24"/>
          <w:szCs w:val="24"/>
          <w:lang w:val="en-IN"/>
        </w:rPr>
        <w:t>Oxenham</w:t>
      </w:r>
      <w:r>
        <w:rPr>
          <w:rFonts w:ascii="Times New Roman" w:cs="Times New Roman" w:hAnsi="Times New Roman"/>
          <w:color w:val="000000"/>
          <w:sz w:val="24"/>
          <w:szCs w:val="24"/>
          <w:lang w:val="en-IN"/>
        </w:rPr>
        <w:t xml:space="preserve">, V., Lynch, E., Sher, A. and </w:t>
      </w:r>
      <w:r>
        <w:rPr>
          <w:rFonts w:ascii="Times New Roman" w:cs="Times New Roman" w:hAnsi="Times New Roman"/>
          <w:color w:val="000000"/>
          <w:sz w:val="24"/>
          <w:szCs w:val="24"/>
          <w:lang w:val="en-IN"/>
        </w:rPr>
        <w:t>Stolwyk</w:t>
      </w:r>
      <w:r>
        <w:rPr>
          <w:rFonts w:ascii="Times New Roman" w:cs="Times New Roman" w:hAnsi="Times New Roman"/>
          <w:color w:val="000000"/>
          <w:sz w:val="24"/>
          <w:szCs w:val="24"/>
          <w:lang w:val="en-IN"/>
        </w:rPr>
        <w:t xml:space="preserve">, R., 2026. Exploring current practices and opportunities to address mental health changes post-stroke: a qualitative study of health professionals. </w:t>
      </w:r>
      <w:r>
        <w:rPr>
          <w:rFonts w:ascii="Times New Roman" w:cs="Times New Roman" w:hAnsi="Times New Roman"/>
          <w:i/>
          <w:iCs/>
          <w:color w:val="000000"/>
          <w:sz w:val="24"/>
          <w:szCs w:val="24"/>
          <w:lang w:val="en-IN"/>
        </w:rPr>
        <w:t>Disability and Rehabilitation</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48</w:t>
      </w:r>
      <w:r>
        <w:rPr>
          <w:rFonts w:ascii="Times New Roman" w:cs="Times New Roman" w:hAnsi="Times New Roman"/>
          <w:color w:val="000000"/>
          <w:sz w:val="24"/>
          <w:szCs w:val="24"/>
          <w:lang w:val="en-IN"/>
        </w:rPr>
        <w:t xml:space="preserve">(6), pp.1742-1757. </w:t>
      </w:r>
      <w:r>
        <w:rPr/>
        <w:fldChar w:fldCharType="begin"/>
      </w:r>
      <w:r>
        <w:instrText xml:space="preserve"> HYPERLINK "https://doi.org/10.1080/09638288.2025.2541042" </w:instrText>
      </w:r>
      <w:r>
        <w:rPr/>
        <w:fldChar w:fldCharType="separate"/>
      </w:r>
      <w:r>
        <w:rPr>
          <w:rStyle w:val="style85"/>
          <w:rFonts w:ascii="Times New Roman" w:cs="Times New Roman" w:hAnsi="Times New Roman"/>
          <w:color w:val="000000"/>
          <w:sz w:val="24"/>
          <w:szCs w:val="24"/>
          <w:lang w:val="en-IN"/>
        </w:rPr>
        <w:t>https://doi.org/10.1080/09638288.2025.2541042</w:t>
      </w:r>
      <w:r>
        <w:rPr/>
        <w:fldChar w:fldCharType="end"/>
      </w:r>
    </w:p>
    <w:p w14:paraId="19B5EB76">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Brainresearchuk</w:t>
      </w:r>
      <w:r>
        <w:rPr>
          <w:rFonts w:ascii="Times New Roman" w:cs="Times New Roman" w:hAnsi="Times New Roman"/>
          <w:color w:val="000000"/>
          <w:sz w:val="24"/>
          <w:szCs w:val="24"/>
        </w:rPr>
        <w:t>, 2024.</w:t>
      </w:r>
      <w:r>
        <w:rPr>
          <w:rFonts w:ascii="Times New Roman" w:cs="Times New Roman" w:hAnsi="Times New Roman"/>
          <w:i/>
          <w:color w:val="000000"/>
          <w:sz w:val="24"/>
          <w:szCs w:val="24"/>
        </w:rPr>
        <w:t xml:space="preserve"> Stroke,</w:t>
      </w:r>
      <w:r>
        <w:rPr>
          <w:rFonts w:ascii="Times New Roman" w:cs="Times New Roman" w:hAnsi="Times New Roman"/>
          <w:color w:val="000000"/>
          <w:sz w:val="24"/>
          <w:szCs w:val="24"/>
        </w:rPr>
        <w:t xml:space="preserve"> Available at: </w:t>
      </w:r>
      <w:r>
        <w:rPr/>
        <w:fldChar w:fldCharType="begin"/>
      </w:r>
      <w:r>
        <w:instrText xml:space="preserve"> HYPERLINK "https://www.brainresearchuk.org.uk/neurological-conditions/stroke" </w:instrText>
      </w:r>
      <w:r>
        <w:rPr/>
        <w:fldChar w:fldCharType="separate"/>
      </w:r>
      <w:r>
        <w:rPr>
          <w:rStyle w:val="style85"/>
          <w:rFonts w:ascii="Times New Roman" w:cs="Times New Roman" w:hAnsi="Times New Roman"/>
          <w:color w:val="000000"/>
          <w:sz w:val="24"/>
          <w:szCs w:val="24"/>
        </w:rPr>
        <w:t>https://www.brainresearchuk.org.uk/neurological-conditions/stroke</w:t>
      </w:r>
      <w:r>
        <w:rPr/>
        <w:fldChar w:fldCharType="end"/>
      </w:r>
      <w:r>
        <w:rPr>
          <w:rFonts w:ascii="Times New Roman" w:cs="Times New Roman" w:hAnsi="Times New Roman"/>
          <w:color w:val="000000"/>
          <w:sz w:val="24"/>
          <w:szCs w:val="24"/>
        </w:rPr>
        <w:t xml:space="preserve"> [Accessed: 24 June 2026]</w:t>
      </w:r>
    </w:p>
    <w:p w14:paraId="7316CAE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Bright, F.A., </w:t>
      </w:r>
      <w:r>
        <w:rPr>
          <w:rFonts w:ascii="Times New Roman" w:cs="Times New Roman" w:hAnsi="Times New Roman"/>
          <w:color w:val="000000"/>
          <w:sz w:val="24"/>
          <w:szCs w:val="24"/>
          <w:lang w:val="en-IN"/>
        </w:rPr>
        <w:t>Ibell</w:t>
      </w:r>
      <w:r>
        <w:rPr>
          <w:rFonts w:ascii="Times New Roman" w:cs="Times New Roman" w:hAnsi="Times New Roman"/>
          <w:color w:val="000000"/>
          <w:sz w:val="24"/>
          <w:szCs w:val="24"/>
          <w:lang w:val="en-IN"/>
        </w:rPr>
        <w:t xml:space="preserve">‐Roberts, C., Featherstone, K., Signal, N., Wilson, B.J., Collier, A. and Fu, V., 2024. ‘Physical well‐being is our top priority’: Healthcare professionals' challenges in supporting psychosocial well‐being in stroke services. </w:t>
      </w:r>
      <w:r>
        <w:rPr>
          <w:rFonts w:ascii="Times New Roman" w:cs="Times New Roman" w:hAnsi="Times New Roman"/>
          <w:i/>
          <w:iCs/>
          <w:color w:val="000000"/>
          <w:sz w:val="24"/>
          <w:szCs w:val="24"/>
          <w:lang w:val="en-IN"/>
        </w:rPr>
        <w:t>Health Expectations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27</w:t>
      </w:r>
      <w:r>
        <w:rPr>
          <w:rFonts w:ascii="Times New Roman" w:cs="Times New Roman" w:hAnsi="Times New Roman"/>
          <w:color w:val="000000"/>
          <w:sz w:val="24"/>
          <w:szCs w:val="24"/>
          <w:lang w:val="en-IN"/>
        </w:rPr>
        <w:t xml:space="preserve">(2), p.e14016. </w:t>
      </w:r>
      <w:r>
        <w:rPr/>
        <w:fldChar w:fldCharType="begin"/>
      </w:r>
      <w:r>
        <w:instrText xml:space="preserve"> HYPERLINK "https://doi.org/10.1111/hex.14016" </w:instrText>
      </w:r>
      <w:r>
        <w:rPr/>
        <w:fldChar w:fldCharType="separate"/>
      </w:r>
      <w:r>
        <w:rPr>
          <w:rStyle w:val="style85"/>
          <w:rFonts w:ascii="Times New Roman" w:cs="Times New Roman" w:hAnsi="Times New Roman"/>
          <w:color w:val="000000"/>
          <w:sz w:val="24"/>
          <w:szCs w:val="24"/>
          <w:lang w:val="en-IN"/>
        </w:rPr>
        <w:t>tps</w:t>
      </w:r>
      <w:r>
        <w:rPr>
          <w:rStyle w:val="style85"/>
          <w:rFonts w:ascii="Times New Roman" w:cs="Times New Roman" w:hAnsi="Times New Roman"/>
          <w:color w:val="000000"/>
          <w:sz w:val="24"/>
          <w:szCs w:val="24"/>
          <w:lang w:val="en-IN"/>
        </w:rPr>
        <w:t>://doi.org/10.1111/hex.14016</w:t>
      </w:r>
      <w:r>
        <w:rPr/>
        <w:fldChar w:fldCharType="end"/>
      </w:r>
      <w:r>
        <w:rPr>
          <w:rFonts w:ascii="Times New Roman" w:cs="Times New Roman" w:hAnsi="Times New Roman"/>
          <w:color w:val="000000"/>
          <w:sz w:val="24"/>
          <w:szCs w:val="24"/>
          <w:lang w:val="en-IN"/>
        </w:rPr>
        <w:t> </w:t>
      </w:r>
    </w:p>
    <w:p w14:paraId="4C740E16">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Bright, F.A., </w:t>
      </w:r>
      <w:r>
        <w:rPr>
          <w:rFonts w:ascii="Times New Roman" w:cs="Times New Roman" w:hAnsi="Times New Roman"/>
          <w:color w:val="000000"/>
          <w:sz w:val="24"/>
          <w:szCs w:val="24"/>
          <w:lang w:val="en-IN"/>
        </w:rPr>
        <w:t>Ibell</w:t>
      </w:r>
      <w:r>
        <w:rPr>
          <w:rFonts w:ascii="Times New Roman" w:cs="Times New Roman" w:hAnsi="Times New Roman"/>
          <w:color w:val="000000"/>
          <w:sz w:val="24"/>
          <w:szCs w:val="24"/>
          <w:lang w:val="en-IN"/>
        </w:rPr>
        <w:t xml:space="preserve">‐Roberts, C., Featherstone, K., Signal, N., Wilson, B.J., Collier, A. and Fu, V., 2024. ‘Physical well‐being is our top priority’: Healthcare professionals' challenges in supporting psychosocial well‐being in stroke services. </w:t>
      </w:r>
      <w:r>
        <w:rPr>
          <w:rFonts w:ascii="Times New Roman" w:cs="Times New Roman" w:hAnsi="Times New Roman"/>
          <w:i/>
          <w:iCs/>
          <w:color w:val="000000"/>
          <w:sz w:val="24"/>
          <w:szCs w:val="24"/>
          <w:lang w:val="en-IN"/>
        </w:rPr>
        <w:t>Health Expectations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27</w:t>
      </w:r>
      <w:r>
        <w:rPr>
          <w:rFonts w:ascii="Times New Roman" w:cs="Times New Roman" w:hAnsi="Times New Roman"/>
          <w:color w:val="000000"/>
          <w:sz w:val="24"/>
          <w:szCs w:val="24"/>
          <w:lang w:val="en-IN"/>
        </w:rPr>
        <w:t xml:space="preserve">(2), p.e14016. </w:t>
      </w:r>
      <w:r>
        <w:rPr/>
        <w:fldChar w:fldCharType="begin"/>
      </w:r>
      <w:r>
        <w:instrText xml:space="preserve"> HYPERLINK "https://doi.org/10.1111/hex.14016" </w:instrText>
      </w:r>
      <w:r>
        <w:rPr/>
        <w:fldChar w:fldCharType="separate"/>
      </w:r>
      <w:r>
        <w:rPr>
          <w:rStyle w:val="style85"/>
          <w:rFonts w:ascii="Times New Roman" w:cs="Times New Roman" w:hAnsi="Times New Roman"/>
          <w:color w:val="000000"/>
          <w:sz w:val="24"/>
          <w:szCs w:val="24"/>
          <w:lang w:val="en-IN"/>
        </w:rPr>
        <w:t>tps</w:t>
      </w:r>
      <w:r>
        <w:rPr>
          <w:rStyle w:val="style85"/>
          <w:rFonts w:ascii="Times New Roman" w:cs="Times New Roman" w:hAnsi="Times New Roman"/>
          <w:color w:val="000000"/>
          <w:sz w:val="24"/>
          <w:szCs w:val="24"/>
          <w:lang w:val="en-IN"/>
        </w:rPr>
        <w:t>://doi.org/10.1111/hex.14016</w:t>
      </w:r>
      <w:r>
        <w:rPr/>
        <w:fldChar w:fldCharType="end"/>
      </w:r>
      <w:r>
        <w:rPr>
          <w:rFonts w:ascii="Times New Roman" w:cs="Times New Roman" w:hAnsi="Times New Roman"/>
          <w:color w:val="000000"/>
          <w:sz w:val="24"/>
          <w:szCs w:val="24"/>
          <w:lang w:val="en-IN"/>
        </w:rPr>
        <w:t> </w:t>
      </w:r>
    </w:p>
    <w:p w14:paraId="1B4D4520">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Bukhari, S., </w:t>
      </w:r>
      <w:r>
        <w:rPr>
          <w:rFonts w:ascii="Times New Roman" w:cs="Times New Roman" w:hAnsi="Times New Roman"/>
          <w:color w:val="000000"/>
          <w:sz w:val="24"/>
          <w:szCs w:val="24"/>
        </w:rPr>
        <w:t>Yaghi</w:t>
      </w:r>
      <w:r>
        <w:rPr>
          <w:rFonts w:ascii="Times New Roman" w:cs="Times New Roman" w:hAnsi="Times New Roman"/>
          <w:color w:val="000000"/>
          <w:sz w:val="24"/>
          <w:szCs w:val="24"/>
        </w:rPr>
        <w:t>, S. and Bashir, Z., 2023. Stroke in young adults. </w:t>
      </w:r>
      <w:r>
        <w:rPr>
          <w:rFonts w:ascii="Times New Roman" w:cs="Times New Roman" w:hAnsi="Times New Roman"/>
          <w:i/>
          <w:iCs/>
          <w:color w:val="000000"/>
          <w:sz w:val="24"/>
          <w:szCs w:val="24"/>
        </w:rPr>
        <w:t>Journal of Clinical Medicine</w:t>
      </w:r>
      <w:r>
        <w:rPr>
          <w:rFonts w:ascii="Times New Roman" w:cs="Times New Roman" w:hAnsi="Times New Roman"/>
          <w:color w:val="000000"/>
          <w:sz w:val="24"/>
          <w:szCs w:val="24"/>
        </w:rPr>
        <w:t>, </w:t>
      </w:r>
      <w:r>
        <w:rPr>
          <w:rFonts w:ascii="Times New Roman" w:cs="Times New Roman" w:hAnsi="Times New Roman"/>
          <w:i/>
          <w:iCs/>
          <w:color w:val="000000"/>
          <w:sz w:val="24"/>
          <w:szCs w:val="24"/>
        </w:rPr>
        <w:t>12</w:t>
      </w:r>
      <w:r>
        <w:rPr>
          <w:rFonts w:ascii="Times New Roman" w:cs="Times New Roman" w:hAnsi="Times New Roman"/>
          <w:color w:val="000000"/>
          <w:sz w:val="24"/>
          <w:szCs w:val="24"/>
        </w:rPr>
        <w:t xml:space="preserve">(15), p.4999. </w:t>
      </w:r>
      <w:r>
        <w:rPr/>
        <w:fldChar w:fldCharType="begin"/>
      </w:r>
      <w:r>
        <w:instrText xml:space="preserve"> HYPERLINK "https://doi.org/10.3390/jcm12154999" </w:instrText>
      </w:r>
      <w:r>
        <w:rPr/>
        <w:fldChar w:fldCharType="separate"/>
      </w:r>
      <w:r>
        <w:rPr>
          <w:rStyle w:val="style85"/>
          <w:rFonts w:ascii="Times New Roman" w:cs="Times New Roman" w:hAnsi="Times New Roman"/>
          <w:color w:val="000000"/>
          <w:sz w:val="24"/>
          <w:szCs w:val="24"/>
        </w:rPr>
        <w:t>https://doi.org/10.3390/jcm12154999</w:t>
      </w:r>
      <w:r>
        <w:rPr/>
        <w:fldChar w:fldCharType="end"/>
      </w:r>
    </w:p>
    <w:p w14:paraId="7E619C03">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Caple, V., Maude, P., Walter, R. and Ross, A., 2023. An exploration of loneliness experienced by people living with mental illness and the impact on their recovery journey: An integrative review. </w:t>
      </w:r>
      <w:r>
        <w:rPr>
          <w:rFonts w:ascii="Times New Roman" w:cs="Times New Roman" w:hAnsi="Times New Roman"/>
          <w:i/>
          <w:iCs/>
          <w:color w:val="000000"/>
          <w:sz w:val="24"/>
          <w:szCs w:val="24"/>
        </w:rPr>
        <w:t>Journal of Psychiatric and Mental Health Nursing</w:t>
      </w:r>
      <w:r>
        <w:rPr>
          <w:rFonts w:ascii="Times New Roman" w:cs="Times New Roman" w:hAnsi="Times New Roman"/>
          <w:color w:val="000000"/>
          <w:sz w:val="24"/>
          <w:szCs w:val="24"/>
        </w:rPr>
        <w:t>, </w:t>
      </w:r>
      <w:r>
        <w:rPr>
          <w:rFonts w:ascii="Times New Roman" w:cs="Times New Roman" w:hAnsi="Times New Roman"/>
          <w:i/>
          <w:iCs/>
          <w:color w:val="000000"/>
          <w:sz w:val="24"/>
          <w:szCs w:val="24"/>
        </w:rPr>
        <w:t>30</w:t>
      </w:r>
      <w:r>
        <w:rPr>
          <w:rFonts w:ascii="Times New Roman" w:cs="Times New Roman" w:hAnsi="Times New Roman"/>
          <w:color w:val="000000"/>
          <w:sz w:val="24"/>
          <w:szCs w:val="24"/>
        </w:rPr>
        <w:t xml:space="preserve">(6), pp.1170-1191. </w:t>
      </w:r>
      <w:r>
        <w:rPr/>
        <w:fldChar w:fldCharType="begin"/>
      </w:r>
      <w:r>
        <w:instrText xml:space="preserve"> HYPERLINK "https://doi.org/10.1111/jpm.12945" </w:instrText>
      </w:r>
      <w:r>
        <w:rPr/>
        <w:fldChar w:fldCharType="separate"/>
      </w:r>
      <w:r>
        <w:rPr>
          <w:rStyle w:val="style85"/>
          <w:rFonts w:ascii="Times New Roman" w:cs="Times New Roman" w:hAnsi="Times New Roman"/>
          <w:color w:val="000000"/>
          <w:sz w:val="24"/>
          <w:szCs w:val="24"/>
        </w:rPr>
        <w:t>https://doi.org/10.1111/jpm.12945</w:t>
      </w:r>
      <w:r>
        <w:rPr/>
        <w:fldChar w:fldCharType="end"/>
      </w:r>
    </w:p>
    <w:p w14:paraId="01AB128F">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Card, A.J., 2023. The </w:t>
      </w:r>
      <w:r>
        <w:rPr>
          <w:rFonts w:ascii="Times New Roman" w:cs="Times New Roman" w:hAnsi="Times New Roman"/>
          <w:color w:val="000000"/>
          <w:sz w:val="24"/>
          <w:szCs w:val="24"/>
        </w:rPr>
        <w:t>biopsychosociotechnical</w:t>
      </w:r>
      <w:r>
        <w:rPr>
          <w:rFonts w:ascii="Times New Roman" w:cs="Times New Roman" w:hAnsi="Times New Roman"/>
          <w:color w:val="000000"/>
          <w:sz w:val="24"/>
          <w:szCs w:val="24"/>
        </w:rPr>
        <w:t xml:space="preserve"> model: a systems-based framework for human-</w:t>
      </w:r>
      <w:r>
        <w:rPr>
          <w:rFonts w:ascii="Times New Roman" w:cs="Times New Roman" w:hAnsi="Times New Roman"/>
          <w:color w:val="000000"/>
          <w:sz w:val="24"/>
          <w:szCs w:val="24"/>
        </w:rPr>
        <w:t>centered</w:t>
      </w:r>
      <w:r>
        <w:rPr>
          <w:rFonts w:ascii="Times New Roman" w:cs="Times New Roman" w:hAnsi="Times New Roman"/>
          <w:color w:val="000000"/>
          <w:sz w:val="24"/>
          <w:szCs w:val="24"/>
        </w:rPr>
        <w:t xml:space="preserve"> health improvement. </w:t>
      </w:r>
      <w:r>
        <w:rPr>
          <w:rFonts w:ascii="Times New Roman" w:cs="Times New Roman" w:hAnsi="Times New Roman"/>
          <w:i/>
          <w:iCs/>
          <w:color w:val="000000"/>
          <w:sz w:val="24"/>
          <w:szCs w:val="24"/>
        </w:rPr>
        <w:t>Health Systems</w:t>
      </w:r>
      <w:r>
        <w:rPr>
          <w:rFonts w:ascii="Times New Roman" w:cs="Times New Roman" w:hAnsi="Times New Roman"/>
          <w:color w:val="000000"/>
          <w:sz w:val="24"/>
          <w:szCs w:val="24"/>
        </w:rPr>
        <w:t>, </w:t>
      </w:r>
      <w:r>
        <w:rPr>
          <w:rFonts w:ascii="Times New Roman" w:cs="Times New Roman" w:hAnsi="Times New Roman"/>
          <w:i/>
          <w:iCs/>
          <w:color w:val="000000"/>
          <w:sz w:val="24"/>
          <w:szCs w:val="24"/>
        </w:rPr>
        <w:t>12</w:t>
      </w:r>
      <w:r>
        <w:rPr>
          <w:rFonts w:ascii="Times New Roman" w:cs="Times New Roman" w:hAnsi="Times New Roman"/>
          <w:color w:val="000000"/>
          <w:sz w:val="24"/>
          <w:szCs w:val="24"/>
        </w:rPr>
        <w:t xml:space="preserve">(4), pp.387-407. </w:t>
      </w:r>
      <w:r>
        <w:rPr/>
        <w:fldChar w:fldCharType="begin"/>
      </w:r>
      <w:r>
        <w:instrText xml:space="preserve"> HYPERLINK "https://doi.org/10.1080/20476965.2022.2029584" </w:instrText>
      </w:r>
      <w:r>
        <w:rPr/>
        <w:fldChar w:fldCharType="separate"/>
      </w:r>
      <w:r>
        <w:rPr>
          <w:rStyle w:val="style85"/>
          <w:rFonts w:ascii="Times New Roman" w:cs="Times New Roman" w:hAnsi="Times New Roman"/>
          <w:color w:val="000000"/>
          <w:sz w:val="24"/>
          <w:szCs w:val="24"/>
        </w:rPr>
        <w:t>https://doi.org/10.1080/20476965.2022.2029584</w:t>
      </w:r>
      <w:r>
        <w:rPr/>
        <w:fldChar w:fldCharType="end"/>
      </w:r>
    </w:p>
    <w:p w14:paraId="1AF3A7FB">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Chan, M.K. and </w:t>
      </w:r>
      <w:r>
        <w:rPr>
          <w:rFonts w:ascii="Times New Roman" w:cs="Times New Roman" w:hAnsi="Times New Roman"/>
          <w:color w:val="000000"/>
          <w:sz w:val="24"/>
          <w:szCs w:val="24"/>
        </w:rPr>
        <w:t>Tulina</w:t>
      </w:r>
      <w:r>
        <w:rPr>
          <w:rFonts w:ascii="Times New Roman" w:cs="Times New Roman" w:hAnsi="Times New Roman"/>
          <w:color w:val="000000"/>
          <w:sz w:val="24"/>
          <w:szCs w:val="24"/>
        </w:rPr>
        <w:t>, D., 2025. </w:t>
      </w:r>
      <w:r>
        <w:rPr>
          <w:rFonts w:ascii="Times New Roman" w:cs="Times New Roman" w:hAnsi="Times New Roman"/>
          <w:i/>
          <w:iCs/>
          <w:color w:val="000000"/>
          <w:sz w:val="24"/>
          <w:szCs w:val="24"/>
        </w:rPr>
        <w:t>Understanding Stroke-The Biological Approach</w:t>
      </w:r>
      <w:r>
        <w:rPr>
          <w:rFonts w:ascii="Times New Roman" w:cs="Times New Roman" w:hAnsi="Times New Roman"/>
          <w:color w:val="000000"/>
          <w:sz w:val="24"/>
          <w:szCs w:val="24"/>
        </w:rPr>
        <w:t>. EUROPEAN WELLNESS ACADEMY.</w:t>
      </w:r>
    </w:p>
    <w:p w14:paraId="10800C39">
      <w:pPr>
        <w:pStyle w:val="style0"/>
        <w:autoSpaceDE w:val="false"/>
        <w:autoSpaceDN w:val="false"/>
        <w:adjustRightInd w:val="false"/>
        <w:spacing w:after="0" w:lineRule="auto" w:line="276"/>
        <w:jc w:val="both"/>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Chosen articles</w:t>
      </w:r>
    </w:p>
    <w:p w14:paraId="1B61AE7E">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Craven, K., </w:t>
      </w:r>
      <w:r>
        <w:rPr>
          <w:rFonts w:ascii="Times New Roman" w:cs="Times New Roman" w:hAnsi="Times New Roman"/>
          <w:color w:val="000000"/>
          <w:sz w:val="24"/>
          <w:szCs w:val="24"/>
          <w:lang w:val="en-IN"/>
        </w:rPr>
        <w:t>Kettlewell</w:t>
      </w:r>
      <w:r>
        <w:rPr>
          <w:rFonts w:ascii="Times New Roman" w:cs="Times New Roman" w:hAnsi="Times New Roman"/>
          <w:color w:val="000000"/>
          <w:sz w:val="24"/>
          <w:szCs w:val="24"/>
          <w:lang w:val="en-IN"/>
        </w:rPr>
        <w:t xml:space="preserve">, J., De Dios Pérez, B., Powers, K., Holmes, J. and Radford, K.A., 2025. What do employers need when supporting stroke survivors to return to work?: a mixed-methods study. </w:t>
      </w:r>
      <w:r>
        <w:rPr>
          <w:rFonts w:ascii="Times New Roman" w:cs="Times New Roman" w:hAnsi="Times New Roman"/>
          <w:i/>
          <w:iCs/>
          <w:color w:val="000000"/>
          <w:sz w:val="24"/>
          <w:szCs w:val="24"/>
          <w:lang w:val="en-IN"/>
        </w:rPr>
        <w:t>Topics in Stroke Rehabilitation</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32</w:t>
      </w:r>
      <w:r>
        <w:rPr>
          <w:rFonts w:ascii="Times New Roman" w:cs="Times New Roman" w:hAnsi="Times New Roman"/>
          <w:color w:val="000000"/>
          <w:sz w:val="24"/>
          <w:szCs w:val="24"/>
          <w:lang w:val="en-IN"/>
        </w:rPr>
        <w:t xml:space="preserve">(4), pp.392-404. </w:t>
      </w:r>
      <w:r>
        <w:rPr/>
        <w:fldChar w:fldCharType="begin"/>
      </w:r>
      <w:r>
        <w:instrText xml:space="preserve"> HYPERLINK "https://doi.org/10.1080/10749357.2024.2409005" </w:instrText>
      </w:r>
      <w:r>
        <w:rPr/>
        <w:fldChar w:fldCharType="separate"/>
      </w:r>
      <w:r>
        <w:rPr>
          <w:rStyle w:val="style85"/>
          <w:rFonts w:ascii="Times New Roman" w:cs="Times New Roman" w:hAnsi="Times New Roman"/>
          <w:color w:val="000000"/>
          <w:sz w:val="24"/>
          <w:szCs w:val="24"/>
          <w:lang w:val="en-IN"/>
        </w:rPr>
        <w:t>https://doi.org/10.1080/10749357.2024.2409005</w:t>
      </w:r>
      <w:r>
        <w:rPr/>
        <w:fldChar w:fldCharType="end"/>
      </w:r>
    </w:p>
    <w:p w14:paraId="0D6FCBB4">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Craven, K., </w:t>
      </w:r>
      <w:r>
        <w:rPr>
          <w:rFonts w:ascii="Times New Roman" w:cs="Times New Roman" w:hAnsi="Times New Roman"/>
          <w:color w:val="000000"/>
          <w:sz w:val="24"/>
          <w:szCs w:val="24"/>
          <w:lang w:val="en-IN"/>
        </w:rPr>
        <w:t>Kettlewell</w:t>
      </w:r>
      <w:r>
        <w:rPr>
          <w:rFonts w:ascii="Times New Roman" w:cs="Times New Roman" w:hAnsi="Times New Roman"/>
          <w:color w:val="000000"/>
          <w:sz w:val="24"/>
          <w:szCs w:val="24"/>
          <w:lang w:val="en-IN"/>
        </w:rPr>
        <w:t xml:space="preserve">, J., De Dios Pérez, B., Powers, K., Holmes, J. and Radford, K.A., 2025. What do employers need when supporting stroke survivors to return to work?: a mixed-methods study. </w:t>
      </w:r>
      <w:r>
        <w:rPr>
          <w:rFonts w:ascii="Times New Roman" w:cs="Times New Roman" w:hAnsi="Times New Roman"/>
          <w:i/>
          <w:iCs/>
          <w:color w:val="000000"/>
          <w:sz w:val="24"/>
          <w:szCs w:val="24"/>
          <w:lang w:val="en-IN"/>
        </w:rPr>
        <w:t>Topics in Stroke Rehabilitation</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32</w:t>
      </w:r>
      <w:r>
        <w:rPr>
          <w:rFonts w:ascii="Times New Roman" w:cs="Times New Roman" w:hAnsi="Times New Roman"/>
          <w:color w:val="000000"/>
          <w:sz w:val="24"/>
          <w:szCs w:val="24"/>
          <w:lang w:val="en-IN"/>
        </w:rPr>
        <w:t xml:space="preserve">(4), pp.392-404. </w:t>
      </w:r>
      <w:r>
        <w:rPr/>
        <w:fldChar w:fldCharType="begin"/>
      </w:r>
      <w:r>
        <w:instrText xml:space="preserve"> HYPERLINK "https://doi.org/10.1080/10749357.2024.2409005" </w:instrText>
      </w:r>
      <w:r>
        <w:rPr/>
        <w:fldChar w:fldCharType="separate"/>
      </w:r>
      <w:r>
        <w:rPr>
          <w:rStyle w:val="style85"/>
          <w:rFonts w:ascii="Times New Roman" w:cs="Times New Roman" w:hAnsi="Times New Roman"/>
          <w:color w:val="000000"/>
          <w:sz w:val="24"/>
          <w:szCs w:val="24"/>
          <w:lang w:val="en-IN"/>
        </w:rPr>
        <w:t>https://doi.org/10.1080/10749357.2024.2409005</w:t>
      </w:r>
      <w:r>
        <w:rPr/>
        <w:fldChar w:fldCharType="end"/>
      </w:r>
    </w:p>
    <w:p w14:paraId="14E66726">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Devereux, N. and </w:t>
      </w:r>
      <w:r>
        <w:rPr>
          <w:rFonts w:ascii="Times New Roman" w:cs="Times New Roman" w:hAnsi="Times New Roman"/>
          <w:color w:val="000000"/>
          <w:sz w:val="24"/>
          <w:szCs w:val="24"/>
        </w:rPr>
        <w:t>Berns</w:t>
      </w:r>
      <w:r>
        <w:rPr>
          <w:rFonts w:ascii="Times New Roman" w:cs="Times New Roman" w:hAnsi="Times New Roman"/>
          <w:color w:val="000000"/>
          <w:sz w:val="24"/>
          <w:szCs w:val="24"/>
        </w:rPr>
        <w:t>, A.M., 2023. Evaluation &amp; treatment of psychological effects of stroke. </w:t>
      </w:r>
      <w:r>
        <w:rPr>
          <w:rFonts w:ascii="Times New Roman" w:cs="Times New Roman" w:hAnsi="Times New Roman"/>
          <w:i/>
          <w:iCs/>
          <w:color w:val="000000"/>
          <w:sz w:val="24"/>
          <w:szCs w:val="24"/>
        </w:rPr>
        <w:t>Delaware Journal of Public Health</w:t>
      </w:r>
      <w:r>
        <w:rPr>
          <w:rFonts w:ascii="Times New Roman" w:cs="Times New Roman" w:hAnsi="Times New Roman"/>
          <w:color w:val="000000"/>
          <w:sz w:val="24"/>
          <w:szCs w:val="24"/>
        </w:rPr>
        <w:t>, </w:t>
      </w:r>
      <w:r>
        <w:rPr>
          <w:rFonts w:ascii="Times New Roman" w:cs="Times New Roman" w:hAnsi="Times New Roman"/>
          <w:i/>
          <w:iCs/>
          <w:color w:val="000000"/>
          <w:sz w:val="24"/>
          <w:szCs w:val="24"/>
        </w:rPr>
        <w:t>9</w:t>
      </w:r>
      <w:r>
        <w:rPr>
          <w:rFonts w:ascii="Times New Roman" w:cs="Times New Roman" w:hAnsi="Times New Roman"/>
          <w:color w:val="000000"/>
          <w:sz w:val="24"/>
          <w:szCs w:val="24"/>
        </w:rPr>
        <w:t xml:space="preserve">(3), p.62. </w:t>
      </w:r>
      <w:r>
        <w:rPr/>
        <w:fldChar w:fldCharType="begin"/>
      </w:r>
      <w:r>
        <w:instrText xml:space="preserve"> HYPERLINK "https://pmc.ncbi.nlm.nih.gov/articles/PMC10494802/" </w:instrText>
      </w:r>
      <w:r>
        <w:rPr/>
        <w:fldChar w:fldCharType="separate"/>
      </w:r>
      <w:r>
        <w:rPr>
          <w:rStyle w:val="style85"/>
          <w:rFonts w:ascii="Times New Roman" w:cs="Times New Roman" w:hAnsi="Times New Roman"/>
          <w:color w:val="000000"/>
          <w:sz w:val="24"/>
          <w:szCs w:val="24"/>
        </w:rPr>
        <w:t>https://pmc.ncbi.nlm.nih.gov/articles/PMC10494802/</w:t>
      </w:r>
      <w:r>
        <w:rPr/>
        <w:fldChar w:fldCharType="end"/>
      </w:r>
      <w:r>
        <w:rPr>
          <w:rFonts w:ascii="Times New Roman" w:cs="Times New Roman" w:hAnsi="Times New Roman"/>
          <w:color w:val="000000"/>
          <w:sz w:val="24"/>
          <w:szCs w:val="24"/>
        </w:rPr>
        <w:t xml:space="preserve"> </w:t>
      </w:r>
    </w:p>
    <w:p w14:paraId="660FDD77">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Ekman, I. and </w:t>
      </w:r>
      <w:r>
        <w:rPr>
          <w:rFonts w:ascii="Times New Roman" w:cs="Times New Roman" w:hAnsi="Times New Roman"/>
          <w:color w:val="000000"/>
          <w:sz w:val="24"/>
          <w:szCs w:val="24"/>
        </w:rPr>
        <w:t>Swedberg</w:t>
      </w:r>
      <w:r>
        <w:rPr>
          <w:rFonts w:ascii="Times New Roman" w:cs="Times New Roman" w:hAnsi="Times New Roman"/>
          <w:color w:val="000000"/>
          <w:sz w:val="24"/>
          <w:szCs w:val="24"/>
        </w:rPr>
        <w:t>, K., 2022. Person-centred care, theory, operationalisation and effects. In </w:t>
      </w:r>
      <w:r>
        <w:rPr>
          <w:rFonts w:ascii="Times New Roman" w:cs="Times New Roman" w:hAnsi="Times New Roman"/>
          <w:i/>
          <w:iCs/>
          <w:color w:val="000000"/>
          <w:sz w:val="24"/>
          <w:szCs w:val="24"/>
        </w:rPr>
        <w:t>Intelligent systems for sustainable person-</w:t>
      </w:r>
      <w:r>
        <w:rPr>
          <w:rFonts w:ascii="Times New Roman" w:cs="Times New Roman" w:hAnsi="Times New Roman"/>
          <w:i/>
          <w:iCs/>
          <w:color w:val="000000"/>
          <w:sz w:val="24"/>
          <w:szCs w:val="24"/>
        </w:rPr>
        <w:t>centered</w:t>
      </w:r>
      <w:r>
        <w:rPr>
          <w:rFonts w:ascii="Times New Roman" w:cs="Times New Roman" w:hAnsi="Times New Roman"/>
          <w:i/>
          <w:iCs/>
          <w:color w:val="000000"/>
          <w:sz w:val="24"/>
          <w:szCs w:val="24"/>
        </w:rPr>
        <w:t xml:space="preserve"> healthcare</w:t>
      </w:r>
      <w:r>
        <w:rPr>
          <w:rFonts w:ascii="Times New Roman" w:cs="Times New Roman" w:hAnsi="Times New Roman"/>
          <w:color w:val="000000"/>
          <w:sz w:val="24"/>
          <w:szCs w:val="24"/>
        </w:rPr>
        <w:t xml:space="preserve"> (pp. 23-33). Cham: Springer International Publishing. </w:t>
      </w:r>
      <w:r>
        <w:rPr/>
        <w:fldChar w:fldCharType="begin"/>
      </w:r>
      <w:r>
        <w:instrText xml:space="preserve"> HYPERLINK "https://doi.org/10.1007/978-3-030-79353-1_2" </w:instrText>
      </w:r>
      <w:r>
        <w:rPr/>
        <w:fldChar w:fldCharType="separate"/>
      </w:r>
      <w:r>
        <w:rPr>
          <w:rStyle w:val="style85"/>
          <w:rFonts w:ascii="Times New Roman" w:cs="Times New Roman" w:hAnsi="Times New Roman"/>
          <w:color w:val="000000"/>
          <w:sz w:val="24"/>
          <w:szCs w:val="24"/>
        </w:rPr>
        <w:t>https://doi.org/10.1007/978-3-030-79353-1_2</w:t>
      </w:r>
      <w:r>
        <w:rPr/>
        <w:fldChar w:fldCharType="end"/>
      </w:r>
      <w:r>
        <w:rPr>
          <w:rFonts w:ascii="Times New Roman" w:cs="Times New Roman" w:hAnsi="Times New Roman"/>
          <w:color w:val="000000"/>
          <w:sz w:val="24"/>
          <w:szCs w:val="24"/>
        </w:rPr>
        <w:t xml:space="preserve">  </w:t>
      </w:r>
    </w:p>
    <w:p w14:paraId="09B01512">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Firth, J., </w:t>
      </w:r>
      <w:r>
        <w:rPr>
          <w:rFonts w:ascii="Times New Roman" w:cs="Times New Roman" w:hAnsi="Times New Roman"/>
          <w:color w:val="000000"/>
          <w:sz w:val="24"/>
          <w:szCs w:val="24"/>
        </w:rPr>
        <w:t>Torous</w:t>
      </w:r>
      <w:r>
        <w:rPr>
          <w:rFonts w:ascii="Times New Roman" w:cs="Times New Roman" w:hAnsi="Times New Roman"/>
          <w:color w:val="000000"/>
          <w:sz w:val="24"/>
          <w:szCs w:val="24"/>
        </w:rPr>
        <w:t xml:space="preserve">, J., </w:t>
      </w:r>
      <w:r>
        <w:rPr>
          <w:rFonts w:ascii="Times New Roman" w:cs="Times New Roman" w:hAnsi="Times New Roman"/>
          <w:color w:val="000000"/>
          <w:sz w:val="24"/>
          <w:szCs w:val="24"/>
        </w:rPr>
        <w:t>López</w:t>
      </w:r>
      <w:r>
        <w:rPr>
          <w:rFonts w:ascii="Times New Roman" w:cs="Times New Roman" w:hAnsi="Times New Roman"/>
          <w:color w:val="000000"/>
          <w:sz w:val="24"/>
          <w:szCs w:val="24"/>
        </w:rPr>
        <w:t xml:space="preserve">‐Gil, J.F., </w:t>
      </w:r>
      <w:r>
        <w:rPr>
          <w:rFonts w:ascii="Times New Roman" w:cs="Times New Roman" w:hAnsi="Times New Roman"/>
          <w:color w:val="000000"/>
          <w:sz w:val="24"/>
          <w:szCs w:val="24"/>
        </w:rPr>
        <w:t>Linardon</w:t>
      </w:r>
      <w:r>
        <w:rPr>
          <w:rFonts w:ascii="Times New Roman" w:cs="Times New Roman" w:hAnsi="Times New Roman"/>
          <w:color w:val="000000"/>
          <w:sz w:val="24"/>
          <w:szCs w:val="24"/>
        </w:rPr>
        <w:t xml:space="preserve">, J., Milton, A., Lambert, J., Smith, L., </w:t>
      </w:r>
      <w:r>
        <w:rPr>
          <w:rFonts w:ascii="Times New Roman" w:cs="Times New Roman" w:hAnsi="Times New Roman"/>
          <w:color w:val="000000"/>
          <w:sz w:val="24"/>
          <w:szCs w:val="24"/>
        </w:rPr>
        <w:t>Jarić</w:t>
      </w:r>
      <w:r>
        <w:rPr>
          <w:rFonts w:ascii="Times New Roman" w:cs="Times New Roman" w:hAnsi="Times New Roman"/>
          <w:color w:val="000000"/>
          <w:sz w:val="24"/>
          <w:szCs w:val="24"/>
        </w:rPr>
        <w:t xml:space="preserve">, I., Fabian, H., </w:t>
      </w:r>
      <w:r>
        <w:rPr>
          <w:rFonts w:ascii="Times New Roman" w:cs="Times New Roman" w:hAnsi="Times New Roman"/>
          <w:color w:val="000000"/>
          <w:sz w:val="24"/>
          <w:szCs w:val="24"/>
        </w:rPr>
        <w:t>Vancampfort</w:t>
      </w:r>
      <w:r>
        <w:rPr>
          <w:rFonts w:ascii="Times New Roman" w:cs="Times New Roman" w:hAnsi="Times New Roman"/>
          <w:color w:val="000000"/>
          <w:sz w:val="24"/>
          <w:szCs w:val="24"/>
        </w:rPr>
        <w:t xml:space="preserve">, D. and </w:t>
      </w:r>
      <w:r>
        <w:rPr>
          <w:rFonts w:ascii="Times New Roman" w:cs="Times New Roman" w:hAnsi="Times New Roman"/>
          <w:color w:val="000000"/>
          <w:sz w:val="24"/>
          <w:szCs w:val="24"/>
        </w:rPr>
        <w:t>Onyeaka</w:t>
      </w:r>
      <w:r>
        <w:rPr>
          <w:rFonts w:ascii="Times New Roman" w:cs="Times New Roman" w:hAnsi="Times New Roman"/>
          <w:color w:val="000000"/>
          <w:sz w:val="24"/>
          <w:szCs w:val="24"/>
        </w:rPr>
        <w:t>, H., 2024. From “online brains” to “online lives”: understanding the individualized impacts of Internet use across psychological, mental health and social dimensions. </w:t>
      </w:r>
      <w:r>
        <w:rPr>
          <w:rFonts w:ascii="Times New Roman" w:cs="Times New Roman" w:hAnsi="Times New Roman"/>
          <w:i/>
          <w:iCs/>
          <w:color w:val="000000"/>
          <w:sz w:val="24"/>
          <w:szCs w:val="24"/>
        </w:rPr>
        <w:t>World Psychiatry</w:t>
      </w:r>
      <w:r>
        <w:rPr>
          <w:rFonts w:ascii="Times New Roman" w:cs="Times New Roman" w:hAnsi="Times New Roman"/>
          <w:color w:val="000000"/>
          <w:sz w:val="24"/>
          <w:szCs w:val="24"/>
        </w:rPr>
        <w:t>, </w:t>
      </w:r>
      <w:r>
        <w:rPr>
          <w:rFonts w:ascii="Times New Roman" w:cs="Times New Roman" w:hAnsi="Times New Roman"/>
          <w:i/>
          <w:iCs/>
          <w:color w:val="000000"/>
          <w:sz w:val="24"/>
          <w:szCs w:val="24"/>
        </w:rPr>
        <w:t>23</w:t>
      </w:r>
      <w:r>
        <w:rPr>
          <w:rFonts w:ascii="Times New Roman" w:cs="Times New Roman" w:hAnsi="Times New Roman"/>
          <w:color w:val="000000"/>
          <w:sz w:val="24"/>
          <w:szCs w:val="24"/>
        </w:rPr>
        <w:t xml:space="preserve">(2), pp.176-190. </w:t>
      </w:r>
      <w:r>
        <w:rPr/>
        <w:fldChar w:fldCharType="begin"/>
      </w:r>
      <w:r>
        <w:instrText xml:space="preserve"> HYPERLINK "https://doi.org/10.1002/wps.21188" </w:instrText>
      </w:r>
      <w:r>
        <w:rPr/>
        <w:fldChar w:fldCharType="separate"/>
      </w:r>
      <w:r>
        <w:rPr>
          <w:rStyle w:val="style85"/>
          <w:rFonts w:ascii="Times New Roman" w:cs="Times New Roman" w:hAnsi="Times New Roman"/>
          <w:color w:val="000000"/>
          <w:sz w:val="24"/>
          <w:szCs w:val="24"/>
        </w:rPr>
        <w:t>https://doi.org/10.1002/wps.21188</w:t>
      </w:r>
      <w:r>
        <w:rPr/>
        <w:fldChar w:fldCharType="end"/>
      </w:r>
    </w:p>
    <w:p w14:paraId="43250A29">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Gavin, J.P., Clarkson, P., </w:t>
      </w:r>
      <w:r>
        <w:rPr>
          <w:rFonts w:ascii="Times New Roman" w:cs="Times New Roman" w:hAnsi="Times New Roman"/>
          <w:color w:val="000000"/>
          <w:sz w:val="24"/>
          <w:szCs w:val="24"/>
        </w:rPr>
        <w:t>Muckelt</w:t>
      </w:r>
      <w:r>
        <w:rPr>
          <w:rFonts w:ascii="Times New Roman" w:cs="Times New Roman" w:hAnsi="Times New Roman"/>
          <w:color w:val="000000"/>
          <w:sz w:val="24"/>
          <w:szCs w:val="24"/>
        </w:rPr>
        <w:t>, P.E., Eckford, R., Sadler, E., McDonough, S. and Barker, M., 2024. Healthcare professional and commissioners’ perspectives on the factors facilitating and hindering the implementation of digital tools for self-management of long-term conditions within UK healthcare pathways. </w:t>
      </w:r>
      <w:r>
        <w:rPr>
          <w:rFonts w:ascii="Times New Roman" w:cs="Times New Roman" w:hAnsi="Times New Roman"/>
          <w:i/>
          <w:iCs/>
          <w:color w:val="000000"/>
          <w:sz w:val="24"/>
          <w:szCs w:val="24"/>
        </w:rPr>
        <w:t>PLoS</w:t>
      </w:r>
      <w:r>
        <w:rPr>
          <w:rFonts w:ascii="Times New Roman" w:cs="Times New Roman" w:hAnsi="Times New Roman"/>
          <w:i/>
          <w:iCs/>
          <w:color w:val="000000"/>
          <w:sz w:val="24"/>
          <w:szCs w:val="24"/>
        </w:rPr>
        <w:t xml:space="preserve"> One</w:t>
      </w:r>
      <w:r>
        <w:rPr>
          <w:rFonts w:ascii="Times New Roman" w:cs="Times New Roman" w:hAnsi="Times New Roman"/>
          <w:color w:val="000000"/>
          <w:sz w:val="24"/>
          <w:szCs w:val="24"/>
        </w:rPr>
        <w:t>, </w:t>
      </w:r>
      <w:r>
        <w:rPr>
          <w:rFonts w:ascii="Times New Roman" w:cs="Times New Roman" w:hAnsi="Times New Roman"/>
          <w:i/>
          <w:iCs/>
          <w:color w:val="000000"/>
          <w:sz w:val="24"/>
          <w:szCs w:val="24"/>
        </w:rPr>
        <w:t>19</w:t>
      </w:r>
      <w:r>
        <w:rPr>
          <w:rFonts w:ascii="Times New Roman" w:cs="Times New Roman" w:hAnsi="Times New Roman"/>
          <w:color w:val="000000"/>
          <w:sz w:val="24"/>
          <w:szCs w:val="24"/>
        </w:rPr>
        <w:t xml:space="preserve">(8), p.e0307493. </w:t>
      </w:r>
      <w:r>
        <w:rPr/>
        <w:fldChar w:fldCharType="begin"/>
      </w:r>
      <w:r>
        <w:instrText xml:space="preserve"> HYPERLINK "https://doi.org/10.1371/journal.pone.0307493" </w:instrText>
      </w:r>
      <w:r>
        <w:rPr/>
        <w:fldChar w:fldCharType="separate"/>
      </w:r>
      <w:r>
        <w:rPr>
          <w:rStyle w:val="style85"/>
          <w:rFonts w:ascii="Times New Roman" w:cs="Times New Roman" w:hAnsi="Times New Roman"/>
          <w:color w:val="000000"/>
          <w:sz w:val="24"/>
          <w:szCs w:val="24"/>
        </w:rPr>
        <w:t>https://doi.org/10.1371/journal.pone.0307493</w:t>
      </w:r>
      <w:r>
        <w:rPr/>
        <w:fldChar w:fldCharType="end"/>
      </w:r>
    </w:p>
    <w:p w14:paraId="7F03B0B1">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Ghamrawi</w:t>
      </w:r>
      <w:r>
        <w:rPr>
          <w:rFonts w:ascii="Times New Roman" w:cs="Times New Roman" w:hAnsi="Times New Roman"/>
          <w:color w:val="000000"/>
          <w:sz w:val="24"/>
          <w:szCs w:val="24"/>
          <w:lang w:val="en-IN"/>
        </w:rPr>
        <w:t xml:space="preserve">, N., </w:t>
      </w:r>
      <w:r>
        <w:rPr>
          <w:rFonts w:ascii="Times New Roman" w:cs="Times New Roman" w:hAnsi="Times New Roman"/>
          <w:color w:val="000000"/>
          <w:sz w:val="24"/>
          <w:szCs w:val="24"/>
          <w:lang w:val="en-IN"/>
        </w:rPr>
        <w:t>Shal</w:t>
      </w:r>
      <w:r>
        <w:rPr>
          <w:rFonts w:ascii="Times New Roman" w:cs="Times New Roman" w:hAnsi="Times New Roman"/>
          <w:color w:val="000000"/>
          <w:sz w:val="24"/>
          <w:szCs w:val="24"/>
          <w:lang w:val="en-IN"/>
        </w:rPr>
        <w:t xml:space="preserve">, T., </w:t>
      </w:r>
      <w:r>
        <w:rPr>
          <w:rFonts w:ascii="Times New Roman" w:cs="Times New Roman" w:hAnsi="Times New Roman"/>
          <w:color w:val="000000"/>
          <w:sz w:val="24"/>
          <w:szCs w:val="24"/>
          <w:lang w:val="en-IN"/>
        </w:rPr>
        <w:t>Ghamrawi</w:t>
      </w:r>
      <w:r>
        <w:rPr>
          <w:rFonts w:ascii="Times New Roman" w:cs="Times New Roman" w:hAnsi="Times New Roman"/>
          <w:color w:val="000000"/>
          <w:sz w:val="24"/>
          <w:szCs w:val="24"/>
          <w:lang w:val="en-IN"/>
        </w:rPr>
        <w:t>, N.A., Abu-</w:t>
      </w:r>
      <w:r>
        <w:rPr>
          <w:rFonts w:ascii="Times New Roman" w:cs="Times New Roman" w:hAnsi="Times New Roman"/>
          <w:color w:val="000000"/>
          <w:sz w:val="24"/>
          <w:szCs w:val="24"/>
          <w:lang w:val="en-IN"/>
        </w:rPr>
        <w:t>Tineh</w:t>
      </w:r>
      <w:r>
        <w:rPr>
          <w:rFonts w:ascii="Times New Roman" w:cs="Times New Roman" w:hAnsi="Times New Roman"/>
          <w:color w:val="000000"/>
          <w:sz w:val="24"/>
          <w:szCs w:val="24"/>
          <w:lang w:val="en-IN"/>
        </w:rPr>
        <w:t xml:space="preserve">, A., </w:t>
      </w:r>
      <w:r>
        <w:rPr>
          <w:rFonts w:ascii="Times New Roman" w:cs="Times New Roman" w:hAnsi="Times New Roman"/>
          <w:color w:val="000000"/>
          <w:sz w:val="24"/>
          <w:szCs w:val="24"/>
          <w:lang w:val="en-IN"/>
        </w:rPr>
        <w:t>Alshaboul</w:t>
      </w:r>
      <w:r>
        <w:rPr>
          <w:rFonts w:ascii="Times New Roman" w:cs="Times New Roman" w:hAnsi="Times New Roman"/>
          <w:color w:val="000000"/>
          <w:sz w:val="24"/>
          <w:szCs w:val="24"/>
          <w:lang w:val="en-IN"/>
        </w:rPr>
        <w:t xml:space="preserve">, Y. and </w:t>
      </w:r>
      <w:r>
        <w:rPr>
          <w:rFonts w:ascii="Times New Roman" w:cs="Times New Roman" w:hAnsi="Times New Roman"/>
          <w:color w:val="000000"/>
          <w:sz w:val="24"/>
          <w:szCs w:val="24"/>
          <w:lang w:val="en-IN"/>
        </w:rPr>
        <w:t>Alazaizeh</w:t>
      </w:r>
      <w:r>
        <w:rPr>
          <w:rFonts w:ascii="Times New Roman" w:cs="Times New Roman" w:hAnsi="Times New Roman"/>
          <w:color w:val="000000"/>
          <w:sz w:val="24"/>
          <w:szCs w:val="24"/>
          <w:lang w:val="en-IN"/>
        </w:rPr>
        <w:t xml:space="preserve">, M.A., 2025. A step-by-step approach to systematic reviews in educational research. </w:t>
      </w:r>
      <w:r>
        <w:rPr>
          <w:rFonts w:ascii="Times New Roman" w:cs="Times New Roman" w:hAnsi="Times New Roman"/>
          <w:i/>
          <w:iCs/>
          <w:color w:val="000000"/>
          <w:sz w:val="24"/>
          <w:szCs w:val="24"/>
          <w:lang w:val="en-IN"/>
        </w:rPr>
        <w:t>European Journal of Educational Research</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14</w:t>
      </w:r>
      <w:r>
        <w:rPr>
          <w:rFonts w:ascii="Times New Roman" w:cs="Times New Roman" w:hAnsi="Times New Roman"/>
          <w:color w:val="000000"/>
          <w:sz w:val="24"/>
          <w:szCs w:val="24"/>
          <w:lang w:val="en-IN"/>
        </w:rPr>
        <w:t xml:space="preserve">(2), pp.549-566. </w:t>
      </w:r>
      <w:r>
        <w:rPr/>
        <w:fldChar w:fldCharType="begin"/>
      </w:r>
      <w:r>
        <w:instrText xml:space="preserve"> HYPERLINK "https://www.eu-jer.com/a-step-by-step-approach-to-systematic-reviews-in-educational-research" </w:instrText>
      </w:r>
      <w:r>
        <w:rPr/>
        <w:fldChar w:fldCharType="separate"/>
      </w:r>
      <w:r>
        <w:rPr>
          <w:rStyle w:val="style85"/>
          <w:rFonts w:ascii="Times New Roman" w:cs="Times New Roman" w:hAnsi="Times New Roman"/>
          <w:color w:val="000000"/>
          <w:sz w:val="24"/>
          <w:szCs w:val="24"/>
          <w:lang w:val="en-IN"/>
        </w:rPr>
        <w:t>https://www.eu-jer.com/a-step-by-step-approach-to-systematic-reviews-in-educational-research</w:t>
      </w:r>
      <w:r>
        <w:rPr/>
        <w:fldChar w:fldCharType="end"/>
      </w:r>
    </w:p>
    <w:p w14:paraId="4B9E626C">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Guo</w:t>
      </w:r>
      <w:r>
        <w:rPr>
          <w:rFonts w:ascii="Times New Roman" w:cs="Times New Roman" w:hAnsi="Times New Roman"/>
          <w:color w:val="000000"/>
          <w:sz w:val="24"/>
          <w:szCs w:val="24"/>
        </w:rPr>
        <w:t>, H., Zheng, L., Xu, H., Pang, Q., Ren, Z., Gao, Y. and Wang, T., 2022. Neurobiological links between stress, brain injury, and disease. </w:t>
      </w:r>
      <w:r>
        <w:rPr>
          <w:rFonts w:ascii="Times New Roman" w:cs="Times New Roman" w:hAnsi="Times New Roman"/>
          <w:i/>
          <w:iCs/>
          <w:color w:val="000000"/>
          <w:sz w:val="24"/>
          <w:szCs w:val="24"/>
        </w:rPr>
        <w:t>Oxidative Medicine and Cellular Longevity</w:t>
      </w:r>
      <w:r>
        <w:rPr>
          <w:rFonts w:ascii="Times New Roman" w:cs="Times New Roman" w:hAnsi="Times New Roman"/>
          <w:color w:val="000000"/>
          <w:sz w:val="24"/>
          <w:szCs w:val="24"/>
        </w:rPr>
        <w:t>, </w:t>
      </w:r>
      <w:r>
        <w:rPr>
          <w:rFonts w:ascii="Times New Roman" w:cs="Times New Roman" w:hAnsi="Times New Roman"/>
          <w:i/>
          <w:iCs/>
          <w:color w:val="000000"/>
          <w:sz w:val="24"/>
          <w:szCs w:val="24"/>
        </w:rPr>
        <w:t>2022</w:t>
      </w:r>
      <w:r>
        <w:rPr>
          <w:rFonts w:ascii="Times New Roman" w:cs="Times New Roman" w:hAnsi="Times New Roman"/>
          <w:color w:val="000000"/>
          <w:sz w:val="24"/>
          <w:szCs w:val="24"/>
        </w:rPr>
        <w:t xml:space="preserve">(1), p.8111022. </w:t>
      </w:r>
      <w:r>
        <w:rPr/>
        <w:fldChar w:fldCharType="begin"/>
      </w:r>
      <w:r>
        <w:instrText xml:space="preserve"> HYPERLINK "https://doi.org/10.1155/2022/8111022" </w:instrText>
      </w:r>
      <w:r>
        <w:rPr/>
        <w:fldChar w:fldCharType="separate"/>
      </w:r>
      <w:r>
        <w:rPr>
          <w:rStyle w:val="style85"/>
          <w:rFonts w:ascii="Times New Roman" w:cs="Times New Roman" w:hAnsi="Times New Roman"/>
          <w:color w:val="000000"/>
          <w:sz w:val="24"/>
          <w:szCs w:val="24"/>
        </w:rPr>
        <w:t>https://doi.org/10.1155/2022/8111022</w:t>
      </w:r>
      <w:r>
        <w:rPr/>
        <w:fldChar w:fldCharType="end"/>
      </w:r>
      <w:r>
        <w:rPr>
          <w:rFonts w:ascii="Times New Roman" w:cs="Times New Roman" w:hAnsi="Times New Roman"/>
          <w:color w:val="000000"/>
          <w:sz w:val="24"/>
          <w:szCs w:val="24"/>
        </w:rPr>
        <w:t xml:space="preserve"> </w:t>
      </w:r>
    </w:p>
    <w:p w14:paraId="1632A746">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Harfoush</w:t>
      </w:r>
      <w:r>
        <w:rPr>
          <w:rFonts w:ascii="Times New Roman" w:cs="Times New Roman" w:hAnsi="Times New Roman"/>
          <w:color w:val="000000"/>
          <w:sz w:val="24"/>
          <w:szCs w:val="24"/>
        </w:rPr>
        <w:t xml:space="preserve">, A., Chatterjee, K., </w:t>
      </w:r>
      <w:r>
        <w:rPr>
          <w:rFonts w:ascii="Times New Roman" w:cs="Times New Roman" w:hAnsi="Times New Roman"/>
          <w:color w:val="000000"/>
          <w:sz w:val="24"/>
          <w:szCs w:val="24"/>
        </w:rPr>
        <w:t>Deery</w:t>
      </w:r>
      <w:r>
        <w:rPr>
          <w:rFonts w:ascii="Times New Roman" w:cs="Times New Roman" w:hAnsi="Times New Roman"/>
          <w:color w:val="000000"/>
          <w:sz w:val="24"/>
          <w:szCs w:val="24"/>
        </w:rPr>
        <w:t xml:space="preserve">, E. and </w:t>
      </w:r>
      <w:r>
        <w:rPr>
          <w:rFonts w:ascii="Times New Roman" w:cs="Times New Roman" w:hAnsi="Times New Roman"/>
          <w:color w:val="000000"/>
          <w:sz w:val="24"/>
          <w:szCs w:val="24"/>
        </w:rPr>
        <w:t>Hamdallah</w:t>
      </w:r>
      <w:r>
        <w:rPr>
          <w:rFonts w:ascii="Times New Roman" w:cs="Times New Roman" w:hAnsi="Times New Roman"/>
          <w:color w:val="000000"/>
          <w:sz w:val="24"/>
          <w:szCs w:val="24"/>
        </w:rPr>
        <w:t>, H., 2024. Exploring different stroke populations’ information needs: a cross-sectional study in England. </w:t>
      </w:r>
      <w:r>
        <w:rPr>
          <w:rFonts w:ascii="Times New Roman" w:cs="Times New Roman" w:hAnsi="Times New Roman"/>
          <w:i/>
          <w:iCs/>
          <w:color w:val="000000"/>
          <w:sz w:val="24"/>
          <w:szCs w:val="24"/>
        </w:rPr>
        <w:t>Archives of Public Health</w:t>
      </w:r>
      <w:r>
        <w:rPr>
          <w:rFonts w:ascii="Times New Roman" w:cs="Times New Roman" w:hAnsi="Times New Roman"/>
          <w:color w:val="000000"/>
          <w:sz w:val="24"/>
          <w:szCs w:val="24"/>
        </w:rPr>
        <w:t>, </w:t>
      </w:r>
      <w:r>
        <w:rPr>
          <w:rFonts w:ascii="Times New Roman" w:cs="Times New Roman" w:hAnsi="Times New Roman"/>
          <w:i/>
          <w:iCs/>
          <w:color w:val="000000"/>
          <w:sz w:val="24"/>
          <w:szCs w:val="24"/>
        </w:rPr>
        <w:t>82</w:t>
      </w:r>
      <w:r>
        <w:rPr>
          <w:rFonts w:ascii="Times New Roman" w:cs="Times New Roman" w:hAnsi="Times New Roman"/>
          <w:color w:val="000000"/>
          <w:sz w:val="24"/>
          <w:szCs w:val="24"/>
        </w:rPr>
        <w:t xml:space="preserve">(1), p.63. </w:t>
      </w:r>
      <w:r>
        <w:rPr/>
        <w:fldChar w:fldCharType="begin"/>
      </w:r>
      <w:r>
        <w:instrText xml:space="preserve"> HYPERLINK "https://link.springer.com/article/10.1186/s13690-024-01289-2" </w:instrText>
      </w:r>
      <w:r>
        <w:rPr/>
        <w:fldChar w:fldCharType="separate"/>
      </w:r>
      <w:r>
        <w:rPr>
          <w:rStyle w:val="style85"/>
          <w:rFonts w:ascii="Times New Roman" w:cs="Times New Roman" w:hAnsi="Times New Roman"/>
          <w:color w:val="000000"/>
          <w:sz w:val="24"/>
          <w:szCs w:val="24"/>
        </w:rPr>
        <w:t>https://link.springer.com/article/10.1186/s13690-024-01289-2</w:t>
      </w:r>
      <w:r>
        <w:rPr/>
        <w:fldChar w:fldCharType="end"/>
      </w:r>
      <w:r>
        <w:rPr>
          <w:rFonts w:ascii="Times New Roman" w:cs="Times New Roman" w:hAnsi="Times New Roman"/>
          <w:color w:val="000000"/>
          <w:sz w:val="24"/>
          <w:szCs w:val="24"/>
        </w:rPr>
        <w:t xml:space="preserve"> </w:t>
      </w:r>
    </w:p>
    <w:p w14:paraId="3047DA55">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Harrison, J., Thetford, C., Reeves, M.J., Brown, C., Joshi, M. and Watkins, C., 2022. Returning to leisure activity post-stroke: barriers and facilitators to engagement. </w:t>
      </w:r>
      <w:r>
        <w:rPr>
          <w:rFonts w:ascii="Times New Roman" w:cs="Times New Roman" w:hAnsi="Times New Roman"/>
          <w:i/>
          <w:iCs/>
          <w:color w:val="000000"/>
          <w:sz w:val="24"/>
          <w:szCs w:val="24"/>
          <w:lang w:val="en-IN"/>
        </w:rPr>
        <w:t>International Journal of Environmental Research and Public Health</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19</w:t>
      </w:r>
      <w:r>
        <w:rPr>
          <w:rFonts w:ascii="Times New Roman" w:cs="Times New Roman" w:hAnsi="Times New Roman"/>
          <w:color w:val="000000"/>
          <w:sz w:val="24"/>
          <w:szCs w:val="24"/>
          <w:lang w:val="en-IN"/>
        </w:rPr>
        <w:t xml:space="preserve">(21), p.14587. </w:t>
      </w:r>
      <w:r>
        <w:rPr/>
        <w:fldChar w:fldCharType="begin"/>
      </w:r>
      <w:r>
        <w:instrText xml:space="preserve"> HYPERLINK "https://doi.org/10.3390/ijerph192114587" </w:instrText>
      </w:r>
      <w:r>
        <w:rPr/>
        <w:fldChar w:fldCharType="separate"/>
      </w:r>
      <w:r>
        <w:rPr>
          <w:rStyle w:val="style85"/>
          <w:rFonts w:ascii="Times New Roman" w:cs="Times New Roman" w:hAnsi="Times New Roman"/>
          <w:color w:val="000000"/>
          <w:sz w:val="24"/>
          <w:szCs w:val="24"/>
          <w:lang w:val="en-IN"/>
        </w:rPr>
        <w:t>https://doi.org/10.3390/ijerph192114587</w:t>
      </w:r>
      <w:r>
        <w:rPr/>
        <w:fldChar w:fldCharType="end"/>
      </w:r>
      <w:r>
        <w:rPr>
          <w:rFonts w:ascii="Times New Roman" w:cs="Times New Roman" w:hAnsi="Times New Roman"/>
          <w:color w:val="000000"/>
          <w:sz w:val="24"/>
          <w:szCs w:val="24"/>
          <w:lang w:val="en-IN"/>
        </w:rPr>
        <w:t> </w:t>
      </w:r>
    </w:p>
    <w:p w14:paraId="4F8FC7AB">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Harvey, R., Williams, T.M., Hernandez-Morgan, M., Fischer, M.A. and </w:t>
      </w:r>
      <w:r>
        <w:rPr>
          <w:rFonts w:ascii="Times New Roman" w:cs="Times New Roman" w:hAnsi="Times New Roman"/>
          <w:color w:val="000000"/>
          <w:sz w:val="24"/>
          <w:szCs w:val="24"/>
          <w:lang w:val="en-IN"/>
        </w:rPr>
        <w:t>Neelankavil</w:t>
      </w:r>
      <w:r>
        <w:rPr>
          <w:rFonts w:ascii="Times New Roman" w:cs="Times New Roman" w:hAnsi="Times New Roman"/>
          <w:color w:val="000000"/>
          <w:sz w:val="24"/>
          <w:szCs w:val="24"/>
          <w:lang w:val="en-IN"/>
        </w:rPr>
        <w:t xml:space="preserve">, J., 2022. Peer review guidance for evaluating the narrative review: lessons applied from the systematic review. </w:t>
      </w:r>
      <w:r>
        <w:rPr>
          <w:rFonts w:ascii="Times New Roman" w:cs="Times New Roman" w:hAnsi="Times New Roman"/>
          <w:i/>
          <w:iCs/>
          <w:color w:val="000000"/>
          <w:sz w:val="24"/>
          <w:szCs w:val="24"/>
          <w:lang w:val="en-IN"/>
        </w:rPr>
        <w:t xml:space="preserve">Journal of Cardiothoracic and Vascular </w:t>
      </w:r>
      <w:r>
        <w:rPr>
          <w:rFonts w:ascii="Times New Roman" w:cs="Times New Roman" w:hAnsi="Times New Roman"/>
          <w:i/>
          <w:iCs/>
          <w:color w:val="000000"/>
          <w:sz w:val="24"/>
          <w:szCs w:val="24"/>
          <w:lang w:val="en-IN"/>
        </w:rPr>
        <w:t>Anesthesia</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36</w:t>
      </w:r>
      <w:r>
        <w:rPr>
          <w:rFonts w:ascii="Times New Roman" w:cs="Times New Roman" w:hAnsi="Times New Roman"/>
          <w:color w:val="000000"/>
          <w:sz w:val="24"/>
          <w:szCs w:val="24"/>
          <w:lang w:val="en-IN"/>
        </w:rPr>
        <w:t xml:space="preserve">(3), pp.735-738. </w:t>
      </w:r>
      <w:r>
        <w:rPr/>
        <w:fldChar w:fldCharType="begin"/>
      </w:r>
      <w:r>
        <w:instrText xml:space="preserve"> HYPERLINK "https://www.jcvaonline.com/article/S1053-0770(21)00984-8/abstract" </w:instrText>
      </w:r>
      <w:r>
        <w:rPr/>
        <w:fldChar w:fldCharType="separate"/>
      </w:r>
      <w:r>
        <w:rPr>
          <w:rStyle w:val="style85"/>
          <w:rFonts w:ascii="Times New Roman" w:cs="Times New Roman" w:hAnsi="Times New Roman"/>
          <w:color w:val="000000"/>
          <w:sz w:val="24"/>
          <w:szCs w:val="24"/>
          <w:lang w:val="en-IN"/>
        </w:rPr>
        <w:t>https://www.jcvaonline.com/article/S1053-0770(21)00984-8/abstract</w:t>
      </w:r>
      <w:r>
        <w:rPr/>
        <w:fldChar w:fldCharType="end"/>
      </w:r>
    </w:p>
    <w:p w14:paraId="59EBCE53">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Ifejika</w:t>
      </w:r>
      <w:r>
        <w:rPr>
          <w:rFonts w:ascii="Times New Roman" w:cs="Times New Roman" w:hAnsi="Times New Roman"/>
          <w:color w:val="000000"/>
          <w:sz w:val="24"/>
          <w:szCs w:val="24"/>
        </w:rPr>
        <w:t xml:space="preserve">, N.L., </w:t>
      </w:r>
      <w:r>
        <w:rPr>
          <w:rFonts w:ascii="Times New Roman" w:cs="Times New Roman" w:hAnsi="Times New Roman"/>
          <w:color w:val="000000"/>
          <w:sz w:val="24"/>
          <w:szCs w:val="24"/>
        </w:rPr>
        <w:t>Awosika</w:t>
      </w:r>
      <w:r>
        <w:rPr>
          <w:rFonts w:ascii="Times New Roman" w:cs="Times New Roman" w:hAnsi="Times New Roman"/>
          <w:color w:val="000000"/>
          <w:sz w:val="24"/>
          <w:szCs w:val="24"/>
        </w:rPr>
        <w:t xml:space="preserve">, O.O., Black, T., Duncan, P.W., Harvey, R.L., Katz, D.I., Kimberley, T.J., Lutz, B., O’Neil, F., Stein, J. and </w:t>
      </w:r>
      <w:r>
        <w:rPr>
          <w:rFonts w:ascii="Times New Roman" w:cs="Times New Roman" w:hAnsi="Times New Roman"/>
          <w:color w:val="000000"/>
          <w:sz w:val="24"/>
          <w:szCs w:val="24"/>
        </w:rPr>
        <w:t>Yallapragada</w:t>
      </w:r>
      <w:r>
        <w:rPr>
          <w:rFonts w:ascii="Times New Roman" w:cs="Times New Roman" w:hAnsi="Times New Roman"/>
          <w:color w:val="000000"/>
          <w:sz w:val="24"/>
          <w:szCs w:val="24"/>
        </w:rPr>
        <w:t>, A.V., 2025. Improving access to stroke rehabilitation and recovery: a policy statement from the American Heart Association/American Stroke Association. </w:t>
      </w:r>
      <w:r>
        <w:rPr>
          <w:rFonts w:ascii="Times New Roman" w:cs="Times New Roman" w:hAnsi="Times New Roman"/>
          <w:i/>
          <w:iCs/>
          <w:color w:val="000000"/>
          <w:sz w:val="24"/>
          <w:szCs w:val="24"/>
        </w:rPr>
        <w:t>Stroke</w:t>
      </w:r>
      <w:r>
        <w:rPr>
          <w:rFonts w:ascii="Times New Roman" w:cs="Times New Roman" w:hAnsi="Times New Roman"/>
          <w:color w:val="000000"/>
          <w:sz w:val="24"/>
          <w:szCs w:val="24"/>
        </w:rPr>
        <w:t>, </w:t>
      </w:r>
      <w:r>
        <w:rPr>
          <w:rFonts w:ascii="Times New Roman" w:cs="Times New Roman" w:hAnsi="Times New Roman"/>
          <w:i/>
          <w:iCs/>
          <w:color w:val="000000"/>
          <w:sz w:val="24"/>
          <w:szCs w:val="24"/>
        </w:rPr>
        <w:t>56</w:t>
      </w:r>
      <w:r>
        <w:rPr>
          <w:rFonts w:ascii="Times New Roman" w:cs="Times New Roman" w:hAnsi="Times New Roman"/>
          <w:color w:val="000000"/>
          <w:sz w:val="24"/>
          <w:szCs w:val="24"/>
        </w:rPr>
        <w:t xml:space="preserve">(9), pp.e218-e233. </w:t>
      </w:r>
      <w:r>
        <w:rPr/>
        <w:fldChar w:fldCharType="begin"/>
      </w:r>
      <w:r>
        <w:instrText xml:space="preserve"> HYPERLINK "https://www.ahajournals.org/doi/abs/10.1161/STR.0000000000000493" </w:instrText>
      </w:r>
      <w:r>
        <w:rPr/>
        <w:fldChar w:fldCharType="separate"/>
      </w:r>
      <w:r>
        <w:rPr>
          <w:rStyle w:val="style85"/>
          <w:rFonts w:ascii="Times New Roman" w:cs="Times New Roman" w:hAnsi="Times New Roman"/>
          <w:color w:val="000000"/>
          <w:sz w:val="24"/>
          <w:szCs w:val="24"/>
        </w:rPr>
        <w:t>https://www.ahajournals.org/doi/abs/10.1161/STR.0000000000000493</w:t>
      </w:r>
      <w:r>
        <w:rPr/>
        <w:fldChar w:fldCharType="end"/>
      </w:r>
      <w:r>
        <w:rPr>
          <w:rFonts w:ascii="Times New Roman" w:cs="Times New Roman" w:hAnsi="Times New Roman"/>
          <w:color w:val="000000"/>
          <w:sz w:val="24"/>
          <w:szCs w:val="24"/>
        </w:rPr>
        <w:t xml:space="preserve"> </w:t>
      </w:r>
    </w:p>
    <w:p w14:paraId="465732E0">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Ignacio, K.H.D., Muir, R.T., </w:t>
      </w:r>
      <w:r>
        <w:rPr>
          <w:rFonts w:ascii="Times New Roman" w:cs="Times New Roman" w:hAnsi="Times New Roman"/>
          <w:color w:val="000000"/>
          <w:sz w:val="24"/>
          <w:szCs w:val="24"/>
        </w:rPr>
        <w:t>Diestro</w:t>
      </w:r>
      <w:r>
        <w:rPr>
          <w:rFonts w:ascii="Times New Roman" w:cs="Times New Roman" w:hAnsi="Times New Roman"/>
          <w:color w:val="000000"/>
          <w:sz w:val="24"/>
          <w:szCs w:val="24"/>
        </w:rPr>
        <w:t xml:space="preserve">, J.D.B., Singh, N., Yu, M.H.L.L., El Omari, O., </w:t>
      </w:r>
      <w:r>
        <w:rPr>
          <w:rFonts w:ascii="Times New Roman" w:cs="Times New Roman" w:hAnsi="Times New Roman"/>
          <w:color w:val="000000"/>
          <w:sz w:val="24"/>
          <w:szCs w:val="24"/>
        </w:rPr>
        <w:t>Abdalrahman</w:t>
      </w:r>
      <w:r>
        <w:rPr>
          <w:rFonts w:ascii="Times New Roman" w:cs="Times New Roman" w:hAnsi="Times New Roman"/>
          <w:color w:val="000000"/>
          <w:sz w:val="24"/>
          <w:szCs w:val="24"/>
        </w:rPr>
        <w:t>, R., Barker-</w:t>
      </w:r>
      <w:r>
        <w:rPr>
          <w:rFonts w:ascii="Times New Roman" w:cs="Times New Roman" w:hAnsi="Times New Roman"/>
          <w:color w:val="000000"/>
          <w:sz w:val="24"/>
          <w:szCs w:val="24"/>
        </w:rPr>
        <w:t>Collo</w:t>
      </w:r>
      <w:r>
        <w:rPr>
          <w:rFonts w:ascii="Times New Roman" w:cs="Times New Roman" w:hAnsi="Times New Roman"/>
          <w:color w:val="000000"/>
          <w:sz w:val="24"/>
          <w:szCs w:val="24"/>
        </w:rPr>
        <w:t xml:space="preserve">, S.L., Hackett, M.L., </w:t>
      </w:r>
      <w:r>
        <w:rPr>
          <w:rFonts w:ascii="Times New Roman" w:cs="Times New Roman" w:hAnsi="Times New Roman"/>
          <w:color w:val="000000"/>
          <w:sz w:val="24"/>
          <w:szCs w:val="24"/>
        </w:rPr>
        <w:t>Dukelow</w:t>
      </w:r>
      <w:r>
        <w:rPr>
          <w:rFonts w:ascii="Times New Roman" w:cs="Times New Roman" w:hAnsi="Times New Roman"/>
          <w:color w:val="000000"/>
          <w:sz w:val="24"/>
          <w:szCs w:val="24"/>
        </w:rPr>
        <w:t xml:space="preserve">, S.P. and </w:t>
      </w:r>
      <w:r>
        <w:rPr>
          <w:rFonts w:ascii="Times New Roman" w:cs="Times New Roman" w:hAnsi="Times New Roman"/>
          <w:color w:val="000000"/>
          <w:sz w:val="24"/>
          <w:szCs w:val="24"/>
        </w:rPr>
        <w:t>Almekhlafi</w:t>
      </w:r>
      <w:r>
        <w:rPr>
          <w:rFonts w:ascii="Times New Roman" w:cs="Times New Roman" w:hAnsi="Times New Roman"/>
          <w:color w:val="000000"/>
          <w:sz w:val="24"/>
          <w:szCs w:val="24"/>
        </w:rPr>
        <w:t>, M.A., 2024. Prevalence of depression and anxiety symptoms after stroke in young adults: A systematic review and meta-analysis. </w:t>
      </w:r>
      <w:r>
        <w:rPr>
          <w:rFonts w:ascii="Times New Roman" w:cs="Times New Roman" w:hAnsi="Times New Roman"/>
          <w:i/>
          <w:iCs/>
          <w:color w:val="000000"/>
          <w:sz w:val="24"/>
          <w:szCs w:val="24"/>
        </w:rPr>
        <w:t>Journal of Stroke and Cerebrovascular Diseases</w:t>
      </w:r>
      <w:r>
        <w:rPr>
          <w:rFonts w:ascii="Times New Roman" w:cs="Times New Roman" w:hAnsi="Times New Roman"/>
          <w:color w:val="000000"/>
          <w:sz w:val="24"/>
          <w:szCs w:val="24"/>
        </w:rPr>
        <w:t>, </w:t>
      </w:r>
      <w:r>
        <w:rPr>
          <w:rFonts w:ascii="Times New Roman" w:cs="Times New Roman" w:hAnsi="Times New Roman"/>
          <w:i/>
          <w:iCs/>
          <w:color w:val="000000"/>
          <w:sz w:val="24"/>
          <w:szCs w:val="24"/>
        </w:rPr>
        <w:t>33</w:t>
      </w:r>
      <w:r>
        <w:rPr>
          <w:rFonts w:ascii="Times New Roman" w:cs="Times New Roman" w:hAnsi="Times New Roman"/>
          <w:color w:val="000000"/>
          <w:sz w:val="24"/>
          <w:szCs w:val="24"/>
        </w:rPr>
        <w:t xml:space="preserve">(7), p.107732. </w:t>
      </w:r>
      <w:r>
        <w:rPr/>
        <w:fldChar w:fldCharType="begin"/>
      </w:r>
      <w:r>
        <w:instrText xml:space="preserve"> HYPERLINK "https://doi.org/10.1016/j.jstrokecerebrovasdis.2024.107732" </w:instrText>
      </w:r>
      <w:r>
        <w:rPr/>
        <w:fldChar w:fldCharType="separate"/>
      </w:r>
      <w:r>
        <w:rPr>
          <w:rStyle w:val="style85"/>
          <w:rFonts w:ascii="Times New Roman" w:cs="Times New Roman" w:hAnsi="Times New Roman"/>
          <w:color w:val="000000"/>
          <w:sz w:val="24"/>
          <w:szCs w:val="24"/>
        </w:rPr>
        <w:t>https://doi.org/10.1016/j.jstrokecerebrovasdis.2024.107732</w:t>
      </w:r>
      <w:r>
        <w:rPr/>
        <w:fldChar w:fldCharType="end"/>
      </w:r>
      <w:r>
        <w:rPr>
          <w:rFonts w:ascii="Times New Roman" w:cs="Times New Roman" w:hAnsi="Times New Roman"/>
          <w:color w:val="000000"/>
          <w:sz w:val="24"/>
          <w:szCs w:val="24"/>
        </w:rPr>
        <w:t xml:space="preserve">  </w:t>
      </w:r>
    </w:p>
    <w:p w14:paraId="1A47845C">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Kirkbride</w:t>
      </w:r>
      <w:r>
        <w:rPr>
          <w:rFonts w:ascii="Times New Roman" w:cs="Times New Roman" w:hAnsi="Times New Roman"/>
          <w:color w:val="000000"/>
          <w:sz w:val="24"/>
          <w:szCs w:val="24"/>
        </w:rPr>
        <w:t xml:space="preserve">, J.B., Anglin, D.M., Colman, I., </w:t>
      </w:r>
      <w:r>
        <w:rPr>
          <w:rFonts w:ascii="Times New Roman" w:cs="Times New Roman" w:hAnsi="Times New Roman"/>
          <w:color w:val="000000"/>
          <w:sz w:val="24"/>
          <w:szCs w:val="24"/>
        </w:rPr>
        <w:t>Dykxhoorn</w:t>
      </w:r>
      <w:r>
        <w:rPr>
          <w:rFonts w:ascii="Times New Roman" w:cs="Times New Roman" w:hAnsi="Times New Roman"/>
          <w:color w:val="000000"/>
          <w:sz w:val="24"/>
          <w:szCs w:val="24"/>
        </w:rPr>
        <w:t xml:space="preserve">, J., Jones, P.B., </w:t>
      </w:r>
      <w:r>
        <w:rPr>
          <w:rFonts w:ascii="Times New Roman" w:cs="Times New Roman" w:hAnsi="Times New Roman"/>
          <w:color w:val="000000"/>
          <w:sz w:val="24"/>
          <w:szCs w:val="24"/>
        </w:rPr>
        <w:t>Patalay</w:t>
      </w:r>
      <w:r>
        <w:rPr>
          <w:rFonts w:ascii="Times New Roman" w:cs="Times New Roman" w:hAnsi="Times New Roman"/>
          <w:color w:val="000000"/>
          <w:sz w:val="24"/>
          <w:szCs w:val="24"/>
        </w:rPr>
        <w:t xml:space="preserve">, P., Pitman, A., </w:t>
      </w:r>
      <w:r>
        <w:rPr>
          <w:rFonts w:ascii="Times New Roman" w:cs="Times New Roman" w:hAnsi="Times New Roman"/>
          <w:color w:val="000000"/>
          <w:sz w:val="24"/>
          <w:szCs w:val="24"/>
        </w:rPr>
        <w:t>Soneson</w:t>
      </w:r>
      <w:r>
        <w:rPr>
          <w:rFonts w:ascii="Times New Roman" w:cs="Times New Roman" w:hAnsi="Times New Roman"/>
          <w:color w:val="000000"/>
          <w:sz w:val="24"/>
          <w:szCs w:val="24"/>
        </w:rPr>
        <w:t xml:space="preserve">, E., </w:t>
      </w:r>
      <w:r>
        <w:rPr>
          <w:rFonts w:ascii="Times New Roman" w:cs="Times New Roman" w:hAnsi="Times New Roman"/>
          <w:color w:val="000000"/>
          <w:sz w:val="24"/>
          <w:szCs w:val="24"/>
        </w:rPr>
        <w:t>Steare</w:t>
      </w:r>
      <w:r>
        <w:rPr>
          <w:rFonts w:ascii="Times New Roman" w:cs="Times New Roman" w:hAnsi="Times New Roman"/>
          <w:color w:val="000000"/>
          <w:sz w:val="24"/>
          <w:szCs w:val="24"/>
        </w:rPr>
        <w:t>, T., Wright, T. and Griffiths, S.L., 2024. The social determinants of mental health and disorder: evidence, prevention and recommendations. </w:t>
      </w:r>
      <w:r>
        <w:rPr>
          <w:rFonts w:ascii="Times New Roman" w:cs="Times New Roman" w:hAnsi="Times New Roman"/>
          <w:i/>
          <w:iCs/>
          <w:color w:val="000000"/>
          <w:sz w:val="24"/>
          <w:szCs w:val="24"/>
        </w:rPr>
        <w:t>World psychiatry</w:t>
      </w:r>
      <w:r>
        <w:rPr>
          <w:rFonts w:ascii="Times New Roman" w:cs="Times New Roman" w:hAnsi="Times New Roman"/>
          <w:color w:val="000000"/>
          <w:sz w:val="24"/>
          <w:szCs w:val="24"/>
        </w:rPr>
        <w:t>, </w:t>
      </w:r>
      <w:r>
        <w:rPr>
          <w:rFonts w:ascii="Times New Roman" w:cs="Times New Roman" w:hAnsi="Times New Roman"/>
          <w:i/>
          <w:iCs/>
          <w:color w:val="000000"/>
          <w:sz w:val="24"/>
          <w:szCs w:val="24"/>
        </w:rPr>
        <w:t>23</w:t>
      </w:r>
      <w:r>
        <w:rPr>
          <w:rFonts w:ascii="Times New Roman" w:cs="Times New Roman" w:hAnsi="Times New Roman"/>
          <w:color w:val="000000"/>
          <w:sz w:val="24"/>
          <w:szCs w:val="24"/>
        </w:rPr>
        <w:t xml:space="preserve">(1), pp.58-90. </w:t>
      </w:r>
      <w:r>
        <w:rPr/>
        <w:fldChar w:fldCharType="begin"/>
      </w:r>
      <w:r>
        <w:instrText xml:space="preserve"> HYPERLINK "https://onlinelibrary.wiley.com/doi/pdf/10.1002/wps.21160" </w:instrText>
      </w:r>
      <w:r>
        <w:rPr/>
        <w:fldChar w:fldCharType="separate"/>
      </w:r>
      <w:r>
        <w:rPr>
          <w:rStyle w:val="style85"/>
          <w:rFonts w:ascii="Times New Roman" w:cs="Times New Roman" w:hAnsi="Times New Roman"/>
          <w:color w:val="000000"/>
          <w:sz w:val="24"/>
          <w:szCs w:val="24"/>
        </w:rPr>
        <w:t>https://onlinelibrary.wiley.com/doi/pdf/10.1002/wps.21160</w:t>
      </w:r>
      <w:r>
        <w:rPr/>
        <w:fldChar w:fldCharType="end"/>
      </w:r>
      <w:r>
        <w:rPr>
          <w:rFonts w:ascii="Times New Roman" w:cs="Times New Roman" w:hAnsi="Times New Roman"/>
          <w:color w:val="000000"/>
          <w:sz w:val="24"/>
          <w:szCs w:val="24"/>
        </w:rPr>
        <w:t xml:space="preserve"> </w:t>
      </w:r>
    </w:p>
    <w:p w14:paraId="44AD6DC0">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Lee, J., Barnett, P., Goldsmith, L.P., Yang, J., Appleton, R., Lloyd-Evans, B., Hahn, J.S., Rich, N., Francis, E., Mitchell, L. and </w:t>
      </w:r>
      <w:r>
        <w:rPr>
          <w:rFonts w:ascii="Times New Roman" w:cs="Times New Roman" w:hAnsi="Times New Roman"/>
          <w:color w:val="000000"/>
          <w:sz w:val="24"/>
          <w:szCs w:val="24"/>
        </w:rPr>
        <w:t>Driskell</w:t>
      </w:r>
      <w:r>
        <w:rPr>
          <w:rFonts w:ascii="Times New Roman" w:cs="Times New Roman" w:hAnsi="Times New Roman"/>
          <w:color w:val="000000"/>
          <w:sz w:val="24"/>
          <w:szCs w:val="24"/>
        </w:rPr>
        <w:t>, E., 2026. Early interventions for first onset of symptoms of mental health conditions: an umbrella review of systematic reviews. </w:t>
      </w:r>
      <w:r>
        <w:rPr>
          <w:rFonts w:ascii="Times New Roman" w:cs="Times New Roman" w:hAnsi="Times New Roman"/>
          <w:i/>
          <w:iCs/>
          <w:color w:val="000000"/>
          <w:sz w:val="24"/>
          <w:szCs w:val="24"/>
        </w:rPr>
        <w:t>BMC medicine</w:t>
      </w:r>
      <w:r>
        <w:rPr>
          <w:rFonts w:ascii="Times New Roman" w:cs="Times New Roman" w:hAnsi="Times New Roman"/>
          <w:color w:val="000000"/>
          <w:sz w:val="24"/>
          <w:szCs w:val="24"/>
        </w:rPr>
        <w:t xml:space="preserve">. </w:t>
      </w:r>
      <w:r>
        <w:rPr/>
        <w:fldChar w:fldCharType="begin"/>
      </w:r>
      <w:r>
        <w:instrText xml:space="preserve"> HYPERLINK "https://doi.org/10.1186/s12916-026-04617-1" </w:instrText>
      </w:r>
      <w:r>
        <w:rPr/>
        <w:fldChar w:fldCharType="separate"/>
      </w:r>
      <w:r>
        <w:rPr>
          <w:rStyle w:val="style85"/>
          <w:rFonts w:ascii="Times New Roman" w:cs="Times New Roman" w:hAnsi="Times New Roman"/>
          <w:color w:val="000000"/>
          <w:sz w:val="24"/>
          <w:szCs w:val="24"/>
        </w:rPr>
        <w:t>https://doi.org/10.1186/s12916-026-04617-1</w:t>
      </w:r>
      <w:r>
        <w:rPr/>
        <w:fldChar w:fldCharType="end"/>
      </w:r>
    </w:p>
    <w:p w14:paraId="4C583EA8">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Li, J., Chen, X., Zhang, Z., Zhao, J., Ai, L., Zhang, Y., Li, L. and Wang, R., 2026. The relationship between family adaptability and cohesion and adolescent depression: the chain mediation effect of perceived social support and coping styles. </w:t>
      </w:r>
      <w:r>
        <w:rPr>
          <w:rFonts w:ascii="Times New Roman" w:cs="Times New Roman" w:hAnsi="Times New Roman"/>
          <w:i/>
          <w:iCs/>
          <w:color w:val="000000"/>
          <w:sz w:val="24"/>
          <w:szCs w:val="24"/>
        </w:rPr>
        <w:t>Frontiers in Psychiatry</w:t>
      </w:r>
      <w:r>
        <w:rPr>
          <w:rFonts w:ascii="Times New Roman" w:cs="Times New Roman" w:hAnsi="Times New Roman"/>
          <w:color w:val="000000"/>
          <w:sz w:val="24"/>
          <w:szCs w:val="24"/>
        </w:rPr>
        <w:t>, </w:t>
      </w:r>
      <w:r>
        <w:rPr>
          <w:rFonts w:ascii="Times New Roman" w:cs="Times New Roman" w:hAnsi="Times New Roman"/>
          <w:i/>
          <w:iCs/>
          <w:color w:val="000000"/>
          <w:sz w:val="24"/>
          <w:szCs w:val="24"/>
        </w:rPr>
        <w:t>17</w:t>
      </w:r>
      <w:r>
        <w:rPr>
          <w:rFonts w:ascii="Times New Roman" w:cs="Times New Roman" w:hAnsi="Times New Roman"/>
          <w:color w:val="000000"/>
          <w:sz w:val="24"/>
          <w:szCs w:val="24"/>
        </w:rPr>
        <w:t xml:space="preserve">, p.1775775. </w:t>
      </w:r>
      <w:r>
        <w:rPr/>
        <w:fldChar w:fldCharType="begin"/>
      </w:r>
      <w:r>
        <w:instrText xml:space="preserve"> HYPERLINK "https://doi.org/10.3389/fpsyt.2026.1775775" </w:instrText>
      </w:r>
      <w:r>
        <w:rPr/>
        <w:fldChar w:fldCharType="separate"/>
      </w:r>
      <w:r>
        <w:rPr>
          <w:rStyle w:val="style85"/>
          <w:rFonts w:ascii="Times New Roman" w:cs="Times New Roman" w:hAnsi="Times New Roman"/>
          <w:color w:val="000000"/>
          <w:sz w:val="24"/>
          <w:szCs w:val="24"/>
        </w:rPr>
        <w:t>https://doi.org/10.3389/fpsyt.2026.1775775</w:t>
      </w:r>
      <w:r>
        <w:rPr/>
        <w:fldChar w:fldCharType="end"/>
      </w:r>
    </w:p>
    <w:p w14:paraId="7068A00D">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Liu, L., Xu, M., Marshall, I.J., Wolfe, C.D., Wang, Y. and O’Connell, M.D., 2023. Prevalence and natural history of depression after stroke: A systematic review and meta-analysis of observational studies. </w:t>
      </w:r>
      <w:r>
        <w:rPr>
          <w:rFonts w:ascii="Times New Roman" w:cs="Times New Roman" w:hAnsi="Times New Roman"/>
          <w:i/>
          <w:iCs/>
          <w:color w:val="000000"/>
          <w:sz w:val="24"/>
          <w:szCs w:val="24"/>
        </w:rPr>
        <w:t>PLoS</w:t>
      </w:r>
      <w:r>
        <w:rPr>
          <w:rFonts w:ascii="Times New Roman" w:cs="Times New Roman" w:hAnsi="Times New Roman"/>
          <w:i/>
          <w:iCs/>
          <w:color w:val="000000"/>
          <w:sz w:val="24"/>
          <w:szCs w:val="24"/>
        </w:rPr>
        <w:t xml:space="preserve"> medicine</w:t>
      </w:r>
      <w:r>
        <w:rPr>
          <w:rFonts w:ascii="Times New Roman" w:cs="Times New Roman" w:hAnsi="Times New Roman"/>
          <w:color w:val="000000"/>
          <w:sz w:val="24"/>
          <w:szCs w:val="24"/>
        </w:rPr>
        <w:t>, </w:t>
      </w:r>
      <w:r>
        <w:rPr>
          <w:rFonts w:ascii="Times New Roman" w:cs="Times New Roman" w:hAnsi="Times New Roman"/>
          <w:i/>
          <w:iCs/>
          <w:color w:val="000000"/>
          <w:sz w:val="24"/>
          <w:szCs w:val="24"/>
        </w:rPr>
        <w:t>20</w:t>
      </w:r>
      <w:r>
        <w:rPr>
          <w:rFonts w:ascii="Times New Roman" w:cs="Times New Roman" w:hAnsi="Times New Roman"/>
          <w:color w:val="000000"/>
          <w:sz w:val="24"/>
          <w:szCs w:val="24"/>
        </w:rPr>
        <w:t xml:space="preserve">(3), p.e1004200. </w:t>
      </w:r>
      <w:r>
        <w:rPr/>
        <w:fldChar w:fldCharType="begin"/>
      </w:r>
      <w:r>
        <w:instrText xml:space="preserve"> HYPERLINK "https://doi.org/10.1371/journal.pmed.1004200" </w:instrText>
      </w:r>
      <w:r>
        <w:rPr/>
        <w:fldChar w:fldCharType="separate"/>
      </w:r>
      <w:r>
        <w:rPr>
          <w:rStyle w:val="style85"/>
          <w:rFonts w:ascii="Times New Roman" w:cs="Times New Roman" w:hAnsi="Times New Roman"/>
          <w:color w:val="000000"/>
          <w:sz w:val="24"/>
          <w:szCs w:val="24"/>
        </w:rPr>
        <w:t>https://doi.org/10.1371/journal.pmed.1004200</w:t>
      </w:r>
      <w:r>
        <w:rPr/>
        <w:fldChar w:fldCharType="end"/>
      </w:r>
      <w:r>
        <w:rPr>
          <w:rFonts w:ascii="Times New Roman" w:cs="Times New Roman" w:hAnsi="Times New Roman"/>
          <w:color w:val="000000"/>
          <w:sz w:val="24"/>
          <w:szCs w:val="24"/>
        </w:rPr>
        <w:t xml:space="preserve"> </w:t>
      </w:r>
    </w:p>
    <w:p w14:paraId="78D0F793">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Liu, S., Zhou, W., Wu, X., Ding, J., Liu, Y., Shao, H., </w:t>
      </w:r>
      <w:r>
        <w:rPr>
          <w:rFonts w:ascii="Times New Roman" w:cs="Times New Roman" w:hAnsi="Times New Roman"/>
          <w:color w:val="000000"/>
          <w:sz w:val="24"/>
          <w:szCs w:val="24"/>
        </w:rPr>
        <w:t>Duan</w:t>
      </w:r>
      <w:r>
        <w:rPr>
          <w:rFonts w:ascii="Times New Roman" w:cs="Times New Roman" w:hAnsi="Times New Roman"/>
          <w:color w:val="000000"/>
          <w:sz w:val="24"/>
          <w:szCs w:val="24"/>
        </w:rPr>
        <w:t>, X. and Jiang, J., 2025. Post-traumatic growth in young and middle-aged patients with stroke: a qualitative systematic review and meta-synthesis. </w:t>
      </w:r>
      <w:r>
        <w:rPr>
          <w:rFonts w:ascii="Times New Roman" w:cs="Times New Roman" w:hAnsi="Times New Roman"/>
          <w:i/>
          <w:iCs/>
          <w:color w:val="000000"/>
          <w:sz w:val="24"/>
          <w:szCs w:val="24"/>
        </w:rPr>
        <w:t>BMC psychology</w:t>
      </w:r>
      <w:r>
        <w:rPr>
          <w:rFonts w:ascii="Times New Roman" w:cs="Times New Roman" w:hAnsi="Times New Roman"/>
          <w:color w:val="000000"/>
          <w:sz w:val="24"/>
          <w:szCs w:val="24"/>
        </w:rPr>
        <w:t>, </w:t>
      </w:r>
      <w:r>
        <w:rPr>
          <w:rFonts w:ascii="Times New Roman" w:cs="Times New Roman" w:hAnsi="Times New Roman"/>
          <w:i/>
          <w:iCs/>
          <w:color w:val="000000"/>
          <w:sz w:val="24"/>
          <w:szCs w:val="24"/>
        </w:rPr>
        <w:t>13</w:t>
      </w:r>
      <w:r>
        <w:rPr>
          <w:rFonts w:ascii="Times New Roman" w:cs="Times New Roman" w:hAnsi="Times New Roman"/>
          <w:color w:val="000000"/>
          <w:sz w:val="24"/>
          <w:szCs w:val="24"/>
        </w:rPr>
        <w:t xml:space="preserve">(1), p.967. </w:t>
      </w:r>
      <w:r>
        <w:rPr/>
        <w:fldChar w:fldCharType="begin"/>
      </w:r>
      <w:r>
        <w:instrText xml:space="preserve"> HYPERLINK "https://link.springer.com/article/10.1186/s40359-025-03321-8" </w:instrText>
      </w:r>
      <w:r>
        <w:rPr/>
        <w:fldChar w:fldCharType="separate"/>
      </w:r>
      <w:r>
        <w:rPr>
          <w:rStyle w:val="style85"/>
          <w:rFonts w:ascii="Times New Roman" w:cs="Times New Roman" w:hAnsi="Times New Roman"/>
          <w:color w:val="000000"/>
          <w:sz w:val="24"/>
          <w:szCs w:val="24"/>
        </w:rPr>
        <w:t>https://link.springer.com/article/10.1186/s40359-025-03321-8</w:t>
      </w:r>
      <w:r>
        <w:rPr/>
        <w:fldChar w:fldCharType="end"/>
      </w:r>
    </w:p>
    <w:p w14:paraId="03B6AF21">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Lorber</w:t>
      </w:r>
      <w:r>
        <w:rPr>
          <w:rFonts w:ascii="Times New Roman" w:cs="Times New Roman" w:hAnsi="Times New Roman"/>
          <w:color w:val="000000"/>
          <w:sz w:val="24"/>
          <w:szCs w:val="24"/>
        </w:rPr>
        <w:t xml:space="preserve">, M., </w:t>
      </w:r>
      <w:r>
        <w:rPr>
          <w:rFonts w:ascii="Times New Roman" w:cs="Times New Roman" w:hAnsi="Times New Roman"/>
          <w:color w:val="000000"/>
          <w:sz w:val="24"/>
          <w:szCs w:val="24"/>
        </w:rPr>
        <w:t>Mlinar</w:t>
      </w:r>
      <w:r>
        <w:rPr>
          <w:rFonts w:ascii="Times New Roman" w:cs="Times New Roman" w:hAnsi="Times New Roman"/>
          <w:color w:val="000000"/>
          <w:sz w:val="24"/>
          <w:szCs w:val="24"/>
        </w:rPr>
        <w:t xml:space="preserve"> </w:t>
      </w:r>
      <w:r>
        <w:rPr>
          <w:rFonts w:ascii="Times New Roman" w:cs="Times New Roman" w:hAnsi="Times New Roman"/>
          <w:color w:val="000000"/>
          <w:sz w:val="24"/>
          <w:szCs w:val="24"/>
        </w:rPr>
        <w:t>Reljić</w:t>
      </w:r>
      <w:r>
        <w:rPr>
          <w:rFonts w:ascii="Times New Roman" w:cs="Times New Roman" w:hAnsi="Times New Roman"/>
          <w:color w:val="000000"/>
          <w:sz w:val="24"/>
          <w:szCs w:val="24"/>
        </w:rPr>
        <w:t xml:space="preserve">, N., McCormack, B. and </w:t>
      </w:r>
      <w:r>
        <w:rPr>
          <w:rFonts w:ascii="Times New Roman" w:cs="Times New Roman" w:hAnsi="Times New Roman"/>
          <w:color w:val="000000"/>
          <w:sz w:val="24"/>
          <w:szCs w:val="24"/>
        </w:rPr>
        <w:t>Kmetec</w:t>
      </w:r>
      <w:r>
        <w:rPr>
          <w:rFonts w:ascii="Times New Roman" w:cs="Times New Roman" w:hAnsi="Times New Roman"/>
          <w:color w:val="000000"/>
          <w:sz w:val="24"/>
          <w:szCs w:val="24"/>
        </w:rPr>
        <w:t>, S., 2025, June. Person-Centred Care in Association with Psychological Well-Being of Older Adults. In </w:t>
      </w:r>
      <w:r>
        <w:rPr>
          <w:rFonts w:ascii="Times New Roman" w:cs="Times New Roman" w:hAnsi="Times New Roman"/>
          <w:i/>
          <w:iCs/>
          <w:color w:val="000000"/>
          <w:sz w:val="24"/>
          <w:szCs w:val="24"/>
        </w:rPr>
        <w:t>Healthcare</w:t>
      </w:r>
      <w:r>
        <w:rPr>
          <w:rFonts w:ascii="Times New Roman" w:cs="Times New Roman" w:hAnsi="Times New Roman"/>
          <w:color w:val="000000"/>
          <w:sz w:val="24"/>
          <w:szCs w:val="24"/>
        </w:rPr>
        <w:t xml:space="preserve"> (Vol. 13, No. 12, p. 1379). MDPI. </w:t>
      </w:r>
      <w:r>
        <w:rPr/>
        <w:fldChar w:fldCharType="begin"/>
      </w:r>
      <w:r>
        <w:instrText xml:space="preserve"> HYPERLINK "https://doi.org/10.3390/healthcare13121379" </w:instrText>
      </w:r>
      <w:r>
        <w:rPr/>
        <w:fldChar w:fldCharType="separate"/>
      </w:r>
      <w:r>
        <w:rPr>
          <w:rStyle w:val="style85"/>
          <w:rFonts w:ascii="Times New Roman" w:cs="Times New Roman" w:hAnsi="Times New Roman"/>
          <w:color w:val="000000"/>
          <w:sz w:val="24"/>
          <w:szCs w:val="24"/>
        </w:rPr>
        <w:t>https://doi.org/10.3390/healthcare13121379</w:t>
      </w:r>
      <w:r>
        <w:rPr/>
        <w:fldChar w:fldCharType="end"/>
      </w:r>
      <w:r>
        <w:rPr>
          <w:rFonts w:ascii="Times New Roman" w:cs="Times New Roman" w:hAnsi="Times New Roman"/>
          <w:color w:val="000000"/>
          <w:sz w:val="24"/>
          <w:szCs w:val="24"/>
        </w:rPr>
        <w:t xml:space="preserve">        </w:t>
      </w:r>
    </w:p>
    <w:p w14:paraId="126927AF">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Manning, M., MacFarlane, A., Hickey, A., Galvin, R., &amp; Franklin, S. (2022). The relevance of stroke care for living well with post-stroke aphasia: a qualitative interview study with working-aged adults. </w:t>
      </w:r>
      <w:r>
        <w:rPr>
          <w:rFonts w:ascii="Times New Roman" w:cs="Times New Roman" w:hAnsi="Times New Roman"/>
          <w:i/>
          <w:iCs/>
          <w:color w:val="000000"/>
          <w:sz w:val="24"/>
          <w:szCs w:val="24"/>
          <w:lang w:val="en-IN"/>
        </w:rPr>
        <w:t>Disability and Rehabilitation</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44</w:t>
      </w:r>
      <w:r>
        <w:rPr>
          <w:rFonts w:ascii="Times New Roman" w:cs="Times New Roman" w:hAnsi="Times New Roman"/>
          <w:color w:val="000000"/>
          <w:sz w:val="24"/>
          <w:szCs w:val="24"/>
          <w:lang w:val="en-IN"/>
        </w:rPr>
        <w:t xml:space="preserve">(14), 3440-3452. </w:t>
      </w:r>
      <w:r>
        <w:rPr/>
        <w:fldChar w:fldCharType="begin"/>
      </w:r>
      <w:r>
        <w:instrText xml:space="preserve"> HYPERLINK "https://doi.org/10.1080/09638288.2020.1863483" </w:instrText>
      </w:r>
      <w:r>
        <w:rPr/>
        <w:fldChar w:fldCharType="separate"/>
      </w:r>
      <w:r>
        <w:rPr>
          <w:rStyle w:val="style85"/>
          <w:rFonts w:ascii="Times New Roman" w:cs="Times New Roman" w:hAnsi="Times New Roman"/>
          <w:color w:val="000000"/>
          <w:sz w:val="24"/>
          <w:szCs w:val="24"/>
          <w:lang w:val="en-IN"/>
        </w:rPr>
        <w:t>https://doi.org/10.1080/09638288.2020.1863483</w:t>
      </w:r>
      <w:r>
        <w:rPr/>
        <w:fldChar w:fldCharType="end"/>
      </w:r>
      <w:r>
        <w:rPr>
          <w:rFonts w:ascii="Times New Roman" w:cs="Times New Roman" w:hAnsi="Times New Roman"/>
          <w:color w:val="000000"/>
          <w:sz w:val="24"/>
          <w:szCs w:val="24"/>
          <w:lang w:val="en-IN"/>
        </w:rPr>
        <w:t> </w:t>
      </w:r>
    </w:p>
    <w:p w14:paraId="67241BDF">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Marques, L.M. and </w:t>
      </w:r>
      <w:r>
        <w:rPr>
          <w:rFonts w:ascii="Times New Roman" w:cs="Times New Roman" w:hAnsi="Times New Roman"/>
          <w:color w:val="000000"/>
          <w:sz w:val="24"/>
          <w:szCs w:val="24"/>
        </w:rPr>
        <w:t>Battistella</w:t>
      </w:r>
      <w:r>
        <w:rPr>
          <w:rFonts w:ascii="Times New Roman" w:cs="Times New Roman" w:hAnsi="Times New Roman"/>
          <w:color w:val="000000"/>
          <w:sz w:val="24"/>
          <w:szCs w:val="24"/>
        </w:rPr>
        <w:t>, L.R., 2025. Well-being as a core element of rehabilitation: preventing mental health challenges in a global context. </w:t>
      </w:r>
      <w:r>
        <w:rPr>
          <w:rFonts w:ascii="Times New Roman" w:cs="Times New Roman" w:hAnsi="Times New Roman"/>
          <w:i/>
          <w:iCs/>
          <w:color w:val="000000"/>
          <w:sz w:val="24"/>
          <w:szCs w:val="24"/>
        </w:rPr>
        <w:t>Global Health Journal</w:t>
      </w:r>
      <w:r>
        <w:rPr>
          <w:rFonts w:ascii="Times New Roman" w:cs="Times New Roman" w:hAnsi="Times New Roman"/>
          <w:color w:val="000000"/>
          <w:sz w:val="24"/>
          <w:szCs w:val="24"/>
        </w:rPr>
        <w:t>, </w:t>
      </w:r>
      <w:r>
        <w:rPr>
          <w:rFonts w:ascii="Times New Roman" w:cs="Times New Roman" w:hAnsi="Times New Roman"/>
          <w:i/>
          <w:iCs/>
          <w:color w:val="000000"/>
          <w:sz w:val="24"/>
          <w:szCs w:val="24"/>
        </w:rPr>
        <w:t>9</w:t>
      </w:r>
      <w:r>
        <w:rPr>
          <w:rFonts w:ascii="Times New Roman" w:cs="Times New Roman" w:hAnsi="Times New Roman"/>
          <w:color w:val="000000"/>
          <w:sz w:val="24"/>
          <w:szCs w:val="24"/>
        </w:rPr>
        <w:t xml:space="preserve">(1), pp.1-5. </w:t>
      </w:r>
      <w:r>
        <w:rPr/>
        <w:fldChar w:fldCharType="begin"/>
      </w:r>
      <w:r>
        <w:instrText xml:space="preserve"> HYPERLINK "https://doi.org/10.1016/j.glohj.2025.02.004" </w:instrText>
      </w:r>
      <w:r>
        <w:rPr/>
        <w:fldChar w:fldCharType="separate"/>
      </w:r>
      <w:r>
        <w:rPr>
          <w:rStyle w:val="style85"/>
          <w:rFonts w:ascii="Times New Roman" w:cs="Times New Roman" w:hAnsi="Times New Roman"/>
          <w:color w:val="000000"/>
          <w:sz w:val="24"/>
          <w:szCs w:val="24"/>
        </w:rPr>
        <w:t>https://doi.org/10.1016/j.glohj.2025.02.004</w:t>
      </w:r>
      <w:r>
        <w:rPr/>
        <w:fldChar w:fldCharType="end"/>
      </w:r>
    </w:p>
    <w:p w14:paraId="6F4E15CC">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Matos, J., </w:t>
      </w:r>
      <w:r>
        <w:rPr>
          <w:rFonts w:ascii="Times New Roman" w:cs="Times New Roman" w:hAnsi="Times New Roman"/>
          <w:color w:val="000000"/>
          <w:sz w:val="24"/>
          <w:szCs w:val="24"/>
        </w:rPr>
        <w:t>Henriques</w:t>
      </w:r>
      <w:r>
        <w:rPr>
          <w:rFonts w:ascii="Times New Roman" w:cs="Times New Roman" w:hAnsi="Times New Roman"/>
          <w:color w:val="000000"/>
          <w:sz w:val="24"/>
          <w:szCs w:val="24"/>
        </w:rPr>
        <w:t xml:space="preserve">, A., </w:t>
      </w:r>
      <w:r>
        <w:rPr>
          <w:rFonts w:ascii="Times New Roman" w:cs="Times New Roman" w:hAnsi="Times New Roman"/>
          <w:color w:val="000000"/>
          <w:sz w:val="24"/>
          <w:szCs w:val="24"/>
        </w:rPr>
        <w:t>Moura</w:t>
      </w:r>
      <w:r>
        <w:rPr>
          <w:rFonts w:ascii="Times New Roman" w:cs="Times New Roman" w:hAnsi="Times New Roman"/>
          <w:color w:val="000000"/>
          <w:sz w:val="24"/>
          <w:szCs w:val="24"/>
        </w:rPr>
        <w:t>, A. and Alves, E., 2024. Professional reintegration of stroke survivors and their mental health, quality of life and community integration. </w:t>
      </w:r>
      <w:r>
        <w:rPr>
          <w:rFonts w:ascii="Times New Roman" w:cs="Times New Roman" w:hAnsi="Times New Roman"/>
          <w:i/>
          <w:iCs/>
          <w:color w:val="000000"/>
          <w:sz w:val="24"/>
          <w:szCs w:val="24"/>
        </w:rPr>
        <w:t>Quality of Life Research</w:t>
      </w:r>
      <w:r>
        <w:rPr>
          <w:rFonts w:ascii="Times New Roman" w:cs="Times New Roman" w:hAnsi="Times New Roman"/>
          <w:color w:val="000000"/>
          <w:sz w:val="24"/>
          <w:szCs w:val="24"/>
        </w:rPr>
        <w:t>, </w:t>
      </w:r>
      <w:r>
        <w:rPr>
          <w:rFonts w:ascii="Times New Roman" w:cs="Times New Roman" w:hAnsi="Times New Roman"/>
          <w:i/>
          <w:iCs/>
          <w:color w:val="000000"/>
          <w:sz w:val="24"/>
          <w:szCs w:val="24"/>
        </w:rPr>
        <w:t>33</w:t>
      </w:r>
      <w:r>
        <w:rPr>
          <w:rFonts w:ascii="Times New Roman" w:cs="Times New Roman" w:hAnsi="Times New Roman"/>
          <w:color w:val="000000"/>
          <w:sz w:val="24"/>
          <w:szCs w:val="24"/>
        </w:rPr>
        <w:t xml:space="preserve">(12), pp.3259-3273. </w:t>
      </w:r>
      <w:r>
        <w:rPr/>
        <w:fldChar w:fldCharType="begin"/>
      </w:r>
      <w:r>
        <w:instrText xml:space="preserve"> HYPERLINK "https://doi.org/10.1007/s11136-024-03797-8" </w:instrText>
      </w:r>
      <w:r>
        <w:rPr/>
        <w:fldChar w:fldCharType="separate"/>
      </w:r>
      <w:r>
        <w:rPr>
          <w:rStyle w:val="style85"/>
          <w:rFonts w:ascii="Times New Roman" w:cs="Times New Roman" w:hAnsi="Times New Roman"/>
          <w:color w:val="000000"/>
          <w:sz w:val="24"/>
          <w:szCs w:val="24"/>
        </w:rPr>
        <w:t>https://doi.org/10.1007/s11136-024-03797-8</w:t>
      </w:r>
      <w:r>
        <w:rPr/>
        <w:fldChar w:fldCharType="end"/>
      </w:r>
    </w:p>
    <w:p w14:paraId="21A72082">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McMullen, S., </w:t>
      </w:r>
      <w:r>
        <w:rPr>
          <w:rFonts w:ascii="Times New Roman" w:cs="Times New Roman" w:hAnsi="Times New Roman"/>
          <w:color w:val="000000"/>
          <w:sz w:val="24"/>
          <w:szCs w:val="24"/>
        </w:rPr>
        <w:t>Panagioti</w:t>
      </w:r>
      <w:r>
        <w:rPr>
          <w:rFonts w:ascii="Times New Roman" w:cs="Times New Roman" w:hAnsi="Times New Roman"/>
          <w:color w:val="000000"/>
          <w:sz w:val="24"/>
          <w:szCs w:val="24"/>
        </w:rPr>
        <w:t xml:space="preserve">, M., Planner, C., Giles, S., </w:t>
      </w:r>
      <w:r>
        <w:rPr>
          <w:rFonts w:ascii="Times New Roman" w:cs="Times New Roman" w:hAnsi="Times New Roman"/>
          <w:color w:val="000000"/>
          <w:sz w:val="24"/>
          <w:szCs w:val="24"/>
        </w:rPr>
        <w:t>Angelakis</w:t>
      </w:r>
      <w:r>
        <w:rPr>
          <w:rFonts w:ascii="Times New Roman" w:cs="Times New Roman" w:hAnsi="Times New Roman"/>
          <w:color w:val="000000"/>
          <w:sz w:val="24"/>
          <w:szCs w:val="24"/>
        </w:rPr>
        <w:t xml:space="preserve">, I., </w:t>
      </w:r>
      <w:r>
        <w:rPr>
          <w:rFonts w:ascii="Times New Roman" w:cs="Times New Roman" w:hAnsi="Times New Roman"/>
          <w:color w:val="000000"/>
          <w:sz w:val="24"/>
          <w:szCs w:val="24"/>
        </w:rPr>
        <w:t>Keers</w:t>
      </w:r>
      <w:r>
        <w:rPr>
          <w:rFonts w:ascii="Times New Roman" w:cs="Times New Roman" w:hAnsi="Times New Roman"/>
          <w:color w:val="000000"/>
          <w:sz w:val="24"/>
          <w:szCs w:val="24"/>
        </w:rPr>
        <w:t>, R.N., Robinson, C., Fu, Y., Johnson, J. and Tyler, N., 2023. Supporting carers to improve patient safety and maintain their well‐being in transitions from mental health hospitals to the community: A prioritisation nominal group technique. </w:t>
      </w:r>
      <w:r>
        <w:rPr>
          <w:rFonts w:ascii="Times New Roman" w:cs="Times New Roman" w:hAnsi="Times New Roman"/>
          <w:i/>
          <w:iCs/>
          <w:color w:val="000000"/>
          <w:sz w:val="24"/>
          <w:szCs w:val="24"/>
        </w:rPr>
        <w:t>Health Expectations</w:t>
      </w:r>
      <w:r>
        <w:rPr>
          <w:rFonts w:ascii="Times New Roman" w:cs="Times New Roman" w:hAnsi="Times New Roman"/>
          <w:color w:val="000000"/>
          <w:sz w:val="24"/>
          <w:szCs w:val="24"/>
        </w:rPr>
        <w:t>, </w:t>
      </w:r>
      <w:r>
        <w:rPr>
          <w:rFonts w:ascii="Times New Roman" w:cs="Times New Roman" w:hAnsi="Times New Roman"/>
          <w:i/>
          <w:iCs/>
          <w:color w:val="000000"/>
          <w:sz w:val="24"/>
          <w:szCs w:val="24"/>
        </w:rPr>
        <w:t>26</w:t>
      </w:r>
      <w:r>
        <w:rPr>
          <w:rFonts w:ascii="Times New Roman" w:cs="Times New Roman" w:hAnsi="Times New Roman"/>
          <w:color w:val="000000"/>
          <w:sz w:val="24"/>
          <w:szCs w:val="24"/>
        </w:rPr>
        <w:t xml:space="preserve">(5), pp.2064-2074. </w:t>
      </w:r>
      <w:r>
        <w:rPr/>
        <w:fldChar w:fldCharType="begin"/>
      </w:r>
      <w:r>
        <w:instrText xml:space="preserve"> HYPERLINK "https://onlinelibrary.wiley.com/doi/abs/10.1111/hex.13813" </w:instrText>
      </w:r>
      <w:r>
        <w:rPr/>
        <w:fldChar w:fldCharType="separate"/>
      </w:r>
      <w:r>
        <w:rPr>
          <w:rStyle w:val="style85"/>
          <w:rFonts w:ascii="Times New Roman" w:cs="Times New Roman" w:hAnsi="Times New Roman"/>
          <w:color w:val="000000"/>
          <w:sz w:val="24"/>
          <w:szCs w:val="24"/>
        </w:rPr>
        <w:t>https://onlinelibrary.wiley.com/doi/abs/10.1111/hex.13813</w:t>
      </w:r>
      <w:r>
        <w:rPr/>
        <w:fldChar w:fldCharType="end"/>
      </w:r>
      <w:r>
        <w:rPr>
          <w:rFonts w:ascii="Times New Roman" w:cs="Times New Roman" w:hAnsi="Times New Roman"/>
          <w:color w:val="000000"/>
          <w:sz w:val="24"/>
          <w:szCs w:val="24"/>
        </w:rPr>
        <w:t xml:space="preserve"> </w:t>
      </w:r>
    </w:p>
    <w:p w14:paraId="2396D632">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Mediavilla</w:t>
      </w:r>
      <w:r>
        <w:rPr>
          <w:rFonts w:ascii="Times New Roman" w:cs="Times New Roman" w:hAnsi="Times New Roman"/>
          <w:color w:val="000000"/>
          <w:sz w:val="24"/>
          <w:szCs w:val="24"/>
        </w:rPr>
        <w:t xml:space="preserve">, R., </w:t>
      </w:r>
      <w:r>
        <w:rPr>
          <w:rFonts w:ascii="Times New Roman" w:cs="Times New Roman" w:hAnsi="Times New Roman"/>
          <w:color w:val="000000"/>
          <w:sz w:val="24"/>
          <w:szCs w:val="24"/>
        </w:rPr>
        <w:t>Felez-Nobrega</w:t>
      </w:r>
      <w:r>
        <w:rPr>
          <w:rFonts w:ascii="Times New Roman" w:cs="Times New Roman" w:hAnsi="Times New Roman"/>
          <w:color w:val="000000"/>
          <w:sz w:val="24"/>
          <w:szCs w:val="24"/>
        </w:rPr>
        <w:t xml:space="preserve">, M., McGreevy, K.R., </w:t>
      </w:r>
      <w:r>
        <w:rPr>
          <w:rFonts w:ascii="Times New Roman" w:cs="Times New Roman" w:hAnsi="Times New Roman"/>
          <w:color w:val="000000"/>
          <w:sz w:val="24"/>
          <w:szCs w:val="24"/>
        </w:rPr>
        <w:t>Monistrol-Mula</w:t>
      </w:r>
      <w:r>
        <w:rPr>
          <w:rFonts w:ascii="Times New Roman" w:cs="Times New Roman" w:hAnsi="Times New Roman"/>
          <w:color w:val="000000"/>
          <w:sz w:val="24"/>
          <w:szCs w:val="24"/>
        </w:rPr>
        <w:t xml:space="preserve">, A., Bravo-Ortiz, M.F., </w:t>
      </w:r>
      <w:r>
        <w:rPr>
          <w:rFonts w:ascii="Times New Roman" w:cs="Times New Roman" w:hAnsi="Times New Roman"/>
          <w:color w:val="000000"/>
          <w:sz w:val="24"/>
          <w:szCs w:val="24"/>
        </w:rPr>
        <w:t>Bayón</w:t>
      </w:r>
      <w:r>
        <w:rPr>
          <w:rFonts w:ascii="Times New Roman" w:cs="Times New Roman" w:hAnsi="Times New Roman"/>
          <w:color w:val="000000"/>
          <w:sz w:val="24"/>
          <w:szCs w:val="24"/>
        </w:rPr>
        <w:t xml:space="preserve">, C., </w:t>
      </w:r>
      <w:r>
        <w:rPr>
          <w:rFonts w:ascii="Times New Roman" w:cs="Times New Roman" w:hAnsi="Times New Roman"/>
          <w:color w:val="000000"/>
          <w:sz w:val="24"/>
          <w:szCs w:val="24"/>
        </w:rPr>
        <w:t>Giné-Vázquez</w:t>
      </w:r>
      <w:r>
        <w:rPr>
          <w:rFonts w:ascii="Times New Roman" w:cs="Times New Roman" w:hAnsi="Times New Roman"/>
          <w:color w:val="000000"/>
          <w:sz w:val="24"/>
          <w:szCs w:val="24"/>
        </w:rPr>
        <w:t xml:space="preserve">, I., </w:t>
      </w:r>
      <w:r>
        <w:rPr>
          <w:rFonts w:ascii="Times New Roman" w:cs="Times New Roman" w:hAnsi="Times New Roman"/>
          <w:color w:val="000000"/>
          <w:sz w:val="24"/>
          <w:szCs w:val="24"/>
        </w:rPr>
        <w:t>Villaescusa</w:t>
      </w:r>
      <w:r>
        <w:rPr>
          <w:rFonts w:ascii="Times New Roman" w:cs="Times New Roman" w:hAnsi="Times New Roman"/>
          <w:color w:val="000000"/>
          <w:sz w:val="24"/>
          <w:szCs w:val="24"/>
        </w:rPr>
        <w:t>, R., Muñoz-</w:t>
      </w:r>
      <w:r>
        <w:rPr>
          <w:rFonts w:ascii="Times New Roman" w:cs="Times New Roman" w:hAnsi="Times New Roman"/>
          <w:color w:val="000000"/>
          <w:sz w:val="24"/>
          <w:szCs w:val="24"/>
        </w:rPr>
        <w:t>Sanjosé</w:t>
      </w:r>
      <w:r>
        <w:rPr>
          <w:rFonts w:ascii="Times New Roman" w:cs="Times New Roman" w:hAnsi="Times New Roman"/>
          <w:color w:val="000000"/>
          <w:sz w:val="24"/>
          <w:szCs w:val="24"/>
        </w:rPr>
        <w:t xml:space="preserve">, A., Aguilar-Ortiz, S. and </w:t>
      </w:r>
      <w:r>
        <w:rPr>
          <w:rFonts w:ascii="Times New Roman" w:cs="Times New Roman" w:hAnsi="Times New Roman"/>
          <w:color w:val="000000"/>
          <w:sz w:val="24"/>
          <w:szCs w:val="24"/>
        </w:rPr>
        <w:t>Figueiredo</w:t>
      </w:r>
      <w:r>
        <w:rPr>
          <w:rFonts w:ascii="Times New Roman" w:cs="Times New Roman" w:hAnsi="Times New Roman"/>
          <w:color w:val="000000"/>
          <w:sz w:val="24"/>
          <w:szCs w:val="24"/>
        </w:rPr>
        <w:t>, N., 2023. Effectiveness of a mental health stepped-care programme for healthcare workers with psychological distress in crisis settings: a multicentre randomised controlled trial. </w:t>
      </w:r>
      <w:r>
        <w:rPr>
          <w:rFonts w:ascii="Times New Roman" w:cs="Times New Roman" w:hAnsi="Times New Roman"/>
          <w:i/>
          <w:iCs/>
          <w:color w:val="000000"/>
          <w:sz w:val="24"/>
          <w:szCs w:val="24"/>
        </w:rPr>
        <w:t>BMJ Mental Health</w:t>
      </w:r>
      <w:r>
        <w:rPr>
          <w:rFonts w:ascii="Times New Roman" w:cs="Times New Roman" w:hAnsi="Times New Roman"/>
          <w:color w:val="000000"/>
          <w:sz w:val="24"/>
          <w:szCs w:val="24"/>
        </w:rPr>
        <w:t>, </w:t>
      </w:r>
      <w:r>
        <w:rPr>
          <w:rFonts w:ascii="Times New Roman" w:cs="Times New Roman" w:hAnsi="Times New Roman"/>
          <w:i/>
          <w:iCs/>
          <w:color w:val="000000"/>
          <w:sz w:val="24"/>
          <w:szCs w:val="24"/>
        </w:rPr>
        <w:t>26</w:t>
      </w:r>
      <w:r>
        <w:rPr>
          <w:rFonts w:ascii="Times New Roman" w:cs="Times New Roman" w:hAnsi="Times New Roman"/>
          <w:color w:val="000000"/>
          <w:sz w:val="24"/>
          <w:szCs w:val="24"/>
        </w:rPr>
        <w:t xml:space="preserve">(1), p.e300697. </w:t>
      </w:r>
      <w:r>
        <w:rPr/>
        <w:fldChar w:fldCharType="begin"/>
      </w:r>
      <w:r>
        <w:instrText xml:space="preserve"> HYPERLINK "https://mentalhealth.bmj.com/content/26/1/e300697" </w:instrText>
      </w:r>
      <w:r>
        <w:rPr/>
        <w:fldChar w:fldCharType="separate"/>
      </w:r>
      <w:r>
        <w:rPr>
          <w:rStyle w:val="style85"/>
          <w:rFonts w:ascii="Times New Roman" w:cs="Times New Roman" w:hAnsi="Times New Roman"/>
          <w:color w:val="000000"/>
          <w:sz w:val="24"/>
          <w:szCs w:val="24"/>
        </w:rPr>
        <w:t>https://mentalhealth.bmj.com/content/26/1/e300697</w:t>
      </w:r>
      <w:r>
        <w:rPr/>
        <w:fldChar w:fldCharType="end"/>
      </w:r>
      <w:r>
        <w:rPr>
          <w:rFonts w:ascii="Times New Roman" w:cs="Times New Roman" w:hAnsi="Times New Roman"/>
          <w:color w:val="000000"/>
          <w:sz w:val="24"/>
          <w:szCs w:val="24"/>
        </w:rPr>
        <w:t xml:space="preserve"> </w:t>
      </w:r>
    </w:p>
    <w:p w14:paraId="6CA41421">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Mescouto</w:t>
      </w:r>
      <w:r>
        <w:rPr>
          <w:rFonts w:ascii="Times New Roman" w:cs="Times New Roman" w:hAnsi="Times New Roman"/>
          <w:color w:val="000000"/>
          <w:sz w:val="24"/>
          <w:szCs w:val="24"/>
        </w:rPr>
        <w:t xml:space="preserve">, K., Olson, R.E., Hodges, P.W. and </w:t>
      </w:r>
      <w:r>
        <w:rPr>
          <w:rFonts w:ascii="Times New Roman" w:cs="Times New Roman" w:hAnsi="Times New Roman"/>
          <w:color w:val="000000"/>
          <w:sz w:val="24"/>
          <w:szCs w:val="24"/>
        </w:rPr>
        <w:t>Setchell</w:t>
      </w:r>
      <w:r>
        <w:rPr>
          <w:rFonts w:ascii="Times New Roman" w:cs="Times New Roman" w:hAnsi="Times New Roman"/>
          <w:color w:val="000000"/>
          <w:sz w:val="24"/>
          <w:szCs w:val="24"/>
        </w:rPr>
        <w:t>, J., 2022. A critical review of the biopsychosocial model of low back pain care: time for a new approach?. </w:t>
      </w:r>
      <w:r>
        <w:rPr>
          <w:rFonts w:ascii="Times New Roman" w:cs="Times New Roman" w:hAnsi="Times New Roman"/>
          <w:i/>
          <w:iCs/>
          <w:color w:val="000000"/>
          <w:sz w:val="24"/>
          <w:szCs w:val="24"/>
        </w:rPr>
        <w:t>Disability and rehabilitation</w:t>
      </w:r>
      <w:r>
        <w:rPr>
          <w:rFonts w:ascii="Times New Roman" w:cs="Times New Roman" w:hAnsi="Times New Roman"/>
          <w:color w:val="000000"/>
          <w:sz w:val="24"/>
          <w:szCs w:val="24"/>
        </w:rPr>
        <w:t>, </w:t>
      </w:r>
      <w:r>
        <w:rPr>
          <w:rFonts w:ascii="Times New Roman" w:cs="Times New Roman" w:hAnsi="Times New Roman"/>
          <w:i/>
          <w:iCs/>
          <w:color w:val="000000"/>
          <w:sz w:val="24"/>
          <w:szCs w:val="24"/>
        </w:rPr>
        <w:t>44</w:t>
      </w:r>
      <w:r>
        <w:rPr>
          <w:rFonts w:ascii="Times New Roman" w:cs="Times New Roman" w:hAnsi="Times New Roman"/>
          <w:color w:val="000000"/>
          <w:sz w:val="24"/>
          <w:szCs w:val="24"/>
        </w:rPr>
        <w:t xml:space="preserve">(13), pp.3270-3284. </w:t>
      </w:r>
      <w:r>
        <w:rPr/>
        <w:fldChar w:fldCharType="begin"/>
      </w:r>
      <w:r>
        <w:instrText xml:space="preserve"> HYPERLINK "https://doi.org/10.1080/09638288.2020.1851783" </w:instrText>
      </w:r>
      <w:r>
        <w:rPr/>
        <w:fldChar w:fldCharType="separate"/>
      </w:r>
      <w:r>
        <w:rPr>
          <w:rStyle w:val="style85"/>
          <w:rFonts w:ascii="Times New Roman" w:cs="Times New Roman" w:hAnsi="Times New Roman"/>
          <w:color w:val="000000"/>
          <w:sz w:val="24"/>
          <w:szCs w:val="24"/>
        </w:rPr>
        <w:t>https://doi.org/10.1080/09638288.2020.1851783</w:t>
      </w:r>
      <w:r>
        <w:rPr/>
        <w:fldChar w:fldCharType="end"/>
      </w:r>
    </w:p>
    <w:p w14:paraId="6DA51944">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Naeem</w:t>
      </w:r>
      <w:r>
        <w:rPr>
          <w:rFonts w:ascii="Times New Roman" w:cs="Times New Roman" w:hAnsi="Times New Roman"/>
          <w:color w:val="000000"/>
          <w:sz w:val="24"/>
          <w:szCs w:val="24"/>
          <w:lang w:val="en-IN"/>
        </w:rPr>
        <w:t xml:space="preserve">, M., </w:t>
      </w:r>
      <w:r>
        <w:rPr>
          <w:rFonts w:ascii="Times New Roman" w:cs="Times New Roman" w:hAnsi="Times New Roman"/>
          <w:color w:val="000000"/>
          <w:sz w:val="24"/>
          <w:szCs w:val="24"/>
          <w:lang w:val="en-IN"/>
        </w:rPr>
        <w:t>Ozuem</w:t>
      </w:r>
      <w:r>
        <w:rPr>
          <w:rFonts w:ascii="Times New Roman" w:cs="Times New Roman" w:hAnsi="Times New Roman"/>
          <w:color w:val="000000"/>
          <w:sz w:val="24"/>
          <w:szCs w:val="24"/>
          <w:lang w:val="en-IN"/>
        </w:rPr>
        <w:t xml:space="preserve">, W., Howell, K. and Ranfagni, S., 2023. A step-by-step process of thematic analysis to develop a conceptual model in qualitative research. </w:t>
      </w:r>
      <w:r>
        <w:rPr>
          <w:rFonts w:ascii="Times New Roman" w:cs="Times New Roman" w:hAnsi="Times New Roman"/>
          <w:i/>
          <w:iCs/>
          <w:color w:val="000000"/>
          <w:sz w:val="24"/>
          <w:szCs w:val="24"/>
          <w:lang w:val="en-IN"/>
        </w:rPr>
        <w:t>International journal of qualitative methods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22</w:t>
      </w:r>
      <w:r>
        <w:rPr>
          <w:rFonts w:ascii="Times New Roman" w:cs="Times New Roman" w:hAnsi="Times New Roman"/>
          <w:color w:val="000000"/>
          <w:sz w:val="24"/>
          <w:szCs w:val="24"/>
          <w:lang w:val="en-IN"/>
        </w:rPr>
        <w:t xml:space="preserve">, p.16094069231205789. </w:t>
      </w:r>
      <w:r>
        <w:rPr/>
        <w:fldChar w:fldCharType="begin"/>
      </w:r>
      <w:r>
        <w:instrText xml:space="preserve"> HYPERLINK "https://journals.sagepub.com/doi/abs/10.1177/16094069231205789" </w:instrText>
      </w:r>
      <w:r>
        <w:rPr/>
        <w:fldChar w:fldCharType="separate"/>
      </w:r>
      <w:r>
        <w:rPr>
          <w:rStyle w:val="style85"/>
          <w:rFonts w:ascii="Times New Roman" w:cs="Times New Roman" w:hAnsi="Times New Roman"/>
          <w:color w:val="000000"/>
          <w:sz w:val="24"/>
          <w:szCs w:val="24"/>
          <w:lang w:val="en-IN"/>
        </w:rPr>
        <w:t>https://journals.sagepub.com/doi/abs/10.1177/16094069231205789</w:t>
      </w:r>
      <w:r>
        <w:rPr/>
        <w:fldChar w:fldCharType="end"/>
      </w:r>
    </w:p>
    <w:p w14:paraId="71C73977">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Naghedi</w:t>
      </w:r>
      <w:r>
        <w:rPr>
          <w:rFonts w:ascii="Times New Roman" w:cs="Times New Roman" w:hAnsi="Times New Roman"/>
          <w:color w:val="000000"/>
          <w:sz w:val="24"/>
          <w:szCs w:val="24"/>
        </w:rPr>
        <w:t>, A., Delgado-</w:t>
      </w:r>
      <w:r>
        <w:rPr>
          <w:rFonts w:ascii="Times New Roman" w:cs="Times New Roman" w:hAnsi="Times New Roman"/>
          <w:color w:val="000000"/>
          <w:sz w:val="24"/>
          <w:szCs w:val="24"/>
        </w:rPr>
        <w:t>Mederos</w:t>
      </w:r>
      <w:r>
        <w:rPr>
          <w:rFonts w:ascii="Times New Roman" w:cs="Times New Roman" w:hAnsi="Times New Roman"/>
          <w:color w:val="000000"/>
          <w:sz w:val="24"/>
          <w:szCs w:val="24"/>
        </w:rPr>
        <w:t xml:space="preserve">, R. and </w:t>
      </w:r>
      <w:r>
        <w:rPr>
          <w:rFonts w:ascii="Times New Roman" w:cs="Times New Roman" w:hAnsi="Times New Roman"/>
          <w:color w:val="000000"/>
          <w:sz w:val="24"/>
          <w:szCs w:val="24"/>
        </w:rPr>
        <w:t>Vives-Bauza</w:t>
      </w:r>
      <w:r>
        <w:rPr>
          <w:rFonts w:ascii="Times New Roman" w:cs="Times New Roman" w:hAnsi="Times New Roman"/>
          <w:color w:val="000000"/>
          <w:sz w:val="24"/>
          <w:szCs w:val="24"/>
        </w:rPr>
        <w:t>, C., 2025. Stroke Survivors Have Almost Three Times Higher Risk of Depression: A Systematic Review and Meta-Analysis. </w:t>
      </w:r>
      <w:r>
        <w:rPr>
          <w:rFonts w:ascii="Times New Roman" w:cs="Times New Roman" w:hAnsi="Times New Roman"/>
          <w:i/>
          <w:iCs/>
          <w:color w:val="000000"/>
          <w:sz w:val="24"/>
          <w:szCs w:val="24"/>
        </w:rPr>
        <w:t>Journal of Clinical Medicine</w:t>
      </w:r>
      <w:r>
        <w:rPr>
          <w:rFonts w:ascii="Times New Roman" w:cs="Times New Roman" w:hAnsi="Times New Roman"/>
          <w:color w:val="000000"/>
          <w:sz w:val="24"/>
          <w:szCs w:val="24"/>
        </w:rPr>
        <w:t>, </w:t>
      </w:r>
      <w:r>
        <w:rPr>
          <w:rFonts w:ascii="Times New Roman" w:cs="Times New Roman" w:hAnsi="Times New Roman"/>
          <w:i/>
          <w:iCs/>
          <w:color w:val="000000"/>
          <w:sz w:val="24"/>
          <w:szCs w:val="24"/>
        </w:rPr>
        <w:t>14</w:t>
      </w:r>
      <w:r>
        <w:rPr>
          <w:rFonts w:ascii="Times New Roman" w:cs="Times New Roman" w:hAnsi="Times New Roman"/>
          <w:color w:val="000000"/>
          <w:sz w:val="24"/>
          <w:szCs w:val="24"/>
        </w:rPr>
        <w:t xml:space="preserve">(23), p.8410. </w:t>
      </w:r>
      <w:r>
        <w:rPr/>
        <w:fldChar w:fldCharType="begin"/>
      </w:r>
      <w:r>
        <w:instrText xml:space="preserve"> HYPERLINK "https://www.mdpi.com/2077-0383/14/23/8410" </w:instrText>
      </w:r>
      <w:r>
        <w:rPr/>
        <w:fldChar w:fldCharType="separate"/>
      </w:r>
      <w:r>
        <w:rPr>
          <w:rStyle w:val="style85"/>
          <w:rFonts w:ascii="Times New Roman" w:cs="Times New Roman" w:hAnsi="Times New Roman"/>
          <w:color w:val="000000"/>
          <w:sz w:val="24"/>
          <w:szCs w:val="24"/>
        </w:rPr>
        <w:t>https://www.mdpi.com/2077-0383/14/23/8410</w:t>
      </w:r>
      <w:r>
        <w:rPr/>
        <w:fldChar w:fldCharType="end"/>
      </w:r>
    </w:p>
    <w:p w14:paraId="02F47C80">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Nila</w:t>
      </w:r>
      <w:r>
        <w:rPr>
          <w:rFonts w:ascii="Times New Roman" w:cs="Times New Roman" w:hAnsi="Times New Roman"/>
          <w:color w:val="000000"/>
          <w:sz w:val="24"/>
          <w:szCs w:val="24"/>
        </w:rPr>
        <w:t xml:space="preserve">, F.H., Villeneuve, M., </w:t>
      </w:r>
      <w:r>
        <w:rPr>
          <w:rFonts w:ascii="Times New Roman" w:cs="Times New Roman" w:hAnsi="Times New Roman"/>
          <w:color w:val="000000"/>
          <w:sz w:val="24"/>
          <w:szCs w:val="24"/>
        </w:rPr>
        <w:t>Subramaniam</w:t>
      </w:r>
      <w:r>
        <w:rPr>
          <w:rFonts w:ascii="Times New Roman" w:cs="Times New Roman" w:hAnsi="Times New Roman"/>
          <w:color w:val="000000"/>
          <w:sz w:val="24"/>
          <w:szCs w:val="24"/>
        </w:rPr>
        <w:t>, P. and Chang, K.Y.J., 2025. Service Continuity Support Initiatives of Community‐Based Healthcare and Social Care Organisations in Emergencies: A Systematic Review. </w:t>
      </w:r>
      <w:r>
        <w:rPr>
          <w:rFonts w:ascii="Times New Roman" w:cs="Times New Roman" w:hAnsi="Times New Roman"/>
          <w:i/>
          <w:iCs/>
          <w:color w:val="000000"/>
          <w:sz w:val="24"/>
          <w:szCs w:val="24"/>
        </w:rPr>
        <w:t>Health &amp; Social Care in the Community</w:t>
      </w:r>
      <w:r>
        <w:rPr>
          <w:rFonts w:ascii="Times New Roman" w:cs="Times New Roman" w:hAnsi="Times New Roman"/>
          <w:color w:val="000000"/>
          <w:sz w:val="24"/>
          <w:szCs w:val="24"/>
        </w:rPr>
        <w:t>, </w:t>
      </w:r>
      <w:r>
        <w:rPr>
          <w:rFonts w:ascii="Times New Roman" w:cs="Times New Roman" w:hAnsi="Times New Roman"/>
          <w:i/>
          <w:iCs/>
          <w:color w:val="000000"/>
          <w:sz w:val="24"/>
          <w:szCs w:val="24"/>
        </w:rPr>
        <w:t>2025</w:t>
      </w:r>
      <w:r>
        <w:rPr>
          <w:rFonts w:ascii="Times New Roman" w:cs="Times New Roman" w:hAnsi="Times New Roman"/>
          <w:color w:val="000000"/>
          <w:sz w:val="24"/>
          <w:szCs w:val="24"/>
        </w:rPr>
        <w:t xml:space="preserve">(1), p.8870937. </w:t>
      </w:r>
      <w:r>
        <w:rPr/>
        <w:fldChar w:fldCharType="begin"/>
      </w:r>
      <w:r>
        <w:instrText xml:space="preserve"> HYPERLINK "https://doi.org/10.1155/hsc/8870937" </w:instrText>
      </w:r>
      <w:r>
        <w:rPr/>
        <w:fldChar w:fldCharType="separate"/>
      </w:r>
      <w:r>
        <w:rPr>
          <w:rStyle w:val="style85"/>
          <w:rFonts w:ascii="Times New Roman" w:cs="Times New Roman" w:hAnsi="Times New Roman"/>
          <w:color w:val="000000"/>
          <w:sz w:val="24"/>
          <w:szCs w:val="24"/>
        </w:rPr>
        <w:t>https://doi.org/10.1155/hsc/8870937</w:t>
      </w:r>
      <w:r>
        <w:rPr/>
        <w:fldChar w:fldCharType="end"/>
      </w:r>
    </w:p>
    <w:p w14:paraId="7858EE1F">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Nooreddini</w:t>
      </w:r>
      <w:r>
        <w:rPr>
          <w:rFonts w:ascii="Times New Roman" w:cs="Times New Roman" w:hAnsi="Times New Roman"/>
          <w:color w:val="000000"/>
          <w:sz w:val="24"/>
          <w:szCs w:val="24"/>
          <w:lang w:val="en-IN"/>
        </w:rPr>
        <w:t xml:space="preserve">, A., </w:t>
      </w:r>
      <w:r>
        <w:rPr>
          <w:rFonts w:ascii="Times New Roman" w:cs="Times New Roman" w:hAnsi="Times New Roman"/>
          <w:color w:val="000000"/>
          <w:sz w:val="24"/>
          <w:szCs w:val="24"/>
          <w:lang w:val="en-IN"/>
        </w:rPr>
        <w:t>Sadeghian</w:t>
      </w:r>
      <w:r>
        <w:rPr>
          <w:rFonts w:ascii="Times New Roman" w:cs="Times New Roman" w:hAnsi="Times New Roman"/>
          <w:color w:val="000000"/>
          <w:sz w:val="24"/>
          <w:szCs w:val="24"/>
          <w:lang w:val="en-IN"/>
        </w:rPr>
        <w:t xml:space="preserve">, E., </w:t>
      </w:r>
      <w:r>
        <w:rPr>
          <w:rFonts w:ascii="Times New Roman" w:cs="Times New Roman" w:hAnsi="Times New Roman"/>
          <w:color w:val="000000"/>
          <w:sz w:val="24"/>
          <w:szCs w:val="24"/>
          <w:lang w:val="en-IN"/>
        </w:rPr>
        <w:t>Borzou</w:t>
      </w:r>
      <w:r>
        <w:rPr>
          <w:rFonts w:ascii="Times New Roman" w:cs="Times New Roman" w:hAnsi="Times New Roman"/>
          <w:color w:val="000000"/>
          <w:sz w:val="24"/>
          <w:szCs w:val="24"/>
          <w:lang w:val="en-IN"/>
        </w:rPr>
        <w:t xml:space="preserve">, S.R., </w:t>
      </w:r>
      <w:r>
        <w:rPr>
          <w:rFonts w:ascii="Times New Roman" w:cs="Times New Roman" w:hAnsi="Times New Roman"/>
          <w:color w:val="000000"/>
          <w:sz w:val="24"/>
          <w:szCs w:val="24"/>
          <w:lang w:val="en-IN"/>
        </w:rPr>
        <w:t>Ghiasian</w:t>
      </w:r>
      <w:r>
        <w:rPr>
          <w:rFonts w:ascii="Times New Roman" w:cs="Times New Roman" w:hAnsi="Times New Roman"/>
          <w:color w:val="000000"/>
          <w:sz w:val="24"/>
          <w:szCs w:val="24"/>
          <w:lang w:val="en-IN"/>
        </w:rPr>
        <w:t xml:space="preserve">, M. and </w:t>
      </w:r>
      <w:r>
        <w:rPr>
          <w:rFonts w:ascii="Times New Roman" w:cs="Times New Roman" w:hAnsi="Times New Roman"/>
          <w:color w:val="000000"/>
          <w:sz w:val="24"/>
          <w:szCs w:val="24"/>
          <w:lang w:val="en-IN"/>
        </w:rPr>
        <w:t>Sotanian</w:t>
      </w:r>
      <w:r>
        <w:rPr>
          <w:rFonts w:ascii="Times New Roman" w:cs="Times New Roman" w:hAnsi="Times New Roman"/>
          <w:color w:val="000000"/>
          <w:sz w:val="24"/>
          <w:szCs w:val="24"/>
          <w:lang w:val="en-IN"/>
        </w:rPr>
        <w:t xml:space="preserve">, A., 2025. Family caregiver’s perception of resilience in caring for stroke patients: A qualitative research. </w:t>
      </w:r>
      <w:r>
        <w:rPr>
          <w:rFonts w:ascii="Times New Roman" w:cs="Times New Roman" w:hAnsi="Times New Roman"/>
          <w:i/>
          <w:iCs/>
          <w:color w:val="000000"/>
          <w:sz w:val="24"/>
          <w:szCs w:val="24"/>
          <w:lang w:val="en-IN"/>
        </w:rPr>
        <w:t>Iranian Journal of Nursing and Midwifery Research</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30</w:t>
      </w:r>
      <w:r>
        <w:rPr>
          <w:rFonts w:ascii="Times New Roman" w:cs="Times New Roman" w:hAnsi="Times New Roman"/>
          <w:color w:val="000000"/>
          <w:sz w:val="24"/>
          <w:szCs w:val="24"/>
          <w:lang w:val="en-IN"/>
        </w:rPr>
        <w:t xml:space="preserve">(4), p.561. </w:t>
      </w:r>
      <w:r>
        <w:rPr/>
        <w:fldChar w:fldCharType="begin"/>
      </w:r>
      <w:r>
        <w:instrText xml:space="preserve"> HYPERLINK "https://doi.org/10.4103/ijnmr.ijnmr_106_24" </w:instrText>
      </w:r>
      <w:r>
        <w:rPr/>
        <w:fldChar w:fldCharType="separate"/>
      </w:r>
      <w:r>
        <w:rPr>
          <w:rStyle w:val="style85"/>
          <w:rFonts w:ascii="Times New Roman" w:cs="Times New Roman" w:hAnsi="Times New Roman"/>
          <w:color w:val="000000"/>
          <w:sz w:val="24"/>
          <w:szCs w:val="24"/>
          <w:lang w:val="en-IN"/>
        </w:rPr>
        <w:t>10.4103/ijnmr.ijnmr_106_24</w:t>
      </w:r>
      <w:r>
        <w:rPr/>
        <w:fldChar w:fldCharType="end"/>
      </w:r>
      <w:r>
        <w:rPr>
          <w:rFonts w:ascii="Times New Roman" w:cs="Times New Roman" w:hAnsi="Times New Roman"/>
          <w:color w:val="000000"/>
          <w:sz w:val="24"/>
          <w:szCs w:val="24"/>
          <w:lang w:val="en-IN"/>
        </w:rPr>
        <w:t> </w:t>
      </w:r>
    </w:p>
    <w:p w14:paraId="06B4213D">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Nooreddini</w:t>
      </w:r>
      <w:r>
        <w:rPr>
          <w:rFonts w:ascii="Times New Roman" w:cs="Times New Roman" w:hAnsi="Times New Roman"/>
          <w:color w:val="000000"/>
          <w:sz w:val="24"/>
          <w:szCs w:val="24"/>
          <w:lang w:val="en-IN"/>
        </w:rPr>
        <w:t xml:space="preserve">, A., </w:t>
      </w:r>
      <w:r>
        <w:rPr>
          <w:rFonts w:ascii="Times New Roman" w:cs="Times New Roman" w:hAnsi="Times New Roman"/>
          <w:color w:val="000000"/>
          <w:sz w:val="24"/>
          <w:szCs w:val="24"/>
          <w:lang w:val="en-IN"/>
        </w:rPr>
        <w:t>Sadeghian</w:t>
      </w:r>
      <w:r>
        <w:rPr>
          <w:rFonts w:ascii="Times New Roman" w:cs="Times New Roman" w:hAnsi="Times New Roman"/>
          <w:color w:val="000000"/>
          <w:sz w:val="24"/>
          <w:szCs w:val="24"/>
          <w:lang w:val="en-IN"/>
        </w:rPr>
        <w:t xml:space="preserve">, E., </w:t>
      </w:r>
      <w:r>
        <w:rPr>
          <w:rFonts w:ascii="Times New Roman" w:cs="Times New Roman" w:hAnsi="Times New Roman"/>
          <w:color w:val="000000"/>
          <w:sz w:val="24"/>
          <w:szCs w:val="24"/>
          <w:lang w:val="en-IN"/>
        </w:rPr>
        <w:t>Borzou</w:t>
      </w:r>
      <w:r>
        <w:rPr>
          <w:rFonts w:ascii="Times New Roman" w:cs="Times New Roman" w:hAnsi="Times New Roman"/>
          <w:color w:val="000000"/>
          <w:sz w:val="24"/>
          <w:szCs w:val="24"/>
          <w:lang w:val="en-IN"/>
        </w:rPr>
        <w:t xml:space="preserve">, S.R., </w:t>
      </w:r>
      <w:r>
        <w:rPr>
          <w:rFonts w:ascii="Times New Roman" w:cs="Times New Roman" w:hAnsi="Times New Roman"/>
          <w:color w:val="000000"/>
          <w:sz w:val="24"/>
          <w:szCs w:val="24"/>
          <w:lang w:val="en-IN"/>
        </w:rPr>
        <w:t>Ghiasian</w:t>
      </w:r>
      <w:r>
        <w:rPr>
          <w:rFonts w:ascii="Times New Roman" w:cs="Times New Roman" w:hAnsi="Times New Roman"/>
          <w:color w:val="000000"/>
          <w:sz w:val="24"/>
          <w:szCs w:val="24"/>
          <w:lang w:val="en-IN"/>
        </w:rPr>
        <w:t xml:space="preserve">, M. and </w:t>
      </w:r>
      <w:r>
        <w:rPr>
          <w:rFonts w:ascii="Times New Roman" w:cs="Times New Roman" w:hAnsi="Times New Roman"/>
          <w:color w:val="000000"/>
          <w:sz w:val="24"/>
          <w:szCs w:val="24"/>
          <w:lang w:val="en-IN"/>
        </w:rPr>
        <w:t>Sotanian</w:t>
      </w:r>
      <w:r>
        <w:rPr>
          <w:rFonts w:ascii="Times New Roman" w:cs="Times New Roman" w:hAnsi="Times New Roman"/>
          <w:color w:val="000000"/>
          <w:sz w:val="24"/>
          <w:szCs w:val="24"/>
          <w:lang w:val="en-IN"/>
        </w:rPr>
        <w:t xml:space="preserve">, A., 2025. Family caregiver’s perception of resilience in caring for stroke patients: A qualitative research. </w:t>
      </w:r>
      <w:r>
        <w:rPr>
          <w:rFonts w:ascii="Times New Roman" w:cs="Times New Roman" w:hAnsi="Times New Roman"/>
          <w:i/>
          <w:iCs/>
          <w:color w:val="000000"/>
          <w:sz w:val="24"/>
          <w:szCs w:val="24"/>
          <w:lang w:val="en-IN"/>
        </w:rPr>
        <w:t>Iranian Journal of Nursing and Midwifery Research</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30</w:t>
      </w:r>
      <w:r>
        <w:rPr>
          <w:rFonts w:ascii="Times New Roman" w:cs="Times New Roman" w:hAnsi="Times New Roman"/>
          <w:color w:val="000000"/>
          <w:sz w:val="24"/>
          <w:szCs w:val="24"/>
          <w:lang w:val="en-IN"/>
        </w:rPr>
        <w:t xml:space="preserve">(4), p.561. </w:t>
      </w:r>
      <w:r>
        <w:rPr/>
        <w:fldChar w:fldCharType="begin"/>
      </w:r>
      <w:r>
        <w:instrText xml:space="preserve"> HYPERLINK "https://doi.org/10.4103/ijnmr.ijnmr_106_24" </w:instrText>
      </w:r>
      <w:r>
        <w:rPr/>
        <w:fldChar w:fldCharType="separate"/>
      </w:r>
      <w:r>
        <w:rPr>
          <w:rStyle w:val="style85"/>
          <w:rFonts w:ascii="Times New Roman" w:cs="Times New Roman" w:hAnsi="Times New Roman"/>
          <w:color w:val="000000"/>
          <w:sz w:val="24"/>
          <w:szCs w:val="24"/>
          <w:lang w:val="en-IN"/>
        </w:rPr>
        <w:t>10.4103/ijnmr.ijnmr_106_24</w:t>
      </w:r>
      <w:r>
        <w:rPr/>
        <w:fldChar w:fldCharType="end"/>
      </w:r>
      <w:r>
        <w:rPr>
          <w:rFonts w:ascii="Times New Roman" w:cs="Times New Roman" w:hAnsi="Times New Roman"/>
          <w:color w:val="000000"/>
          <w:sz w:val="24"/>
          <w:szCs w:val="24"/>
          <w:lang w:val="en-IN"/>
        </w:rPr>
        <w:t> </w:t>
      </w:r>
    </w:p>
    <w:p w14:paraId="476BE306">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Page, M.J., McKenzie, J.E., </w:t>
      </w:r>
      <w:r>
        <w:rPr>
          <w:rFonts w:ascii="Times New Roman" w:cs="Times New Roman" w:hAnsi="Times New Roman"/>
          <w:color w:val="000000"/>
          <w:sz w:val="24"/>
          <w:szCs w:val="24"/>
        </w:rPr>
        <w:t>Bossuyt</w:t>
      </w:r>
      <w:r>
        <w:rPr>
          <w:rFonts w:ascii="Times New Roman" w:cs="Times New Roman" w:hAnsi="Times New Roman"/>
          <w:color w:val="000000"/>
          <w:sz w:val="24"/>
          <w:szCs w:val="24"/>
        </w:rPr>
        <w:t xml:space="preserve">, P.M., </w:t>
      </w:r>
      <w:r>
        <w:rPr>
          <w:rFonts w:ascii="Times New Roman" w:cs="Times New Roman" w:hAnsi="Times New Roman"/>
          <w:color w:val="000000"/>
          <w:sz w:val="24"/>
          <w:szCs w:val="24"/>
        </w:rPr>
        <w:t>Boutron</w:t>
      </w:r>
      <w:r>
        <w:rPr>
          <w:rFonts w:ascii="Times New Roman" w:cs="Times New Roman" w:hAnsi="Times New Roman"/>
          <w:color w:val="000000"/>
          <w:sz w:val="24"/>
          <w:szCs w:val="24"/>
        </w:rPr>
        <w:t xml:space="preserve">, I., Hoffmann, T.C., </w:t>
      </w:r>
      <w:r>
        <w:rPr>
          <w:rFonts w:ascii="Times New Roman" w:cs="Times New Roman" w:hAnsi="Times New Roman"/>
          <w:color w:val="000000"/>
          <w:sz w:val="24"/>
          <w:szCs w:val="24"/>
        </w:rPr>
        <w:t>Mulrow</w:t>
      </w:r>
      <w:r>
        <w:rPr>
          <w:rFonts w:ascii="Times New Roman" w:cs="Times New Roman" w:hAnsi="Times New Roman"/>
          <w:color w:val="000000"/>
          <w:sz w:val="24"/>
          <w:szCs w:val="24"/>
        </w:rPr>
        <w:t xml:space="preserve">, C.D., </w:t>
      </w:r>
      <w:r>
        <w:rPr>
          <w:rFonts w:ascii="Times New Roman" w:cs="Times New Roman" w:hAnsi="Times New Roman"/>
          <w:color w:val="000000"/>
          <w:sz w:val="24"/>
          <w:szCs w:val="24"/>
        </w:rPr>
        <w:t>Shamseer</w:t>
      </w:r>
      <w:r>
        <w:rPr>
          <w:rFonts w:ascii="Times New Roman" w:cs="Times New Roman" w:hAnsi="Times New Roman"/>
          <w:color w:val="000000"/>
          <w:sz w:val="24"/>
          <w:szCs w:val="24"/>
        </w:rPr>
        <w:t xml:space="preserve">, L., </w:t>
      </w:r>
      <w:r>
        <w:rPr>
          <w:rFonts w:ascii="Times New Roman" w:cs="Times New Roman" w:hAnsi="Times New Roman"/>
          <w:color w:val="000000"/>
          <w:sz w:val="24"/>
          <w:szCs w:val="24"/>
        </w:rPr>
        <w:t>Tetzlaff</w:t>
      </w:r>
      <w:r>
        <w:rPr>
          <w:rFonts w:ascii="Times New Roman" w:cs="Times New Roman" w:hAnsi="Times New Roman"/>
          <w:color w:val="000000"/>
          <w:sz w:val="24"/>
          <w:szCs w:val="24"/>
        </w:rPr>
        <w:t xml:space="preserve">, J.M., </w:t>
      </w:r>
      <w:r>
        <w:rPr>
          <w:rFonts w:ascii="Times New Roman" w:cs="Times New Roman" w:hAnsi="Times New Roman"/>
          <w:color w:val="000000"/>
          <w:sz w:val="24"/>
          <w:szCs w:val="24"/>
        </w:rPr>
        <w:t>Akl</w:t>
      </w:r>
      <w:r>
        <w:rPr>
          <w:rFonts w:ascii="Times New Roman" w:cs="Times New Roman" w:hAnsi="Times New Roman"/>
          <w:color w:val="000000"/>
          <w:sz w:val="24"/>
          <w:szCs w:val="24"/>
        </w:rPr>
        <w:t>, E.A., Brennan, S.E. and Chou, R., 2021. The PRISMA 2020 statement: an updated guideline for reporting systematic reviews. </w:t>
      </w:r>
      <w:r>
        <w:rPr>
          <w:rFonts w:ascii="Times New Roman" w:cs="Times New Roman" w:hAnsi="Times New Roman"/>
          <w:i/>
          <w:iCs/>
          <w:color w:val="000000"/>
          <w:sz w:val="24"/>
          <w:szCs w:val="24"/>
        </w:rPr>
        <w:t>bmj</w:t>
      </w:r>
      <w:r>
        <w:rPr>
          <w:rFonts w:ascii="Times New Roman" w:cs="Times New Roman" w:hAnsi="Times New Roman"/>
          <w:color w:val="000000"/>
          <w:sz w:val="24"/>
          <w:szCs w:val="24"/>
        </w:rPr>
        <w:t>, </w:t>
      </w:r>
      <w:r>
        <w:rPr>
          <w:rFonts w:ascii="Times New Roman" w:cs="Times New Roman" w:hAnsi="Times New Roman"/>
          <w:i/>
          <w:iCs/>
          <w:color w:val="000000"/>
          <w:sz w:val="24"/>
          <w:szCs w:val="24"/>
        </w:rPr>
        <w:t>372</w:t>
      </w:r>
      <w:r>
        <w:rPr>
          <w:rFonts w:ascii="Times New Roman" w:cs="Times New Roman" w:hAnsi="Times New Roman"/>
          <w:color w:val="000000"/>
          <w:sz w:val="24"/>
          <w:szCs w:val="24"/>
        </w:rPr>
        <w:t>.</w:t>
      </w:r>
      <w:r>
        <w:rPr>
          <w:color w:val="000000"/>
        </w:rPr>
        <w:t xml:space="preserve"> </w:t>
      </w:r>
      <w:r>
        <w:rPr/>
        <w:fldChar w:fldCharType="begin"/>
      </w:r>
      <w:r>
        <w:instrText xml:space="preserve"> HYPERLINK "https://doi.org/10.1136/bmj.n71" </w:instrText>
      </w:r>
      <w:r>
        <w:rPr/>
        <w:fldChar w:fldCharType="separate"/>
      </w:r>
      <w:r>
        <w:rPr>
          <w:rStyle w:val="style85"/>
          <w:rFonts w:ascii="Times New Roman" w:cs="Times New Roman" w:hAnsi="Times New Roman"/>
          <w:color w:val="000000"/>
          <w:sz w:val="24"/>
          <w:szCs w:val="24"/>
        </w:rPr>
        <w:t>https://doi.org/10.1136/bmj.n71</w:t>
      </w:r>
      <w:r>
        <w:rPr/>
        <w:fldChar w:fldCharType="end"/>
      </w:r>
      <w:r>
        <w:rPr>
          <w:rFonts w:ascii="Times New Roman" w:cs="Times New Roman" w:hAnsi="Times New Roman"/>
          <w:color w:val="000000"/>
          <w:sz w:val="24"/>
          <w:szCs w:val="24"/>
        </w:rPr>
        <w:t xml:space="preserve"> </w:t>
      </w:r>
    </w:p>
    <w:p w14:paraId="10F12A0F">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Perolla</w:t>
      </w:r>
      <w:r>
        <w:rPr>
          <w:rFonts w:ascii="Times New Roman" w:cs="Times New Roman" w:hAnsi="Times New Roman"/>
          <w:color w:val="000000"/>
          <w:sz w:val="24"/>
          <w:szCs w:val="24"/>
        </w:rPr>
        <w:t xml:space="preserve">, A. and </w:t>
      </w:r>
      <w:r>
        <w:rPr>
          <w:rFonts w:ascii="Times New Roman" w:cs="Times New Roman" w:hAnsi="Times New Roman"/>
          <w:color w:val="000000"/>
          <w:sz w:val="24"/>
          <w:szCs w:val="24"/>
        </w:rPr>
        <w:t>Kalaja</w:t>
      </w:r>
      <w:r>
        <w:rPr>
          <w:rFonts w:ascii="Times New Roman" w:cs="Times New Roman" w:hAnsi="Times New Roman"/>
          <w:color w:val="000000"/>
          <w:sz w:val="24"/>
          <w:szCs w:val="24"/>
        </w:rPr>
        <w:t xml:space="preserve">, B., 2024. Improving </w:t>
      </w:r>
      <w:r>
        <w:rPr>
          <w:rFonts w:ascii="Times New Roman" w:cs="Times New Roman" w:hAnsi="Times New Roman"/>
          <w:color w:val="000000"/>
          <w:sz w:val="24"/>
          <w:szCs w:val="24"/>
        </w:rPr>
        <w:t>hemophilia</w:t>
      </w:r>
      <w:r>
        <w:rPr>
          <w:rFonts w:ascii="Times New Roman" w:cs="Times New Roman" w:hAnsi="Times New Roman"/>
          <w:color w:val="000000"/>
          <w:sz w:val="24"/>
          <w:szCs w:val="24"/>
        </w:rPr>
        <w:t xml:space="preserve"> care in low-and middle-income countries: addressing challenges and enhancing quality of life. </w:t>
      </w:r>
      <w:r>
        <w:rPr>
          <w:rFonts w:ascii="Times New Roman" w:cs="Times New Roman" w:hAnsi="Times New Roman"/>
          <w:i/>
          <w:iCs/>
          <w:color w:val="000000"/>
          <w:sz w:val="24"/>
          <w:szCs w:val="24"/>
        </w:rPr>
        <w:t>Cureus</w:t>
      </w:r>
      <w:r>
        <w:rPr>
          <w:rFonts w:ascii="Times New Roman" w:cs="Times New Roman" w:hAnsi="Times New Roman"/>
          <w:color w:val="000000"/>
          <w:sz w:val="24"/>
          <w:szCs w:val="24"/>
        </w:rPr>
        <w:t>, </w:t>
      </w:r>
      <w:r>
        <w:rPr>
          <w:rFonts w:ascii="Times New Roman" w:cs="Times New Roman" w:hAnsi="Times New Roman"/>
          <w:i/>
          <w:iCs/>
          <w:color w:val="000000"/>
          <w:sz w:val="24"/>
          <w:szCs w:val="24"/>
        </w:rPr>
        <w:t>16</w:t>
      </w:r>
      <w:r>
        <w:rPr>
          <w:rFonts w:ascii="Times New Roman" w:cs="Times New Roman" w:hAnsi="Times New Roman"/>
          <w:color w:val="000000"/>
          <w:sz w:val="24"/>
          <w:szCs w:val="24"/>
        </w:rPr>
        <w:t xml:space="preserve">(6). </w:t>
      </w:r>
      <w:r>
        <w:rPr/>
        <w:fldChar w:fldCharType="begin"/>
      </w:r>
      <w:r>
        <w:instrText xml:space="preserve"> HYPERLINK "https://www.cureus.com/articles/264521-improving-hemophilia-care-in-low--and-middle-income-countries-addressing-challenges-and-enhancing-quality-of-life.pdf" </w:instrText>
      </w:r>
      <w:r>
        <w:rPr/>
        <w:fldChar w:fldCharType="separate"/>
      </w:r>
      <w:r>
        <w:rPr>
          <w:rStyle w:val="style85"/>
          <w:rFonts w:ascii="Times New Roman" w:cs="Times New Roman" w:hAnsi="Times New Roman"/>
          <w:color w:val="000000"/>
          <w:sz w:val="24"/>
          <w:szCs w:val="24"/>
        </w:rPr>
        <w:t>https://www.cureus.com/articles/264521-improving-hemophilia-care-in-low--and-middle-income-countries-addressing-challenges-and-enhancing-quality-of-life.pdf</w:t>
      </w:r>
      <w:r>
        <w:rPr/>
        <w:fldChar w:fldCharType="end"/>
      </w:r>
      <w:r>
        <w:rPr>
          <w:rFonts w:ascii="Times New Roman" w:cs="Times New Roman" w:hAnsi="Times New Roman"/>
          <w:color w:val="000000"/>
          <w:sz w:val="24"/>
          <w:szCs w:val="24"/>
        </w:rPr>
        <w:t xml:space="preserve"> </w:t>
      </w:r>
    </w:p>
    <w:p w14:paraId="0EE742DD">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Rago</w:t>
      </w:r>
      <w:r>
        <w:rPr>
          <w:rFonts w:ascii="Times New Roman" w:cs="Times New Roman" w:hAnsi="Times New Roman"/>
          <w:color w:val="000000"/>
          <w:sz w:val="24"/>
          <w:szCs w:val="24"/>
        </w:rPr>
        <w:t xml:space="preserve">, C., </w:t>
      </w:r>
      <w:r>
        <w:rPr>
          <w:rFonts w:ascii="Times New Roman" w:cs="Times New Roman" w:hAnsi="Times New Roman"/>
          <w:color w:val="000000"/>
          <w:sz w:val="24"/>
          <w:szCs w:val="24"/>
        </w:rPr>
        <w:t>Virgolesi</w:t>
      </w:r>
      <w:r>
        <w:rPr>
          <w:rFonts w:ascii="Times New Roman" w:cs="Times New Roman" w:hAnsi="Times New Roman"/>
          <w:color w:val="000000"/>
          <w:sz w:val="24"/>
          <w:szCs w:val="24"/>
        </w:rPr>
        <w:t xml:space="preserve">, M., </w:t>
      </w:r>
      <w:r>
        <w:rPr>
          <w:rFonts w:ascii="Times New Roman" w:cs="Times New Roman" w:hAnsi="Times New Roman"/>
          <w:color w:val="000000"/>
          <w:sz w:val="24"/>
          <w:szCs w:val="24"/>
        </w:rPr>
        <w:t>Curcio</w:t>
      </w:r>
      <w:r>
        <w:rPr>
          <w:rFonts w:ascii="Times New Roman" w:cs="Times New Roman" w:hAnsi="Times New Roman"/>
          <w:color w:val="000000"/>
          <w:sz w:val="24"/>
          <w:szCs w:val="24"/>
        </w:rPr>
        <w:t xml:space="preserve">, F., </w:t>
      </w:r>
      <w:r>
        <w:rPr>
          <w:rFonts w:ascii="Times New Roman" w:cs="Times New Roman" w:hAnsi="Times New Roman"/>
          <w:color w:val="000000"/>
          <w:sz w:val="24"/>
          <w:szCs w:val="24"/>
        </w:rPr>
        <w:t>Vellone</w:t>
      </w:r>
      <w:r>
        <w:rPr>
          <w:rFonts w:ascii="Times New Roman" w:cs="Times New Roman" w:hAnsi="Times New Roman"/>
          <w:color w:val="000000"/>
          <w:sz w:val="24"/>
          <w:szCs w:val="24"/>
        </w:rPr>
        <w:t xml:space="preserve">, E., Alvaro, R., Veronese, M. and </w:t>
      </w:r>
      <w:r>
        <w:rPr>
          <w:rFonts w:ascii="Times New Roman" w:cs="Times New Roman" w:hAnsi="Times New Roman"/>
          <w:color w:val="000000"/>
          <w:sz w:val="24"/>
          <w:szCs w:val="24"/>
        </w:rPr>
        <w:t>Pucciarelli</w:t>
      </w:r>
      <w:r>
        <w:rPr>
          <w:rFonts w:ascii="Times New Roman" w:cs="Times New Roman" w:hAnsi="Times New Roman"/>
          <w:color w:val="000000"/>
          <w:sz w:val="24"/>
          <w:szCs w:val="24"/>
        </w:rPr>
        <w:t>, G., 2025. Insights into the home transition: A qualitative study on stroke survivors' experiential journey. </w:t>
      </w:r>
      <w:r>
        <w:rPr>
          <w:rFonts w:ascii="Times New Roman" w:cs="Times New Roman" w:hAnsi="Times New Roman"/>
          <w:i/>
          <w:iCs/>
          <w:color w:val="000000"/>
          <w:sz w:val="24"/>
          <w:szCs w:val="24"/>
        </w:rPr>
        <w:t>Journal of Vascular Nursing</w:t>
      </w:r>
      <w:r>
        <w:rPr>
          <w:rFonts w:ascii="Times New Roman" w:cs="Times New Roman" w:hAnsi="Times New Roman"/>
          <w:color w:val="000000"/>
          <w:sz w:val="24"/>
          <w:szCs w:val="24"/>
        </w:rPr>
        <w:t xml:space="preserve">. </w:t>
      </w:r>
      <w:r>
        <w:rPr/>
        <w:fldChar w:fldCharType="begin"/>
      </w:r>
      <w:r>
        <w:instrText xml:space="preserve"> HYPERLINK "https://doi.org/10.1016/j.jvn.2025.05.002" </w:instrText>
      </w:r>
      <w:r>
        <w:rPr/>
        <w:fldChar w:fldCharType="separate"/>
      </w:r>
      <w:r>
        <w:rPr>
          <w:rStyle w:val="style85"/>
          <w:rFonts w:ascii="Times New Roman" w:cs="Times New Roman" w:hAnsi="Times New Roman"/>
          <w:color w:val="000000"/>
          <w:sz w:val="24"/>
          <w:szCs w:val="24"/>
        </w:rPr>
        <w:t>https://doi.org/10.1016/j.jvn.2025.05.002</w:t>
      </w:r>
      <w:r>
        <w:rPr/>
        <w:fldChar w:fldCharType="end"/>
      </w:r>
    </w:p>
    <w:p w14:paraId="58FCE1B7">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Rakhshani</w:t>
      </w:r>
      <w:r>
        <w:rPr>
          <w:rFonts w:ascii="Times New Roman" w:cs="Times New Roman" w:hAnsi="Times New Roman"/>
          <w:color w:val="000000"/>
          <w:sz w:val="24"/>
          <w:szCs w:val="24"/>
        </w:rPr>
        <w:t xml:space="preserve">, T., </w:t>
      </w:r>
      <w:r>
        <w:rPr>
          <w:rFonts w:ascii="Times New Roman" w:cs="Times New Roman" w:hAnsi="Times New Roman"/>
          <w:color w:val="000000"/>
          <w:sz w:val="24"/>
          <w:szCs w:val="24"/>
        </w:rPr>
        <w:t>Razeghi</w:t>
      </w:r>
      <w:r>
        <w:rPr>
          <w:rFonts w:ascii="Times New Roman" w:cs="Times New Roman" w:hAnsi="Times New Roman"/>
          <w:color w:val="000000"/>
          <w:sz w:val="24"/>
          <w:szCs w:val="24"/>
        </w:rPr>
        <w:t xml:space="preserve">, E., </w:t>
      </w:r>
      <w:r>
        <w:rPr>
          <w:rFonts w:ascii="Times New Roman" w:cs="Times New Roman" w:hAnsi="Times New Roman"/>
          <w:color w:val="000000"/>
          <w:sz w:val="24"/>
          <w:szCs w:val="24"/>
        </w:rPr>
        <w:t>Kashfi</w:t>
      </w:r>
      <w:r>
        <w:rPr>
          <w:rFonts w:ascii="Times New Roman" w:cs="Times New Roman" w:hAnsi="Times New Roman"/>
          <w:color w:val="000000"/>
          <w:sz w:val="24"/>
          <w:szCs w:val="24"/>
        </w:rPr>
        <w:t xml:space="preserve">, S.M., </w:t>
      </w:r>
      <w:r>
        <w:rPr>
          <w:rFonts w:ascii="Times New Roman" w:cs="Times New Roman" w:hAnsi="Times New Roman"/>
          <w:color w:val="000000"/>
          <w:sz w:val="24"/>
          <w:szCs w:val="24"/>
        </w:rPr>
        <w:t>Kamyab</w:t>
      </w:r>
      <w:r>
        <w:rPr>
          <w:rFonts w:ascii="Times New Roman" w:cs="Times New Roman" w:hAnsi="Times New Roman"/>
          <w:color w:val="000000"/>
          <w:sz w:val="24"/>
          <w:szCs w:val="24"/>
        </w:rPr>
        <w:t xml:space="preserve">, A. and </w:t>
      </w:r>
      <w:r>
        <w:rPr>
          <w:rFonts w:ascii="Times New Roman" w:cs="Times New Roman" w:hAnsi="Times New Roman"/>
          <w:color w:val="000000"/>
          <w:sz w:val="24"/>
          <w:szCs w:val="24"/>
        </w:rPr>
        <w:t>Khani</w:t>
      </w:r>
      <w:r>
        <w:rPr>
          <w:rFonts w:ascii="Times New Roman" w:cs="Times New Roman" w:hAnsi="Times New Roman"/>
          <w:color w:val="000000"/>
          <w:sz w:val="24"/>
          <w:szCs w:val="24"/>
        </w:rPr>
        <w:t xml:space="preserve"> </w:t>
      </w:r>
      <w:r>
        <w:rPr>
          <w:rFonts w:ascii="Times New Roman" w:cs="Times New Roman" w:hAnsi="Times New Roman"/>
          <w:color w:val="000000"/>
          <w:sz w:val="24"/>
          <w:szCs w:val="24"/>
        </w:rPr>
        <w:t>Jeihooni</w:t>
      </w:r>
      <w:r>
        <w:rPr>
          <w:rFonts w:ascii="Times New Roman" w:cs="Times New Roman" w:hAnsi="Times New Roman"/>
          <w:color w:val="000000"/>
          <w:sz w:val="24"/>
          <w:szCs w:val="24"/>
        </w:rPr>
        <w:t xml:space="preserve">, A., 2024. The effect of educational intervention based on health belief model on colorectal cancer screening </w:t>
      </w:r>
      <w:r>
        <w:rPr>
          <w:rFonts w:ascii="Times New Roman" w:cs="Times New Roman" w:hAnsi="Times New Roman"/>
          <w:color w:val="000000"/>
          <w:sz w:val="24"/>
          <w:szCs w:val="24"/>
        </w:rPr>
        <w:t>behaviors</w:t>
      </w:r>
      <w:r>
        <w:rPr>
          <w:rFonts w:ascii="Times New Roman" w:cs="Times New Roman" w:hAnsi="Times New Roman"/>
          <w:color w:val="000000"/>
          <w:sz w:val="24"/>
          <w:szCs w:val="24"/>
        </w:rPr>
        <w:t>. </w:t>
      </w:r>
      <w:r>
        <w:rPr>
          <w:rFonts w:ascii="Times New Roman" w:cs="Times New Roman" w:hAnsi="Times New Roman"/>
          <w:i/>
          <w:iCs/>
          <w:color w:val="000000"/>
          <w:sz w:val="24"/>
          <w:szCs w:val="24"/>
        </w:rPr>
        <w:t>BMC Public Health</w:t>
      </w:r>
      <w:r>
        <w:rPr>
          <w:rFonts w:ascii="Times New Roman" w:cs="Times New Roman" w:hAnsi="Times New Roman"/>
          <w:color w:val="000000"/>
          <w:sz w:val="24"/>
          <w:szCs w:val="24"/>
        </w:rPr>
        <w:t>, </w:t>
      </w:r>
      <w:r>
        <w:rPr>
          <w:rFonts w:ascii="Times New Roman" w:cs="Times New Roman" w:hAnsi="Times New Roman"/>
          <w:i/>
          <w:iCs/>
          <w:color w:val="000000"/>
          <w:sz w:val="24"/>
          <w:szCs w:val="24"/>
        </w:rPr>
        <w:t>24</w:t>
      </w:r>
      <w:r>
        <w:rPr>
          <w:rFonts w:ascii="Times New Roman" w:cs="Times New Roman" w:hAnsi="Times New Roman"/>
          <w:color w:val="000000"/>
          <w:sz w:val="24"/>
          <w:szCs w:val="24"/>
        </w:rPr>
        <w:t xml:space="preserve">(1), p.1640. </w:t>
      </w:r>
      <w:r>
        <w:rPr/>
        <w:fldChar w:fldCharType="begin"/>
      </w:r>
      <w:r>
        <w:instrText xml:space="preserve"> HYPERLINK "https://doi.org/10.1186/s12889-024-19180-8" </w:instrText>
      </w:r>
      <w:r>
        <w:rPr/>
        <w:fldChar w:fldCharType="separate"/>
      </w:r>
      <w:r>
        <w:rPr>
          <w:rStyle w:val="style85"/>
          <w:rFonts w:ascii="Times New Roman" w:cs="Times New Roman" w:hAnsi="Times New Roman"/>
          <w:color w:val="000000"/>
          <w:sz w:val="24"/>
          <w:szCs w:val="24"/>
        </w:rPr>
        <w:t>https://doi.org/10.1186/s12889-024-19180-8</w:t>
      </w:r>
      <w:r>
        <w:rPr/>
        <w:fldChar w:fldCharType="end"/>
      </w:r>
    </w:p>
    <w:p w14:paraId="786C039E">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Roberts, A., 2023. The biopsychosocial model: Its use and abuse. </w:t>
      </w:r>
      <w:r>
        <w:rPr>
          <w:rFonts w:ascii="Times New Roman" w:cs="Times New Roman" w:hAnsi="Times New Roman"/>
          <w:i/>
          <w:iCs/>
          <w:color w:val="000000"/>
          <w:sz w:val="24"/>
          <w:szCs w:val="24"/>
        </w:rPr>
        <w:t>Medicine, Health Care and Philosophy</w:t>
      </w:r>
      <w:r>
        <w:rPr>
          <w:rFonts w:ascii="Times New Roman" w:cs="Times New Roman" w:hAnsi="Times New Roman"/>
          <w:color w:val="000000"/>
          <w:sz w:val="24"/>
          <w:szCs w:val="24"/>
        </w:rPr>
        <w:t>, </w:t>
      </w:r>
      <w:r>
        <w:rPr>
          <w:rFonts w:ascii="Times New Roman" w:cs="Times New Roman" w:hAnsi="Times New Roman"/>
          <w:i/>
          <w:iCs/>
          <w:color w:val="000000"/>
          <w:sz w:val="24"/>
          <w:szCs w:val="24"/>
        </w:rPr>
        <w:t>26</w:t>
      </w:r>
      <w:r>
        <w:rPr>
          <w:rFonts w:ascii="Times New Roman" w:cs="Times New Roman" w:hAnsi="Times New Roman"/>
          <w:color w:val="000000"/>
          <w:sz w:val="24"/>
          <w:szCs w:val="24"/>
        </w:rPr>
        <w:t xml:space="preserve">(3), pp.367-384. </w:t>
      </w:r>
      <w:r>
        <w:rPr/>
        <w:fldChar w:fldCharType="begin"/>
      </w:r>
      <w:r>
        <w:instrText xml:space="preserve"> HYPERLINK "https://doi.org/10.1007/s11019-023-10150-2" </w:instrText>
      </w:r>
      <w:r>
        <w:rPr/>
        <w:fldChar w:fldCharType="separate"/>
      </w:r>
      <w:r>
        <w:rPr>
          <w:rStyle w:val="style85"/>
          <w:rFonts w:ascii="Times New Roman" w:cs="Times New Roman" w:hAnsi="Times New Roman"/>
          <w:color w:val="000000"/>
          <w:sz w:val="24"/>
          <w:szCs w:val="24"/>
        </w:rPr>
        <w:t>https://doi.org/10.1007/s11019-023-10150-2</w:t>
      </w:r>
      <w:r>
        <w:rPr/>
        <w:fldChar w:fldCharType="end"/>
      </w:r>
    </w:p>
    <w:p w14:paraId="62D3B1F1">
      <w:pPr>
        <w:pStyle w:val="style0"/>
        <w:autoSpaceDE w:val="false"/>
        <w:autoSpaceDN w:val="false"/>
        <w:adjustRightInd w:val="false"/>
        <w:spacing w:lineRule="auto" w:line="276"/>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Satnarine</w:t>
      </w:r>
      <w:r>
        <w:rPr>
          <w:rFonts w:ascii="Times New Roman" w:cs="Times New Roman" w:hAnsi="Times New Roman"/>
          <w:color w:val="000000"/>
          <w:sz w:val="24"/>
          <w:szCs w:val="24"/>
          <w:lang w:val="en-IN"/>
        </w:rPr>
        <w:t xml:space="preserve">, T., 2023. Systematic review methodology: conducting high-quality reviews and understanding their significance in evidence-based practice. </w:t>
      </w:r>
      <w:r>
        <w:rPr>
          <w:rFonts w:ascii="Times New Roman" w:cs="Times New Roman" w:hAnsi="Times New Roman"/>
          <w:i/>
          <w:iCs/>
          <w:color w:val="000000"/>
          <w:sz w:val="24"/>
          <w:szCs w:val="24"/>
          <w:lang w:val="en-IN"/>
        </w:rPr>
        <w:t>Journal For International Medical Graduates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2</w:t>
      </w:r>
      <w:r>
        <w:rPr>
          <w:rFonts w:ascii="Times New Roman" w:cs="Times New Roman" w:hAnsi="Times New Roman"/>
          <w:color w:val="000000"/>
          <w:sz w:val="24"/>
          <w:szCs w:val="24"/>
          <w:lang w:val="en-IN"/>
        </w:rPr>
        <w:t xml:space="preserve">(1). </w:t>
      </w:r>
      <w:r>
        <w:rPr/>
        <w:fldChar w:fldCharType="begin"/>
      </w:r>
      <w:r>
        <w:instrText xml:space="preserve"> HYPERLINK "https://jimgs.com/ojs/index.php/journal/article/view/76" </w:instrText>
      </w:r>
      <w:r>
        <w:rPr/>
        <w:fldChar w:fldCharType="separate"/>
      </w:r>
      <w:r>
        <w:rPr>
          <w:rStyle w:val="style85"/>
          <w:rFonts w:ascii="Times New Roman" w:cs="Times New Roman" w:hAnsi="Times New Roman"/>
          <w:color w:val="000000"/>
          <w:sz w:val="24"/>
          <w:szCs w:val="24"/>
          <w:lang w:val="en-IN"/>
        </w:rPr>
        <w:t>https://jimgs.com/ojs/index.php/journal/article/view/76</w:t>
      </w:r>
      <w:r>
        <w:rPr/>
        <w:fldChar w:fldCharType="end"/>
      </w:r>
      <w:r>
        <w:rPr>
          <w:rFonts w:ascii="Times New Roman" w:cs="Times New Roman" w:hAnsi="Times New Roman"/>
          <w:color w:val="000000"/>
          <w:sz w:val="24"/>
          <w:szCs w:val="24"/>
          <w:lang w:val="en-IN"/>
        </w:rPr>
        <w:t xml:space="preserve"> </w:t>
      </w:r>
    </w:p>
    <w:p w14:paraId="6E5E59F7">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Sexton, E., Fowler, K., Hickey, A., Williams, D.J., </w:t>
      </w:r>
      <w:r>
        <w:rPr>
          <w:rFonts w:ascii="Times New Roman" w:cs="Times New Roman" w:hAnsi="Times New Roman"/>
          <w:color w:val="000000"/>
          <w:sz w:val="24"/>
          <w:szCs w:val="24"/>
          <w:lang w:val="en-IN"/>
        </w:rPr>
        <w:t>Horgan</w:t>
      </w:r>
      <w:r>
        <w:rPr>
          <w:rFonts w:ascii="Times New Roman" w:cs="Times New Roman" w:hAnsi="Times New Roman"/>
          <w:color w:val="000000"/>
          <w:sz w:val="24"/>
          <w:szCs w:val="24"/>
          <w:lang w:val="en-IN"/>
        </w:rPr>
        <w:t xml:space="preserve">, F., Byrne, E., Macey, C., </w:t>
      </w:r>
      <w:r>
        <w:rPr>
          <w:rFonts w:ascii="Times New Roman" w:cs="Times New Roman" w:hAnsi="Times New Roman"/>
          <w:color w:val="000000"/>
          <w:sz w:val="24"/>
          <w:szCs w:val="24"/>
          <w:lang w:val="en-IN"/>
        </w:rPr>
        <w:t>Cuffe</w:t>
      </w:r>
      <w:r>
        <w:rPr>
          <w:rFonts w:ascii="Times New Roman" w:cs="Times New Roman" w:hAnsi="Times New Roman"/>
          <w:color w:val="000000"/>
          <w:sz w:val="24"/>
          <w:szCs w:val="24"/>
          <w:lang w:val="en-IN"/>
        </w:rPr>
        <w:t xml:space="preserve">, P., Timmons, S. and Bennett, K., 2024. Priorities for developing stroke care in Ireland from the perspectives of stroke survivors, family carers and professionals involved in stroke care: A mixed methods study. </w:t>
      </w:r>
      <w:r>
        <w:rPr>
          <w:rFonts w:ascii="Times New Roman" w:cs="Times New Roman" w:hAnsi="Times New Roman"/>
          <w:i/>
          <w:iCs/>
          <w:color w:val="000000"/>
          <w:sz w:val="24"/>
          <w:szCs w:val="24"/>
          <w:lang w:val="en-IN"/>
        </w:rPr>
        <w:t>PLoS</w:t>
      </w:r>
      <w:r>
        <w:rPr>
          <w:rFonts w:ascii="Times New Roman" w:cs="Times New Roman" w:hAnsi="Times New Roman"/>
          <w:i/>
          <w:iCs/>
          <w:color w:val="000000"/>
          <w:sz w:val="24"/>
          <w:szCs w:val="24"/>
          <w:lang w:val="en-IN"/>
        </w:rPr>
        <w:t xml:space="preserve"> One</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19</w:t>
      </w:r>
      <w:r>
        <w:rPr>
          <w:rFonts w:ascii="Times New Roman" w:cs="Times New Roman" w:hAnsi="Times New Roman"/>
          <w:color w:val="000000"/>
          <w:sz w:val="24"/>
          <w:szCs w:val="24"/>
          <w:lang w:val="en-IN"/>
        </w:rPr>
        <w:t xml:space="preserve">(1), p.e0297072. </w:t>
      </w:r>
      <w:r>
        <w:rPr/>
        <w:fldChar w:fldCharType="begin"/>
      </w:r>
      <w:r>
        <w:instrText xml:space="preserve"> HYPERLINK "https://doi.org/10.1371/journal.pone.0297072" </w:instrText>
      </w:r>
      <w:r>
        <w:rPr/>
        <w:fldChar w:fldCharType="separate"/>
      </w:r>
      <w:r>
        <w:rPr>
          <w:rStyle w:val="style85"/>
          <w:rFonts w:ascii="Times New Roman" w:cs="Times New Roman" w:hAnsi="Times New Roman"/>
          <w:color w:val="000000"/>
          <w:sz w:val="24"/>
          <w:szCs w:val="24"/>
          <w:lang w:val="en-IN"/>
        </w:rPr>
        <w:t>https://doi.org/10.1371/journal.pone.0297072</w:t>
      </w:r>
      <w:r>
        <w:rPr/>
        <w:fldChar w:fldCharType="end"/>
      </w:r>
      <w:r>
        <w:rPr>
          <w:rFonts w:ascii="Times New Roman" w:cs="Times New Roman" w:hAnsi="Times New Roman"/>
          <w:color w:val="000000"/>
          <w:sz w:val="24"/>
          <w:szCs w:val="24"/>
          <w:lang w:val="en-IN"/>
        </w:rPr>
        <w:t>  </w:t>
      </w:r>
    </w:p>
    <w:p w14:paraId="34AE5CC1">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Sexton, E., Fowler, K., Hickey, A., Williams, D.J., </w:t>
      </w:r>
      <w:r>
        <w:rPr>
          <w:rFonts w:ascii="Times New Roman" w:cs="Times New Roman" w:hAnsi="Times New Roman"/>
          <w:color w:val="000000"/>
          <w:sz w:val="24"/>
          <w:szCs w:val="24"/>
          <w:lang w:val="en-IN"/>
        </w:rPr>
        <w:t>Horgan</w:t>
      </w:r>
      <w:r>
        <w:rPr>
          <w:rFonts w:ascii="Times New Roman" w:cs="Times New Roman" w:hAnsi="Times New Roman"/>
          <w:color w:val="000000"/>
          <w:sz w:val="24"/>
          <w:szCs w:val="24"/>
          <w:lang w:val="en-IN"/>
        </w:rPr>
        <w:t xml:space="preserve">, F., Byrne, E., Macey, C., </w:t>
      </w:r>
      <w:r>
        <w:rPr>
          <w:rFonts w:ascii="Times New Roman" w:cs="Times New Roman" w:hAnsi="Times New Roman"/>
          <w:color w:val="000000"/>
          <w:sz w:val="24"/>
          <w:szCs w:val="24"/>
          <w:lang w:val="en-IN"/>
        </w:rPr>
        <w:t>Cuffe</w:t>
      </w:r>
      <w:r>
        <w:rPr>
          <w:rFonts w:ascii="Times New Roman" w:cs="Times New Roman" w:hAnsi="Times New Roman"/>
          <w:color w:val="000000"/>
          <w:sz w:val="24"/>
          <w:szCs w:val="24"/>
          <w:lang w:val="en-IN"/>
        </w:rPr>
        <w:t xml:space="preserve">, P., Timmons, S. and Bennett, K., 2024. Priorities for developing stroke care in Ireland from the perspectives of stroke survivors, family carers and professionals involved in stroke care: A mixed methods study. </w:t>
      </w:r>
      <w:r>
        <w:rPr>
          <w:rFonts w:ascii="Times New Roman" w:cs="Times New Roman" w:hAnsi="Times New Roman"/>
          <w:i/>
          <w:iCs/>
          <w:color w:val="000000"/>
          <w:sz w:val="24"/>
          <w:szCs w:val="24"/>
          <w:lang w:val="en-IN"/>
        </w:rPr>
        <w:t>PLoS</w:t>
      </w:r>
      <w:r>
        <w:rPr>
          <w:rFonts w:ascii="Times New Roman" w:cs="Times New Roman" w:hAnsi="Times New Roman"/>
          <w:i/>
          <w:iCs/>
          <w:color w:val="000000"/>
          <w:sz w:val="24"/>
          <w:szCs w:val="24"/>
          <w:lang w:val="en-IN"/>
        </w:rPr>
        <w:t xml:space="preserve"> One</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19</w:t>
      </w:r>
      <w:r>
        <w:rPr>
          <w:rFonts w:ascii="Times New Roman" w:cs="Times New Roman" w:hAnsi="Times New Roman"/>
          <w:color w:val="000000"/>
          <w:sz w:val="24"/>
          <w:szCs w:val="24"/>
          <w:lang w:val="en-IN"/>
        </w:rPr>
        <w:t xml:space="preserve">(1), p.e0297072. </w:t>
      </w:r>
      <w:r>
        <w:rPr/>
        <w:fldChar w:fldCharType="begin"/>
      </w:r>
      <w:r>
        <w:instrText xml:space="preserve"> HYPERLINK "https://doi.org/10.1371/journal.pone.0297072" </w:instrText>
      </w:r>
      <w:r>
        <w:rPr/>
        <w:fldChar w:fldCharType="separate"/>
      </w:r>
      <w:r>
        <w:rPr>
          <w:rStyle w:val="style85"/>
          <w:rFonts w:ascii="Times New Roman" w:cs="Times New Roman" w:hAnsi="Times New Roman"/>
          <w:color w:val="000000"/>
          <w:sz w:val="24"/>
          <w:szCs w:val="24"/>
          <w:lang w:val="en-IN"/>
        </w:rPr>
        <w:t>https://doi.org/10.1371/journal.pone.0297072</w:t>
      </w:r>
      <w:r>
        <w:rPr/>
        <w:fldChar w:fldCharType="end"/>
      </w:r>
      <w:r>
        <w:rPr>
          <w:rFonts w:ascii="Times New Roman" w:cs="Times New Roman" w:hAnsi="Times New Roman"/>
          <w:color w:val="000000"/>
          <w:sz w:val="24"/>
          <w:szCs w:val="24"/>
          <w:lang w:val="en-IN"/>
        </w:rPr>
        <w:t>  </w:t>
      </w:r>
    </w:p>
    <w:p w14:paraId="2029340D">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Shaheen</w:t>
      </w:r>
      <w:r>
        <w:rPr>
          <w:rFonts w:ascii="Times New Roman" w:cs="Times New Roman" w:hAnsi="Times New Roman"/>
          <w:color w:val="000000"/>
          <w:sz w:val="24"/>
          <w:szCs w:val="24"/>
          <w:lang w:val="en-IN"/>
        </w:rPr>
        <w:t xml:space="preserve">, N., </w:t>
      </w:r>
      <w:r>
        <w:rPr>
          <w:rFonts w:ascii="Times New Roman" w:cs="Times New Roman" w:hAnsi="Times New Roman"/>
          <w:color w:val="000000"/>
          <w:sz w:val="24"/>
          <w:szCs w:val="24"/>
          <w:lang w:val="en-IN"/>
        </w:rPr>
        <w:t>Shaheen</w:t>
      </w:r>
      <w:r>
        <w:rPr>
          <w:rFonts w:ascii="Times New Roman" w:cs="Times New Roman" w:hAnsi="Times New Roman"/>
          <w:color w:val="000000"/>
          <w:sz w:val="24"/>
          <w:szCs w:val="24"/>
          <w:lang w:val="en-IN"/>
        </w:rPr>
        <w:t xml:space="preserve">, A., Ramadan, A., </w:t>
      </w:r>
      <w:r>
        <w:rPr>
          <w:rFonts w:ascii="Times New Roman" w:cs="Times New Roman" w:hAnsi="Times New Roman"/>
          <w:color w:val="000000"/>
          <w:sz w:val="24"/>
          <w:szCs w:val="24"/>
          <w:lang w:val="en-IN"/>
        </w:rPr>
        <w:t>Hefnawy</w:t>
      </w:r>
      <w:r>
        <w:rPr>
          <w:rFonts w:ascii="Times New Roman" w:cs="Times New Roman" w:hAnsi="Times New Roman"/>
          <w:color w:val="000000"/>
          <w:sz w:val="24"/>
          <w:szCs w:val="24"/>
          <w:lang w:val="en-IN"/>
        </w:rPr>
        <w:t xml:space="preserve">, M.T., Ramadan, A., Ibrahim, I.A., </w:t>
      </w:r>
      <w:r>
        <w:rPr>
          <w:rFonts w:ascii="Times New Roman" w:cs="Times New Roman" w:hAnsi="Times New Roman"/>
          <w:color w:val="000000"/>
          <w:sz w:val="24"/>
          <w:szCs w:val="24"/>
          <w:lang w:val="en-IN"/>
        </w:rPr>
        <w:t>Hassanein</w:t>
      </w:r>
      <w:r>
        <w:rPr>
          <w:rFonts w:ascii="Times New Roman" w:cs="Times New Roman" w:hAnsi="Times New Roman"/>
          <w:color w:val="000000"/>
          <w:sz w:val="24"/>
          <w:szCs w:val="24"/>
          <w:lang w:val="en-IN"/>
        </w:rPr>
        <w:t xml:space="preserve">, M.E., </w:t>
      </w:r>
      <w:r>
        <w:rPr>
          <w:rFonts w:ascii="Times New Roman" w:cs="Times New Roman" w:hAnsi="Times New Roman"/>
          <w:color w:val="000000"/>
          <w:sz w:val="24"/>
          <w:szCs w:val="24"/>
          <w:lang w:val="en-IN"/>
        </w:rPr>
        <w:t>Ashour</w:t>
      </w:r>
      <w:r>
        <w:rPr>
          <w:rFonts w:ascii="Times New Roman" w:cs="Times New Roman" w:hAnsi="Times New Roman"/>
          <w:color w:val="000000"/>
          <w:sz w:val="24"/>
          <w:szCs w:val="24"/>
          <w:lang w:val="en-IN"/>
        </w:rPr>
        <w:t xml:space="preserve">, M.E. and </w:t>
      </w:r>
      <w:r>
        <w:rPr>
          <w:rFonts w:ascii="Times New Roman" w:cs="Times New Roman" w:hAnsi="Times New Roman"/>
          <w:color w:val="000000"/>
          <w:sz w:val="24"/>
          <w:szCs w:val="24"/>
          <w:lang w:val="en-IN"/>
        </w:rPr>
        <w:t>Flouty</w:t>
      </w:r>
      <w:r>
        <w:rPr>
          <w:rFonts w:ascii="Times New Roman" w:cs="Times New Roman" w:hAnsi="Times New Roman"/>
          <w:color w:val="000000"/>
          <w:sz w:val="24"/>
          <w:szCs w:val="24"/>
          <w:lang w:val="en-IN"/>
        </w:rPr>
        <w:t xml:space="preserve">, O., 2023. Appraising systematic reviews: a comprehensive guide to ensuring validity and reliability. </w:t>
      </w:r>
      <w:r>
        <w:rPr>
          <w:rFonts w:ascii="Times New Roman" w:cs="Times New Roman" w:hAnsi="Times New Roman"/>
          <w:i/>
          <w:iCs/>
          <w:color w:val="000000"/>
          <w:sz w:val="24"/>
          <w:szCs w:val="24"/>
          <w:lang w:val="en-IN"/>
        </w:rPr>
        <w:t>Frontiers in research metrics and analytics</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8</w:t>
      </w:r>
      <w:r>
        <w:rPr>
          <w:rFonts w:ascii="Times New Roman" w:cs="Times New Roman" w:hAnsi="Times New Roman"/>
          <w:color w:val="000000"/>
          <w:sz w:val="24"/>
          <w:szCs w:val="24"/>
          <w:lang w:val="en-IN"/>
        </w:rPr>
        <w:t xml:space="preserve">, p.1268045. </w:t>
      </w:r>
      <w:r>
        <w:rPr/>
        <w:fldChar w:fldCharType="begin"/>
      </w:r>
      <w:r>
        <w:instrText xml:space="preserve"> HYPERLINK "https://www.frontiersin.org/journals/research-metrics-and-analytics/articles/10.3389/frma.2023.1268045/full" </w:instrText>
      </w:r>
      <w:r>
        <w:rPr/>
        <w:fldChar w:fldCharType="separate"/>
      </w:r>
      <w:r>
        <w:rPr>
          <w:rStyle w:val="style85"/>
          <w:rFonts w:ascii="Times New Roman" w:cs="Times New Roman" w:hAnsi="Times New Roman"/>
          <w:color w:val="000000"/>
          <w:sz w:val="24"/>
          <w:szCs w:val="24"/>
          <w:lang w:val="en-IN"/>
        </w:rPr>
        <w:t>https://www.frontiersin.org/journals/research-metrics-and-analytics/articles/10.3389/frma.2023.1268045/full</w:t>
      </w:r>
      <w:r>
        <w:rPr/>
        <w:fldChar w:fldCharType="end"/>
      </w:r>
    </w:p>
    <w:p w14:paraId="67BEABB0">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Shengyao</w:t>
      </w:r>
      <w:r>
        <w:rPr>
          <w:rFonts w:ascii="Times New Roman" w:cs="Times New Roman" w:hAnsi="Times New Roman"/>
          <w:color w:val="000000"/>
          <w:sz w:val="24"/>
          <w:szCs w:val="24"/>
        </w:rPr>
        <w:t xml:space="preserve">, Y., </w:t>
      </w:r>
      <w:r>
        <w:rPr>
          <w:rFonts w:ascii="Times New Roman" w:cs="Times New Roman" w:hAnsi="Times New Roman"/>
          <w:color w:val="000000"/>
          <w:sz w:val="24"/>
          <w:szCs w:val="24"/>
        </w:rPr>
        <w:t>Xuefen</w:t>
      </w:r>
      <w:r>
        <w:rPr>
          <w:rFonts w:ascii="Times New Roman" w:cs="Times New Roman" w:hAnsi="Times New Roman"/>
          <w:color w:val="000000"/>
          <w:sz w:val="24"/>
          <w:szCs w:val="24"/>
        </w:rPr>
        <w:t xml:space="preserve">, L., </w:t>
      </w:r>
      <w:r>
        <w:rPr>
          <w:rFonts w:ascii="Times New Roman" w:cs="Times New Roman" w:hAnsi="Times New Roman"/>
          <w:color w:val="000000"/>
          <w:sz w:val="24"/>
          <w:szCs w:val="24"/>
        </w:rPr>
        <w:t>Jenatabadi</w:t>
      </w:r>
      <w:r>
        <w:rPr>
          <w:rFonts w:ascii="Times New Roman" w:cs="Times New Roman" w:hAnsi="Times New Roman"/>
          <w:color w:val="000000"/>
          <w:sz w:val="24"/>
          <w:szCs w:val="24"/>
        </w:rPr>
        <w:t xml:space="preserve">, H.S., </w:t>
      </w:r>
      <w:r>
        <w:rPr>
          <w:rFonts w:ascii="Times New Roman" w:cs="Times New Roman" w:hAnsi="Times New Roman"/>
          <w:color w:val="000000"/>
          <w:sz w:val="24"/>
          <w:szCs w:val="24"/>
        </w:rPr>
        <w:t>Samsudin</w:t>
      </w:r>
      <w:r>
        <w:rPr>
          <w:rFonts w:ascii="Times New Roman" w:cs="Times New Roman" w:hAnsi="Times New Roman"/>
          <w:color w:val="000000"/>
          <w:sz w:val="24"/>
          <w:szCs w:val="24"/>
        </w:rPr>
        <w:t xml:space="preserve">, N., </w:t>
      </w:r>
      <w:r>
        <w:rPr>
          <w:rFonts w:ascii="Times New Roman" w:cs="Times New Roman" w:hAnsi="Times New Roman"/>
          <w:color w:val="000000"/>
          <w:sz w:val="24"/>
          <w:szCs w:val="24"/>
        </w:rPr>
        <w:t>Chunchun</w:t>
      </w:r>
      <w:r>
        <w:rPr>
          <w:rFonts w:ascii="Times New Roman" w:cs="Times New Roman" w:hAnsi="Times New Roman"/>
          <w:color w:val="000000"/>
          <w:sz w:val="24"/>
          <w:szCs w:val="24"/>
        </w:rPr>
        <w:t xml:space="preserve">, K. and </w:t>
      </w:r>
      <w:r>
        <w:rPr>
          <w:rFonts w:ascii="Times New Roman" w:cs="Times New Roman" w:hAnsi="Times New Roman"/>
          <w:color w:val="000000"/>
          <w:sz w:val="24"/>
          <w:szCs w:val="24"/>
        </w:rPr>
        <w:t>Ishak</w:t>
      </w:r>
      <w:r>
        <w:rPr>
          <w:rFonts w:ascii="Times New Roman" w:cs="Times New Roman" w:hAnsi="Times New Roman"/>
          <w:color w:val="000000"/>
          <w:sz w:val="24"/>
          <w:szCs w:val="24"/>
        </w:rPr>
        <w:t>, Z., 2024. Emotional intelligence impact on academic achievement and psychological well-being among university students: the mediating role of positive psychological characteristics. </w:t>
      </w:r>
      <w:r>
        <w:rPr>
          <w:rFonts w:ascii="Times New Roman" w:cs="Times New Roman" w:hAnsi="Times New Roman"/>
          <w:i/>
          <w:iCs/>
          <w:color w:val="000000"/>
          <w:sz w:val="24"/>
          <w:szCs w:val="24"/>
        </w:rPr>
        <w:t>BMC psychology</w:t>
      </w:r>
      <w:r>
        <w:rPr>
          <w:rFonts w:ascii="Times New Roman" w:cs="Times New Roman" w:hAnsi="Times New Roman"/>
          <w:color w:val="000000"/>
          <w:sz w:val="24"/>
          <w:szCs w:val="24"/>
        </w:rPr>
        <w:t>, </w:t>
      </w:r>
      <w:r>
        <w:rPr>
          <w:rFonts w:ascii="Times New Roman" w:cs="Times New Roman" w:hAnsi="Times New Roman"/>
          <w:i/>
          <w:iCs/>
          <w:color w:val="000000"/>
          <w:sz w:val="24"/>
          <w:szCs w:val="24"/>
        </w:rPr>
        <w:t>12</w:t>
      </w:r>
      <w:r>
        <w:rPr>
          <w:rFonts w:ascii="Times New Roman" w:cs="Times New Roman" w:hAnsi="Times New Roman"/>
          <w:color w:val="000000"/>
          <w:sz w:val="24"/>
          <w:szCs w:val="24"/>
        </w:rPr>
        <w:t xml:space="preserve">(1), p.389. </w:t>
      </w:r>
      <w:r>
        <w:rPr/>
        <w:fldChar w:fldCharType="begin"/>
      </w:r>
      <w:r>
        <w:instrText xml:space="preserve"> HYPERLINK "https://doi.org/10.1186/s40359-024-01886-4" </w:instrText>
      </w:r>
      <w:r>
        <w:rPr/>
        <w:fldChar w:fldCharType="separate"/>
      </w:r>
      <w:r>
        <w:rPr>
          <w:rStyle w:val="style85"/>
          <w:rFonts w:ascii="Times New Roman" w:cs="Times New Roman" w:hAnsi="Times New Roman"/>
          <w:color w:val="000000"/>
          <w:sz w:val="24"/>
          <w:szCs w:val="24"/>
        </w:rPr>
        <w:t>https://doi.org/10.1186/s40359-024-01886-4</w:t>
      </w:r>
      <w:r>
        <w:rPr/>
        <w:fldChar w:fldCharType="end"/>
      </w:r>
    </w:p>
    <w:p w14:paraId="18CD7E65">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Silva, G.S. and Rocha, E., 2024, April. Developing systems of care for stroke in resource-limited settings. In </w:t>
      </w:r>
      <w:r>
        <w:rPr>
          <w:rFonts w:ascii="Times New Roman" w:cs="Times New Roman" w:hAnsi="Times New Roman"/>
          <w:i/>
          <w:iCs/>
          <w:color w:val="000000"/>
          <w:sz w:val="24"/>
          <w:szCs w:val="24"/>
        </w:rPr>
        <w:t>Seminars in Neurology</w:t>
      </w:r>
      <w:r>
        <w:rPr>
          <w:rFonts w:ascii="Times New Roman" w:cs="Times New Roman" w:hAnsi="Times New Roman"/>
          <w:color w:val="000000"/>
          <w:sz w:val="24"/>
          <w:szCs w:val="24"/>
        </w:rPr>
        <w:t xml:space="preserve"> (Vol. 44, No. 02, pp. 119-129). </w:t>
      </w:r>
      <w:r>
        <w:rPr>
          <w:rFonts w:ascii="Times New Roman" w:cs="Times New Roman" w:hAnsi="Times New Roman"/>
          <w:color w:val="000000"/>
          <w:sz w:val="24"/>
          <w:szCs w:val="24"/>
        </w:rPr>
        <w:t>Thieme</w:t>
      </w:r>
      <w:r>
        <w:rPr>
          <w:rFonts w:ascii="Times New Roman" w:cs="Times New Roman" w:hAnsi="Times New Roman"/>
          <w:color w:val="000000"/>
          <w:sz w:val="24"/>
          <w:szCs w:val="24"/>
        </w:rPr>
        <w:t xml:space="preserve"> Medical Publishers, Inc.. </w:t>
      </w:r>
      <w:r>
        <w:rPr/>
        <w:fldChar w:fldCharType="begin"/>
      </w:r>
      <w:r>
        <w:instrText xml:space="preserve"> HYPERLINK "https://www.thieme-connect.com/products/all/doi/10.1055/s-0044-1782617" </w:instrText>
      </w:r>
      <w:r>
        <w:rPr/>
        <w:fldChar w:fldCharType="separate"/>
      </w:r>
      <w:r>
        <w:rPr>
          <w:rStyle w:val="style85"/>
          <w:rFonts w:ascii="Times New Roman" w:cs="Times New Roman" w:hAnsi="Times New Roman"/>
          <w:color w:val="000000"/>
          <w:sz w:val="24"/>
          <w:szCs w:val="24"/>
        </w:rPr>
        <w:t>https://www.thieme-connect.com/products/all/doi/10.1055/s-0044-1782617</w:t>
      </w:r>
      <w:r>
        <w:rPr/>
        <w:fldChar w:fldCharType="end"/>
      </w:r>
    </w:p>
    <w:p w14:paraId="1E769B0C">
      <w:pPr>
        <w:pStyle w:val="style0"/>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Stulberg</w:t>
      </w:r>
      <w:r>
        <w:rPr>
          <w:rFonts w:ascii="Times New Roman" w:cs="Times New Roman" w:hAnsi="Times New Roman"/>
          <w:color w:val="000000"/>
          <w:sz w:val="24"/>
          <w:szCs w:val="24"/>
        </w:rPr>
        <w:t xml:space="preserve">, E.L., </w:t>
      </w:r>
      <w:r>
        <w:rPr>
          <w:rFonts w:ascii="Times New Roman" w:cs="Times New Roman" w:hAnsi="Times New Roman"/>
          <w:color w:val="000000"/>
          <w:sz w:val="24"/>
          <w:szCs w:val="24"/>
        </w:rPr>
        <w:t>Sachdev</w:t>
      </w:r>
      <w:r>
        <w:rPr>
          <w:rFonts w:ascii="Times New Roman" w:cs="Times New Roman" w:hAnsi="Times New Roman"/>
          <w:color w:val="000000"/>
          <w:sz w:val="24"/>
          <w:szCs w:val="24"/>
        </w:rPr>
        <w:t xml:space="preserve">, P.S., Murray, A.M., Cramer, S.C., </w:t>
      </w:r>
      <w:r>
        <w:rPr>
          <w:rFonts w:ascii="Times New Roman" w:cs="Times New Roman" w:hAnsi="Times New Roman"/>
          <w:color w:val="000000"/>
          <w:sz w:val="24"/>
          <w:szCs w:val="24"/>
        </w:rPr>
        <w:t>Sorond</w:t>
      </w:r>
      <w:r>
        <w:rPr>
          <w:rFonts w:ascii="Times New Roman" w:cs="Times New Roman" w:hAnsi="Times New Roman"/>
          <w:color w:val="000000"/>
          <w:sz w:val="24"/>
          <w:szCs w:val="24"/>
        </w:rPr>
        <w:t xml:space="preserve">, F.A., </w:t>
      </w:r>
      <w:r>
        <w:rPr>
          <w:rFonts w:ascii="Times New Roman" w:cs="Times New Roman" w:hAnsi="Times New Roman"/>
          <w:color w:val="000000"/>
          <w:sz w:val="24"/>
          <w:szCs w:val="24"/>
        </w:rPr>
        <w:t>Lakshminarayan</w:t>
      </w:r>
      <w:r>
        <w:rPr>
          <w:rFonts w:ascii="Times New Roman" w:cs="Times New Roman" w:hAnsi="Times New Roman"/>
          <w:color w:val="000000"/>
          <w:sz w:val="24"/>
          <w:szCs w:val="24"/>
        </w:rPr>
        <w:t xml:space="preserve">, K. and </w:t>
      </w:r>
      <w:r>
        <w:rPr>
          <w:rFonts w:ascii="Times New Roman" w:cs="Times New Roman" w:hAnsi="Times New Roman"/>
          <w:color w:val="000000"/>
          <w:sz w:val="24"/>
          <w:szCs w:val="24"/>
        </w:rPr>
        <w:t>Sabayan</w:t>
      </w:r>
      <w:r>
        <w:rPr>
          <w:rFonts w:ascii="Times New Roman" w:cs="Times New Roman" w:hAnsi="Times New Roman"/>
          <w:color w:val="000000"/>
          <w:sz w:val="24"/>
          <w:szCs w:val="24"/>
        </w:rPr>
        <w:t>, B., 2023. Post-stroke brain health monitoring and optimization: a narrative review. </w:t>
      </w:r>
      <w:r>
        <w:rPr>
          <w:rFonts w:ascii="Times New Roman" w:cs="Times New Roman" w:hAnsi="Times New Roman"/>
          <w:i/>
          <w:iCs/>
          <w:color w:val="000000"/>
          <w:sz w:val="24"/>
          <w:szCs w:val="24"/>
        </w:rPr>
        <w:t>Journal of Clinical Medicine</w:t>
      </w:r>
      <w:r>
        <w:rPr>
          <w:rFonts w:ascii="Times New Roman" w:cs="Times New Roman" w:hAnsi="Times New Roman"/>
          <w:color w:val="000000"/>
          <w:sz w:val="24"/>
          <w:szCs w:val="24"/>
        </w:rPr>
        <w:t>, </w:t>
      </w:r>
      <w:r>
        <w:rPr>
          <w:rFonts w:ascii="Times New Roman" w:cs="Times New Roman" w:hAnsi="Times New Roman"/>
          <w:i/>
          <w:iCs/>
          <w:color w:val="000000"/>
          <w:sz w:val="24"/>
          <w:szCs w:val="24"/>
        </w:rPr>
        <w:t>12</w:t>
      </w:r>
      <w:r>
        <w:rPr>
          <w:rFonts w:ascii="Times New Roman" w:cs="Times New Roman" w:hAnsi="Times New Roman"/>
          <w:color w:val="000000"/>
          <w:sz w:val="24"/>
          <w:szCs w:val="24"/>
        </w:rPr>
        <w:t xml:space="preserve">(23), p.7413. </w:t>
      </w:r>
      <w:r>
        <w:rPr/>
        <w:fldChar w:fldCharType="begin"/>
      </w:r>
      <w:r>
        <w:instrText xml:space="preserve"> HYPERLINK "https://doi.org/10.3390/jcm12237413" </w:instrText>
      </w:r>
      <w:r>
        <w:rPr/>
        <w:fldChar w:fldCharType="separate"/>
      </w:r>
      <w:r>
        <w:rPr>
          <w:rStyle w:val="style85"/>
          <w:rFonts w:ascii="Times New Roman" w:cs="Times New Roman" w:hAnsi="Times New Roman"/>
          <w:color w:val="000000"/>
          <w:sz w:val="24"/>
          <w:szCs w:val="24"/>
        </w:rPr>
        <w:t>https://doi.org/10.3390/jcm12237413</w:t>
      </w:r>
      <w:r>
        <w:rPr/>
        <w:fldChar w:fldCharType="end"/>
      </w:r>
    </w:p>
    <w:p w14:paraId="4726D13C">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Suh, J.W., Bell, V., </w:t>
      </w:r>
      <w:r>
        <w:rPr>
          <w:rFonts w:ascii="Times New Roman" w:cs="Times New Roman" w:hAnsi="Times New Roman"/>
          <w:color w:val="000000"/>
          <w:sz w:val="24"/>
          <w:szCs w:val="24"/>
          <w:lang w:val="en-IN"/>
        </w:rPr>
        <w:t>Buckman</w:t>
      </w:r>
      <w:r>
        <w:rPr>
          <w:rFonts w:ascii="Times New Roman" w:cs="Times New Roman" w:hAnsi="Times New Roman"/>
          <w:color w:val="000000"/>
          <w:sz w:val="24"/>
          <w:szCs w:val="24"/>
          <w:lang w:val="en-IN"/>
        </w:rPr>
        <w:t xml:space="preserve">, J.E., El </w:t>
      </w:r>
      <w:r>
        <w:rPr>
          <w:rFonts w:ascii="Times New Roman" w:cs="Times New Roman" w:hAnsi="Times New Roman"/>
          <w:color w:val="000000"/>
          <w:sz w:val="24"/>
          <w:szCs w:val="24"/>
          <w:lang w:val="en-IN"/>
        </w:rPr>
        <w:t>Baou</w:t>
      </w:r>
      <w:r>
        <w:rPr>
          <w:rFonts w:ascii="Times New Roman" w:cs="Times New Roman" w:hAnsi="Times New Roman"/>
          <w:color w:val="000000"/>
          <w:sz w:val="24"/>
          <w:szCs w:val="24"/>
          <w:lang w:val="en-IN"/>
        </w:rPr>
        <w:t xml:space="preserve">, C., Desai, R., </w:t>
      </w:r>
      <w:r>
        <w:rPr>
          <w:rFonts w:ascii="Times New Roman" w:cs="Times New Roman" w:hAnsi="Times New Roman"/>
          <w:color w:val="000000"/>
          <w:sz w:val="24"/>
          <w:szCs w:val="24"/>
          <w:lang w:val="en-IN"/>
        </w:rPr>
        <w:t>Fearn</w:t>
      </w:r>
      <w:r>
        <w:rPr>
          <w:rFonts w:ascii="Times New Roman" w:cs="Times New Roman" w:hAnsi="Times New Roman"/>
          <w:color w:val="000000"/>
          <w:sz w:val="24"/>
          <w:szCs w:val="24"/>
          <w:lang w:val="en-IN"/>
        </w:rPr>
        <w:t xml:space="preserve">, C., Marchant, N.L., Richards, M., Cooper, C., Pilling, S. and John, A., 2025. A record-linkage study of post-stroke primary care psychological therapy effectiveness in England. </w:t>
      </w:r>
      <w:r>
        <w:rPr>
          <w:rFonts w:ascii="Times New Roman" w:cs="Times New Roman" w:hAnsi="Times New Roman"/>
          <w:i/>
          <w:iCs/>
          <w:color w:val="000000"/>
          <w:sz w:val="24"/>
          <w:szCs w:val="24"/>
          <w:lang w:val="en-IN"/>
        </w:rPr>
        <w:t>Nature Mental Health</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w:t>
      </w:r>
      <w:r>
        <w:rPr>
          <w:rFonts w:ascii="Times New Roman" w:cs="Times New Roman" w:hAnsi="Times New Roman"/>
          <w:color w:val="000000"/>
          <w:sz w:val="24"/>
          <w:szCs w:val="24"/>
          <w:lang w:val="en-IN"/>
        </w:rPr>
        <w:t>(6), pp.626-635. https://doi.org/10.1038/s44220-025-00429-z </w:t>
      </w:r>
    </w:p>
    <w:p w14:paraId="3735B547">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Suh, J.W., Bell, V., </w:t>
      </w:r>
      <w:r>
        <w:rPr>
          <w:rFonts w:ascii="Times New Roman" w:cs="Times New Roman" w:hAnsi="Times New Roman"/>
          <w:color w:val="000000"/>
          <w:sz w:val="24"/>
          <w:szCs w:val="24"/>
          <w:lang w:val="en-IN"/>
        </w:rPr>
        <w:t>Buckman</w:t>
      </w:r>
      <w:r>
        <w:rPr>
          <w:rFonts w:ascii="Times New Roman" w:cs="Times New Roman" w:hAnsi="Times New Roman"/>
          <w:color w:val="000000"/>
          <w:sz w:val="24"/>
          <w:szCs w:val="24"/>
          <w:lang w:val="en-IN"/>
        </w:rPr>
        <w:t xml:space="preserve">, J.E., El </w:t>
      </w:r>
      <w:r>
        <w:rPr>
          <w:rFonts w:ascii="Times New Roman" w:cs="Times New Roman" w:hAnsi="Times New Roman"/>
          <w:color w:val="000000"/>
          <w:sz w:val="24"/>
          <w:szCs w:val="24"/>
          <w:lang w:val="en-IN"/>
        </w:rPr>
        <w:t>Baou</w:t>
      </w:r>
      <w:r>
        <w:rPr>
          <w:rFonts w:ascii="Times New Roman" w:cs="Times New Roman" w:hAnsi="Times New Roman"/>
          <w:color w:val="000000"/>
          <w:sz w:val="24"/>
          <w:szCs w:val="24"/>
          <w:lang w:val="en-IN"/>
        </w:rPr>
        <w:t xml:space="preserve">, C., Desai, R., </w:t>
      </w:r>
      <w:r>
        <w:rPr>
          <w:rFonts w:ascii="Times New Roman" w:cs="Times New Roman" w:hAnsi="Times New Roman"/>
          <w:color w:val="000000"/>
          <w:sz w:val="24"/>
          <w:szCs w:val="24"/>
          <w:lang w:val="en-IN"/>
        </w:rPr>
        <w:t>Fearn</w:t>
      </w:r>
      <w:r>
        <w:rPr>
          <w:rFonts w:ascii="Times New Roman" w:cs="Times New Roman" w:hAnsi="Times New Roman"/>
          <w:color w:val="000000"/>
          <w:sz w:val="24"/>
          <w:szCs w:val="24"/>
          <w:lang w:val="en-IN"/>
        </w:rPr>
        <w:t xml:space="preserve">, C., Marchant, N.L., Richards, M., Cooper, C., Pilling, S. and John, A., 2025. A record-linkage study of post-stroke primary care psychological therapy effectiveness in England. </w:t>
      </w:r>
      <w:r>
        <w:rPr>
          <w:rFonts w:ascii="Times New Roman" w:cs="Times New Roman" w:hAnsi="Times New Roman"/>
          <w:i/>
          <w:iCs/>
          <w:color w:val="000000"/>
          <w:sz w:val="24"/>
          <w:szCs w:val="24"/>
          <w:lang w:val="en-IN"/>
        </w:rPr>
        <w:t>Nature Mental Health</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3</w:t>
      </w:r>
      <w:r>
        <w:rPr>
          <w:rFonts w:ascii="Times New Roman" w:cs="Times New Roman" w:hAnsi="Times New Roman"/>
          <w:color w:val="000000"/>
          <w:sz w:val="24"/>
          <w:szCs w:val="24"/>
          <w:lang w:val="en-IN"/>
        </w:rPr>
        <w:t>(6), pp.626-635. https://doi.org/10.1038/s44220-025-00429-z </w:t>
      </w:r>
    </w:p>
    <w:p w14:paraId="22782D67">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rPr>
        <w:t>Telegraph, 2024.</w:t>
      </w:r>
      <w:r>
        <w:rPr>
          <w:rFonts w:ascii="Times New Roman" w:cs="Times New Roman" w:hAnsi="Times New Roman"/>
          <w:i/>
          <w:color w:val="000000"/>
          <w:sz w:val="24"/>
          <w:szCs w:val="24"/>
        </w:rPr>
        <w:t xml:space="preserve"> NHS alert over ‘shocking’ rise in strokes in middle age,</w:t>
      </w:r>
      <w:r>
        <w:rPr>
          <w:rFonts w:ascii="Times New Roman" w:cs="Times New Roman" w:hAnsi="Times New Roman"/>
          <w:color w:val="000000"/>
          <w:sz w:val="24"/>
          <w:szCs w:val="24"/>
        </w:rPr>
        <w:t xml:space="preserve"> Available at: </w:t>
      </w:r>
      <w:r>
        <w:rPr/>
        <w:fldChar w:fldCharType="begin"/>
      </w:r>
      <w:r>
        <w:instrText xml:space="preserve"> HYPERLINK "https://www.telegraph.co.uk/news/2024/11/16/stroke-middle-aged-50s-warning-nhs/" </w:instrText>
      </w:r>
      <w:r>
        <w:rPr/>
        <w:fldChar w:fldCharType="separate"/>
      </w:r>
      <w:r>
        <w:rPr>
          <w:rStyle w:val="style85"/>
          <w:rFonts w:ascii="Times New Roman" w:cs="Times New Roman" w:hAnsi="Times New Roman"/>
          <w:color w:val="000000"/>
          <w:sz w:val="24"/>
          <w:szCs w:val="24"/>
        </w:rPr>
        <w:t>https://www.telegraph.co.uk/news/2024/11/16/stroke-middle-aged-50s-warning-nhs/</w:t>
      </w:r>
      <w:r>
        <w:rPr/>
        <w:fldChar w:fldCharType="end"/>
      </w:r>
      <w:r>
        <w:rPr>
          <w:rFonts w:ascii="Times New Roman" w:cs="Times New Roman" w:hAnsi="Times New Roman"/>
          <w:color w:val="000000"/>
          <w:sz w:val="24"/>
          <w:szCs w:val="24"/>
        </w:rPr>
        <w:t xml:space="preserve">  [Accessed: 24 June 2026]</w:t>
      </w:r>
    </w:p>
    <w:p w14:paraId="77727C44">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Tjokrowijoto</w:t>
      </w:r>
      <w:r>
        <w:rPr>
          <w:rFonts w:ascii="Times New Roman" w:cs="Times New Roman" w:hAnsi="Times New Roman"/>
          <w:color w:val="000000"/>
          <w:sz w:val="24"/>
          <w:szCs w:val="24"/>
          <w:lang w:val="en-IN"/>
        </w:rPr>
        <w:t xml:space="preserve">, P., </w:t>
      </w:r>
      <w:r>
        <w:rPr>
          <w:rFonts w:ascii="Times New Roman" w:cs="Times New Roman" w:hAnsi="Times New Roman"/>
          <w:color w:val="000000"/>
          <w:sz w:val="24"/>
          <w:szCs w:val="24"/>
          <w:lang w:val="en-IN"/>
        </w:rPr>
        <w:t>Stolwyk</w:t>
      </w:r>
      <w:r>
        <w:rPr>
          <w:rFonts w:ascii="Times New Roman" w:cs="Times New Roman" w:hAnsi="Times New Roman"/>
          <w:color w:val="000000"/>
          <w:sz w:val="24"/>
          <w:szCs w:val="24"/>
          <w:lang w:val="en-IN"/>
        </w:rPr>
        <w:t xml:space="preserve">, R.J., Ung, D., Kilkenny, M.F., Kim, J., </w:t>
      </w:r>
      <w:r>
        <w:rPr>
          <w:rFonts w:ascii="Times New Roman" w:cs="Times New Roman" w:hAnsi="Times New Roman"/>
          <w:color w:val="000000"/>
          <w:sz w:val="24"/>
          <w:szCs w:val="24"/>
          <w:lang w:val="en-IN"/>
        </w:rPr>
        <w:t>Dalli</w:t>
      </w:r>
      <w:r>
        <w:rPr>
          <w:rFonts w:ascii="Times New Roman" w:cs="Times New Roman" w:hAnsi="Times New Roman"/>
          <w:color w:val="000000"/>
          <w:sz w:val="24"/>
          <w:szCs w:val="24"/>
          <w:lang w:val="en-IN"/>
        </w:rPr>
        <w:t xml:space="preserve">, L.L., </w:t>
      </w:r>
      <w:r>
        <w:rPr>
          <w:rFonts w:ascii="Times New Roman" w:cs="Times New Roman" w:hAnsi="Times New Roman"/>
          <w:color w:val="000000"/>
          <w:sz w:val="24"/>
          <w:szCs w:val="24"/>
          <w:lang w:val="en-IN"/>
        </w:rPr>
        <w:t>Cadilhac</w:t>
      </w:r>
      <w:r>
        <w:rPr>
          <w:rFonts w:ascii="Times New Roman" w:cs="Times New Roman" w:hAnsi="Times New Roman"/>
          <w:color w:val="000000"/>
          <w:sz w:val="24"/>
          <w:szCs w:val="24"/>
          <w:lang w:val="en-IN"/>
        </w:rPr>
        <w:t xml:space="preserve">, D.A. and Andrew, N.E., 2023. Factors associated with mental health service access among Australian community-dwelling survivors of stroke. </w:t>
      </w:r>
      <w:r>
        <w:rPr>
          <w:rFonts w:ascii="Times New Roman" w:cs="Times New Roman" w:hAnsi="Times New Roman"/>
          <w:i/>
          <w:iCs/>
          <w:color w:val="000000"/>
          <w:sz w:val="24"/>
          <w:szCs w:val="24"/>
          <w:lang w:val="en-IN"/>
        </w:rPr>
        <w:t>Disability and Rehabilitation</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45</w:t>
      </w:r>
      <w:r>
        <w:rPr>
          <w:rFonts w:ascii="Times New Roman" w:cs="Times New Roman" w:hAnsi="Times New Roman"/>
          <w:color w:val="000000"/>
          <w:sz w:val="24"/>
          <w:szCs w:val="24"/>
          <w:lang w:val="en-IN"/>
        </w:rPr>
        <w:t xml:space="preserve">(3), pp.504-511. </w:t>
      </w:r>
      <w:r>
        <w:rPr/>
        <w:fldChar w:fldCharType="begin"/>
      </w:r>
      <w:r>
        <w:instrText xml:space="preserve"> HYPERLINK "https://doi.org/10.1080/09638288.2022.2032413" </w:instrText>
      </w:r>
      <w:r>
        <w:rPr/>
        <w:fldChar w:fldCharType="separate"/>
      </w:r>
      <w:r>
        <w:rPr>
          <w:rStyle w:val="style85"/>
          <w:rFonts w:ascii="Times New Roman" w:cs="Times New Roman" w:hAnsi="Times New Roman"/>
          <w:color w:val="000000"/>
          <w:sz w:val="24"/>
          <w:szCs w:val="24"/>
          <w:lang w:val="en-IN"/>
        </w:rPr>
        <w:t>https://doi.org/10.1080/09638288.2022.2032413</w:t>
      </w:r>
      <w:r>
        <w:rPr/>
        <w:fldChar w:fldCharType="end"/>
      </w:r>
    </w:p>
    <w:p w14:paraId="7E163137">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 xml:space="preserve">Waller, A., Fakes, K., Carey, M., </w:t>
      </w:r>
      <w:r>
        <w:rPr>
          <w:rFonts w:ascii="Times New Roman" w:cs="Times New Roman" w:hAnsi="Times New Roman"/>
          <w:color w:val="000000"/>
          <w:sz w:val="24"/>
          <w:szCs w:val="24"/>
          <w:lang w:val="en-IN"/>
        </w:rPr>
        <w:t>Dizon</w:t>
      </w:r>
      <w:r>
        <w:rPr>
          <w:rFonts w:ascii="Times New Roman" w:cs="Times New Roman" w:hAnsi="Times New Roman"/>
          <w:color w:val="000000"/>
          <w:sz w:val="24"/>
          <w:szCs w:val="24"/>
          <w:lang w:val="en-IN"/>
        </w:rPr>
        <w:t xml:space="preserve">, J., </w:t>
      </w:r>
      <w:r>
        <w:rPr>
          <w:rFonts w:ascii="Times New Roman" w:cs="Times New Roman" w:hAnsi="Times New Roman"/>
          <w:color w:val="000000"/>
          <w:sz w:val="24"/>
          <w:szCs w:val="24"/>
          <w:lang w:val="en-IN"/>
        </w:rPr>
        <w:t>Parrey</w:t>
      </w:r>
      <w:r>
        <w:rPr>
          <w:rFonts w:ascii="Times New Roman" w:cs="Times New Roman" w:hAnsi="Times New Roman"/>
          <w:color w:val="000000"/>
          <w:sz w:val="24"/>
          <w:szCs w:val="24"/>
          <w:lang w:val="en-IN"/>
        </w:rPr>
        <w:t xml:space="preserve">, K., Coad, M. and </w:t>
      </w:r>
      <w:r>
        <w:rPr>
          <w:rFonts w:ascii="Times New Roman" w:cs="Times New Roman" w:hAnsi="Times New Roman"/>
          <w:color w:val="000000"/>
          <w:sz w:val="24"/>
          <w:szCs w:val="24"/>
          <w:lang w:val="en-IN"/>
        </w:rPr>
        <w:t>Sanson</w:t>
      </w:r>
      <w:r>
        <w:rPr>
          <w:rFonts w:ascii="Times New Roman" w:cs="Times New Roman" w:hAnsi="Times New Roman"/>
          <w:color w:val="000000"/>
          <w:sz w:val="24"/>
          <w:szCs w:val="24"/>
          <w:lang w:val="en-IN"/>
        </w:rPr>
        <w:t xml:space="preserve">-Fisher, R., 2023. Quality of life and mood disorders of mild to moderate stroke survivors in the early post-hospital discharge phase: a cross-sectional survey study. </w:t>
      </w:r>
      <w:r>
        <w:rPr>
          <w:rFonts w:ascii="Times New Roman" w:cs="Times New Roman" w:hAnsi="Times New Roman"/>
          <w:i/>
          <w:iCs/>
          <w:color w:val="000000"/>
          <w:sz w:val="24"/>
          <w:szCs w:val="24"/>
          <w:lang w:val="en-IN"/>
        </w:rPr>
        <w:t>BMC psychology</w:t>
      </w:r>
      <w:r>
        <w:rPr>
          <w:rFonts w:ascii="Times New Roman" w:cs="Times New Roman" w:hAnsi="Times New Roman"/>
          <w:color w:val="000000"/>
          <w:sz w:val="24"/>
          <w:szCs w:val="24"/>
          <w:lang w:val="en-IN"/>
        </w:rPr>
        <w:t xml:space="preserve">, </w:t>
      </w:r>
      <w:r>
        <w:rPr>
          <w:rFonts w:ascii="Times New Roman" w:cs="Times New Roman" w:hAnsi="Times New Roman"/>
          <w:i/>
          <w:iCs/>
          <w:color w:val="000000"/>
          <w:sz w:val="24"/>
          <w:szCs w:val="24"/>
          <w:lang w:val="en-IN"/>
        </w:rPr>
        <w:t>11</w:t>
      </w:r>
      <w:r>
        <w:rPr>
          <w:rFonts w:ascii="Times New Roman" w:cs="Times New Roman" w:hAnsi="Times New Roman"/>
          <w:color w:val="000000"/>
          <w:sz w:val="24"/>
          <w:szCs w:val="24"/>
          <w:lang w:val="en-IN"/>
        </w:rPr>
        <w:t>(1), p.32. https://doi.org/10.1186/s40359-023-01068-8 </w:t>
      </w:r>
    </w:p>
    <w:p w14:paraId="346AF634">
      <w:pPr>
        <w:pStyle w:val="style0"/>
        <w:autoSpaceDE w:val="false"/>
        <w:autoSpaceDN w:val="false"/>
        <w:adjustRightInd w:val="false"/>
        <w:spacing w:after="0" w:lineRule="auto" w:line="276"/>
        <w:jc w:val="both"/>
        <w:rPr>
          <w:rFonts w:ascii="Times New Roman" w:cs="Times New Roman" w:eastAsia="Times New Roman" w:hAnsi="Times New Roman"/>
          <w:b/>
          <w:color w:val="000000"/>
          <w:sz w:val="24"/>
          <w:szCs w:val="24"/>
        </w:rPr>
      </w:pPr>
      <w:r>
        <w:rPr>
          <w:rFonts w:ascii="Times New Roman" w:cs="Times New Roman" w:hAnsi="Times New Roman"/>
          <w:color w:val="000000"/>
          <w:sz w:val="24"/>
          <w:szCs w:val="24"/>
        </w:rPr>
        <w:t xml:space="preserve">Zhang, Z., Xu, H., Zhang, R., Yan, Y., Ling, X., </w:t>
      </w:r>
      <w:r>
        <w:rPr>
          <w:rFonts w:ascii="Times New Roman" w:cs="Times New Roman" w:hAnsi="Times New Roman"/>
          <w:color w:val="000000"/>
          <w:sz w:val="24"/>
          <w:szCs w:val="24"/>
        </w:rPr>
        <w:t>Meng</w:t>
      </w:r>
      <w:r>
        <w:rPr>
          <w:rFonts w:ascii="Times New Roman" w:cs="Times New Roman" w:hAnsi="Times New Roman"/>
          <w:color w:val="000000"/>
          <w:sz w:val="24"/>
          <w:szCs w:val="24"/>
        </w:rPr>
        <w:t>, Y., Zhang, X. and Wang, Y., 2025. Frailty and depressive symptoms in relation to cardiovascular disease risk in middle-aged and older adults. </w:t>
      </w:r>
      <w:r>
        <w:rPr>
          <w:rFonts w:ascii="Times New Roman" w:cs="Times New Roman" w:hAnsi="Times New Roman"/>
          <w:i/>
          <w:iCs/>
          <w:color w:val="000000"/>
          <w:sz w:val="24"/>
          <w:szCs w:val="24"/>
        </w:rPr>
        <w:t>Nature communications</w:t>
      </w:r>
      <w:r>
        <w:rPr>
          <w:rFonts w:ascii="Times New Roman" w:cs="Times New Roman" w:hAnsi="Times New Roman"/>
          <w:color w:val="000000"/>
          <w:sz w:val="24"/>
          <w:szCs w:val="24"/>
        </w:rPr>
        <w:t>, </w:t>
      </w:r>
      <w:r>
        <w:rPr>
          <w:rFonts w:ascii="Times New Roman" w:cs="Times New Roman" w:hAnsi="Times New Roman"/>
          <w:i/>
          <w:iCs/>
          <w:color w:val="000000"/>
          <w:sz w:val="24"/>
          <w:szCs w:val="24"/>
        </w:rPr>
        <w:t>16</w:t>
      </w:r>
      <w:r>
        <w:rPr>
          <w:rFonts w:ascii="Times New Roman" w:cs="Times New Roman" w:hAnsi="Times New Roman"/>
          <w:color w:val="000000"/>
          <w:sz w:val="24"/>
          <w:szCs w:val="24"/>
        </w:rPr>
        <w:t xml:space="preserve">(1), p.6008. </w:t>
      </w:r>
      <w:r>
        <w:rPr/>
        <w:fldChar w:fldCharType="begin"/>
      </w:r>
      <w:r>
        <w:instrText xml:space="preserve"> HYPERLINK "https://www.nature.com/articles/s41467-025-61089-2" </w:instrText>
      </w:r>
      <w:r>
        <w:rPr/>
        <w:fldChar w:fldCharType="separate"/>
      </w:r>
      <w:r>
        <w:rPr>
          <w:rStyle w:val="style85"/>
          <w:rFonts w:ascii="Times New Roman" w:cs="Times New Roman" w:hAnsi="Times New Roman"/>
          <w:color w:val="000000"/>
          <w:sz w:val="24"/>
          <w:szCs w:val="24"/>
        </w:rPr>
        <w:t>https://www.nature.com/articles/s41467-025-61089-2</w:t>
      </w:r>
      <w:r>
        <w:rPr/>
        <w:fldChar w:fldCharType="end"/>
      </w:r>
      <w:r>
        <w:rPr>
          <w:rFonts w:ascii="Times New Roman" w:cs="Times New Roman" w:hAnsi="Times New Roman"/>
          <w:color w:val="000000"/>
          <w:sz w:val="24"/>
          <w:szCs w:val="24"/>
        </w:rPr>
        <w:t xml:space="preserve"> </w:t>
      </w:r>
      <w:r>
        <w:rPr>
          <w:rFonts w:ascii="Times New Roman" w:cs="Times New Roman" w:eastAsia="Times New Roman" w:hAnsi="Times New Roman"/>
          <w:b/>
          <w:color w:val="000000"/>
          <w:sz w:val="24"/>
          <w:szCs w:val="24"/>
        </w:rPr>
        <w:tab/>
      </w:r>
    </w:p>
    <w:p w14:paraId="16B81222">
      <w:pPr>
        <w:pStyle w:val="style0"/>
        <w:autoSpaceDE w:val="false"/>
        <w:autoSpaceDN w:val="false"/>
        <w:adjustRightInd w:val="false"/>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br/>
      </w:r>
    </w:p>
    <w:p w14:paraId="3F087284">
      <w:pPr>
        <w:pStyle w:val="style0"/>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br w:type="page"/>
      </w:r>
    </w:p>
    <w:p w14:paraId="6FCFBFAA">
      <w:pPr>
        <w:pStyle w:val="style1"/>
        <w:rPr>
          <w:color w:val="000000"/>
          <w:lang w:val="en-IN"/>
        </w:rPr>
      </w:pPr>
      <w:r>
        <w:rPr>
          <w:color w:val="000000"/>
          <w:lang w:val="en-IN"/>
        </w:rPr>
        <w:t>Appendices</w:t>
      </w:r>
    </w:p>
    <w:p w14:paraId="5AD57F2B">
      <w:pPr>
        <w:pStyle w:val="style2"/>
        <w:rPr>
          <w:color w:val="000000"/>
          <w:lang w:val="en-IN"/>
        </w:rPr>
      </w:pPr>
      <w:r>
        <w:rPr>
          <w:color w:val="000000"/>
          <w:lang w:val="en-IN"/>
        </w:rPr>
        <w:t>Appendix 1: CASP</w:t>
      </w:r>
    </w:p>
    <w:tbl>
      <w:tblPr>
        <w:tblStyle w:val="style4110"/>
        <w:tblW w:w="0" w:type="auto"/>
        <w:tblLook w:val="04A0" w:firstRow="1" w:lastRow="0" w:firstColumn="1" w:lastColumn="0" w:noHBand="0" w:noVBand="1"/>
      </w:tblPr>
      <w:tblGrid>
        <w:gridCol w:w="719"/>
        <w:gridCol w:w="766"/>
        <w:gridCol w:w="756"/>
        <w:gridCol w:w="701"/>
        <w:gridCol w:w="1111"/>
        <w:gridCol w:w="701"/>
        <w:gridCol w:w="949"/>
        <w:gridCol w:w="672"/>
        <w:gridCol w:w="584"/>
        <w:gridCol w:w="629"/>
        <w:gridCol w:w="581"/>
        <w:gridCol w:w="852"/>
      </w:tblGrid>
      <w:tr w14:paraId="356B12D7">
        <w:trPr/>
        <w:tc>
          <w:tcPr>
            <w:tcW w:w="0" w:type="auto"/>
            <w:tcBorders/>
            <w:hideMark/>
          </w:tcPr>
          <w:p w14:paraId="4B7C6C10">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Author(s)</w:t>
            </w:r>
          </w:p>
        </w:tc>
        <w:tc>
          <w:tcPr>
            <w:tcW w:w="0" w:type="auto"/>
            <w:tcBorders/>
            <w:hideMark/>
          </w:tcPr>
          <w:p w14:paraId="7F4A7AAD">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1. Focused research aim/question</w:t>
            </w:r>
          </w:p>
        </w:tc>
        <w:tc>
          <w:tcPr>
            <w:tcW w:w="0" w:type="auto"/>
            <w:tcBorders/>
            <w:hideMark/>
          </w:tcPr>
          <w:p w14:paraId="67512905">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2. Appropriate methodology</w:t>
            </w:r>
          </w:p>
        </w:tc>
        <w:tc>
          <w:tcPr>
            <w:tcW w:w="0" w:type="auto"/>
            <w:tcBorders/>
            <w:hideMark/>
          </w:tcPr>
          <w:p w14:paraId="2F9F8D7E">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3. Appropriate research design</w:t>
            </w:r>
          </w:p>
        </w:tc>
        <w:tc>
          <w:tcPr>
            <w:tcW w:w="0" w:type="auto"/>
            <w:tcBorders/>
            <w:hideMark/>
          </w:tcPr>
          <w:p w14:paraId="1703EB19">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4. Appropriate recruitment/sampling</w:t>
            </w:r>
          </w:p>
        </w:tc>
        <w:tc>
          <w:tcPr>
            <w:tcW w:w="0" w:type="auto"/>
            <w:tcBorders/>
            <w:hideMark/>
          </w:tcPr>
          <w:p w14:paraId="0C5EED23">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5. Appropriate data collection</w:t>
            </w:r>
          </w:p>
        </w:tc>
        <w:tc>
          <w:tcPr>
            <w:tcW w:w="0" w:type="auto"/>
            <w:tcBorders/>
            <w:hideMark/>
          </w:tcPr>
          <w:p w14:paraId="30BBFD08">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6. Bias/confounding considered</w:t>
            </w:r>
          </w:p>
        </w:tc>
        <w:tc>
          <w:tcPr>
            <w:tcW w:w="0" w:type="auto"/>
            <w:tcBorders/>
            <w:hideMark/>
          </w:tcPr>
          <w:p w14:paraId="36E6E0EB">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7. Ethical issues considered</w:t>
            </w:r>
          </w:p>
        </w:tc>
        <w:tc>
          <w:tcPr>
            <w:tcW w:w="0" w:type="auto"/>
            <w:tcBorders/>
            <w:hideMark/>
          </w:tcPr>
          <w:p w14:paraId="524F5603">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8. Rigorous data analysis</w:t>
            </w:r>
          </w:p>
        </w:tc>
        <w:tc>
          <w:tcPr>
            <w:tcW w:w="0" w:type="auto"/>
            <w:tcBorders/>
            <w:hideMark/>
          </w:tcPr>
          <w:p w14:paraId="48A3853C">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9. Findings clearly presented</w:t>
            </w:r>
          </w:p>
        </w:tc>
        <w:tc>
          <w:tcPr>
            <w:tcW w:w="0" w:type="auto"/>
            <w:tcBorders/>
            <w:hideMark/>
          </w:tcPr>
          <w:p w14:paraId="443B27F6">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10. Valuable post-stroke evidence</w:t>
            </w:r>
          </w:p>
        </w:tc>
        <w:tc>
          <w:tcPr>
            <w:tcW w:w="0" w:type="auto"/>
            <w:tcBorders/>
            <w:hideMark/>
          </w:tcPr>
          <w:p w14:paraId="2C78E80D">
            <w:pPr>
              <w:pStyle w:val="style0"/>
              <w:spacing w:lineRule="auto" w:line="276"/>
              <w:jc w:val="both"/>
              <w:rPr>
                <w:rFonts w:ascii="Times New Roman" w:cs="Times New Roman" w:hAnsi="Times New Roman"/>
                <w:b/>
                <w:bCs/>
                <w:color w:val="000000"/>
                <w:sz w:val="24"/>
                <w:szCs w:val="24"/>
                <w:lang w:val="en-IN"/>
              </w:rPr>
            </w:pPr>
            <w:r>
              <w:rPr>
                <w:rFonts w:ascii="Times New Roman" w:cs="Times New Roman" w:hAnsi="Times New Roman"/>
                <w:b/>
                <w:bCs/>
                <w:color w:val="000000"/>
                <w:sz w:val="24"/>
                <w:szCs w:val="24"/>
                <w:lang w:val="en-IN"/>
              </w:rPr>
              <w:t>Overall quality</w:t>
            </w:r>
          </w:p>
        </w:tc>
      </w:tr>
      <w:tr w14:paraId="75C8FC6F">
        <w:tblPrEx/>
        <w:trPr/>
        <w:tc>
          <w:tcPr>
            <w:tcW w:w="0" w:type="auto"/>
            <w:tcBorders/>
            <w:hideMark/>
          </w:tcPr>
          <w:p w14:paraId="67BE8CF5">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Manning et al. (2022)</w:t>
            </w:r>
          </w:p>
        </w:tc>
        <w:tc>
          <w:tcPr>
            <w:tcW w:w="0" w:type="auto"/>
            <w:tcBorders/>
            <w:hideMark/>
          </w:tcPr>
          <w:p w14:paraId="14327E7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029EDB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392AEC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D47BB7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3EFC6C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0A8C423">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w:t>
            </w:r>
          </w:p>
        </w:tc>
        <w:tc>
          <w:tcPr>
            <w:tcW w:w="0" w:type="auto"/>
            <w:tcBorders/>
            <w:hideMark/>
          </w:tcPr>
          <w:p w14:paraId="45794D6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99A53D5">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08F0B2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AAC1C9A">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7D231B0">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2E1DC4C8">
        <w:tblPrEx/>
        <w:trPr/>
        <w:tc>
          <w:tcPr>
            <w:tcW w:w="0" w:type="auto"/>
            <w:tcBorders/>
            <w:hideMark/>
          </w:tcPr>
          <w:p w14:paraId="3A8923D0">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Tjokrowijoto</w:t>
            </w:r>
            <w:r>
              <w:rPr>
                <w:rFonts w:ascii="Times New Roman" w:cs="Times New Roman" w:hAnsi="Times New Roman"/>
                <w:color w:val="000000"/>
                <w:sz w:val="24"/>
                <w:szCs w:val="24"/>
                <w:lang w:val="en-IN"/>
              </w:rPr>
              <w:t xml:space="preserve"> et al. (2023)</w:t>
            </w:r>
          </w:p>
        </w:tc>
        <w:tc>
          <w:tcPr>
            <w:tcW w:w="0" w:type="auto"/>
            <w:tcBorders/>
            <w:hideMark/>
          </w:tcPr>
          <w:p w14:paraId="3A2FB53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347998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CD8CF3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4934E2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229CC5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891ED5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14B0F7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79D923C">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2FFFC9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18ACD5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4F3F57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2797E3DC">
        <w:tblPrEx/>
        <w:trPr/>
        <w:tc>
          <w:tcPr>
            <w:tcW w:w="0" w:type="auto"/>
            <w:tcBorders/>
            <w:hideMark/>
          </w:tcPr>
          <w:p w14:paraId="4712F69C">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Waller et al. (2023)</w:t>
            </w:r>
          </w:p>
        </w:tc>
        <w:tc>
          <w:tcPr>
            <w:tcW w:w="0" w:type="auto"/>
            <w:tcBorders/>
            <w:hideMark/>
          </w:tcPr>
          <w:p w14:paraId="3D8BA33A">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101B8C5">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A1A291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8A75B2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w:t>
            </w:r>
          </w:p>
        </w:tc>
        <w:tc>
          <w:tcPr>
            <w:tcW w:w="0" w:type="auto"/>
            <w:tcBorders/>
            <w:hideMark/>
          </w:tcPr>
          <w:p w14:paraId="5760D46A">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8C1B9E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B05B31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4B5B528">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9F393F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080AC7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366535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5D85EB80">
        <w:tblPrEx/>
        <w:trPr/>
        <w:tc>
          <w:tcPr>
            <w:tcW w:w="0" w:type="auto"/>
            <w:tcBorders/>
            <w:hideMark/>
          </w:tcPr>
          <w:p w14:paraId="090D2BB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Harrison et al. (2022)</w:t>
            </w:r>
          </w:p>
        </w:tc>
        <w:tc>
          <w:tcPr>
            <w:tcW w:w="0" w:type="auto"/>
            <w:tcBorders/>
            <w:hideMark/>
          </w:tcPr>
          <w:p w14:paraId="5951E4B0">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5BF276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15770B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28CBFB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CA41DD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F1962D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w:t>
            </w:r>
          </w:p>
        </w:tc>
        <w:tc>
          <w:tcPr>
            <w:tcW w:w="0" w:type="auto"/>
            <w:tcBorders/>
            <w:hideMark/>
          </w:tcPr>
          <w:p w14:paraId="0BF2786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002B3A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2B3078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933A0D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CADAAF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7B63BC4D">
        <w:tblPrEx/>
        <w:trPr/>
        <w:tc>
          <w:tcPr>
            <w:tcW w:w="0" w:type="auto"/>
            <w:tcBorders/>
            <w:hideMark/>
          </w:tcPr>
          <w:p w14:paraId="75A878D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Suh et al. (2025)</w:t>
            </w:r>
          </w:p>
        </w:tc>
        <w:tc>
          <w:tcPr>
            <w:tcW w:w="0" w:type="auto"/>
            <w:tcBorders/>
            <w:hideMark/>
          </w:tcPr>
          <w:p w14:paraId="5B31E80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49EB59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7A987B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DC98A12">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7C2ACBA">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26953C2">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DBEFA7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29A870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D3B47C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63D592A">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A9258C2">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045D10EF">
        <w:tblPrEx/>
        <w:trPr/>
        <w:tc>
          <w:tcPr>
            <w:tcW w:w="0" w:type="auto"/>
            <w:tcBorders/>
            <w:hideMark/>
          </w:tcPr>
          <w:p w14:paraId="3C3BCE28">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Alahmari</w:t>
            </w:r>
            <w:r>
              <w:rPr>
                <w:rFonts w:ascii="Times New Roman" w:cs="Times New Roman" w:hAnsi="Times New Roman"/>
                <w:color w:val="000000"/>
                <w:sz w:val="24"/>
                <w:szCs w:val="24"/>
                <w:lang w:val="en-IN"/>
              </w:rPr>
              <w:t xml:space="preserve"> et al. (2023)</w:t>
            </w:r>
          </w:p>
        </w:tc>
        <w:tc>
          <w:tcPr>
            <w:tcW w:w="0" w:type="auto"/>
            <w:tcBorders/>
            <w:hideMark/>
          </w:tcPr>
          <w:p w14:paraId="5D60BBD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313ACE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4DD0CC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F403FF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EE251A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B64321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w:t>
            </w:r>
          </w:p>
        </w:tc>
        <w:tc>
          <w:tcPr>
            <w:tcW w:w="0" w:type="auto"/>
            <w:tcBorders/>
            <w:hideMark/>
          </w:tcPr>
          <w:p w14:paraId="2DE35B5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633625C">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C5129C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0BCA6A3">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051920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Moderate–High</w:t>
            </w:r>
          </w:p>
        </w:tc>
      </w:tr>
      <w:tr w14:paraId="22D71239">
        <w:tblPrEx/>
        <w:trPr/>
        <w:tc>
          <w:tcPr>
            <w:tcW w:w="0" w:type="auto"/>
            <w:tcBorders/>
            <w:hideMark/>
          </w:tcPr>
          <w:p w14:paraId="015F5F65">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Sexton et al. (2024)</w:t>
            </w:r>
          </w:p>
        </w:tc>
        <w:tc>
          <w:tcPr>
            <w:tcW w:w="0" w:type="auto"/>
            <w:tcBorders/>
            <w:hideMark/>
          </w:tcPr>
          <w:p w14:paraId="42DB4C8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212CE2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67B729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8E76B7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112639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983438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BC2DB00">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D586F22">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4AC46E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029577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D0E90D5">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2E391D4E">
        <w:tblPrEx/>
        <w:trPr/>
        <w:tc>
          <w:tcPr>
            <w:tcW w:w="0" w:type="auto"/>
            <w:tcBorders/>
            <w:hideMark/>
          </w:tcPr>
          <w:p w14:paraId="2FE2DC3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Boneh</w:t>
            </w:r>
            <w:r>
              <w:rPr>
                <w:rFonts w:ascii="Times New Roman" w:cs="Times New Roman" w:hAnsi="Times New Roman"/>
                <w:color w:val="000000"/>
                <w:sz w:val="24"/>
                <w:szCs w:val="24"/>
                <w:lang w:val="en-IN"/>
              </w:rPr>
              <w:t xml:space="preserve"> et al. (2026)</w:t>
            </w:r>
          </w:p>
        </w:tc>
        <w:tc>
          <w:tcPr>
            <w:tcW w:w="0" w:type="auto"/>
            <w:tcBorders/>
            <w:hideMark/>
          </w:tcPr>
          <w:p w14:paraId="2D260238">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62FDD9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55482A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625459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EEB948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EAE2E13">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w:t>
            </w:r>
          </w:p>
        </w:tc>
        <w:tc>
          <w:tcPr>
            <w:tcW w:w="0" w:type="auto"/>
            <w:tcBorders/>
            <w:hideMark/>
          </w:tcPr>
          <w:p w14:paraId="2B2A74B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6CCFE15">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13C1E6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A6841A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CAB2F0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2C4B397F">
        <w:tblPrEx/>
        <w:trPr/>
        <w:tc>
          <w:tcPr>
            <w:tcW w:w="0" w:type="auto"/>
            <w:tcBorders/>
            <w:hideMark/>
          </w:tcPr>
          <w:p w14:paraId="6025FE6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Bright et al. (2024)</w:t>
            </w:r>
          </w:p>
        </w:tc>
        <w:tc>
          <w:tcPr>
            <w:tcW w:w="0" w:type="auto"/>
            <w:tcBorders/>
            <w:hideMark/>
          </w:tcPr>
          <w:p w14:paraId="2C9E3AD8">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D44407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E6AFB50">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938083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5A05C9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40C8CE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087675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5946F7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A85E40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D8AB82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DC7FD3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1EB685A5">
        <w:tblPrEx/>
        <w:trPr/>
        <w:tc>
          <w:tcPr>
            <w:tcW w:w="0" w:type="auto"/>
            <w:tcBorders/>
            <w:hideMark/>
          </w:tcPr>
          <w:p w14:paraId="5CE98E48">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Nooreddini</w:t>
            </w:r>
            <w:r>
              <w:rPr>
                <w:rFonts w:ascii="Times New Roman" w:cs="Times New Roman" w:hAnsi="Times New Roman"/>
                <w:color w:val="000000"/>
                <w:sz w:val="24"/>
                <w:szCs w:val="24"/>
                <w:lang w:val="en-IN"/>
              </w:rPr>
              <w:t xml:space="preserve"> et al. (2025)</w:t>
            </w:r>
          </w:p>
        </w:tc>
        <w:tc>
          <w:tcPr>
            <w:tcW w:w="0" w:type="auto"/>
            <w:tcBorders/>
            <w:hideMark/>
          </w:tcPr>
          <w:p w14:paraId="0704557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C50ADD8">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E2A26F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2258FF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612014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BC8D4B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w:t>
            </w:r>
          </w:p>
        </w:tc>
        <w:tc>
          <w:tcPr>
            <w:tcW w:w="0" w:type="auto"/>
            <w:tcBorders/>
            <w:hideMark/>
          </w:tcPr>
          <w:p w14:paraId="12965AD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D27871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076D59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9ED30AA">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B70BAA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Moderate–High</w:t>
            </w:r>
          </w:p>
        </w:tc>
      </w:tr>
      <w:tr w14:paraId="6586467A">
        <w:tblPrEx/>
        <w:trPr/>
        <w:tc>
          <w:tcPr>
            <w:tcW w:w="0" w:type="auto"/>
            <w:tcBorders/>
            <w:hideMark/>
          </w:tcPr>
          <w:p w14:paraId="5B31DC03">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Craven et al. (2025)</w:t>
            </w:r>
          </w:p>
        </w:tc>
        <w:tc>
          <w:tcPr>
            <w:tcW w:w="0" w:type="auto"/>
            <w:tcBorders/>
            <w:hideMark/>
          </w:tcPr>
          <w:p w14:paraId="22D24D76">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8F270B2">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7DA4BC9">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C9A1FE1">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FC5EDF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747779A">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5BC3F203">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728373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CDB999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7FA10B4D">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603B7F0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High</w:t>
            </w:r>
          </w:p>
        </w:tc>
      </w:tr>
      <w:tr w14:paraId="637C6C30">
        <w:tblPrEx/>
        <w:trPr/>
        <w:tc>
          <w:tcPr>
            <w:tcW w:w="0" w:type="auto"/>
            <w:tcBorders/>
            <w:hideMark/>
          </w:tcPr>
          <w:p w14:paraId="6B4AA2F7">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Ball et al. (2022)</w:t>
            </w:r>
          </w:p>
        </w:tc>
        <w:tc>
          <w:tcPr>
            <w:tcW w:w="0" w:type="auto"/>
            <w:tcBorders/>
            <w:hideMark/>
          </w:tcPr>
          <w:p w14:paraId="295AC61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A6ED4B3">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28E2972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7CE12A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w:t>
            </w:r>
          </w:p>
        </w:tc>
        <w:tc>
          <w:tcPr>
            <w:tcW w:w="0" w:type="auto"/>
            <w:tcBorders/>
            <w:hideMark/>
          </w:tcPr>
          <w:p w14:paraId="57AF70AE">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0082AA64">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P</w:t>
            </w:r>
          </w:p>
        </w:tc>
        <w:tc>
          <w:tcPr>
            <w:tcW w:w="0" w:type="auto"/>
            <w:tcBorders/>
            <w:hideMark/>
          </w:tcPr>
          <w:p w14:paraId="2FCF7660">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4FD159F">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3C334473">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15D5BD1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Y</w:t>
            </w:r>
          </w:p>
        </w:tc>
        <w:tc>
          <w:tcPr>
            <w:tcW w:w="0" w:type="auto"/>
            <w:tcBorders/>
            <w:hideMark/>
          </w:tcPr>
          <w:p w14:paraId="43C479AB">
            <w:pPr>
              <w:pStyle w:val="style0"/>
              <w:spacing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lang w:val="en-IN"/>
              </w:rPr>
              <w:t>Moderate–High</w:t>
            </w:r>
          </w:p>
        </w:tc>
      </w:tr>
    </w:tbl>
    <w:p w14:paraId="437A8B15">
      <w:pPr>
        <w:pStyle w:val="style0"/>
        <w:spacing w:after="0" w:lineRule="auto" w:line="276"/>
        <w:jc w:val="both"/>
        <w:rPr>
          <w:rFonts w:ascii="Times New Roman" w:cs="Times New Roman" w:hAnsi="Times New Roman"/>
          <w:color w:val="000000"/>
          <w:sz w:val="24"/>
          <w:szCs w:val="24"/>
        </w:rPr>
      </w:pPr>
    </w:p>
    <w:p w14:paraId="0105FEE8">
      <w:pPr>
        <w:pStyle w:val="style0"/>
        <w:spacing w:after="0" w:lineRule="auto" w:line="276"/>
        <w:jc w:val="both"/>
        <w:rPr>
          <w:rFonts w:ascii="Times New Roman" w:cs="Times New Roman" w:hAnsi="Times New Roman"/>
          <w:color w:val="000000"/>
          <w:sz w:val="24"/>
          <w:szCs w:val="24"/>
          <w:lang w:val="en-IN"/>
        </w:rPr>
      </w:pPr>
      <w:r>
        <w:rPr>
          <w:rFonts w:ascii="Times New Roman" w:cs="Times New Roman" w:hAnsi="Times New Roman"/>
          <w:color w:val="000000"/>
          <w:sz w:val="24"/>
          <w:szCs w:val="24"/>
        </w:rPr>
        <w:t>Y = Yes; P = Partly</w:t>
      </w:r>
    </w:p>
    <w:p w14:paraId="1559F913">
      <w:pPr>
        <w:pStyle w:val="style0"/>
        <w:autoSpaceDE w:val="false"/>
        <w:autoSpaceDN w:val="false"/>
        <w:adjustRightInd w:val="false"/>
        <w:spacing w:after="0" w:lineRule="auto" w:line="276"/>
        <w:jc w:val="both"/>
        <w:rPr>
          <w:rFonts w:ascii="Times New Roman" w:cs="Times New Roman" w:hAnsi="Times New Roman"/>
          <w:color w:val="000000"/>
          <w:sz w:val="24"/>
          <w:szCs w:val="24"/>
        </w:rPr>
      </w:pPr>
      <w:r>
        <w:rPr>
          <w:rFonts w:ascii="Times New Roman" w:cs="Times New Roman" w:hAnsi="Times New Roman"/>
          <w:color w:val="000000"/>
          <w:sz w:val="24"/>
          <w:szCs w:val="24"/>
          <w:lang w:val="en-IN"/>
        </w:rPr>
        <w:br/>
      </w:r>
      <w:r>
        <w:rPr>
          <w:rFonts w:ascii="Times New Roman" w:cs="Times New Roman" w:hAnsi="Times New Roman"/>
          <w:color w:val="000000"/>
          <w:sz w:val="24"/>
          <w:szCs w:val="24"/>
          <w:lang w:val="en-IN"/>
        </w:rPr>
        <w:br/>
      </w:r>
      <w:r>
        <w:rPr>
          <w:rFonts w:ascii="Times New Roman" w:cs="Times New Roman" w:hAnsi="Times New Roman"/>
          <w:color w:val="000000"/>
          <w:sz w:val="24"/>
          <w:szCs w:val="24"/>
        </w:rPr>
        <w:t xml:space="preserve"> </w:t>
      </w:r>
    </w:p>
    <w:sectPr>
      <w:footerReference w:type="even" r:id="rId16"/>
      <w:footerReference w:type="default" r:id="rId17"/>
      <w:footerReference w:type="first" r:id="rId1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Segoe UI Symbol">
    <w:altName w:val="Segoe UI Symbol"/>
    <w:panose1 w:val="020b0502040002020203"/>
    <w:charset w:val="00"/>
    <w:family w:val="swiss"/>
    <w:pitch w:val="variable"/>
    <w:sig w:usb0="800001E3" w:usb1="1200FFEF" w:usb2="00040000" w:usb3="00000000" w:csb0="00000001"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ACFF" w:usb2="00000009" w:usb3="00000000" w:csb0="000001FF" w:csb1="00000000"/>
  </w:font>
  <w:font w:name="SimSun">
    <w:altName w:val="宋体"/>
    <w:panose1 w:val="02010600030001010101"/>
    <w:charset w:val="86"/>
    <w:family w:val="auto"/>
    <w:pitch w:val="variable"/>
    <w:sig w:usb0="00000203" w:usb1="288F0000" w:usb2="00000016" w:usb3="00000000" w:csb0="00040001" w:csb1="00000000"/>
  </w:font>
  <w:font w:name="Vrinda">
    <w:altName w:val="Vrinda"/>
    <w:panose1 w:val="020b0502040002020203"/>
    <w:charset w:val="00"/>
    <w:family w:val="swiss"/>
    <w:pitch w:val="variable"/>
    <w:sig w:usb0="00010003" w:usb1="00000000" w:usb2="00000000" w:usb3="00000000" w:csb0="00000001"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05269799">
    <w:pPr>
      <w:pStyle w:val="style0"/>
      <w:spacing w:after="0"/>
      <w:ind w:right="-3"/>
      <w:jc w:val="right"/>
      <w:rPr/>
    </w:pPr>
    <w:r>
      <w:rPr/>
      <w:fldChar w:fldCharType="begin"/>
    </w:r>
    <w:r>
      <w:instrText xml:space="preserve"> PAGE   \* MERGEFORMAT </w:instrText>
    </w:r>
    <w:r>
      <w:rPr/>
      <w:fldChar w:fldCharType="separate"/>
    </w:r>
    <w:r>
      <w:rPr>
        <w:rFonts w:cs="Calibri" w:eastAsia="Calibri"/>
      </w:rPr>
      <w:t>1</w:t>
    </w:r>
    <w:r>
      <w:rPr>
        <w:rFonts w:cs="Calibri" w:eastAsia="Calibri"/>
      </w:rPr>
      <w:fldChar w:fldCharType="end"/>
    </w:r>
  </w:p>
  <w:p w14:paraId="3492776A">
    <w:pPr>
      <w:pStyle w:val="style0"/>
      <w:tabs>
        <w:tab w:val="center" w:leader="none" w:pos="4405"/>
      </w:tabs>
      <w:spacing w:after="0"/>
      <w:rPr/>
    </w:pPr>
    <w:r>
      <w:rPr>
        <w:rFonts w:cs="Calibri" w:eastAsia="Calibri"/>
      </w:rPr>
      <w:t xml:space="preserve">[Your Name] </w:t>
    </w:r>
    <w:r>
      <w:rPr>
        <w:rFonts w:cs="Calibri" w:eastAsia="Calibri"/>
      </w:rPr>
      <w:tab/>
    </w:r>
    <w:r>
      <w:rPr>
        <w:rFonts w:cs="Calibri" w:eastAsia="Calibri"/>
      </w:rPr>
      <w:t xml:space="preserve">Dissertation </w:t>
    </w: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792626E">
    <w:pPr>
      <w:pStyle w:val="style0"/>
      <w:spacing w:after="0"/>
      <w:ind w:right="-3"/>
      <w:jc w:val="right"/>
      <w:rPr/>
    </w:pPr>
    <w:r>
      <w:rPr/>
      <w:fldChar w:fldCharType="begin"/>
    </w:r>
    <w:r>
      <w:instrText xml:space="preserve"> PAGE   \* MERGEFORMAT </w:instrText>
    </w:r>
    <w:r>
      <w:rPr/>
      <w:fldChar w:fldCharType="separate"/>
    </w:r>
    <w:r>
      <w:rPr>
        <w:rFonts w:cs="Calibri" w:eastAsia="Calibri"/>
        <w:noProof/>
      </w:rPr>
      <w:t>1</w:t>
    </w:r>
    <w:r>
      <w:rPr>
        <w:rFonts w:cs="Calibri" w:eastAsia="Calibri"/>
      </w:rPr>
      <w:fldChar w:fldCharType="end"/>
    </w:r>
  </w:p>
  <w:p w14:paraId="75D6F365">
    <w:pPr>
      <w:pStyle w:val="style0"/>
      <w:tabs>
        <w:tab w:val="center" w:leader="none" w:pos="4405"/>
      </w:tabs>
      <w:spacing w:after="0"/>
      <w:rPr/>
    </w:pPr>
    <w:r>
      <w:rPr>
        <w:rFonts w:cs="Calibri" w:eastAsia="Calibri"/>
      </w:rPr>
      <w:t xml:space="preserve">[Your Name] </w:t>
    </w:r>
    <w:r>
      <w:rPr>
        <w:rFonts w:cs="Calibri" w:eastAsia="Calibri"/>
      </w:rPr>
      <w:tab/>
    </w:r>
    <w:r>
      <w:rPr>
        <w:rFonts w:cs="Calibri" w:eastAsia="Calibri"/>
      </w:rPr>
      <w:t xml:space="preserve">Dissertation </w:t>
    </w:r>
  </w:p>
</w:ftr>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22C808BC">
    <w:pPr>
      <w:pStyle w:val="style0"/>
      <w:spacing w:after="0"/>
      <w:ind w:right="-3"/>
      <w:jc w:val="right"/>
      <w:rPr/>
    </w:pPr>
    <w:r>
      <w:rPr/>
      <w:fldChar w:fldCharType="begin"/>
    </w:r>
    <w:r>
      <w:instrText xml:space="preserve"> PAGE   \* MERGEFORMAT </w:instrText>
    </w:r>
    <w:r>
      <w:rPr/>
      <w:fldChar w:fldCharType="separate"/>
    </w:r>
    <w:r>
      <w:rPr>
        <w:rFonts w:cs="Calibri" w:eastAsia="Calibri"/>
      </w:rPr>
      <w:t>1</w:t>
    </w:r>
    <w:r>
      <w:rPr>
        <w:rFonts w:cs="Calibri" w:eastAsia="Calibri"/>
      </w:rPr>
      <w:fldChar w:fldCharType="end"/>
    </w:r>
  </w:p>
  <w:p w14:paraId="6F03DC13">
    <w:pPr>
      <w:pStyle w:val="style0"/>
      <w:tabs>
        <w:tab w:val="center" w:leader="none" w:pos="4405"/>
      </w:tabs>
      <w:spacing w:after="0"/>
      <w:rPr/>
    </w:pPr>
    <w:r>
      <w:rPr>
        <w:rFonts w:cs="Calibri" w:eastAsia="Calibri"/>
      </w:rPr>
      <w:t xml:space="preserve">[Your Name] </w:t>
    </w:r>
    <w:r>
      <w:rPr>
        <w:rFonts w:cs="Calibri" w:eastAsia="Calibri"/>
      </w:rPr>
      <w:tab/>
    </w:r>
    <w:r>
      <w:rPr>
        <w:rFonts w:cs="Calibri" w:eastAsia="Calibri"/>
      </w:rPr>
      <w:t xml:space="preserve">Dissertation </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6B401198"/>
    <w:lvl w:ilvl="0" w:tplc="452AEF3A">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1">
    <w:nsid w:val="00000001"/>
    <w:multiLevelType w:val="hybridMultilevel"/>
    <w:tmpl w:val="4A8C6D60"/>
    <w:lvl w:ilvl="0" w:tplc="8DA8F106">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2">
    <w:nsid w:val="00000002"/>
    <w:multiLevelType w:val="multilevel"/>
    <w:tmpl w:val="20B63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hybridMultilevel"/>
    <w:tmpl w:val="A10E3BA0"/>
    <w:lvl w:ilvl="0" w:tplc="BEDED19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4">
    <w:nsid w:val="00000004"/>
    <w:multiLevelType w:val="hybridMultilevel"/>
    <w:tmpl w:val="ABCA15EC"/>
    <w:lvl w:ilvl="0" w:tplc="59AA394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5">
    <w:nsid w:val="00000005"/>
    <w:multiLevelType w:val="multilevel"/>
    <w:tmpl w:val="8D1256E0"/>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6">
    <w:nsid w:val="00000006"/>
    <w:multiLevelType w:val="hybridMultilevel"/>
    <w:tmpl w:val="B7E0A7B4"/>
    <w:lvl w:ilvl="0" w:tplc="1F183620">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7">
    <w:nsid w:val="00000007"/>
    <w:multiLevelType w:val="hybridMultilevel"/>
    <w:tmpl w:val="687020BE"/>
    <w:lvl w:ilvl="0" w:tplc="6DDE5B92">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8">
    <w:nsid w:val="00000008"/>
    <w:multiLevelType w:val="hybridMultilevel"/>
    <w:tmpl w:val="0714CE50"/>
    <w:lvl w:ilvl="0" w:tplc="562AF74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9">
    <w:nsid w:val="00000009"/>
    <w:multiLevelType w:val="hybridMultilevel"/>
    <w:tmpl w:val="E87A3684"/>
    <w:lvl w:ilvl="0" w:tplc="C6C27F2E">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num w:numId="1">
    <w:abstractNumId w:val="2"/>
  </w:num>
  <w:num w:numId="2">
    <w:abstractNumId w:val="4"/>
  </w:num>
  <w:num w:numId="3">
    <w:abstractNumId w:val="6"/>
  </w:num>
  <w:num w:numId="4">
    <w:abstractNumId w:val="0"/>
  </w:num>
  <w:num w:numId="5">
    <w:abstractNumId w:val="7"/>
  </w:num>
  <w:num w:numId="6">
    <w:abstractNumId w:val="8"/>
  </w:num>
  <w:num w:numId="7">
    <w:abstractNumId w:val="1"/>
  </w:num>
  <w:num w:numId="8">
    <w:abstractNumId w:val="3"/>
  </w:num>
  <w:num w:numId="9">
    <w:abstractNumId w:val="9"/>
  </w:num>
  <w:num w:numId="10">
    <w:abstractNumId w:val="5"/>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45"/>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inkAnnotations="f"/>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1"/>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SimSun" w:hAnsi="Calibri"/>
        <w:kern w:val="2"/>
        <w:sz w:val="22"/>
        <w:szCs w:val="22"/>
        <w:lang w:val="en-GB" w:bidi="ar-SA" w:eastAsia="zh-CN"/>
      </w:rPr>
    </w:rPrDefault>
    <w:pPrDefault>
      <w:pPr>
        <w:spacing w:after="160" w:lineRule="auto" w:line="259"/>
      </w:pPr>
    </w:pPrDefault>
  </w:docDefaults>
  <w:style w:type="paragraph" w:default="1" w:styleId="style0">
    <w:name w:val="Normal"/>
    <w:next w:val="style0"/>
    <w:qFormat/>
    <w:pPr/>
  </w:style>
  <w:style w:type="paragraph" w:styleId="style1">
    <w:name w:val="heading 1"/>
    <w:next w:val="style0"/>
    <w:link w:val="style4097"/>
    <w:qFormat/>
    <w:uiPriority w:val="9"/>
    <w:pPr>
      <w:keepNext/>
      <w:keepLines/>
      <w:spacing w:after="152" w:lineRule="auto" w:line="265"/>
      <w:ind w:left="10" w:right="2" w:hanging="10"/>
      <w:jc w:val="center"/>
      <w:outlineLvl w:val="0"/>
    </w:pPr>
    <w:rPr>
      <w:rFonts w:ascii="Times New Roman" w:cs="Times New Roman" w:eastAsia="Times New Roman" w:hAnsi="Times New Roman"/>
      <w:b/>
      <w:color w:val="000000"/>
      <w:sz w:val="24"/>
    </w:rPr>
  </w:style>
  <w:style w:type="paragraph" w:styleId="style2">
    <w:name w:val="heading 2"/>
    <w:next w:val="style0"/>
    <w:link w:val="style4098"/>
    <w:qFormat/>
    <w:uiPriority w:val="9"/>
    <w:pPr>
      <w:keepNext/>
      <w:keepLines/>
      <w:spacing w:after="152" w:lineRule="auto" w:line="265"/>
      <w:ind w:left="10" w:right="2" w:hanging="10"/>
      <w:jc w:val="center"/>
      <w:outlineLvl w:val="1"/>
    </w:pPr>
    <w:rPr>
      <w:rFonts w:ascii="Times New Roman" w:cs="Times New Roman" w:eastAsia="Times New Roman" w:hAnsi="Times New Roman"/>
      <w:b/>
      <w:color w:val="000000"/>
      <w:sz w:val="24"/>
    </w:rPr>
  </w:style>
  <w:style w:type="paragraph" w:styleId="style3">
    <w:name w:val="heading 3"/>
    <w:next w:val="style0"/>
    <w:link w:val="style4099"/>
    <w:qFormat/>
    <w:uiPriority w:val="9"/>
    <w:pPr>
      <w:keepNext/>
      <w:keepLines/>
      <w:spacing w:after="181"/>
      <w:outlineLvl w:val="2"/>
    </w:pPr>
    <w:rPr>
      <w:rFonts w:ascii="Times New Roman" w:cs="Times New Roman" w:eastAsia="Times New Roman" w:hAnsi="Times New Roman"/>
      <w:color w:val="000000"/>
      <w:sz w:val="24"/>
      <w:u w:val="single" w:color="000000"/>
    </w:rPr>
  </w:style>
  <w:style w:type="paragraph" w:styleId="style4">
    <w:name w:val="heading 4"/>
    <w:basedOn w:val="style0"/>
    <w:next w:val="style0"/>
    <w:link w:val="style4102"/>
    <w:qFormat/>
    <w:uiPriority w:val="9"/>
    <w:pPr>
      <w:keepNext/>
      <w:keepLines/>
      <w:spacing w:before="200" w:after="0" w:lineRule="auto" w:line="360"/>
      <w:jc w:val="center"/>
      <w:outlineLvl w:val="3"/>
    </w:pPr>
    <w:rPr>
      <w:rFonts w:ascii="Times New Roman" w:hAnsi="Times New Roman"/>
      <w:b/>
      <w:bCs/>
      <w:iCs/>
      <w:sz w:val="24"/>
    </w:rPr>
  </w:style>
  <w:style w:type="paragraph" w:styleId="style5">
    <w:name w:val="heading 5"/>
    <w:basedOn w:val="style0"/>
    <w:next w:val="style0"/>
    <w:link w:val="style4106"/>
    <w:qFormat/>
    <w:uiPriority w:val="9"/>
    <w:pPr>
      <w:keepNext/>
      <w:keepLines/>
      <w:spacing w:before="40" w:after="0" w:lineRule="auto" w:line="276"/>
      <w:jc w:val="center"/>
      <w:outlineLvl w:val="4"/>
    </w:pPr>
    <w:rPr>
      <w:rFonts w:ascii="Times New Roman" w:cs="Times New Roman" w:hAnsi="Times New Roman"/>
      <w:b/>
      <w:bCs/>
      <w:sz w:val="24"/>
      <w:szCs w:val="24"/>
      <w:lang w:val="en-IN"/>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a0824db-6dd3-4fa1-acb9-1f04adbf9628"/>
    <w:basedOn w:val="style65"/>
    <w:next w:val="style4097"/>
    <w:link w:val="style1"/>
    <w:uiPriority w:val="9"/>
    <w:rPr>
      <w:rFonts w:ascii="Times New Roman" w:cs="Times New Roman" w:eastAsia="Times New Roman" w:hAnsi="Times New Roman"/>
      <w:b/>
      <w:color w:val="000000"/>
      <w:sz w:val="24"/>
    </w:rPr>
  </w:style>
  <w:style w:type="character" w:customStyle="1" w:styleId="style4098">
    <w:name w:val="Heading 2 Char_07befa79-17e6-41c0-a0ae-823c1c739755"/>
    <w:basedOn w:val="style65"/>
    <w:next w:val="style4098"/>
    <w:link w:val="style2"/>
    <w:uiPriority w:val="9"/>
    <w:rPr>
      <w:rFonts w:ascii="Times New Roman" w:cs="Times New Roman" w:eastAsia="Times New Roman" w:hAnsi="Times New Roman"/>
      <w:b/>
      <w:color w:val="000000"/>
      <w:sz w:val="24"/>
    </w:rPr>
  </w:style>
  <w:style w:type="character" w:customStyle="1" w:styleId="style4099">
    <w:name w:val="Heading 3 Char_5227a5db-6e70-4cf8-bda5-500b626ed954"/>
    <w:basedOn w:val="style65"/>
    <w:next w:val="style4099"/>
    <w:link w:val="style3"/>
    <w:uiPriority w:val="9"/>
    <w:rPr>
      <w:rFonts w:ascii="Times New Roman" w:cs="Times New Roman" w:eastAsia="Times New Roman" w:hAnsi="Times New Roman"/>
      <w:color w:val="000000"/>
      <w:sz w:val="24"/>
      <w:u w:val="single" w:color="000000"/>
    </w:rPr>
  </w:style>
  <w:style w:type="paragraph" w:styleId="style19">
    <w:name w:val="toc 1"/>
    <w:next w:val="style19"/>
    <w:uiPriority w:val="39"/>
    <w:pPr>
      <w:spacing w:after="109" w:lineRule="auto" w:line="249"/>
      <w:ind w:left="25" w:right="19" w:hanging="10"/>
    </w:pPr>
    <w:rPr>
      <w:rFonts w:ascii="Times New Roman" w:cs="Times New Roman" w:eastAsia="Times New Roman" w:hAnsi="Times New Roman"/>
      <w:color w:val="000000"/>
      <w:sz w:val="24"/>
    </w:rPr>
  </w:style>
  <w:style w:type="paragraph" w:styleId="style153">
    <w:name w:val="Balloon Text"/>
    <w:basedOn w:val="style0"/>
    <w:next w:val="style153"/>
    <w:link w:val="style4100"/>
    <w:uiPriority w:val="99"/>
    <w:pPr>
      <w:spacing w:after="0"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 w:type="paragraph" w:customStyle="1" w:styleId="style4101">
    <w:name w:val="Normal1"/>
    <w:next w:val="style4101"/>
    <w:pPr>
      <w:spacing w:after="0" w:lineRule="auto" w:line="276"/>
    </w:pPr>
    <w:rPr>
      <w:rFonts w:ascii="Arial" w:cs="Arial" w:eastAsia="Arial" w:hAnsi="Arial"/>
      <w:kern w:val="0"/>
      <w:lang w:val="en-US" w:eastAsia="en-US"/>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kern w:val="0"/>
      <w:sz w:val="24"/>
      <w:szCs w:val="24"/>
      <w:lang w:val="en-US" w:eastAsia="en-US"/>
    </w:rPr>
  </w:style>
  <w:style w:type="character" w:styleId="style85">
    <w:name w:val="Hyperlink"/>
    <w:basedOn w:val="style65"/>
    <w:next w:val="style85"/>
    <w:uiPriority w:val="99"/>
    <w:rPr>
      <w:color w:val="0563c1"/>
      <w:u w:val="single"/>
    </w:rPr>
  </w:style>
  <w:style w:type="character" w:customStyle="1" w:styleId="style4102">
    <w:name w:val="Heading 4 Char_24c19e93-1c5e-4938-807d-45e6d06049ff"/>
    <w:basedOn w:val="style65"/>
    <w:next w:val="style4102"/>
    <w:link w:val="style4"/>
    <w:uiPriority w:val="9"/>
    <w:rPr>
      <w:rFonts w:ascii="Times New Roman" w:cs="Vrinda" w:eastAsia="SimSun" w:hAnsi="Times New Roman"/>
      <w:b/>
      <w:bCs/>
      <w:iCs/>
      <w:sz w:val="24"/>
    </w:rPr>
  </w:style>
  <w:style w:type="paragraph" w:styleId="style35">
    <w:name w:val="table of figures"/>
    <w:basedOn w:val="style0"/>
    <w:next w:val="style0"/>
    <w:uiPriority w:val="99"/>
    <w:pPr>
      <w:spacing w:after="0"/>
    </w:pPr>
    <w:rPr/>
  </w:style>
  <w:style w:type="paragraph" w:customStyle="1" w:styleId="style4103">
    <w:name w:val="Normal2"/>
    <w:next w:val="style4103"/>
    <w:pPr>
      <w:spacing w:after="0" w:lineRule="auto" w:line="276"/>
    </w:pPr>
    <w:rPr>
      <w:rFonts w:ascii="Arial" w:cs="Arial" w:eastAsia="Arial" w:hAnsi="Arial"/>
      <w:kern w:val="0"/>
      <w:lang w:val="en-US" w:eastAsia="en-US"/>
    </w:rPr>
  </w:style>
  <w:style w:type="paragraph" w:styleId="style30">
    <w:name w:val="annotation text"/>
    <w:basedOn w:val="style0"/>
    <w:next w:val="style30"/>
    <w:link w:val="style4104"/>
    <w:uiPriority w:val="99"/>
    <w:pPr>
      <w:spacing w:lineRule="auto" w:line="240"/>
    </w:pPr>
    <w:rPr>
      <w:sz w:val="20"/>
      <w:szCs w:val="20"/>
    </w:rPr>
  </w:style>
  <w:style w:type="character" w:customStyle="1" w:styleId="style4104">
    <w:name w:val="Comment Text Char"/>
    <w:basedOn w:val="style65"/>
    <w:next w:val="style4104"/>
    <w:link w:val="style30"/>
    <w:uiPriority w:val="99"/>
    <w:rPr>
      <w:sz w:val="20"/>
      <w:szCs w:val="20"/>
    </w:rPr>
  </w:style>
  <w:style w:type="character" w:styleId="style39">
    <w:name w:val="annotation reference"/>
    <w:basedOn w:val="style65"/>
    <w:next w:val="style39"/>
    <w:uiPriority w:val="99"/>
    <w:rPr>
      <w:sz w:val="16"/>
      <w:szCs w:val="16"/>
    </w:rPr>
  </w:style>
  <w:style w:type="character" w:customStyle="1" w:styleId="style4105">
    <w:name w:val="Unresolved Mention1"/>
    <w:basedOn w:val="style65"/>
    <w:next w:val="style4105"/>
    <w:uiPriority w:val="99"/>
    <w:rPr>
      <w:color w:val="605e5c"/>
      <w:shd w:val="clear" w:color="auto" w:fill="e1dfdd"/>
    </w:rPr>
  </w:style>
  <w:style w:type="character" w:customStyle="1" w:styleId="style4106">
    <w:name w:val="Heading 5 Char_b6f7fe31-dcac-4168-ab6f-f41720f6d4fd"/>
    <w:basedOn w:val="style65"/>
    <w:next w:val="style4106"/>
    <w:link w:val="style5"/>
    <w:uiPriority w:val="9"/>
    <w:rPr>
      <w:rFonts w:ascii="Times New Roman" w:cs="Times New Roman" w:eastAsia="SimSun" w:hAnsi="Times New Roman"/>
      <w:b/>
      <w:bCs/>
      <w:sz w:val="24"/>
      <w:szCs w:val="24"/>
      <w:lang w:val="en-IN"/>
    </w:rPr>
  </w:style>
  <w:style w:type="paragraph" w:styleId="style31">
    <w:name w:val="header"/>
    <w:basedOn w:val="style0"/>
    <w:next w:val="style31"/>
    <w:link w:val="style4107"/>
    <w:uiPriority w:val="99"/>
    <w:pPr>
      <w:tabs>
        <w:tab w:val="center" w:leader="none" w:pos="4680"/>
        <w:tab w:val="right" w:leader="none" w:pos="9360"/>
      </w:tabs>
      <w:spacing w:after="0" w:lineRule="auto" w:line="240"/>
    </w:pPr>
    <w:rPr/>
  </w:style>
  <w:style w:type="character" w:customStyle="1" w:styleId="style4107">
    <w:name w:val="Header Char_4cc52744-0ff7-4d38-82c8-8a2258f663fc"/>
    <w:basedOn w:val="style65"/>
    <w:next w:val="style4107"/>
    <w:link w:val="style31"/>
    <w:uiPriority w:val="99"/>
  </w:style>
  <w:style w:type="paragraph" w:styleId="style32">
    <w:name w:val="footer"/>
    <w:basedOn w:val="style0"/>
    <w:next w:val="style32"/>
    <w:link w:val="style4108"/>
    <w:uiPriority w:val="99"/>
    <w:pPr>
      <w:tabs>
        <w:tab w:val="center" w:leader="none" w:pos="4680"/>
        <w:tab w:val="right" w:leader="none" w:pos="9360"/>
      </w:tabs>
      <w:spacing w:after="0" w:lineRule="auto" w:line="240"/>
    </w:pPr>
    <w:rPr/>
  </w:style>
  <w:style w:type="character" w:customStyle="1" w:styleId="style4108">
    <w:name w:val="Footer Char_b4ac1f94-bad9-4bd3-bca1-6bf4e3267eb5"/>
    <w:basedOn w:val="style65"/>
    <w:next w:val="style4108"/>
    <w:link w:val="style32"/>
    <w:uiPriority w:val="99"/>
  </w:style>
  <w:style w:type="character" w:customStyle="1" w:styleId="style4109">
    <w:name w:val="Unresolved Mention2"/>
    <w:basedOn w:val="style65"/>
    <w:next w:val="style4109"/>
    <w:uiPriority w:val="99"/>
    <w:rPr>
      <w:color w:val="605e5c"/>
      <w:shd w:val="clear" w:color="auto" w:fill="e1dfdd"/>
    </w:rPr>
  </w:style>
  <w:style w:type="table" w:customStyle="1" w:styleId="style4110">
    <w:name w:val="Table Grid Light1"/>
    <w:basedOn w:val="style105"/>
    <w:next w:val="style4110"/>
    <w:uiPriority w:val="40"/>
    <w:pPr>
      <w:spacing w:after="0" w:lineRule="auto" w:line="240"/>
    </w:pPr>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cPr>
      <w:tcBorders/>
    </w:tc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7">
    <w:name w:val="Strong"/>
    <w:basedOn w:val="style65"/>
    <w:next w:val="style87"/>
    <w:qFormat/>
    <w:uiPriority w:val="22"/>
    <w:rPr>
      <w:b/>
      <w:bCs/>
    </w:rPr>
  </w:style>
  <w:style w:type="character" w:customStyle="1" w:styleId="style4111">
    <w:name w:val="Unresolved Mention3"/>
    <w:basedOn w:val="style65"/>
    <w:next w:val="style4111"/>
    <w:uiPriority w:val="99"/>
    <w:rPr>
      <w:color w:val="605e5c"/>
      <w:shd w:val="clear" w:color="auto" w:fill="e1dfdd"/>
    </w:rPr>
  </w:style>
</w:styles>
</file>

<file path=word/_rels/document.xml.rels><?xml version="1.0" encoding="UTF-8"?>
<Relationships xmlns="http://schemas.openxmlformats.org/package/2006/relationships"><Relationship Id="rId20" Type="http://schemas.openxmlformats.org/officeDocument/2006/relationships/fontTable" Target="fontTable.xml"/><Relationship Id="rId22" Type="http://schemas.openxmlformats.org/officeDocument/2006/relationships/theme" Target="theme/theme1.xml"/><Relationship Id="rId21" Type="http://schemas.openxmlformats.org/officeDocument/2006/relationships/settings" Target="settings.xml"/><Relationship Id="rId24" Type="http://schemas.openxmlformats.org/officeDocument/2006/relationships/customXml" Target="../customXml/item2.xml"/><Relationship Id="rId23" Type="http://schemas.openxmlformats.org/officeDocument/2006/relationships/customXml" Target="../customXml/item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customXml" Target="ink/ink1.xml"/><Relationship Id="rId4" Type="http://schemas.openxmlformats.org/officeDocument/2006/relationships/customXml" Target="ink/ink2.xml"/><Relationship Id="rId9" Type="http://schemas.openxmlformats.org/officeDocument/2006/relationships/image" Target="media/image2.png"/><Relationship Id="rId26" Type="http://schemas.openxmlformats.org/officeDocument/2006/relationships/customXml" Target="../customXml/item4.xml"/><Relationship Id="rId25" Type="http://schemas.openxmlformats.org/officeDocument/2006/relationships/customXml" Target="../customXml/item3.xml"/><Relationship Id="rId28" Type="http://schemas.openxmlformats.org/officeDocument/2006/relationships/customXml" Target="../customXml/item6.xml"/><Relationship Id="rId27" Type="http://schemas.openxmlformats.org/officeDocument/2006/relationships/customXml" Target="../customXml/item5.xml"/><Relationship Id="rId5" Type="http://schemas.openxmlformats.org/officeDocument/2006/relationships/customXml" Target="ink/ink3.xml"/><Relationship Id="rId6" Type="http://schemas.openxmlformats.org/officeDocument/2006/relationships/customXml" Target="ink/ink4.xml"/><Relationship Id="rId29" Type="http://schemas.openxmlformats.org/officeDocument/2006/relationships/customXml" Target="../customXml/item7.xml"/><Relationship Id="rId7" Type="http://schemas.openxmlformats.org/officeDocument/2006/relationships/customXml" Target="ink/ink5.xml"/><Relationship Id="rId8" Type="http://schemas.openxmlformats.org/officeDocument/2006/relationships/customXml" Target="ink/ink6.xml"/><Relationship Id="rId31" Type="http://schemas.openxmlformats.org/officeDocument/2006/relationships/customXml" Target="../customXml/item9.xml"/><Relationship Id="rId30" Type="http://schemas.openxmlformats.org/officeDocument/2006/relationships/customXml" Target="../customXml/item8.xml"/><Relationship Id="rId11" Type="http://schemas.openxmlformats.org/officeDocument/2006/relationships/image" Target="media/image4.png"/><Relationship Id="rId33" Type="http://schemas.openxmlformats.org/officeDocument/2006/relationships/customXml" Target="../customXml/item11.xml"/><Relationship Id="rId10" Type="http://schemas.openxmlformats.org/officeDocument/2006/relationships/image" Target="media/image3.png"/><Relationship Id="rId32" Type="http://schemas.openxmlformats.org/officeDocument/2006/relationships/customXml" Target="../customXml/item10.xml"/><Relationship Id="rId13" Type="http://schemas.openxmlformats.org/officeDocument/2006/relationships/image" Target="media/image6.png"/><Relationship Id="rId12" Type="http://schemas.openxmlformats.org/officeDocument/2006/relationships/image" Target="media/image5.png"/><Relationship Id="rId34" Type="http://schemas.openxmlformats.org/officeDocument/2006/relationships/customXml" Target="../customXml/item12.xml"/><Relationship Id="rId15" Type="http://schemas.openxmlformats.org/officeDocument/2006/relationships/image" Target="media/image2.jpeg"/><Relationship Id="rId14" Type="http://schemas.openxmlformats.org/officeDocument/2006/relationships/image" Target="media/image7.png"/><Relationship Id="rId17" Type="http://schemas.openxmlformats.org/officeDocument/2006/relationships/footer" Target="footer2.xml"/><Relationship Id="rId16" Type="http://schemas.openxmlformats.org/officeDocument/2006/relationships/footer" Target="footer1.xml"/><Relationship Id="rId19" Type="http://schemas.openxmlformats.org/officeDocument/2006/relationships/styles" Target="styles.xml"/><Relationship Id="rId18" Type="http://schemas.openxmlformats.org/officeDocument/2006/relationships/footer" Target="footer3.xml"/></Relationships>
</file>

<file path=word/ink/ink1.xml><?xml version="1.0" encoding="utf-8"?>
<ink xmlns="http://www.w3.org/2003/InkML">
  <definitions>
    <brush xml:id="br1">
      <brushProperty name="color" value="#000000"/>
      <brushProperty name="transparency" value="0"/>
      <brushProperty name="width" value="0.01984375" units="cm"/>
      <brushProperty name="tip" value="ellipse"/>
      <brushProperty name="fitToCurve" value="1"/>
      <brushProperty name="height" value="0.01984375" units="cm"/>
    </brush>
    <context xml:id="ctx0">
      <inkSource xml:id="inkSrc0">
        <traceFormat>
          <channel name="X" units="cm" defaultValue="0" type="decimal"/>
          <channel name="Y" units="cm" defaultValue="0" type="decimal"/>
          <channel name="F" max="1023" units="dev" defaultValue="0" type="decimal"/>
        </traceFormat>
        <channelProperties>
          <channelProperty channel="X" name="resolution" value="28.36041" units="1/cm"/>
          <channelProperty channel="Y" name="resolution" value="28.36041" units="1/cm"/>
          <channelProperty channel="F" name="resolution" value="1.0" units="1/dev"/>
        </channelProperties>
      </inkSource>
    </context>
  </definitions>
  <trace timeOffset="0.0" brushRef="#br1" contextRef="#ctx0"> 3351.377 27773.48 533.15, 3355.196 27805.881 872.465, 3358.546 27836.516 868.601, 3361.662 27866.701 864.358, 3366.179 27910.047 857.518, 3369.007 27948.996 857.064, 3371.025 27987.207 869.925, 3346.703 27950.35 871.32, 3337.447 27924.088 869.121, 3329.733 27897.674 866.065, 3321.716 27853.064 859.234, 3321.967 27813.607 864.496, 3360.261 27807.111 870.393, 3398.153 27823.658 866.91, 3433.17 27843.734 863.441, 3458.119 27858.078 860.951, 3483.032 27870.703 858.967, 3522.462 27890.488 857.826, 3552.655 27902.639 857.483, 3593.848 27914.365 859.794, 3618.906 27870.393 869.314, 3619.743 27844.807 867.27, 3617.248 27817.402 864.552, 3600.142 27770.982 859.987, 3584.681 27744.809 857.24, 3550.125 27698.975 854.692, 3513.262 27662.809 855.98, 3475.069 27631.447 859.015, 3444.984 27613.416 864.373</trace>
</ink>
</file>

<file path=word/ink/ink2.xml><?xml version="1.0" encoding="utf-8"?>
<ink xmlns="http://www.w3.org/2003/InkML">
  <definitions>
    <brush xml:id="br1">
      <brushProperty name="color" value="#000000"/>
      <brushProperty name="transparency" value="0"/>
      <brushProperty name="width" value="0.01984375" units="cm"/>
      <brushProperty name="tip" value="ellipse"/>
      <brushProperty name="fitToCurve" value="1"/>
      <brushProperty name="height" value="0.01984375" units="cm"/>
    </brush>
    <context xml:id="ctx0">
      <inkSource xml:id="inkSrc0">
        <traceFormat>
          <channel name="X" units="cm" defaultValue="0" type="decimal"/>
          <channel name="Y" units="cm" defaultValue="0" type="decimal"/>
          <channel name="F" max="1023" units="dev" defaultValue="0" type="decimal"/>
        </traceFormat>
        <channelProperties>
          <channelProperty channel="X" name="resolution" value="28.36041" units="1/cm"/>
          <channelProperty channel="Y" name="resolution" value="28.36041" units="1/cm"/>
          <channelProperty channel="F" name="resolution" value="1.0" units="1/dev"/>
        </channelProperties>
      </inkSource>
    </context>
  </definitions>
  <trace timeOffset="0.0" brushRef="#br1" contextRef="#ctx0"> 317.994 306.373 533.15, 329.566 270.94 871.287, 324.966 230.428 867.37, 293.14 213.204 870.645, 258.433 229.172 868.496, 235.033 259.254 866.683, 220.525 301.148 864.451, 216.916 327.373 863.021, 218.157 370.898 860.34, 226.829 404.895 860.519, 256.818 433.071 866.697, 304.949 437.748 866.742, 332.446 432.251 864.782, 361.051 421.221 861.974, 390.744 404.827 858.902, 418.936 385.652 855.678, 465.517 343.574 852.069, 499.426 295.547 853.271, 509.97 268.708 854.874, 518.238 226.507 858.262, 516.053 190.518 861.335, 505.904 154.109 864.062, 493.541 117.709 864.957, 478.728 77.185 865.334, 462.798 35.918 867.682, 450.797 0 871.901, 468.345 33.751 872.112, 480.66 68.642 869.817, 494.68 114.954 865.723, 507.794 161.537 856.405, 520.377 206.635 842.422, 533.172 250.967 828.165, 545.232 291.342 817.77, 556.529 331.543 816.002, 567.227 367.597 822.41, 575.819 398.283 832.845, 582.277 425.423 843.495, 592.085 460.518 864.562, 593.371 409.878 869.353, 593.914 382.141 866.864, 598.931 337.57 860.515, 608.988 300.624 857.705, 628.261 269.615 870.573, 661.743 280.367 871.265, 687.591 314.441 868.544, 713.535 349.723 863.661, 738.617 385.306 861.786, 763.34 415.404 864.529, 800.14 440.5 866.219, 836.816 447.382 864.94, 869.304 414.022 866.061, 894.356 360.908 863.198, 903.449 331.252 860.41, 910.048 302.314 857.412, 915.051 275.923 855.21, 921.936 232.589 855.297, 926.117 195.259 871.62, 918.997 220.642 872.345, 910.605 261.505 868.758, 907.019 304.594 863.712, 906.474 353.777 860.605, 909.039 387.754 860.447, 916.997 431.87 861.643, 936.757 465.656 867.057, 971.848 458.522 869.088, 998.693 424.816 866.902, 1014.654 396.529 864.121, 1026.863 364.458 860.75, 1035.236 331.223 856.225, 1040.377 300.108 851.231, 1042.275 273.013 849.016, 1039.639 231.94 851.99, 1029.534 196.603 869.283, 1015.221 229.527 871.57, 1013.866 271.208 867.14, 1022.802 311.954 862.253, 1061.387 338.865 867.681, 1087.894 342.918 867.171, 1121.613 342.033 864.899, 1156.36 336.178 861.321, 1188.417 326.136 856.491, 1217.866 312.242 851.679, 1245.421 297.211 849.316, 1284.744 269.451 851.952, 1310.472 246.826 864.549, 1335.481 225.661 429.806</trace>
  <trace timeOffset="0.0" brushRef="#br1" contextRef="#ctx0"> 0 643.766 533.15, 40.555 651.278 872.294, 82.483 658.539 869.264, 109.88 661.526 867.414, 142.369 664.129 864.075, 176.484 665.234 858.002, 213.575 665.282 848.788, 252.662 663.571 838.26, 295.554 660.402 825.559, 338.288 656.581 808.67, 395.73 649.508 781.602, 433.666 644.793 758.825, 516.242 627.953 726.406, 571.272 616.635 695.75, 664.045 594.512 657.297, 785.021 564.836 622.194, 867.737 544.482 581.512, 969.607 519.103 543.311, 1037.292 502.204 504.174, 1127.712 482.722 470.331, 1187.724 469.823 441.972, 1262.823 454.22 418.001, 1312.554 443.923 403.4, 1374.853 428.811 395.983, 1415.986 418.789 399.932, 1459.813 407.633 413.084, 1488.942 400.202 442.092, 1521.712 393.128 484.017, 1568.795 384.292 596.75, 1601.296 378.662 699.935, 1575.678 374.26 757.759</trace>
  <trace timeOffset="0.0" brushRef="#br1" contextRef="#ctx0"> 1658.817 313.476 533.15</trace>
</ink>
</file>

<file path=word/ink/ink3.xml><?xml version="1.0" encoding="utf-8"?>
<ink xmlns="http://www.w3.org/2003/InkML">
  <definitions>
    <brush xml:id="br1">
      <brushProperty name="color" value="#000000"/>
      <brushProperty name="transparency" value="0"/>
      <brushProperty name="width" value="0.01984375" units="cm"/>
      <brushProperty name="tip" value="ellipse"/>
      <brushProperty name="fitToCurve" value="1"/>
      <brushProperty name="height" value="0.01984375" units="cm"/>
    </brush>
    <context xml:id="ctx0">
      <inkSource xml:id="inkSrc0">
        <traceFormat>
          <channel name="X" units="cm" defaultValue="0" type="decimal"/>
          <channel name="Y" units="cm" defaultValue="0" type="decimal"/>
          <channel name="F" max="1023" units="dev" defaultValue="0" type="decimal"/>
        </traceFormat>
        <channelProperties>
          <channelProperty channel="X" name="resolution" value="28.36041" units="1/cm"/>
          <channelProperty channel="Y" name="resolution" value="28.36041" units="1/cm"/>
          <channelProperty channel="F" name="resolution" value="1.0" units="1/dev"/>
        </channelProperties>
      </inkSource>
    </context>
  </definitions>
  <trace timeOffset="0.0" brushRef="#br1" contextRef="#ctx0"> 5195.418 27798.34 533.15</trace>
</ink>
</file>

<file path=word/ink/ink4.xml><?xml version="1.0" encoding="utf-8"?>
<ink xmlns="http://www.w3.org/2003/InkML">
  <definitions>
    <brush xml:id="br1">
      <brushProperty name="color" value="#000000"/>
      <brushProperty name="transparency" value="0"/>
      <brushProperty name="width" value="0.01984375" units="cm"/>
      <brushProperty name="tip" value="ellipse"/>
      <brushProperty name="fitToCurve" value="1"/>
      <brushProperty name="height" value="0.01984375" units="cm"/>
    </brush>
    <context xml:id="ctx0">
      <inkSource xml:id="inkSrc0">
        <traceFormat>
          <channel name="X" units="cm" defaultValue="0" type="decimal"/>
          <channel name="Y" units="cm" defaultValue="0" type="decimal"/>
          <channel name="F" max="1023" units="dev" defaultValue="0" type="decimal"/>
        </traceFormat>
        <channelProperties>
          <channelProperty channel="X" name="resolution" value="28.36041" units="1/cm"/>
          <channelProperty channel="Y" name="resolution" value="28.36041" units="1/cm"/>
          <channelProperty channel="F" name="resolution" value="1.0" units="1/dev"/>
        </channelProperties>
      </inkSource>
    </context>
  </definitions>
  <trace timeOffset="0.0" brushRef="#br1" contextRef="#ctx0"> 5254.427 27816.098 533.15</trace>
</ink>
</file>

<file path=word/ink/ink5.xml><?xml version="1.0" encoding="utf-8"?>
<ink xmlns="http://www.w3.org/2003/InkML">
  <definitions>
    <brush xml:id="br1">
      <brushProperty name="color" value="#000000"/>
      <brushProperty name="transparency" value="0"/>
      <brushProperty name="width" value="0.01984375" units="cm"/>
      <brushProperty name="tip" value="ellipse"/>
      <brushProperty name="fitToCurve" value="1"/>
      <brushProperty name="height" value="0.01984375" units="cm"/>
    </brush>
    <context xml:id="ctx0">
      <inkSource xml:id="inkSrc0">
        <traceFormat>
          <channel name="X" units="cm" defaultValue="0" type="decimal"/>
          <channel name="Y" units="cm" defaultValue="0" type="decimal"/>
          <channel name="F" max="1023" units="dev" defaultValue="0" type="decimal"/>
        </traceFormat>
        <channelProperties>
          <channelProperty channel="X" name="resolution" value="28.36041" units="1/cm"/>
          <channelProperty channel="Y" name="resolution" value="28.36041" units="1/cm"/>
          <channelProperty channel="F" name="resolution" value="1.0" units="1/dev"/>
        </channelProperties>
      </inkSource>
    </context>
  </definitions>
  <trace timeOffset="0.0" brushRef="#br1" contextRef="#ctx0"> 5270.819 27723.76 533.15</trace>
</ink>
</file>

<file path=word/ink/ink6.xml><?xml version="1.0" encoding="utf-8"?>
<ink xmlns="http://www.w3.org/2003/InkML">
  <definitions>
    <brush xml:id="br1">
      <brushProperty name="color" value="#000000"/>
      <brushProperty name="transparency" value="0"/>
      <brushProperty name="width" value="0.01984375" units="cm"/>
      <brushProperty name="tip" value="ellipse"/>
      <brushProperty name="fitToCurve" value="1"/>
      <brushProperty name="height" value="0.01984375" units="cm"/>
    </brush>
    <context xml:id="ctx0">
      <inkSource xml:id="inkSrc0">
        <traceFormat>
          <channel name="X" units="cm" defaultValue="0" type="decimal"/>
          <channel name="Y" units="cm" defaultValue="0" type="decimal"/>
          <channel name="F" max="1023" units="dev" defaultValue="0" type="decimal"/>
        </traceFormat>
        <channelProperties>
          <channelProperty channel="X" name="resolution" value="28.36041" units="1/cm"/>
          <channelProperty channel="Y" name="resolution" value="28.36041" units="1/cm"/>
          <channelProperty channel="F" name="resolution" value="1.0" units="1/dev"/>
        </channelProperties>
      </inkSource>
    </context>
  </definitions>
  <trace timeOffset="0.0" brushRef="#br1" contextRef="#ctx0"> 5287.21 27777.033 533.15, 5261.959 27785.143 686.115</trace>
</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_rels/item5.xml.rels><?xml version="1.0" encoding="UTF-8"?>
<Relationships xmlns="http://schemas.openxmlformats.org/package/2006/relationships"><Relationship Id="rId1" Type="http://schemas.openxmlformats.org/officeDocument/2006/relationships/customXmlProps" Target="itemProps5.xml"/></Relationships>
</file>

<file path=customXml/_rels/item6.xml.rels><?xml version="1.0" encoding="UTF-8"?>
<Relationships xmlns="http://schemas.openxmlformats.org/package/2006/relationships"><Relationship Id="rId1" Type="http://schemas.openxmlformats.org/officeDocument/2006/relationships/customXmlProps" Target="itemProps6.xml"/></Relationships>
</file>

<file path=customXml/_rels/item7.xml.rels><?xml version="1.0" encoding="UTF-8"?>
<Relationships xmlns="http://schemas.openxmlformats.org/package/2006/relationships"><Relationship Id="rId1" Type="http://schemas.openxmlformats.org/officeDocument/2006/relationships/customXmlProps" Target="itemProps7.xml"/></Relationships>
</file>

<file path=customXml/_rels/item8.xml.rels><?xml version="1.0" encoding="UTF-8"?>
<Relationships xmlns="http://schemas.openxmlformats.org/package/2006/relationships"><Relationship Id="rId1" Type="http://schemas.openxmlformats.org/officeDocument/2006/relationships/customXmlProps" Target="itemProps8.xml"/></Relationships>
</file>

<file path=customXml/_rels/item9.xml.rels><?xml version="1.0" encoding="UTF-8"?>
<Relationships xmlns="http://schemas.openxmlformats.org/package/2006/relationships"><Relationship Id="rId1" Type="http://schemas.openxmlformats.org/officeDocument/2006/relationships/customXmlProps" Target="itemProps9.xml"/></Relationships>
</file>

<file path=customXml/_rels/item10.xml.rels><?xml version="1.0" encoding="UTF-8"?>
<Relationships xmlns="http://schemas.openxmlformats.org/package/2006/relationships"><Relationship Id="rId1" Type="http://schemas.openxmlformats.org/officeDocument/2006/relationships/customXmlProps" Target="itemProps10.xml"/></Relationships>
</file>

<file path=customXml/_rels/item11.xml.rels><?xml version="1.0" encoding="UTF-8"?>
<Relationships xmlns="http://schemas.openxmlformats.org/package/2006/relationships"><Relationship Id="rId1" Type="http://schemas.openxmlformats.org/officeDocument/2006/relationships/customXmlProps" Target="itemProps11.xml"/></Relationships>
</file>

<file path=customXml/_rels/item12.xml.rels><?xml version="1.0" encoding="UTF-8"?>
<Relationships xmlns="http://schemas.openxmlformats.org/package/2006/relationships"><Relationship Id="rId1" Type="http://schemas.openxmlformats.org/officeDocument/2006/relationships/customXmlProps" Target="itemProps12.xml"/></Relationships>
</file>

<file path=customXml/item1.xml>
</file>

<file path=customXml/item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customXml/item3.xml>
</file>

<file path=customXml/item4.xml><?xml version="1.0" encoding="utf-8"?>
<mcd:customData xmlns="http://www.wps.cn/android/officeDocument/2013/mofficeCustomData" xmlns:mcd="http://www.wps.cn/android/officeDocument/2013/mofficeCustomData" version="2">
  <mcd:comments/>
</mcd:customData>
</file>

<file path=customXml/item5.xml><?xml version="1.0" encoding="utf-8"?>
<mcd:customData xmlns="http://www.wps.cn/android/officeDocument/2013/mofficeCustomData" xmlns:mcd="http://www.wps.cn/android/officeDocument/2013/mofficeCustomData" version="2">
  <mcd:comments/>
</mcd:customData>
</file>

<file path=customXml/item6.xml><?xml version="1.0" encoding="utf-8"?>
<b:Sources xmlns:b="http://schemas.openxmlformats.org/officeDocument/2006/bibliography" xmlns="http://schemas.openxmlformats.org/officeDocument/2006/bibliography" SelectedStyle="\APA.XSL" StyleName="APA"/>
</file>

<file path=customXml/item7.xml>
</file>

<file path=customXml/item8.xml><?xml version="1.0" encoding="utf-8"?>
<mcd:customData xmlns="http://www.wps.cn/android/officeDocument/2013/mofficeCustomData" xmlns:mcd="http://www.wps.cn/android/officeDocument/2013/mofficeCustomData" version="2">
  <mcd:comments/>
</mcd:customData>
</file>

<file path=customXml/item9.xml>
</file>

<file path=customXml/item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customXml/item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customXml/item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customXml/itemProps1.xml><?xml version="1.0" encoding="utf-8"?>
<ds:datastoreItem xmlns:ds="http://schemas.openxmlformats.org/officeDocument/2006/customXml" ds:itemID="{1B78E9CA-941F-4322-BA5F-05A7CB5B055B}">
  <ds:schemaRefs/>
</ds:datastoreItem>
</file>

<file path=customXml/itemProps2.xml><?xml version="1.0" encoding="utf-8"?>
<ds:datastoreItem xmlns:ds="http://schemas.openxmlformats.org/officeDocument/2006/customXml" ds:itemID="{14995960-F4B6-47A6-98D1-B23257CB86DB}">
  <ds:schemaRefs>
    <ds:schemaRef ds:uri="http://www.w3.org/2003/InkML"/>
    <ds:schemaRef ds:uri="http://www.w3.org/2000/xmlns/"/>
    <ds:schemaRef ds:uri="http://www.w3.org/XML/1998/namespace"/>
  </ds:schemaRefs>
</ds:datastoreItem>
</file>

<file path=customXml/itemProps3.xml><?xml version="1.0" encoding="utf-8"?>
<ds:datastoreItem xmlns:ds="http://schemas.openxmlformats.org/officeDocument/2006/customXml" ds:itemID="{D637BF23-1925-45D8-B561-9622E29C9916}">
  <ds:schemaRefs/>
</ds:datastoreItem>
</file>

<file path=customXml/itemProps4.xml><?xml version="1.0" encoding="utf-8"?>
<ds:datastoreItem xmlns:ds="http://schemas.openxmlformats.org/officeDocument/2006/customXml" ds:itemID="{6475DE6B-42A7-4FE7-A480-3C1E86A56175}">
  <ds:schemaRefs>
    <ds:schemaRef ds:uri="http://www.wps.cn/android/officeDocument/2013/mofficeCustomData"/>
    <ds:schemaRef ds:uri="http://www.w3.org/2000/xmlns/"/>
  </ds:schemaRefs>
</ds:datastoreItem>
</file>

<file path=customXml/itemProps5.xml><?xml version="1.0" encoding="utf-8"?>
<ds:datastoreItem xmlns:ds="http://schemas.openxmlformats.org/officeDocument/2006/customXml" ds:itemID="{1EBA65D5-3154-4E1E-9861-A21FAFE31FD8}">
  <ds:schemaRefs>
    <ds:schemaRef ds:uri="http://www.wps.cn/android/officeDocument/2013/mofficeCustomData"/>
    <ds:schemaRef ds:uri="http://www.w3.org/2000/xmlns/"/>
  </ds:schemaRefs>
</ds:datastoreItem>
</file>

<file path=customXml/itemProps6.xml><?xml version="1.0" encoding="utf-8"?>
<ds:datastoreItem xmlns:ds="http://schemas.openxmlformats.org/officeDocument/2006/customXml" ds:itemID="{81131DC3-20F7-49E6-855D-65116B0D8F76}">
  <ds:schemaRefs>
    <ds:schemaRef ds:uri="http://schemas.openxmlformats.org/officeDocument/2006/bibliography"/>
    <ds:schemaRef ds:uri="http://www.w3.org/2000/xmlns/"/>
  </ds:schemaRefs>
</ds:datastoreItem>
</file>

<file path=customXml/itemProps7.xml><?xml version="1.0" encoding="utf-8"?>
<ds:datastoreItem xmlns:ds="http://schemas.openxmlformats.org/officeDocument/2006/customXml" ds:itemID="{9D658476-D4BB-4946-BB9A-6C2605EA0C14}">
  <ds:schemaRefs/>
</ds:datastoreItem>
</file>

<file path=customXml/itemProps8.xml><?xml version="1.0" encoding="utf-8"?>
<ds:datastoreItem xmlns:ds="http://schemas.openxmlformats.org/officeDocument/2006/customXml" ds:itemID="{E6D31B33-E7C5-4515-8C62-6F1955787441}">
  <ds:schemaRefs>
    <ds:schemaRef ds:uri="http://www.wps.cn/android/officeDocument/2013/mofficeCustomData"/>
    <ds:schemaRef ds:uri="http://www.w3.org/2000/xmlns/"/>
  </ds:schemaRefs>
</ds:datastoreItem>
</file>

<file path=customXml/itemProps9.xml><?xml version="1.0" encoding="utf-8"?>
<ds:datastoreItem xmlns:ds="http://schemas.openxmlformats.org/officeDocument/2006/customXml" ds:itemID="{7CBC5B24-BB02-4B32-A660-942C5EF73D8B}">
  <ds:schemaRefs/>
</ds:datastoreItem>
</file>

<file path=customXml/itemProps10.xml><?xml version="1.0" encoding="utf-8"?>
<ds:datastoreItem xmlns:ds="http://schemas.openxmlformats.org/officeDocument/2006/customXml" ds:itemID="{60FF2D62-3144-498B-8291-6AB7C344F985}">
  <ds:schemaRefs>
    <ds:schemaRef ds:uri="http://www.w3.org/2003/InkML"/>
    <ds:schemaRef ds:uri="http://www.w3.org/2000/xmlns/"/>
    <ds:schemaRef ds:uri="http://www.w3.org/XML/1998/namespace"/>
  </ds:schemaRefs>
</ds:datastoreItem>
</file>

<file path=customXml/itemProps11.xml><?xml version="1.0" encoding="utf-8"?>
<ds:datastoreItem xmlns:ds="http://schemas.openxmlformats.org/officeDocument/2006/customXml" ds:itemID="{D6115022-3338-4A54-92EC-F5EC5D5E6498}">
  <ds:schemaRefs>
    <ds:schemaRef ds:uri="http://www.w3.org/2003/InkML"/>
    <ds:schemaRef ds:uri="http://www.w3.org/2000/xmlns/"/>
    <ds:schemaRef ds:uri="http://www.w3.org/XML/1998/namespace"/>
  </ds:schemaRefs>
</ds:datastoreItem>
</file>

<file path=customXml/itemProps12.xml><?xml version="1.0" encoding="utf-8"?>
<ds:datastoreItem xmlns:ds="http://schemas.openxmlformats.org/officeDocument/2006/customXml" ds:itemID="{0523CA81-DA23-4FC5-8112-CD736A021402}">
  <ds:schemaRefs>
    <ds:schemaRef ds:uri="http://www.w3.org/2003/InkML"/>
    <ds:schemaRef ds:uri="http://www.w3.org/2000/xmln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18532</Words>
  <Pages>1</Pages>
  <Characters>114402</Characters>
  <Application>WPS Office</Application>
  <DocSecurity>0</DocSecurity>
  <Paragraphs>801</Paragraphs>
  <ScaleCrop>false</ScaleCrop>
  <LinksUpToDate>false</LinksUpToDate>
  <CharactersWithSpaces>132561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2026-09-22T21:01:00Z</dcterms:created>
  <dc:creator>WPS Office</dc:creator>
  <lastModifiedBy>SM-S948B</lastModifiedBy>
  <lastPrinted>2023-09-21T02:18:00Z</lastPrinted>
  <dcterms:modified xsi:type="dcterms:W3CDTF">2026-09-22T21:04:12Z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aee1141d-51a8-437a-bd7c-232fd76ef055</vt:lpwstr>
  </property>
  <property fmtid="{D5CDD505-2E9C-101B-9397-08002B2CF9AE}" pid="3" name="ICV">
    <vt:lpwstr>f455c6fdb2eb4a9481581fc7764bcafc_23</vt:lpwstr>
  </property>
</Properties>
</file>