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u w:val="single"/>
          <w:rtl w:val="0"/>
        </w:rPr>
        <w:t xml:space="preserve">Student Name:</w:t>
      </w:r>
      <w:r w:rsidDel="00000000" w:rsidR="00000000" w:rsidRPr="00000000">
        <w:rPr>
          <w:b w:val="1"/>
          <w:rtl w:val="0"/>
        </w:rPr>
        <w:t xml:space="preserve"> Chloe Rees</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b w:val="1"/>
          <w:u w:val="single"/>
          <w:rtl w:val="0"/>
        </w:rPr>
        <w:t xml:space="preserve">Student Number:</w:t>
      </w:r>
      <w:r w:rsidDel="00000000" w:rsidR="00000000" w:rsidRPr="00000000">
        <w:rPr>
          <w:b w:val="1"/>
          <w:rtl w:val="0"/>
        </w:rPr>
        <w:t xml:space="preserve"> 2104305</w:t>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u w:val="single"/>
          <w:rtl w:val="0"/>
        </w:rPr>
        <w:t xml:space="preserve">Course:</w:t>
      </w:r>
      <w:r w:rsidDel="00000000" w:rsidR="00000000" w:rsidRPr="00000000">
        <w:rPr>
          <w:b w:val="1"/>
          <w:rtl w:val="0"/>
        </w:rPr>
        <w:t xml:space="preserve"> Fine Art: Studio, Site and Context</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b w:val="1"/>
          <w:u w:val="single"/>
          <w:rtl w:val="0"/>
        </w:rPr>
        <w:t xml:space="preserve">Module: </w:t>
      </w:r>
      <w:r w:rsidDel="00000000" w:rsidR="00000000" w:rsidRPr="00000000">
        <w:rPr>
          <w:b w:val="1"/>
          <w:rtl w:val="0"/>
        </w:rPr>
        <w:t xml:space="preserve">Changemakers: Building your personal brand for sustainable employment (ADAA5001) </w:t>
      </w:r>
    </w:p>
    <w:p w:rsidR="00000000" w:rsidDel="00000000" w:rsidP="00000000" w:rsidRDefault="00000000" w:rsidRPr="00000000" w14:paraId="0000000A">
      <w:pPr>
        <w:rPr>
          <w:b w:val="1"/>
        </w:rPr>
      </w:pPr>
      <w:r w:rsidDel="00000000" w:rsidR="00000000" w:rsidRPr="00000000">
        <w:rPr>
          <w:b w:val="1"/>
          <w:rtl w:val="0"/>
        </w:rPr>
        <w:t xml:space="preserve">ASSESSMENT 1</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b w:val="1"/>
          <w:u w:val="single"/>
          <w:rtl w:val="0"/>
        </w:rPr>
        <w:t xml:space="preserve">Lecturers:</w:t>
      </w:r>
      <w:r w:rsidDel="00000000" w:rsidR="00000000" w:rsidRPr="00000000">
        <w:rPr>
          <w:b w:val="1"/>
          <w:rtl w:val="0"/>
        </w:rPr>
        <w:t xml:space="preserve"> Paul Duerinckx and Holly Slingsby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u w:val="single"/>
        </w:rPr>
      </w:pPr>
      <w:r w:rsidDel="00000000" w:rsidR="00000000" w:rsidRPr="00000000">
        <w:rPr>
          <w:u w:val="single"/>
          <w:rtl w:val="0"/>
        </w:rPr>
        <w:t xml:space="preserve">ASSESSMENT 1: Exhibition Evaluation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spacing w:line="480" w:lineRule="auto"/>
        <w:rPr/>
      </w:pPr>
      <w:r w:rsidDel="00000000" w:rsidR="00000000" w:rsidRPr="00000000">
        <w:rPr>
          <w:rtl w:val="0"/>
        </w:rPr>
        <w:t xml:space="preserve">I am particularly interested in the way the idea of gender interacts with the world and society. Therefore, I initially wanted to create something which symbolised interference with the female body. I was keen to create a latex female bodice with paintings of hands covering it. However, through critiques, I was advised not to ‘illustrate’ my ideas so much and, instead, work with one aspect of my idea and build on it. Therefore, I chose to start with the hands. </w:t>
      </w:r>
      <w:r w:rsidDel="00000000" w:rsidR="00000000" w:rsidRPr="00000000">
        <w:rPr>
          <w:rtl w:val="0"/>
        </w:rPr>
        <w:t xml:space="preserve">Following the guidance given in my critiques, I wanted to develop the foundational skills required to paint realistic hands. I used Richard Serra’s Hand Catching Lead film to collect primary research for hand sketches and quickly sketched the hand movements shown. This allowed me to view hands in 3D when looking to draw them, assuring that they had the correct form and shadows. Just like the life drawing room has helped me with my female form drawings, this helped me with specific hand movements and key qualities needed to bring a 2D hand to life. </w:t>
      </w:r>
      <w:r w:rsidDel="00000000" w:rsidR="00000000" w:rsidRPr="00000000">
        <w:rPr>
          <w:rtl w:val="0"/>
        </w:rPr>
        <w:t xml:space="preserve">In</w:t>
      </w:r>
      <w:r w:rsidDel="00000000" w:rsidR="00000000" w:rsidRPr="00000000">
        <w:rPr>
          <w:rtl w:val="0"/>
        </w:rPr>
        <w:t xml:space="preserve"> future projects, I believe this development of my skills will enhance and aid my idea development and final outcomes.</w:t>
      </w:r>
      <w:r w:rsidDel="00000000" w:rsidR="00000000" w:rsidRPr="00000000">
        <w:rPr>
          <w:rtl w:val="0"/>
        </w:rPr>
      </w:r>
    </w:p>
    <w:p w:rsidR="00000000" w:rsidDel="00000000" w:rsidP="00000000" w:rsidRDefault="00000000" w:rsidRPr="00000000" w14:paraId="00000030">
      <w:pPr>
        <w:spacing w:line="480" w:lineRule="auto"/>
        <w:ind w:firstLine="720"/>
        <w:rPr>
          <w:b w:val="1"/>
        </w:rPr>
      </w:pPr>
      <w:r w:rsidDel="00000000" w:rsidR="00000000" w:rsidRPr="00000000">
        <w:rPr>
          <w:rtl w:val="0"/>
        </w:rPr>
        <w:t xml:space="preserve">Thanks to my new focus on creating artwork based on hands</w:t>
      </w:r>
      <w:r w:rsidDel="00000000" w:rsidR="00000000" w:rsidRPr="00000000">
        <w:rPr>
          <w:rtl w:val="0"/>
        </w:rPr>
        <w:t xml:space="preserve">, </w:t>
      </w:r>
      <w:r w:rsidDel="00000000" w:rsidR="00000000" w:rsidRPr="00000000">
        <w:rPr>
          <w:rtl w:val="0"/>
        </w:rPr>
        <w:t xml:space="preserve">my main themes started to move away from the specifics surrounding gender issues and towards religious imagery and the history of hands in art</w:t>
      </w:r>
      <w:r w:rsidDel="00000000" w:rsidR="00000000" w:rsidRPr="00000000">
        <w:rPr>
          <w:rtl w:val="0"/>
        </w:rPr>
        <w:t xml:space="preserve">. I began considering the perception of different hand gestures and how I could interpret this in my work. </w:t>
      </w:r>
      <w:r w:rsidDel="00000000" w:rsidR="00000000" w:rsidRPr="00000000">
        <w:rPr>
          <w:rtl w:val="0"/>
        </w:rPr>
        <w:t xml:space="preserve">Subsequent to my changing theme, I became increasingly drawn to the renaissance period.</w:t>
      </w:r>
      <w:r w:rsidDel="00000000" w:rsidR="00000000" w:rsidRPr="00000000">
        <w:rPr>
          <w:rtl w:val="0"/>
        </w:rPr>
        <w:t xml:space="preserve"> I found great inspiration in the hand gestures in religious paintings. Furthermore, the idea that the visualisation </w:t>
      </w:r>
      <w:r w:rsidDel="00000000" w:rsidR="00000000" w:rsidRPr="00000000">
        <w:rPr>
          <w:rtl w:val="0"/>
        </w:rPr>
        <w:t xml:space="preserve">of hands was just as important as that of faces during this era was significant to my theme. </w:t>
      </w:r>
      <w:r w:rsidDel="00000000" w:rsidR="00000000" w:rsidRPr="00000000">
        <w:rPr>
          <w:rtl w:val="0"/>
        </w:rPr>
        <w:t xml:space="preserve">My research into this style led me to the Baroque period and Artemisia Gentileschi’s work. As the most celebrated female painter of the 17th century, she has incredible examples of Baroque hand paintings. The softness in her painting of hands stood out as significant to me amongst the sometimes violent scenes. A perfect example of this is demonstrated in her piece: </w:t>
      </w:r>
      <w:r w:rsidDel="00000000" w:rsidR="00000000" w:rsidRPr="00000000">
        <w:rPr>
          <w:i w:val="1"/>
          <w:rtl w:val="0"/>
        </w:rPr>
        <w:t xml:space="preserve">Judith Slaying Holofernes.</w:t>
      </w:r>
      <w:r w:rsidDel="00000000" w:rsidR="00000000" w:rsidRPr="00000000">
        <w:rPr>
          <w:rtl w:val="0"/>
        </w:rPr>
        <w:t xml:space="preserve"> It stood out to me that Gentileschi took personal moments in her life and used them to her advantage within her work. This is something I am working towards building in my own work as I think it builds connection between the artist and viewer. </w:t>
      </w:r>
      <w:r w:rsidDel="00000000" w:rsidR="00000000" w:rsidRPr="00000000">
        <w:rPr>
          <w:rtl w:val="0"/>
        </w:rPr>
      </w:r>
    </w:p>
    <w:p w:rsidR="00000000" w:rsidDel="00000000" w:rsidP="00000000" w:rsidRDefault="00000000" w:rsidRPr="00000000" w14:paraId="00000031">
      <w:pPr>
        <w:spacing w:line="480" w:lineRule="auto"/>
        <w:rPr>
          <w:b w:val="1"/>
        </w:rPr>
      </w:pPr>
      <w:r w:rsidDel="00000000" w:rsidR="00000000" w:rsidRPr="00000000">
        <w:rPr>
          <w:rtl w:val="0"/>
        </w:rPr>
      </w:r>
    </w:p>
    <w:p w:rsidR="00000000" w:rsidDel="00000000" w:rsidP="00000000" w:rsidRDefault="00000000" w:rsidRPr="00000000" w14:paraId="00000032">
      <w:pPr>
        <w:spacing w:line="480" w:lineRule="auto"/>
        <w:ind w:firstLine="720"/>
        <w:rPr/>
      </w:pPr>
      <w:r w:rsidDel="00000000" w:rsidR="00000000" w:rsidRPr="00000000">
        <w:rPr>
          <w:rtl w:val="0"/>
        </w:rPr>
        <w:t xml:space="preserve">The feedback I received in my critiques and the collective learning in seminars have really shaped and aided the development of my ideas throughout this project. For example, i</w:t>
      </w:r>
      <w:r w:rsidDel="00000000" w:rsidR="00000000" w:rsidRPr="00000000">
        <w:rPr>
          <w:rtl w:val="0"/>
        </w:rPr>
        <w:t xml:space="preserve">n a critique, I expressed an interest in working with non-traditional colours to convey skin when painting and was consequently introduced to Maria Laasnig’s work. I was intrigued by her ability to build depth in her work using her light colour palette, as demonstrated by </w:t>
      </w:r>
      <w:r w:rsidDel="00000000" w:rsidR="00000000" w:rsidRPr="00000000">
        <w:rPr>
          <w:i w:val="1"/>
          <w:rtl w:val="0"/>
        </w:rPr>
        <w:t xml:space="preserve">Lady with Brain</w:t>
      </w:r>
      <w:r w:rsidDel="00000000" w:rsidR="00000000" w:rsidRPr="00000000">
        <w:rPr>
          <w:rtl w:val="0"/>
        </w:rPr>
        <w:t xml:space="preserve">. As a result, I looked at my own colour palette and considered how I could build depth and emulate skin while using colours not usually used to portray skin tones. This was an exciting and successful process for me. It allowed me to work with colours in a new way, and started a journey for me to build my own recognisable style.  </w:t>
      </w:r>
    </w:p>
    <w:p w:rsidR="00000000" w:rsidDel="00000000" w:rsidP="00000000" w:rsidRDefault="00000000" w:rsidRPr="00000000" w14:paraId="00000033">
      <w:pPr>
        <w:spacing w:line="480" w:lineRule="auto"/>
        <w:ind w:firstLine="720"/>
        <w:rPr/>
      </w:pPr>
      <w:r w:rsidDel="00000000" w:rsidR="00000000" w:rsidRPr="00000000">
        <w:rPr>
          <w:rtl w:val="0"/>
        </w:rPr>
        <w:t xml:space="preserve">Additionally, advice given to me in tutorials has encouraged me to step out of my comfort zone in this module. For example, I usually avoid Lucian Freud’s work considering the controversy surrounding his personal life. However, it is difficult to overlook his paintings with a topic based on hands considering his vast array of incredible hand paintings in his portraiture, showing unique lighting and form displayed in </w:t>
      </w:r>
      <w:r w:rsidDel="00000000" w:rsidR="00000000" w:rsidRPr="00000000">
        <w:rPr>
          <w:i w:val="1"/>
          <w:rtl w:val="0"/>
        </w:rPr>
        <w:t xml:space="preserve">Man in Chair, 1985.</w:t>
      </w:r>
      <w:r w:rsidDel="00000000" w:rsidR="00000000" w:rsidRPr="00000000">
        <w:rPr>
          <w:rtl w:val="0"/>
        </w:rPr>
        <w:t xml:space="preserve"> Therefore, I was advised in a tutorial to use this discomfort as a source of inspiration when creating my own hands. I am glad I took time to study his hands, as they do offer another perspective on painting, and more research is definitely never a bad thing. </w:t>
      </w:r>
      <w:r w:rsidDel="00000000" w:rsidR="00000000" w:rsidRPr="00000000">
        <w:rPr>
          <w:rtl w:val="0"/>
        </w:rPr>
      </w:r>
    </w:p>
    <w:p w:rsidR="00000000" w:rsidDel="00000000" w:rsidP="00000000" w:rsidRDefault="00000000" w:rsidRPr="00000000" w14:paraId="00000034">
      <w:pPr>
        <w:spacing w:line="480" w:lineRule="auto"/>
        <w:rPr/>
      </w:pPr>
      <w:r w:rsidDel="00000000" w:rsidR="00000000" w:rsidRPr="00000000">
        <w:rPr>
          <w:rtl w:val="0"/>
        </w:rPr>
      </w:r>
    </w:p>
    <w:p w:rsidR="00000000" w:rsidDel="00000000" w:rsidP="00000000" w:rsidRDefault="00000000" w:rsidRPr="00000000" w14:paraId="00000035">
      <w:pPr>
        <w:spacing w:line="480" w:lineRule="auto"/>
        <w:ind w:firstLine="720"/>
        <w:rPr>
          <w:b w:val="1"/>
        </w:rPr>
      </w:pPr>
      <w:r w:rsidDel="00000000" w:rsidR="00000000" w:rsidRPr="00000000">
        <w:rPr>
          <w:rtl w:val="0"/>
        </w:rPr>
        <w:t xml:space="preserve">I also took inspiration from some of our visiting artists. For example, </w:t>
      </w:r>
      <w:r w:rsidDel="00000000" w:rsidR="00000000" w:rsidRPr="00000000">
        <w:rPr>
          <w:rtl w:val="0"/>
        </w:rPr>
        <w:t xml:space="preserve">Tamara Dellutri inspired me to spend time focusing on the psychoanalytic themes that might inspire my work, and then use them to develop it further.  This made me spend an extended time on my research, into gender issues and the history of artists' work like Artemis Gentileschi. This made the foundations of my work much stronger than in previous projects. Furthermore, </w:t>
      </w:r>
      <w:r w:rsidDel="00000000" w:rsidR="00000000" w:rsidRPr="00000000">
        <w:rPr>
          <w:rtl w:val="0"/>
        </w:rPr>
        <w:t xml:space="preserve">Benedict Drew’s unique website showed me that investing in being yourself will pay off in your success. This manifested in my work through my passion towards the themes I was, and still am, investigating. </w:t>
      </w:r>
      <w:r w:rsidDel="00000000" w:rsidR="00000000" w:rsidRPr="00000000">
        <w:rPr>
          <w:rtl w:val="0"/>
        </w:rPr>
        <w:t xml:space="preserve">As a result, I didn’t shy away from including more personal matters in my work’s inspiration. Finally, Ursula Schulz-Domburg’s mention in a lecture stood out to me. Being in the top 100 women artists this year at age 85 is an incredible accolade. Specifically her work in middle-eastern countries, using being overlooked as a woman to her advantage, where her work grew stronger. </w:t>
      </w:r>
      <w:r w:rsidDel="00000000" w:rsidR="00000000" w:rsidRPr="00000000">
        <w:rPr>
          <w:rtl w:val="0"/>
        </w:rPr>
      </w:r>
    </w:p>
    <w:p w:rsidR="00000000" w:rsidDel="00000000" w:rsidP="00000000" w:rsidRDefault="00000000" w:rsidRPr="00000000" w14:paraId="00000036">
      <w:pPr>
        <w:spacing w:line="480" w:lineRule="auto"/>
        <w:ind w:left="0" w:firstLine="0"/>
        <w:rPr/>
      </w:pPr>
      <w:r w:rsidDel="00000000" w:rsidR="00000000" w:rsidRPr="00000000">
        <w:rPr>
          <w:rtl w:val="0"/>
        </w:rPr>
      </w:r>
    </w:p>
    <w:p w:rsidR="00000000" w:rsidDel="00000000" w:rsidP="00000000" w:rsidRDefault="00000000" w:rsidRPr="00000000" w14:paraId="00000037">
      <w:pPr>
        <w:spacing w:line="480" w:lineRule="auto"/>
        <w:ind w:firstLine="720"/>
        <w:rPr/>
      </w:pPr>
      <w:r w:rsidDel="00000000" w:rsidR="00000000" w:rsidRPr="00000000">
        <w:rPr>
          <w:rtl w:val="0"/>
        </w:rPr>
        <w:t xml:space="preserve">Planning of the exhibition went very smoothly with my course: Fine Art. We agreed to have weekly meetings to organise who would take responsibility for each position we thought necessary. This was an exciting task as I have never had the experience of curating and organising an exhibition. Firstly, we collectively decided on the title for the exhibition: Passing Rhythms. Isabella, Tamara and I volunteered to design and distribute the exhibition posters. We used ProCreate to design and RISO to print. This further developed my confidence with graphic designing and working with RISO, an experience which makes me want to return to both. We displayed the posters around the Dynevor campus, Alex building and local coffee shops, independent stores and on public notice boards. Furthermore, we contributed to the online advertisement by posting the poster across our social media. </w:t>
      </w:r>
      <w:r w:rsidDel="00000000" w:rsidR="00000000" w:rsidRPr="00000000">
        <w:drawing>
          <wp:anchor allowOverlap="1" behindDoc="0" distB="114300" distT="114300" distL="114300" distR="114300" hidden="0" layoutInCell="1" locked="0" relativeHeight="0" simplePos="0">
            <wp:simplePos x="0" y="0"/>
            <wp:positionH relativeFrom="column">
              <wp:posOffset>3465</wp:posOffset>
            </wp:positionH>
            <wp:positionV relativeFrom="paragraph">
              <wp:posOffset>3269237</wp:posOffset>
            </wp:positionV>
            <wp:extent cx="1945445" cy="2773646"/>
            <wp:effectExtent b="0" l="0" r="0" t="0"/>
            <wp:wrapSquare wrapText="bothSides" distB="114300" distT="114300" distL="114300" distR="114300"/>
            <wp:docPr id="5" name="image5.jpg"/>
            <a:graphic>
              <a:graphicData uri="http://schemas.openxmlformats.org/drawingml/2006/picture">
                <pic:pic>
                  <pic:nvPicPr>
                    <pic:cNvPr id="0" name="image5.jpg"/>
                    <pic:cNvPicPr preferRelativeResize="0"/>
                  </pic:nvPicPr>
                  <pic:blipFill>
                    <a:blip r:embed="rId6"/>
                    <a:srcRect b="0" l="0" r="0" t="0"/>
                    <a:stretch>
                      <a:fillRect/>
                    </a:stretch>
                  </pic:blipFill>
                  <pic:spPr>
                    <a:xfrm>
                      <a:off x="0" y="0"/>
                      <a:ext cx="1945445" cy="277364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3657600" cy="1809007"/>
            <wp:effectExtent b="0" l="0" r="0" t="0"/>
            <wp:wrapSquare wrapText="bothSides" distB="114300" distT="114300" distL="114300" distR="114300"/>
            <wp:docPr id="3"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3657600" cy="1809007"/>
                    </a:xfrm>
                    <a:prstGeom prst="rect"/>
                    <a:ln/>
                  </pic:spPr>
                </pic:pic>
              </a:graphicData>
            </a:graphic>
          </wp:anchor>
        </w:drawing>
      </w:r>
    </w:p>
    <w:p w:rsidR="00000000" w:rsidDel="00000000" w:rsidP="00000000" w:rsidRDefault="00000000" w:rsidRPr="00000000" w14:paraId="00000038">
      <w:pPr>
        <w:spacing w:line="480" w:lineRule="auto"/>
        <w:rPr/>
      </w:pPr>
      <w:r w:rsidDel="00000000" w:rsidR="00000000" w:rsidRPr="00000000">
        <w:rPr>
          <w:rtl w:val="0"/>
        </w:rPr>
      </w:r>
    </w:p>
    <w:p w:rsidR="00000000" w:rsidDel="00000000" w:rsidP="00000000" w:rsidRDefault="00000000" w:rsidRPr="00000000" w14:paraId="00000039">
      <w:pPr>
        <w:spacing w:line="480" w:lineRule="auto"/>
        <w:ind w:firstLine="720"/>
        <w:rPr/>
      </w:pPr>
      <w:r w:rsidDel="00000000" w:rsidR="00000000" w:rsidRPr="00000000">
        <w:rPr>
          <w:rtl w:val="0"/>
        </w:rPr>
        <w:t xml:space="preserve">I really </w:t>
      </w:r>
      <w:r w:rsidDel="00000000" w:rsidR="00000000" w:rsidRPr="00000000">
        <w:rPr>
          <w:rtl w:val="0"/>
        </w:rPr>
        <w:t xml:space="preserve">enjoyed and</w:t>
      </w:r>
      <w:r w:rsidDel="00000000" w:rsidR="00000000" w:rsidRPr="00000000">
        <w:rPr>
          <w:rtl w:val="0"/>
        </w:rPr>
        <w:t xml:space="preserve"> got stuck into the exhibition process. I was present at all exhibition meetings that were timetabled with lecturers; discussing curation, name plates and preparation of spaces. Moreover, in the days leading up to the exhibition, I helped peers hang their work, as well as my own. The day of the exhibition, I aided the bar set-up and organised the postcards and catalogues. I feel that I played an active role in the exhibition planning and, along with everyone else’s efforts, this resulted in a successful open night.</w:t>
      </w:r>
    </w:p>
    <w:p w:rsidR="00000000" w:rsidDel="00000000" w:rsidP="00000000" w:rsidRDefault="00000000" w:rsidRPr="00000000" w14:paraId="0000003A">
      <w:pPr>
        <w:spacing w:line="480" w:lineRule="auto"/>
        <w:rPr/>
      </w:pPr>
      <w:r w:rsidDel="00000000" w:rsidR="00000000" w:rsidRPr="00000000">
        <w:rPr>
          <w:rtl w:val="0"/>
        </w:rPr>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b w:val="1"/>
        </w:rPr>
      </w:pPr>
      <w:r w:rsidDel="00000000" w:rsidR="00000000" w:rsidRPr="00000000">
        <w:rPr>
          <w:b w:val="1"/>
          <w:rtl w:val="0"/>
        </w:rPr>
        <w:t xml:space="preserve">SELECTION OF WORK</w:t>
      </w:r>
      <w:r w:rsidDel="00000000" w:rsidR="00000000" w:rsidRPr="00000000">
        <w:drawing>
          <wp:anchor allowOverlap="1" behindDoc="0" distB="114300" distT="114300" distL="114300" distR="114300" hidden="0" layoutInCell="1" locked="0" relativeHeight="0" simplePos="0">
            <wp:simplePos x="0" y="0"/>
            <wp:positionH relativeFrom="column">
              <wp:posOffset>1971675</wp:posOffset>
            </wp:positionH>
            <wp:positionV relativeFrom="paragraph">
              <wp:posOffset>294409</wp:posOffset>
            </wp:positionV>
            <wp:extent cx="2145351" cy="1628775"/>
            <wp:effectExtent b="0" l="0" r="0" t="0"/>
            <wp:wrapSquare wrapText="bothSides" distB="114300" distT="114300" distL="114300" distR="11430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145351" cy="16287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4263531</wp:posOffset>
            </wp:positionH>
            <wp:positionV relativeFrom="paragraph">
              <wp:posOffset>294409</wp:posOffset>
            </wp:positionV>
            <wp:extent cx="1223391" cy="1628775"/>
            <wp:effectExtent b="0" l="0" r="0" t="0"/>
            <wp:wrapSquare wrapText="bothSides" distB="114300" distT="114300" distL="114300" distR="114300"/>
            <wp:docPr id="1"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1223391" cy="16287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3465</wp:posOffset>
            </wp:positionH>
            <wp:positionV relativeFrom="paragraph">
              <wp:posOffset>294409</wp:posOffset>
            </wp:positionV>
            <wp:extent cx="1818052" cy="1630272"/>
            <wp:effectExtent b="0" l="0" r="0" t="0"/>
            <wp:wrapSquare wrapText="bothSides" distB="114300" distT="114300" distL="114300" distR="114300"/>
            <wp:docPr id="4"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1818052" cy="1630272"/>
                    </a:xfrm>
                    <a:prstGeom prst="rect"/>
                    <a:ln/>
                  </pic:spPr>
                </pic:pic>
              </a:graphicData>
            </a:graphic>
          </wp:anchor>
        </w:drawing>
      </w:r>
    </w:p>
    <w:p w:rsidR="00000000" w:rsidDel="00000000" w:rsidP="00000000" w:rsidRDefault="00000000" w:rsidRPr="00000000" w14:paraId="0000003D">
      <w:pPr>
        <w:spacing w:line="480" w:lineRule="auto"/>
        <w:ind w:firstLine="720"/>
        <w:rPr>
          <w:b w:val="1"/>
        </w:rPr>
      </w:pPr>
      <w:r w:rsidDel="00000000" w:rsidR="00000000" w:rsidRPr="00000000">
        <w:rPr>
          <w:rtl w:val="0"/>
        </w:rPr>
        <w:t xml:space="preserve">When considering the selection of work to exhibit, I wanted to ensure I had an obvious multimedia interest. With this in mind, I decided to show a mixture of graphite, charcoal and acrylic paint pieces. When considering the composition, I was set on having the paintings and drawings mixed with each other in order to convey the lack of media hierarchy. I believe this is important as many multidisciplinary artists do. My aim was to create a life-like effect of being ‘ambushed’ by hands. Whether this is a religious, social or emotional experience will depend on the viewer. Keeping this in mind, I made sure all the hands were fairly close to life size and done on similar sized materials; paper, canvas and wood. However, having expressed interest in large scale painting during critiques, I was advised to push myself further. Therefore, I included a 1.5mx1m painting on paper in the exhibition. This boosted my confidence in creating, not only, bigger scale work but, with painting in full view of others as there was no modesty in the studio while painting to this scale. </w:t>
      </w:r>
      <w:r w:rsidDel="00000000" w:rsidR="00000000" w:rsidRPr="00000000">
        <w:rPr>
          <w:rtl w:val="0"/>
        </w:rPr>
      </w:r>
    </w:p>
    <w:p w:rsidR="00000000" w:rsidDel="00000000" w:rsidP="00000000" w:rsidRDefault="00000000" w:rsidRPr="00000000" w14:paraId="0000003E">
      <w:pPr>
        <w:spacing w:line="480" w:lineRule="auto"/>
        <w:rPr>
          <w:b w:val="1"/>
        </w:rPr>
      </w:pPr>
      <w:r w:rsidDel="00000000" w:rsidR="00000000" w:rsidRPr="00000000">
        <w:rPr>
          <w:rtl w:val="0"/>
        </w:rPr>
      </w:r>
    </w:p>
    <w:p w:rsidR="00000000" w:rsidDel="00000000" w:rsidP="00000000" w:rsidRDefault="00000000" w:rsidRPr="00000000" w14:paraId="0000003F">
      <w:pPr>
        <w:spacing w:line="480" w:lineRule="auto"/>
        <w:ind w:firstLine="720"/>
        <w:rPr/>
      </w:pPr>
      <w:r w:rsidDel="00000000" w:rsidR="00000000" w:rsidRPr="00000000">
        <w:rPr>
          <w:rtl w:val="0"/>
        </w:rPr>
        <w:t xml:space="preserve">During the curation walk-throughs, I decided to share a wall with a student’s work based around the idea of collaboration between A.I. and traditional art  to create a human portrait. The lecturers and I thought it complimented the ‘handmade’ theme my work conveys. A display of hands next to a battle between handmade and computers creates an interesting curation. </w:t>
      </w:r>
    </w:p>
    <w:p w:rsidR="00000000" w:rsidDel="00000000" w:rsidP="00000000" w:rsidRDefault="00000000" w:rsidRPr="00000000" w14:paraId="00000040">
      <w:pPr>
        <w:spacing w:line="480" w:lineRule="auto"/>
        <w:ind w:firstLine="720"/>
        <w:rPr/>
      </w:pPr>
      <w:r w:rsidDel="00000000" w:rsidR="00000000" w:rsidRPr="00000000">
        <w:rPr>
          <w:rtl w:val="0"/>
        </w:rPr>
        <w:t xml:space="preserve">I like that my work was hung in the hallway as the way I displayed the work on the wall creates a build up effect, flowing through each piece successfully. However, since attending the exhibition open night, I feel as though my work needed more space in front of it. As it was quite a big display, including a large scale painting, this would have allowed the viewer to take a step back in order to view it as a collective more comfortably.  </w:t>
      </w:r>
    </w:p>
    <w:p w:rsidR="00000000" w:rsidDel="00000000" w:rsidP="00000000" w:rsidRDefault="00000000" w:rsidRPr="00000000" w14:paraId="00000041">
      <w:pPr>
        <w:spacing w:line="480" w:lineRule="auto"/>
        <w:rPr/>
      </w:pPr>
      <w:r w:rsidDel="00000000" w:rsidR="00000000" w:rsidRPr="00000000">
        <w:rPr>
          <w:rtl w:val="0"/>
        </w:rPr>
      </w:r>
    </w:p>
    <w:p w:rsidR="00000000" w:rsidDel="00000000" w:rsidP="00000000" w:rsidRDefault="00000000" w:rsidRPr="00000000" w14:paraId="00000042">
      <w:pPr>
        <w:spacing w:line="480" w:lineRule="auto"/>
        <w:rPr/>
      </w:pPr>
      <w:r w:rsidDel="00000000" w:rsidR="00000000" w:rsidRPr="00000000">
        <w:rPr>
          <w:rtl w:val="0"/>
        </w:rPr>
      </w:r>
    </w:p>
    <w:p w:rsidR="00000000" w:rsidDel="00000000" w:rsidP="00000000" w:rsidRDefault="00000000" w:rsidRPr="00000000" w14:paraId="00000043">
      <w:pPr>
        <w:spacing w:line="480" w:lineRule="auto"/>
        <w:rPr/>
      </w:pPr>
      <w:r w:rsidDel="00000000" w:rsidR="00000000" w:rsidRPr="00000000">
        <w:rPr>
          <w:rtl w:val="0"/>
        </w:rPr>
      </w:r>
    </w:p>
    <w:p w:rsidR="00000000" w:rsidDel="00000000" w:rsidP="00000000" w:rsidRDefault="00000000" w:rsidRPr="00000000" w14:paraId="00000044">
      <w:pPr>
        <w:spacing w:line="480" w:lineRule="auto"/>
        <w:rPr/>
      </w:pPr>
      <w:r w:rsidDel="00000000" w:rsidR="00000000" w:rsidRPr="00000000">
        <w:rPr>
          <w:rtl w:val="0"/>
        </w:rPr>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pPr>
      <w:r w:rsidDel="00000000" w:rsidR="00000000" w:rsidRPr="00000000">
        <w:rPr>
          <w:b w:val="1"/>
          <w:u w:val="single"/>
          <w:rtl w:val="0"/>
        </w:rPr>
        <w:t xml:space="preserve">Bibliography </w:t>
      </w:r>
      <w:r w:rsidDel="00000000" w:rsidR="00000000" w:rsidRPr="00000000">
        <w:rPr>
          <w:rtl w:val="0"/>
        </w:rPr>
      </w:r>
    </w:p>
    <w:p w:rsidR="00000000" w:rsidDel="00000000" w:rsidP="00000000" w:rsidRDefault="00000000" w:rsidRPr="00000000" w14:paraId="00000047">
      <w:pPr>
        <w:spacing w:line="480" w:lineRule="auto"/>
        <w:rPr>
          <w:b w:val="1"/>
          <w:u w:val="single"/>
        </w:rPr>
      </w:pPr>
      <w:r w:rsidDel="00000000" w:rsidR="00000000" w:rsidRPr="00000000">
        <w:rPr>
          <w:rtl w:val="0"/>
        </w:rPr>
      </w:r>
    </w:p>
    <w:p w:rsidR="00000000" w:rsidDel="00000000" w:rsidP="00000000" w:rsidRDefault="00000000" w:rsidRPr="00000000" w14:paraId="00000048">
      <w:pPr>
        <w:spacing w:line="480" w:lineRule="auto"/>
        <w:rPr/>
      </w:pPr>
      <w:r w:rsidDel="00000000" w:rsidR="00000000" w:rsidRPr="00000000">
        <w:rPr>
          <w:rtl w:val="0"/>
        </w:rPr>
        <w:t xml:space="preserve">Feaver, W (2002) </w:t>
      </w:r>
      <w:r w:rsidDel="00000000" w:rsidR="00000000" w:rsidRPr="00000000">
        <w:rPr>
          <w:i w:val="1"/>
          <w:rtl w:val="0"/>
        </w:rPr>
        <w:t xml:space="preserve">Freud, Lucian. </w:t>
      </w:r>
      <w:r w:rsidDel="00000000" w:rsidR="00000000" w:rsidRPr="00000000">
        <w:rPr>
          <w:rtl w:val="0"/>
        </w:rPr>
        <w:t xml:space="preserve">London: Tate Publishing </w:t>
      </w:r>
    </w:p>
    <w:p w:rsidR="00000000" w:rsidDel="00000000" w:rsidP="00000000" w:rsidRDefault="00000000" w:rsidRPr="00000000" w14:paraId="00000049">
      <w:pPr>
        <w:spacing w:line="480" w:lineRule="auto"/>
        <w:rPr/>
      </w:pPr>
      <w:r w:rsidDel="00000000" w:rsidR="00000000" w:rsidRPr="00000000">
        <w:rPr>
          <w:rtl w:val="0"/>
        </w:rPr>
      </w:r>
    </w:p>
    <w:p w:rsidR="00000000" w:rsidDel="00000000" w:rsidP="00000000" w:rsidRDefault="00000000" w:rsidRPr="00000000" w14:paraId="0000004A">
      <w:pPr>
        <w:spacing w:line="480" w:lineRule="auto"/>
        <w:rPr/>
      </w:pPr>
      <w:r w:rsidDel="00000000" w:rsidR="00000000" w:rsidRPr="00000000">
        <w:rPr>
          <w:rtl w:val="0"/>
        </w:rPr>
        <w:t xml:space="preserve">Hauser &amp; Wirth (2023) </w:t>
      </w:r>
      <w:r w:rsidDel="00000000" w:rsidR="00000000" w:rsidRPr="00000000">
        <w:rPr>
          <w:i w:val="1"/>
          <w:rtl w:val="0"/>
        </w:rPr>
        <w:t xml:space="preserve">Maria Lassnig. </w:t>
      </w:r>
      <w:r w:rsidDel="00000000" w:rsidR="00000000" w:rsidRPr="00000000">
        <w:rPr>
          <w:rtl w:val="0"/>
        </w:rPr>
        <w:t xml:space="preserve">Available at: </w:t>
      </w:r>
      <w:hyperlink r:id="rId11">
        <w:r w:rsidDel="00000000" w:rsidR="00000000" w:rsidRPr="00000000">
          <w:rPr>
            <w:color w:val="1155cc"/>
            <w:u w:val="single"/>
            <w:rtl w:val="0"/>
          </w:rPr>
          <w:t xml:space="preserve">https://www.hauserwirth.com/artists/2795-maria-lassnig/</w:t>
        </w:r>
      </w:hyperlink>
      <w:r w:rsidDel="00000000" w:rsidR="00000000" w:rsidRPr="00000000">
        <w:rPr>
          <w:rtl w:val="0"/>
        </w:rPr>
        <w:t xml:space="preserve"> (Accessed: 21st February 2023)</w:t>
      </w:r>
    </w:p>
    <w:p w:rsidR="00000000" w:rsidDel="00000000" w:rsidP="00000000" w:rsidRDefault="00000000" w:rsidRPr="00000000" w14:paraId="0000004B">
      <w:pPr>
        <w:spacing w:line="480" w:lineRule="auto"/>
        <w:rPr/>
      </w:pPr>
      <w:r w:rsidDel="00000000" w:rsidR="00000000" w:rsidRPr="00000000">
        <w:rPr>
          <w:rtl w:val="0"/>
        </w:rPr>
      </w:r>
    </w:p>
    <w:p w:rsidR="00000000" w:rsidDel="00000000" w:rsidP="00000000" w:rsidRDefault="00000000" w:rsidRPr="00000000" w14:paraId="0000004C">
      <w:pPr>
        <w:spacing w:line="480" w:lineRule="auto"/>
        <w:rPr/>
      </w:pPr>
      <w:r w:rsidDel="00000000" w:rsidR="00000000" w:rsidRPr="00000000">
        <w:rPr>
          <w:rtl w:val="0"/>
        </w:rPr>
        <w:t xml:space="preserve">Hessel, K (2022) </w:t>
      </w:r>
      <w:r w:rsidDel="00000000" w:rsidR="00000000" w:rsidRPr="00000000">
        <w:rPr>
          <w:i w:val="1"/>
          <w:rtl w:val="0"/>
        </w:rPr>
        <w:t xml:space="preserve">The Story of Art Without Men. </w:t>
      </w:r>
      <w:r w:rsidDel="00000000" w:rsidR="00000000" w:rsidRPr="00000000">
        <w:rPr>
          <w:rtl w:val="0"/>
        </w:rPr>
        <w:t xml:space="preserve">New York City: W. W. Norton &amp; Company</w:t>
      </w:r>
    </w:p>
    <w:p w:rsidR="00000000" w:rsidDel="00000000" w:rsidP="00000000" w:rsidRDefault="00000000" w:rsidRPr="00000000" w14:paraId="0000004D">
      <w:pPr>
        <w:spacing w:line="480" w:lineRule="auto"/>
        <w:rPr/>
      </w:pPr>
      <w:r w:rsidDel="00000000" w:rsidR="00000000" w:rsidRPr="00000000">
        <w:rPr>
          <w:rtl w:val="0"/>
        </w:rPr>
      </w:r>
    </w:p>
    <w:p w:rsidR="00000000" w:rsidDel="00000000" w:rsidP="00000000" w:rsidRDefault="00000000" w:rsidRPr="00000000" w14:paraId="0000004E">
      <w:pPr>
        <w:spacing w:line="480" w:lineRule="auto"/>
        <w:rPr/>
      </w:pPr>
      <w:r w:rsidDel="00000000" w:rsidR="00000000" w:rsidRPr="00000000">
        <w:rPr>
          <w:rtl w:val="0"/>
        </w:rPr>
        <w:t xml:space="preserve">Lazzeri D, Nicoli F, Zhang Y. </w:t>
      </w:r>
      <w:r w:rsidDel="00000000" w:rsidR="00000000" w:rsidRPr="00000000">
        <w:rPr>
          <w:i w:val="1"/>
          <w:rtl w:val="0"/>
        </w:rPr>
        <w:t xml:space="preserve">Secret hand gestures in paintings.</w:t>
      </w:r>
      <w:r w:rsidDel="00000000" w:rsidR="00000000" w:rsidRPr="00000000">
        <w:rPr>
          <w:rtl w:val="0"/>
        </w:rPr>
        <w:t xml:space="preserve"> Acta Biomed. 2019 Dec. Available at: </w:t>
      </w:r>
      <w:hyperlink r:id="rId12">
        <w:r w:rsidDel="00000000" w:rsidR="00000000" w:rsidRPr="00000000">
          <w:rPr>
            <w:color w:val="1155cc"/>
            <w:u w:val="single"/>
            <w:rtl w:val="0"/>
          </w:rPr>
          <w:t xml:space="preserve">https://www.ncbi.nlm.nih.gov/pmc/articles/PMC7233791/#</w:t>
        </w:r>
      </w:hyperlink>
      <w:r w:rsidDel="00000000" w:rsidR="00000000" w:rsidRPr="00000000">
        <w:rPr>
          <w:rtl w:val="0"/>
        </w:rPr>
        <w:t xml:space="preserve"> (Accessed: 15th February 2023)</w:t>
      </w:r>
    </w:p>
    <w:p w:rsidR="00000000" w:rsidDel="00000000" w:rsidP="00000000" w:rsidRDefault="00000000" w:rsidRPr="00000000" w14:paraId="0000004F">
      <w:pPr>
        <w:spacing w:line="480" w:lineRule="auto"/>
        <w:rPr/>
      </w:pPr>
      <w:r w:rsidDel="00000000" w:rsidR="00000000" w:rsidRPr="00000000">
        <w:rPr>
          <w:rtl w:val="0"/>
        </w:rPr>
      </w:r>
    </w:p>
    <w:p w:rsidR="00000000" w:rsidDel="00000000" w:rsidP="00000000" w:rsidRDefault="00000000" w:rsidRPr="00000000" w14:paraId="00000050">
      <w:pPr>
        <w:spacing w:line="480" w:lineRule="auto"/>
        <w:rPr/>
      </w:pPr>
      <w:r w:rsidDel="00000000" w:rsidR="00000000" w:rsidRPr="00000000">
        <w:rPr>
          <w:rtl w:val="0"/>
        </w:rPr>
        <w:t xml:space="preserve">The National Gallery (2023) </w:t>
      </w:r>
      <w:r w:rsidDel="00000000" w:rsidR="00000000" w:rsidRPr="00000000">
        <w:rPr>
          <w:i w:val="1"/>
          <w:rtl w:val="0"/>
        </w:rPr>
        <w:t xml:space="preserve">Artemisia Gentileschi. </w:t>
      </w:r>
      <w:r w:rsidDel="00000000" w:rsidR="00000000" w:rsidRPr="00000000">
        <w:rPr>
          <w:rtl w:val="0"/>
        </w:rPr>
        <w:t xml:space="preserve">Available at: </w:t>
      </w:r>
      <w:hyperlink r:id="rId13">
        <w:r w:rsidDel="00000000" w:rsidR="00000000" w:rsidRPr="00000000">
          <w:rPr>
            <w:color w:val="1155cc"/>
            <w:u w:val="single"/>
            <w:rtl w:val="0"/>
          </w:rPr>
          <w:t xml:space="preserve">https://www.nationalgallery.org.uk/paintings/artemisia-gentileschi</w:t>
        </w:r>
      </w:hyperlink>
      <w:r w:rsidDel="00000000" w:rsidR="00000000" w:rsidRPr="00000000">
        <w:rPr>
          <w:rtl w:val="0"/>
        </w:rPr>
        <w:t xml:space="preserve"> (Accessed: 20th February 2023)</w:t>
      </w:r>
    </w:p>
    <w:p w:rsidR="00000000" w:rsidDel="00000000" w:rsidP="00000000" w:rsidRDefault="00000000" w:rsidRPr="00000000" w14:paraId="00000051">
      <w:pPr>
        <w:spacing w:line="480" w:lineRule="auto"/>
        <w:rPr/>
      </w:pPr>
      <w:r w:rsidDel="00000000" w:rsidR="00000000" w:rsidRPr="00000000">
        <w:rPr>
          <w:rtl w:val="0"/>
        </w:rPr>
      </w:r>
    </w:p>
    <w:p w:rsidR="00000000" w:rsidDel="00000000" w:rsidP="00000000" w:rsidRDefault="00000000" w:rsidRPr="00000000" w14:paraId="00000052">
      <w:pPr>
        <w:spacing w:line="480" w:lineRule="auto"/>
        <w:rPr/>
      </w:pPr>
      <w:r w:rsidDel="00000000" w:rsidR="00000000" w:rsidRPr="00000000">
        <w:rPr>
          <w:rtl w:val="0"/>
        </w:rPr>
        <w:t xml:space="preserve">TIMESTEREO (2007) </w:t>
      </w:r>
      <w:r w:rsidDel="00000000" w:rsidR="00000000" w:rsidRPr="00000000">
        <w:rPr>
          <w:i w:val="1"/>
          <w:rtl w:val="0"/>
        </w:rPr>
        <w:t xml:space="preserve">RICHARD SERRA hand catching lead. </w:t>
      </w:r>
      <w:r w:rsidDel="00000000" w:rsidR="00000000" w:rsidRPr="00000000">
        <w:rPr>
          <w:rtl w:val="0"/>
        </w:rPr>
        <w:t xml:space="preserve">Available at: YOUTUBE </w:t>
      </w:r>
      <w:hyperlink r:id="rId14">
        <w:r w:rsidDel="00000000" w:rsidR="00000000" w:rsidRPr="00000000">
          <w:rPr>
            <w:color w:val="1155cc"/>
            <w:u w:val="single"/>
            <w:rtl w:val="0"/>
          </w:rPr>
          <w:t xml:space="preserve">https://www.youtube.com/watch?v=_NBSuQLVpK4</w:t>
        </w:r>
      </w:hyperlink>
      <w:r w:rsidDel="00000000" w:rsidR="00000000" w:rsidRPr="00000000">
        <w:rPr>
          <w:rtl w:val="0"/>
        </w:rPr>
        <w:t xml:space="preserve"> (Accessed: 6th February 2023)</w:t>
      </w:r>
    </w:p>
    <w:p w:rsidR="00000000" w:rsidDel="00000000" w:rsidP="00000000" w:rsidRDefault="00000000" w:rsidRPr="00000000" w14:paraId="00000053">
      <w:pPr>
        <w:spacing w:line="480" w:lineRule="auto"/>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rtl w:val="0"/>
        </w:rPr>
      </w:r>
    </w:p>
    <w:sectPr>
      <w:headerReference r:id="rId1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auserwirth.com/artists/2795-maria-lassnig/" TargetMode="External"/><Relationship Id="rId10" Type="http://schemas.openxmlformats.org/officeDocument/2006/relationships/image" Target="media/image3.jpg"/><Relationship Id="rId13" Type="http://schemas.openxmlformats.org/officeDocument/2006/relationships/hyperlink" Target="https://www.nationalgallery.org.uk/paintings/artemisia-gentileschi" TargetMode="External"/><Relationship Id="rId12" Type="http://schemas.openxmlformats.org/officeDocument/2006/relationships/hyperlink" Target="https://www.ncbi.nlm.nih.gov/pmc/articles/PMC723379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eader" Target="header1.xml"/><Relationship Id="rId14" Type="http://schemas.openxmlformats.org/officeDocument/2006/relationships/hyperlink" Target="https://www.youtube.com/watch?v=_NBSuQLVpK4" TargetMode="External"/><Relationship Id="rId5" Type="http://schemas.openxmlformats.org/officeDocument/2006/relationships/styles" Target="styles.xml"/><Relationship Id="rId6" Type="http://schemas.openxmlformats.org/officeDocument/2006/relationships/image" Target="media/image5.jpg"/><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