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94BF1" w14:textId="77777777" w:rsidR="00156E1C" w:rsidRPr="00156E1C" w:rsidRDefault="00156E1C" w:rsidP="00156E1C">
      <w:pPr>
        <w:rPr>
          <w:rFonts w:ascii="Arial" w:hAnsi="Arial" w:cs="Arial"/>
          <w:b/>
          <w:bCs/>
          <w:sz w:val="28"/>
          <w:szCs w:val="28"/>
          <w:lang w:val="en-GB"/>
        </w:rPr>
      </w:pPr>
    </w:p>
    <w:p w14:paraId="60235988" w14:textId="77777777" w:rsidR="00156E1C" w:rsidRPr="00156E1C" w:rsidRDefault="00156E1C" w:rsidP="00156E1C">
      <w:pPr>
        <w:rPr>
          <w:rFonts w:ascii="Arial" w:hAnsi="Arial" w:cs="Arial"/>
          <w:b/>
          <w:bCs/>
          <w:sz w:val="28"/>
          <w:szCs w:val="28"/>
          <w:lang w:val="en-GB"/>
        </w:rPr>
      </w:pPr>
      <w:r>
        <w:rPr>
          <w:rFonts w:ascii="Arial" w:hAnsi="Arial" w:cs="Arial"/>
          <w:b/>
          <w:bCs/>
          <w:sz w:val="28"/>
          <w:szCs w:val="28"/>
          <w:lang w:val="en-GB"/>
        </w:rPr>
        <w:t xml:space="preserve">                               </w:t>
      </w:r>
      <w:r w:rsidRPr="00156E1C">
        <w:rPr>
          <w:rFonts w:ascii="Arial" w:hAnsi="Arial" w:cs="Arial"/>
          <w:b/>
          <w:bCs/>
          <w:noProof/>
          <w:sz w:val="28"/>
          <w:szCs w:val="28"/>
          <w:lang w:eastAsia="en-IN" w:bidi="gu-IN"/>
        </w:rPr>
        <w:drawing>
          <wp:inline distT="0" distB="0" distL="0" distR="0" wp14:anchorId="2C9E2352" wp14:editId="49BDD3CF">
            <wp:extent cx="1981200" cy="825500"/>
            <wp:effectExtent l="0" t="0" r="0" b="0"/>
            <wp:docPr id="1064856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825500"/>
                    </a:xfrm>
                    <a:prstGeom prst="rect">
                      <a:avLst/>
                    </a:prstGeom>
                    <a:noFill/>
                    <a:ln>
                      <a:noFill/>
                    </a:ln>
                  </pic:spPr>
                </pic:pic>
              </a:graphicData>
            </a:graphic>
          </wp:inline>
        </w:drawing>
      </w:r>
    </w:p>
    <w:p w14:paraId="472E8F59" w14:textId="5EFD067D" w:rsidR="00156E1C" w:rsidRPr="00156E1C" w:rsidRDefault="00156E1C" w:rsidP="00F73366">
      <w:pPr>
        <w:jc w:val="center"/>
        <w:rPr>
          <w:rFonts w:ascii="Arial" w:hAnsi="Arial" w:cs="Arial"/>
          <w:b/>
          <w:bCs/>
          <w:sz w:val="28"/>
          <w:szCs w:val="28"/>
          <w:lang w:val="en-GB"/>
        </w:rPr>
      </w:pPr>
    </w:p>
    <w:p w14:paraId="603E141C" w14:textId="77777777" w:rsidR="00732531" w:rsidRPr="001A057B" w:rsidRDefault="00732531" w:rsidP="00F73366">
      <w:pPr>
        <w:jc w:val="center"/>
        <w:rPr>
          <w:rFonts w:ascii="Arial" w:hAnsi="Arial" w:cs="Arial"/>
          <w:b/>
          <w:bCs/>
          <w:sz w:val="36"/>
          <w:szCs w:val="36"/>
        </w:rPr>
      </w:pPr>
      <w:r w:rsidRPr="001A057B">
        <w:rPr>
          <w:rFonts w:ascii="Arial" w:hAnsi="Arial" w:cs="Arial"/>
          <w:b/>
          <w:bCs/>
          <w:sz w:val="28"/>
          <w:szCs w:val="28"/>
        </w:rPr>
        <w:t>Evaluating Community-Based Exercise Programmes in Reducing Pain and Improving Mobility Among Older Adults with Osteoarthritis in the UK: A Systematic Review</w:t>
      </w:r>
    </w:p>
    <w:p w14:paraId="48965AA7" w14:textId="2BEEC8B8" w:rsidR="00732531" w:rsidRPr="001A057B" w:rsidRDefault="00732531" w:rsidP="00F73366">
      <w:pPr>
        <w:jc w:val="center"/>
        <w:rPr>
          <w:rFonts w:ascii="Arial" w:hAnsi="Arial" w:cs="Arial"/>
          <w:b/>
          <w:bCs/>
          <w:sz w:val="28"/>
          <w:szCs w:val="28"/>
        </w:rPr>
      </w:pPr>
    </w:p>
    <w:p w14:paraId="4B208266" w14:textId="0297167C"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by</w:t>
      </w:r>
    </w:p>
    <w:p w14:paraId="393752B4" w14:textId="77777777" w:rsidR="00732531" w:rsidRPr="001A057B" w:rsidRDefault="00732531" w:rsidP="00F73366">
      <w:pPr>
        <w:jc w:val="center"/>
        <w:rPr>
          <w:rFonts w:ascii="Arial" w:hAnsi="Arial" w:cs="Arial"/>
          <w:b/>
          <w:bCs/>
          <w:sz w:val="28"/>
          <w:szCs w:val="28"/>
        </w:rPr>
      </w:pPr>
    </w:p>
    <w:p w14:paraId="1A6CA074" w14:textId="79464C24" w:rsidR="00732531" w:rsidRPr="001A057B" w:rsidRDefault="00732531" w:rsidP="00F73366">
      <w:pPr>
        <w:jc w:val="center"/>
        <w:rPr>
          <w:rFonts w:ascii="Arial" w:hAnsi="Arial" w:cs="Arial"/>
          <w:b/>
          <w:bCs/>
          <w:sz w:val="28"/>
          <w:szCs w:val="28"/>
        </w:rPr>
      </w:pPr>
      <w:proofErr w:type="spellStart"/>
      <w:r w:rsidRPr="001A057B">
        <w:rPr>
          <w:rFonts w:ascii="Arial" w:hAnsi="Arial" w:cs="Arial"/>
          <w:b/>
          <w:bCs/>
          <w:sz w:val="28"/>
          <w:szCs w:val="28"/>
        </w:rPr>
        <w:t>Yuvrajsinh</w:t>
      </w:r>
      <w:proofErr w:type="spellEnd"/>
      <w:r w:rsidRPr="001A057B">
        <w:rPr>
          <w:rFonts w:ascii="Arial" w:hAnsi="Arial" w:cs="Arial"/>
          <w:b/>
          <w:bCs/>
          <w:sz w:val="28"/>
          <w:szCs w:val="28"/>
        </w:rPr>
        <w:t xml:space="preserve"> Manharsinh Dabhi</w:t>
      </w:r>
    </w:p>
    <w:p w14:paraId="54544C8B" w14:textId="77777777" w:rsidR="00732531" w:rsidRPr="001A057B" w:rsidRDefault="00732531" w:rsidP="00F73366">
      <w:pPr>
        <w:jc w:val="center"/>
        <w:rPr>
          <w:rFonts w:ascii="Arial" w:hAnsi="Arial" w:cs="Arial"/>
          <w:b/>
          <w:bCs/>
          <w:sz w:val="28"/>
          <w:szCs w:val="28"/>
        </w:rPr>
      </w:pPr>
    </w:p>
    <w:p w14:paraId="1E94DE79" w14:textId="77777777" w:rsidR="00732531" w:rsidRPr="001A057B" w:rsidRDefault="00732531" w:rsidP="00F73366">
      <w:pPr>
        <w:jc w:val="center"/>
        <w:rPr>
          <w:rFonts w:ascii="Arial" w:hAnsi="Arial" w:cs="Arial"/>
          <w:b/>
          <w:bCs/>
          <w:sz w:val="28"/>
          <w:szCs w:val="28"/>
        </w:rPr>
      </w:pPr>
    </w:p>
    <w:p w14:paraId="502795BB" w14:textId="18E3EAA8"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The Institute of Inner-City Learning</w:t>
      </w:r>
    </w:p>
    <w:p w14:paraId="19A8159B" w14:textId="7AADF6E2"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University of Wales Trinity Saint David – London Campus</w:t>
      </w:r>
    </w:p>
    <w:p w14:paraId="605199A6" w14:textId="77777777" w:rsidR="00732531" w:rsidRPr="001A057B" w:rsidRDefault="00732531" w:rsidP="00F73366">
      <w:pPr>
        <w:jc w:val="center"/>
        <w:rPr>
          <w:rFonts w:ascii="Arial" w:hAnsi="Arial" w:cs="Arial"/>
          <w:b/>
          <w:bCs/>
          <w:sz w:val="28"/>
          <w:szCs w:val="28"/>
        </w:rPr>
      </w:pPr>
    </w:p>
    <w:p w14:paraId="358053F1" w14:textId="7EE543B8" w:rsidR="00732531" w:rsidRPr="001A057B" w:rsidRDefault="00732531" w:rsidP="00F73366">
      <w:pPr>
        <w:jc w:val="center"/>
        <w:rPr>
          <w:rFonts w:ascii="Arial" w:hAnsi="Arial" w:cs="Arial"/>
          <w:b/>
          <w:bCs/>
          <w:sz w:val="28"/>
          <w:szCs w:val="28"/>
        </w:rPr>
      </w:pPr>
      <w:r w:rsidRPr="001A057B">
        <w:rPr>
          <w:rFonts w:ascii="Arial" w:hAnsi="Arial" w:cs="Arial"/>
          <w:b/>
          <w:bCs/>
          <w:sz w:val="28"/>
          <w:szCs w:val="28"/>
        </w:rPr>
        <w:t>February 2026</w:t>
      </w:r>
    </w:p>
    <w:p w14:paraId="172107D7" w14:textId="77777777" w:rsidR="00732531" w:rsidRDefault="00732531" w:rsidP="004A7445">
      <w:pPr>
        <w:rPr>
          <w:rFonts w:ascii="Arial" w:hAnsi="Arial" w:cs="Arial"/>
          <w:b/>
          <w:bCs/>
          <w:sz w:val="28"/>
          <w:szCs w:val="28"/>
        </w:rPr>
      </w:pPr>
    </w:p>
    <w:p w14:paraId="5BE2B433" w14:textId="77777777" w:rsidR="008F0E95" w:rsidRDefault="008F0E95" w:rsidP="004A7445">
      <w:pPr>
        <w:rPr>
          <w:rFonts w:ascii="Arial" w:hAnsi="Arial" w:cs="Arial"/>
          <w:b/>
          <w:bCs/>
          <w:sz w:val="28"/>
          <w:szCs w:val="28"/>
        </w:rPr>
      </w:pPr>
    </w:p>
    <w:p w14:paraId="50349301" w14:textId="77777777" w:rsidR="008F0E95" w:rsidRDefault="008F0E95" w:rsidP="004A7445">
      <w:pPr>
        <w:rPr>
          <w:rFonts w:ascii="Arial" w:hAnsi="Arial" w:cs="Arial"/>
          <w:b/>
          <w:bCs/>
          <w:sz w:val="28"/>
          <w:szCs w:val="28"/>
        </w:rPr>
      </w:pPr>
    </w:p>
    <w:p w14:paraId="543180D6" w14:textId="77777777" w:rsidR="008F0E95" w:rsidRDefault="008F0E95" w:rsidP="004A7445">
      <w:pPr>
        <w:rPr>
          <w:rFonts w:ascii="Arial" w:hAnsi="Arial" w:cs="Arial"/>
          <w:b/>
          <w:bCs/>
          <w:sz w:val="28"/>
          <w:szCs w:val="28"/>
        </w:rPr>
      </w:pPr>
    </w:p>
    <w:p w14:paraId="4E042A29" w14:textId="77777777" w:rsidR="008F0E95" w:rsidRDefault="008F0E95" w:rsidP="004A7445">
      <w:pPr>
        <w:rPr>
          <w:rFonts w:ascii="Arial" w:hAnsi="Arial" w:cs="Arial"/>
          <w:b/>
          <w:bCs/>
          <w:sz w:val="28"/>
          <w:szCs w:val="28"/>
        </w:rPr>
      </w:pPr>
    </w:p>
    <w:p w14:paraId="6C3B4747" w14:textId="77777777" w:rsidR="008F0E95" w:rsidRDefault="008F0E95" w:rsidP="004A7445">
      <w:pPr>
        <w:rPr>
          <w:rFonts w:ascii="Arial" w:hAnsi="Arial" w:cs="Arial"/>
          <w:b/>
          <w:bCs/>
          <w:sz w:val="28"/>
          <w:szCs w:val="28"/>
        </w:rPr>
      </w:pPr>
    </w:p>
    <w:p w14:paraId="2A58D0C0" w14:textId="77777777" w:rsidR="008F0E95" w:rsidRDefault="008F0E95" w:rsidP="004A7445">
      <w:pPr>
        <w:rPr>
          <w:rFonts w:ascii="Arial" w:hAnsi="Arial" w:cs="Arial"/>
          <w:b/>
          <w:bCs/>
          <w:sz w:val="28"/>
          <w:szCs w:val="28"/>
        </w:rPr>
      </w:pPr>
    </w:p>
    <w:p w14:paraId="24D78BAE" w14:textId="77777777" w:rsidR="008F0E95" w:rsidRPr="001A057B" w:rsidRDefault="008F0E95" w:rsidP="004A7445">
      <w:pPr>
        <w:rPr>
          <w:rFonts w:ascii="Arial" w:hAnsi="Arial" w:cs="Arial"/>
          <w:b/>
          <w:bCs/>
          <w:sz w:val="28"/>
          <w:szCs w:val="28"/>
        </w:rPr>
      </w:pPr>
    </w:p>
    <w:p w14:paraId="69367AED" w14:textId="77777777" w:rsidR="00732531" w:rsidRPr="001A057B" w:rsidRDefault="00732531" w:rsidP="004A7445">
      <w:pPr>
        <w:rPr>
          <w:rFonts w:ascii="Arial" w:hAnsi="Arial" w:cs="Arial"/>
          <w:b/>
          <w:bCs/>
          <w:sz w:val="28"/>
          <w:szCs w:val="28"/>
        </w:rPr>
      </w:pPr>
    </w:p>
    <w:p w14:paraId="5EC92F1B" w14:textId="77777777" w:rsidR="00F73366" w:rsidRDefault="00F73366" w:rsidP="008F0E95">
      <w:pPr>
        <w:spacing w:after="0" w:line="360" w:lineRule="auto"/>
        <w:jc w:val="center"/>
        <w:rPr>
          <w:rFonts w:ascii="Arial" w:hAnsi="Arial" w:cs="Arial"/>
          <w:b/>
          <w:bCs/>
          <w:sz w:val="28"/>
          <w:szCs w:val="28"/>
          <w:u w:val="single"/>
        </w:rPr>
      </w:pPr>
    </w:p>
    <w:p w14:paraId="745E5F00" w14:textId="3C63E15B" w:rsidR="008F0E95" w:rsidRPr="002222BD" w:rsidRDefault="008F0E95" w:rsidP="008F0E95">
      <w:pPr>
        <w:spacing w:after="0" w:line="360" w:lineRule="auto"/>
        <w:jc w:val="center"/>
        <w:rPr>
          <w:rFonts w:ascii="Arial" w:hAnsi="Arial" w:cs="Arial"/>
          <w:b/>
          <w:bCs/>
          <w:sz w:val="28"/>
          <w:szCs w:val="28"/>
          <w:u w:val="single"/>
        </w:rPr>
      </w:pPr>
      <w:r w:rsidRPr="002222BD">
        <w:rPr>
          <w:rFonts w:ascii="Arial" w:hAnsi="Arial" w:cs="Arial"/>
          <w:b/>
          <w:bCs/>
          <w:sz w:val="28"/>
          <w:szCs w:val="28"/>
          <w:u w:val="single"/>
        </w:rPr>
        <w:lastRenderedPageBreak/>
        <w:t>Acknowledgement</w:t>
      </w:r>
    </w:p>
    <w:p w14:paraId="0822DEF9" w14:textId="72F013CA" w:rsidR="00715168" w:rsidRDefault="008F0E95" w:rsidP="004A7445">
      <w:pPr>
        <w:rPr>
          <w:rFonts w:ascii="Arial" w:hAnsi="Arial" w:cs="Arial"/>
        </w:rPr>
      </w:pPr>
      <w:r w:rsidRPr="008F0E95">
        <w:rPr>
          <w:rFonts w:ascii="Arial" w:hAnsi="Arial" w:cs="Arial"/>
        </w:rPr>
        <w:t>I owe a lot of gratitude to my professor and supervisor who have assisted me in the process of compiling the research. I would also like to express gratitude to my entire family and friends that have managed to believe in me and my will power to complete the research.</w:t>
      </w:r>
    </w:p>
    <w:p w14:paraId="4FB5333B" w14:textId="77777777" w:rsidR="00BA55BA" w:rsidRDefault="00BA55BA" w:rsidP="004A7445">
      <w:pPr>
        <w:rPr>
          <w:rFonts w:ascii="Arial" w:hAnsi="Arial" w:cs="Arial"/>
        </w:rPr>
      </w:pPr>
    </w:p>
    <w:p w14:paraId="13362696" w14:textId="77777777" w:rsidR="00BA55BA" w:rsidRDefault="00BA55BA" w:rsidP="004A7445">
      <w:pPr>
        <w:rPr>
          <w:rFonts w:ascii="Arial" w:hAnsi="Arial" w:cs="Arial"/>
        </w:rPr>
      </w:pPr>
    </w:p>
    <w:p w14:paraId="1C750586" w14:textId="77777777" w:rsidR="00BA55BA" w:rsidRDefault="00BA55BA" w:rsidP="004A7445">
      <w:pPr>
        <w:rPr>
          <w:rFonts w:ascii="Arial" w:hAnsi="Arial" w:cs="Arial"/>
        </w:rPr>
      </w:pPr>
    </w:p>
    <w:p w14:paraId="4B8821D7" w14:textId="77777777" w:rsidR="00BA55BA" w:rsidRDefault="00BA55BA" w:rsidP="004A7445">
      <w:pPr>
        <w:rPr>
          <w:rFonts w:ascii="Arial" w:hAnsi="Arial" w:cs="Arial"/>
        </w:rPr>
      </w:pPr>
    </w:p>
    <w:p w14:paraId="19749EA8" w14:textId="77777777" w:rsidR="00BA55BA" w:rsidRDefault="00BA55BA" w:rsidP="004A7445">
      <w:pPr>
        <w:rPr>
          <w:rFonts w:ascii="Arial" w:hAnsi="Arial" w:cs="Arial"/>
        </w:rPr>
      </w:pPr>
    </w:p>
    <w:p w14:paraId="0FC2EA9B" w14:textId="77777777" w:rsidR="00BA55BA" w:rsidRDefault="00BA55BA" w:rsidP="004A7445">
      <w:pPr>
        <w:rPr>
          <w:rFonts w:ascii="Arial" w:hAnsi="Arial" w:cs="Arial"/>
        </w:rPr>
      </w:pPr>
    </w:p>
    <w:p w14:paraId="2BCCA5B0" w14:textId="77777777" w:rsidR="00BA55BA" w:rsidRDefault="00BA55BA" w:rsidP="004A7445">
      <w:pPr>
        <w:rPr>
          <w:rFonts w:ascii="Arial" w:hAnsi="Arial" w:cs="Arial"/>
        </w:rPr>
      </w:pPr>
    </w:p>
    <w:p w14:paraId="5FC0A191" w14:textId="77777777" w:rsidR="00BA55BA" w:rsidRDefault="00BA55BA" w:rsidP="004A7445">
      <w:pPr>
        <w:rPr>
          <w:rFonts w:ascii="Arial" w:hAnsi="Arial" w:cs="Arial"/>
        </w:rPr>
      </w:pPr>
    </w:p>
    <w:p w14:paraId="1EB23062" w14:textId="77777777" w:rsidR="00BA55BA" w:rsidRDefault="00BA55BA" w:rsidP="004A7445">
      <w:pPr>
        <w:rPr>
          <w:rFonts w:ascii="Arial" w:hAnsi="Arial" w:cs="Arial"/>
        </w:rPr>
      </w:pPr>
    </w:p>
    <w:p w14:paraId="7F0355CB" w14:textId="77777777" w:rsidR="00BA55BA" w:rsidRDefault="00BA55BA" w:rsidP="004A7445">
      <w:pPr>
        <w:rPr>
          <w:rFonts w:ascii="Arial" w:hAnsi="Arial" w:cs="Arial"/>
        </w:rPr>
      </w:pPr>
    </w:p>
    <w:p w14:paraId="0415B09A" w14:textId="77777777" w:rsidR="00BA55BA" w:rsidRDefault="00BA55BA" w:rsidP="004A7445">
      <w:pPr>
        <w:rPr>
          <w:rFonts w:ascii="Arial" w:hAnsi="Arial" w:cs="Arial"/>
        </w:rPr>
      </w:pPr>
    </w:p>
    <w:p w14:paraId="4C3377B6" w14:textId="77777777" w:rsidR="00BA55BA" w:rsidRDefault="00BA55BA" w:rsidP="004A7445">
      <w:pPr>
        <w:rPr>
          <w:rFonts w:ascii="Arial" w:hAnsi="Arial" w:cs="Arial"/>
        </w:rPr>
      </w:pPr>
    </w:p>
    <w:p w14:paraId="0A1DD51E" w14:textId="77777777" w:rsidR="00BA55BA" w:rsidRDefault="00BA55BA" w:rsidP="004A7445">
      <w:pPr>
        <w:rPr>
          <w:rFonts w:ascii="Arial" w:hAnsi="Arial" w:cs="Arial"/>
        </w:rPr>
      </w:pPr>
    </w:p>
    <w:p w14:paraId="6295C2F9" w14:textId="77777777" w:rsidR="00BA55BA" w:rsidRDefault="00BA55BA" w:rsidP="004A7445">
      <w:pPr>
        <w:rPr>
          <w:rFonts w:ascii="Arial" w:hAnsi="Arial" w:cs="Arial"/>
        </w:rPr>
      </w:pPr>
    </w:p>
    <w:p w14:paraId="27AFA301" w14:textId="77777777" w:rsidR="00BA55BA" w:rsidRDefault="00BA55BA" w:rsidP="004A7445">
      <w:pPr>
        <w:rPr>
          <w:rFonts w:ascii="Arial" w:hAnsi="Arial" w:cs="Arial"/>
        </w:rPr>
      </w:pPr>
    </w:p>
    <w:p w14:paraId="49658D1A" w14:textId="77777777" w:rsidR="00BA55BA" w:rsidRDefault="00BA55BA" w:rsidP="004A7445">
      <w:pPr>
        <w:rPr>
          <w:rFonts w:ascii="Arial" w:hAnsi="Arial" w:cs="Arial"/>
        </w:rPr>
      </w:pPr>
    </w:p>
    <w:p w14:paraId="3C023BAC" w14:textId="77777777" w:rsidR="00BA55BA" w:rsidRDefault="00BA55BA" w:rsidP="004A7445">
      <w:pPr>
        <w:rPr>
          <w:rFonts w:ascii="Arial" w:hAnsi="Arial" w:cs="Arial"/>
        </w:rPr>
      </w:pPr>
    </w:p>
    <w:p w14:paraId="7A1A0CE0" w14:textId="77777777" w:rsidR="00BA55BA" w:rsidRDefault="00BA55BA" w:rsidP="004A7445">
      <w:pPr>
        <w:rPr>
          <w:rFonts w:ascii="Arial" w:hAnsi="Arial" w:cs="Arial"/>
        </w:rPr>
      </w:pPr>
    </w:p>
    <w:p w14:paraId="71B51A94" w14:textId="77777777" w:rsidR="00BA55BA" w:rsidRDefault="00BA55BA" w:rsidP="004A7445">
      <w:pPr>
        <w:rPr>
          <w:rFonts w:ascii="Arial" w:hAnsi="Arial" w:cs="Arial"/>
        </w:rPr>
      </w:pPr>
    </w:p>
    <w:p w14:paraId="1066E64A" w14:textId="77777777" w:rsidR="00BA55BA" w:rsidRDefault="00BA55BA" w:rsidP="004A7445">
      <w:pPr>
        <w:rPr>
          <w:rFonts w:ascii="Arial" w:hAnsi="Arial" w:cs="Arial"/>
        </w:rPr>
      </w:pPr>
    </w:p>
    <w:p w14:paraId="700E13AA" w14:textId="77777777" w:rsidR="00BA55BA" w:rsidRDefault="00BA55BA" w:rsidP="004A7445">
      <w:pPr>
        <w:rPr>
          <w:rFonts w:ascii="Arial" w:hAnsi="Arial" w:cs="Arial"/>
        </w:rPr>
      </w:pPr>
    </w:p>
    <w:p w14:paraId="398BF6AC" w14:textId="77777777" w:rsidR="00BA55BA" w:rsidRDefault="00BA55BA" w:rsidP="004A7445">
      <w:pPr>
        <w:rPr>
          <w:rFonts w:ascii="Arial" w:hAnsi="Arial" w:cs="Arial"/>
        </w:rPr>
      </w:pPr>
    </w:p>
    <w:p w14:paraId="3D83D471" w14:textId="77777777" w:rsidR="00BA55BA" w:rsidRDefault="00BA55BA" w:rsidP="004A7445">
      <w:pPr>
        <w:rPr>
          <w:rFonts w:ascii="Arial" w:hAnsi="Arial" w:cs="Arial"/>
        </w:rPr>
      </w:pPr>
    </w:p>
    <w:p w14:paraId="2CFDF545" w14:textId="77777777" w:rsidR="00BA55BA" w:rsidRDefault="00BA55BA" w:rsidP="004A7445">
      <w:pPr>
        <w:rPr>
          <w:rFonts w:ascii="Arial" w:hAnsi="Arial" w:cs="Arial"/>
        </w:rPr>
      </w:pPr>
    </w:p>
    <w:p w14:paraId="6981B7E3" w14:textId="77777777" w:rsidR="00BA55BA" w:rsidRDefault="00BA55BA" w:rsidP="004A7445">
      <w:pPr>
        <w:rPr>
          <w:rFonts w:ascii="Arial" w:hAnsi="Arial" w:cs="Arial"/>
        </w:rPr>
      </w:pPr>
    </w:p>
    <w:p w14:paraId="17A74D3D" w14:textId="77777777" w:rsidR="00BA55BA" w:rsidRPr="001A057B" w:rsidRDefault="00BA55BA" w:rsidP="004A7445">
      <w:pPr>
        <w:rPr>
          <w:rFonts w:ascii="Arial" w:hAnsi="Arial" w:cs="Arial"/>
          <w:b/>
          <w:bCs/>
          <w:sz w:val="28"/>
          <w:szCs w:val="28"/>
        </w:rPr>
      </w:pPr>
    </w:p>
    <w:p w14:paraId="194E5186" w14:textId="77777777" w:rsidR="00732531" w:rsidRPr="001A057B" w:rsidRDefault="00732531" w:rsidP="004A7445">
      <w:pPr>
        <w:rPr>
          <w:rFonts w:ascii="Arial" w:hAnsi="Arial" w:cs="Arial"/>
          <w:b/>
          <w:bCs/>
          <w:sz w:val="28"/>
          <w:szCs w:val="28"/>
        </w:rPr>
      </w:pPr>
    </w:p>
    <w:p w14:paraId="7A904033" w14:textId="77777777" w:rsidR="00F73366" w:rsidRDefault="00F73366" w:rsidP="008F0E95">
      <w:pPr>
        <w:spacing w:after="0" w:line="360" w:lineRule="auto"/>
        <w:jc w:val="center"/>
        <w:rPr>
          <w:rFonts w:ascii="Arial" w:hAnsi="Arial" w:cs="Arial"/>
          <w:b/>
          <w:bCs/>
          <w:sz w:val="32"/>
          <w:szCs w:val="32"/>
          <w:u w:val="single"/>
        </w:rPr>
      </w:pPr>
    </w:p>
    <w:p w14:paraId="31AF7FC3" w14:textId="672110D9" w:rsidR="008F0E95" w:rsidRPr="002222BD" w:rsidRDefault="008F0E95" w:rsidP="008F0E95">
      <w:pPr>
        <w:spacing w:after="0" w:line="360" w:lineRule="auto"/>
        <w:jc w:val="center"/>
        <w:rPr>
          <w:rFonts w:ascii="Arial" w:hAnsi="Arial" w:cs="Arial"/>
          <w:b/>
          <w:bCs/>
          <w:u w:val="single"/>
        </w:rPr>
      </w:pPr>
      <w:r w:rsidRPr="002222BD">
        <w:rPr>
          <w:rFonts w:ascii="Arial" w:hAnsi="Arial" w:cs="Arial"/>
          <w:b/>
          <w:bCs/>
          <w:sz w:val="32"/>
          <w:szCs w:val="32"/>
          <w:u w:val="single"/>
        </w:rPr>
        <w:lastRenderedPageBreak/>
        <w:t>Abstract</w:t>
      </w:r>
      <w:r w:rsidRPr="002222BD">
        <w:rPr>
          <w:rFonts w:ascii="Arial" w:hAnsi="Arial" w:cs="Arial"/>
          <w:b/>
          <w:bCs/>
          <w:u w:val="single"/>
        </w:rPr>
        <w:t xml:space="preserve"> </w:t>
      </w:r>
    </w:p>
    <w:p w14:paraId="208FDD23" w14:textId="15D35952" w:rsidR="00715168" w:rsidRPr="00BA55BA" w:rsidRDefault="00BA55BA" w:rsidP="00BA55BA">
      <w:pPr>
        <w:spacing w:before="120" w:after="120" w:line="360" w:lineRule="auto"/>
        <w:rPr>
          <w:rFonts w:ascii="Arial" w:hAnsi="Arial" w:cs="Arial"/>
          <w:sz w:val="28"/>
          <w:szCs w:val="28"/>
        </w:rPr>
      </w:pPr>
      <w:r w:rsidRPr="00BA55BA">
        <w:rPr>
          <w:rFonts w:ascii="Arial" w:hAnsi="Arial" w:cs="Arial"/>
        </w:rPr>
        <w:t>Osteoarthritis (OA) is a common chronic musculoskeletal disorder in the elderly in the United Kingdom and one of the most common causes of pain, difficulties in movement and loss of independence. Community-based exercise programmes are highly recommended as a non-pharmacological, first-line intervention; nevertheless, difference in the programme delivery and results requires a more definitive synthesis of evidence unique to UK. This systematic review was intended to examine the effectiveness of community-based exercise programmes in the UK in reducing pain and improving mobility in adults aged 60 years and over with osteoarthritis, as well as to determine important programme features, barriers, and facilitators. Predefined keywords and Boolean operators were used to perform a systematic search of electronic databases and the screening of studies was performed according to PRISMA guidelines. A total of 10 peer-reviewed articles were incorporated after inclusion and exclusion criteria were put into consideration. Quality of methodology of the identified studies was critically assessed with the help of Critical Appraisal Skills Programme (CASP) tools. A narrative synthesis method was used because of heterogeneity in the study designs, interventions and outcome measures. The results revealed three themes such as the effectiveness of multicomponent exercise programmes in the reduction of pain; modifications in mobility and functional performance and activities of daily living; and the effects of programme-level and participant-level factors including professional supervision, accessibility, adherence, comorbidities and fear of pain exacerbation. On the whole, this review shows that community-based exercise programmes can be effective in enhancing pain and mobility outcomes in older people with osteoarthritis when interventions are tailored, progressive and have a behavioural and educational support component. The results indicate that the individual participation does not represent a sufficient factor that can determine the successful outcomes but rather an interaction between personal, programme-related, and system-level factors. This review advocates the use of easily accessible and person-centred community-based exercise programs to improve self-management, healthy ageing, and ease the burden on the UK health and social care services.</w:t>
      </w:r>
      <w:bookmarkStart w:id="0" w:name="_Toc220700091"/>
      <w:r w:rsidR="00715168">
        <w:rPr>
          <w:rFonts w:ascii="Arial" w:hAnsi="Arial" w:cs="Arial"/>
          <w:b/>
          <w:bCs/>
          <w:sz w:val="28"/>
          <w:szCs w:val="28"/>
          <w:u w:val="single"/>
        </w:rPr>
        <w:br w:type="page"/>
      </w:r>
    </w:p>
    <w:sdt>
      <w:sdtPr>
        <w:rPr>
          <w:rFonts w:asciiTheme="minorHAnsi" w:eastAsiaTheme="minorHAnsi" w:hAnsiTheme="minorHAnsi" w:cstheme="minorBidi"/>
          <w:color w:val="auto"/>
          <w:kern w:val="2"/>
          <w:sz w:val="22"/>
          <w:szCs w:val="22"/>
          <w:lang w:val="en-IN"/>
          <w14:ligatures w14:val="standardContextual"/>
        </w:rPr>
        <w:id w:val="-1033336516"/>
        <w:docPartObj>
          <w:docPartGallery w:val="Table of Contents"/>
          <w:docPartUnique/>
        </w:docPartObj>
      </w:sdtPr>
      <w:sdtEndPr>
        <w:rPr>
          <w:b/>
          <w:bCs/>
          <w:noProof/>
        </w:rPr>
      </w:sdtEndPr>
      <w:sdtContent>
        <w:p w14:paraId="09079E6E" w14:textId="0ED44CD4" w:rsidR="00715168" w:rsidRDefault="00715168">
          <w:pPr>
            <w:pStyle w:val="TOCHeading"/>
          </w:pPr>
          <w:r>
            <w:t>Contents</w:t>
          </w:r>
        </w:p>
        <w:p w14:paraId="0B1ACB0E" w14:textId="36BD0F6D" w:rsidR="00F73366" w:rsidRDefault="00715168">
          <w:pPr>
            <w:pStyle w:val="TOC1"/>
            <w:tabs>
              <w:tab w:val="right" w:leader="dot" w:pos="9016"/>
            </w:tabs>
            <w:rPr>
              <w:rFonts w:eastAsiaTheme="minorEastAsia"/>
              <w:noProof/>
              <w:sz w:val="24"/>
              <w:szCs w:val="24"/>
              <w:lang w:eastAsia="en-IN" w:bidi="gu-IN"/>
            </w:rPr>
          </w:pPr>
          <w:r>
            <w:rPr>
              <w:b/>
              <w:bCs/>
              <w:noProof/>
            </w:rPr>
            <w:fldChar w:fldCharType="begin"/>
          </w:r>
          <w:r>
            <w:rPr>
              <w:b/>
              <w:bCs/>
              <w:noProof/>
            </w:rPr>
            <w:instrText xml:space="preserve"> TOC \o "1-3" \h \z \u </w:instrText>
          </w:r>
          <w:r>
            <w:rPr>
              <w:b/>
              <w:bCs/>
              <w:noProof/>
            </w:rPr>
            <w:fldChar w:fldCharType="separate"/>
          </w:r>
          <w:hyperlink w:anchor="_Toc220901916" w:history="1">
            <w:r w:rsidR="00F73366" w:rsidRPr="005D0D5D">
              <w:rPr>
                <w:rStyle w:val="Hyperlink"/>
                <w:rFonts w:ascii="Arial" w:hAnsi="Arial" w:cs="Arial"/>
                <w:b/>
                <w:bCs/>
                <w:noProof/>
              </w:rPr>
              <w:t>CHAPTER ONE</w:t>
            </w:r>
            <w:r w:rsidR="00F73366">
              <w:rPr>
                <w:noProof/>
                <w:webHidden/>
              </w:rPr>
              <w:tab/>
            </w:r>
            <w:r w:rsidR="00F73366">
              <w:rPr>
                <w:noProof/>
                <w:webHidden/>
              </w:rPr>
              <w:fldChar w:fldCharType="begin"/>
            </w:r>
            <w:r w:rsidR="00F73366">
              <w:rPr>
                <w:noProof/>
                <w:webHidden/>
              </w:rPr>
              <w:instrText xml:space="preserve"> PAGEREF _Toc220901916 \h </w:instrText>
            </w:r>
            <w:r w:rsidR="00F73366">
              <w:rPr>
                <w:noProof/>
                <w:webHidden/>
              </w:rPr>
            </w:r>
            <w:r w:rsidR="00F73366">
              <w:rPr>
                <w:noProof/>
                <w:webHidden/>
              </w:rPr>
              <w:fldChar w:fldCharType="separate"/>
            </w:r>
            <w:r w:rsidR="00F73366">
              <w:rPr>
                <w:noProof/>
                <w:webHidden/>
              </w:rPr>
              <w:t>6</w:t>
            </w:r>
            <w:r w:rsidR="00F73366">
              <w:rPr>
                <w:noProof/>
                <w:webHidden/>
              </w:rPr>
              <w:fldChar w:fldCharType="end"/>
            </w:r>
          </w:hyperlink>
        </w:p>
        <w:p w14:paraId="1DEC8E90" w14:textId="065B5536" w:rsidR="00F73366" w:rsidRDefault="00F73366">
          <w:pPr>
            <w:pStyle w:val="TOC1"/>
            <w:tabs>
              <w:tab w:val="right" w:leader="dot" w:pos="9016"/>
            </w:tabs>
            <w:rPr>
              <w:rFonts w:eastAsiaTheme="minorEastAsia"/>
              <w:noProof/>
              <w:sz w:val="24"/>
              <w:szCs w:val="24"/>
              <w:lang w:eastAsia="en-IN" w:bidi="gu-IN"/>
            </w:rPr>
          </w:pPr>
          <w:hyperlink w:anchor="_Toc220901917" w:history="1">
            <w:r w:rsidRPr="005D0D5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_Toc220901917 \h </w:instrText>
            </w:r>
            <w:r>
              <w:rPr>
                <w:noProof/>
                <w:webHidden/>
              </w:rPr>
            </w:r>
            <w:r>
              <w:rPr>
                <w:noProof/>
                <w:webHidden/>
              </w:rPr>
              <w:fldChar w:fldCharType="separate"/>
            </w:r>
            <w:r>
              <w:rPr>
                <w:noProof/>
                <w:webHidden/>
              </w:rPr>
              <w:t>6</w:t>
            </w:r>
            <w:r>
              <w:rPr>
                <w:noProof/>
                <w:webHidden/>
              </w:rPr>
              <w:fldChar w:fldCharType="end"/>
            </w:r>
          </w:hyperlink>
        </w:p>
        <w:p w14:paraId="1725DFD0" w14:textId="5FC95449" w:rsidR="00F73366" w:rsidRDefault="00F73366">
          <w:pPr>
            <w:pStyle w:val="TOC2"/>
            <w:tabs>
              <w:tab w:val="right" w:leader="dot" w:pos="9016"/>
            </w:tabs>
            <w:rPr>
              <w:rFonts w:eastAsiaTheme="minorEastAsia"/>
              <w:noProof/>
              <w:sz w:val="24"/>
              <w:szCs w:val="24"/>
              <w:lang w:eastAsia="en-IN" w:bidi="gu-IN"/>
            </w:rPr>
          </w:pPr>
          <w:hyperlink w:anchor="_Toc220901918" w:history="1">
            <w:r w:rsidRPr="005D0D5D">
              <w:rPr>
                <w:rStyle w:val="Hyperlink"/>
                <w:rFonts w:ascii="Arial" w:hAnsi="Arial" w:cs="Arial"/>
                <w:b/>
                <w:bCs/>
                <w:noProof/>
              </w:rPr>
              <w:t>1.1 Background</w:t>
            </w:r>
            <w:r>
              <w:rPr>
                <w:noProof/>
                <w:webHidden/>
              </w:rPr>
              <w:tab/>
            </w:r>
            <w:r>
              <w:rPr>
                <w:noProof/>
                <w:webHidden/>
              </w:rPr>
              <w:fldChar w:fldCharType="begin"/>
            </w:r>
            <w:r>
              <w:rPr>
                <w:noProof/>
                <w:webHidden/>
              </w:rPr>
              <w:instrText xml:space="preserve"> PAGEREF _Toc220901918 \h </w:instrText>
            </w:r>
            <w:r>
              <w:rPr>
                <w:noProof/>
                <w:webHidden/>
              </w:rPr>
            </w:r>
            <w:r>
              <w:rPr>
                <w:noProof/>
                <w:webHidden/>
              </w:rPr>
              <w:fldChar w:fldCharType="separate"/>
            </w:r>
            <w:r>
              <w:rPr>
                <w:noProof/>
                <w:webHidden/>
              </w:rPr>
              <w:t>6</w:t>
            </w:r>
            <w:r>
              <w:rPr>
                <w:noProof/>
                <w:webHidden/>
              </w:rPr>
              <w:fldChar w:fldCharType="end"/>
            </w:r>
          </w:hyperlink>
        </w:p>
        <w:p w14:paraId="2307FC91" w14:textId="7E8CF432" w:rsidR="00F73366" w:rsidRDefault="00F73366">
          <w:pPr>
            <w:pStyle w:val="TOC2"/>
            <w:tabs>
              <w:tab w:val="right" w:leader="dot" w:pos="9016"/>
            </w:tabs>
            <w:rPr>
              <w:rFonts w:eastAsiaTheme="minorEastAsia"/>
              <w:noProof/>
              <w:sz w:val="24"/>
              <w:szCs w:val="24"/>
              <w:lang w:eastAsia="en-IN" w:bidi="gu-IN"/>
            </w:rPr>
          </w:pPr>
          <w:hyperlink w:anchor="_Toc220901919" w:history="1">
            <w:r w:rsidRPr="005D0D5D">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_Toc220901919 \h </w:instrText>
            </w:r>
            <w:r>
              <w:rPr>
                <w:noProof/>
                <w:webHidden/>
              </w:rPr>
            </w:r>
            <w:r>
              <w:rPr>
                <w:noProof/>
                <w:webHidden/>
              </w:rPr>
              <w:fldChar w:fldCharType="separate"/>
            </w:r>
            <w:r>
              <w:rPr>
                <w:noProof/>
                <w:webHidden/>
              </w:rPr>
              <w:t>7</w:t>
            </w:r>
            <w:r>
              <w:rPr>
                <w:noProof/>
                <w:webHidden/>
              </w:rPr>
              <w:fldChar w:fldCharType="end"/>
            </w:r>
          </w:hyperlink>
        </w:p>
        <w:p w14:paraId="0470FD87" w14:textId="72921E9A" w:rsidR="00F73366" w:rsidRDefault="00F73366">
          <w:pPr>
            <w:pStyle w:val="TOC2"/>
            <w:tabs>
              <w:tab w:val="right" w:leader="dot" w:pos="9016"/>
            </w:tabs>
            <w:rPr>
              <w:rFonts w:eastAsiaTheme="minorEastAsia"/>
              <w:noProof/>
              <w:sz w:val="24"/>
              <w:szCs w:val="24"/>
              <w:lang w:eastAsia="en-IN" w:bidi="gu-IN"/>
            </w:rPr>
          </w:pPr>
          <w:hyperlink w:anchor="_Toc220901920" w:history="1">
            <w:r w:rsidRPr="005D0D5D">
              <w:rPr>
                <w:rStyle w:val="Hyperlink"/>
                <w:rFonts w:ascii="Arial" w:hAnsi="Arial" w:cs="Arial"/>
                <w:b/>
                <w:bCs/>
                <w:noProof/>
              </w:rPr>
              <w:t>1.3 Reasoning and Importance of the Study.</w:t>
            </w:r>
            <w:r>
              <w:rPr>
                <w:noProof/>
                <w:webHidden/>
              </w:rPr>
              <w:tab/>
            </w:r>
            <w:r>
              <w:rPr>
                <w:noProof/>
                <w:webHidden/>
              </w:rPr>
              <w:fldChar w:fldCharType="begin"/>
            </w:r>
            <w:r>
              <w:rPr>
                <w:noProof/>
                <w:webHidden/>
              </w:rPr>
              <w:instrText xml:space="preserve"> PAGEREF _Toc220901920 \h </w:instrText>
            </w:r>
            <w:r>
              <w:rPr>
                <w:noProof/>
                <w:webHidden/>
              </w:rPr>
            </w:r>
            <w:r>
              <w:rPr>
                <w:noProof/>
                <w:webHidden/>
              </w:rPr>
              <w:fldChar w:fldCharType="separate"/>
            </w:r>
            <w:r>
              <w:rPr>
                <w:noProof/>
                <w:webHidden/>
              </w:rPr>
              <w:t>7</w:t>
            </w:r>
            <w:r>
              <w:rPr>
                <w:noProof/>
                <w:webHidden/>
              </w:rPr>
              <w:fldChar w:fldCharType="end"/>
            </w:r>
          </w:hyperlink>
        </w:p>
        <w:p w14:paraId="7DBAD604" w14:textId="091F3FDB" w:rsidR="00F73366" w:rsidRDefault="00F73366">
          <w:pPr>
            <w:pStyle w:val="TOC2"/>
            <w:tabs>
              <w:tab w:val="right" w:leader="dot" w:pos="9016"/>
            </w:tabs>
            <w:rPr>
              <w:rFonts w:eastAsiaTheme="minorEastAsia"/>
              <w:noProof/>
              <w:sz w:val="24"/>
              <w:szCs w:val="24"/>
              <w:lang w:eastAsia="en-IN" w:bidi="gu-IN"/>
            </w:rPr>
          </w:pPr>
          <w:hyperlink w:anchor="_Toc220901921" w:history="1">
            <w:r w:rsidRPr="005D0D5D">
              <w:rPr>
                <w:rStyle w:val="Hyperlink"/>
                <w:rFonts w:ascii="Arial" w:hAnsi="Arial" w:cs="Arial"/>
                <w:b/>
                <w:bCs/>
                <w:noProof/>
              </w:rPr>
              <w:t>1.4 Research Question, Aim and Objectives</w:t>
            </w:r>
            <w:r>
              <w:rPr>
                <w:noProof/>
                <w:webHidden/>
              </w:rPr>
              <w:tab/>
            </w:r>
            <w:r>
              <w:rPr>
                <w:noProof/>
                <w:webHidden/>
              </w:rPr>
              <w:fldChar w:fldCharType="begin"/>
            </w:r>
            <w:r>
              <w:rPr>
                <w:noProof/>
                <w:webHidden/>
              </w:rPr>
              <w:instrText xml:space="preserve"> PAGEREF _Toc220901921 \h </w:instrText>
            </w:r>
            <w:r>
              <w:rPr>
                <w:noProof/>
                <w:webHidden/>
              </w:rPr>
            </w:r>
            <w:r>
              <w:rPr>
                <w:noProof/>
                <w:webHidden/>
              </w:rPr>
              <w:fldChar w:fldCharType="separate"/>
            </w:r>
            <w:r>
              <w:rPr>
                <w:noProof/>
                <w:webHidden/>
              </w:rPr>
              <w:t>8</w:t>
            </w:r>
            <w:r>
              <w:rPr>
                <w:noProof/>
                <w:webHidden/>
              </w:rPr>
              <w:fldChar w:fldCharType="end"/>
            </w:r>
          </w:hyperlink>
        </w:p>
        <w:p w14:paraId="03B15D94" w14:textId="78585354" w:rsidR="00F73366" w:rsidRDefault="00F73366">
          <w:pPr>
            <w:pStyle w:val="TOC2"/>
            <w:tabs>
              <w:tab w:val="right" w:leader="dot" w:pos="9016"/>
            </w:tabs>
            <w:rPr>
              <w:rFonts w:eastAsiaTheme="minorEastAsia"/>
              <w:noProof/>
              <w:sz w:val="24"/>
              <w:szCs w:val="24"/>
              <w:lang w:eastAsia="en-IN" w:bidi="gu-IN"/>
            </w:rPr>
          </w:pPr>
          <w:hyperlink w:anchor="_Toc220901922" w:history="1">
            <w:r w:rsidRPr="005D0D5D">
              <w:rPr>
                <w:rStyle w:val="Hyperlink"/>
                <w:rFonts w:ascii="Arial" w:hAnsi="Arial" w:cs="Arial"/>
                <w:b/>
                <w:bCs/>
                <w:noProof/>
              </w:rPr>
              <w:t>1.5 Summary of the Dissertation Outline.</w:t>
            </w:r>
            <w:r>
              <w:rPr>
                <w:noProof/>
                <w:webHidden/>
              </w:rPr>
              <w:tab/>
            </w:r>
            <w:r>
              <w:rPr>
                <w:noProof/>
                <w:webHidden/>
              </w:rPr>
              <w:fldChar w:fldCharType="begin"/>
            </w:r>
            <w:r>
              <w:rPr>
                <w:noProof/>
                <w:webHidden/>
              </w:rPr>
              <w:instrText xml:space="preserve"> PAGEREF _Toc220901922 \h </w:instrText>
            </w:r>
            <w:r>
              <w:rPr>
                <w:noProof/>
                <w:webHidden/>
              </w:rPr>
            </w:r>
            <w:r>
              <w:rPr>
                <w:noProof/>
                <w:webHidden/>
              </w:rPr>
              <w:fldChar w:fldCharType="separate"/>
            </w:r>
            <w:r>
              <w:rPr>
                <w:noProof/>
                <w:webHidden/>
              </w:rPr>
              <w:t>9</w:t>
            </w:r>
            <w:r>
              <w:rPr>
                <w:noProof/>
                <w:webHidden/>
              </w:rPr>
              <w:fldChar w:fldCharType="end"/>
            </w:r>
          </w:hyperlink>
        </w:p>
        <w:p w14:paraId="465FAFA3" w14:textId="5B615B51" w:rsidR="00F73366" w:rsidRDefault="00F73366">
          <w:pPr>
            <w:pStyle w:val="TOC2"/>
            <w:tabs>
              <w:tab w:val="right" w:leader="dot" w:pos="9016"/>
            </w:tabs>
            <w:rPr>
              <w:rFonts w:eastAsiaTheme="minorEastAsia"/>
              <w:noProof/>
              <w:sz w:val="24"/>
              <w:szCs w:val="24"/>
              <w:lang w:eastAsia="en-IN" w:bidi="gu-IN"/>
            </w:rPr>
          </w:pPr>
          <w:hyperlink w:anchor="_Toc220901923" w:history="1">
            <w:r w:rsidRPr="005D0D5D">
              <w:rPr>
                <w:rStyle w:val="Hyperlink"/>
                <w:rFonts w:ascii="Arial" w:hAnsi="Arial" w:cs="Arial"/>
                <w:b/>
                <w:bCs/>
                <w:noProof/>
              </w:rPr>
              <w:t>1.6 Summary</w:t>
            </w:r>
            <w:r>
              <w:rPr>
                <w:noProof/>
                <w:webHidden/>
              </w:rPr>
              <w:tab/>
            </w:r>
            <w:r>
              <w:rPr>
                <w:noProof/>
                <w:webHidden/>
              </w:rPr>
              <w:fldChar w:fldCharType="begin"/>
            </w:r>
            <w:r>
              <w:rPr>
                <w:noProof/>
                <w:webHidden/>
              </w:rPr>
              <w:instrText xml:space="preserve"> PAGEREF _Toc220901923 \h </w:instrText>
            </w:r>
            <w:r>
              <w:rPr>
                <w:noProof/>
                <w:webHidden/>
              </w:rPr>
            </w:r>
            <w:r>
              <w:rPr>
                <w:noProof/>
                <w:webHidden/>
              </w:rPr>
              <w:fldChar w:fldCharType="separate"/>
            </w:r>
            <w:r>
              <w:rPr>
                <w:noProof/>
                <w:webHidden/>
              </w:rPr>
              <w:t>9</w:t>
            </w:r>
            <w:r>
              <w:rPr>
                <w:noProof/>
                <w:webHidden/>
              </w:rPr>
              <w:fldChar w:fldCharType="end"/>
            </w:r>
          </w:hyperlink>
        </w:p>
        <w:p w14:paraId="5FE1D4E2" w14:textId="2EEACC45" w:rsidR="00F73366" w:rsidRDefault="00F73366">
          <w:pPr>
            <w:pStyle w:val="TOC1"/>
            <w:tabs>
              <w:tab w:val="right" w:leader="dot" w:pos="9016"/>
            </w:tabs>
            <w:rPr>
              <w:rFonts w:eastAsiaTheme="minorEastAsia"/>
              <w:noProof/>
              <w:sz w:val="24"/>
              <w:szCs w:val="24"/>
              <w:lang w:eastAsia="en-IN" w:bidi="gu-IN"/>
            </w:rPr>
          </w:pPr>
          <w:hyperlink w:anchor="_Toc220901924" w:history="1">
            <w:r w:rsidRPr="005D0D5D">
              <w:rPr>
                <w:rStyle w:val="Hyperlink"/>
                <w:rFonts w:ascii="Arial" w:hAnsi="Arial" w:cs="Arial"/>
                <w:b/>
                <w:bCs/>
                <w:noProof/>
              </w:rPr>
              <w:t>CHAPTER TWO</w:t>
            </w:r>
            <w:r>
              <w:rPr>
                <w:noProof/>
                <w:webHidden/>
              </w:rPr>
              <w:tab/>
            </w:r>
            <w:r>
              <w:rPr>
                <w:noProof/>
                <w:webHidden/>
              </w:rPr>
              <w:fldChar w:fldCharType="begin"/>
            </w:r>
            <w:r>
              <w:rPr>
                <w:noProof/>
                <w:webHidden/>
              </w:rPr>
              <w:instrText xml:space="preserve"> PAGEREF _Toc220901924 \h </w:instrText>
            </w:r>
            <w:r>
              <w:rPr>
                <w:noProof/>
                <w:webHidden/>
              </w:rPr>
            </w:r>
            <w:r>
              <w:rPr>
                <w:noProof/>
                <w:webHidden/>
              </w:rPr>
              <w:fldChar w:fldCharType="separate"/>
            </w:r>
            <w:r>
              <w:rPr>
                <w:noProof/>
                <w:webHidden/>
              </w:rPr>
              <w:t>11</w:t>
            </w:r>
            <w:r>
              <w:rPr>
                <w:noProof/>
                <w:webHidden/>
              </w:rPr>
              <w:fldChar w:fldCharType="end"/>
            </w:r>
          </w:hyperlink>
        </w:p>
        <w:p w14:paraId="75B0C5AE" w14:textId="46677551" w:rsidR="00F73366" w:rsidRDefault="00F73366">
          <w:pPr>
            <w:pStyle w:val="TOC1"/>
            <w:tabs>
              <w:tab w:val="right" w:leader="dot" w:pos="9016"/>
            </w:tabs>
            <w:rPr>
              <w:rFonts w:eastAsiaTheme="minorEastAsia"/>
              <w:noProof/>
              <w:sz w:val="24"/>
              <w:szCs w:val="24"/>
              <w:lang w:eastAsia="en-IN" w:bidi="gu-IN"/>
            </w:rPr>
          </w:pPr>
          <w:hyperlink w:anchor="_Toc220901925" w:history="1">
            <w:r w:rsidRPr="005D0D5D">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_Toc220901925 \h </w:instrText>
            </w:r>
            <w:r>
              <w:rPr>
                <w:noProof/>
                <w:webHidden/>
              </w:rPr>
            </w:r>
            <w:r>
              <w:rPr>
                <w:noProof/>
                <w:webHidden/>
              </w:rPr>
              <w:fldChar w:fldCharType="separate"/>
            </w:r>
            <w:r>
              <w:rPr>
                <w:noProof/>
                <w:webHidden/>
              </w:rPr>
              <w:t>11</w:t>
            </w:r>
            <w:r>
              <w:rPr>
                <w:noProof/>
                <w:webHidden/>
              </w:rPr>
              <w:fldChar w:fldCharType="end"/>
            </w:r>
          </w:hyperlink>
        </w:p>
        <w:p w14:paraId="199C8D6A" w14:textId="1B12E253" w:rsidR="00F73366" w:rsidRDefault="00F73366">
          <w:pPr>
            <w:pStyle w:val="TOC2"/>
            <w:tabs>
              <w:tab w:val="right" w:leader="dot" w:pos="9016"/>
            </w:tabs>
            <w:rPr>
              <w:rFonts w:eastAsiaTheme="minorEastAsia"/>
              <w:noProof/>
              <w:sz w:val="24"/>
              <w:szCs w:val="24"/>
              <w:lang w:eastAsia="en-IN" w:bidi="gu-IN"/>
            </w:rPr>
          </w:pPr>
          <w:hyperlink w:anchor="_Toc220901926" w:history="1">
            <w:r w:rsidRPr="005D0D5D">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_Toc220901926 \h </w:instrText>
            </w:r>
            <w:r>
              <w:rPr>
                <w:noProof/>
                <w:webHidden/>
              </w:rPr>
            </w:r>
            <w:r>
              <w:rPr>
                <w:noProof/>
                <w:webHidden/>
              </w:rPr>
              <w:fldChar w:fldCharType="separate"/>
            </w:r>
            <w:r>
              <w:rPr>
                <w:noProof/>
                <w:webHidden/>
              </w:rPr>
              <w:t>11</w:t>
            </w:r>
            <w:r>
              <w:rPr>
                <w:noProof/>
                <w:webHidden/>
              </w:rPr>
              <w:fldChar w:fldCharType="end"/>
            </w:r>
          </w:hyperlink>
        </w:p>
        <w:p w14:paraId="25E9CFE2" w14:textId="03CF057E" w:rsidR="00F73366" w:rsidRDefault="00F73366">
          <w:pPr>
            <w:pStyle w:val="TOC2"/>
            <w:tabs>
              <w:tab w:val="right" w:leader="dot" w:pos="9016"/>
            </w:tabs>
            <w:rPr>
              <w:rFonts w:eastAsiaTheme="minorEastAsia"/>
              <w:noProof/>
              <w:sz w:val="24"/>
              <w:szCs w:val="24"/>
              <w:lang w:eastAsia="en-IN" w:bidi="gu-IN"/>
            </w:rPr>
          </w:pPr>
          <w:hyperlink w:anchor="_Toc220901927" w:history="1">
            <w:r w:rsidRPr="005D0D5D">
              <w:rPr>
                <w:rStyle w:val="Hyperlink"/>
                <w:rFonts w:ascii="Arial" w:hAnsi="Arial" w:cs="Arial"/>
                <w:b/>
                <w:bCs/>
                <w:noProof/>
              </w:rPr>
              <w:t>2.2 Epidemiology and Burden of Osteoarthritis</w:t>
            </w:r>
            <w:r>
              <w:rPr>
                <w:noProof/>
                <w:webHidden/>
              </w:rPr>
              <w:tab/>
            </w:r>
            <w:r>
              <w:rPr>
                <w:noProof/>
                <w:webHidden/>
              </w:rPr>
              <w:fldChar w:fldCharType="begin"/>
            </w:r>
            <w:r>
              <w:rPr>
                <w:noProof/>
                <w:webHidden/>
              </w:rPr>
              <w:instrText xml:space="preserve"> PAGEREF _Toc220901927 \h </w:instrText>
            </w:r>
            <w:r>
              <w:rPr>
                <w:noProof/>
                <w:webHidden/>
              </w:rPr>
            </w:r>
            <w:r>
              <w:rPr>
                <w:noProof/>
                <w:webHidden/>
              </w:rPr>
              <w:fldChar w:fldCharType="separate"/>
            </w:r>
            <w:r>
              <w:rPr>
                <w:noProof/>
                <w:webHidden/>
              </w:rPr>
              <w:t>11</w:t>
            </w:r>
            <w:r>
              <w:rPr>
                <w:noProof/>
                <w:webHidden/>
              </w:rPr>
              <w:fldChar w:fldCharType="end"/>
            </w:r>
          </w:hyperlink>
        </w:p>
        <w:p w14:paraId="15D8E9AB" w14:textId="37423BE5" w:rsidR="00F73366" w:rsidRDefault="00F73366">
          <w:pPr>
            <w:pStyle w:val="TOC2"/>
            <w:tabs>
              <w:tab w:val="right" w:leader="dot" w:pos="9016"/>
            </w:tabs>
            <w:rPr>
              <w:rFonts w:eastAsiaTheme="minorEastAsia"/>
              <w:noProof/>
              <w:sz w:val="24"/>
              <w:szCs w:val="24"/>
              <w:lang w:eastAsia="en-IN" w:bidi="gu-IN"/>
            </w:rPr>
          </w:pPr>
          <w:hyperlink w:anchor="_Toc220901928" w:history="1">
            <w:r w:rsidRPr="005D0D5D">
              <w:rPr>
                <w:rStyle w:val="Hyperlink"/>
                <w:rFonts w:ascii="Arial" w:hAnsi="Arial" w:cs="Arial"/>
                <w:b/>
                <w:bCs/>
                <w:noProof/>
              </w:rPr>
              <w:t>2.3 Therapy of Osteoarthritis.</w:t>
            </w:r>
            <w:r>
              <w:rPr>
                <w:noProof/>
                <w:webHidden/>
              </w:rPr>
              <w:tab/>
            </w:r>
            <w:r>
              <w:rPr>
                <w:noProof/>
                <w:webHidden/>
              </w:rPr>
              <w:fldChar w:fldCharType="begin"/>
            </w:r>
            <w:r>
              <w:rPr>
                <w:noProof/>
                <w:webHidden/>
              </w:rPr>
              <w:instrText xml:space="preserve"> PAGEREF _Toc220901928 \h </w:instrText>
            </w:r>
            <w:r>
              <w:rPr>
                <w:noProof/>
                <w:webHidden/>
              </w:rPr>
            </w:r>
            <w:r>
              <w:rPr>
                <w:noProof/>
                <w:webHidden/>
              </w:rPr>
              <w:fldChar w:fldCharType="separate"/>
            </w:r>
            <w:r>
              <w:rPr>
                <w:noProof/>
                <w:webHidden/>
              </w:rPr>
              <w:t>14</w:t>
            </w:r>
            <w:r>
              <w:rPr>
                <w:noProof/>
                <w:webHidden/>
              </w:rPr>
              <w:fldChar w:fldCharType="end"/>
            </w:r>
          </w:hyperlink>
        </w:p>
        <w:p w14:paraId="3D89136C" w14:textId="4678B53A" w:rsidR="00F73366" w:rsidRDefault="00F73366">
          <w:pPr>
            <w:pStyle w:val="TOC2"/>
            <w:tabs>
              <w:tab w:val="right" w:leader="dot" w:pos="9016"/>
            </w:tabs>
            <w:rPr>
              <w:rFonts w:eastAsiaTheme="minorEastAsia"/>
              <w:noProof/>
              <w:sz w:val="24"/>
              <w:szCs w:val="24"/>
              <w:lang w:eastAsia="en-IN" w:bidi="gu-IN"/>
            </w:rPr>
          </w:pPr>
          <w:hyperlink w:anchor="_Toc220901929" w:history="1">
            <w:r w:rsidRPr="005D0D5D">
              <w:rPr>
                <w:rStyle w:val="Hyperlink"/>
                <w:rFonts w:ascii="Arial" w:hAnsi="Arial" w:cs="Arial"/>
                <w:b/>
                <w:bCs/>
                <w:noProof/>
              </w:rPr>
              <w:t>2.4 Use of Exercise in the Management of Osteoarthritis.</w:t>
            </w:r>
            <w:r>
              <w:rPr>
                <w:noProof/>
                <w:webHidden/>
              </w:rPr>
              <w:tab/>
            </w:r>
            <w:r>
              <w:rPr>
                <w:noProof/>
                <w:webHidden/>
              </w:rPr>
              <w:fldChar w:fldCharType="begin"/>
            </w:r>
            <w:r>
              <w:rPr>
                <w:noProof/>
                <w:webHidden/>
              </w:rPr>
              <w:instrText xml:space="preserve"> PAGEREF _Toc220901929 \h </w:instrText>
            </w:r>
            <w:r>
              <w:rPr>
                <w:noProof/>
                <w:webHidden/>
              </w:rPr>
            </w:r>
            <w:r>
              <w:rPr>
                <w:noProof/>
                <w:webHidden/>
              </w:rPr>
              <w:fldChar w:fldCharType="separate"/>
            </w:r>
            <w:r>
              <w:rPr>
                <w:noProof/>
                <w:webHidden/>
              </w:rPr>
              <w:t>17</w:t>
            </w:r>
            <w:r>
              <w:rPr>
                <w:noProof/>
                <w:webHidden/>
              </w:rPr>
              <w:fldChar w:fldCharType="end"/>
            </w:r>
          </w:hyperlink>
        </w:p>
        <w:p w14:paraId="4EBAE8F4" w14:textId="247854B5" w:rsidR="00F73366" w:rsidRDefault="00F73366">
          <w:pPr>
            <w:pStyle w:val="TOC2"/>
            <w:tabs>
              <w:tab w:val="right" w:leader="dot" w:pos="9016"/>
            </w:tabs>
            <w:rPr>
              <w:rFonts w:eastAsiaTheme="minorEastAsia"/>
              <w:noProof/>
              <w:sz w:val="24"/>
              <w:szCs w:val="24"/>
              <w:lang w:eastAsia="en-IN" w:bidi="gu-IN"/>
            </w:rPr>
          </w:pPr>
          <w:hyperlink w:anchor="_Toc220901930" w:history="1">
            <w:r w:rsidRPr="005D0D5D">
              <w:rPr>
                <w:rStyle w:val="Hyperlink"/>
                <w:rFonts w:ascii="Arial" w:hAnsi="Arial" w:cs="Arial"/>
                <w:b/>
                <w:bCs/>
                <w:noProof/>
              </w:rPr>
              <w:t>2.5 Definition and Scope</w:t>
            </w:r>
            <w:r>
              <w:rPr>
                <w:noProof/>
                <w:webHidden/>
              </w:rPr>
              <w:tab/>
            </w:r>
            <w:r>
              <w:rPr>
                <w:noProof/>
                <w:webHidden/>
              </w:rPr>
              <w:fldChar w:fldCharType="begin"/>
            </w:r>
            <w:r>
              <w:rPr>
                <w:noProof/>
                <w:webHidden/>
              </w:rPr>
              <w:instrText xml:space="preserve"> PAGEREF _Toc220901930 \h </w:instrText>
            </w:r>
            <w:r>
              <w:rPr>
                <w:noProof/>
                <w:webHidden/>
              </w:rPr>
            </w:r>
            <w:r>
              <w:rPr>
                <w:noProof/>
                <w:webHidden/>
              </w:rPr>
              <w:fldChar w:fldCharType="separate"/>
            </w:r>
            <w:r>
              <w:rPr>
                <w:noProof/>
                <w:webHidden/>
              </w:rPr>
              <w:t>20</w:t>
            </w:r>
            <w:r>
              <w:rPr>
                <w:noProof/>
                <w:webHidden/>
              </w:rPr>
              <w:fldChar w:fldCharType="end"/>
            </w:r>
          </w:hyperlink>
        </w:p>
        <w:p w14:paraId="7387C6DB" w14:textId="073D7A06" w:rsidR="00F73366" w:rsidRDefault="00F73366">
          <w:pPr>
            <w:pStyle w:val="TOC2"/>
            <w:tabs>
              <w:tab w:val="right" w:leader="dot" w:pos="9016"/>
            </w:tabs>
            <w:rPr>
              <w:rFonts w:eastAsiaTheme="minorEastAsia"/>
              <w:noProof/>
              <w:sz w:val="24"/>
              <w:szCs w:val="24"/>
              <w:lang w:eastAsia="en-IN" w:bidi="gu-IN"/>
            </w:rPr>
          </w:pPr>
          <w:hyperlink w:anchor="_Toc220901931" w:history="1">
            <w:r w:rsidRPr="005D0D5D">
              <w:rPr>
                <w:rStyle w:val="Hyperlink"/>
                <w:rFonts w:ascii="Arial" w:hAnsi="Arial" w:cs="Arial"/>
                <w:b/>
                <w:bCs/>
                <w:noProof/>
              </w:rPr>
              <w:t>2.6 The community-based exercise programmes have been shown to be effective</w:t>
            </w:r>
            <w:r>
              <w:rPr>
                <w:noProof/>
                <w:webHidden/>
              </w:rPr>
              <w:tab/>
            </w:r>
            <w:r>
              <w:rPr>
                <w:noProof/>
                <w:webHidden/>
              </w:rPr>
              <w:fldChar w:fldCharType="begin"/>
            </w:r>
            <w:r>
              <w:rPr>
                <w:noProof/>
                <w:webHidden/>
              </w:rPr>
              <w:instrText xml:space="preserve"> PAGEREF _Toc220901931 \h </w:instrText>
            </w:r>
            <w:r>
              <w:rPr>
                <w:noProof/>
                <w:webHidden/>
              </w:rPr>
            </w:r>
            <w:r>
              <w:rPr>
                <w:noProof/>
                <w:webHidden/>
              </w:rPr>
              <w:fldChar w:fldCharType="separate"/>
            </w:r>
            <w:r>
              <w:rPr>
                <w:noProof/>
                <w:webHidden/>
              </w:rPr>
              <w:t>22</w:t>
            </w:r>
            <w:r>
              <w:rPr>
                <w:noProof/>
                <w:webHidden/>
              </w:rPr>
              <w:fldChar w:fldCharType="end"/>
            </w:r>
          </w:hyperlink>
        </w:p>
        <w:p w14:paraId="3AE4C72E" w14:textId="09E47792" w:rsidR="00F73366" w:rsidRDefault="00F73366">
          <w:pPr>
            <w:pStyle w:val="TOC2"/>
            <w:tabs>
              <w:tab w:val="right" w:leader="dot" w:pos="9016"/>
            </w:tabs>
            <w:rPr>
              <w:rFonts w:eastAsiaTheme="minorEastAsia"/>
              <w:noProof/>
              <w:sz w:val="24"/>
              <w:szCs w:val="24"/>
              <w:lang w:eastAsia="en-IN" w:bidi="gu-IN"/>
            </w:rPr>
          </w:pPr>
          <w:hyperlink w:anchor="_Toc220901932" w:history="1">
            <w:r w:rsidRPr="005D0D5D">
              <w:rPr>
                <w:rStyle w:val="Hyperlink"/>
                <w:rFonts w:ascii="Arial" w:hAnsi="Arial" w:cs="Arial"/>
                <w:b/>
                <w:bCs/>
                <w:noProof/>
              </w:rPr>
              <w:t>2.7 Obstacles and Enablers to Programme Attendances.</w:t>
            </w:r>
            <w:r>
              <w:rPr>
                <w:noProof/>
                <w:webHidden/>
              </w:rPr>
              <w:tab/>
            </w:r>
            <w:r>
              <w:rPr>
                <w:noProof/>
                <w:webHidden/>
              </w:rPr>
              <w:fldChar w:fldCharType="begin"/>
            </w:r>
            <w:r>
              <w:rPr>
                <w:noProof/>
                <w:webHidden/>
              </w:rPr>
              <w:instrText xml:space="preserve"> PAGEREF _Toc220901932 \h </w:instrText>
            </w:r>
            <w:r>
              <w:rPr>
                <w:noProof/>
                <w:webHidden/>
              </w:rPr>
            </w:r>
            <w:r>
              <w:rPr>
                <w:noProof/>
                <w:webHidden/>
              </w:rPr>
              <w:fldChar w:fldCharType="separate"/>
            </w:r>
            <w:r>
              <w:rPr>
                <w:noProof/>
                <w:webHidden/>
              </w:rPr>
              <w:t>22</w:t>
            </w:r>
            <w:r>
              <w:rPr>
                <w:noProof/>
                <w:webHidden/>
              </w:rPr>
              <w:fldChar w:fldCharType="end"/>
            </w:r>
          </w:hyperlink>
        </w:p>
        <w:p w14:paraId="75BA00DB" w14:textId="549C6D54" w:rsidR="00F73366" w:rsidRDefault="00F73366">
          <w:pPr>
            <w:pStyle w:val="TOC2"/>
            <w:tabs>
              <w:tab w:val="right" w:leader="dot" w:pos="9016"/>
            </w:tabs>
            <w:rPr>
              <w:rFonts w:eastAsiaTheme="minorEastAsia"/>
              <w:noProof/>
              <w:sz w:val="24"/>
              <w:szCs w:val="24"/>
              <w:lang w:eastAsia="en-IN" w:bidi="gu-IN"/>
            </w:rPr>
          </w:pPr>
          <w:hyperlink w:anchor="_Toc220901933" w:history="1">
            <w:r w:rsidRPr="005D0D5D">
              <w:rPr>
                <w:rStyle w:val="Hyperlink"/>
                <w:rFonts w:ascii="Arial" w:hAnsi="Arial" w:cs="Arial"/>
                <w:b/>
                <w:bCs/>
                <w:noProof/>
              </w:rPr>
              <w:t>2.8 Theoretical Frameworks that Underline OA Exercise Programmes.</w:t>
            </w:r>
            <w:r>
              <w:rPr>
                <w:noProof/>
                <w:webHidden/>
              </w:rPr>
              <w:tab/>
            </w:r>
            <w:r>
              <w:rPr>
                <w:noProof/>
                <w:webHidden/>
              </w:rPr>
              <w:fldChar w:fldCharType="begin"/>
            </w:r>
            <w:r>
              <w:rPr>
                <w:noProof/>
                <w:webHidden/>
              </w:rPr>
              <w:instrText xml:space="preserve"> PAGEREF _Toc220901933 \h </w:instrText>
            </w:r>
            <w:r>
              <w:rPr>
                <w:noProof/>
                <w:webHidden/>
              </w:rPr>
            </w:r>
            <w:r>
              <w:rPr>
                <w:noProof/>
                <w:webHidden/>
              </w:rPr>
              <w:fldChar w:fldCharType="separate"/>
            </w:r>
            <w:r>
              <w:rPr>
                <w:noProof/>
                <w:webHidden/>
              </w:rPr>
              <w:t>23</w:t>
            </w:r>
            <w:r>
              <w:rPr>
                <w:noProof/>
                <w:webHidden/>
              </w:rPr>
              <w:fldChar w:fldCharType="end"/>
            </w:r>
          </w:hyperlink>
        </w:p>
        <w:p w14:paraId="7BBFC6E5" w14:textId="78373A3F" w:rsidR="00F73366" w:rsidRDefault="00F73366">
          <w:pPr>
            <w:pStyle w:val="TOC2"/>
            <w:tabs>
              <w:tab w:val="right" w:leader="dot" w:pos="9016"/>
            </w:tabs>
            <w:rPr>
              <w:rFonts w:eastAsiaTheme="minorEastAsia"/>
              <w:noProof/>
              <w:sz w:val="24"/>
              <w:szCs w:val="24"/>
              <w:lang w:eastAsia="en-IN" w:bidi="gu-IN"/>
            </w:rPr>
          </w:pPr>
          <w:hyperlink w:anchor="_Toc220901934" w:history="1">
            <w:r w:rsidRPr="005D0D5D">
              <w:rPr>
                <w:rStyle w:val="Hyperlink"/>
                <w:rFonts w:ascii="Arial" w:hAnsi="Arial" w:cs="Arial"/>
                <w:b/>
                <w:bCs/>
                <w:noProof/>
              </w:rPr>
              <w:t>2.9 Gaps in Existing Literature</w:t>
            </w:r>
            <w:r>
              <w:rPr>
                <w:noProof/>
                <w:webHidden/>
              </w:rPr>
              <w:tab/>
            </w:r>
            <w:r>
              <w:rPr>
                <w:noProof/>
                <w:webHidden/>
              </w:rPr>
              <w:fldChar w:fldCharType="begin"/>
            </w:r>
            <w:r>
              <w:rPr>
                <w:noProof/>
                <w:webHidden/>
              </w:rPr>
              <w:instrText xml:space="preserve"> PAGEREF _Toc220901934 \h </w:instrText>
            </w:r>
            <w:r>
              <w:rPr>
                <w:noProof/>
                <w:webHidden/>
              </w:rPr>
            </w:r>
            <w:r>
              <w:rPr>
                <w:noProof/>
                <w:webHidden/>
              </w:rPr>
              <w:fldChar w:fldCharType="separate"/>
            </w:r>
            <w:r>
              <w:rPr>
                <w:noProof/>
                <w:webHidden/>
              </w:rPr>
              <w:t>24</w:t>
            </w:r>
            <w:r>
              <w:rPr>
                <w:noProof/>
                <w:webHidden/>
              </w:rPr>
              <w:fldChar w:fldCharType="end"/>
            </w:r>
          </w:hyperlink>
        </w:p>
        <w:p w14:paraId="073E2A6B" w14:textId="32D341A4" w:rsidR="00F73366" w:rsidRDefault="00F73366">
          <w:pPr>
            <w:pStyle w:val="TOC2"/>
            <w:tabs>
              <w:tab w:val="right" w:leader="dot" w:pos="9016"/>
            </w:tabs>
            <w:rPr>
              <w:rFonts w:eastAsiaTheme="minorEastAsia"/>
              <w:noProof/>
              <w:sz w:val="24"/>
              <w:szCs w:val="24"/>
              <w:lang w:eastAsia="en-IN" w:bidi="gu-IN"/>
            </w:rPr>
          </w:pPr>
          <w:hyperlink w:anchor="_Toc220901935" w:history="1">
            <w:r w:rsidRPr="005D0D5D">
              <w:rPr>
                <w:rStyle w:val="Hyperlink"/>
                <w:rFonts w:ascii="Arial" w:hAnsi="Arial" w:cs="Arial"/>
                <w:b/>
                <w:bCs/>
                <w:noProof/>
              </w:rPr>
              <w:t>2.10 Conclusion</w:t>
            </w:r>
            <w:r>
              <w:rPr>
                <w:noProof/>
                <w:webHidden/>
              </w:rPr>
              <w:tab/>
            </w:r>
            <w:r>
              <w:rPr>
                <w:noProof/>
                <w:webHidden/>
              </w:rPr>
              <w:fldChar w:fldCharType="begin"/>
            </w:r>
            <w:r>
              <w:rPr>
                <w:noProof/>
                <w:webHidden/>
              </w:rPr>
              <w:instrText xml:space="preserve"> PAGEREF _Toc220901935 \h </w:instrText>
            </w:r>
            <w:r>
              <w:rPr>
                <w:noProof/>
                <w:webHidden/>
              </w:rPr>
            </w:r>
            <w:r>
              <w:rPr>
                <w:noProof/>
                <w:webHidden/>
              </w:rPr>
              <w:fldChar w:fldCharType="separate"/>
            </w:r>
            <w:r>
              <w:rPr>
                <w:noProof/>
                <w:webHidden/>
              </w:rPr>
              <w:t>24</w:t>
            </w:r>
            <w:r>
              <w:rPr>
                <w:noProof/>
                <w:webHidden/>
              </w:rPr>
              <w:fldChar w:fldCharType="end"/>
            </w:r>
          </w:hyperlink>
        </w:p>
        <w:p w14:paraId="76EDFBA5" w14:textId="64CCB062" w:rsidR="00F73366" w:rsidRDefault="00F73366">
          <w:pPr>
            <w:pStyle w:val="TOC1"/>
            <w:tabs>
              <w:tab w:val="right" w:leader="dot" w:pos="9016"/>
            </w:tabs>
            <w:rPr>
              <w:rFonts w:eastAsiaTheme="minorEastAsia"/>
              <w:noProof/>
              <w:sz w:val="24"/>
              <w:szCs w:val="24"/>
              <w:lang w:eastAsia="en-IN" w:bidi="gu-IN"/>
            </w:rPr>
          </w:pPr>
          <w:hyperlink w:anchor="_Toc220901936" w:history="1">
            <w:r w:rsidRPr="005D0D5D">
              <w:rPr>
                <w:rStyle w:val="Hyperlink"/>
                <w:rFonts w:ascii="Arial" w:hAnsi="Arial" w:cs="Arial"/>
                <w:b/>
                <w:bCs/>
                <w:noProof/>
              </w:rPr>
              <w:t>CHAPTER THREE</w:t>
            </w:r>
            <w:r>
              <w:rPr>
                <w:noProof/>
                <w:webHidden/>
              </w:rPr>
              <w:tab/>
            </w:r>
            <w:r>
              <w:rPr>
                <w:noProof/>
                <w:webHidden/>
              </w:rPr>
              <w:fldChar w:fldCharType="begin"/>
            </w:r>
            <w:r>
              <w:rPr>
                <w:noProof/>
                <w:webHidden/>
              </w:rPr>
              <w:instrText xml:space="preserve"> PAGEREF _Toc220901936 \h </w:instrText>
            </w:r>
            <w:r>
              <w:rPr>
                <w:noProof/>
                <w:webHidden/>
              </w:rPr>
            </w:r>
            <w:r>
              <w:rPr>
                <w:noProof/>
                <w:webHidden/>
              </w:rPr>
              <w:fldChar w:fldCharType="separate"/>
            </w:r>
            <w:r>
              <w:rPr>
                <w:noProof/>
                <w:webHidden/>
              </w:rPr>
              <w:t>25</w:t>
            </w:r>
            <w:r>
              <w:rPr>
                <w:noProof/>
                <w:webHidden/>
              </w:rPr>
              <w:fldChar w:fldCharType="end"/>
            </w:r>
          </w:hyperlink>
        </w:p>
        <w:p w14:paraId="22DBF2A9" w14:textId="22397AC1" w:rsidR="00F73366" w:rsidRDefault="00F73366">
          <w:pPr>
            <w:pStyle w:val="TOC1"/>
            <w:tabs>
              <w:tab w:val="right" w:leader="dot" w:pos="9016"/>
            </w:tabs>
            <w:rPr>
              <w:rFonts w:eastAsiaTheme="minorEastAsia"/>
              <w:noProof/>
              <w:sz w:val="24"/>
              <w:szCs w:val="24"/>
              <w:lang w:eastAsia="en-IN" w:bidi="gu-IN"/>
            </w:rPr>
          </w:pPr>
          <w:hyperlink w:anchor="_Toc220901937" w:history="1">
            <w:r w:rsidRPr="005D0D5D">
              <w:rPr>
                <w:rStyle w:val="Hyperlink"/>
                <w:rFonts w:ascii="Arial" w:hAnsi="Arial" w:cs="Arial"/>
                <w:b/>
                <w:bCs/>
                <w:noProof/>
              </w:rPr>
              <w:t>Methods and Methodology</w:t>
            </w:r>
            <w:r>
              <w:rPr>
                <w:noProof/>
                <w:webHidden/>
              </w:rPr>
              <w:tab/>
            </w:r>
            <w:r>
              <w:rPr>
                <w:noProof/>
                <w:webHidden/>
              </w:rPr>
              <w:fldChar w:fldCharType="begin"/>
            </w:r>
            <w:r>
              <w:rPr>
                <w:noProof/>
                <w:webHidden/>
              </w:rPr>
              <w:instrText xml:space="preserve"> PAGEREF _Toc220901937 \h </w:instrText>
            </w:r>
            <w:r>
              <w:rPr>
                <w:noProof/>
                <w:webHidden/>
              </w:rPr>
            </w:r>
            <w:r>
              <w:rPr>
                <w:noProof/>
                <w:webHidden/>
              </w:rPr>
              <w:fldChar w:fldCharType="separate"/>
            </w:r>
            <w:r>
              <w:rPr>
                <w:noProof/>
                <w:webHidden/>
              </w:rPr>
              <w:t>25</w:t>
            </w:r>
            <w:r>
              <w:rPr>
                <w:noProof/>
                <w:webHidden/>
              </w:rPr>
              <w:fldChar w:fldCharType="end"/>
            </w:r>
          </w:hyperlink>
        </w:p>
        <w:p w14:paraId="6AF911D6" w14:textId="7B14BF44" w:rsidR="00F73366" w:rsidRDefault="00F73366">
          <w:pPr>
            <w:pStyle w:val="TOC2"/>
            <w:tabs>
              <w:tab w:val="right" w:leader="dot" w:pos="9016"/>
            </w:tabs>
            <w:rPr>
              <w:rFonts w:eastAsiaTheme="minorEastAsia"/>
              <w:noProof/>
              <w:sz w:val="24"/>
              <w:szCs w:val="24"/>
              <w:lang w:eastAsia="en-IN" w:bidi="gu-IN"/>
            </w:rPr>
          </w:pPr>
          <w:hyperlink w:anchor="_Toc220901938" w:history="1">
            <w:r w:rsidRPr="005D0D5D">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_Toc220901938 \h </w:instrText>
            </w:r>
            <w:r>
              <w:rPr>
                <w:noProof/>
                <w:webHidden/>
              </w:rPr>
            </w:r>
            <w:r>
              <w:rPr>
                <w:noProof/>
                <w:webHidden/>
              </w:rPr>
              <w:fldChar w:fldCharType="separate"/>
            </w:r>
            <w:r>
              <w:rPr>
                <w:noProof/>
                <w:webHidden/>
              </w:rPr>
              <w:t>25</w:t>
            </w:r>
            <w:r>
              <w:rPr>
                <w:noProof/>
                <w:webHidden/>
              </w:rPr>
              <w:fldChar w:fldCharType="end"/>
            </w:r>
          </w:hyperlink>
        </w:p>
        <w:p w14:paraId="702E33C7" w14:textId="57BB8C07" w:rsidR="00F73366" w:rsidRDefault="00F73366">
          <w:pPr>
            <w:pStyle w:val="TOC2"/>
            <w:tabs>
              <w:tab w:val="right" w:leader="dot" w:pos="9016"/>
            </w:tabs>
            <w:rPr>
              <w:rFonts w:eastAsiaTheme="minorEastAsia"/>
              <w:noProof/>
              <w:sz w:val="24"/>
              <w:szCs w:val="24"/>
              <w:lang w:eastAsia="en-IN" w:bidi="gu-IN"/>
            </w:rPr>
          </w:pPr>
          <w:hyperlink w:anchor="_Toc220901939" w:history="1">
            <w:r w:rsidRPr="005D0D5D">
              <w:rPr>
                <w:rStyle w:val="Hyperlink"/>
                <w:rFonts w:ascii="Arial" w:hAnsi="Arial" w:cs="Arial"/>
                <w:b/>
                <w:bCs/>
                <w:noProof/>
              </w:rPr>
              <w:t>3.2 Research Design</w:t>
            </w:r>
            <w:r>
              <w:rPr>
                <w:noProof/>
                <w:webHidden/>
              </w:rPr>
              <w:tab/>
            </w:r>
            <w:r>
              <w:rPr>
                <w:noProof/>
                <w:webHidden/>
              </w:rPr>
              <w:fldChar w:fldCharType="begin"/>
            </w:r>
            <w:r>
              <w:rPr>
                <w:noProof/>
                <w:webHidden/>
              </w:rPr>
              <w:instrText xml:space="preserve"> PAGEREF _Toc220901939 \h </w:instrText>
            </w:r>
            <w:r>
              <w:rPr>
                <w:noProof/>
                <w:webHidden/>
              </w:rPr>
            </w:r>
            <w:r>
              <w:rPr>
                <w:noProof/>
                <w:webHidden/>
              </w:rPr>
              <w:fldChar w:fldCharType="separate"/>
            </w:r>
            <w:r>
              <w:rPr>
                <w:noProof/>
                <w:webHidden/>
              </w:rPr>
              <w:t>25</w:t>
            </w:r>
            <w:r>
              <w:rPr>
                <w:noProof/>
                <w:webHidden/>
              </w:rPr>
              <w:fldChar w:fldCharType="end"/>
            </w:r>
          </w:hyperlink>
        </w:p>
        <w:p w14:paraId="37854F02" w14:textId="4F897180" w:rsidR="00F73366" w:rsidRDefault="00F73366">
          <w:pPr>
            <w:pStyle w:val="TOC2"/>
            <w:tabs>
              <w:tab w:val="right" w:leader="dot" w:pos="9016"/>
            </w:tabs>
            <w:rPr>
              <w:rFonts w:eastAsiaTheme="minorEastAsia"/>
              <w:noProof/>
              <w:sz w:val="24"/>
              <w:szCs w:val="24"/>
              <w:lang w:eastAsia="en-IN" w:bidi="gu-IN"/>
            </w:rPr>
          </w:pPr>
          <w:hyperlink w:anchor="_Toc220901940" w:history="1">
            <w:r w:rsidRPr="005D0D5D">
              <w:rPr>
                <w:rStyle w:val="Hyperlink"/>
                <w:rFonts w:ascii="Arial" w:hAnsi="Arial" w:cs="Arial"/>
                <w:b/>
                <w:bCs/>
                <w:noProof/>
              </w:rPr>
              <w:t>3.3 Review Framework</w:t>
            </w:r>
            <w:r>
              <w:rPr>
                <w:noProof/>
                <w:webHidden/>
              </w:rPr>
              <w:tab/>
            </w:r>
            <w:r>
              <w:rPr>
                <w:noProof/>
                <w:webHidden/>
              </w:rPr>
              <w:fldChar w:fldCharType="begin"/>
            </w:r>
            <w:r>
              <w:rPr>
                <w:noProof/>
                <w:webHidden/>
              </w:rPr>
              <w:instrText xml:space="preserve"> PAGEREF _Toc220901940 \h </w:instrText>
            </w:r>
            <w:r>
              <w:rPr>
                <w:noProof/>
                <w:webHidden/>
              </w:rPr>
            </w:r>
            <w:r>
              <w:rPr>
                <w:noProof/>
                <w:webHidden/>
              </w:rPr>
              <w:fldChar w:fldCharType="separate"/>
            </w:r>
            <w:r>
              <w:rPr>
                <w:noProof/>
                <w:webHidden/>
              </w:rPr>
              <w:t>26</w:t>
            </w:r>
            <w:r>
              <w:rPr>
                <w:noProof/>
                <w:webHidden/>
              </w:rPr>
              <w:fldChar w:fldCharType="end"/>
            </w:r>
          </w:hyperlink>
        </w:p>
        <w:p w14:paraId="1034C0FE" w14:textId="72EFC901" w:rsidR="00F73366" w:rsidRDefault="00F73366">
          <w:pPr>
            <w:pStyle w:val="TOC2"/>
            <w:tabs>
              <w:tab w:val="right" w:leader="dot" w:pos="9016"/>
            </w:tabs>
            <w:rPr>
              <w:rFonts w:eastAsiaTheme="minorEastAsia"/>
              <w:noProof/>
              <w:sz w:val="24"/>
              <w:szCs w:val="24"/>
              <w:lang w:eastAsia="en-IN" w:bidi="gu-IN"/>
            </w:rPr>
          </w:pPr>
          <w:hyperlink w:anchor="_Toc220901941" w:history="1">
            <w:r w:rsidRPr="005D0D5D">
              <w:rPr>
                <w:rStyle w:val="Hyperlink"/>
                <w:rFonts w:ascii="Arial" w:hAnsi="Arial" w:cs="Arial"/>
                <w:b/>
                <w:bCs/>
                <w:noProof/>
              </w:rPr>
              <w:t>3.4 Search Strategy</w:t>
            </w:r>
            <w:r>
              <w:rPr>
                <w:noProof/>
                <w:webHidden/>
              </w:rPr>
              <w:tab/>
            </w:r>
            <w:r>
              <w:rPr>
                <w:noProof/>
                <w:webHidden/>
              </w:rPr>
              <w:fldChar w:fldCharType="begin"/>
            </w:r>
            <w:r>
              <w:rPr>
                <w:noProof/>
                <w:webHidden/>
              </w:rPr>
              <w:instrText xml:space="preserve"> PAGEREF _Toc220901941 \h </w:instrText>
            </w:r>
            <w:r>
              <w:rPr>
                <w:noProof/>
                <w:webHidden/>
              </w:rPr>
            </w:r>
            <w:r>
              <w:rPr>
                <w:noProof/>
                <w:webHidden/>
              </w:rPr>
              <w:fldChar w:fldCharType="separate"/>
            </w:r>
            <w:r>
              <w:rPr>
                <w:noProof/>
                <w:webHidden/>
              </w:rPr>
              <w:t>29</w:t>
            </w:r>
            <w:r>
              <w:rPr>
                <w:noProof/>
                <w:webHidden/>
              </w:rPr>
              <w:fldChar w:fldCharType="end"/>
            </w:r>
          </w:hyperlink>
        </w:p>
        <w:p w14:paraId="52DC8BC4" w14:textId="1F1D4CAA" w:rsidR="00F73366" w:rsidRDefault="00F73366">
          <w:pPr>
            <w:pStyle w:val="TOC2"/>
            <w:tabs>
              <w:tab w:val="right" w:leader="dot" w:pos="9016"/>
            </w:tabs>
            <w:rPr>
              <w:rFonts w:eastAsiaTheme="minorEastAsia"/>
              <w:noProof/>
              <w:sz w:val="24"/>
              <w:szCs w:val="24"/>
              <w:lang w:eastAsia="en-IN" w:bidi="gu-IN"/>
            </w:rPr>
          </w:pPr>
          <w:hyperlink w:anchor="_Toc220901942" w:history="1">
            <w:r w:rsidRPr="005D0D5D">
              <w:rPr>
                <w:rStyle w:val="Hyperlink"/>
                <w:rFonts w:ascii="Arial" w:hAnsi="Arial" w:cs="Arial"/>
                <w:b/>
                <w:bCs/>
                <w:noProof/>
              </w:rPr>
              <w:t>3.5 Inclusion and Exclusion Criteria.</w:t>
            </w:r>
            <w:r>
              <w:rPr>
                <w:noProof/>
                <w:webHidden/>
              </w:rPr>
              <w:tab/>
            </w:r>
            <w:r>
              <w:rPr>
                <w:noProof/>
                <w:webHidden/>
              </w:rPr>
              <w:fldChar w:fldCharType="begin"/>
            </w:r>
            <w:r>
              <w:rPr>
                <w:noProof/>
                <w:webHidden/>
              </w:rPr>
              <w:instrText xml:space="preserve"> PAGEREF _Toc220901942 \h </w:instrText>
            </w:r>
            <w:r>
              <w:rPr>
                <w:noProof/>
                <w:webHidden/>
              </w:rPr>
            </w:r>
            <w:r>
              <w:rPr>
                <w:noProof/>
                <w:webHidden/>
              </w:rPr>
              <w:fldChar w:fldCharType="separate"/>
            </w:r>
            <w:r>
              <w:rPr>
                <w:noProof/>
                <w:webHidden/>
              </w:rPr>
              <w:t>31</w:t>
            </w:r>
            <w:r>
              <w:rPr>
                <w:noProof/>
                <w:webHidden/>
              </w:rPr>
              <w:fldChar w:fldCharType="end"/>
            </w:r>
          </w:hyperlink>
        </w:p>
        <w:p w14:paraId="71EAC095" w14:textId="67963F42" w:rsidR="00F73366" w:rsidRDefault="00F73366">
          <w:pPr>
            <w:pStyle w:val="TOC2"/>
            <w:tabs>
              <w:tab w:val="right" w:leader="dot" w:pos="9016"/>
            </w:tabs>
            <w:rPr>
              <w:rFonts w:eastAsiaTheme="minorEastAsia"/>
              <w:noProof/>
              <w:sz w:val="24"/>
              <w:szCs w:val="24"/>
              <w:lang w:eastAsia="en-IN" w:bidi="gu-IN"/>
            </w:rPr>
          </w:pPr>
          <w:hyperlink w:anchor="_Toc220901943" w:history="1">
            <w:r w:rsidRPr="005D0D5D">
              <w:rPr>
                <w:rStyle w:val="Hyperlink"/>
                <w:rFonts w:ascii="Arial" w:hAnsi="Arial" w:cs="Arial"/>
                <w:b/>
                <w:bCs/>
                <w:noProof/>
              </w:rPr>
              <w:t>3.6 Study Selection Process</w:t>
            </w:r>
            <w:r>
              <w:rPr>
                <w:noProof/>
                <w:webHidden/>
              </w:rPr>
              <w:tab/>
            </w:r>
            <w:r>
              <w:rPr>
                <w:noProof/>
                <w:webHidden/>
              </w:rPr>
              <w:fldChar w:fldCharType="begin"/>
            </w:r>
            <w:r>
              <w:rPr>
                <w:noProof/>
                <w:webHidden/>
              </w:rPr>
              <w:instrText xml:space="preserve"> PAGEREF _Toc220901943 \h </w:instrText>
            </w:r>
            <w:r>
              <w:rPr>
                <w:noProof/>
                <w:webHidden/>
              </w:rPr>
            </w:r>
            <w:r>
              <w:rPr>
                <w:noProof/>
                <w:webHidden/>
              </w:rPr>
              <w:fldChar w:fldCharType="separate"/>
            </w:r>
            <w:r>
              <w:rPr>
                <w:noProof/>
                <w:webHidden/>
              </w:rPr>
              <w:t>32</w:t>
            </w:r>
            <w:r>
              <w:rPr>
                <w:noProof/>
                <w:webHidden/>
              </w:rPr>
              <w:fldChar w:fldCharType="end"/>
            </w:r>
          </w:hyperlink>
        </w:p>
        <w:p w14:paraId="55EB00EC" w14:textId="17196B07" w:rsidR="00F73366" w:rsidRDefault="00F73366">
          <w:pPr>
            <w:pStyle w:val="TOC2"/>
            <w:tabs>
              <w:tab w:val="right" w:leader="dot" w:pos="9016"/>
            </w:tabs>
            <w:rPr>
              <w:rFonts w:eastAsiaTheme="minorEastAsia"/>
              <w:noProof/>
              <w:sz w:val="24"/>
              <w:szCs w:val="24"/>
              <w:lang w:eastAsia="en-IN" w:bidi="gu-IN"/>
            </w:rPr>
          </w:pPr>
          <w:hyperlink w:anchor="_Toc220901944" w:history="1">
            <w:r w:rsidRPr="005D0D5D">
              <w:rPr>
                <w:rStyle w:val="Hyperlink"/>
                <w:rFonts w:ascii="Arial" w:hAnsi="Arial" w:cs="Arial"/>
                <w:b/>
                <w:bCs/>
                <w:noProof/>
              </w:rPr>
              <w:t>3.7 Data Extraction</w:t>
            </w:r>
            <w:r>
              <w:rPr>
                <w:noProof/>
                <w:webHidden/>
              </w:rPr>
              <w:tab/>
            </w:r>
            <w:r>
              <w:rPr>
                <w:noProof/>
                <w:webHidden/>
              </w:rPr>
              <w:fldChar w:fldCharType="begin"/>
            </w:r>
            <w:r>
              <w:rPr>
                <w:noProof/>
                <w:webHidden/>
              </w:rPr>
              <w:instrText xml:space="preserve"> PAGEREF _Toc220901944 \h </w:instrText>
            </w:r>
            <w:r>
              <w:rPr>
                <w:noProof/>
                <w:webHidden/>
              </w:rPr>
            </w:r>
            <w:r>
              <w:rPr>
                <w:noProof/>
                <w:webHidden/>
              </w:rPr>
              <w:fldChar w:fldCharType="separate"/>
            </w:r>
            <w:r>
              <w:rPr>
                <w:noProof/>
                <w:webHidden/>
              </w:rPr>
              <w:t>32</w:t>
            </w:r>
            <w:r>
              <w:rPr>
                <w:noProof/>
                <w:webHidden/>
              </w:rPr>
              <w:fldChar w:fldCharType="end"/>
            </w:r>
          </w:hyperlink>
        </w:p>
        <w:p w14:paraId="338F540C" w14:textId="38D32E35" w:rsidR="00F73366" w:rsidRDefault="00F73366">
          <w:pPr>
            <w:pStyle w:val="TOC2"/>
            <w:tabs>
              <w:tab w:val="right" w:leader="dot" w:pos="9016"/>
            </w:tabs>
            <w:rPr>
              <w:rFonts w:eastAsiaTheme="minorEastAsia"/>
              <w:noProof/>
              <w:sz w:val="24"/>
              <w:szCs w:val="24"/>
              <w:lang w:eastAsia="en-IN" w:bidi="gu-IN"/>
            </w:rPr>
          </w:pPr>
          <w:hyperlink w:anchor="_Toc220901945" w:history="1">
            <w:r w:rsidRPr="005D0D5D">
              <w:rPr>
                <w:rStyle w:val="Hyperlink"/>
                <w:rFonts w:ascii="Arial" w:hAnsi="Arial" w:cs="Arial"/>
                <w:b/>
                <w:bCs/>
                <w:noProof/>
              </w:rPr>
              <w:t>3.8 Quality Appraisal</w:t>
            </w:r>
            <w:r>
              <w:rPr>
                <w:noProof/>
                <w:webHidden/>
              </w:rPr>
              <w:tab/>
            </w:r>
            <w:r>
              <w:rPr>
                <w:noProof/>
                <w:webHidden/>
              </w:rPr>
              <w:fldChar w:fldCharType="begin"/>
            </w:r>
            <w:r>
              <w:rPr>
                <w:noProof/>
                <w:webHidden/>
              </w:rPr>
              <w:instrText xml:space="preserve"> PAGEREF _Toc220901945 \h </w:instrText>
            </w:r>
            <w:r>
              <w:rPr>
                <w:noProof/>
                <w:webHidden/>
              </w:rPr>
            </w:r>
            <w:r>
              <w:rPr>
                <w:noProof/>
                <w:webHidden/>
              </w:rPr>
              <w:fldChar w:fldCharType="separate"/>
            </w:r>
            <w:r>
              <w:rPr>
                <w:noProof/>
                <w:webHidden/>
              </w:rPr>
              <w:t>35</w:t>
            </w:r>
            <w:r>
              <w:rPr>
                <w:noProof/>
                <w:webHidden/>
              </w:rPr>
              <w:fldChar w:fldCharType="end"/>
            </w:r>
          </w:hyperlink>
        </w:p>
        <w:p w14:paraId="1C9822EF" w14:textId="619EFAB7" w:rsidR="00F73366" w:rsidRDefault="00F73366">
          <w:pPr>
            <w:pStyle w:val="TOC2"/>
            <w:tabs>
              <w:tab w:val="right" w:leader="dot" w:pos="9016"/>
            </w:tabs>
            <w:rPr>
              <w:rFonts w:eastAsiaTheme="minorEastAsia"/>
              <w:noProof/>
              <w:sz w:val="24"/>
              <w:szCs w:val="24"/>
              <w:lang w:eastAsia="en-IN" w:bidi="gu-IN"/>
            </w:rPr>
          </w:pPr>
          <w:hyperlink w:anchor="_Toc220901946" w:history="1">
            <w:r w:rsidRPr="005D0D5D">
              <w:rPr>
                <w:rStyle w:val="Hyperlink"/>
                <w:rFonts w:ascii="Arial" w:hAnsi="Arial" w:cs="Arial"/>
                <w:b/>
                <w:bCs/>
                <w:noProof/>
              </w:rPr>
              <w:t>3.9 Data Synthesis</w:t>
            </w:r>
            <w:r>
              <w:rPr>
                <w:noProof/>
                <w:webHidden/>
              </w:rPr>
              <w:tab/>
            </w:r>
            <w:r>
              <w:rPr>
                <w:noProof/>
                <w:webHidden/>
              </w:rPr>
              <w:fldChar w:fldCharType="begin"/>
            </w:r>
            <w:r>
              <w:rPr>
                <w:noProof/>
                <w:webHidden/>
              </w:rPr>
              <w:instrText xml:space="preserve"> PAGEREF _Toc220901946 \h </w:instrText>
            </w:r>
            <w:r>
              <w:rPr>
                <w:noProof/>
                <w:webHidden/>
              </w:rPr>
            </w:r>
            <w:r>
              <w:rPr>
                <w:noProof/>
                <w:webHidden/>
              </w:rPr>
              <w:fldChar w:fldCharType="separate"/>
            </w:r>
            <w:r>
              <w:rPr>
                <w:noProof/>
                <w:webHidden/>
              </w:rPr>
              <w:t>35</w:t>
            </w:r>
            <w:r>
              <w:rPr>
                <w:noProof/>
                <w:webHidden/>
              </w:rPr>
              <w:fldChar w:fldCharType="end"/>
            </w:r>
          </w:hyperlink>
        </w:p>
        <w:p w14:paraId="1380E4BF" w14:textId="002934F2" w:rsidR="00F73366" w:rsidRDefault="00F73366">
          <w:pPr>
            <w:pStyle w:val="TOC2"/>
            <w:tabs>
              <w:tab w:val="right" w:leader="dot" w:pos="9016"/>
            </w:tabs>
            <w:rPr>
              <w:rFonts w:eastAsiaTheme="minorEastAsia"/>
              <w:noProof/>
              <w:sz w:val="24"/>
              <w:szCs w:val="24"/>
              <w:lang w:eastAsia="en-IN" w:bidi="gu-IN"/>
            </w:rPr>
          </w:pPr>
          <w:hyperlink w:anchor="_Toc220901947" w:history="1">
            <w:r w:rsidRPr="005D0D5D">
              <w:rPr>
                <w:rStyle w:val="Hyperlink"/>
                <w:rFonts w:ascii="Arial" w:hAnsi="Arial" w:cs="Arial"/>
                <w:b/>
                <w:bCs/>
                <w:noProof/>
              </w:rPr>
              <w:t>3.10 Ethical Considerations</w:t>
            </w:r>
            <w:r>
              <w:rPr>
                <w:noProof/>
                <w:webHidden/>
              </w:rPr>
              <w:tab/>
            </w:r>
            <w:r>
              <w:rPr>
                <w:noProof/>
                <w:webHidden/>
              </w:rPr>
              <w:fldChar w:fldCharType="begin"/>
            </w:r>
            <w:r>
              <w:rPr>
                <w:noProof/>
                <w:webHidden/>
              </w:rPr>
              <w:instrText xml:space="preserve"> PAGEREF _Toc220901947 \h </w:instrText>
            </w:r>
            <w:r>
              <w:rPr>
                <w:noProof/>
                <w:webHidden/>
              </w:rPr>
            </w:r>
            <w:r>
              <w:rPr>
                <w:noProof/>
                <w:webHidden/>
              </w:rPr>
              <w:fldChar w:fldCharType="separate"/>
            </w:r>
            <w:r>
              <w:rPr>
                <w:noProof/>
                <w:webHidden/>
              </w:rPr>
              <w:t>36</w:t>
            </w:r>
            <w:r>
              <w:rPr>
                <w:noProof/>
                <w:webHidden/>
              </w:rPr>
              <w:fldChar w:fldCharType="end"/>
            </w:r>
          </w:hyperlink>
        </w:p>
        <w:p w14:paraId="52D43686" w14:textId="1636B50F" w:rsidR="00F73366" w:rsidRDefault="00F73366">
          <w:pPr>
            <w:pStyle w:val="TOC2"/>
            <w:tabs>
              <w:tab w:val="right" w:leader="dot" w:pos="9016"/>
            </w:tabs>
            <w:rPr>
              <w:rFonts w:eastAsiaTheme="minorEastAsia"/>
              <w:noProof/>
              <w:sz w:val="24"/>
              <w:szCs w:val="24"/>
              <w:lang w:eastAsia="en-IN" w:bidi="gu-IN"/>
            </w:rPr>
          </w:pPr>
          <w:hyperlink w:anchor="_Toc220901948" w:history="1">
            <w:r w:rsidRPr="005D0D5D">
              <w:rPr>
                <w:rStyle w:val="Hyperlink"/>
                <w:rFonts w:ascii="Arial" w:hAnsi="Arial" w:cs="Arial"/>
                <w:b/>
                <w:bCs/>
                <w:noProof/>
              </w:rPr>
              <w:t>3.11 Trustworthiness and Rigour</w:t>
            </w:r>
            <w:r>
              <w:rPr>
                <w:noProof/>
                <w:webHidden/>
              </w:rPr>
              <w:tab/>
            </w:r>
            <w:r>
              <w:rPr>
                <w:noProof/>
                <w:webHidden/>
              </w:rPr>
              <w:fldChar w:fldCharType="begin"/>
            </w:r>
            <w:r>
              <w:rPr>
                <w:noProof/>
                <w:webHidden/>
              </w:rPr>
              <w:instrText xml:space="preserve"> PAGEREF _Toc220901948 \h </w:instrText>
            </w:r>
            <w:r>
              <w:rPr>
                <w:noProof/>
                <w:webHidden/>
              </w:rPr>
            </w:r>
            <w:r>
              <w:rPr>
                <w:noProof/>
                <w:webHidden/>
              </w:rPr>
              <w:fldChar w:fldCharType="separate"/>
            </w:r>
            <w:r>
              <w:rPr>
                <w:noProof/>
                <w:webHidden/>
              </w:rPr>
              <w:t>36</w:t>
            </w:r>
            <w:r>
              <w:rPr>
                <w:noProof/>
                <w:webHidden/>
              </w:rPr>
              <w:fldChar w:fldCharType="end"/>
            </w:r>
          </w:hyperlink>
        </w:p>
        <w:p w14:paraId="323C82EE" w14:textId="09194603" w:rsidR="00F73366" w:rsidRDefault="00F73366">
          <w:pPr>
            <w:pStyle w:val="TOC2"/>
            <w:tabs>
              <w:tab w:val="right" w:leader="dot" w:pos="9016"/>
            </w:tabs>
            <w:rPr>
              <w:rFonts w:eastAsiaTheme="minorEastAsia"/>
              <w:noProof/>
              <w:sz w:val="24"/>
              <w:szCs w:val="24"/>
              <w:lang w:eastAsia="en-IN" w:bidi="gu-IN"/>
            </w:rPr>
          </w:pPr>
          <w:hyperlink w:anchor="_Toc220901949" w:history="1">
            <w:r w:rsidRPr="005D0D5D">
              <w:rPr>
                <w:rStyle w:val="Hyperlink"/>
                <w:rFonts w:ascii="Arial" w:hAnsi="Arial" w:cs="Arial"/>
                <w:b/>
                <w:bCs/>
                <w:noProof/>
              </w:rPr>
              <w:t>3.12 In this study,</w:t>
            </w:r>
            <w:r>
              <w:rPr>
                <w:noProof/>
                <w:webHidden/>
              </w:rPr>
              <w:tab/>
            </w:r>
            <w:r>
              <w:rPr>
                <w:noProof/>
                <w:webHidden/>
              </w:rPr>
              <w:fldChar w:fldCharType="begin"/>
            </w:r>
            <w:r>
              <w:rPr>
                <w:noProof/>
                <w:webHidden/>
              </w:rPr>
              <w:instrText xml:space="preserve"> PAGEREF _Toc220901949 \h </w:instrText>
            </w:r>
            <w:r>
              <w:rPr>
                <w:noProof/>
                <w:webHidden/>
              </w:rPr>
            </w:r>
            <w:r>
              <w:rPr>
                <w:noProof/>
                <w:webHidden/>
              </w:rPr>
              <w:fldChar w:fldCharType="separate"/>
            </w:r>
            <w:r>
              <w:rPr>
                <w:noProof/>
                <w:webHidden/>
              </w:rPr>
              <w:t>36</w:t>
            </w:r>
            <w:r>
              <w:rPr>
                <w:noProof/>
                <w:webHidden/>
              </w:rPr>
              <w:fldChar w:fldCharType="end"/>
            </w:r>
          </w:hyperlink>
        </w:p>
        <w:p w14:paraId="5677AC8A" w14:textId="6A8C0AEA" w:rsidR="00F73366" w:rsidRDefault="00F73366">
          <w:pPr>
            <w:pStyle w:val="TOC2"/>
            <w:tabs>
              <w:tab w:val="right" w:leader="dot" w:pos="9016"/>
            </w:tabs>
            <w:rPr>
              <w:rFonts w:eastAsiaTheme="minorEastAsia"/>
              <w:noProof/>
              <w:sz w:val="24"/>
              <w:szCs w:val="24"/>
              <w:lang w:eastAsia="en-IN" w:bidi="gu-IN"/>
            </w:rPr>
          </w:pPr>
          <w:hyperlink w:anchor="_Toc220901950" w:history="1">
            <w:r w:rsidRPr="005D0D5D">
              <w:rPr>
                <w:rStyle w:val="Hyperlink"/>
                <w:rFonts w:ascii="Arial" w:hAnsi="Arial" w:cs="Arial"/>
                <w:b/>
                <w:bCs/>
                <w:noProof/>
              </w:rPr>
              <w:t>3.13 Chapter Summary</w:t>
            </w:r>
            <w:r>
              <w:rPr>
                <w:noProof/>
                <w:webHidden/>
              </w:rPr>
              <w:tab/>
            </w:r>
            <w:r>
              <w:rPr>
                <w:noProof/>
                <w:webHidden/>
              </w:rPr>
              <w:fldChar w:fldCharType="begin"/>
            </w:r>
            <w:r>
              <w:rPr>
                <w:noProof/>
                <w:webHidden/>
              </w:rPr>
              <w:instrText xml:space="preserve"> PAGEREF _Toc220901950 \h </w:instrText>
            </w:r>
            <w:r>
              <w:rPr>
                <w:noProof/>
                <w:webHidden/>
              </w:rPr>
            </w:r>
            <w:r>
              <w:rPr>
                <w:noProof/>
                <w:webHidden/>
              </w:rPr>
              <w:fldChar w:fldCharType="separate"/>
            </w:r>
            <w:r>
              <w:rPr>
                <w:noProof/>
                <w:webHidden/>
              </w:rPr>
              <w:t>36</w:t>
            </w:r>
            <w:r>
              <w:rPr>
                <w:noProof/>
                <w:webHidden/>
              </w:rPr>
              <w:fldChar w:fldCharType="end"/>
            </w:r>
          </w:hyperlink>
        </w:p>
        <w:p w14:paraId="4823204B" w14:textId="1C6492F3" w:rsidR="00F73366" w:rsidRDefault="00F73366">
          <w:pPr>
            <w:pStyle w:val="TOC1"/>
            <w:tabs>
              <w:tab w:val="right" w:leader="dot" w:pos="9016"/>
            </w:tabs>
            <w:rPr>
              <w:rFonts w:eastAsiaTheme="minorEastAsia"/>
              <w:noProof/>
              <w:sz w:val="24"/>
              <w:szCs w:val="24"/>
              <w:lang w:eastAsia="en-IN" w:bidi="gu-IN"/>
            </w:rPr>
          </w:pPr>
          <w:hyperlink w:anchor="_Toc220901951" w:history="1">
            <w:r w:rsidRPr="005D0D5D">
              <w:rPr>
                <w:rStyle w:val="Hyperlink"/>
                <w:rFonts w:ascii="Arial" w:hAnsi="Arial" w:cs="Arial"/>
                <w:b/>
                <w:bCs/>
                <w:noProof/>
              </w:rPr>
              <w:t>CHAPTER FOUR</w:t>
            </w:r>
            <w:r>
              <w:rPr>
                <w:noProof/>
                <w:webHidden/>
              </w:rPr>
              <w:tab/>
            </w:r>
            <w:r>
              <w:rPr>
                <w:noProof/>
                <w:webHidden/>
              </w:rPr>
              <w:fldChar w:fldCharType="begin"/>
            </w:r>
            <w:r>
              <w:rPr>
                <w:noProof/>
                <w:webHidden/>
              </w:rPr>
              <w:instrText xml:space="preserve"> PAGEREF _Toc220901951 \h </w:instrText>
            </w:r>
            <w:r>
              <w:rPr>
                <w:noProof/>
                <w:webHidden/>
              </w:rPr>
            </w:r>
            <w:r>
              <w:rPr>
                <w:noProof/>
                <w:webHidden/>
              </w:rPr>
              <w:fldChar w:fldCharType="separate"/>
            </w:r>
            <w:r>
              <w:rPr>
                <w:noProof/>
                <w:webHidden/>
              </w:rPr>
              <w:t>38</w:t>
            </w:r>
            <w:r>
              <w:rPr>
                <w:noProof/>
                <w:webHidden/>
              </w:rPr>
              <w:fldChar w:fldCharType="end"/>
            </w:r>
          </w:hyperlink>
        </w:p>
        <w:p w14:paraId="069AC83F" w14:textId="4387F550" w:rsidR="00F73366" w:rsidRDefault="00F73366">
          <w:pPr>
            <w:pStyle w:val="TOC1"/>
            <w:tabs>
              <w:tab w:val="right" w:leader="dot" w:pos="9016"/>
            </w:tabs>
            <w:rPr>
              <w:rFonts w:eastAsiaTheme="minorEastAsia"/>
              <w:noProof/>
              <w:sz w:val="24"/>
              <w:szCs w:val="24"/>
              <w:lang w:eastAsia="en-IN" w:bidi="gu-IN"/>
            </w:rPr>
          </w:pPr>
          <w:hyperlink w:anchor="_Toc220901952" w:history="1">
            <w:r w:rsidRPr="005D0D5D">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_Toc220901952 \h </w:instrText>
            </w:r>
            <w:r>
              <w:rPr>
                <w:noProof/>
                <w:webHidden/>
              </w:rPr>
            </w:r>
            <w:r>
              <w:rPr>
                <w:noProof/>
                <w:webHidden/>
              </w:rPr>
              <w:fldChar w:fldCharType="separate"/>
            </w:r>
            <w:r>
              <w:rPr>
                <w:noProof/>
                <w:webHidden/>
              </w:rPr>
              <w:t>38</w:t>
            </w:r>
            <w:r>
              <w:rPr>
                <w:noProof/>
                <w:webHidden/>
              </w:rPr>
              <w:fldChar w:fldCharType="end"/>
            </w:r>
          </w:hyperlink>
        </w:p>
        <w:p w14:paraId="7B00DB0C" w14:textId="54F27B12" w:rsidR="00F73366" w:rsidRDefault="00F73366">
          <w:pPr>
            <w:pStyle w:val="TOC2"/>
            <w:tabs>
              <w:tab w:val="right" w:leader="dot" w:pos="9016"/>
            </w:tabs>
            <w:rPr>
              <w:rFonts w:eastAsiaTheme="minorEastAsia"/>
              <w:noProof/>
              <w:sz w:val="24"/>
              <w:szCs w:val="24"/>
              <w:lang w:eastAsia="en-IN" w:bidi="gu-IN"/>
            </w:rPr>
          </w:pPr>
          <w:hyperlink w:anchor="_Toc220901953" w:history="1">
            <w:r w:rsidRPr="005D0D5D">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_Toc220901953 \h </w:instrText>
            </w:r>
            <w:r>
              <w:rPr>
                <w:noProof/>
                <w:webHidden/>
              </w:rPr>
            </w:r>
            <w:r>
              <w:rPr>
                <w:noProof/>
                <w:webHidden/>
              </w:rPr>
              <w:fldChar w:fldCharType="separate"/>
            </w:r>
            <w:r>
              <w:rPr>
                <w:noProof/>
                <w:webHidden/>
              </w:rPr>
              <w:t>38</w:t>
            </w:r>
            <w:r>
              <w:rPr>
                <w:noProof/>
                <w:webHidden/>
              </w:rPr>
              <w:fldChar w:fldCharType="end"/>
            </w:r>
          </w:hyperlink>
        </w:p>
        <w:p w14:paraId="6AE0441B" w14:textId="3B4A8372" w:rsidR="00F73366" w:rsidRDefault="00F73366">
          <w:pPr>
            <w:pStyle w:val="TOC2"/>
            <w:tabs>
              <w:tab w:val="right" w:leader="dot" w:pos="9016"/>
            </w:tabs>
            <w:rPr>
              <w:rFonts w:eastAsiaTheme="minorEastAsia"/>
              <w:noProof/>
              <w:sz w:val="24"/>
              <w:szCs w:val="24"/>
              <w:lang w:eastAsia="en-IN" w:bidi="gu-IN"/>
            </w:rPr>
          </w:pPr>
          <w:hyperlink w:anchor="_Toc220901954" w:history="1">
            <w:r w:rsidRPr="005D0D5D">
              <w:rPr>
                <w:rStyle w:val="Hyperlink"/>
                <w:rFonts w:ascii="Arial" w:hAnsi="Arial" w:cs="Arial"/>
                <w:b/>
                <w:bCs/>
                <w:noProof/>
              </w:rPr>
              <w:t>4.2 Overview of Incorporated Studies.</w:t>
            </w:r>
            <w:r>
              <w:rPr>
                <w:noProof/>
                <w:webHidden/>
              </w:rPr>
              <w:tab/>
            </w:r>
            <w:r>
              <w:rPr>
                <w:noProof/>
                <w:webHidden/>
              </w:rPr>
              <w:fldChar w:fldCharType="begin"/>
            </w:r>
            <w:r>
              <w:rPr>
                <w:noProof/>
                <w:webHidden/>
              </w:rPr>
              <w:instrText xml:space="preserve"> PAGEREF _Toc220901954 \h </w:instrText>
            </w:r>
            <w:r>
              <w:rPr>
                <w:noProof/>
                <w:webHidden/>
              </w:rPr>
            </w:r>
            <w:r>
              <w:rPr>
                <w:noProof/>
                <w:webHidden/>
              </w:rPr>
              <w:fldChar w:fldCharType="separate"/>
            </w:r>
            <w:r>
              <w:rPr>
                <w:noProof/>
                <w:webHidden/>
              </w:rPr>
              <w:t>39</w:t>
            </w:r>
            <w:r>
              <w:rPr>
                <w:noProof/>
                <w:webHidden/>
              </w:rPr>
              <w:fldChar w:fldCharType="end"/>
            </w:r>
          </w:hyperlink>
        </w:p>
        <w:p w14:paraId="38A1BD9D" w14:textId="3174D6A2" w:rsidR="00F73366" w:rsidRDefault="00F73366">
          <w:pPr>
            <w:pStyle w:val="TOC2"/>
            <w:tabs>
              <w:tab w:val="right" w:leader="dot" w:pos="9016"/>
            </w:tabs>
            <w:rPr>
              <w:rFonts w:eastAsiaTheme="minorEastAsia"/>
              <w:noProof/>
              <w:sz w:val="24"/>
              <w:szCs w:val="24"/>
              <w:lang w:eastAsia="en-IN" w:bidi="gu-IN"/>
            </w:rPr>
          </w:pPr>
          <w:hyperlink w:anchor="_Toc220901955" w:history="1">
            <w:r w:rsidRPr="005D0D5D">
              <w:rPr>
                <w:rStyle w:val="Hyperlink"/>
                <w:rFonts w:ascii="Arial" w:hAnsi="Arial" w:cs="Arial"/>
                <w:b/>
                <w:bCs/>
                <w:noProof/>
              </w:rPr>
              <w:t>4.3 Community-Based exercise on reduction of pain.</w:t>
            </w:r>
            <w:r>
              <w:rPr>
                <w:noProof/>
                <w:webHidden/>
              </w:rPr>
              <w:tab/>
            </w:r>
            <w:r>
              <w:rPr>
                <w:noProof/>
                <w:webHidden/>
              </w:rPr>
              <w:fldChar w:fldCharType="begin"/>
            </w:r>
            <w:r>
              <w:rPr>
                <w:noProof/>
                <w:webHidden/>
              </w:rPr>
              <w:instrText xml:space="preserve"> PAGEREF _Toc220901955 \h </w:instrText>
            </w:r>
            <w:r>
              <w:rPr>
                <w:noProof/>
                <w:webHidden/>
              </w:rPr>
            </w:r>
            <w:r>
              <w:rPr>
                <w:noProof/>
                <w:webHidden/>
              </w:rPr>
              <w:fldChar w:fldCharType="separate"/>
            </w:r>
            <w:r>
              <w:rPr>
                <w:noProof/>
                <w:webHidden/>
              </w:rPr>
              <w:t>42</w:t>
            </w:r>
            <w:r>
              <w:rPr>
                <w:noProof/>
                <w:webHidden/>
              </w:rPr>
              <w:fldChar w:fldCharType="end"/>
            </w:r>
          </w:hyperlink>
        </w:p>
        <w:p w14:paraId="2FF408FA" w14:textId="3B5D3B21" w:rsidR="00F73366" w:rsidRDefault="00F73366">
          <w:pPr>
            <w:pStyle w:val="TOC2"/>
            <w:tabs>
              <w:tab w:val="right" w:leader="dot" w:pos="9016"/>
            </w:tabs>
            <w:rPr>
              <w:rFonts w:eastAsiaTheme="minorEastAsia"/>
              <w:noProof/>
              <w:sz w:val="24"/>
              <w:szCs w:val="24"/>
              <w:lang w:eastAsia="en-IN" w:bidi="gu-IN"/>
            </w:rPr>
          </w:pPr>
          <w:hyperlink w:anchor="_Toc220901956" w:history="1">
            <w:r w:rsidRPr="005D0D5D">
              <w:rPr>
                <w:rStyle w:val="Hyperlink"/>
                <w:rFonts w:ascii="Arial" w:hAnsi="Arial" w:cs="Arial"/>
                <w:b/>
                <w:bCs/>
                <w:noProof/>
              </w:rPr>
              <w:t>4.4 Mobility and Physical Function Effects.</w:t>
            </w:r>
            <w:r>
              <w:rPr>
                <w:noProof/>
                <w:webHidden/>
              </w:rPr>
              <w:tab/>
            </w:r>
            <w:r>
              <w:rPr>
                <w:noProof/>
                <w:webHidden/>
              </w:rPr>
              <w:fldChar w:fldCharType="begin"/>
            </w:r>
            <w:r>
              <w:rPr>
                <w:noProof/>
                <w:webHidden/>
              </w:rPr>
              <w:instrText xml:space="preserve"> PAGEREF _Toc220901956 \h </w:instrText>
            </w:r>
            <w:r>
              <w:rPr>
                <w:noProof/>
                <w:webHidden/>
              </w:rPr>
            </w:r>
            <w:r>
              <w:rPr>
                <w:noProof/>
                <w:webHidden/>
              </w:rPr>
              <w:fldChar w:fldCharType="separate"/>
            </w:r>
            <w:r>
              <w:rPr>
                <w:noProof/>
                <w:webHidden/>
              </w:rPr>
              <w:t>43</w:t>
            </w:r>
            <w:r>
              <w:rPr>
                <w:noProof/>
                <w:webHidden/>
              </w:rPr>
              <w:fldChar w:fldCharType="end"/>
            </w:r>
          </w:hyperlink>
        </w:p>
        <w:p w14:paraId="40092999" w14:textId="085FC186" w:rsidR="00F73366" w:rsidRDefault="00F73366">
          <w:pPr>
            <w:pStyle w:val="TOC2"/>
            <w:tabs>
              <w:tab w:val="right" w:leader="dot" w:pos="9016"/>
            </w:tabs>
            <w:rPr>
              <w:rFonts w:eastAsiaTheme="minorEastAsia"/>
              <w:noProof/>
              <w:sz w:val="24"/>
              <w:szCs w:val="24"/>
              <w:lang w:eastAsia="en-IN" w:bidi="gu-IN"/>
            </w:rPr>
          </w:pPr>
          <w:hyperlink w:anchor="_Toc220901957" w:history="1">
            <w:r w:rsidRPr="005D0D5D">
              <w:rPr>
                <w:rStyle w:val="Hyperlink"/>
                <w:rFonts w:ascii="Arial" w:hAnsi="Arial" w:cs="Arial"/>
                <w:b/>
                <w:bCs/>
                <w:noProof/>
              </w:rPr>
              <w:t>4.5 Effective Community-Based Exercise Programme Characteristics.</w:t>
            </w:r>
            <w:r>
              <w:rPr>
                <w:noProof/>
                <w:webHidden/>
              </w:rPr>
              <w:tab/>
            </w:r>
            <w:r>
              <w:rPr>
                <w:noProof/>
                <w:webHidden/>
              </w:rPr>
              <w:fldChar w:fldCharType="begin"/>
            </w:r>
            <w:r>
              <w:rPr>
                <w:noProof/>
                <w:webHidden/>
              </w:rPr>
              <w:instrText xml:space="preserve"> PAGEREF _Toc220901957 \h </w:instrText>
            </w:r>
            <w:r>
              <w:rPr>
                <w:noProof/>
                <w:webHidden/>
              </w:rPr>
            </w:r>
            <w:r>
              <w:rPr>
                <w:noProof/>
                <w:webHidden/>
              </w:rPr>
              <w:fldChar w:fldCharType="separate"/>
            </w:r>
            <w:r>
              <w:rPr>
                <w:noProof/>
                <w:webHidden/>
              </w:rPr>
              <w:t>45</w:t>
            </w:r>
            <w:r>
              <w:rPr>
                <w:noProof/>
                <w:webHidden/>
              </w:rPr>
              <w:fldChar w:fldCharType="end"/>
            </w:r>
          </w:hyperlink>
        </w:p>
        <w:p w14:paraId="3A8DB710" w14:textId="151DF1CE" w:rsidR="00F73366" w:rsidRDefault="00F73366">
          <w:pPr>
            <w:pStyle w:val="TOC2"/>
            <w:tabs>
              <w:tab w:val="right" w:leader="dot" w:pos="9016"/>
            </w:tabs>
            <w:rPr>
              <w:rFonts w:eastAsiaTheme="minorEastAsia"/>
              <w:noProof/>
              <w:sz w:val="24"/>
              <w:szCs w:val="24"/>
              <w:lang w:eastAsia="en-IN" w:bidi="gu-IN"/>
            </w:rPr>
          </w:pPr>
          <w:hyperlink w:anchor="_Toc220901958" w:history="1">
            <w:r w:rsidRPr="005D0D5D">
              <w:rPr>
                <w:rStyle w:val="Hyperlink"/>
                <w:rFonts w:ascii="Arial" w:hAnsi="Arial" w:cs="Arial"/>
                <w:b/>
                <w:bCs/>
                <w:noProof/>
              </w:rPr>
              <w:t>4.6 Programme Effectiveness Barriers and Facilitators.</w:t>
            </w:r>
            <w:r>
              <w:rPr>
                <w:noProof/>
                <w:webHidden/>
              </w:rPr>
              <w:tab/>
            </w:r>
            <w:r>
              <w:rPr>
                <w:noProof/>
                <w:webHidden/>
              </w:rPr>
              <w:fldChar w:fldCharType="begin"/>
            </w:r>
            <w:r>
              <w:rPr>
                <w:noProof/>
                <w:webHidden/>
              </w:rPr>
              <w:instrText xml:space="preserve"> PAGEREF _Toc220901958 \h </w:instrText>
            </w:r>
            <w:r>
              <w:rPr>
                <w:noProof/>
                <w:webHidden/>
              </w:rPr>
            </w:r>
            <w:r>
              <w:rPr>
                <w:noProof/>
                <w:webHidden/>
              </w:rPr>
              <w:fldChar w:fldCharType="separate"/>
            </w:r>
            <w:r>
              <w:rPr>
                <w:noProof/>
                <w:webHidden/>
              </w:rPr>
              <w:t>47</w:t>
            </w:r>
            <w:r>
              <w:rPr>
                <w:noProof/>
                <w:webHidden/>
              </w:rPr>
              <w:fldChar w:fldCharType="end"/>
            </w:r>
          </w:hyperlink>
        </w:p>
        <w:p w14:paraId="69B4AA8A" w14:textId="739D087A" w:rsidR="00F73366" w:rsidRDefault="00F73366">
          <w:pPr>
            <w:pStyle w:val="TOC2"/>
            <w:tabs>
              <w:tab w:val="right" w:leader="dot" w:pos="9016"/>
            </w:tabs>
            <w:rPr>
              <w:rFonts w:eastAsiaTheme="minorEastAsia"/>
              <w:noProof/>
              <w:sz w:val="24"/>
              <w:szCs w:val="24"/>
              <w:lang w:eastAsia="en-IN" w:bidi="gu-IN"/>
            </w:rPr>
          </w:pPr>
          <w:hyperlink w:anchor="_Toc220901959" w:history="1">
            <w:r w:rsidRPr="005D0D5D">
              <w:rPr>
                <w:rStyle w:val="Hyperlink"/>
                <w:rFonts w:ascii="Arial" w:hAnsi="Arial" w:cs="Arial"/>
                <w:b/>
                <w:bCs/>
                <w:noProof/>
              </w:rPr>
              <w:t>4.7 Summary of Findings</w:t>
            </w:r>
            <w:r>
              <w:rPr>
                <w:noProof/>
                <w:webHidden/>
              </w:rPr>
              <w:tab/>
            </w:r>
            <w:r>
              <w:rPr>
                <w:noProof/>
                <w:webHidden/>
              </w:rPr>
              <w:fldChar w:fldCharType="begin"/>
            </w:r>
            <w:r>
              <w:rPr>
                <w:noProof/>
                <w:webHidden/>
              </w:rPr>
              <w:instrText xml:space="preserve"> PAGEREF _Toc220901959 \h </w:instrText>
            </w:r>
            <w:r>
              <w:rPr>
                <w:noProof/>
                <w:webHidden/>
              </w:rPr>
            </w:r>
            <w:r>
              <w:rPr>
                <w:noProof/>
                <w:webHidden/>
              </w:rPr>
              <w:fldChar w:fldCharType="separate"/>
            </w:r>
            <w:r>
              <w:rPr>
                <w:noProof/>
                <w:webHidden/>
              </w:rPr>
              <w:t>49</w:t>
            </w:r>
            <w:r>
              <w:rPr>
                <w:noProof/>
                <w:webHidden/>
              </w:rPr>
              <w:fldChar w:fldCharType="end"/>
            </w:r>
          </w:hyperlink>
        </w:p>
        <w:p w14:paraId="52FF6625" w14:textId="45C648D8" w:rsidR="00F73366" w:rsidRDefault="00F73366">
          <w:pPr>
            <w:pStyle w:val="TOC1"/>
            <w:tabs>
              <w:tab w:val="right" w:leader="dot" w:pos="9016"/>
            </w:tabs>
            <w:rPr>
              <w:rFonts w:eastAsiaTheme="minorEastAsia"/>
              <w:noProof/>
              <w:sz w:val="24"/>
              <w:szCs w:val="24"/>
              <w:lang w:eastAsia="en-IN" w:bidi="gu-IN"/>
            </w:rPr>
          </w:pPr>
          <w:hyperlink w:anchor="_Toc220901960" w:history="1">
            <w:r w:rsidRPr="005D0D5D">
              <w:rPr>
                <w:rStyle w:val="Hyperlink"/>
                <w:rFonts w:ascii="Arial" w:hAnsi="Arial" w:cs="Arial"/>
                <w:b/>
                <w:bCs/>
                <w:noProof/>
              </w:rPr>
              <w:t>CHAPTER FIVE</w:t>
            </w:r>
            <w:r>
              <w:rPr>
                <w:noProof/>
                <w:webHidden/>
              </w:rPr>
              <w:tab/>
            </w:r>
            <w:r>
              <w:rPr>
                <w:noProof/>
                <w:webHidden/>
              </w:rPr>
              <w:fldChar w:fldCharType="begin"/>
            </w:r>
            <w:r>
              <w:rPr>
                <w:noProof/>
                <w:webHidden/>
              </w:rPr>
              <w:instrText xml:space="preserve"> PAGEREF _Toc220901960 \h </w:instrText>
            </w:r>
            <w:r>
              <w:rPr>
                <w:noProof/>
                <w:webHidden/>
              </w:rPr>
            </w:r>
            <w:r>
              <w:rPr>
                <w:noProof/>
                <w:webHidden/>
              </w:rPr>
              <w:fldChar w:fldCharType="separate"/>
            </w:r>
            <w:r>
              <w:rPr>
                <w:noProof/>
                <w:webHidden/>
              </w:rPr>
              <w:t>52</w:t>
            </w:r>
            <w:r>
              <w:rPr>
                <w:noProof/>
                <w:webHidden/>
              </w:rPr>
              <w:fldChar w:fldCharType="end"/>
            </w:r>
          </w:hyperlink>
        </w:p>
        <w:p w14:paraId="2AFE7681" w14:textId="16AF1139" w:rsidR="00F73366" w:rsidRDefault="00F73366">
          <w:pPr>
            <w:pStyle w:val="TOC1"/>
            <w:tabs>
              <w:tab w:val="right" w:leader="dot" w:pos="9016"/>
            </w:tabs>
            <w:rPr>
              <w:rFonts w:eastAsiaTheme="minorEastAsia"/>
              <w:noProof/>
              <w:sz w:val="24"/>
              <w:szCs w:val="24"/>
              <w:lang w:eastAsia="en-IN" w:bidi="gu-IN"/>
            </w:rPr>
          </w:pPr>
          <w:hyperlink w:anchor="_Toc220901961" w:history="1">
            <w:r w:rsidRPr="005D0D5D">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_Toc220901961 \h </w:instrText>
            </w:r>
            <w:r>
              <w:rPr>
                <w:noProof/>
                <w:webHidden/>
              </w:rPr>
            </w:r>
            <w:r>
              <w:rPr>
                <w:noProof/>
                <w:webHidden/>
              </w:rPr>
              <w:fldChar w:fldCharType="separate"/>
            </w:r>
            <w:r>
              <w:rPr>
                <w:noProof/>
                <w:webHidden/>
              </w:rPr>
              <w:t>52</w:t>
            </w:r>
            <w:r>
              <w:rPr>
                <w:noProof/>
                <w:webHidden/>
              </w:rPr>
              <w:fldChar w:fldCharType="end"/>
            </w:r>
          </w:hyperlink>
        </w:p>
        <w:p w14:paraId="7F14FD43" w14:textId="5B5EE970" w:rsidR="00F73366" w:rsidRDefault="00F73366">
          <w:pPr>
            <w:pStyle w:val="TOC2"/>
            <w:tabs>
              <w:tab w:val="right" w:leader="dot" w:pos="9016"/>
            </w:tabs>
            <w:rPr>
              <w:rFonts w:eastAsiaTheme="minorEastAsia"/>
              <w:noProof/>
              <w:sz w:val="24"/>
              <w:szCs w:val="24"/>
              <w:lang w:eastAsia="en-IN" w:bidi="gu-IN"/>
            </w:rPr>
          </w:pPr>
          <w:hyperlink w:anchor="_Toc220901962" w:history="1">
            <w:r w:rsidRPr="005D0D5D">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_Toc220901962 \h </w:instrText>
            </w:r>
            <w:r>
              <w:rPr>
                <w:noProof/>
                <w:webHidden/>
              </w:rPr>
            </w:r>
            <w:r>
              <w:rPr>
                <w:noProof/>
                <w:webHidden/>
              </w:rPr>
              <w:fldChar w:fldCharType="separate"/>
            </w:r>
            <w:r>
              <w:rPr>
                <w:noProof/>
                <w:webHidden/>
              </w:rPr>
              <w:t>52</w:t>
            </w:r>
            <w:r>
              <w:rPr>
                <w:noProof/>
                <w:webHidden/>
              </w:rPr>
              <w:fldChar w:fldCharType="end"/>
            </w:r>
          </w:hyperlink>
        </w:p>
        <w:p w14:paraId="634501B4" w14:textId="02A2EA66" w:rsidR="00F73366" w:rsidRDefault="00F73366">
          <w:pPr>
            <w:pStyle w:val="TOC2"/>
            <w:tabs>
              <w:tab w:val="right" w:leader="dot" w:pos="9016"/>
            </w:tabs>
            <w:rPr>
              <w:rFonts w:eastAsiaTheme="minorEastAsia"/>
              <w:noProof/>
              <w:sz w:val="24"/>
              <w:szCs w:val="24"/>
              <w:lang w:eastAsia="en-IN" w:bidi="gu-IN"/>
            </w:rPr>
          </w:pPr>
          <w:hyperlink w:anchor="_Toc220901963" w:history="1">
            <w:r w:rsidRPr="005D0D5D">
              <w:rPr>
                <w:rStyle w:val="Hyperlink"/>
                <w:rFonts w:ascii="Arial" w:hAnsi="Arial" w:cs="Arial"/>
                <w:b/>
                <w:bCs/>
                <w:noProof/>
              </w:rPr>
              <w:t>5.2 Summary of Key Findings</w:t>
            </w:r>
            <w:r>
              <w:rPr>
                <w:noProof/>
                <w:webHidden/>
              </w:rPr>
              <w:tab/>
            </w:r>
            <w:r>
              <w:rPr>
                <w:noProof/>
                <w:webHidden/>
              </w:rPr>
              <w:fldChar w:fldCharType="begin"/>
            </w:r>
            <w:r>
              <w:rPr>
                <w:noProof/>
                <w:webHidden/>
              </w:rPr>
              <w:instrText xml:space="preserve"> PAGEREF _Toc220901963 \h </w:instrText>
            </w:r>
            <w:r>
              <w:rPr>
                <w:noProof/>
                <w:webHidden/>
              </w:rPr>
            </w:r>
            <w:r>
              <w:rPr>
                <w:noProof/>
                <w:webHidden/>
              </w:rPr>
              <w:fldChar w:fldCharType="separate"/>
            </w:r>
            <w:r>
              <w:rPr>
                <w:noProof/>
                <w:webHidden/>
              </w:rPr>
              <w:t>52</w:t>
            </w:r>
            <w:r>
              <w:rPr>
                <w:noProof/>
                <w:webHidden/>
              </w:rPr>
              <w:fldChar w:fldCharType="end"/>
            </w:r>
          </w:hyperlink>
        </w:p>
        <w:p w14:paraId="695F34B9" w14:textId="09EF5E21" w:rsidR="00F73366" w:rsidRDefault="00F73366">
          <w:pPr>
            <w:pStyle w:val="TOC2"/>
            <w:tabs>
              <w:tab w:val="right" w:leader="dot" w:pos="9016"/>
            </w:tabs>
            <w:rPr>
              <w:rFonts w:eastAsiaTheme="minorEastAsia"/>
              <w:noProof/>
              <w:sz w:val="24"/>
              <w:szCs w:val="24"/>
              <w:lang w:eastAsia="en-IN" w:bidi="gu-IN"/>
            </w:rPr>
          </w:pPr>
          <w:hyperlink w:anchor="_Toc220901964" w:history="1">
            <w:r w:rsidRPr="005D0D5D">
              <w:rPr>
                <w:rStyle w:val="Hyperlink"/>
                <w:rFonts w:ascii="Arial" w:hAnsi="Arial" w:cs="Arial"/>
                <w:b/>
                <w:bCs/>
                <w:noProof/>
              </w:rPr>
              <w:t>5.3 Discussion of Findings in Relation to Existing Literature</w:t>
            </w:r>
            <w:r>
              <w:rPr>
                <w:noProof/>
                <w:webHidden/>
              </w:rPr>
              <w:tab/>
            </w:r>
            <w:r>
              <w:rPr>
                <w:noProof/>
                <w:webHidden/>
              </w:rPr>
              <w:fldChar w:fldCharType="begin"/>
            </w:r>
            <w:r>
              <w:rPr>
                <w:noProof/>
                <w:webHidden/>
              </w:rPr>
              <w:instrText xml:space="preserve"> PAGEREF _Toc220901964 \h </w:instrText>
            </w:r>
            <w:r>
              <w:rPr>
                <w:noProof/>
                <w:webHidden/>
              </w:rPr>
            </w:r>
            <w:r>
              <w:rPr>
                <w:noProof/>
                <w:webHidden/>
              </w:rPr>
              <w:fldChar w:fldCharType="separate"/>
            </w:r>
            <w:r>
              <w:rPr>
                <w:noProof/>
                <w:webHidden/>
              </w:rPr>
              <w:t>52</w:t>
            </w:r>
            <w:r>
              <w:rPr>
                <w:noProof/>
                <w:webHidden/>
              </w:rPr>
              <w:fldChar w:fldCharType="end"/>
            </w:r>
          </w:hyperlink>
        </w:p>
        <w:p w14:paraId="0476915A" w14:textId="3514B4A5" w:rsidR="00F73366" w:rsidRDefault="00F73366">
          <w:pPr>
            <w:pStyle w:val="TOC2"/>
            <w:tabs>
              <w:tab w:val="right" w:leader="dot" w:pos="9016"/>
            </w:tabs>
            <w:rPr>
              <w:rFonts w:eastAsiaTheme="minorEastAsia"/>
              <w:noProof/>
              <w:sz w:val="24"/>
              <w:szCs w:val="24"/>
              <w:lang w:eastAsia="en-IN" w:bidi="gu-IN"/>
            </w:rPr>
          </w:pPr>
          <w:hyperlink w:anchor="_Toc220901965" w:history="1">
            <w:r w:rsidRPr="005D0D5D">
              <w:rPr>
                <w:rStyle w:val="Hyperlink"/>
                <w:rFonts w:ascii="Arial" w:hAnsi="Arial" w:cs="Arial"/>
                <w:b/>
                <w:bCs/>
                <w:noProof/>
              </w:rPr>
              <w:t>5.4 Implications for Practice</w:t>
            </w:r>
            <w:r>
              <w:rPr>
                <w:noProof/>
                <w:webHidden/>
              </w:rPr>
              <w:tab/>
            </w:r>
            <w:r>
              <w:rPr>
                <w:noProof/>
                <w:webHidden/>
              </w:rPr>
              <w:fldChar w:fldCharType="begin"/>
            </w:r>
            <w:r>
              <w:rPr>
                <w:noProof/>
                <w:webHidden/>
              </w:rPr>
              <w:instrText xml:space="preserve"> PAGEREF _Toc220901965 \h </w:instrText>
            </w:r>
            <w:r>
              <w:rPr>
                <w:noProof/>
                <w:webHidden/>
              </w:rPr>
            </w:r>
            <w:r>
              <w:rPr>
                <w:noProof/>
                <w:webHidden/>
              </w:rPr>
              <w:fldChar w:fldCharType="separate"/>
            </w:r>
            <w:r>
              <w:rPr>
                <w:noProof/>
                <w:webHidden/>
              </w:rPr>
              <w:t>54</w:t>
            </w:r>
            <w:r>
              <w:rPr>
                <w:noProof/>
                <w:webHidden/>
              </w:rPr>
              <w:fldChar w:fldCharType="end"/>
            </w:r>
          </w:hyperlink>
        </w:p>
        <w:p w14:paraId="53B2CBA3" w14:textId="4F2175CF" w:rsidR="00F73366" w:rsidRDefault="00F73366">
          <w:pPr>
            <w:pStyle w:val="TOC2"/>
            <w:tabs>
              <w:tab w:val="right" w:leader="dot" w:pos="9016"/>
            </w:tabs>
            <w:rPr>
              <w:rFonts w:eastAsiaTheme="minorEastAsia"/>
              <w:noProof/>
              <w:sz w:val="24"/>
              <w:szCs w:val="24"/>
              <w:lang w:eastAsia="en-IN" w:bidi="gu-IN"/>
            </w:rPr>
          </w:pPr>
          <w:hyperlink w:anchor="_Toc220901966" w:history="1">
            <w:r w:rsidRPr="005D0D5D">
              <w:rPr>
                <w:rStyle w:val="Hyperlink"/>
                <w:rFonts w:ascii="Arial" w:hAnsi="Arial" w:cs="Arial"/>
                <w:b/>
                <w:bCs/>
                <w:noProof/>
              </w:rPr>
              <w:t>5.5 Implications for Policy</w:t>
            </w:r>
            <w:r>
              <w:rPr>
                <w:noProof/>
                <w:webHidden/>
              </w:rPr>
              <w:tab/>
            </w:r>
            <w:r>
              <w:rPr>
                <w:noProof/>
                <w:webHidden/>
              </w:rPr>
              <w:fldChar w:fldCharType="begin"/>
            </w:r>
            <w:r>
              <w:rPr>
                <w:noProof/>
                <w:webHidden/>
              </w:rPr>
              <w:instrText xml:space="preserve"> PAGEREF _Toc220901966 \h </w:instrText>
            </w:r>
            <w:r>
              <w:rPr>
                <w:noProof/>
                <w:webHidden/>
              </w:rPr>
            </w:r>
            <w:r>
              <w:rPr>
                <w:noProof/>
                <w:webHidden/>
              </w:rPr>
              <w:fldChar w:fldCharType="separate"/>
            </w:r>
            <w:r>
              <w:rPr>
                <w:noProof/>
                <w:webHidden/>
              </w:rPr>
              <w:t>54</w:t>
            </w:r>
            <w:r>
              <w:rPr>
                <w:noProof/>
                <w:webHidden/>
              </w:rPr>
              <w:fldChar w:fldCharType="end"/>
            </w:r>
          </w:hyperlink>
        </w:p>
        <w:p w14:paraId="0D3B10EC" w14:textId="1D53AA95" w:rsidR="00F73366" w:rsidRDefault="00F73366">
          <w:pPr>
            <w:pStyle w:val="TOC2"/>
            <w:tabs>
              <w:tab w:val="right" w:leader="dot" w:pos="9016"/>
            </w:tabs>
            <w:rPr>
              <w:rFonts w:eastAsiaTheme="minorEastAsia"/>
              <w:noProof/>
              <w:sz w:val="24"/>
              <w:szCs w:val="24"/>
              <w:lang w:eastAsia="en-IN" w:bidi="gu-IN"/>
            </w:rPr>
          </w:pPr>
          <w:hyperlink w:anchor="_Toc220901967" w:history="1">
            <w:r w:rsidRPr="005D0D5D">
              <w:rPr>
                <w:rStyle w:val="Hyperlink"/>
                <w:rFonts w:ascii="Arial" w:hAnsi="Arial" w:cs="Arial"/>
                <w:b/>
                <w:bCs/>
                <w:noProof/>
              </w:rPr>
              <w:t>5.6 Research Implications in the Future.</w:t>
            </w:r>
            <w:r>
              <w:rPr>
                <w:noProof/>
                <w:webHidden/>
              </w:rPr>
              <w:tab/>
            </w:r>
            <w:r>
              <w:rPr>
                <w:noProof/>
                <w:webHidden/>
              </w:rPr>
              <w:fldChar w:fldCharType="begin"/>
            </w:r>
            <w:r>
              <w:rPr>
                <w:noProof/>
                <w:webHidden/>
              </w:rPr>
              <w:instrText xml:space="preserve"> PAGEREF _Toc220901967 \h </w:instrText>
            </w:r>
            <w:r>
              <w:rPr>
                <w:noProof/>
                <w:webHidden/>
              </w:rPr>
            </w:r>
            <w:r>
              <w:rPr>
                <w:noProof/>
                <w:webHidden/>
              </w:rPr>
              <w:fldChar w:fldCharType="separate"/>
            </w:r>
            <w:r>
              <w:rPr>
                <w:noProof/>
                <w:webHidden/>
              </w:rPr>
              <w:t>55</w:t>
            </w:r>
            <w:r>
              <w:rPr>
                <w:noProof/>
                <w:webHidden/>
              </w:rPr>
              <w:fldChar w:fldCharType="end"/>
            </w:r>
          </w:hyperlink>
        </w:p>
        <w:p w14:paraId="2E04E602" w14:textId="4D6A3657" w:rsidR="00F73366" w:rsidRDefault="00F73366">
          <w:pPr>
            <w:pStyle w:val="TOC2"/>
            <w:tabs>
              <w:tab w:val="right" w:leader="dot" w:pos="9016"/>
            </w:tabs>
            <w:rPr>
              <w:rFonts w:eastAsiaTheme="minorEastAsia"/>
              <w:noProof/>
              <w:sz w:val="24"/>
              <w:szCs w:val="24"/>
              <w:lang w:eastAsia="en-IN" w:bidi="gu-IN"/>
            </w:rPr>
          </w:pPr>
          <w:hyperlink w:anchor="_Toc220901968" w:history="1">
            <w:r w:rsidRPr="005D0D5D">
              <w:rPr>
                <w:rStyle w:val="Hyperlink"/>
                <w:rFonts w:ascii="Arial" w:hAnsi="Arial" w:cs="Arial"/>
                <w:b/>
                <w:bCs/>
                <w:noProof/>
              </w:rPr>
              <w:t>5.7 Strengths and Limitations of Evidence Base.</w:t>
            </w:r>
            <w:r>
              <w:rPr>
                <w:noProof/>
                <w:webHidden/>
              </w:rPr>
              <w:tab/>
            </w:r>
            <w:r>
              <w:rPr>
                <w:noProof/>
                <w:webHidden/>
              </w:rPr>
              <w:fldChar w:fldCharType="begin"/>
            </w:r>
            <w:r>
              <w:rPr>
                <w:noProof/>
                <w:webHidden/>
              </w:rPr>
              <w:instrText xml:space="preserve"> PAGEREF _Toc220901968 \h </w:instrText>
            </w:r>
            <w:r>
              <w:rPr>
                <w:noProof/>
                <w:webHidden/>
              </w:rPr>
            </w:r>
            <w:r>
              <w:rPr>
                <w:noProof/>
                <w:webHidden/>
              </w:rPr>
              <w:fldChar w:fldCharType="separate"/>
            </w:r>
            <w:r>
              <w:rPr>
                <w:noProof/>
                <w:webHidden/>
              </w:rPr>
              <w:t>56</w:t>
            </w:r>
            <w:r>
              <w:rPr>
                <w:noProof/>
                <w:webHidden/>
              </w:rPr>
              <w:fldChar w:fldCharType="end"/>
            </w:r>
          </w:hyperlink>
        </w:p>
        <w:p w14:paraId="0CF89E04" w14:textId="46AACD66" w:rsidR="00F73366" w:rsidRDefault="00F73366">
          <w:pPr>
            <w:pStyle w:val="TOC2"/>
            <w:tabs>
              <w:tab w:val="right" w:leader="dot" w:pos="9016"/>
            </w:tabs>
            <w:rPr>
              <w:rFonts w:eastAsiaTheme="minorEastAsia"/>
              <w:noProof/>
              <w:sz w:val="24"/>
              <w:szCs w:val="24"/>
              <w:lang w:eastAsia="en-IN" w:bidi="gu-IN"/>
            </w:rPr>
          </w:pPr>
          <w:hyperlink w:anchor="_Toc220901969" w:history="1">
            <w:r w:rsidRPr="005D0D5D">
              <w:rPr>
                <w:rStyle w:val="Hyperlink"/>
                <w:rFonts w:ascii="Arial" w:hAnsi="Arial" w:cs="Arial"/>
                <w:b/>
                <w:bCs/>
                <w:noProof/>
              </w:rPr>
              <w:t>5.8 Chapter Summary</w:t>
            </w:r>
            <w:r>
              <w:rPr>
                <w:noProof/>
                <w:webHidden/>
              </w:rPr>
              <w:tab/>
            </w:r>
            <w:r>
              <w:rPr>
                <w:noProof/>
                <w:webHidden/>
              </w:rPr>
              <w:fldChar w:fldCharType="begin"/>
            </w:r>
            <w:r>
              <w:rPr>
                <w:noProof/>
                <w:webHidden/>
              </w:rPr>
              <w:instrText xml:space="preserve"> PAGEREF _Toc220901969 \h </w:instrText>
            </w:r>
            <w:r>
              <w:rPr>
                <w:noProof/>
                <w:webHidden/>
              </w:rPr>
            </w:r>
            <w:r>
              <w:rPr>
                <w:noProof/>
                <w:webHidden/>
              </w:rPr>
              <w:fldChar w:fldCharType="separate"/>
            </w:r>
            <w:r>
              <w:rPr>
                <w:noProof/>
                <w:webHidden/>
              </w:rPr>
              <w:t>57</w:t>
            </w:r>
            <w:r>
              <w:rPr>
                <w:noProof/>
                <w:webHidden/>
              </w:rPr>
              <w:fldChar w:fldCharType="end"/>
            </w:r>
          </w:hyperlink>
        </w:p>
        <w:p w14:paraId="38D2B747" w14:textId="285503F8" w:rsidR="00F73366" w:rsidRDefault="00F73366">
          <w:pPr>
            <w:pStyle w:val="TOC1"/>
            <w:tabs>
              <w:tab w:val="right" w:leader="dot" w:pos="9016"/>
            </w:tabs>
            <w:rPr>
              <w:rFonts w:eastAsiaTheme="minorEastAsia"/>
              <w:noProof/>
              <w:sz w:val="24"/>
              <w:szCs w:val="24"/>
              <w:lang w:eastAsia="en-IN" w:bidi="gu-IN"/>
            </w:rPr>
          </w:pPr>
          <w:hyperlink w:anchor="_Toc220901970" w:history="1">
            <w:r w:rsidRPr="005D0D5D">
              <w:rPr>
                <w:rStyle w:val="Hyperlink"/>
                <w:rFonts w:ascii="Arial" w:hAnsi="Arial" w:cs="Arial"/>
                <w:b/>
                <w:bCs/>
                <w:noProof/>
              </w:rPr>
              <w:t>Chapter 6</w:t>
            </w:r>
            <w:r>
              <w:rPr>
                <w:noProof/>
                <w:webHidden/>
              </w:rPr>
              <w:tab/>
            </w:r>
            <w:r>
              <w:rPr>
                <w:noProof/>
                <w:webHidden/>
              </w:rPr>
              <w:fldChar w:fldCharType="begin"/>
            </w:r>
            <w:r>
              <w:rPr>
                <w:noProof/>
                <w:webHidden/>
              </w:rPr>
              <w:instrText xml:space="preserve"> PAGEREF _Toc220901970 \h </w:instrText>
            </w:r>
            <w:r>
              <w:rPr>
                <w:noProof/>
                <w:webHidden/>
              </w:rPr>
            </w:r>
            <w:r>
              <w:rPr>
                <w:noProof/>
                <w:webHidden/>
              </w:rPr>
              <w:fldChar w:fldCharType="separate"/>
            </w:r>
            <w:r>
              <w:rPr>
                <w:noProof/>
                <w:webHidden/>
              </w:rPr>
              <w:t>58</w:t>
            </w:r>
            <w:r>
              <w:rPr>
                <w:noProof/>
                <w:webHidden/>
              </w:rPr>
              <w:fldChar w:fldCharType="end"/>
            </w:r>
          </w:hyperlink>
        </w:p>
        <w:p w14:paraId="06CDDEA3" w14:textId="13EC52B0" w:rsidR="00F73366" w:rsidRDefault="00F73366">
          <w:pPr>
            <w:pStyle w:val="TOC1"/>
            <w:tabs>
              <w:tab w:val="right" w:leader="dot" w:pos="9016"/>
            </w:tabs>
            <w:rPr>
              <w:rFonts w:eastAsiaTheme="minorEastAsia"/>
              <w:noProof/>
              <w:sz w:val="24"/>
              <w:szCs w:val="24"/>
              <w:lang w:eastAsia="en-IN" w:bidi="gu-IN"/>
            </w:rPr>
          </w:pPr>
          <w:hyperlink w:anchor="_Toc220901971" w:history="1">
            <w:r w:rsidRPr="005D0D5D">
              <w:rPr>
                <w:rStyle w:val="Hyperlink"/>
                <w:rFonts w:ascii="Arial" w:hAnsi="Arial" w:cs="Arial"/>
                <w:b/>
                <w:bCs/>
                <w:noProof/>
              </w:rPr>
              <w:t>Conclusion</w:t>
            </w:r>
            <w:r w:rsidRPr="005D0D5D">
              <w:rPr>
                <w:rStyle w:val="Hyperlink"/>
                <w:rFonts w:ascii="Arial" w:hAnsi="Arial" w:cs="Arial"/>
                <w:noProof/>
              </w:rPr>
              <w:t xml:space="preserve"> </w:t>
            </w:r>
            <w:r w:rsidRPr="005D0D5D">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_Toc220901971 \h </w:instrText>
            </w:r>
            <w:r>
              <w:rPr>
                <w:noProof/>
                <w:webHidden/>
              </w:rPr>
            </w:r>
            <w:r>
              <w:rPr>
                <w:noProof/>
                <w:webHidden/>
              </w:rPr>
              <w:fldChar w:fldCharType="separate"/>
            </w:r>
            <w:r>
              <w:rPr>
                <w:noProof/>
                <w:webHidden/>
              </w:rPr>
              <w:t>58</w:t>
            </w:r>
            <w:r>
              <w:rPr>
                <w:noProof/>
                <w:webHidden/>
              </w:rPr>
              <w:fldChar w:fldCharType="end"/>
            </w:r>
          </w:hyperlink>
        </w:p>
        <w:p w14:paraId="22E2BD67" w14:textId="12FFDD1C" w:rsidR="00F73366" w:rsidRDefault="00F73366">
          <w:pPr>
            <w:pStyle w:val="TOC2"/>
            <w:tabs>
              <w:tab w:val="right" w:leader="dot" w:pos="9016"/>
            </w:tabs>
            <w:rPr>
              <w:rFonts w:eastAsiaTheme="minorEastAsia"/>
              <w:noProof/>
              <w:sz w:val="24"/>
              <w:szCs w:val="24"/>
              <w:lang w:eastAsia="en-IN" w:bidi="gu-IN"/>
            </w:rPr>
          </w:pPr>
          <w:hyperlink w:anchor="_Toc220901972" w:history="1">
            <w:r w:rsidRPr="005D0D5D">
              <w:rPr>
                <w:rStyle w:val="Hyperlink"/>
                <w:rFonts w:ascii="Arial" w:hAnsi="Arial" w:cs="Arial"/>
                <w:b/>
                <w:bCs/>
                <w:noProof/>
              </w:rPr>
              <w:t>6.1 Introduction</w:t>
            </w:r>
            <w:r>
              <w:rPr>
                <w:noProof/>
                <w:webHidden/>
              </w:rPr>
              <w:tab/>
            </w:r>
            <w:r>
              <w:rPr>
                <w:noProof/>
                <w:webHidden/>
              </w:rPr>
              <w:fldChar w:fldCharType="begin"/>
            </w:r>
            <w:r>
              <w:rPr>
                <w:noProof/>
                <w:webHidden/>
              </w:rPr>
              <w:instrText xml:space="preserve"> PAGEREF _Toc220901972 \h </w:instrText>
            </w:r>
            <w:r>
              <w:rPr>
                <w:noProof/>
                <w:webHidden/>
              </w:rPr>
            </w:r>
            <w:r>
              <w:rPr>
                <w:noProof/>
                <w:webHidden/>
              </w:rPr>
              <w:fldChar w:fldCharType="separate"/>
            </w:r>
            <w:r>
              <w:rPr>
                <w:noProof/>
                <w:webHidden/>
              </w:rPr>
              <w:t>58</w:t>
            </w:r>
            <w:r>
              <w:rPr>
                <w:noProof/>
                <w:webHidden/>
              </w:rPr>
              <w:fldChar w:fldCharType="end"/>
            </w:r>
          </w:hyperlink>
        </w:p>
        <w:p w14:paraId="6F88D602" w14:textId="2859D0B3" w:rsidR="00F73366" w:rsidRDefault="00F73366">
          <w:pPr>
            <w:pStyle w:val="TOC2"/>
            <w:tabs>
              <w:tab w:val="right" w:leader="dot" w:pos="9016"/>
            </w:tabs>
            <w:rPr>
              <w:rFonts w:eastAsiaTheme="minorEastAsia"/>
              <w:noProof/>
              <w:sz w:val="24"/>
              <w:szCs w:val="24"/>
              <w:lang w:eastAsia="en-IN" w:bidi="gu-IN"/>
            </w:rPr>
          </w:pPr>
          <w:hyperlink w:anchor="_Toc220901973" w:history="1">
            <w:r w:rsidRPr="005D0D5D">
              <w:rPr>
                <w:rStyle w:val="Hyperlink"/>
                <w:rFonts w:ascii="Arial" w:hAnsi="Arial" w:cs="Arial"/>
                <w:b/>
                <w:bCs/>
                <w:noProof/>
              </w:rPr>
              <w:t>6.2 Review of the Aim and Objectives</w:t>
            </w:r>
            <w:r>
              <w:rPr>
                <w:noProof/>
                <w:webHidden/>
              </w:rPr>
              <w:tab/>
            </w:r>
            <w:r>
              <w:rPr>
                <w:noProof/>
                <w:webHidden/>
              </w:rPr>
              <w:fldChar w:fldCharType="begin"/>
            </w:r>
            <w:r>
              <w:rPr>
                <w:noProof/>
                <w:webHidden/>
              </w:rPr>
              <w:instrText xml:space="preserve"> PAGEREF _Toc220901973 \h </w:instrText>
            </w:r>
            <w:r>
              <w:rPr>
                <w:noProof/>
                <w:webHidden/>
              </w:rPr>
            </w:r>
            <w:r>
              <w:rPr>
                <w:noProof/>
                <w:webHidden/>
              </w:rPr>
              <w:fldChar w:fldCharType="separate"/>
            </w:r>
            <w:r>
              <w:rPr>
                <w:noProof/>
                <w:webHidden/>
              </w:rPr>
              <w:t>58</w:t>
            </w:r>
            <w:r>
              <w:rPr>
                <w:noProof/>
                <w:webHidden/>
              </w:rPr>
              <w:fldChar w:fldCharType="end"/>
            </w:r>
          </w:hyperlink>
        </w:p>
        <w:p w14:paraId="6F86F067" w14:textId="0739F916" w:rsidR="00F73366" w:rsidRDefault="00F73366">
          <w:pPr>
            <w:pStyle w:val="TOC2"/>
            <w:tabs>
              <w:tab w:val="right" w:leader="dot" w:pos="9016"/>
            </w:tabs>
            <w:rPr>
              <w:rFonts w:eastAsiaTheme="minorEastAsia"/>
              <w:noProof/>
              <w:sz w:val="24"/>
              <w:szCs w:val="24"/>
              <w:lang w:eastAsia="en-IN" w:bidi="gu-IN"/>
            </w:rPr>
          </w:pPr>
          <w:hyperlink w:anchor="_Toc220901974" w:history="1">
            <w:r w:rsidRPr="005D0D5D">
              <w:rPr>
                <w:rStyle w:val="Hyperlink"/>
                <w:rFonts w:ascii="Arial" w:hAnsi="Arial" w:cs="Arial"/>
                <w:b/>
                <w:bCs/>
                <w:noProof/>
              </w:rPr>
              <w:t>6.3 Summary of Key Findings</w:t>
            </w:r>
            <w:r>
              <w:rPr>
                <w:noProof/>
                <w:webHidden/>
              </w:rPr>
              <w:tab/>
            </w:r>
            <w:r>
              <w:rPr>
                <w:noProof/>
                <w:webHidden/>
              </w:rPr>
              <w:fldChar w:fldCharType="begin"/>
            </w:r>
            <w:r>
              <w:rPr>
                <w:noProof/>
                <w:webHidden/>
              </w:rPr>
              <w:instrText xml:space="preserve"> PAGEREF _Toc220901974 \h </w:instrText>
            </w:r>
            <w:r>
              <w:rPr>
                <w:noProof/>
                <w:webHidden/>
              </w:rPr>
            </w:r>
            <w:r>
              <w:rPr>
                <w:noProof/>
                <w:webHidden/>
              </w:rPr>
              <w:fldChar w:fldCharType="separate"/>
            </w:r>
            <w:r>
              <w:rPr>
                <w:noProof/>
                <w:webHidden/>
              </w:rPr>
              <w:t>60</w:t>
            </w:r>
            <w:r>
              <w:rPr>
                <w:noProof/>
                <w:webHidden/>
              </w:rPr>
              <w:fldChar w:fldCharType="end"/>
            </w:r>
          </w:hyperlink>
        </w:p>
        <w:p w14:paraId="26C18BFE" w14:textId="0F86B841" w:rsidR="00F73366" w:rsidRDefault="00F73366">
          <w:pPr>
            <w:pStyle w:val="TOC2"/>
            <w:tabs>
              <w:tab w:val="right" w:leader="dot" w:pos="9016"/>
            </w:tabs>
            <w:rPr>
              <w:rFonts w:eastAsiaTheme="minorEastAsia"/>
              <w:noProof/>
              <w:sz w:val="24"/>
              <w:szCs w:val="24"/>
              <w:lang w:eastAsia="en-IN" w:bidi="gu-IN"/>
            </w:rPr>
          </w:pPr>
          <w:hyperlink w:anchor="_Toc220901975" w:history="1">
            <w:r w:rsidRPr="005D0D5D">
              <w:rPr>
                <w:rStyle w:val="Hyperlink"/>
                <w:rFonts w:ascii="Arial" w:hAnsi="Arial" w:cs="Arial"/>
                <w:b/>
                <w:bCs/>
                <w:noProof/>
              </w:rPr>
              <w:t>6.4 Contribution to Knowledge</w:t>
            </w:r>
            <w:r>
              <w:rPr>
                <w:noProof/>
                <w:webHidden/>
              </w:rPr>
              <w:tab/>
            </w:r>
            <w:r>
              <w:rPr>
                <w:noProof/>
                <w:webHidden/>
              </w:rPr>
              <w:fldChar w:fldCharType="begin"/>
            </w:r>
            <w:r>
              <w:rPr>
                <w:noProof/>
                <w:webHidden/>
              </w:rPr>
              <w:instrText xml:space="preserve"> PAGEREF _Toc220901975 \h </w:instrText>
            </w:r>
            <w:r>
              <w:rPr>
                <w:noProof/>
                <w:webHidden/>
              </w:rPr>
            </w:r>
            <w:r>
              <w:rPr>
                <w:noProof/>
                <w:webHidden/>
              </w:rPr>
              <w:fldChar w:fldCharType="separate"/>
            </w:r>
            <w:r>
              <w:rPr>
                <w:noProof/>
                <w:webHidden/>
              </w:rPr>
              <w:t>60</w:t>
            </w:r>
            <w:r>
              <w:rPr>
                <w:noProof/>
                <w:webHidden/>
              </w:rPr>
              <w:fldChar w:fldCharType="end"/>
            </w:r>
          </w:hyperlink>
        </w:p>
        <w:p w14:paraId="6A244A64" w14:textId="346556FF" w:rsidR="00F73366" w:rsidRDefault="00F73366">
          <w:pPr>
            <w:pStyle w:val="TOC2"/>
            <w:tabs>
              <w:tab w:val="right" w:leader="dot" w:pos="9016"/>
            </w:tabs>
            <w:rPr>
              <w:rFonts w:eastAsiaTheme="minorEastAsia"/>
              <w:noProof/>
              <w:sz w:val="24"/>
              <w:szCs w:val="24"/>
              <w:lang w:eastAsia="en-IN" w:bidi="gu-IN"/>
            </w:rPr>
          </w:pPr>
          <w:hyperlink w:anchor="_Toc220901976" w:history="1">
            <w:r w:rsidRPr="005D0D5D">
              <w:rPr>
                <w:rStyle w:val="Hyperlink"/>
                <w:rFonts w:ascii="Arial" w:hAnsi="Arial" w:cs="Arial"/>
                <w:b/>
                <w:bCs/>
                <w:noProof/>
              </w:rPr>
              <w:t>6.5 Implications to Practice and Policy.</w:t>
            </w:r>
            <w:r>
              <w:rPr>
                <w:noProof/>
                <w:webHidden/>
              </w:rPr>
              <w:tab/>
            </w:r>
            <w:r>
              <w:rPr>
                <w:noProof/>
                <w:webHidden/>
              </w:rPr>
              <w:fldChar w:fldCharType="begin"/>
            </w:r>
            <w:r>
              <w:rPr>
                <w:noProof/>
                <w:webHidden/>
              </w:rPr>
              <w:instrText xml:space="preserve"> PAGEREF _Toc220901976 \h </w:instrText>
            </w:r>
            <w:r>
              <w:rPr>
                <w:noProof/>
                <w:webHidden/>
              </w:rPr>
            </w:r>
            <w:r>
              <w:rPr>
                <w:noProof/>
                <w:webHidden/>
              </w:rPr>
              <w:fldChar w:fldCharType="separate"/>
            </w:r>
            <w:r>
              <w:rPr>
                <w:noProof/>
                <w:webHidden/>
              </w:rPr>
              <w:t>61</w:t>
            </w:r>
            <w:r>
              <w:rPr>
                <w:noProof/>
                <w:webHidden/>
              </w:rPr>
              <w:fldChar w:fldCharType="end"/>
            </w:r>
          </w:hyperlink>
        </w:p>
        <w:p w14:paraId="0D46C43C" w14:textId="2CBECB27" w:rsidR="00F73366" w:rsidRDefault="00F73366">
          <w:pPr>
            <w:pStyle w:val="TOC2"/>
            <w:tabs>
              <w:tab w:val="right" w:leader="dot" w:pos="9016"/>
            </w:tabs>
            <w:rPr>
              <w:rFonts w:eastAsiaTheme="minorEastAsia"/>
              <w:noProof/>
              <w:sz w:val="24"/>
              <w:szCs w:val="24"/>
              <w:lang w:eastAsia="en-IN" w:bidi="gu-IN"/>
            </w:rPr>
          </w:pPr>
          <w:hyperlink w:anchor="_Toc220901977" w:history="1">
            <w:r w:rsidRPr="005D0D5D">
              <w:rPr>
                <w:rStyle w:val="Hyperlink"/>
                <w:rFonts w:ascii="Arial" w:hAnsi="Arial" w:cs="Arial"/>
                <w:b/>
                <w:bCs/>
                <w:noProof/>
              </w:rPr>
              <w:t>6.6 Recommendations</w:t>
            </w:r>
            <w:r>
              <w:rPr>
                <w:noProof/>
                <w:webHidden/>
              </w:rPr>
              <w:tab/>
            </w:r>
            <w:r>
              <w:rPr>
                <w:noProof/>
                <w:webHidden/>
              </w:rPr>
              <w:fldChar w:fldCharType="begin"/>
            </w:r>
            <w:r>
              <w:rPr>
                <w:noProof/>
                <w:webHidden/>
              </w:rPr>
              <w:instrText xml:space="preserve"> PAGEREF _Toc220901977 \h </w:instrText>
            </w:r>
            <w:r>
              <w:rPr>
                <w:noProof/>
                <w:webHidden/>
              </w:rPr>
            </w:r>
            <w:r>
              <w:rPr>
                <w:noProof/>
                <w:webHidden/>
              </w:rPr>
              <w:fldChar w:fldCharType="separate"/>
            </w:r>
            <w:r>
              <w:rPr>
                <w:noProof/>
                <w:webHidden/>
              </w:rPr>
              <w:t>62</w:t>
            </w:r>
            <w:r>
              <w:rPr>
                <w:noProof/>
                <w:webHidden/>
              </w:rPr>
              <w:fldChar w:fldCharType="end"/>
            </w:r>
          </w:hyperlink>
        </w:p>
        <w:p w14:paraId="6EE2E678" w14:textId="27554967" w:rsidR="00F73366" w:rsidRDefault="00F73366">
          <w:pPr>
            <w:pStyle w:val="TOC2"/>
            <w:tabs>
              <w:tab w:val="right" w:leader="dot" w:pos="9016"/>
            </w:tabs>
            <w:rPr>
              <w:rFonts w:eastAsiaTheme="minorEastAsia"/>
              <w:noProof/>
              <w:sz w:val="24"/>
              <w:szCs w:val="24"/>
              <w:lang w:eastAsia="en-IN" w:bidi="gu-IN"/>
            </w:rPr>
          </w:pPr>
          <w:hyperlink w:anchor="_Toc220901978" w:history="1">
            <w:r w:rsidRPr="005D0D5D">
              <w:rPr>
                <w:rStyle w:val="Hyperlink"/>
                <w:rFonts w:ascii="Arial" w:hAnsi="Arial" w:cs="Arial"/>
                <w:b/>
                <w:bCs/>
                <w:noProof/>
              </w:rPr>
              <w:t>6.7 Limitations of the Review</w:t>
            </w:r>
            <w:r>
              <w:rPr>
                <w:noProof/>
                <w:webHidden/>
              </w:rPr>
              <w:tab/>
            </w:r>
            <w:r>
              <w:rPr>
                <w:noProof/>
                <w:webHidden/>
              </w:rPr>
              <w:fldChar w:fldCharType="begin"/>
            </w:r>
            <w:r>
              <w:rPr>
                <w:noProof/>
                <w:webHidden/>
              </w:rPr>
              <w:instrText xml:space="preserve"> PAGEREF _Toc220901978 \h </w:instrText>
            </w:r>
            <w:r>
              <w:rPr>
                <w:noProof/>
                <w:webHidden/>
              </w:rPr>
            </w:r>
            <w:r>
              <w:rPr>
                <w:noProof/>
                <w:webHidden/>
              </w:rPr>
              <w:fldChar w:fldCharType="separate"/>
            </w:r>
            <w:r>
              <w:rPr>
                <w:noProof/>
                <w:webHidden/>
              </w:rPr>
              <w:t>63</w:t>
            </w:r>
            <w:r>
              <w:rPr>
                <w:noProof/>
                <w:webHidden/>
              </w:rPr>
              <w:fldChar w:fldCharType="end"/>
            </w:r>
          </w:hyperlink>
        </w:p>
        <w:p w14:paraId="11B07E09" w14:textId="768A5198" w:rsidR="00F73366" w:rsidRDefault="00F73366">
          <w:pPr>
            <w:pStyle w:val="TOC2"/>
            <w:tabs>
              <w:tab w:val="right" w:leader="dot" w:pos="9016"/>
            </w:tabs>
            <w:rPr>
              <w:rFonts w:eastAsiaTheme="minorEastAsia"/>
              <w:noProof/>
              <w:sz w:val="24"/>
              <w:szCs w:val="24"/>
              <w:lang w:eastAsia="en-IN" w:bidi="gu-IN"/>
            </w:rPr>
          </w:pPr>
          <w:hyperlink w:anchor="_Toc220901979" w:history="1">
            <w:r w:rsidRPr="005D0D5D">
              <w:rPr>
                <w:rStyle w:val="Hyperlink"/>
                <w:rFonts w:ascii="Arial" w:hAnsi="Arial" w:cs="Arial"/>
                <w:b/>
                <w:bCs/>
                <w:noProof/>
              </w:rPr>
              <w:t>6.8 Final Conclusion</w:t>
            </w:r>
            <w:r>
              <w:rPr>
                <w:noProof/>
                <w:webHidden/>
              </w:rPr>
              <w:tab/>
            </w:r>
            <w:r>
              <w:rPr>
                <w:noProof/>
                <w:webHidden/>
              </w:rPr>
              <w:fldChar w:fldCharType="begin"/>
            </w:r>
            <w:r>
              <w:rPr>
                <w:noProof/>
                <w:webHidden/>
              </w:rPr>
              <w:instrText xml:space="preserve"> PAGEREF _Toc220901979 \h </w:instrText>
            </w:r>
            <w:r>
              <w:rPr>
                <w:noProof/>
                <w:webHidden/>
              </w:rPr>
            </w:r>
            <w:r>
              <w:rPr>
                <w:noProof/>
                <w:webHidden/>
              </w:rPr>
              <w:fldChar w:fldCharType="separate"/>
            </w:r>
            <w:r>
              <w:rPr>
                <w:noProof/>
                <w:webHidden/>
              </w:rPr>
              <w:t>63</w:t>
            </w:r>
            <w:r>
              <w:rPr>
                <w:noProof/>
                <w:webHidden/>
              </w:rPr>
              <w:fldChar w:fldCharType="end"/>
            </w:r>
          </w:hyperlink>
        </w:p>
        <w:p w14:paraId="3ADFDD3C" w14:textId="65A569A3" w:rsidR="00F73366" w:rsidRDefault="00F73366">
          <w:pPr>
            <w:pStyle w:val="TOC1"/>
            <w:tabs>
              <w:tab w:val="right" w:leader="dot" w:pos="9016"/>
            </w:tabs>
            <w:rPr>
              <w:rFonts w:eastAsiaTheme="minorEastAsia"/>
              <w:noProof/>
              <w:sz w:val="24"/>
              <w:szCs w:val="24"/>
              <w:lang w:eastAsia="en-IN" w:bidi="gu-IN"/>
            </w:rPr>
          </w:pPr>
          <w:hyperlink w:anchor="_Toc220901980" w:history="1">
            <w:r w:rsidRPr="005D0D5D">
              <w:rPr>
                <w:rStyle w:val="Hyperlink"/>
                <w:rFonts w:ascii="Arial" w:hAnsi="Arial" w:cs="Arial"/>
                <w:b/>
                <w:bCs/>
                <w:noProof/>
              </w:rPr>
              <w:t>7. Reference List</w:t>
            </w:r>
            <w:r>
              <w:rPr>
                <w:noProof/>
                <w:webHidden/>
              </w:rPr>
              <w:tab/>
            </w:r>
            <w:r>
              <w:rPr>
                <w:noProof/>
                <w:webHidden/>
              </w:rPr>
              <w:fldChar w:fldCharType="begin"/>
            </w:r>
            <w:r>
              <w:rPr>
                <w:noProof/>
                <w:webHidden/>
              </w:rPr>
              <w:instrText xml:space="preserve"> PAGEREF _Toc220901980 \h </w:instrText>
            </w:r>
            <w:r>
              <w:rPr>
                <w:noProof/>
                <w:webHidden/>
              </w:rPr>
            </w:r>
            <w:r>
              <w:rPr>
                <w:noProof/>
                <w:webHidden/>
              </w:rPr>
              <w:fldChar w:fldCharType="separate"/>
            </w:r>
            <w:r>
              <w:rPr>
                <w:noProof/>
                <w:webHidden/>
              </w:rPr>
              <w:t>65</w:t>
            </w:r>
            <w:r>
              <w:rPr>
                <w:noProof/>
                <w:webHidden/>
              </w:rPr>
              <w:fldChar w:fldCharType="end"/>
            </w:r>
          </w:hyperlink>
        </w:p>
        <w:p w14:paraId="04559F7B" w14:textId="393728F4" w:rsidR="00715168" w:rsidRDefault="00715168">
          <w:r>
            <w:rPr>
              <w:b/>
              <w:bCs/>
              <w:noProof/>
            </w:rPr>
            <w:fldChar w:fldCharType="end"/>
          </w:r>
        </w:p>
      </w:sdtContent>
    </w:sdt>
    <w:p w14:paraId="04C4905D" w14:textId="77777777" w:rsidR="00715168" w:rsidRDefault="00715168" w:rsidP="00715168">
      <w:pPr>
        <w:pStyle w:val="Heading1"/>
        <w:spacing w:line="360" w:lineRule="auto"/>
        <w:rPr>
          <w:rFonts w:ascii="Arial" w:hAnsi="Arial" w:cs="Arial"/>
          <w:b/>
          <w:bCs/>
          <w:sz w:val="28"/>
          <w:szCs w:val="28"/>
          <w:u w:val="single"/>
        </w:rPr>
      </w:pPr>
      <w:r>
        <w:rPr>
          <w:rFonts w:ascii="Arial" w:hAnsi="Arial" w:cs="Arial"/>
          <w:b/>
          <w:bCs/>
          <w:sz w:val="28"/>
          <w:szCs w:val="28"/>
          <w:u w:val="single"/>
        </w:rPr>
        <w:br w:type="page"/>
      </w:r>
    </w:p>
    <w:p w14:paraId="0AA0C5A4" w14:textId="483A6F17" w:rsidR="00FA5564" w:rsidRPr="00E07D9E" w:rsidRDefault="00FA5564" w:rsidP="00750D40">
      <w:pPr>
        <w:pStyle w:val="Heading1"/>
        <w:spacing w:before="0" w:after="0" w:line="360" w:lineRule="auto"/>
        <w:jc w:val="center"/>
        <w:rPr>
          <w:rFonts w:ascii="Arial" w:hAnsi="Arial" w:cs="Arial"/>
          <w:b/>
          <w:bCs/>
          <w:sz w:val="36"/>
          <w:szCs w:val="36"/>
          <w:u w:val="single"/>
        </w:rPr>
      </w:pPr>
      <w:bookmarkStart w:id="1" w:name="_Toc220901916"/>
      <w:r w:rsidRPr="00E07D9E">
        <w:rPr>
          <w:rFonts w:ascii="Arial" w:hAnsi="Arial" w:cs="Arial"/>
          <w:b/>
          <w:bCs/>
          <w:sz w:val="36"/>
          <w:szCs w:val="36"/>
          <w:u w:val="single"/>
        </w:rPr>
        <w:lastRenderedPageBreak/>
        <w:t>CHAPTER ONE</w:t>
      </w:r>
      <w:bookmarkEnd w:id="0"/>
      <w:bookmarkEnd w:id="1"/>
    </w:p>
    <w:p w14:paraId="730D102A" w14:textId="54CAD548" w:rsidR="004A7445" w:rsidRPr="00E07D9E" w:rsidRDefault="00FA5564" w:rsidP="00750D40">
      <w:pPr>
        <w:pStyle w:val="Heading1"/>
        <w:spacing w:before="0" w:after="0" w:line="360" w:lineRule="auto"/>
        <w:jc w:val="center"/>
        <w:rPr>
          <w:rFonts w:ascii="Arial" w:hAnsi="Arial" w:cs="Arial"/>
          <w:b/>
          <w:bCs/>
          <w:sz w:val="36"/>
          <w:szCs w:val="36"/>
          <w:u w:val="single"/>
        </w:rPr>
      </w:pPr>
      <w:bookmarkStart w:id="2" w:name="_Toc220901917"/>
      <w:r w:rsidRPr="00E07D9E">
        <w:rPr>
          <w:rFonts w:ascii="Arial" w:hAnsi="Arial" w:cs="Arial"/>
          <w:b/>
          <w:bCs/>
          <w:color w:val="4472C4" w:themeColor="accent1"/>
          <w:sz w:val="36"/>
          <w:szCs w:val="36"/>
          <w:u w:val="single"/>
        </w:rPr>
        <w:t>INTRODUCTION</w:t>
      </w:r>
      <w:bookmarkEnd w:id="2"/>
    </w:p>
    <w:p w14:paraId="5732208E" w14:textId="77777777" w:rsidR="004A7445" w:rsidRPr="00E07D9E" w:rsidRDefault="004A7445" w:rsidP="00E07D9E">
      <w:pPr>
        <w:pStyle w:val="Heading2"/>
        <w:spacing w:line="360" w:lineRule="auto"/>
        <w:rPr>
          <w:rFonts w:ascii="Arial" w:hAnsi="Arial" w:cs="Arial"/>
          <w:b/>
          <w:bCs/>
          <w:sz w:val="24"/>
          <w:szCs w:val="24"/>
        </w:rPr>
      </w:pPr>
      <w:bookmarkStart w:id="3" w:name="_Toc220901918"/>
      <w:r w:rsidRPr="00E07D9E">
        <w:rPr>
          <w:rFonts w:ascii="Arial" w:hAnsi="Arial" w:cs="Arial"/>
          <w:b/>
          <w:bCs/>
          <w:sz w:val="24"/>
          <w:szCs w:val="24"/>
        </w:rPr>
        <w:t>1.1 Background</w:t>
      </w:r>
      <w:bookmarkEnd w:id="3"/>
    </w:p>
    <w:p w14:paraId="644A319F" w14:textId="77777777" w:rsidR="006003FD" w:rsidRPr="00E07D9E" w:rsidRDefault="006003FD" w:rsidP="00E07D9E">
      <w:pPr>
        <w:spacing w:line="360" w:lineRule="auto"/>
        <w:rPr>
          <w:rFonts w:ascii="Arial" w:hAnsi="Arial" w:cs="Arial"/>
        </w:rPr>
      </w:pPr>
      <w:r w:rsidRPr="00E07D9E">
        <w:rPr>
          <w:rFonts w:ascii="Arial" w:hAnsi="Arial" w:cs="Arial"/>
        </w:rPr>
        <w:t>Osteoarthritis (OA) is a widespread chronic musculoskeletal disease in the world, and the major cause of pain, disability, and loss of quality of life among the aged (Osteoarthritis Pain, n.d.). OA is one of the conditions that are commonly known to affect the knees, hips, and hands, as it is characterized by the loss of the cartilage of the joint and the underlying bone, leading to chronic pain, stiffness, and loss of mobility (WHO, 2022). The world population of OA will be 528 million, and it increases manifold as the age increases (Vos et al., 2023). OA is a significant component of primary care treatments and long-term disability, and nearly a third of the adult population (65 years and older) experience the symptoms of the disease (Arthritis Research UK, 2021).</w:t>
      </w:r>
    </w:p>
    <w:p w14:paraId="60333AF5" w14:textId="2CCD8A95" w:rsidR="00F70E9B" w:rsidRPr="00E07D9E" w:rsidRDefault="00F70E9B" w:rsidP="00E07D9E">
      <w:pPr>
        <w:spacing w:line="360" w:lineRule="auto"/>
        <w:rPr>
          <w:rFonts w:ascii="Arial" w:hAnsi="Arial" w:cs="Arial"/>
        </w:rPr>
      </w:pPr>
      <w:r w:rsidRPr="00E07D9E">
        <w:rPr>
          <w:rFonts w:ascii="Arial" w:hAnsi="Arial" w:cs="Arial"/>
        </w:rPr>
        <w:t xml:space="preserve">The OA is not limited to physical symptoms. </w:t>
      </w:r>
      <w:r w:rsidR="00C113AF" w:rsidRPr="00E07D9E">
        <w:rPr>
          <w:rFonts w:ascii="Arial" w:hAnsi="Arial" w:cs="Arial"/>
        </w:rPr>
        <w:t xml:space="preserve">The presence of persistent pain and mobility problems causes most of the older adults to develop psychological distress, become more susceptible to social isolation, and participate less in daily activities (Williams and Thompson, 2022). The result of this is increased healthcare consumption, loss of independence, and the overall reduction in the quality of life. </w:t>
      </w:r>
      <w:r w:rsidRPr="00E07D9E">
        <w:rPr>
          <w:rFonts w:ascii="Arial" w:hAnsi="Arial" w:cs="Arial"/>
        </w:rPr>
        <w:t>As the UK population is ageing, the rates of OA are expected to increase dramatically, putting a further burden on health and social care (ONS, 2022).</w:t>
      </w:r>
    </w:p>
    <w:p w14:paraId="6A0509CA" w14:textId="77777777" w:rsidR="006003FD" w:rsidRPr="00E07D9E" w:rsidRDefault="00F70E9B" w:rsidP="00E07D9E">
      <w:pPr>
        <w:spacing w:line="360" w:lineRule="auto"/>
        <w:rPr>
          <w:rFonts w:ascii="Arial" w:hAnsi="Arial" w:cs="Arial"/>
        </w:rPr>
      </w:pPr>
      <w:r w:rsidRPr="00E07D9E">
        <w:rPr>
          <w:rFonts w:ascii="Arial" w:hAnsi="Arial" w:cs="Arial"/>
        </w:rPr>
        <w:t>One of the most important non-pharmacological measures in the management of symptoms of OA is the community-based programmes of exercise</w:t>
      </w:r>
      <w:r w:rsidR="001622E3" w:rsidRPr="00E07D9E">
        <w:rPr>
          <w:rFonts w:ascii="Arial" w:eastAsia="Times New Roman" w:hAnsi="Arial" w:cs="Arial"/>
          <w:kern w:val="0"/>
          <w:sz w:val="24"/>
          <w:szCs w:val="24"/>
          <w:lang w:eastAsia="en-IN" w:bidi="gu-IN"/>
          <w14:ligatures w14:val="none"/>
        </w:rPr>
        <w:t xml:space="preserve"> </w:t>
      </w:r>
      <w:r w:rsidR="001622E3" w:rsidRPr="00E07D9E">
        <w:rPr>
          <w:rFonts w:ascii="Arial" w:hAnsi="Arial" w:cs="Arial"/>
        </w:rPr>
        <w:t>(Bierma-Zeinstra et al., 2020)</w:t>
      </w:r>
      <w:r w:rsidRPr="00E07D9E">
        <w:rPr>
          <w:rFonts w:ascii="Arial" w:hAnsi="Arial" w:cs="Arial"/>
        </w:rPr>
        <w:t>. These interventions are often a combination of strength, aerobic exercise, balance, and functional mobility exercises that are provided to individuals in community-based locations, e.g. leisure centres, local health hubs, or group classes (NICE, 2020). National and international guidelines have consistently suggested the use of exercise as the primary treatment of OA because of the established effects in relieving pain, improving mobility, and functional capabilities in daily living (Bennell et al., 2019).</w:t>
      </w:r>
      <w:r w:rsidR="00156E1C" w:rsidRPr="00E07D9E">
        <w:rPr>
          <w:rFonts w:ascii="Arial" w:hAnsi="Arial" w:cs="Arial"/>
        </w:rPr>
        <w:t xml:space="preserve"> </w:t>
      </w:r>
      <w:r w:rsidR="006003FD" w:rsidRPr="00E07D9E">
        <w:rPr>
          <w:rFonts w:ascii="Arial" w:hAnsi="Arial" w:cs="Arial"/>
        </w:rPr>
        <w:t xml:space="preserve">Community based exercise programmes in the UK context will help NHS in achieving its goals of integrating prevention, facilitating self-management and curbing pressure on clinical services. Social prescribing, local health partnerships and community rehabilitation services are just some of the recognitions of the potential role that such programmes can have in healthy ageing (NHS England, 2019). </w:t>
      </w:r>
    </w:p>
    <w:p w14:paraId="5E556CB0" w14:textId="77777777" w:rsidR="006003FD" w:rsidRPr="00E07D9E" w:rsidRDefault="006003FD" w:rsidP="00E07D9E">
      <w:pPr>
        <w:spacing w:line="360" w:lineRule="auto"/>
        <w:rPr>
          <w:rFonts w:ascii="Arial" w:hAnsi="Arial" w:cs="Arial"/>
        </w:rPr>
      </w:pPr>
      <w:r w:rsidRPr="00E07D9E">
        <w:rPr>
          <w:rFonts w:ascii="Arial" w:hAnsi="Arial" w:cs="Arial"/>
        </w:rPr>
        <w:t xml:space="preserve">However, the accessibility, programme consistency, and programme outcome of community-based exercise interventions in older adults with OA is highly region-dependent, which casts </w:t>
      </w:r>
      <w:r w:rsidRPr="00E07D9E">
        <w:rPr>
          <w:rFonts w:ascii="Arial" w:hAnsi="Arial" w:cs="Arial"/>
        </w:rPr>
        <w:lastRenderedPageBreak/>
        <w:t>doubts on the effectiveness and reliability of exercise interventions in general (Kim et al., 2024).</w:t>
      </w:r>
    </w:p>
    <w:p w14:paraId="7B456964" w14:textId="77777777" w:rsidR="00F70E9B" w:rsidRPr="00E07D9E" w:rsidRDefault="00F70E9B" w:rsidP="00E07D9E">
      <w:pPr>
        <w:pStyle w:val="Heading2"/>
        <w:spacing w:line="360" w:lineRule="auto"/>
        <w:rPr>
          <w:rFonts w:ascii="Arial" w:hAnsi="Arial" w:cs="Arial"/>
          <w:b/>
          <w:bCs/>
          <w:sz w:val="24"/>
          <w:szCs w:val="24"/>
        </w:rPr>
      </w:pPr>
      <w:bookmarkStart w:id="4" w:name="_Toc220901919"/>
      <w:r w:rsidRPr="00E07D9E">
        <w:rPr>
          <w:rFonts w:ascii="Arial" w:hAnsi="Arial" w:cs="Arial"/>
          <w:b/>
          <w:bCs/>
          <w:sz w:val="24"/>
          <w:szCs w:val="24"/>
        </w:rPr>
        <w:t>1.2 Problem Statement</w:t>
      </w:r>
      <w:bookmarkEnd w:id="4"/>
    </w:p>
    <w:p w14:paraId="30E9171E" w14:textId="77777777" w:rsidR="00F70E9B" w:rsidRPr="00E07D9E" w:rsidRDefault="00F70E9B" w:rsidP="00E07D9E">
      <w:pPr>
        <w:spacing w:line="360" w:lineRule="auto"/>
        <w:rPr>
          <w:rFonts w:ascii="Arial" w:hAnsi="Arial" w:cs="Arial"/>
        </w:rPr>
      </w:pPr>
      <w:r w:rsidRPr="00E07D9E">
        <w:rPr>
          <w:rFonts w:ascii="Arial" w:hAnsi="Arial" w:cs="Arial"/>
        </w:rPr>
        <w:t>Despite the long-standing appreciation of the importance of exercise in the treatment of osteoarthritis, the manner in which community-based exercise programmes are implemented is highly diverse in UK</w:t>
      </w:r>
      <w:r w:rsidR="005D7388" w:rsidRPr="00E07D9E">
        <w:rPr>
          <w:rFonts w:ascii="Arial" w:eastAsia="Times New Roman" w:hAnsi="Arial" w:cs="Arial"/>
          <w:kern w:val="0"/>
          <w:sz w:val="24"/>
          <w:szCs w:val="24"/>
          <w:lang w:eastAsia="en-IN" w:bidi="gu-IN"/>
          <w14:ligatures w14:val="none"/>
        </w:rPr>
        <w:t xml:space="preserve"> </w:t>
      </w:r>
      <w:r w:rsidR="005D7388" w:rsidRPr="00E07D9E">
        <w:rPr>
          <w:rFonts w:ascii="Arial" w:hAnsi="Arial" w:cs="Arial"/>
        </w:rPr>
        <w:t>(</w:t>
      </w:r>
      <w:r w:rsidR="005D7388" w:rsidRPr="00E07D9E">
        <w:rPr>
          <w:rFonts w:ascii="Arial" w:hAnsi="Arial" w:cs="Arial"/>
          <w:i/>
          <w:iCs/>
        </w:rPr>
        <w:t>Benefits of Exercise for Osteoarthritis</w:t>
      </w:r>
      <w:r w:rsidR="005D7388" w:rsidRPr="00E07D9E">
        <w:rPr>
          <w:rFonts w:ascii="Arial" w:hAnsi="Arial" w:cs="Arial"/>
        </w:rPr>
        <w:t>, 2023)</w:t>
      </w:r>
      <w:r w:rsidRPr="00E07D9E">
        <w:rPr>
          <w:rFonts w:ascii="Arial" w:hAnsi="Arial" w:cs="Arial"/>
        </w:rPr>
        <w:t>. The content, length, supervision and accessibility of the programmes as well as the engagement of the participants vary significantly across localities. As a result, the efficiency of such programmes to decrease pain and improve mobility is inconsistent among research studies (Jackson et al., 2021).</w:t>
      </w:r>
    </w:p>
    <w:p w14:paraId="7E5F7448" w14:textId="77777777" w:rsidR="006003FD" w:rsidRPr="00E07D9E" w:rsidRDefault="006003FD" w:rsidP="00E07D9E">
      <w:pPr>
        <w:spacing w:line="360" w:lineRule="auto"/>
        <w:rPr>
          <w:rFonts w:ascii="Arial" w:hAnsi="Arial" w:cs="Arial"/>
        </w:rPr>
      </w:pPr>
      <w:r w:rsidRPr="00E07D9E">
        <w:rPr>
          <w:rFonts w:ascii="Arial" w:hAnsi="Arial" w:cs="Arial"/>
        </w:rPr>
        <w:t>The research evidence suggests that some community-based interventions are effective in terms of improving the functional ability and pain management, but some of the interventions have few advantages due to low adherence rates, lack of adequate exercise intensity, unqualified facilitator, and other factors that impede participation such as cost and transport (Dawson and Hill, 2023). Besides, older adults with OA possess their own problems, including the fear of aggravating the discomfort, comorbidity, and physical insecurity, influencing the attendance and the results. There is therefore a need to evidence-based synthesis in order to have a clearer understanding of what programmes work, and to whom and under what conditions.</w:t>
      </w:r>
    </w:p>
    <w:p w14:paraId="2EFCE7C4" w14:textId="2682CC00" w:rsidR="006003FD" w:rsidRPr="00E07D9E" w:rsidRDefault="006003FD" w:rsidP="00E07D9E">
      <w:pPr>
        <w:spacing w:line="360" w:lineRule="auto"/>
        <w:rPr>
          <w:rFonts w:ascii="Arial" w:hAnsi="Arial" w:cs="Arial"/>
        </w:rPr>
      </w:pPr>
      <w:r w:rsidRPr="00E07D9E">
        <w:rPr>
          <w:rFonts w:ascii="Arial" w:hAnsi="Arial" w:cs="Arial"/>
        </w:rPr>
        <w:t>Even though cases of OA are getting on the rise and an increased emphasis on community-based preventive treatment is being undertaken, the current evidence has not been intelligibly integrated especially on the competence of community-based exercise programmes when practiced in the UK environment. In the absence of influential insights, the practitioners and policymakers can be unable to create and deploy reachable, reasonable, and effective interventions. In this way, the given systematic review fills the knowledge gap that is in critical demand because it enables the assessment of the currently existing evidence regarding community exercise programmes among older adults with OA in the UK (Geng et al., 2023).</w:t>
      </w:r>
    </w:p>
    <w:p w14:paraId="72B9B5A9" w14:textId="77777777" w:rsidR="00F70E9B" w:rsidRPr="00E07D9E" w:rsidRDefault="00F70E9B" w:rsidP="00E07D9E">
      <w:pPr>
        <w:pStyle w:val="Heading2"/>
        <w:spacing w:line="360" w:lineRule="auto"/>
        <w:rPr>
          <w:rFonts w:ascii="Arial" w:hAnsi="Arial" w:cs="Arial"/>
          <w:b/>
          <w:bCs/>
          <w:sz w:val="24"/>
          <w:szCs w:val="24"/>
        </w:rPr>
      </w:pPr>
      <w:bookmarkStart w:id="5" w:name="_Toc220901920"/>
      <w:r w:rsidRPr="00E07D9E">
        <w:rPr>
          <w:rFonts w:ascii="Arial" w:hAnsi="Arial" w:cs="Arial"/>
          <w:b/>
          <w:bCs/>
          <w:sz w:val="24"/>
          <w:szCs w:val="24"/>
        </w:rPr>
        <w:t>1.3 Reasoning and Importance of the Study.</w:t>
      </w:r>
      <w:bookmarkEnd w:id="5"/>
    </w:p>
    <w:p w14:paraId="597B1AE4" w14:textId="77777777" w:rsidR="00F70E9B" w:rsidRPr="00E07D9E" w:rsidRDefault="00F70E9B" w:rsidP="00E07D9E">
      <w:pPr>
        <w:spacing w:line="360" w:lineRule="auto"/>
        <w:rPr>
          <w:rFonts w:ascii="Arial" w:hAnsi="Arial" w:cs="Arial"/>
        </w:rPr>
      </w:pPr>
      <w:r w:rsidRPr="00E07D9E">
        <w:rPr>
          <w:rFonts w:ascii="Arial" w:hAnsi="Arial" w:cs="Arial"/>
        </w:rPr>
        <w:t>The convergence of the issues of population ageing, rising cases of osteoarthritis, and the need to address the issue of sustainable community-based health intervention is a driving force behind this dissertation. OA is a top cause of disability among adults and thus requires proper management of pain and improvement of mobility to allow them to lead a normal life (Green et al., 2021).</w:t>
      </w:r>
    </w:p>
    <w:p w14:paraId="62C37877" w14:textId="77777777" w:rsidR="00F70E9B" w:rsidRPr="00E07D9E" w:rsidRDefault="00F70E9B" w:rsidP="00E07D9E">
      <w:pPr>
        <w:spacing w:line="360" w:lineRule="auto"/>
        <w:rPr>
          <w:rFonts w:ascii="Arial" w:hAnsi="Arial" w:cs="Arial"/>
        </w:rPr>
      </w:pPr>
      <w:r w:rsidRPr="00E07D9E">
        <w:rPr>
          <w:rFonts w:ascii="Arial" w:hAnsi="Arial" w:cs="Arial"/>
        </w:rPr>
        <w:lastRenderedPageBreak/>
        <w:t>A community-based exercise strategy is compatible with the WHO Healthy Ageing model as well as with the UK public health priorities. It focuses on the preventive, accessible, person-centred care in the context of familiar settings. Community-based exercise programmes can potentially provide a cost-efficient solution in minimising the severity of symptoms and encouraging social activities, boosting self-confidence, and addressing self-management in the long-term</w:t>
      </w:r>
      <w:r w:rsidR="005D7388" w:rsidRPr="00E07D9E">
        <w:rPr>
          <w:rFonts w:ascii="Arial" w:eastAsia="Times New Roman" w:hAnsi="Arial" w:cs="Arial"/>
          <w:kern w:val="0"/>
          <w:sz w:val="24"/>
          <w:szCs w:val="24"/>
          <w:lang w:eastAsia="en-IN" w:bidi="gu-IN"/>
          <w14:ligatures w14:val="none"/>
        </w:rPr>
        <w:t xml:space="preserve"> </w:t>
      </w:r>
      <w:r w:rsidR="005D7388" w:rsidRPr="00E07D9E">
        <w:rPr>
          <w:rFonts w:ascii="Arial" w:hAnsi="Arial" w:cs="Arial"/>
        </w:rPr>
        <w:t>(Merchant et al., 2021)</w:t>
      </w:r>
      <w:r w:rsidRPr="00E07D9E">
        <w:rPr>
          <w:rFonts w:ascii="Arial" w:hAnsi="Arial" w:cs="Arial"/>
        </w:rPr>
        <w:t>.</w:t>
      </w:r>
    </w:p>
    <w:p w14:paraId="7FF14CAF" w14:textId="77777777" w:rsidR="00F70E9B" w:rsidRPr="00E07D9E" w:rsidRDefault="00F70E9B" w:rsidP="00E07D9E">
      <w:pPr>
        <w:spacing w:line="360" w:lineRule="auto"/>
        <w:rPr>
          <w:rFonts w:ascii="Arial" w:hAnsi="Arial" w:cs="Arial"/>
        </w:rPr>
      </w:pPr>
      <w:r w:rsidRPr="00E07D9E">
        <w:rPr>
          <w:rFonts w:ascii="Arial" w:hAnsi="Arial" w:cs="Arial"/>
        </w:rPr>
        <w:t>This review is important because the UK which is considered here has different interventions, has different funding and local health structure that affect the outcome of interventions. Through the synthesis of evidence undertaken through studies conducted in the UK, this dissertation offers:</w:t>
      </w:r>
    </w:p>
    <w:p w14:paraId="6717E582"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Explanation of the most effective exercise strategies that can be used to reduce pain and improve mobility.</w:t>
      </w:r>
    </w:p>
    <w:p w14:paraId="1ACCA9E2"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Understanding implementation strong and weak points in community settings.</w:t>
      </w:r>
    </w:p>
    <w:p w14:paraId="389E0E08"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Illustration on the basis of commissioning, service design and policy development to enhance OA management.</w:t>
      </w:r>
    </w:p>
    <w:p w14:paraId="228D14F6"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Advice to practitioners in the fields of physiotherapy, public health and community care.</w:t>
      </w:r>
    </w:p>
    <w:p w14:paraId="1969E2DB" w14:textId="77777777" w:rsidR="004A7445" w:rsidRPr="00E07D9E" w:rsidRDefault="00F70E9B" w:rsidP="00E07D9E">
      <w:pPr>
        <w:spacing w:line="360" w:lineRule="auto"/>
        <w:rPr>
          <w:rFonts w:ascii="Arial" w:hAnsi="Arial" w:cs="Arial"/>
        </w:rPr>
      </w:pPr>
      <w:r w:rsidRPr="00E07D9E">
        <w:rPr>
          <w:rFonts w:ascii="Arial" w:hAnsi="Arial" w:cs="Arial"/>
        </w:rPr>
        <w:t>In the end, the review will benefit the larger objective of promoting healthy ageing, fewer reliance on pharmacological care, and assisting NHS policies to transition care to community-based initiatives.</w:t>
      </w:r>
    </w:p>
    <w:p w14:paraId="0E30BBF6" w14:textId="77777777" w:rsidR="00F70E9B" w:rsidRPr="00E07D9E" w:rsidRDefault="00F70E9B" w:rsidP="00E07D9E">
      <w:pPr>
        <w:spacing w:line="360" w:lineRule="auto"/>
        <w:rPr>
          <w:rFonts w:ascii="Arial" w:hAnsi="Arial" w:cs="Arial"/>
        </w:rPr>
      </w:pPr>
    </w:p>
    <w:p w14:paraId="7EA77C05" w14:textId="77777777" w:rsidR="004A7445" w:rsidRPr="00E07D9E" w:rsidRDefault="004A7445" w:rsidP="00E07D9E">
      <w:pPr>
        <w:pStyle w:val="Heading2"/>
        <w:spacing w:line="360" w:lineRule="auto"/>
        <w:rPr>
          <w:rFonts w:ascii="Arial" w:hAnsi="Arial" w:cs="Arial"/>
          <w:b/>
          <w:bCs/>
          <w:sz w:val="24"/>
          <w:szCs w:val="24"/>
        </w:rPr>
      </w:pPr>
      <w:bookmarkStart w:id="6" w:name="_Toc220901921"/>
      <w:r w:rsidRPr="00E07D9E">
        <w:rPr>
          <w:rFonts w:ascii="Arial" w:hAnsi="Arial" w:cs="Arial"/>
          <w:b/>
          <w:bCs/>
          <w:sz w:val="24"/>
          <w:szCs w:val="24"/>
        </w:rPr>
        <w:t xml:space="preserve">1.4 Research </w:t>
      </w:r>
      <w:r w:rsidR="00156E1C" w:rsidRPr="00E07D9E">
        <w:rPr>
          <w:rFonts w:ascii="Arial" w:hAnsi="Arial" w:cs="Arial"/>
          <w:b/>
          <w:bCs/>
          <w:sz w:val="24"/>
          <w:szCs w:val="24"/>
        </w:rPr>
        <w:t xml:space="preserve">Question, </w:t>
      </w:r>
      <w:r w:rsidRPr="00E07D9E">
        <w:rPr>
          <w:rFonts w:ascii="Arial" w:hAnsi="Arial" w:cs="Arial"/>
          <w:b/>
          <w:bCs/>
          <w:sz w:val="24"/>
          <w:szCs w:val="24"/>
        </w:rPr>
        <w:t>Aim and Objectives</w:t>
      </w:r>
      <w:bookmarkEnd w:id="6"/>
    </w:p>
    <w:p w14:paraId="7A4DB9BC" w14:textId="77777777" w:rsidR="00156E1C" w:rsidRPr="00E07D9E" w:rsidRDefault="00156E1C" w:rsidP="00E07D9E">
      <w:pPr>
        <w:spacing w:line="360" w:lineRule="auto"/>
        <w:rPr>
          <w:rFonts w:ascii="Arial" w:hAnsi="Arial" w:cs="Arial"/>
          <w:b/>
          <w:bCs/>
          <w:sz w:val="24"/>
          <w:szCs w:val="24"/>
        </w:rPr>
      </w:pPr>
      <w:r w:rsidRPr="00E07D9E">
        <w:rPr>
          <w:rFonts w:ascii="Arial" w:hAnsi="Arial" w:cs="Arial"/>
          <w:b/>
          <w:bCs/>
          <w:sz w:val="24"/>
          <w:szCs w:val="24"/>
        </w:rPr>
        <w:t>Question</w:t>
      </w:r>
    </w:p>
    <w:p w14:paraId="12DB4D1F" w14:textId="77777777" w:rsidR="00156E1C" w:rsidRPr="00E07D9E" w:rsidRDefault="00156E1C" w:rsidP="00E07D9E">
      <w:pPr>
        <w:spacing w:line="360" w:lineRule="auto"/>
        <w:rPr>
          <w:rFonts w:ascii="Arial" w:hAnsi="Arial" w:cs="Arial"/>
          <w:sz w:val="28"/>
          <w:szCs w:val="28"/>
        </w:rPr>
      </w:pPr>
      <w:r w:rsidRPr="00E07D9E">
        <w:rPr>
          <w:rFonts w:ascii="Arial" w:hAnsi="Arial" w:cs="Arial"/>
        </w:rPr>
        <w:t>Evaluating Community-Based Exercise Programmes in Reducing Pain and Improving Mobility Among Older Adults with Osteoarthritis in the UK: A Systematic Review</w:t>
      </w:r>
    </w:p>
    <w:p w14:paraId="022A606D" w14:textId="77777777" w:rsidR="00156E1C" w:rsidRPr="00E07D9E" w:rsidRDefault="00156E1C" w:rsidP="00E07D9E">
      <w:pPr>
        <w:spacing w:line="360" w:lineRule="auto"/>
        <w:rPr>
          <w:rFonts w:ascii="Arial" w:hAnsi="Arial" w:cs="Arial"/>
          <w:b/>
          <w:bCs/>
          <w:sz w:val="24"/>
          <w:szCs w:val="24"/>
        </w:rPr>
      </w:pPr>
    </w:p>
    <w:p w14:paraId="2EC1F7FC" w14:textId="77777777" w:rsidR="004A7445" w:rsidRPr="00E07D9E" w:rsidRDefault="004A7445" w:rsidP="00E07D9E">
      <w:pPr>
        <w:spacing w:line="360" w:lineRule="auto"/>
        <w:rPr>
          <w:rFonts w:ascii="Arial" w:hAnsi="Arial" w:cs="Arial"/>
          <w:b/>
          <w:bCs/>
          <w:sz w:val="24"/>
          <w:szCs w:val="24"/>
        </w:rPr>
      </w:pPr>
      <w:r w:rsidRPr="00E07D9E">
        <w:rPr>
          <w:rFonts w:ascii="Arial" w:hAnsi="Arial" w:cs="Arial"/>
          <w:b/>
          <w:bCs/>
          <w:sz w:val="24"/>
          <w:szCs w:val="24"/>
        </w:rPr>
        <w:t>Aim</w:t>
      </w:r>
    </w:p>
    <w:p w14:paraId="625355D7" w14:textId="77777777" w:rsidR="003A0114" w:rsidRPr="00E07D9E" w:rsidRDefault="003A0114" w:rsidP="00E07D9E">
      <w:pPr>
        <w:spacing w:line="360" w:lineRule="auto"/>
        <w:rPr>
          <w:rFonts w:ascii="Arial" w:hAnsi="Arial" w:cs="Arial"/>
        </w:rPr>
      </w:pPr>
      <w:r w:rsidRPr="00E07D9E">
        <w:rPr>
          <w:rFonts w:ascii="Arial" w:hAnsi="Arial" w:cs="Arial"/>
        </w:rPr>
        <w:t>To systematically evaluate and synthesise evidence regarding the effectiveness of community-based exercise programmes in reducing pain and improving mobility among older adults with osteoarthritis in UK settings.</w:t>
      </w:r>
    </w:p>
    <w:p w14:paraId="3210FB0A" w14:textId="77777777" w:rsidR="004A7445" w:rsidRPr="00E07D9E" w:rsidRDefault="004A7445" w:rsidP="00E07D9E">
      <w:pPr>
        <w:spacing w:line="360" w:lineRule="auto"/>
        <w:rPr>
          <w:rFonts w:ascii="Arial" w:hAnsi="Arial" w:cs="Arial"/>
        </w:rPr>
      </w:pPr>
    </w:p>
    <w:p w14:paraId="507B719E" w14:textId="77777777" w:rsidR="004A7445" w:rsidRPr="00E07D9E" w:rsidRDefault="004A7445" w:rsidP="00E07D9E">
      <w:pPr>
        <w:spacing w:line="360" w:lineRule="auto"/>
        <w:rPr>
          <w:rFonts w:ascii="Arial" w:hAnsi="Arial" w:cs="Arial"/>
          <w:b/>
          <w:bCs/>
          <w:sz w:val="24"/>
          <w:szCs w:val="24"/>
        </w:rPr>
      </w:pPr>
      <w:r w:rsidRPr="00E07D9E">
        <w:rPr>
          <w:rFonts w:ascii="Arial" w:hAnsi="Arial" w:cs="Arial"/>
          <w:b/>
          <w:bCs/>
          <w:sz w:val="24"/>
          <w:szCs w:val="24"/>
        </w:rPr>
        <w:lastRenderedPageBreak/>
        <w:t>Objectives</w:t>
      </w:r>
    </w:p>
    <w:p w14:paraId="2AC2A313" w14:textId="77777777" w:rsidR="003A0114" w:rsidRPr="00E07D9E" w:rsidRDefault="003A0114" w:rsidP="00E07D9E">
      <w:pPr>
        <w:numPr>
          <w:ilvl w:val="0"/>
          <w:numId w:val="4"/>
        </w:numPr>
        <w:spacing w:line="360" w:lineRule="auto"/>
        <w:rPr>
          <w:rFonts w:ascii="Arial" w:hAnsi="Arial" w:cs="Arial"/>
        </w:rPr>
      </w:pPr>
      <w:r w:rsidRPr="00E07D9E">
        <w:rPr>
          <w:rFonts w:ascii="Arial" w:hAnsi="Arial" w:cs="Arial"/>
        </w:rPr>
        <w:t>To identify and categorise different types of community-based exercise interventions implemented for older adults with osteoarthritis in the UK</w:t>
      </w:r>
    </w:p>
    <w:p w14:paraId="07F6E03B" w14:textId="77777777" w:rsidR="003A0114" w:rsidRPr="00E07D9E" w:rsidRDefault="003A0114" w:rsidP="00E07D9E">
      <w:pPr>
        <w:numPr>
          <w:ilvl w:val="0"/>
          <w:numId w:val="4"/>
        </w:numPr>
        <w:spacing w:line="360" w:lineRule="auto"/>
        <w:rPr>
          <w:rFonts w:ascii="Arial" w:hAnsi="Arial" w:cs="Arial"/>
        </w:rPr>
      </w:pPr>
      <w:r w:rsidRPr="00E07D9E">
        <w:rPr>
          <w:rFonts w:ascii="Arial" w:hAnsi="Arial" w:cs="Arial"/>
        </w:rPr>
        <w:t>To evaluate the effectiveness of these programmes in reducing pain intensity and frequency</w:t>
      </w:r>
    </w:p>
    <w:p w14:paraId="2504E01F" w14:textId="77777777" w:rsidR="003A0114" w:rsidRPr="00E07D9E" w:rsidRDefault="003A0114" w:rsidP="00E07D9E">
      <w:pPr>
        <w:numPr>
          <w:ilvl w:val="0"/>
          <w:numId w:val="4"/>
        </w:numPr>
        <w:spacing w:line="360" w:lineRule="auto"/>
        <w:rPr>
          <w:rFonts w:ascii="Arial" w:hAnsi="Arial" w:cs="Arial"/>
        </w:rPr>
      </w:pPr>
      <w:r w:rsidRPr="00E07D9E">
        <w:rPr>
          <w:rFonts w:ascii="Arial" w:hAnsi="Arial" w:cs="Arial"/>
        </w:rPr>
        <w:t>To assess the impact of community-based exercise programmes on mobility and functional outcomes</w:t>
      </w:r>
    </w:p>
    <w:p w14:paraId="4716D0F0" w14:textId="77777777" w:rsidR="004A7445" w:rsidRPr="00E07D9E" w:rsidRDefault="004A7445" w:rsidP="00E07D9E">
      <w:pPr>
        <w:spacing w:line="360" w:lineRule="auto"/>
        <w:rPr>
          <w:rFonts w:ascii="Arial" w:hAnsi="Arial" w:cs="Arial"/>
        </w:rPr>
      </w:pPr>
    </w:p>
    <w:p w14:paraId="515A728F" w14:textId="77777777" w:rsidR="00F70E9B" w:rsidRPr="00E07D9E" w:rsidRDefault="00F70E9B" w:rsidP="00E07D9E">
      <w:pPr>
        <w:pStyle w:val="Heading2"/>
        <w:spacing w:line="360" w:lineRule="auto"/>
        <w:rPr>
          <w:rFonts w:ascii="Arial" w:hAnsi="Arial" w:cs="Arial"/>
          <w:b/>
          <w:bCs/>
          <w:sz w:val="24"/>
          <w:szCs w:val="24"/>
        </w:rPr>
      </w:pPr>
      <w:bookmarkStart w:id="7" w:name="_Toc220901922"/>
      <w:r w:rsidRPr="00E07D9E">
        <w:rPr>
          <w:rFonts w:ascii="Arial" w:hAnsi="Arial" w:cs="Arial"/>
          <w:b/>
          <w:bCs/>
          <w:sz w:val="24"/>
          <w:szCs w:val="24"/>
        </w:rPr>
        <w:t>1.5 Summary of the Dissertation Outline.</w:t>
      </w:r>
      <w:bookmarkEnd w:id="7"/>
    </w:p>
    <w:p w14:paraId="15E9BCF5" w14:textId="77777777" w:rsidR="00F70E9B" w:rsidRPr="00E07D9E" w:rsidRDefault="00F70E9B" w:rsidP="00E07D9E">
      <w:pPr>
        <w:spacing w:line="360" w:lineRule="auto"/>
        <w:rPr>
          <w:rFonts w:ascii="Arial" w:hAnsi="Arial" w:cs="Arial"/>
        </w:rPr>
      </w:pPr>
      <w:r w:rsidRPr="00E07D9E">
        <w:rPr>
          <w:rFonts w:ascii="Arial" w:hAnsi="Arial" w:cs="Arial"/>
        </w:rPr>
        <w:t>In this dissertation, there are six chapters.</w:t>
      </w:r>
    </w:p>
    <w:p w14:paraId="4302B0C9" w14:textId="77777777" w:rsidR="00F70E9B" w:rsidRPr="00E07D9E" w:rsidRDefault="00F70E9B" w:rsidP="00E07D9E">
      <w:pPr>
        <w:spacing w:line="360" w:lineRule="auto"/>
        <w:rPr>
          <w:rFonts w:ascii="Arial" w:hAnsi="Arial" w:cs="Arial"/>
        </w:rPr>
      </w:pPr>
      <w:r w:rsidRPr="00E07D9E">
        <w:rPr>
          <w:rFonts w:ascii="Arial" w:hAnsi="Arial" w:cs="Arial"/>
        </w:rPr>
        <w:t>Chapter 1 presents the background of the research, the problem statement, the rationale, the aim, and objectives.</w:t>
      </w:r>
    </w:p>
    <w:p w14:paraId="5944E82F" w14:textId="77777777" w:rsidR="00F70E9B" w:rsidRPr="00E07D9E" w:rsidRDefault="00F70E9B" w:rsidP="00E07D9E">
      <w:pPr>
        <w:spacing w:line="360" w:lineRule="auto"/>
        <w:rPr>
          <w:rFonts w:ascii="Arial" w:hAnsi="Arial" w:cs="Arial"/>
        </w:rPr>
      </w:pPr>
      <w:r w:rsidRPr="00E07D9E">
        <w:rPr>
          <w:rFonts w:ascii="Arial" w:hAnsi="Arial" w:cs="Arial"/>
        </w:rPr>
        <w:t>•</w:t>
      </w:r>
      <w:r w:rsidRPr="00E07D9E">
        <w:rPr>
          <w:rFonts w:ascii="Arial" w:hAnsi="Arial" w:cs="Arial"/>
        </w:rPr>
        <w:tab/>
        <w:t>Chapter 2 presents a literature review of strategies of managing osteoarthritis, the role of exercise, and available evidence of interventions based on the community.</w:t>
      </w:r>
    </w:p>
    <w:p w14:paraId="438C32C2" w14:textId="77777777" w:rsidR="00F70E9B" w:rsidRPr="00E07D9E" w:rsidRDefault="00F70E9B" w:rsidP="00E07D9E">
      <w:pPr>
        <w:spacing w:line="360" w:lineRule="auto"/>
        <w:rPr>
          <w:rFonts w:ascii="Arial" w:hAnsi="Arial" w:cs="Arial"/>
        </w:rPr>
      </w:pPr>
      <w:r w:rsidRPr="00E07D9E">
        <w:rPr>
          <w:rFonts w:ascii="Arial" w:hAnsi="Arial" w:cs="Arial"/>
        </w:rPr>
        <w:t>Chapter 3: The systematic review approach covers the search technique, inclusion/exclusion, quality assessment, data collection, and ethical issues.</w:t>
      </w:r>
    </w:p>
    <w:p w14:paraId="74841497" w14:textId="77777777" w:rsidR="00F70E9B" w:rsidRPr="00E07D9E" w:rsidRDefault="00F70E9B" w:rsidP="00E07D9E">
      <w:pPr>
        <w:spacing w:line="360" w:lineRule="auto"/>
        <w:rPr>
          <w:rFonts w:ascii="Arial" w:hAnsi="Arial" w:cs="Arial"/>
        </w:rPr>
      </w:pPr>
      <w:r w:rsidRPr="00E07D9E">
        <w:rPr>
          <w:rFonts w:ascii="Arial" w:hAnsi="Arial" w:cs="Arial"/>
        </w:rPr>
        <w:t>Chapter 4- Chapter 4 provides the results of the systematic review and outlines the studies included and their results.</w:t>
      </w:r>
    </w:p>
    <w:p w14:paraId="0A16D613" w14:textId="77777777" w:rsidR="00F70E9B" w:rsidRPr="00E07D9E" w:rsidRDefault="00F70E9B" w:rsidP="00E07D9E">
      <w:pPr>
        <w:spacing w:line="360" w:lineRule="auto"/>
        <w:rPr>
          <w:rFonts w:ascii="Arial" w:hAnsi="Arial" w:cs="Arial"/>
        </w:rPr>
      </w:pPr>
      <w:r w:rsidRPr="00E07D9E">
        <w:rPr>
          <w:rFonts w:ascii="Arial" w:hAnsi="Arial" w:cs="Arial"/>
        </w:rPr>
        <w:t>Chapter 5. The chapter is a discussion of the implications on the existing literature about the findings to practice, policy, and research.</w:t>
      </w:r>
    </w:p>
    <w:p w14:paraId="291F5C10" w14:textId="77777777" w:rsidR="00F70E9B" w:rsidRPr="00E07D9E" w:rsidRDefault="00F70E9B" w:rsidP="00E07D9E">
      <w:pPr>
        <w:spacing w:line="360" w:lineRule="auto"/>
        <w:rPr>
          <w:rFonts w:ascii="Arial" w:hAnsi="Arial" w:cs="Arial"/>
        </w:rPr>
      </w:pPr>
      <w:r w:rsidRPr="00E07D9E">
        <w:rPr>
          <w:rFonts w:ascii="Arial" w:hAnsi="Arial" w:cs="Arial"/>
        </w:rPr>
        <w:t>Chapter 6 The dissertation ends with the conclusion, summing up major insights and giving practical recommendations on the field of research in terms of public health, community care, and clinical practice.</w:t>
      </w:r>
    </w:p>
    <w:p w14:paraId="331B9E64" w14:textId="77777777" w:rsidR="00F70E9B" w:rsidRPr="00E07D9E" w:rsidRDefault="00F70E9B" w:rsidP="00E07D9E">
      <w:pPr>
        <w:spacing w:line="360" w:lineRule="auto"/>
        <w:rPr>
          <w:rFonts w:ascii="Arial" w:hAnsi="Arial" w:cs="Arial"/>
          <w:b/>
          <w:bCs/>
        </w:rPr>
      </w:pPr>
    </w:p>
    <w:p w14:paraId="45982E3B" w14:textId="6EFAD0F4" w:rsidR="00F70E9B" w:rsidRPr="00E07D9E" w:rsidRDefault="00715168" w:rsidP="00E07D9E">
      <w:pPr>
        <w:pStyle w:val="Heading2"/>
        <w:spacing w:line="360" w:lineRule="auto"/>
        <w:rPr>
          <w:rFonts w:ascii="Arial" w:hAnsi="Arial" w:cs="Arial"/>
          <w:b/>
          <w:bCs/>
          <w:sz w:val="24"/>
          <w:szCs w:val="24"/>
        </w:rPr>
      </w:pPr>
      <w:bookmarkStart w:id="8" w:name="_Toc220901923"/>
      <w:r w:rsidRPr="00E07D9E">
        <w:rPr>
          <w:rFonts w:ascii="Arial" w:hAnsi="Arial" w:cs="Arial"/>
          <w:b/>
          <w:bCs/>
          <w:sz w:val="24"/>
          <w:szCs w:val="24"/>
        </w:rPr>
        <w:t xml:space="preserve">1.6 </w:t>
      </w:r>
      <w:r w:rsidR="00F70E9B" w:rsidRPr="00E07D9E">
        <w:rPr>
          <w:rFonts w:ascii="Arial" w:hAnsi="Arial" w:cs="Arial"/>
          <w:b/>
          <w:bCs/>
          <w:sz w:val="24"/>
          <w:szCs w:val="24"/>
        </w:rPr>
        <w:t>Summary</w:t>
      </w:r>
      <w:bookmarkEnd w:id="8"/>
    </w:p>
    <w:p w14:paraId="7A326758" w14:textId="77777777" w:rsidR="00F70E9B" w:rsidRPr="00E07D9E" w:rsidRDefault="00F70E9B" w:rsidP="00E07D9E">
      <w:pPr>
        <w:spacing w:line="360" w:lineRule="auto"/>
        <w:rPr>
          <w:rFonts w:ascii="Arial" w:hAnsi="Arial" w:cs="Arial"/>
        </w:rPr>
      </w:pPr>
      <w:r w:rsidRPr="00E07D9E">
        <w:rPr>
          <w:rFonts w:ascii="Arial" w:hAnsi="Arial" w:cs="Arial"/>
        </w:rPr>
        <w:t xml:space="preserve">This chapter has presented a summary of the acute problem of osteoarthritis in the elderly population and suggested the possible effectiveness of community-based exercise programmes in preventing pain and enhancing mobility. The chapter presents the rationale, background, aims and objectives of the study and this forms the basis of a systematic review on the effectiveness of community exercise interventions based in the UK. The next chapter </w:t>
      </w:r>
      <w:r w:rsidRPr="00E07D9E">
        <w:rPr>
          <w:rFonts w:ascii="Arial" w:hAnsi="Arial" w:cs="Arial"/>
        </w:rPr>
        <w:lastRenderedPageBreak/>
        <w:t>builds on this premise by critically reviewing the literature on this subject and pointing out the gaps in knowledge presently.</w:t>
      </w:r>
    </w:p>
    <w:p w14:paraId="7AB399F8" w14:textId="77777777" w:rsidR="003A0114" w:rsidRPr="00E07D9E" w:rsidRDefault="003A0114" w:rsidP="00E07D9E">
      <w:pPr>
        <w:spacing w:line="360" w:lineRule="auto"/>
        <w:rPr>
          <w:rFonts w:ascii="Arial" w:hAnsi="Arial" w:cs="Arial"/>
        </w:rPr>
      </w:pPr>
    </w:p>
    <w:p w14:paraId="5726BACD" w14:textId="77777777" w:rsidR="003A0114" w:rsidRPr="00E07D9E" w:rsidRDefault="003A0114" w:rsidP="00E07D9E">
      <w:pPr>
        <w:spacing w:line="360" w:lineRule="auto"/>
        <w:rPr>
          <w:rFonts w:ascii="Arial" w:hAnsi="Arial" w:cs="Arial"/>
          <w:b/>
          <w:bCs/>
          <w:sz w:val="28"/>
          <w:szCs w:val="28"/>
        </w:rPr>
      </w:pPr>
    </w:p>
    <w:p w14:paraId="03D9201F" w14:textId="77777777" w:rsidR="00732531" w:rsidRPr="00E07D9E" w:rsidRDefault="00732531" w:rsidP="00E07D9E">
      <w:pPr>
        <w:spacing w:line="360" w:lineRule="auto"/>
        <w:rPr>
          <w:rFonts w:ascii="Arial" w:hAnsi="Arial" w:cs="Arial"/>
          <w:b/>
          <w:bCs/>
          <w:sz w:val="28"/>
          <w:szCs w:val="28"/>
        </w:rPr>
      </w:pPr>
    </w:p>
    <w:p w14:paraId="3BB1E9FA" w14:textId="77777777" w:rsidR="00732531" w:rsidRPr="00E07D9E" w:rsidRDefault="00732531" w:rsidP="00E07D9E">
      <w:pPr>
        <w:spacing w:line="360" w:lineRule="auto"/>
        <w:rPr>
          <w:rFonts w:ascii="Arial" w:hAnsi="Arial" w:cs="Arial"/>
          <w:b/>
          <w:bCs/>
          <w:sz w:val="28"/>
          <w:szCs w:val="28"/>
        </w:rPr>
      </w:pPr>
    </w:p>
    <w:p w14:paraId="3369F5CF" w14:textId="77777777" w:rsidR="00732531" w:rsidRPr="00E07D9E" w:rsidRDefault="00732531" w:rsidP="00E07D9E">
      <w:pPr>
        <w:spacing w:line="360" w:lineRule="auto"/>
        <w:rPr>
          <w:rFonts w:ascii="Arial" w:hAnsi="Arial" w:cs="Arial"/>
          <w:b/>
          <w:bCs/>
          <w:sz w:val="28"/>
          <w:szCs w:val="28"/>
        </w:rPr>
      </w:pPr>
    </w:p>
    <w:p w14:paraId="0307E5D0" w14:textId="77777777" w:rsidR="00732531" w:rsidRPr="00E07D9E" w:rsidRDefault="00732531" w:rsidP="00E07D9E">
      <w:pPr>
        <w:spacing w:line="360" w:lineRule="auto"/>
        <w:rPr>
          <w:rFonts w:ascii="Arial" w:hAnsi="Arial" w:cs="Arial"/>
          <w:b/>
          <w:bCs/>
          <w:sz w:val="28"/>
          <w:szCs w:val="28"/>
        </w:rPr>
      </w:pPr>
    </w:p>
    <w:p w14:paraId="61080758" w14:textId="77777777" w:rsidR="00732531" w:rsidRPr="00E07D9E" w:rsidRDefault="00732531" w:rsidP="00E07D9E">
      <w:pPr>
        <w:spacing w:line="360" w:lineRule="auto"/>
        <w:rPr>
          <w:rFonts w:ascii="Arial" w:hAnsi="Arial" w:cs="Arial"/>
          <w:b/>
          <w:bCs/>
          <w:sz w:val="28"/>
          <w:szCs w:val="28"/>
        </w:rPr>
      </w:pPr>
    </w:p>
    <w:p w14:paraId="0C0EB050" w14:textId="77777777" w:rsidR="00732531" w:rsidRPr="00E07D9E" w:rsidRDefault="00732531" w:rsidP="00E07D9E">
      <w:pPr>
        <w:spacing w:line="360" w:lineRule="auto"/>
        <w:rPr>
          <w:rFonts w:ascii="Arial" w:hAnsi="Arial" w:cs="Arial"/>
          <w:b/>
          <w:bCs/>
          <w:sz w:val="28"/>
          <w:szCs w:val="28"/>
        </w:rPr>
      </w:pPr>
    </w:p>
    <w:p w14:paraId="2A8EA26A" w14:textId="77777777" w:rsidR="00732531" w:rsidRPr="00E07D9E" w:rsidRDefault="00732531" w:rsidP="00E07D9E">
      <w:pPr>
        <w:spacing w:line="360" w:lineRule="auto"/>
        <w:rPr>
          <w:rFonts w:ascii="Arial" w:hAnsi="Arial" w:cs="Arial"/>
          <w:b/>
          <w:bCs/>
          <w:sz w:val="28"/>
          <w:szCs w:val="28"/>
        </w:rPr>
      </w:pPr>
    </w:p>
    <w:p w14:paraId="3CF97C92" w14:textId="77777777" w:rsidR="00732531" w:rsidRPr="00E07D9E" w:rsidRDefault="00732531" w:rsidP="00E07D9E">
      <w:pPr>
        <w:spacing w:line="360" w:lineRule="auto"/>
        <w:rPr>
          <w:rFonts w:ascii="Arial" w:hAnsi="Arial" w:cs="Arial"/>
          <w:b/>
          <w:bCs/>
          <w:sz w:val="28"/>
          <w:szCs w:val="28"/>
        </w:rPr>
      </w:pPr>
    </w:p>
    <w:p w14:paraId="4A2CD27E" w14:textId="77777777" w:rsidR="00732531" w:rsidRPr="00E07D9E" w:rsidRDefault="00732531" w:rsidP="00E07D9E">
      <w:pPr>
        <w:spacing w:line="360" w:lineRule="auto"/>
        <w:rPr>
          <w:rFonts w:ascii="Arial" w:hAnsi="Arial" w:cs="Arial"/>
          <w:b/>
          <w:bCs/>
          <w:sz w:val="28"/>
          <w:szCs w:val="28"/>
        </w:rPr>
      </w:pPr>
    </w:p>
    <w:p w14:paraId="3F2DB3EE" w14:textId="77777777" w:rsidR="00003E2B" w:rsidRPr="00E07D9E" w:rsidRDefault="00003E2B" w:rsidP="00E07D9E">
      <w:pPr>
        <w:spacing w:line="360" w:lineRule="auto"/>
        <w:rPr>
          <w:rFonts w:ascii="Arial" w:hAnsi="Arial" w:cs="Arial"/>
          <w:b/>
          <w:bCs/>
          <w:sz w:val="28"/>
          <w:szCs w:val="28"/>
        </w:rPr>
      </w:pPr>
    </w:p>
    <w:p w14:paraId="555614C4" w14:textId="77777777" w:rsidR="00C35E79" w:rsidRDefault="00C35E79" w:rsidP="00750D40">
      <w:pPr>
        <w:pStyle w:val="Heading1"/>
        <w:spacing w:before="0" w:after="0" w:line="360" w:lineRule="auto"/>
        <w:jc w:val="center"/>
        <w:rPr>
          <w:rStyle w:val="Strong"/>
          <w:rFonts w:ascii="Arial" w:hAnsi="Arial" w:cs="Arial"/>
          <w:sz w:val="36"/>
          <w:szCs w:val="36"/>
          <w:u w:val="single"/>
        </w:rPr>
      </w:pPr>
      <w:bookmarkStart w:id="9" w:name="_Toc220700102"/>
    </w:p>
    <w:p w14:paraId="36744955"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52FB473B"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4CB54975"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1F239941" w14:textId="77777777" w:rsidR="00C35E79" w:rsidRDefault="00C35E79" w:rsidP="00750D40">
      <w:pPr>
        <w:pStyle w:val="Heading1"/>
        <w:spacing w:before="0" w:after="0" w:line="360" w:lineRule="auto"/>
        <w:jc w:val="center"/>
        <w:rPr>
          <w:rStyle w:val="Strong"/>
          <w:rFonts w:ascii="Arial" w:hAnsi="Arial" w:cs="Arial"/>
          <w:sz w:val="36"/>
          <w:szCs w:val="36"/>
          <w:u w:val="single"/>
        </w:rPr>
      </w:pPr>
    </w:p>
    <w:p w14:paraId="448C966D" w14:textId="2A411DDE" w:rsidR="00FA5564" w:rsidRPr="00750D40" w:rsidRDefault="00FA5564" w:rsidP="00750D40">
      <w:pPr>
        <w:pStyle w:val="Heading1"/>
        <w:spacing w:before="0" w:after="0" w:line="360" w:lineRule="auto"/>
        <w:jc w:val="center"/>
        <w:rPr>
          <w:rStyle w:val="Strong"/>
          <w:rFonts w:ascii="Arial" w:hAnsi="Arial" w:cs="Arial"/>
          <w:sz w:val="36"/>
          <w:szCs w:val="36"/>
          <w:u w:val="single"/>
        </w:rPr>
      </w:pPr>
      <w:bookmarkStart w:id="10" w:name="_Toc220901924"/>
      <w:r w:rsidRPr="00750D40">
        <w:rPr>
          <w:rStyle w:val="Strong"/>
          <w:rFonts w:ascii="Arial" w:hAnsi="Arial" w:cs="Arial"/>
          <w:sz w:val="36"/>
          <w:szCs w:val="36"/>
          <w:u w:val="single"/>
        </w:rPr>
        <w:t>CHAPTER TWO</w:t>
      </w:r>
      <w:bookmarkEnd w:id="9"/>
      <w:bookmarkEnd w:id="10"/>
    </w:p>
    <w:p w14:paraId="60BDBE1D" w14:textId="52FC3A66" w:rsidR="00721E28" w:rsidRPr="00750D40" w:rsidRDefault="00FA5564" w:rsidP="00750D40">
      <w:pPr>
        <w:pStyle w:val="Heading1"/>
        <w:spacing w:before="0" w:after="0" w:line="360" w:lineRule="auto"/>
        <w:jc w:val="center"/>
        <w:rPr>
          <w:rFonts w:ascii="Arial" w:hAnsi="Arial" w:cs="Arial"/>
          <w:sz w:val="36"/>
          <w:szCs w:val="36"/>
        </w:rPr>
      </w:pPr>
      <w:bookmarkStart w:id="11" w:name="_Toc220700103"/>
      <w:bookmarkStart w:id="12" w:name="_Toc220901925"/>
      <w:r w:rsidRPr="00750D40">
        <w:rPr>
          <w:rFonts w:ascii="Arial" w:hAnsi="Arial" w:cs="Arial"/>
          <w:b/>
          <w:bCs/>
          <w:sz w:val="36"/>
          <w:szCs w:val="36"/>
          <w:u w:val="single"/>
        </w:rPr>
        <w:t>Literature Review</w:t>
      </w:r>
      <w:bookmarkEnd w:id="11"/>
      <w:bookmarkEnd w:id="12"/>
    </w:p>
    <w:p w14:paraId="6A334110" w14:textId="77777777" w:rsidR="00721E28" w:rsidRPr="00E07D9E" w:rsidRDefault="00721E28" w:rsidP="00E07D9E">
      <w:pPr>
        <w:pStyle w:val="Heading2"/>
        <w:spacing w:line="360" w:lineRule="auto"/>
        <w:rPr>
          <w:rFonts w:ascii="Arial" w:hAnsi="Arial" w:cs="Arial"/>
          <w:b/>
          <w:bCs/>
          <w:sz w:val="24"/>
          <w:szCs w:val="24"/>
        </w:rPr>
      </w:pPr>
      <w:bookmarkStart w:id="13" w:name="_Toc220901926"/>
      <w:r w:rsidRPr="00E07D9E">
        <w:rPr>
          <w:rFonts w:ascii="Arial" w:hAnsi="Arial" w:cs="Arial"/>
          <w:b/>
          <w:bCs/>
          <w:sz w:val="24"/>
          <w:szCs w:val="24"/>
        </w:rPr>
        <w:t>2.1 Introduction</w:t>
      </w:r>
      <w:bookmarkEnd w:id="13"/>
    </w:p>
    <w:p w14:paraId="4B53FD8B" w14:textId="77777777" w:rsidR="00721E28" w:rsidRPr="00E07D9E" w:rsidRDefault="00721E28" w:rsidP="00E07D9E">
      <w:pPr>
        <w:spacing w:line="360" w:lineRule="auto"/>
        <w:rPr>
          <w:rFonts w:ascii="Arial" w:hAnsi="Arial" w:cs="Arial"/>
        </w:rPr>
      </w:pPr>
      <w:r w:rsidRPr="00E07D9E">
        <w:rPr>
          <w:rFonts w:ascii="Arial" w:hAnsi="Arial" w:cs="Arial"/>
        </w:rPr>
        <w:t>The chapter will critically analy</w:t>
      </w:r>
      <w:r w:rsidR="001848EA" w:rsidRPr="00E07D9E">
        <w:rPr>
          <w:rFonts w:ascii="Arial" w:hAnsi="Arial" w:cs="Arial"/>
        </w:rPr>
        <w:t>s</w:t>
      </w:r>
      <w:r w:rsidRPr="00E07D9E">
        <w:rPr>
          <w:rFonts w:ascii="Arial" w:hAnsi="Arial" w:cs="Arial"/>
        </w:rPr>
        <w:t>e available literature on osteoarthritis (OA), its effects on aging people and the use of community-based exercise programmes in UK</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(Leszczyński et al., 2025). It examines evidence regarding pain management, mobility enhancement, implementation barriers, theoretical frameworks as well as gaps that support the current systematic review</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(Klausen et al., 2025). The thematic organisation of the review is in line with the research aim and objectives set in Chapter 1.</w:t>
      </w:r>
    </w:p>
    <w:p w14:paraId="7032AB90" w14:textId="77777777" w:rsidR="00721E28" w:rsidRPr="00E07D9E" w:rsidRDefault="00721E28" w:rsidP="00E07D9E">
      <w:pPr>
        <w:pStyle w:val="Heading2"/>
        <w:spacing w:line="360" w:lineRule="auto"/>
        <w:rPr>
          <w:rFonts w:ascii="Arial" w:hAnsi="Arial" w:cs="Arial"/>
          <w:b/>
          <w:bCs/>
        </w:rPr>
      </w:pPr>
      <w:bookmarkStart w:id="14" w:name="_Toc220901927"/>
      <w:r w:rsidRPr="00E07D9E">
        <w:rPr>
          <w:rFonts w:ascii="Arial" w:hAnsi="Arial" w:cs="Arial"/>
          <w:b/>
          <w:bCs/>
        </w:rPr>
        <w:t>2.2 Epidemiology and Burden of Osteoarthritis</w:t>
      </w:r>
      <w:bookmarkEnd w:id="14"/>
    </w:p>
    <w:p w14:paraId="62ECACFF"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2.2.1 Prevalence and Demographic Burden</w:t>
      </w:r>
    </w:p>
    <w:p w14:paraId="2CB58BE1" w14:textId="6408A033" w:rsidR="00721E28" w:rsidRPr="00E07D9E" w:rsidRDefault="00B846CB" w:rsidP="00E07D9E">
      <w:pPr>
        <w:spacing w:line="360" w:lineRule="auto"/>
        <w:rPr>
          <w:rFonts w:ascii="Arial" w:hAnsi="Arial" w:cs="Arial"/>
        </w:rPr>
      </w:pPr>
      <w:r w:rsidRPr="00E07D9E">
        <w:rPr>
          <w:rFonts w:ascii="Arial" w:hAnsi="Arial" w:cs="Arial"/>
        </w:rPr>
        <w:t xml:space="preserve">The most prevalent musculoskeletal disease in the world is osteoarthritis (OA), which has grown its burden considerably within the past 3 decades (Steinmetz et al., 2023). According to the Global Burden of Disease Study, individuals with OA in 2020 are 528 million in number, which is a 132 percent increase in 2020 than in 1990, and is largely due to ageing of people and rise in obesity (Vos et al., 2023). </w:t>
      </w:r>
      <w:r w:rsidR="00721E28" w:rsidRPr="00E07D9E">
        <w:rPr>
          <w:rFonts w:ascii="Arial" w:hAnsi="Arial" w:cs="Arial"/>
        </w:rPr>
        <w:t>The prevalence of OA is highly effect age: it is rare before the age of 45, increasingly more frequent after 50 years of age, and highest in people over 65 years of age (WHO, 2022).</w:t>
      </w:r>
      <w:r w:rsidR="001848EA" w:rsidRPr="00E07D9E">
        <w:rPr>
          <w:rFonts w:ascii="Arial" w:hAnsi="Arial" w:cs="Arial"/>
        </w:rPr>
        <w:t xml:space="preserve"> </w:t>
      </w:r>
      <w:r w:rsidR="00721E28" w:rsidRPr="00E07D9E">
        <w:rPr>
          <w:rFonts w:ascii="Arial" w:hAnsi="Arial" w:cs="Arial"/>
        </w:rPr>
        <w:t>In the United Kingdom, prevalence is 2.5 cases per 100,000 population (Hansel, 2009).</w:t>
      </w:r>
    </w:p>
    <w:p w14:paraId="4BC3F707" w14:textId="77777777" w:rsidR="00721E28" w:rsidRPr="00E07D9E" w:rsidRDefault="00721E28" w:rsidP="00E07D9E">
      <w:pPr>
        <w:spacing w:line="360" w:lineRule="auto"/>
        <w:rPr>
          <w:rFonts w:ascii="Arial" w:hAnsi="Arial" w:cs="Arial"/>
        </w:rPr>
      </w:pPr>
      <w:r w:rsidRPr="00E07D9E">
        <w:rPr>
          <w:rFonts w:ascii="Arial" w:hAnsi="Arial" w:cs="Arial"/>
        </w:rPr>
        <w:t>Osteoarthritis is a significant population health problem in the UK. According to the data provided by Arthritis research UK (2021), it was stated that:</w:t>
      </w:r>
      <w:r w:rsidR="001848EA" w:rsidRPr="00E07D9E">
        <w:rPr>
          <w:rFonts w:ascii="Arial" w:hAnsi="Arial" w:cs="Arial"/>
        </w:rPr>
        <w:t xml:space="preserve"> </w:t>
      </w:r>
      <w:r w:rsidRPr="00E07D9E">
        <w:rPr>
          <w:rFonts w:ascii="Arial" w:hAnsi="Arial" w:cs="Arial"/>
        </w:rPr>
        <w:t>On the adults, 33 percent of adults aged 45 years and above report OA symptoms in the knee, hip, or hands.</w:t>
      </w:r>
      <w:r w:rsidR="001848EA" w:rsidRPr="00E07D9E">
        <w:rPr>
          <w:rFonts w:ascii="Arial" w:hAnsi="Arial" w:cs="Arial"/>
        </w:rPr>
        <w:t xml:space="preserve"> </w:t>
      </w:r>
      <w:r w:rsidRPr="00E07D9E">
        <w:rPr>
          <w:rFonts w:ascii="Arial" w:hAnsi="Arial" w:cs="Arial"/>
        </w:rPr>
        <w:t xml:space="preserve">In older adults aged 65 years and above, OA has a prevalence rate that is greater than 50, which makes it one of the most common causes of pain, functional limitations and lifetime disability </w:t>
      </w:r>
      <w:r w:rsidRPr="00E07D9E">
        <w:rPr>
          <w:rFonts w:ascii="Arial" w:hAnsi="Arial" w:cs="Arial"/>
        </w:rPr>
        <w:lastRenderedPageBreak/>
        <w:t>in the elderly</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(Hawker &amp; King, 2022).OA has been found to incur an estimated 10 million GP visits per year thereby drawing a huge burden on the primary care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(Swain et al., 2023).</w:t>
      </w:r>
    </w:p>
    <w:p w14:paraId="37E89B8A" w14:textId="77777777" w:rsidR="00721E28" w:rsidRPr="00E07D9E" w:rsidRDefault="00721E28" w:rsidP="00E07D9E">
      <w:pPr>
        <w:spacing w:line="360" w:lineRule="auto"/>
        <w:rPr>
          <w:rFonts w:ascii="Arial" w:hAnsi="Arial" w:cs="Arial"/>
        </w:rPr>
      </w:pPr>
      <w:r w:rsidRPr="00E07D9E">
        <w:rPr>
          <w:rFonts w:ascii="Arial" w:hAnsi="Arial" w:cs="Arial"/>
        </w:rPr>
        <w:t>Arthritis Research UK (2021) also focuses on the fact that OA is more common in women and women have 1.5 to 2 times as great incidence of knee and hand OA compared to men, partly explained by changes in hormones, which occur after menopause and increased prevalence of obesity</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(Arthritis Research UK, 2013).</w:t>
      </w:r>
    </w:p>
    <w:p w14:paraId="71A3C85C" w14:textId="77777777" w:rsidR="00721E28" w:rsidRPr="00E07D9E" w:rsidRDefault="00721E28" w:rsidP="00E07D9E">
      <w:pPr>
        <w:spacing w:line="360" w:lineRule="auto"/>
        <w:rPr>
          <w:rFonts w:ascii="Arial" w:hAnsi="Arial" w:cs="Arial"/>
        </w:rPr>
      </w:pPr>
      <w:r w:rsidRPr="00E07D9E">
        <w:rPr>
          <w:rFonts w:ascii="Arial" w:hAnsi="Arial" w:cs="Arial"/>
        </w:rPr>
        <w:t>Estimated Growth by an Ageing Population.</w:t>
      </w:r>
    </w:p>
    <w:p w14:paraId="334A5959" w14:textId="77777777" w:rsidR="00721E28" w:rsidRPr="00E07D9E" w:rsidRDefault="00721E28" w:rsidP="00E07D9E">
      <w:pPr>
        <w:spacing w:line="360" w:lineRule="auto"/>
        <w:rPr>
          <w:rFonts w:ascii="Arial" w:hAnsi="Arial" w:cs="Arial"/>
        </w:rPr>
      </w:pPr>
      <w:r w:rsidRPr="00E07D9E">
        <w:rPr>
          <w:rFonts w:ascii="Arial" w:hAnsi="Arial" w:cs="Arial"/>
        </w:rPr>
        <w:t>With the increase in the longevity, the prevalence of OA will skyrocket. According to the office of national statistics (2022), by 2035, almost 24.1 percent of the 65 year and above population in the UK will be aged, as opposed to 18.5 percent in 2020. This population change will greatly result in more people being exposed to the risk of OA</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(He et al., 2024).</w:t>
      </w:r>
    </w:p>
    <w:p w14:paraId="465282C6" w14:textId="77777777" w:rsidR="00721E28" w:rsidRPr="00E07D9E" w:rsidRDefault="00721E28" w:rsidP="00E07D9E">
      <w:pPr>
        <w:spacing w:line="360" w:lineRule="auto"/>
        <w:rPr>
          <w:rFonts w:ascii="Arial" w:hAnsi="Arial" w:cs="Arial"/>
        </w:rPr>
      </w:pPr>
      <w:r w:rsidRPr="00E07D9E">
        <w:rPr>
          <w:rFonts w:ascii="Arial" w:hAnsi="Arial" w:cs="Arial"/>
        </w:rPr>
        <w:t>The OA-related health and social care services are also likely to increase with the ageing of the so-called baby boomers (born 1946-1964). According to a research conducted by Green, Foster and O'Connor (2021), the UK risks to have twice as many cases of disability due to OA by 2040 in case of the continuation of the current trends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(Leifer et al., 2021).</w:t>
      </w:r>
    </w:p>
    <w:p w14:paraId="1690E5FC" w14:textId="77777777" w:rsidR="00B846CB" w:rsidRPr="00E07D9E" w:rsidRDefault="00721E28" w:rsidP="00E07D9E">
      <w:pPr>
        <w:spacing w:line="360" w:lineRule="auto"/>
        <w:rPr>
          <w:rFonts w:ascii="Arial" w:hAnsi="Arial" w:cs="Arial"/>
        </w:rPr>
      </w:pPr>
      <w:r w:rsidRPr="00E07D9E">
        <w:rPr>
          <w:rFonts w:ascii="Arial" w:hAnsi="Arial" w:cs="Arial"/>
        </w:rPr>
        <w:t>It has an effect on Health Inequalities.</w:t>
      </w:r>
      <w:r w:rsidR="001848EA" w:rsidRPr="00E07D9E">
        <w:rPr>
          <w:rFonts w:ascii="Arial" w:hAnsi="Arial" w:cs="Arial"/>
        </w:rPr>
        <w:t xml:space="preserve"> </w:t>
      </w:r>
      <w:r w:rsidRPr="00E07D9E">
        <w:rPr>
          <w:rFonts w:ascii="Arial" w:hAnsi="Arial" w:cs="Arial"/>
        </w:rPr>
        <w:t xml:space="preserve">Not all social groups receive the same effect of OA. </w:t>
      </w:r>
      <w:r w:rsidR="00B846CB" w:rsidRPr="00E07D9E">
        <w:rPr>
          <w:rFonts w:ascii="Arial" w:hAnsi="Arial" w:cs="Arial"/>
        </w:rPr>
        <w:t>Individuals that reside in the poor societies lack: increased prevalence of OA, joint pain earlier, and poor clinical outcomes. Partially, this is due to the number of occupational exposures (e.g. manual work), the level of health care access, and the level of physical activity. These inequalities facilitate the premises of community-based, accessible, and affordable interventions (Salonen et al., 2024).</w:t>
      </w:r>
    </w:p>
    <w:p w14:paraId="4FD3ADA4" w14:textId="77777777" w:rsidR="00B846CB" w:rsidRPr="00E07D9E" w:rsidRDefault="00B846CB" w:rsidP="00E07D9E">
      <w:pPr>
        <w:spacing w:line="360" w:lineRule="auto"/>
        <w:rPr>
          <w:rFonts w:ascii="Arial" w:hAnsi="Arial" w:cs="Arial"/>
        </w:rPr>
      </w:pPr>
    </w:p>
    <w:p w14:paraId="06B95628" w14:textId="77777777" w:rsidR="00B846CB" w:rsidRPr="00E07D9E" w:rsidRDefault="00B846CB" w:rsidP="00E07D9E">
      <w:pPr>
        <w:spacing w:line="360" w:lineRule="auto"/>
        <w:rPr>
          <w:rFonts w:ascii="Arial" w:hAnsi="Arial" w:cs="Arial"/>
        </w:rPr>
      </w:pPr>
      <w:r w:rsidRPr="00E07D9E">
        <w:rPr>
          <w:rFonts w:ascii="Arial" w:hAnsi="Arial" w:cs="Arial"/>
        </w:rPr>
        <w:t>2.2.2 Physical, Psychosocial and Economic Burden.</w:t>
      </w:r>
    </w:p>
    <w:p w14:paraId="0F2AED63" w14:textId="77777777" w:rsidR="00B846CB" w:rsidRPr="00E07D9E" w:rsidRDefault="00B846CB" w:rsidP="00E07D9E">
      <w:pPr>
        <w:spacing w:line="360" w:lineRule="auto"/>
        <w:rPr>
          <w:rFonts w:ascii="Arial" w:hAnsi="Arial" w:cs="Arial"/>
        </w:rPr>
      </w:pPr>
      <w:r w:rsidRPr="00E07D9E">
        <w:rPr>
          <w:rFonts w:ascii="Arial" w:hAnsi="Arial" w:cs="Arial"/>
        </w:rPr>
        <w:t>Physical Burden</w:t>
      </w:r>
    </w:p>
    <w:p w14:paraId="23BC84B2" w14:textId="77777777" w:rsidR="00B846CB" w:rsidRPr="00E07D9E" w:rsidRDefault="00B846CB" w:rsidP="00E07D9E">
      <w:pPr>
        <w:spacing w:line="360" w:lineRule="auto"/>
        <w:rPr>
          <w:rFonts w:ascii="Arial" w:hAnsi="Arial" w:cs="Arial"/>
        </w:rPr>
      </w:pPr>
      <w:r w:rsidRPr="00E07D9E">
        <w:rPr>
          <w:rFonts w:ascii="Arial" w:hAnsi="Arial" w:cs="Arial"/>
        </w:rPr>
        <w:t>OA primarily affects large joints of the body, such as the knee, hips, and back that include: chronic pain, stiffness, loss of range of motion, muscle weakness, joint instability, and progressive limits of mobility (WHO, 2022). Even ordinary everyday tasks, such as standing up out of the chair, walking a short distance or climbing the stairs, are difficult to perform due to the OA. WHO (2022) claims that OA has been ranked as one of the 10 most prevalent conditions in the world that result in years lived with disability (YLDs).</w:t>
      </w:r>
    </w:p>
    <w:p w14:paraId="7359C499" w14:textId="7999FE45" w:rsidR="00721E28" w:rsidRPr="00E07D9E" w:rsidRDefault="00721E28" w:rsidP="00E07D9E">
      <w:pPr>
        <w:spacing w:line="360" w:lineRule="auto"/>
        <w:rPr>
          <w:rFonts w:ascii="Arial" w:hAnsi="Arial" w:cs="Arial"/>
        </w:rPr>
      </w:pPr>
      <w:r w:rsidRPr="00E07D9E">
        <w:rPr>
          <w:rFonts w:ascii="Arial" w:hAnsi="Arial" w:cs="Arial"/>
        </w:rPr>
        <w:lastRenderedPageBreak/>
        <w:t>In UK, OA is in charge of:</w:t>
      </w:r>
      <w:r w:rsidR="001848EA" w:rsidRPr="00E07D9E">
        <w:rPr>
          <w:rFonts w:ascii="Arial" w:hAnsi="Arial" w:cs="Arial"/>
        </w:rPr>
        <w:t xml:space="preserve"> </w:t>
      </w:r>
      <w:r w:rsidRPr="00E07D9E">
        <w:rPr>
          <w:rFonts w:ascii="Arial" w:hAnsi="Arial" w:cs="Arial"/>
        </w:rPr>
        <w:t>more than 9 out of 10 knee replacement operations,</w:t>
      </w:r>
      <w:r w:rsidR="001848EA" w:rsidRPr="00E07D9E">
        <w:rPr>
          <w:rFonts w:ascii="Arial" w:hAnsi="Arial" w:cs="Arial"/>
        </w:rPr>
        <w:t xml:space="preserve"> </w:t>
      </w:r>
      <w:r w:rsidRPr="00E07D9E">
        <w:rPr>
          <w:rFonts w:ascii="Arial" w:hAnsi="Arial" w:cs="Arial"/>
        </w:rPr>
        <w:t>Eighty percent of hip replacement operations,</w:t>
      </w:r>
      <w:r w:rsidR="001848EA" w:rsidRPr="00E07D9E">
        <w:rPr>
          <w:rFonts w:ascii="Arial" w:hAnsi="Arial" w:cs="Arial"/>
        </w:rPr>
        <w:t xml:space="preserve"> </w:t>
      </w:r>
      <w:r w:rsidRPr="00E07D9E">
        <w:rPr>
          <w:rFonts w:ascii="Arial" w:hAnsi="Arial" w:cs="Arial"/>
        </w:rPr>
        <w:t>and increase in the need of mobility aids and community care services (Green et al., 2021).</w:t>
      </w:r>
    </w:p>
    <w:p w14:paraId="55D8107A" w14:textId="77777777" w:rsidR="00721E28" w:rsidRPr="00E07D9E" w:rsidRDefault="00721E28" w:rsidP="00E07D9E">
      <w:pPr>
        <w:spacing w:line="360" w:lineRule="auto"/>
        <w:rPr>
          <w:rFonts w:ascii="Arial" w:hAnsi="Arial" w:cs="Arial"/>
          <w:b/>
          <w:bCs/>
        </w:rPr>
      </w:pPr>
      <w:r w:rsidRPr="00E07D9E">
        <w:rPr>
          <w:rFonts w:ascii="Arial" w:hAnsi="Arial" w:cs="Arial"/>
          <w:b/>
          <w:bCs/>
        </w:rPr>
        <w:t>Psychosocial Burden</w:t>
      </w:r>
    </w:p>
    <w:p w14:paraId="5CFCEB90" w14:textId="77777777" w:rsidR="00721E28" w:rsidRPr="00E07D9E" w:rsidRDefault="00721E28" w:rsidP="00E07D9E">
      <w:pPr>
        <w:spacing w:line="360" w:lineRule="auto"/>
        <w:rPr>
          <w:rFonts w:ascii="Arial" w:hAnsi="Arial" w:cs="Arial"/>
        </w:rPr>
      </w:pPr>
      <w:r w:rsidRPr="00E07D9E">
        <w:rPr>
          <w:rFonts w:ascii="Arial" w:hAnsi="Arial" w:cs="Arial"/>
        </w:rPr>
        <w:t>OA has a heavy mental toll that is not taken seriously. The symptoms are prone to trigger fear of exacerbation of the symptoms, which can be accompanied by pain swings, lack of mobility, and fear</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(Rheumatology Advisor, 2024). Like;</w:t>
      </w:r>
      <w:r w:rsidR="001848EA" w:rsidRPr="00E07D9E">
        <w:rPr>
          <w:rFonts w:ascii="Arial" w:hAnsi="Arial" w:cs="Arial"/>
        </w:rPr>
        <w:t xml:space="preserve"> </w:t>
      </w:r>
      <w:r w:rsidRPr="00E07D9E">
        <w:rPr>
          <w:rFonts w:ascii="Arial" w:hAnsi="Arial" w:cs="Arial"/>
        </w:rPr>
        <w:t>anxiety,</w:t>
      </w:r>
      <w:r w:rsidR="001848EA" w:rsidRPr="00E07D9E">
        <w:rPr>
          <w:rFonts w:ascii="Arial" w:hAnsi="Arial" w:cs="Arial"/>
        </w:rPr>
        <w:t xml:space="preserve"> </w:t>
      </w:r>
      <w:r w:rsidRPr="00E07D9E">
        <w:rPr>
          <w:rFonts w:ascii="Arial" w:hAnsi="Arial" w:cs="Arial"/>
        </w:rPr>
        <w:t>depressive symptoms,</w:t>
      </w:r>
      <w:r w:rsidR="001848EA" w:rsidRPr="00E07D9E">
        <w:rPr>
          <w:rFonts w:ascii="Arial" w:hAnsi="Arial" w:cs="Arial"/>
        </w:rPr>
        <w:t xml:space="preserve"> </w:t>
      </w:r>
      <w:r w:rsidRPr="00E07D9E">
        <w:rPr>
          <w:rFonts w:ascii="Arial" w:hAnsi="Arial" w:cs="Arial"/>
        </w:rPr>
        <w:t>reduced self-efficacy,</w:t>
      </w:r>
      <w:r w:rsidR="001848EA" w:rsidRPr="00E07D9E">
        <w:rPr>
          <w:rFonts w:ascii="Arial" w:hAnsi="Arial" w:cs="Arial"/>
        </w:rPr>
        <w:t xml:space="preserve"> </w:t>
      </w:r>
      <w:r w:rsidRPr="00E07D9E">
        <w:rPr>
          <w:rFonts w:ascii="Arial" w:hAnsi="Arial" w:cs="Arial"/>
        </w:rPr>
        <w:t>fear-avoidance behaviour,</w:t>
      </w:r>
      <w:r w:rsidR="001848EA" w:rsidRPr="00E07D9E">
        <w:rPr>
          <w:rFonts w:ascii="Arial" w:hAnsi="Arial" w:cs="Arial"/>
        </w:rPr>
        <w:t xml:space="preserve"> </w:t>
      </w:r>
      <w:r w:rsidRPr="00E07D9E">
        <w:rPr>
          <w:rFonts w:ascii="Arial" w:hAnsi="Arial" w:cs="Arial"/>
        </w:rPr>
        <w:t>social withdrawal, general health status (Williams and Thompson, 2022).</w:t>
      </w:r>
    </w:p>
    <w:p w14:paraId="6DE5EBF2" w14:textId="77777777" w:rsidR="00721E28" w:rsidRPr="00E07D9E" w:rsidRDefault="00721E28" w:rsidP="00E07D9E">
      <w:pPr>
        <w:spacing w:line="360" w:lineRule="auto"/>
        <w:rPr>
          <w:rFonts w:ascii="Arial" w:hAnsi="Arial" w:cs="Arial"/>
        </w:rPr>
      </w:pPr>
      <w:r w:rsidRPr="00E07D9E">
        <w:rPr>
          <w:rFonts w:ascii="Arial" w:hAnsi="Arial" w:cs="Arial"/>
        </w:rPr>
        <w:t>Williams and Thompson (2022) state that up to 40 percent of elderly adults with severe OA have clinically relevant symptoms of depression. Lack of involvement in social activities may also exacerbate loneliness especially among lonely people.</w:t>
      </w:r>
      <w:r w:rsidR="001848EA" w:rsidRPr="00E07D9E">
        <w:rPr>
          <w:rFonts w:ascii="Arial" w:hAnsi="Arial" w:cs="Arial"/>
        </w:rPr>
        <w:t xml:space="preserve"> </w:t>
      </w:r>
      <w:r w:rsidRPr="00E07D9E">
        <w:rPr>
          <w:rFonts w:ascii="Arial" w:hAnsi="Arial" w:cs="Arial"/>
        </w:rPr>
        <w:t>OA patients also experience fear of movement, which reduces the level of physical activity and leads to a faster worsening. Socially involving exercise programmes based in the community have demonstrated the potential of overcoming these psychosocial barriers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(Chua et al., 2024).</w:t>
      </w:r>
    </w:p>
    <w:p w14:paraId="28998DB0" w14:textId="77777777" w:rsidR="00721E28" w:rsidRPr="00E07D9E" w:rsidRDefault="00721E28" w:rsidP="00E07D9E">
      <w:pPr>
        <w:spacing w:line="360" w:lineRule="auto"/>
        <w:rPr>
          <w:rFonts w:ascii="Arial" w:hAnsi="Arial" w:cs="Arial"/>
          <w:b/>
          <w:bCs/>
        </w:rPr>
      </w:pPr>
      <w:r w:rsidRPr="00E07D9E">
        <w:rPr>
          <w:rFonts w:ascii="Arial" w:hAnsi="Arial" w:cs="Arial"/>
          <w:b/>
          <w:bCs/>
        </w:rPr>
        <w:t>Economic Burden</w:t>
      </w:r>
    </w:p>
    <w:p w14:paraId="25DD6CA2" w14:textId="77777777" w:rsidR="00721E28" w:rsidRPr="00E07D9E" w:rsidRDefault="00721E28" w:rsidP="00E07D9E">
      <w:pPr>
        <w:spacing w:line="360" w:lineRule="auto"/>
        <w:rPr>
          <w:rFonts w:ascii="Arial" w:hAnsi="Arial" w:cs="Arial"/>
        </w:rPr>
      </w:pPr>
      <w:r w:rsidRPr="00E07D9E">
        <w:rPr>
          <w:rFonts w:ascii="Arial" w:hAnsi="Arial" w:cs="Arial"/>
        </w:rPr>
        <w:t>OA presents a significant financial strain to the NHS and UK economy in general. Estimates show:</w:t>
      </w:r>
      <w:r w:rsidR="001848EA" w:rsidRPr="00E07D9E">
        <w:rPr>
          <w:rFonts w:ascii="Arial" w:hAnsi="Arial" w:cs="Arial"/>
        </w:rPr>
        <w:t xml:space="preserve"> </w:t>
      </w:r>
      <w:r w:rsidRPr="00E07D9E">
        <w:rPr>
          <w:rFonts w:ascii="Arial" w:hAnsi="Arial" w:cs="Arial"/>
        </w:rPr>
        <w:t>Musculoskeletal and OA cost PS10 billion each year to the NHS, and it is an important part of the whole (Arthritis Research UK, 2021).OA is the cause of productivity losses worth more than PS3.5 billion per year, one of the top reasons of work absenteeism, and premature retirement in the place of work (ONS, 2022).In the NHS, joint replacement surgeries cost thousands of patients, and their demand is expected to increase within the next two decades (Green et al., 2021).</w:t>
      </w:r>
    </w:p>
    <w:p w14:paraId="3A9D5892" w14:textId="77777777" w:rsidR="00721E28" w:rsidRPr="00E07D9E" w:rsidRDefault="00721E28" w:rsidP="00E07D9E">
      <w:pPr>
        <w:spacing w:line="360" w:lineRule="auto"/>
        <w:rPr>
          <w:rFonts w:ascii="Arial" w:hAnsi="Arial" w:cs="Arial"/>
        </w:rPr>
      </w:pPr>
      <w:r w:rsidRPr="00E07D9E">
        <w:rPr>
          <w:rFonts w:ascii="Arial" w:hAnsi="Arial" w:cs="Arial"/>
        </w:rPr>
        <w:t>Moreover, OA leads to downstream expenditures that are related to:</w:t>
      </w:r>
      <w:r w:rsidR="001848EA" w:rsidRPr="00E07D9E">
        <w:rPr>
          <w:rFonts w:ascii="Arial" w:hAnsi="Arial" w:cs="Arial"/>
        </w:rPr>
        <w:t xml:space="preserve"> </w:t>
      </w:r>
      <w:r w:rsidRPr="00E07D9E">
        <w:rPr>
          <w:rFonts w:ascii="Arial" w:hAnsi="Arial" w:cs="Arial"/>
        </w:rPr>
        <w:t>increased falls risk,</w:t>
      </w:r>
      <w:r w:rsidR="001848EA" w:rsidRPr="00E07D9E">
        <w:rPr>
          <w:rFonts w:ascii="Arial" w:hAnsi="Arial" w:cs="Arial"/>
        </w:rPr>
        <w:t xml:space="preserve"> </w:t>
      </w:r>
      <w:r w:rsidRPr="00E07D9E">
        <w:rPr>
          <w:rFonts w:ascii="Arial" w:hAnsi="Arial" w:cs="Arial"/>
        </w:rPr>
        <w:t>need for long-term care,</w:t>
      </w:r>
      <w:r w:rsidR="001848EA" w:rsidRPr="00E07D9E">
        <w:rPr>
          <w:rFonts w:ascii="Arial" w:hAnsi="Arial" w:cs="Arial"/>
        </w:rPr>
        <w:t xml:space="preserve"> </w:t>
      </w:r>
      <w:r w:rsidRPr="00E07D9E">
        <w:rPr>
          <w:rFonts w:ascii="Arial" w:hAnsi="Arial" w:cs="Arial"/>
        </w:rPr>
        <w:t>extended GP consultations and prescription of pain drugs.</w:t>
      </w:r>
      <w:r w:rsidR="001848EA" w:rsidRPr="00E07D9E">
        <w:rPr>
          <w:rFonts w:ascii="Arial" w:hAnsi="Arial" w:cs="Arial"/>
        </w:rPr>
        <w:t xml:space="preserve"> </w:t>
      </w:r>
      <w:r w:rsidRPr="00E07D9E">
        <w:rPr>
          <w:rFonts w:ascii="Arial" w:hAnsi="Arial" w:cs="Arial"/>
        </w:rPr>
        <w:t>OA-related disability, affects not only direct medical costs but also informal care costs and creates a long-term burden on the family and social care system</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(Leifer et al., 2021b).</w:t>
      </w:r>
    </w:p>
    <w:p w14:paraId="415BAB16" w14:textId="77777777" w:rsidR="000E4312" w:rsidRPr="00E07D9E" w:rsidRDefault="000E4312" w:rsidP="00E07D9E">
      <w:pPr>
        <w:spacing w:line="360" w:lineRule="auto"/>
        <w:rPr>
          <w:rFonts w:ascii="Arial" w:hAnsi="Arial" w:cs="Arial"/>
          <w:b/>
          <w:bCs/>
          <w:sz w:val="28"/>
          <w:szCs w:val="28"/>
        </w:rPr>
      </w:pPr>
    </w:p>
    <w:p w14:paraId="74BF40DB" w14:textId="77777777" w:rsidR="000E4312" w:rsidRPr="00E07D9E" w:rsidRDefault="000E4312" w:rsidP="00E07D9E">
      <w:pPr>
        <w:spacing w:line="360" w:lineRule="auto"/>
        <w:rPr>
          <w:rFonts w:ascii="Arial" w:hAnsi="Arial" w:cs="Arial"/>
          <w:b/>
          <w:bCs/>
          <w:sz w:val="28"/>
          <w:szCs w:val="28"/>
        </w:rPr>
      </w:pPr>
    </w:p>
    <w:p w14:paraId="682817E7" w14:textId="77777777" w:rsidR="000E4312" w:rsidRPr="00E07D9E" w:rsidRDefault="000E4312" w:rsidP="00E07D9E">
      <w:pPr>
        <w:spacing w:line="360" w:lineRule="auto"/>
        <w:rPr>
          <w:rFonts w:ascii="Arial" w:hAnsi="Arial" w:cs="Arial"/>
          <w:b/>
          <w:bCs/>
          <w:sz w:val="28"/>
          <w:szCs w:val="28"/>
        </w:rPr>
      </w:pPr>
    </w:p>
    <w:p w14:paraId="6529ECFB" w14:textId="77777777" w:rsidR="00721E28" w:rsidRPr="00E07D9E" w:rsidRDefault="00721E28" w:rsidP="00E07D9E">
      <w:pPr>
        <w:pStyle w:val="Heading2"/>
        <w:spacing w:line="360" w:lineRule="auto"/>
        <w:rPr>
          <w:rFonts w:ascii="Arial" w:hAnsi="Arial" w:cs="Arial"/>
          <w:b/>
          <w:bCs/>
          <w:sz w:val="24"/>
          <w:szCs w:val="24"/>
        </w:rPr>
      </w:pPr>
      <w:bookmarkStart w:id="15" w:name="_Toc220901928"/>
      <w:r w:rsidRPr="00E07D9E">
        <w:rPr>
          <w:rFonts w:ascii="Arial" w:hAnsi="Arial" w:cs="Arial"/>
          <w:b/>
          <w:bCs/>
          <w:sz w:val="24"/>
          <w:szCs w:val="24"/>
        </w:rPr>
        <w:lastRenderedPageBreak/>
        <w:t>2.3 Therapy of Osteoarthritis.</w:t>
      </w:r>
      <w:bookmarkEnd w:id="15"/>
    </w:p>
    <w:p w14:paraId="714706EC" w14:textId="73EBB63A" w:rsidR="00721E28" w:rsidRPr="00E07D9E" w:rsidRDefault="00B846CB" w:rsidP="00E07D9E">
      <w:pPr>
        <w:spacing w:line="360" w:lineRule="auto"/>
        <w:rPr>
          <w:rFonts w:ascii="Arial" w:hAnsi="Arial" w:cs="Arial"/>
        </w:rPr>
      </w:pPr>
      <w:r w:rsidRPr="00E07D9E">
        <w:rPr>
          <w:rFonts w:ascii="Arial" w:hAnsi="Arial" w:cs="Arial"/>
        </w:rPr>
        <w:t>The general aim of managing osteoarthritis (OA) is to reduce pain, improve physical functioning, enhance the quality of life and slow the progression of the disease. Multidisciplinary treatment that involves pharmacological, surgical, and non-pharmacological treatment is employed to inform OA treatment in the UK and through the international system ( Osteoarthritis: Care and Management - NICE Guideline, n.d.). Chronic progressive character of the disease predetermines the high-level attention paid to the evidence-based guidelines of the National Institute of Health and Care Excellence (NICE, 2020) and the World Health Organization (WHO, 2022) to individualised and holistic care methods.</w:t>
      </w:r>
    </w:p>
    <w:p w14:paraId="4CE1905B" w14:textId="2E024EA4" w:rsidR="00721E28" w:rsidRPr="00E07D9E" w:rsidRDefault="00721E28" w:rsidP="00E07D9E">
      <w:pPr>
        <w:spacing w:line="360" w:lineRule="auto"/>
        <w:rPr>
          <w:rFonts w:ascii="Arial" w:hAnsi="Arial" w:cs="Arial"/>
        </w:rPr>
      </w:pPr>
      <w:r w:rsidRPr="00E07D9E">
        <w:rPr>
          <w:rFonts w:ascii="Arial" w:hAnsi="Arial" w:cs="Arial"/>
          <w:b/>
          <w:bCs/>
          <w:sz w:val="24"/>
          <w:szCs w:val="24"/>
        </w:rPr>
        <w:t>2.3.1</w:t>
      </w:r>
      <w:r w:rsidRPr="00E07D9E">
        <w:rPr>
          <w:rFonts w:ascii="Arial" w:hAnsi="Arial" w:cs="Arial"/>
          <w:sz w:val="24"/>
          <w:szCs w:val="24"/>
        </w:rPr>
        <w:t xml:space="preserve"> </w:t>
      </w:r>
      <w:r w:rsidRPr="00E07D9E">
        <w:rPr>
          <w:rFonts w:ascii="Arial" w:hAnsi="Arial" w:cs="Arial"/>
        </w:rPr>
        <w:t>Pharmacological Interventions Pharmacological interventions can be applied in this case because the client is experiencing stress. Pharmacological Interventions The pharmacological interventions are applicable in the case since the client is stressed.</w:t>
      </w:r>
      <w:r w:rsidR="001848EA" w:rsidRPr="00E07D9E">
        <w:rPr>
          <w:rFonts w:ascii="Arial" w:hAnsi="Arial" w:cs="Arial"/>
        </w:rPr>
        <w:t xml:space="preserve"> </w:t>
      </w:r>
      <w:r w:rsidRPr="00E07D9E">
        <w:rPr>
          <w:rFonts w:ascii="Arial" w:hAnsi="Arial" w:cs="Arial"/>
        </w:rPr>
        <w:t>Treatment of OA, especially pain, stiffness, and inflammation, has been extensively treated pharmacologically. The most frequently prescribed drugs involve non-steroidal anti-inflammatory drugs (NSAID), over the counter analgesics, topical applications and  corticosteroid injections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2025).</w:t>
      </w:r>
    </w:p>
    <w:p w14:paraId="046BE062" w14:textId="77777777" w:rsidR="00721E28" w:rsidRPr="00E07D9E" w:rsidRDefault="00721E28" w:rsidP="00E07D9E">
      <w:pPr>
        <w:spacing w:line="360" w:lineRule="auto"/>
        <w:rPr>
          <w:rFonts w:ascii="Arial" w:hAnsi="Arial" w:cs="Arial"/>
          <w:b/>
          <w:bCs/>
        </w:rPr>
      </w:pPr>
      <w:r w:rsidRPr="00E07D9E">
        <w:rPr>
          <w:rFonts w:ascii="Arial" w:hAnsi="Arial" w:cs="Arial"/>
          <w:b/>
          <w:bCs/>
        </w:rPr>
        <w:t>Anti-inflammatory drugs (NSAIDs) are non-steroidal in nature.</w:t>
      </w:r>
    </w:p>
    <w:p w14:paraId="398BC39A" w14:textId="77777777" w:rsidR="00721E28" w:rsidRPr="00E07D9E" w:rsidRDefault="00721E28" w:rsidP="00E07D9E">
      <w:pPr>
        <w:spacing w:line="360" w:lineRule="auto"/>
        <w:rPr>
          <w:rFonts w:ascii="Arial" w:hAnsi="Arial" w:cs="Arial"/>
        </w:rPr>
      </w:pPr>
      <w:r w:rsidRPr="00E07D9E">
        <w:rPr>
          <w:rFonts w:ascii="Arial" w:hAnsi="Arial" w:cs="Arial"/>
        </w:rPr>
        <w:t>The most common pharmacological agents are NSAIDs, such as ibuprofen, naproxen, and diclofenac, which can be used as the initial line of action since they affect both pain and inflammation (Bennell, Hinman and Payne, 2019). The data suggest that NSAIDs may result in some pain relief and relieve temporary functioning, particularly in the acute exacerbations (NICE, 2020). Nevertheless, the use of NSAIDs on a long-term basis is correlated with severe complications especially at an older ag</w:t>
      </w:r>
      <w:r w:rsidR="001848EA" w:rsidRPr="00E07D9E">
        <w:rPr>
          <w:rFonts w:ascii="Arial" w:hAnsi="Arial" w:cs="Arial"/>
        </w:rPr>
        <w:t>e</w:t>
      </w:r>
      <w:r w:rsidRPr="00E07D9E">
        <w:rPr>
          <w:rFonts w:ascii="Arial" w:hAnsi="Arial" w:cs="Arial"/>
        </w:rPr>
        <w:t>:</w:t>
      </w:r>
      <w:r w:rsidR="001848EA" w:rsidRPr="00E07D9E">
        <w:rPr>
          <w:rFonts w:ascii="Arial" w:hAnsi="Arial" w:cs="Arial"/>
        </w:rPr>
        <w:t xml:space="preserve"> </w:t>
      </w:r>
      <w:r w:rsidRPr="00E07D9E">
        <w:rPr>
          <w:rFonts w:ascii="Arial" w:hAnsi="Arial" w:cs="Arial"/>
        </w:rPr>
        <w:t>Risks in the gastrointestinal tract like bleeding and ulcers.</w:t>
      </w:r>
      <w:r w:rsidR="001848EA" w:rsidRPr="00E07D9E">
        <w:rPr>
          <w:rFonts w:ascii="Arial" w:hAnsi="Arial" w:cs="Arial"/>
        </w:rPr>
        <w:t xml:space="preserve"> </w:t>
      </w:r>
      <w:r w:rsidRPr="00E07D9E">
        <w:rPr>
          <w:rFonts w:ascii="Arial" w:hAnsi="Arial" w:cs="Arial"/>
        </w:rPr>
        <w:t>Kidney disease in particular in patients with underlying kidney disease.</w:t>
      </w:r>
      <w:r w:rsidR="001848EA" w:rsidRPr="00E07D9E">
        <w:rPr>
          <w:rFonts w:ascii="Arial" w:hAnsi="Arial" w:cs="Arial"/>
        </w:rPr>
        <w:t xml:space="preserve"> </w:t>
      </w:r>
      <w:r w:rsidRPr="00E07D9E">
        <w:rPr>
          <w:rFonts w:ascii="Arial" w:hAnsi="Arial" w:cs="Arial"/>
        </w:rPr>
        <w:t>Cardiovascular risks, such as the risk of myocardial infarction and stroke increased.</w:t>
      </w:r>
      <w:r w:rsidR="001848EA" w:rsidRPr="00E07D9E">
        <w:rPr>
          <w:rFonts w:ascii="Arial" w:hAnsi="Arial" w:cs="Arial"/>
        </w:rPr>
        <w:t xml:space="preserve"> </w:t>
      </w:r>
      <w:r w:rsidRPr="00E07D9E">
        <w:rPr>
          <w:rFonts w:ascii="Arial" w:hAnsi="Arial" w:cs="Arial"/>
        </w:rPr>
        <w:t>Polypharmacy drug interactions among the elderly.</w:t>
      </w:r>
      <w:r w:rsidR="001848EA" w:rsidRPr="00E07D9E">
        <w:rPr>
          <w:rFonts w:ascii="Arial" w:hAnsi="Arial" w:cs="Arial"/>
        </w:rPr>
        <w:t xml:space="preserve"> </w:t>
      </w:r>
      <w:r w:rsidRPr="00E07D9E">
        <w:rPr>
          <w:rFonts w:ascii="Arial" w:hAnsi="Arial" w:cs="Arial"/>
        </w:rPr>
        <w:t>Because of these risks, NICE (2020) recommends that NSAIDs should be prescribed at the lowest dose, and as few as possible duration, and co-prescription with proton pump inhibitors (PPIs) in elderly patients.</w:t>
      </w:r>
    </w:p>
    <w:p w14:paraId="41DBC708" w14:textId="77777777" w:rsidR="00721E28" w:rsidRPr="00E07D9E" w:rsidRDefault="00721E28" w:rsidP="00E07D9E">
      <w:pPr>
        <w:spacing w:line="360" w:lineRule="auto"/>
        <w:rPr>
          <w:rFonts w:ascii="Arial" w:hAnsi="Arial" w:cs="Arial"/>
          <w:b/>
          <w:bCs/>
        </w:rPr>
      </w:pPr>
      <w:r w:rsidRPr="00E07D9E">
        <w:rPr>
          <w:rFonts w:ascii="Arial" w:hAnsi="Arial" w:cs="Arial"/>
          <w:b/>
          <w:bCs/>
        </w:rPr>
        <w:t>Analgesics</w:t>
      </w:r>
    </w:p>
    <w:p w14:paraId="276F60D0" w14:textId="77777777" w:rsidR="00721E28" w:rsidRPr="00E07D9E" w:rsidRDefault="00721E28" w:rsidP="00E07D9E">
      <w:pPr>
        <w:spacing w:line="360" w:lineRule="auto"/>
        <w:rPr>
          <w:rFonts w:ascii="Arial" w:hAnsi="Arial" w:cs="Arial"/>
        </w:rPr>
      </w:pPr>
      <w:r w:rsidRPr="00E07D9E">
        <w:rPr>
          <w:rFonts w:ascii="Arial" w:hAnsi="Arial" w:cs="Arial"/>
        </w:rPr>
        <w:t>The drug paracetamol, which initially was suggested as a first-line medication, has been found to be not that effective in OA pain. Recent clinical reviews show that there are little changes in terms of pain and functioning when compared to placebo (Bennell et al., 2019). In turn, NICE (2020) has lowered the use of paracetamol as routine and applies only to situations where NSAIDs cannot be used.</w:t>
      </w:r>
    </w:p>
    <w:p w14:paraId="76E1DC68" w14:textId="77777777" w:rsidR="00721E28" w:rsidRPr="00E07D9E" w:rsidRDefault="00721E28" w:rsidP="00E07D9E">
      <w:pPr>
        <w:spacing w:line="360" w:lineRule="auto"/>
        <w:rPr>
          <w:rFonts w:ascii="Arial" w:hAnsi="Arial" w:cs="Arial"/>
          <w:b/>
          <w:bCs/>
        </w:rPr>
      </w:pPr>
      <w:r w:rsidRPr="00E07D9E">
        <w:rPr>
          <w:rFonts w:ascii="Arial" w:hAnsi="Arial" w:cs="Arial"/>
          <w:b/>
          <w:bCs/>
        </w:rPr>
        <w:lastRenderedPageBreak/>
        <w:t>Opioids</w:t>
      </w:r>
    </w:p>
    <w:p w14:paraId="51D1819C" w14:textId="77777777" w:rsidR="00721E28" w:rsidRPr="00E07D9E" w:rsidRDefault="00721E28" w:rsidP="00E07D9E">
      <w:pPr>
        <w:spacing w:line="360" w:lineRule="auto"/>
        <w:rPr>
          <w:rFonts w:ascii="Arial" w:hAnsi="Arial" w:cs="Arial"/>
        </w:rPr>
      </w:pPr>
      <w:r w:rsidRPr="00E07D9E">
        <w:rPr>
          <w:rFonts w:ascii="Arial" w:hAnsi="Arial" w:cs="Arial"/>
        </w:rPr>
        <w:t>Codeine and tramadol, which were used in treating severe OA pain, are discouraged not to use because:</w:t>
      </w:r>
      <w:r w:rsidR="001848EA" w:rsidRPr="00E07D9E">
        <w:rPr>
          <w:rFonts w:ascii="Arial" w:hAnsi="Arial" w:cs="Arial"/>
        </w:rPr>
        <w:t xml:space="preserve"> </w:t>
      </w:r>
      <w:r w:rsidRPr="00E07D9E">
        <w:rPr>
          <w:rFonts w:ascii="Arial" w:hAnsi="Arial" w:cs="Arial"/>
        </w:rPr>
        <w:t>there is a high dependence and addiction risk,</w:t>
      </w:r>
      <w:r w:rsidR="001848EA" w:rsidRPr="00E07D9E">
        <w:rPr>
          <w:rFonts w:ascii="Arial" w:hAnsi="Arial" w:cs="Arial"/>
        </w:rPr>
        <w:t xml:space="preserve"> </w:t>
      </w:r>
      <w:r w:rsidRPr="00E07D9E">
        <w:rPr>
          <w:rFonts w:ascii="Arial" w:hAnsi="Arial" w:cs="Arial"/>
        </w:rPr>
        <w:t>limited long-term good, and</w:t>
      </w:r>
      <w:r w:rsidR="001848EA" w:rsidRPr="00E07D9E">
        <w:rPr>
          <w:rFonts w:ascii="Arial" w:hAnsi="Arial" w:cs="Arial"/>
        </w:rPr>
        <w:t xml:space="preserve"> </w:t>
      </w:r>
      <w:r w:rsidRPr="00E07D9E">
        <w:rPr>
          <w:rFonts w:ascii="Arial" w:hAnsi="Arial" w:cs="Arial"/>
        </w:rPr>
        <w:t>adverse effects (sedation, constipation, risks of falls).</w:t>
      </w:r>
      <w:r w:rsidR="001848EA" w:rsidRPr="00E07D9E">
        <w:rPr>
          <w:rFonts w:ascii="Arial" w:hAnsi="Arial" w:cs="Arial"/>
        </w:rPr>
        <w:t xml:space="preserve"> </w:t>
      </w:r>
      <w:r w:rsidRPr="00E07D9E">
        <w:rPr>
          <w:rFonts w:ascii="Arial" w:hAnsi="Arial" w:cs="Arial"/>
        </w:rPr>
        <w:t>Both WHO (2022) and NICE (2020) warn about the use of opioid in treating chronic OA pain, especially in elderly people.</w:t>
      </w:r>
    </w:p>
    <w:p w14:paraId="6D661303" w14:textId="77777777" w:rsidR="00721E28" w:rsidRPr="00E07D9E" w:rsidRDefault="00721E28" w:rsidP="00E07D9E">
      <w:pPr>
        <w:spacing w:line="360" w:lineRule="auto"/>
        <w:rPr>
          <w:rFonts w:ascii="Arial" w:hAnsi="Arial" w:cs="Arial"/>
          <w:b/>
          <w:bCs/>
        </w:rPr>
      </w:pPr>
      <w:r w:rsidRPr="00E07D9E">
        <w:rPr>
          <w:rFonts w:ascii="Arial" w:hAnsi="Arial" w:cs="Arial"/>
          <w:b/>
          <w:bCs/>
        </w:rPr>
        <w:t>Topical Agents</w:t>
      </w:r>
    </w:p>
    <w:p w14:paraId="7FF45605" w14:textId="77777777" w:rsidR="00721E28" w:rsidRPr="00E07D9E" w:rsidRDefault="00721E28" w:rsidP="00E07D9E">
      <w:pPr>
        <w:spacing w:line="360" w:lineRule="auto"/>
        <w:rPr>
          <w:rFonts w:ascii="Arial" w:hAnsi="Arial" w:cs="Arial"/>
        </w:rPr>
      </w:pPr>
      <w:r w:rsidRPr="00E07D9E">
        <w:rPr>
          <w:rFonts w:ascii="Arial" w:hAnsi="Arial" w:cs="Arial"/>
        </w:rPr>
        <w:t>It is advised to use topical NSAIDs (e.g., diclofenac gel) as safer to use in knee and hand OA since it provides localised pain relief with a low level of systemic absorption (NICE, 2020). They can be particularly applied in weak elderly people.</w:t>
      </w:r>
    </w:p>
    <w:p w14:paraId="5B94E870" w14:textId="77777777" w:rsidR="00721E28" w:rsidRPr="00E07D9E" w:rsidRDefault="00721E28" w:rsidP="00E07D9E">
      <w:pPr>
        <w:spacing w:line="360" w:lineRule="auto"/>
        <w:rPr>
          <w:rFonts w:ascii="Arial" w:hAnsi="Arial" w:cs="Arial"/>
          <w:b/>
          <w:bCs/>
        </w:rPr>
      </w:pPr>
      <w:r w:rsidRPr="00E07D9E">
        <w:rPr>
          <w:rFonts w:ascii="Arial" w:hAnsi="Arial" w:cs="Arial"/>
          <w:b/>
          <w:bCs/>
        </w:rPr>
        <w:t>Intra-Articular injections of corticosteroids.</w:t>
      </w:r>
    </w:p>
    <w:p w14:paraId="7AA5FCCE" w14:textId="77777777" w:rsidR="00721E28" w:rsidRPr="00E07D9E" w:rsidRDefault="00721E28" w:rsidP="00E07D9E">
      <w:pPr>
        <w:spacing w:line="360" w:lineRule="auto"/>
        <w:rPr>
          <w:rFonts w:ascii="Arial" w:hAnsi="Arial" w:cs="Arial"/>
        </w:rPr>
      </w:pPr>
      <w:r w:rsidRPr="00E07D9E">
        <w:rPr>
          <w:rFonts w:ascii="Arial" w:hAnsi="Arial" w:cs="Arial"/>
        </w:rPr>
        <w:t>Injection of corticosteroid may offer short-term (4-6 weeks) alleviation of acute pain, especially in knee OA, in lowering the inflammatory reactions in the joint. But there are side effects and side effects are temporary and recurrent injections can speed up the degeneration of cartilage. Therefore, WHO (2022) suggests reserved and restricted usage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(Felson, 2022).</w:t>
      </w:r>
    </w:p>
    <w:p w14:paraId="4CE06F29"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rPr>
        <w:t xml:space="preserve">       </w:t>
      </w:r>
      <w:r w:rsidRPr="00E07D9E">
        <w:rPr>
          <w:rFonts w:ascii="Arial" w:hAnsi="Arial" w:cs="Arial"/>
        </w:rPr>
        <w:tab/>
      </w:r>
    </w:p>
    <w:p w14:paraId="59154957"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2.3.2 Surgical Interventions</w:t>
      </w:r>
    </w:p>
    <w:p w14:paraId="20AB7975" w14:textId="77777777" w:rsidR="00721E28" w:rsidRPr="00E07D9E" w:rsidRDefault="00721E28" w:rsidP="00E07D9E">
      <w:pPr>
        <w:spacing w:line="360" w:lineRule="auto"/>
        <w:rPr>
          <w:rFonts w:ascii="Arial" w:hAnsi="Arial" w:cs="Arial"/>
        </w:rPr>
      </w:pPr>
      <w:r w:rsidRPr="00E07D9E">
        <w:rPr>
          <w:rFonts w:ascii="Arial" w:hAnsi="Arial" w:cs="Arial"/>
        </w:rPr>
        <w:t>OA is usually treated using surgical procedures after all the conservative therapies have failed to treat the end-stage. This necessitates the major operation which is the total joint replacement, most of the knee and hip</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t>
      </w:r>
      <w:proofErr w:type="spellStart"/>
      <w:r w:rsidRPr="00E07D9E">
        <w:rPr>
          <w:rFonts w:ascii="Arial" w:hAnsi="Arial" w:cs="Arial"/>
        </w:rPr>
        <w:t>Aabedi</w:t>
      </w:r>
      <w:proofErr w:type="spellEnd"/>
      <w:r w:rsidRPr="00E07D9E">
        <w:rPr>
          <w:rFonts w:ascii="Arial" w:hAnsi="Arial" w:cs="Arial"/>
        </w:rPr>
        <w:t xml:space="preserve"> et al., 2025).</w:t>
      </w:r>
    </w:p>
    <w:p w14:paraId="6D5F31BA" w14:textId="77777777" w:rsidR="00721E28" w:rsidRPr="00E07D9E" w:rsidRDefault="00721E28" w:rsidP="00E07D9E">
      <w:pPr>
        <w:spacing w:line="360" w:lineRule="auto"/>
        <w:rPr>
          <w:rFonts w:ascii="Arial" w:hAnsi="Arial" w:cs="Arial"/>
          <w:b/>
          <w:bCs/>
        </w:rPr>
      </w:pPr>
      <w:r w:rsidRPr="00E07D9E">
        <w:rPr>
          <w:rFonts w:ascii="Arial" w:hAnsi="Arial" w:cs="Arial"/>
          <w:b/>
          <w:bCs/>
        </w:rPr>
        <w:t>Total Hip Replacement (THR) and Total Knee Replacement (TKR).</w:t>
      </w:r>
    </w:p>
    <w:p w14:paraId="78039D8F" w14:textId="77777777" w:rsidR="00721E28" w:rsidRPr="00E07D9E" w:rsidRDefault="00721E28" w:rsidP="00E07D9E">
      <w:pPr>
        <w:spacing w:line="360" w:lineRule="auto"/>
        <w:rPr>
          <w:rFonts w:ascii="Arial" w:hAnsi="Arial" w:cs="Arial"/>
        </w:rPr>
      </w:pPr>
      <w:r w:rsidRPr="00E07D9E">
        <w:rPr>
          <w:rFonts w:ascii="Arial" w:hAnsi="Arial" w:cs="Arial"/>
        </w:rPr>
        <w:t>These surgeries prove to be very good in alleviating excruciating pain and in restoring functionality. transplanting over 100,000 knee and hip replacements is done every year in the UK. These surgical procedures can greatly enhance the freedom and standards of living</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2025b).But there is no limit to surgery.</w:t>
      </w:r>
      <w:r w:rsidR="003F250B" w:rsidRPr="00E07D9E">
        <w:rPr>
          <w:rFonts w:ascii="Arial" w:hAnsi="Arial" w:cs="Arial"/>
        </w:rPr>
        <w:t xml:space="preserve"> </w:t>
      </w:r>
      <w:r w:rsidRPr="00E07D9E">
        <w:rPr>
          <w:rFonts w:ascii="Arial" w:hAnsi="Arial" w:cs="Arial"/>
          <w:b/>
          <w:bCs/>
          <w:sz w:val="24"/>
          <w:szCs w:val="24"/>
        </w:rPr>
        <w:t>Long NHS waiting times</w:t>
      </w:r>
      <w:r w:rsidR="003F250B" w:rsidRPr="00E07D9E">
        <w:rPr>
          <w:rFonts w:ascii="Arial" w:hAnsi="Arial" w:cs="Arial"/>
          <w:b/>
          <w:bCs/>
          <w:sz w:val="24"/>
          <w:szCs w:val="24"/>
        </w:rPr>
        <w:t xml:space="preserve"> </w:t>
      </w:r>
      <w:r w:rsidRPr="00E07D9E">
        <w:rPr>
          <w:rFonts w:ascii="Arial" w:hAnsi="Arial" w:cs="Arial"/>
          <w:b/>
          <w:bCs/>
          <w:sz w:val="24"/>
          <w:szCs w:val="24"/>
        </w:rPr>
        <w:t>:</w:t>
      </w:r>
      <w:r w:rsidRPr="00E07D9E">
        <w:rPr>
          <w:rFonts w:ascii="Arial" w:hAnsi="Arial" w:cs="Arial"/>
        </w:rPr>
        <w:t>By 2023, there were more than 700,000 individuals on the waiting list in England to receive orthopaedic surgery and some have been waiting longer than 12 months (NHS England, 2019).</w:t>
      </w:r>
      <w:r w:rsidRPr="00E07D9E">
        <w:rPr>
          <w:rFonts w:ascii="Arial" w:hAnsi="Arial" w:cs="Arial"/>
          <w:b/>
          <w:bCs/>
          <w:sz w:val="24"/>
          <w:szCs w:val="24"/>
        </w:rPr>
        <w:t>High financial cost:</w:t>
      </w:r>
      <w:r w:rsidR="003F250B" w:rsidRPr="00E07D9E">
        <w:rPr>
          <w:rFonts w:ascii="Arial" w:hAnsi="Arial" w:cs="Arial"/>
          <w:b/>
          <w:bCs/>
          <w:sz w:val="24"/>
          <w:szCs w:val="24"/>
        </w:rPr>
        <w:t xml:space="preserve"> </w:t>
      </w:r>
      <w:r w:rsidRPr="00E07D9E">
        <w:rPr>
          <w:rFonts w:ascii="Arial" w:hAnsi="Arial" w:cs="Arial"/>
        </w:rPr>
        <w:t>The NHS has a significant budget strain by spending PS5,000-PS10,000 on joint replacement, which is a costly operation (Green et al., 2021).</w:t>
      </w:r>
      <w:r w:rsidRPr="00E07D9E">
        <w:rPr>
          <w:rFonts w:ascii="Arial" w:hAnsi="Arial" w:cs="Arial"/>
          <w:b/>
          <w:bCs/>
          <w:sz w:val="24"/>
          <w:szCs w:val="24"/>
        </w:rPr>
        <w:t>Surgical risks:</w:t>
      </w:r>
      <w:r w:rsidR="003F250B" w:rsidRPr="00E07D9E">
        <w:rPr>
          <w:rFonts w:ascii="Arial" w:hAnsi="Arial" w:cs="Arial"/>
          <w:b/>
          <w:bCs/>
          <w:sz w:val="24"/>
          <w:szCs w:val="24"/>
        </w:rPr>
        <w:t xml:space="preserve"> </w:t>
      </w:r>
      <w:r w:rsidRPr="00E07D9E">
        <w:rPr>
          <w:rFonts w:ascii="Arial" w:hAnsi="Arial" w:cs="Arial"/>
        </w:rPr>
        <w:t>Older adults with comorbidities are more likely to have complications in the forms of infection, blood clots, implant loosening, or revision surgery.</w:t>
      </w:r>
    </w:p>
    <w:p w14:paraId="3DC073DB"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lastRenderedPageBreak/>
        <w:t>Unsuitability of certain patients:</w:t>
      </w:r>
    </w:p>
    <w:p w14:paraId="1B296A9C" w14:textId="77777777" w:rsidR="00721E28" w:rsidRPr="00E07D9E" w:rsidRDefault="00721E28" w:rsidP="00E07D9E">
      <w:pPr>
        <w:spacing w:line="360" w:lineRule="auto"/>
        <w:rPr>
          <w:rFonts w:ascii="Arial" w:hAnsi="Arial" w:cs="Arial"/>
        </w:rPr>
      </w:pPr>
      <w:r w:rsidRPr="00E07D9E">
        <w:rPr>
          <w:rFonts w:ascii="Arial" w:hAnsi="Arial" w:cs="Arial"/>
        </w:rPr>
        <w:t xml:space="preserve">This might not be appropriate in older adults who are </w:t>
      </w:r>
      <w:proofErr w:type="spellStart"/>
      <w:r w:rsidRPr="00E07D9E">
        <w:rPr>
          <w:rFonts w:ascii="Arial" w:hAnsi="Arial" w:cs="Arial"/>
        </w:rPr>
        <w:t>fraile</w:t>
      </w:r>
      <w:proofErr w:type="spellEnd"/>
      <w:r w:rsidRPr="00E07D9E">
        <w:rPr>
          <w:rFonts w:ascii="Arial" w:hAnsi="Arial" w:cs="Arial"/>
        </w:rPr>
        <w:t>, obese, with cardiovascular disease, or diabetes (Williams and Thompson, 2022).Under these limitations, surgery cannot be a suitable initial treatment in the management of early or moderate OA, which supports the value of early non-pharmacological treatment.</w:t>
      </w:r>
    </w:p>
    <w:p w14:paraId="1EEB922E"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2.3.3 Non-Pharmacological Interventions.</w:t>
      </w:r>
    </w:p>
    <w:p w14:paraId="4E53A855" w14:textId="77777777" w:rsidR="00721E28" w:rsidRPr="00E07D9E" w:rsidRDefault="00721E28" w:rsidP="00E07D9E">
      <w:pPr>
        <w:spacing w:line="360" w:lineRule="auto"/>
        <w:rPr>
          <w:rFonts w:ascii="Arial" w:hAnsi="Arial" w:cs="Arial"/>
        </w:rPr>
      </w:pPr>
      <w:r w:rsidRPr="00E07D9E">
        <w:rPr>
          <w:rFonts w:ascii="Arial" w:hAnsi="Arial" w:cs="Arial"/>
        </w:rPr>
        <w:t>The basis of OA treatment is non-pharmacological therapy, and clinical guidelines unanimously have it as the initial treatment approach. These strategies are focused not only on symptoms but also on functional ability, behaviour change, and quality of life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(Bierma-Zeinstra et al., 2020b).</w:t>
      </w:r>
    </w:p>
    <w:p w14:paraId="7A6D9280" w14:textId="77777777" w:rsidR="00721E28" w:rsidRPr="00E07D9E" w:rsidRDefault="00721E28" w:rsidP="00E07D9E">
      <w:pPr>
        <w:spacing w:line="360" w:lineRule="auto"/>
        <w:rPr>
          <w:rFonts w:ascii="Arial" w:hAnsi="Arial" w:cs="Arial"/>
          <w:b/>
          <w:bCs/>
        </w:rPr>
      </w:pPr>
      <w:r w:rsidRPr="00E07D9E">
        <w:rPr>
          <w:rFonts w:ascii="Arial" w:hAnsi="Arial" w:cs="Arial"/>
          <w:b/>
          <w:bCs/>
        </w:rPr>
        <w:t>Exercise Therapy</w:t>
      </w:r>
    </w:p>
    <w:p w14:paraId="0C9DAD5B" w14:textId="77777777" w:rsidR="00B846CB" w:rsidRPr="00E07D9E" w:rsidRDefault="00721E28" w:rsidP="00E07D9E">
      <w:pPr>
        <w:spacing w:line="360" w:lineRule="auto"/>
        <w:rPr>
          <w:rFonts w:ascii="Arial" w:hAnsi="Arial" w:cs="Arial"/>
          <w:sz w:val="24"/>
          <w:szCs w:val="24"/>
        </w:rPr>
      </w:pPr>
      <w:r w:rsidRPr="00E07D9E">
        <w:rPr>
          <w:rFonts w:ascii="Arial" w:hAnsi="Arial" w:cs="Arial"/>
        </w:rPr>
        <w:t>Exercise is found to be the most effective and evidence-based non-pharmacological intervention on OA (Bennell et al., 2019). The physiological advantages of exercise are:</w:t>
      </w:r>
      <w:r w:rsidR="003F250B" w:rsidRPr="00E07D9E">
        <w:rPr>
          <w:rFonts w:ascii="Arial" w:hAnsi="Arial" w:cs="Arial"/>
        </w:rPr>
        <w:t xml:space="preserve"> </w:t>
      </w:r>
      <w:r w:rsidRPr="00E07D9E">
        <w:rPr>
          <w:rFonts w:ascii="Arial" w:hAnsi="Arial" w:cs="Arial"/>
          <w:b/>
          <w:bCs/>
          <w:sz w:val="24"/>
          <w:szCs w:val="24"/>
        </w:rPr>
        <w:t>Enhancement of periarticular muscles:</w:t>
      </w:r>
      <w:r w:rsidR="003F250B" w:rsidRPr="00E07D9E">
        <w:rPr>
          <w:rFonts w:ascii="Arial" w:hAnsi="Arial" w:cs="Arial"/>
          <w:b/>
          <w:bCs/>
          <w:sz w:val="24"/>
          <w:szCs w:val="24"/>
        </w:rPr>
        <w:t xml:space="preserve"> </w:t>
      </w:r>
      <w:r w:rsidRPr="00E07D9E">
        <w:rPr>
          <w:rFonts w:ascii="Arial" w:hAnsi="Arial" w:cs="Arial"/>
        </w:rPr>
        <w:t>Powerful muscles decrease the load on the joints and stabilise the movement.</w:t>
      </w:r>
      <w:r w:rsidR="003F250B" w:rsidRPr="00E07D9E">
        <w:rPr>
          <w:rFonts w:ascii="Arial" w:hAnsi="Arial" w:cs="Arial"/>
        </w:rPr>
        <w:t xml:space="preserve"> </w:t>
      </w:r>
      <w:r w:rsidRPr="00E07D9E">
        <w:rPr>
          <w:rFonts w:ascii="Arial" w:hAnsi="Arial" w:cs="Arial"/>
          <w:b/>
          <w:bCs/>
          <w:sz w:val="24"/>
          <w:szCs w:val="24"/>
        </w:rPr>
        <w:t>Improving proprioception:</w:t>
      </w:r>
      <w:r w:rsidR="003F250B" w:rsidRPr="00E07D9E">
        <w:rPr>
          <w:rFonts w:ascii="Arial" w:hAnsi="Arial" w:cs="Arial"/>
          <w:b/>
          <w:bCs/>
          <w:sz w:val="24"/>
          <w:szCs w:val="24"/>
        </w:rPr>
        <w:t xml:space="preserve"> </w:t>
      </w:r>
      <w:r w:rsidRPr="00E07D9E">
        <w:rPr>
          <w:rFonts w:ascii="Arial" w:hAnsi="Arial" w:cs="Arial"/>
        </w:rPr>
        <w:t>Increased joint awareness prevents falls and increases balance.</w:t>
      </w:r>
      <w:r w:rsidR="003F250B" w:rsidRPr="00E07D9E">
        <w:rPr>
          <w:rFonts w:ascii="Arial" w:hAnsi="Arial" w:cs="Arial"/>
        </w:rPr>
        <w:t xml:space="preserve"> </w:t>
      </w:r>
      <w:r w:rsidRPr="00E07D9E">
        <w:rPr>
          <w:rFonts w:ascii="Arial" w:hAnsi="Arial" w:cs="Arial"/>
          <w:b/>
          <w:bCs/>
          <w:sz w:val="24"/>
          <w:szCs w:val="24"/>
        </w:rPr>
        <w:t>Reducing joint loading:</w:t>
      </w:r>
      <w:r w:rsidR="003F250B" w:rsidRPr="00E07D9E">
        <w:rPr>
          <w:rFonts w:ascii="Arial" w:hAnsi="Arial" w:cs="Arial"/>
          <w:b/>
          <w:bCs/>
          <w:sz w:val="24"/>
          <w:szCs w:val="24"/>
        </w:rPr>
        <w:t xml:space="preserve"> </w:t>
      </w:r>
      <w:r w:rsidRPr="00E07D9E">
        <w:rPr>
          <w:rFonts w:ascii="Arial" w:hAnsi="Arial" w:cs="Arial"/>
        </w:rPr>
        <w:t>Workout lowers mechanical stress on joints through the increase in efficiency of movement.</w:t>
      </w:r>
      <w:r w:rsidR="003F250B" w:rsidRPr="00E07D9E">
        <w:rPr>
          <w:rFonts w:ascii="Arial" w:hAnsi="Arial" w:cs="Arial"/>
        </w:rPr>
        <w:t xml:space="preserve"> </w:t>
      </w:r>
      <w:r w:rsidR="00B846CB" w:rsidRPr="00E07D9E">
        <w:rPr>
          <w:rFonts w:ascii="Arial" w:hAnsi="Arial" w:cs="Arial"/>
          <w:sz w:val="24"/>
          <w:szCs w:val="24"/>
        </w:rPr>
        <w:t>Promoting functional mobility: Constant movement assists in the improvement of gait, posture and daily living activities. Lessening the intensity of pain: Exercise leads to the release of endorphins which reduces inflammation and joint lubrication.</w:t>
      </w:r>
    </w:p>
    <w:p w14:paraId="363FA2B1" w14:textId="77777777" w:rsidR="00B846CB" w:rsidRPr="00E07D9E" w:rsidRDefault="00B846CB" w:rsidP="00E07D9E">
      <w:pPr>
        <w:spacing w:line="360" w:lineRule="auto"/>
        <w:rPr>
          <w:rFonts w:ascii="Arial" w:hAnsi="Arial" w:cs="Arial"/>
          <w:sz w:val="24"/>
          <w:szCs w:val="24"/>
        </w:rPr>
      </w:pPr>
      <w:r w:rsidRPr="00E07D9E">
        <w:rPr>
          <w:rFonts w:ascii="Arial" w:hAnsi="Arial" w:cs="Arial"/>
          <w:sz w:val="24"/>
          <w:szCs w:val="24"/>
        </w:rPr>
        <w:t>According to NICE (2020), the recommended exercises include tailoring, progressive, and regular exercise like: Strength training, Aerobic exercise, Training of balance and flexibility, Functional rehabilitation, Moving around like walking, bicycling, and swimming. More so, states that exercise should be given irrespective of the age status, comorbidities or severity of the disease, and not be shunned in the fear of pain as long as the activities are properly adapted (England, n.d.).</w:t>
      </w:r>
    </w:p>
    <w:p w14:paraId="3664E404" w14:textId="402A6A5F" w:rsidR="00721E28" w:rsidRPr="00E07D9E" w:rsidRDefault="00721E28" w:rsidP="00E07D9E">
      <w:pPr>
        <w:spacing w:line="360" w:lineRule="auto"/>
        <w:rPr>
          <w:rFonts w:ascii="Arial" w:hAnsi="Arial" w:cs="Arial"/>
          <w:b/>
          <w:bCs/>
        </w:rPr>
      </w:pPr>
      <w:r w:rsidRPr="00E07D9E">
        <w:rPr>
          <w:rFonts w:ascii="Arial" w:hAnsi="Arial" w:cs="Arial"/>
          <w:b/>
          <w:bCs/>
        </w:rPr>
        <w:t>Weight Management</w:t>
      </w:r>
    </w:p>
    <w:p w14:paraId="578C33A9" w14:textId="77777777" w:rsidR="00721E28" w:rsidRPr="00E07D9E" w:rsidRDefault="00721E28" w:rsidP="00E07D9E">
      <w:pPr>
        <w:spacing w:line="360" w:lineRule="auto"/>
        <w:rPr>
          <w:rFonts w:ascii="Arial" w:hAnsi="Arial" w:cs="Arial"/>
        </w:rPr>
      </w:pPr>
      <w:r w:rsidRPr="00E07D9E">
        <w:rPr>
          <w:rFonts w:ascii="Arial" w:hAnsi="Arial" w:cs="Arial"/>
        </w:rPr>
        <w:t>The overweight body weight puts strain on weight bearing joints particularly the knees. A weight loss of 5-10 percent can also help substantially lower the pain and increase mobility (WHO, 2022). Exercise programmes are usually supplemented by weight management interventions.</w:t>
      </w:r>
    </w:p>
    <w:p w14:paraId="38A6BBCD" w14:textId="77777777" w:rsidR="00721E28" w:rsidRPr="00E07D9E" w:rsidRDefault="00721E28" w:rsidP="00E07D9E">
      <w:pPr>
        <w:spacing w:line="360" w:lineRule="auto"/>
        <w:rPr>
          <w:rFonts w:ascii="Arial" w:hAnsi="Arial" w:cs="Arial"/>
          <w:b/>
          <w:bCs/>
        </w:rPr>
      </w:pPr>
      <w:r w:rsidRPr="00E07D9E">
        <w:rPr>
          <w:rFonts w:ascii="Arial" w:hAnsi="Arial" w:cs="Arial"/>
          <w:b/>
          <w:bCs/>
        </w:rPr>
        <w:lastRenderedPageBreak/>
        <w:t>Patient Education and Behavioural Support.</w:t>
      </w:r>
      <w:r w:rsidR="003F250B" w:rsidRPr="00E07D9E">
        <w:rPr>
          <w:rFonts w:ascii="Arial" w:hAnsi="Arial" w:cs="Arial"/>
          <w:b/>
          <w:bCs/>
        </w:rPr>
        <w:t xml:space="preserve"> </w:t>
      </w:r>
      <w:r w:rsidRPr="00E07D9E">
        <w:rPr>
          <w:rFonts w:ascii="Arial" w:hAnsi="Arial" w:cs="Arial"/>
        </w:rPr>
        <w:t>Education of patients is necessary to enable older adults to self-treat symptoms. Guidance as part of education programmes normally covers:</w:t>
      </w:r>
      <w:r w:rsidR="003F250B" w:rsidRPr="00E07D9E">
        <w:rPr>
          <w:rFonts w:ascii="Arial" w:hAnsi="Arial" w:cs="Arial"/>
        </w:rPr>
        <w:t xml:space="preserve"> </w:t>
      </w:r>
      <w:r w:rsidRPr="00E07D9E">
        <w:rPr>
          <w:rFonts w:ascii="Arial" w:hAnsi="Arial" w:cs="Arial"/>
        </w:rPr>
        <w:t>pacing strategies,</w:t>
      </w:r>
      <w:r w:rsidR="003F250B" w:rsidRPr="00E07D9E">
        <w:rPr>
          <w:rFonts w:ascii="Arial" w:hAnsi="Arial" w:cs="Arial"/>
        </w:rPr>
        <w:t xml:space="preserve"> </w:t>
      </w:r>
      <w:r w:rsidRPr="00E07D9E">
        <w:rPr>
          <w:rFonts w:ascii="Arial" w:hAnsi="Arial" w:cs="Arial"/>
        </w:rPr>
        <w:t>safe movement techniques,</w:t>
      </w:r>
      <w:r w:rsidR="003F250B" w:rsidRPr="00E07D9E">
        <w:rPr>
          <w:rFonts w:ascii="Arial" w:hAnsi="Arial" w:cs="Arial"/>
        </w:rPr>
        <w:t xml:space="preserve"> </w:t>
      </w:r>
      <w:r w:rsidRPr="00E07D9E">
        <w:rPr>
          <w:rFonts w:ascii="Arial" w:hAnsi="Arial" w:cs="Arial"/>
        </w:rPr>
        <w:t>pain management,</w:t>
      </w:r>
      <w:r w:rsidR="003F250B" w:rsidRPr="00E07D9E">
        <w:rPr>
          <w:rFonts w:ascii="Arial" w:hAnsi="Arial" w:cs="Arial"/>
        </w:rPr>
        <w:t xml:space="preserve"> </w:t>
      </w:r>
      <w:r w:rsidRPr="00E07D9E">
        <w:rPr>
          <w:rFonts w:ascii="Arial" w:hAnsi="Arial" w:cs="Arial"/>
        </w:rPr>
        <w:t>diet and lifestyle changes,</w:t>
      </w:r>
      <w:r w:rsidR="003F250B" w:rsidRPr="00E07D9E">
        <w:rPr>
          <w:rFonts w:ascii="Arial" w:hAnsi="Arial" w:cs="Arial"/>
        </w:rPr>
        <w:t xml:space="preserve"> </w:t>
      </w:r>
      <w:r w:rsidRPr="00E07D9E">
        <w:rPr>
          <w:rFonts w:ascii="Arial" w:hAnsi="Arial" w:cs="Arial"/>
        </w:rPr>
        <w:t>and prognosis of disease.</w:t>
      </w:r>
      <w:r w:rsidR="003F250B" w:rsidRPr="00E07D9E">
        <w:rPr>
          <w:rFonts w:ascii="Arial" w:hAnsi="Arial" w:cs="Arial"/>
        </w:rPr>
        <w:t xml:space="preserve"> </w:t>
      </w:r>
      <w:r w:rsidRPr="00E07D9E">
        <w:rPr>
          <w:rFonts w:ascii="Arial" w:hAnsi="Arial" w:cs="Arial"/>
        </w:rPr>
        <w:t>It has been evidenced that education can help to improve compliance with exercise, decrease fear of movement, and increase confidence (Williams and Thompson, 2022).</w:t>
      </w:r>
    </w:p>
    <w:p w14:paraId="6F7F8667" w14:textId="77777777" w:rsidR="00721E28" w:rsidRPr="00E07D9E" w:rsidRDefault="00721E28" w:rsidP="00E07D9E">
      <w:pPr>
        <w:spacing w:line="360" w:lineRule="auto"/>
        <w:rPr>
          <w:rFonts w:ascii="Arial" w:hAnsi="Arial" w:cs="Arial"/>
          <w:b/>
          <w:bCs/>
        </w:rPr>
      </w:pPr>
      <w:r w:rsidRPr="00E07D9E">
        <w:rPr>
          <w:rFonts w:ascii="Arial" w:hAnsi="Arial" w:cs="Arial"/>
          <w:b/>
          <w:bCs/>
        </w:rPr>
        <w:t>Assistive Devices</w:t>
      </w:r>
    </w:p>
    <w:p w14:paraId="0A5422F2" w14:textId="77777777" w:rsidR="00721E28" w:rsidRPr="00E07D9E" w:rsidRDefault="00721E28" w:rsidP="00E07D9E">
      <w:pPr>
        <w:spacing w:line="360" w:lineRule="auto"/>
        <w:rPr>
          <w:rFonts w:ascii="Arial" w:hAnsi="Arial" w:cs="Arial"/>
        </w:rPr>
      </w:pPr>
      <w:r w:rsidRPr="00E07D9E">
        <w:rPr>
          <w:rFonts w:ascii="Arial" w:hAnsi="Arial" w:cs="Arial"/>
        </w:rPr>
        <w:t>A proper footwear, walking aids, and orthoses can help to decrease stresses in joints and increase mobility. According to NICE (2020), professional physiotherapists should assess and install mobility aids.</w:t>
      </w:r>
    </w:p>
    <w:p w14:paraId="58CD4566" w14:textId="77777777" w:rsidR="00721E28" w:rsidRPr="00E07D9E" w:rsidRDefault="00721E28" w:rsidP="00E07D9E">
      <w:pPr>
        <w:pStyle w:val="Heading2"/>
        <w:spacing w:line="360" w:lineRule="auto"/>
        <w:rPr>
          <w:rFonts w:ascii="Arial" w:hAnsi="Arial" w:cs="Arial"/>
          <w:b/>
          <w:bCs/>
          <w:sz w:val="24"/>
          <w:szCs w:val="24"/>
        </w:rPr>
      </w:pPr>
      <w:bookmarkStart w:id="16" w:name="_Toc220901929"/>
      <w:r w:rsidRPr="00E07D9E">
        <w:rPr>
          <w:rFonts w:ascii="Arial" w:hAnsi="Arial" w:cs="Arial"/>
          <w:b/>
          <w:bCs/>
          <w:sz w:val="24"/>
          <w:szCs w:val="24"/>
        </w:rPr>
        <w:t>2.4 Use of Exercise in the Management of Osteoarthritis.</w:t>
      </w:r>
      <w:bookmarkEnd w:id="16"/>
    </w:p>
    <w:p w14:paraId="55EC4FB1" w14:textId="77777777" w:rsidR="00721E28" w:rsidRPr="00E07D9E" w:rsidRDefault="00721E28" w:rsidP="00E07D9E">
      <w:pPr>
        <w:spacing w:line="360" w:lineRule="auto"/>
        <w:rPr>
          <w:rFonts w:ascii="Arial" w:hAnsi="Arial" w:cs="Arial"/>
        </w:rPr>
      </w:pPr>
      <w:r w:rsidRPr="00E07D9E">
        <w:rPr>
          <w:rFonts w:ascii="Arial" w:hAnsi="Arial" w:cs="Arial"/>
        </w:rPr>
        <w:t>Exercise has been widely recognized as the most effective approach of non-pharmacological intervention of osteoarthritis (OA) supported by both national and international recommendations because of its high level of evidence and extensive physiological, functional and psychosocial advantages. In elderly individuals with OA, exercise is beneficial in terms of improving joint mechanics, decreasing pain, improving daily activity, and promoting long-term success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(Ambrose &amp; Golightly, 2015).</w:t>
      </w:r>
    </w:p>
    <w:p w14:paraId="65BA19E2" w14:textId="35473CB7" w:rsidR="00721E28" w:rsidRPr="00E07D9E" w:rsidRDefault="00F73366" w:rsidP="00E07D9E">
      <w:pPr>
        <w:spacing w:line="360" w:lineRule="auto"/>
        <w:rPr>
          <w:rFonts w:ascii="Arial" w:hAnsi="Arial" w:cs="Arial"/>
          <w:b/>
          <w:bCs/>
        </w:rPr>
      </w:pPr>
      <w:r>
        <w:rPr>
          <w:rFonts w:ascii="Arial" w:hAnsi="Arial" w:cs="Arial"/>
          <w:b/>
          <w:bCs/>
        </w:rPr>
        <w:t xml:space="preserve">2.4.1 </w:t>
      </w:r>
      <w:r w:rsidR="00721E28" w:rsidRPr="00E07D9E">
        <w:rPr>
          <w:rFonts w:ascii="Arial" w:hAnsi="Arial" w:cs="Arial"/>
          <w:b/>
          <w:bCs/>
        </w:rPr>
        <w:t>Physiological Automatism of Advantage.</w:t>
      </w:r>
    </w:p>
    <w:p w14:paraId="2F7FD21D" w14:textId="77777777" w:rsidR="00721E28" w:rsidRPr="00E07D9E" w:rsidRDefault="00721E28" w:rsidP="00E07D9E">
      <w:pPr>
        <w:spacing w:line="360" w:lineRule="auto"/>
        <w:rPr>
          <w:rFonts w:ascii="Arial" w:hAnsi="Arial" w:cs="Arial"/>
        </w:rPr>
      </w:pPr>
      <w:r w:rsidRPr="00E07D9E">
        <w:rPr>
          <w:rFonts w:ascii="Arial" w:hAnsi="Arial" w:cs="Arial"/>
        </w:rPr>
        <w:t>The musculoskeletal and neuromuscular systems are affected by exercise using various physiological mechanisms that directly reverse the symptoms of OA</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(Travers et al., 2022).</w:t>
      </w:r>
    </w:p>
    <w:p w14:paraId="55AC624C" w14:textId="77777777" w:rsidR="00721E28" w:rsidRPr="00E07D9E" w:rsidRDefault="00721E28" w:rsidP="00E07D9E">
      <w:pPr>
        <w:spacing w:line="360" w:lineRule="auto"/>
        <w:rPr>
          <w:rFonts w:ascii="Arial" w:hAnsi="Arial" w:cs="Arial"/>
        </w:rPr>
      </w:pPr>
      <w:r w:rsidRPr="00E07D9E">
        <w:rPr>
          <w:rFonts w:ascii="Arial" w:hAnsi="Arial" w:cs="Arial"/>
          <w:b/>
          <w:bCs/>
        </w:rPr>
        <w:t>Strengthening and Stabilisation of the muscles and joints</w:t>
      </w:r>
      <w:r w:rsidRPr="00E07D9E">
        <w:rPr>
          <w:rFonts w:ascii="Arial" w:hAnsi="Arial" w:cs="Arial"/>
        </w:rPr>
        <w:t>.</w:t>
      </w:r>
    </w:p>
    <w:p w14:paraId="5143ED8D" w14:textId="77777777" w:rsidR="00721E28" w:rsidRPr="00E07D9E" w:rsidRDefault="00721E28" w:rsidP="00E07D9E">
      <w:pPr>
        <w:spacing w:line="360" w:lineRule="auto"/>
        <w:rPr>
          <w:rFonts w:ascii="Arial" w:hAnsi="Arial" w:cs="Arial"/>
        </w:rPr>
      </w:pPr>
      <w:r w:rsidRPr="00E07D9E">
        <w:rPr>
          <w:rFonts w:ascii="Arial" w:hAnsi="Arial" w:cs="Arial"/>
        </w:rPr>
        <w:t>Strength training enhances the activity of periarticular (surrounding) muscles, e.g. the quadriceps in knee OA or the gluteal muscles in hip OA. Well-trained muscles help to absorb the shock and decrease the biomechanical load on the joints, which reduce pain and delay functional deterioration (Bennell, Hinman and Payne, 2019).The weakness of the knee OA in the quadriceps is found in 80 percent of patients with the condition (Green, Foster and O’Connor, 2021).Quadriceps strength can be enhanced by 20-40 percent with the use of strength training programmes in older adults (Bennell et al., 2019).</w:t>
      </w:r>
    </w:p>
    <w:p w14:paraId="156CCE3B" w14:textId="77777777" w:rsidR="00003E2B" w:rsidRPr="00E07D9E" w:rsidRDefault="00003E2B" w:rsidP="00E07D9E">
      <w:pPr>
        <w:spacing w:line="360" w:lineRule="auto"/>
        <w:rPr>
          <w:rFonts w:ascii="Arial" w:hAnsi="Arial" w:cs="Arial"/>
          <w:b/>
          <w:bCs/>
        </w:rPr>
      </w:pPr>
    </w:p>
    <w:p w14:paraId="00E52F93" w14:textId="77777777" w:rsidR="00003E2B" w:rsidRPr="00E07D9E" w:rsidRDefault="00003E2B" w:rsidP="00E07D9E">
      <w:pPr>
        <w:spacing w:line="360" w:lineRule="auto"/>
        <w:rPr>
          <w:rFonts w:ascii="Arial" w:hAnsi="Arial" w:cs="Arial"/>
          <w:b/>
          <w:bCs/>
        </w:rPr>
      </w:pPr>
    </w:p>
    <w:p w14:paraId="16048E50" w14:textId="77777777" w:rsidR="00003E2B" w:rsidRPr="00E07D9E" w:rsidRDefault="00003E2B" w:rsidP="00E07D9E">
      <w:pPr>
        <w:spacing w:line="360" w:lineRule="auto"/>
        <w:rPr>
          <w:rFonts w:ascii="Arial" w:hAnsi="Arial" w:cs="Arial"/>
          <w:b/>
          <w:bCs/>
        </w:rPr>
      </w:pPr>
    </w:p>
    <w:p w14:paraId="369FE26D" w14:textId="77777777" w:rsidR="00003E2B" w:rsidRPr="00E07D9E" w:rsidRDefault="00003E2B" w:rsidP="00E07D9E">
      <w:pPr>
        <w:spacing w:line="360" w:lineRule="auto"/>
        <w:rPr>
          <w:rFonts w:ascii="Arial" w:hAnsi="Arial" w:cs="Arial"/>
          <w:b/>
          <w:bCs/>
        </w:rPr>
      </w:pPr>
    </w:p>
    <w:p w14:paraId="35FD224D" w14:textId="47D44D22" w:rsidR="00721E28" w:rsidRPr="00E07D9E" w:rsidRDefault="00721E28" w:rsidP="00E07D9E">
      <w:pPr>
        <w:spacing w:line="360" w:lineRule="auto"/>
        <w:rPr>
          <w:rFonts w:ascii="Arial" w:hAnsi="Arial" w:cs="Arial"/>
          <w:b/>
          <w:bCs/>
        </w:rPr>
      </w:pPr>
      <w:r w:rsidRPr="00E07D9E">
        <w:rPr>
          <w:rFonts w:ascii="Arial" w:hAnsi="Arial" w:cs="Arial"/>
          <w:b/>
          <w:bCs/>
        </w:rPr>
        <w:lastRenderedPageBreak/>
        <w:t>Increased Proprioception and Balance.</w:t>
      </w:r>
    </w:p>
    <w:p w14:paraId="4B19A2E9" w14:textId="7073777D" w:rsidR="00721E28" w:rsidRPr="00E07D9E" w:rsidRDefault="00721E28" w:rsidP="00E07D9E">
      <w:pPr>
        <w:spacing w:line="360" w:lineRule="auto"/>
        <w:rPr>
          <w:rFonts w:ascii="Arial" w:hAnsi="Arial" w:cs="Arial"/>
        </w:rPr>
      </w:pPr>
      <w:r w:rsidRPr="00E07D9E">
        <w:rPr>
          <w:rFonts w:ascii="Arial" w:hAnsi="Arial" w:cs="Arial"/>
        </w:rPr>
        <w:t>OA frequently affects the proprioception of the joint which is the sense of the body indicating the position of the joint, resulting into instability and falls. Balance and neuromuscular training is associated with better proprioceptive feedback, which decreases falls (up to 35) in older adults with mobility impairments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(D. T. Felson et al., 2009).</w:t>
      </w:r>
      <w:r w:rsidR="000945FB" w:rsidRPr="00E07D9E">
        <w:rPr>
          <w:rFonts w:ascii="Arial" w:hAnsi="Arial" w:cs="Arial"/>
        </w:rPr>
        <w:t xml:space="preserve"> </w:t>
      </w:r>
      <w:r w:rsidR="000945FB" w:rsidRPr="00E07D9E">
        <w:rPr>
          <w:rFonts w:ascii="Arial" w:hAnsi="Arial" w:cs="Arial"/>
          <w:noProof/>
          <w:lang w:eastAsia="en-IN" w:bidi="gu-IN"/>
        </w:rPr>
        <w:drawing>
          <wp:inline distT="0" distB="0" distL="0" distR="0" wp14:anchorId="3632158D" wp14:editId="7249E7D1">
            <wp:extent cx="5731510" cy="4107815"/>
            <wp:effectExtent l="0" t="0" r="2540" b="6985"/>
            <wp:docPr id="1390027737" name="Picture 2" descr="6 Exercises to Help Prevent Knee Osteoarthritis | Bumrungrad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 Exercises to Help Prevent Knee Osteoarthritis | Bumrungrad Hospit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07815"/>
                    </a:xfrm>
                    <a:prstGeom prst="rect">
                      <a:avLst/>
                    </a:prstGeom>
                    <a:noFill/>
                    <a:ln>
                      <a:noFill/>
                    </a:ln>
                  </pic:spPr>
                </pic:pic>
              </a:graphicData>
            </a:graphic>
          </wp:inline>
        </w:drawing>
      </w:r>
    </w:p>
    <w:p w14:paraId="318BB4AA" w14:textId="77777777" w:rsidR="00721E28" w:rsidRPr="00E07D9E" w:rsidRDefault="00721E28" w:rsidP="00E07D9E">
      <w:pPr>
        <w:spacing w:line="360" w:lineRule="auto"/>
        <w:rPr>
          <w:rFonts w:ascii="Arial" w:hAnsi="Arial" w:cs="Arial"/>
          <w:b/>
          <w:bCs/>
        </w:rPr>
      </w:pPr>
      <w:r w:rsidRPr="00E07D9E">
        <w:rPr>
          <w:rFonts w:ascii="Arial" w:hAnsi="Arial" w:cs="Arial"/>
          <w:b/>
          <w:bCs/>
        </w:rPr>
        <w:t>Healthy Cartilages and Joint Lubrication.</w:t>
      </w:r>
    </w:p>
    <w:p w14:paraId="579EA670" w14:textId="77777777" w:rsidR="00721E28" w:rsidRPr="00E07D9E" w:rsidRDefault="00721E28" w:rsidP="00E07D9E">
      <w:pPr>
        <w:spacing w:line="360" w:lineRule="auto"/>
        <w:rPr>
          <w:rFonts w:ascii="Arial" w:hAnsi="Arial" w:cs="Arial"/>
        </w:rPr>
      </w:pPr>
      <w:r w:rsidRPr="00E07D9E">
        <w:rPr>
          <w:rFonts w:ascii="Arial" w:hAnsi="Arial" w:cs="Arial"/>
        </w:rPr>
        <w:t>Constant motion sparks the production of synovial fluid which enhances lubrication and delivery of nutrients to cartilage.</w:t>
      </w:r>
      <w:r w:rsidR="003F250B" w:rsidRPr="00E07D9E">
        <w:rPr>
          <w:rFonts w:ascii="Arial" w:hAnsi="Arial" w:cs="Arial"/>
        </w:rPr>
        <w:t xml:space="preserve"> </w:t>
      </w:r>
      <w:r w:rsidRPr="00E07D9E">
        <w:rPr>
          <w:rFonts w:ascii="Arial" w:hAnsi="Arial" w:cs="Arial"/>
        </w:rPr>
        <w:t>transduction, a mechanism of biochemical response to mechanical loads, is involved in cartilage metabolism and decelerates degeneration (Bennell et al., 2019).</w:t>
      </w:r>
      <w:r w:rsidR="003F250B" w:rsidRPr="00E07D9E">
        <w:rPr>
          <w:rFonts w:ascii="Arial" w:hAnsi="Arial" w:cs="Arial"/>
        </w:rPr>
        <w:t xml:space="preserve"> </w:t>
      </w:r>
      <w:r w:rsidRPr="00E07D9E">
        <w:rPr>
          <w:rFonts w:ascii="Arial" w:hAnsi="Arial" w:cs="Arial"/>
        </w:rPr>
        <w:t>When properly adjusted, weight-bearing exercises will lead to strengthening cartilage and not joint components (WHO, 2022).</w:t>
      </w:r>
      <w:r w:rsidR="003F250B" w:rsidRPr="00E07D9E">
        <w:rPr>
          <w:rFonts w:ascii="Arial" w:hAnsi="Arial" w:cs="Arial"/>
        </w:rPr>
        <w:t xml:space="preserve"> </w:t>
      </w:r>
      <w:r w:rsidRPr="00E07D9E">
        <w:rPr>
          <w:rFonts w:ascii="Arial" w:hAnsi="Arial" w:cs="Arial"/>
        </w:rPr>
        <w:t>Low impact aerobic exercise enhances the blood circulation in the joint tissues and assists in the preservation of the joint range of motion. In the long-term, these enhancements make a person less stiff and more mobile (Green et al., 2021).</w:t>
      </w:r>
    </w:p>
    <w:p w14:paraId="7C63F7DE" w14:textId="77777777" w:rsidR="00721E28" w:rsidRPr="00E07D9E" w:rsidRDefault="00721E28" w:rsidP="00E07D9E">
      <w:pPr>
        <w:spacing w:line="360" w:lineRule="auto"/>
        <w:rPr>
          <w:rFonts w:ascii="Arial" w:hAnsi="Arial" w:cs="Arial"/>
          <w:b/>
          <w:bCs/>
        </w:rPr>
      </w:pPr>
      <w:r w:rsidRPr="00E07D9E">
        <w:rPr>
          <w:rFonts w:ascii="Arial" w:hAnsi="Arial" w:cs="Arial"/>
          <w:b/>
          <w:bCs/>
        </w:rPr>
        <w:t>Fall Prevention and Bone Density.</w:t>
      </w:r>
    </w:p>
    <w:p w14:paraId="2228F00B" w14:textId="77777777" w:rsidR="00721E28" w:rsidRPr="00E07D9E" w:rsidRDefault="00721E28" w:rsidP="00E07D9E">
      <w:pPr>
        <w:spacing w:line="360" w:lineRule="auto"/>
        <w:rPr>
          <w:rFonts w:ascii="Arial" w:hAnsi="Arial" w:cs="Arial"/>
          <w:b/>
          <w:bCs/>
        </w:rPr>
      </w:pPr>
      <w:r w:rsidRPr="00E07D9E">
        <w:rPr>
          <w:rFonts w:ascii="Arial" w:hAnsi="Arial" w:cs="Arial"/>
        </w:rPr>
        <w:t xml:space="preserve">Bone density is increased with weight-bearing activities like walking, climbing the stairs, and Tai Chi, which reduce the risk of osteoporotic fractures, which is a significant comorbidity of </w:t>
      </w:r>
      <w:r w:rsidRPr="00E07D9E">
        <w:rPr>
          <w:rFonts w:ascii="Arial" w:hAnsi="Arial" w:cs="Arial"/>
        </w:rPr>
        <w:lastRenderedPageBreak/>
        <w:t>Exercise also promotes the mood, decreases anxiety, and increases coping with chronic pain due to endorphin release and neurochemical modulation (Williams and Thompson, 2022). These psychological rewards are capable of having an indirect effect on pain perception and incentive to stay active.</w:t>
      </w:r>
    </w:p>
    <w:p w14:paraId="178D9B28" w14:textId="77777777" w:rsidR="00721E28" w:rsidRPr="00E07D9E" w:rsidRDefault="00721E28" w:rsidP="00E07D9E">
      <w:pPr>
        <w:spacing w:line="360" w:lineRule="auto"/>
        <w:rPr>
          <w:rFonts w:ascii="Arial" w:hAnsi="Arial" w:cs="Arial"/>
        </w:rPr>
      </w:pPr>
    </w:p>
    <w:p w14:paraId="5267FE23" w14:textId="77777777" w:rsidR="00003E2B" w:rsidRPr="00E07D9E" w:rsidRDefault="00003E2B" w:rsidP="00E07D9E">
      <w:pPr>
        <w:spacing w:line="360" w:lineRule="auto"/>
        <w:rPr>
          <w:rFonts w:ascii="Arial" w:hAnsi="Arial" w:cs="Arial"/>
          <w:b/>
          <w:bCs/>
          <w:sz w:val="24"/>
          <w:szCs w:val="24"/>
        </w:rPr>
      </w:pPr>
    </w:p>
    <w:p w14:paraId="2E861A1C" w14:textId="2EBE379B"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2.4.2 Clinical Trials and Systematic Review Evidence.</w:t>
      </w:r>
    </w:p>
    <w:p w14:paraId="69A47012" w14:textId="77777777" w:rsidR="00721E28" w:rsidRPr="00E07D9E" w:rsidRDefault="00721E28" w:rsidP="00E07D9E">
      <w:pPr>
        <w:spacing w:line="360" w:lineRule="auto"/>
        <w:rPr>
          <w:rFonts w:ascii="Arial" w:hAnsi="Arial" w:cs="Arial"/>
        </w:rPr>
      </w:pPr>
      <w:r w:rsidRPr="00E07D9E">
        <w:rPr>
          <w:rFonts w:ascii="Arial" w:hAnsi="Arial" w:cs="Arial"/>
        </w:rPr>
        <w:t>The evidence is consistent and strong in demonstrating that exercise has high positive effects in the case of adults with OA.</w:t>
      </w:r>
    </w:p>
    <w:p w14:paraId="646C62D0" w14:textId="77777777" w:rsidR="00721E28" w:rsidRPr="00E07D9E" w:rsidRDefault="00721E28" w:rsidP="00E07D9E">
      <w:pPr>
        <w:spacing w:line="360" w:lineRule="auto"/>
        <w:rPr>
          <w:rFonts w:ascii="Arial" w:hAnsi="Arial" w:cs="Arial"/>
          <w:b/>
          <w:bCs/>
        </w:rPr>
      </w:pPr>
      <w:r w:rsidRPr="00E07D9E">
        <w:rPr>
          <w:rFonts w:ascii="Arial" w:hAnsi="Arial" w:cs="Arial"/>
          <w:b/>
          <w:bCs/>
        </w:rPr>
        <w:t>Effect on Pain Reduction</w:t>
      </w:r>
    </w:p>
    <w:p w14:paraId="2D17C491" w14:textId="77777777" w:rsidR="00721E28" w:rsidRPr="00E07D9E" w:rsidRDefault="00721E28" w:rsidP="00E07D9E">
      <w:pPr>
        <w:spacing w:line="360" w:lineRule="auto"/>
        <w:rPr>
          <w:rFonts w:ascii="Arial" w:hAnsi="Arial" w:cs="Arial"/>
        </w:rPr>
      </w:pPr>
      <w:r w:rsidRPr="00E07D9E">
        <w:rPr>
          <w:rFonts w:ascii="Arial" w:hAnsi="Arial" w:cs="Arial"/>
        </w:rPr>
        <w:t>The systematic reviews of the international literature reveal:</w:t>
      </w:r>
      <w:r w:rsidR="003F250B" w:rsidRPr="00E07D9E">
        <w:rPr>
          <w:rFonts w:ascii="Arial" w:hAnsi="Arial" w:cs="Arial"/>
        </w:rPr>
        <w:t xml:space="preserve"> </w:t>
      </w:r>
      <w:r w:rsidRPr="00E07D9E">
        <w:rPr>
          <w:rFonts w:ascii="Arial" w:hAnsi="Arial" w:cs="Arial"/>
        </w:rPr>
        <w:t>The result of exercise is 10-20% decrease in pain in 6-12 weeks (Bennell et al., 2019).The best effects on knee and hip OA are produced by strength training and aerobic exercise.</w:t>
      </w:r>
      <w:r w:rsidR="003F250B" w:rsidRPr="00E07D9E">
        <w:rPr>
          <w:rFonts w:ascii="Arial" w:hAnsi="Arial" w:cs="Arial"/>
        </w:rPr>
        <w:t xml:space="preserve"> </w:t>
      </w:r>
      <w:r w:rsidRPr="00E07D9E">
        <w:rPr>
          <w:rFonts w:ascii="Arial" w:hAnsi="Arial" w:cs="Arial"/>
        </w:rPr>
        <w:t>Tai Chi and light-impact programmes have the potential to decrease the level of pain by 15-25 percent, especially among frail elderly (Green et al., 2021).These are improvements quite equal to, or more so, than many pharmacological interventions, with no attendant risks.</w:t>
      </w:r>
    </w:p>
    <w:p w14:paraId="03DCC3F3" w14:textId="77777777" w:rsidR="00721E28" w:rsidRPr="00E07D9E" w:rsidRDefault="00721E28" w:rsidP="00E07D9E">
      <w:pPr>
        <w:spacing w:line="360" w:lineRule="auto"/>
        <w:rPr>
          <w:rFonts w:ascii="Arial" w:hAnsi="Arial" w:cs="Arial"/>
          <w:b/>
          <w:bCs/>
        </w:rPr>
      </w:pPr>
      <w:r w:rsidRPr="00E07D9E">
        <w:rPr>
          <w:rFonts w:ascii="Arial" w:hAnsi="Arial" w:cs="Arial"/>
          <w:b/>
          <w:bCs/>
        </w:rPr>
        <w:t>Impairment at Mobility and Function.</w:t>
      </w:r>
    </w:p>
    <w:p w14:paraId="4755E984" w14:textId="77777777" w:rsidR="00721E28" w:rsidRPr="00E07D9E" w:rsidRDefault="00721E28" w:rsidP="00E07D9E">
      <w:pPr>
        <w:spacing w:line="360" w:lineRule="auto"/>
        <w:rPr>
          <w:rFonts w:ascii="Arial" w:hAnsi="Arial" w:cs="Arial"/>
        </w:rPr>
      </w:pPr>
      <w:r w:rsidRPr="00E07D9E">
        <w:rPr>
          <w:rFonts w:ascii="Arial" w:hAnsi="Arial" w:cs="Arial"/>
        </w:rPr>
        <w:t>Several reviews and clinical trials prove:</w:t>
      </w:r>
      <w:r w:rsidR="003F250B" w:rsidRPr="00E07D9E">
        <w:rPr>
          <w:rFonts w:ascii="Arial" w:hAnsi="Arial" w:cs="Arial"/>
        </w:rPr>
        <w:t xml:space="preserve"> </w:t>
      </w:r>
      <w:r w:rsidRPr="00E07D9E">
        <w:rPr>
          <w:rFonts w:ascii="Arial" w:hAnsi="Arial" w:cs="Arial"/>
        </w:rPr>
        <w:t>Mobility increases in 20-30, using gait speed, sit-to-stand performance, and walking capacity as the measurement (Bennell et al., 2019).The functional performance depends on tests like 6-minute walk test and stair-climb test, which improve considerably following community-based exercise interventions.</w:t>
      </w:r>
      <w:r w:rsidR="003F250B" w:rsidRPr="00E07D9E">
        <w:rPr>
          <w:rFonts w:ascii="Arial" w:hAnsi="Arial" w:cs="Arial"/>
        </w:rPr>
        <w:t xml:space="preserve"> </w:t>
      </w:r>
      <w:r w:rsidRPr="00E07D9E">
        <w:rPr>
          <w:rFonts w:ascii="Arial" w:hAnsi="Arial" w:cs="Arial"/>
        </w:rPr>
        <w:t>Increased mobility will directly increase the quality of life and decrease the chances of being disabled.</w:t>
      </w:r>
    </w:p>
    <w:p w14:paraId="45EC352F" w14:textId="77777777" w:rsidR="00721E28" w:rsidRPr="00E07D9E" w:rsidRDefault="00721E28" w:rsidP="00E07D9E">
      <w:pPr>
        <w:spacing w:line="360" w:lineRule="auto"/>
        <w:rPr>
          <w:rFonts w:ascii="Arial" w:hAnsi="Arial" w:cs="Arial"/>
          <w:b/>
          <w:bCs/>
        </w:rPr>
      </w:pPr>
      <w:r w:rsidRPr="00E07D9E">
        <w:rPr>
          <w:rFonts w:ascii="Arial" w:hAnsi="Arial" w:cs="Arial"/>
          <w:b/>
          <w:bCs/>
        </w:rPr>
        <w:t>Evidence Strengths of UK Studies.</w:t>
      </w:r>
    </w:p>
    <w:p w14:paraId="5F20CDED" w14:textId="77777777" w:rsidR="0097782E" w:rsidRPr="00E07D9E" w:rsidRDefault="00721E28" w:rsidP="00E07D9E">
      <w:pPr>
        <w:spacing w:line="360" w:lineRule="auto"/>
        <w:rPr>
          <w:rFonts w:ascii="Arial" w:hAnsi="Arial" w:cs="Arial"/>
        </w:rPr>
      </w:pPr>
      <w:r w:rsidRPr="00E07D9E">
        <w:rPr>
          <w:rFonts w:ascii="Arial" w:hAnsi="Arial" w:cs="Arial"/>
        </w:rPr>
        <w:t>Although most of the research on exercise has its roots in a clinical context, UK specific trials (including experiments to test the ESCAPE-pain programme) suggest:</w:t>
      </w:r>
      <w:r w:rsidR="003F250B" w:rsidRPr="00E07D9E">
        <w:rPr>
          <w:rFonts w:ascii="Arial" w:hAnsi="Arial" w:cs="Arial"/>
        </w:rPr>
        <w:t xml:space="preserve"> </w:t>
      </w:r>
      <w:r w:rsidRPr="00E07D9E">
        <w:rPr>
          <w:rFonts w:ascii="Arial" w:hAnsi="Arial" w:cs="Arial"/>
        </w:rPr>
        <w:t>Greater mobility and functional performance after 6 weeks, both long-term (3-6 months) (Jackson, Moffatt and Lewis, 2021).Lower levels of pain, so that reliance on analgesics may be decreased.</w:t>
      </w:r>
      <w:r w:rsidR="003F250B" w:rsidRPr="00E07D9E">
        <w:rPr>
          <w:rFonts w:ascii="Arial" w:hAnsi="Arial" w:cs="Arial"/>
        </w:rPr>
        <w:t xml:space="preserve"> </w:t>
      </w:r>
      <w:r w:rsidRPr="00E07D9E">
        <w:rPr>
          <w:rFonts w:ascii="Arial" w:hAnsi="Arial" w:cs="Arial"/>
        </w:rPr>
        <w:t>Increased self-confidence in movement and skill in self-management.</w:t>
      </w:r>
      <w:r w:rsidR="003F250B" w:rsidRPr="00E07D9E">
        <w:rPr>
          <w:rFonts w:ascii="Arial" w:hAnsi="Arial" w:cs="Arial"/>
        </w:rPr>
        <w:t xml:space="preserve"> </w:t>
      </w:r>
      <w:r w:rsidRPr="00E07D9E">
        <w:rPr>
          <w:rFonts w:ascii="Arial" w:hAnsi="Arial" w:cs="Arial"/>
        </w:rPr>
        <w:t>These results indicate the importance of community-based interventions in the UK.</w:t>
      </w:r>
      <w:r w:rsidR="003F250B" w:rsidRPr="00E07D9E">
        <w:rPr>
          <w:rFonts w:ascii="Arial" w:hAnsi="Arial" w:cs="Arial"/>
        </w:rPr>
        <w:t xml:space="preserve"> </w:t>
      </w:r>
    </w:p>
    <w:p w14:paraId="11C129D0" w14:textId="0888D7C4" w:rsidR="00721E28" w:rsidRPr="00E07D9E" w:rsidRDefault="00721E28" w:rsidP="00E07D9E">
      <w:pPr>
        <w:spacing w:line="360" w:lineRule="auto"/>
        <w:rPr>
          <w:rFonts w:ascii="Arial" w:hAnsi="Arial" w:cs="Arial"/>
        </w:rPr>
      </w:pPr>
      <w:r w:rsidRPr="00E07D9E">
        <w:rPr>
          <w:rFonts w:ascii="Arial" w:hAnsi="Arial" w:cs="Arial"/>
          <w:b/>
          <w:bCs/>
        </w:rPr>
        <w:t>Compliance and Oneness within the Community,</w:t>
      </w:r>
      <w:r w:rsidR="003F250B" w:rsidRPr="00E07D9E">
        <w:rPr>
          <w:rFonts w:ascii="Arial" w:hAnsi="Arial" w:cs="Arial"/>
          <w:b/>
          <w:bCs/>
        </w:rPr>
        <w:t xml:space="preserve"> </w:t>
      </w:r>
      <w:r w:rsidRPr="00E07D9E">
        <w:rPr>
          <w:rFonts w:ascii="Arial" w:hAnsi="Arial" w:cs="Arial"/>
        </w:rPr>
        <w:t>One of the strengths of community based programmes is that it is more accessible and social.</w:t>
      </w:r>
      <w:r w:rsidR="003F250B" w:rsidRPr="00E07D9E">
        <w:rPr>
          <w:rFonts w:ascii="Arial" w:hAnsi="Arial" w:cs="Arial"/>
        </w:rPr>
        <w:t xml:space="preserve"> </w:t>
      </w:r>
      <w:r w:rsidRPr="00E07D9E">
        <w:rPr>
          <w:rFonts w:ascii="Arial" w:hAnsi="Arial" w:cs="Arial"/>
        </w:rPr>
        <w:t>Dawson and Hill (2023) found that:</w:t>
      </w:r>
      <w:r w:rsidR="003F250B" w:rsidRPr="00E07D9E">
        <w:rPr>
          <w:rFonts w:ascii="Arial" w:hAnsi="Arial" w:cs="Arial"/>
        </w:rPr>
        <w:t xml:space="preserve"> </w:t>
      </w:r>
      <w:r w:rsidRPr="00E07D9E">
        <w:rPr>
          <w:rFonts w:ascii="Arial" w:hAnsi="Arial" w:cs="Arial"/>
        </w:rPr>
        <w:t xml:space="preserve">Compliance rates in the community can be as high as 70-85, whereas the rate of </w:t>
      </w:r>
      <w:r w:rsidRPr="00E07D9E">
        <w:rPr>
          <w:rFonts w:ascii="Arial" w:hAnsi="Arial" w:cs="Arial"/>
        </w:rPr>
        <w:lastRenderedPageBreak/>
        <w:t>compliance is approximately 50-60 in the clinical physiotherapy setting.</w:t>
      </w:r>
      <w:r w:rsidR="003F250B" w:rsidRPr="00E07D9E">
        <w:rPr>
          <w:rFonts w:ascii="Arial" w:hAnsi="Arial" w:cs="Arial"/>
        </w:rPr>
        <w:t xml:space="preserve"> </w:t>
      </w:r>
      <w:r w:rsidRPr="00E07D9E">
        <w:rPr>
          <w:rFonts w:ascii="Arial" w:hAnsi="Arial" w:cs="Arial"/>
        </w:rPr>
        <w:t>Exercise in a group creates motivation, routine and socialization, which enhances the long term adherence of activities.</w:t>
      </w:r>
      <w:r w:rsidR="003F250B" w:rsidRPr="00E07D9E">
        <w:rPr>
          <w:rFonts w:ascii="Arial" w:hAnsi="Arial" w:cs="Arial"/>
        </w:rPr>
        <w:t xml:space="preserve"> </w:t>
      </w:r>
      <w:r w:rsidRPr="00E07D9E">
        <w:rPr>
          <w:rFonts w:ascii="Arial" w:hAnsi="Arial" w:cs="Arial"/>
        </w:rPr>
        <w:t>Interventions based in a community, which are near home, familiar and low-cost, can be particularly helpful with the older adults since they otherwise have barriers to clinic-based services.</w:t>
      </w:r>
      <w:r w:rsidR="003F250B" w:rsidRPr="00E07D9E">
        <w:rPr>
          <w:rFonts w:ascii="Arial" w:hAnsi="Arial" w:cs="Arial"/>
        </w:rPr>
        <w:t xml:space="preserve"> </w:t>
      </w:r>
      <w:r w:rsidRPr="00E07D9E">
        <w:rPr>
          <w:rFonts w:ascii="Arial" w:hAnsi="Arial" w:cs="Arial"/>
        </w:rPr>
        <w:t>Any evidence supporting exercise internationally is limited by the fact that in the UK the literature is scarce because of:</w:t>
      </w:r>
      <w:r w:rsidR="003F250B" w:rsidRPr="00E07D9E">
        <w:rPr>
          <w:rFonts w:ascii="Arial" w:hAnsi="Arial" w:cs="Arial"/>
        </w:rPr>
        <w:t xml:space="preserve"> </w:t>
      </w:r>
      <w:r w:rsidRPr="00E07D9E">
        <w:rPr>
          <w:rFonts w:ascii="Arial" w:hAnsi="Arial" w:cs="Arial"/>
        </w:rPr>
        <w:t>differentiation of the community programme,</w:t>
      </w:r>
      <w:r w:rsidR="003F250B" w:rsidRPr="00E07D9E">
        <w:rPr>
          <w:rFonts w:ascii="Arial" w:hAnsi="Arial" w:cs="Arial"/>
        </w:rPr>
        <w:t xml:space="preserve"> </w:t>
      </w:r>
      <w:r w:rsidRPr="00E07D9E">
        <w:rPr>
          <w:rFonts w:ascii="Arial" w:hAnsi="Arial" w:cs="Arial"/>
        </w:rPr>
        <w:t>variation in funding and participation of local authority,</w:t>
      </w:r>
      <w:r w:rsidR="003F250B" w:rsidRPr="00E07D9E">
        <w:rPr>
          <w:rFonts w:ascii="Arial" w:hAnsi="Arial" w:cs="Arial"/>
        </w:rPr>
        <w:t xml:space="preserve"> </w:t>
      </w:r>
      <w:r w:rsidRPr="00E07D9E">
        <w:rPr>
          <w:rFonts w:ascii="Arial" w:hAnsi="Arial" w:cs="Arial"/>
        </w:rPr>
        <w:t>disagreement in programme length, oversight, and type of exercise.</w:t>
      </w:r>
      <w:r w:rsidR="003F250B" w:rsidRPr="00E07D9E">
        <w:rPr>
          <w:rFonts w:ascii="Arial" w:hAnsi="Arial" w:cs="Arial"/>
        </w:rPr>
        <w:t xml:space="preserve"> </w:t>
      </w:r>
      <w:r w:rsidRPr="00E07D9E">
        <w:rPr>
          <w:rFonts w:ascii="Arial" w:hAnsi="Arial" w:cs="Arial"/>
        </w:rPr>
        <w:t>That is why, a systematic review that covers UK community exercise programmes is required to support the local decision-making and service commissioning.</w:t>
      </w:r>
      <w:r w:rsidR="003F250B" w:rsidRPr="00E07D9E">
        <w:rPr>
          <w:rFonts w:ascii="Arial" w:hAnsi="Arial" w:cs="Arial"/>
        </w:rPr>
        <w:t xml:space="preserve"> </w:t>
      </w:r>
      <w:r w:rsidRPr="00E07D9E">
        <w:rPr>
          <w:rFonts w:ascii="Arial" w:hAnsi="Arial" w:cs="Arial"/>
        </w:rPr>
        <w:t>An exercise programme at community level.</w:t>
      </w:r>
    </w:p>
    <w:p w14:paraId="3A6DCCF5" w14:textId="0184D831" w:rsidR="00721E28" w:rsidRPr="00BA55BA" w:rsidRDefault="00721E28" w:rsidP="00BA55BA">
      <w:pPr>
        <w:pStyle w:val="Heading2"/>
        <w:rPr>
          <w:rFonts w:ascii="Arial" w:hAnsi="Arial" w:cs="Arial"/>
          <w:b/>
          <w:bCs/>
        </w:rPr>
      </w:pPr>
      <w:bookmarkStart w:id="17" w:name="_Toc220901930"/>
      <w:r w:rsidRPr="00BA55BA">
        <w:rPr>
          <w:rFonts w:ascii="Arial" w:hAnsi="Arial" w:cs="Arial"/>
          <w:b/>
          <w:bCs/>
        </w:rPr>
        <w:t>2.5 Definition and Scope</w:t>
      </w:r>
      <w:bookmarkEnd w:id="17"/>
    </w:p>
    <w:p w14:paraId="215C95EB" w14:textId="77777777" w:rsidR="00721E28" w:rsidRPr="00E07D9E" w:rsidRDefault="00721E28" w:rsidP="00E07D9E">
      <w:pPr>
        <w:spacing w:line="360" w:lineRule="auto"/>
        <w:rPr>
          <w:rFonts w:ascii="Arial" w:hAnsi="Arial" w:cs="Arial"/>
        </w:rPr>
      </w:pPr>
      <w:r w:rsidRPr="00E07D9E">
        <w:rPr>
          <w:rFonts w:ascii="Arial" w:hAnsi="Arial" w:cs="Arial"/>
        </w:rPr>
        <w:t>Community-based exercise programmes are those physical activity interventions conducted within non-traditional clinical settings, normally at</w:t>
      </w:r>
      <w:r w:rsidR="003F250B" w:rsidRPr="00E07D9E">
        <w:rPr>
          <w:rFonts w:ascii="Arial" w:hAnsi="Arial" w:cs="Arial"/>
        </w:rPr>
        <w:t xml:space="preserve"> </w:t>
      </w:r>
      <w:r w:rsidRPr="00E07D9E">
        <w:rPr>
          <w:rFonts w:ascii="Arial" w:hAnsi="Arial" w:cs="Arial"/>
        </w:rPr>
        <w:t>:leisure centres,</w:t>
      </w:r>
      <w:r w:rsidR="003F250B" w:rsidRPr="00E07D9E">
        <w:rPr>
          <w:rFonts w:ascii="Arial" w:hAnsi="Arial" w:cs="Arial"/>
        </w:rPr>
        <w:t xml:space="preserve"> </w:t>
      </w:r>
      <w:r w:rsidRPr="00E07D9E">
        <w:rPr>
          <w:rFonts w:ascii="Arial" w:hAnsi="Arial" w:cs="Arial"/>
        </w:rPr>
        <w:t>community halls,</w:t>
      </w:r>
      <w:r w:rsidR="003F250B" w:rsidRPr="00E07D9E">
        <w:rPr>
          <w:rFonts w:ascii="Arial" w:hAnsi="Arial" w:cs="Arial"/>
        </w:rPr>
        <w:t xml:space="preserve"> </w:t>
      </w:r>
      <w:r w:rsidRPr="00E07D9E">
        <w:rPr>
          <w:rFonts w:ascii="Arial" w:hAnsi="Arial" w:cs="Arial"/>
        </w:rPr>
        <w:t>social clubs,</w:t>
      </w:r>
      <w:r w:rsidR="003F250B" w:rsidRPr="00E07D9E">
        <w:rPr>
          <w:rFonts w:ascii="Arial" w:hAnsi="Arial" w:cs="Arial"/>
        </w:rPr>
        <w:t xml:space="preserve"> </w:t>
      </w:r>
      <w:r w:rsidRPr="00E07D9E">
        <w:rPr>
          <w:rFonts w:ascii="Arial" w:hAnsi="Arial" w:cs="Arial"/>
        </w:rPr>
        <w:t>church halls</w:t>
      </w:r>
      <w:r w:rsidR="003F250B" w:rsidRPr="00E07D9E">
        <w:rPr>
          <w:rFonts w:ascii="Arial" w:hAnsi="Arial" w:cs="Arial"/>
        </w:rPr>
        <w:t xml:space="preserve"> </w:t>
      </w:r>
      <w:r w:rsidRPr="00E07D9E">
        <w:rPr>
          <w:rFonts w:ascii="Arial" w:hAnsi="Arial" w:cs="Arial"/>
        </w:rPr>
        <w:t>,</w:t>
      </w:r>
      <w:r w:rsidR="003F250B" w:rsidRPr="00E07D9E">
        <w:rPr>
          <w:rFonts w:ascii="Arial" w:hAnsi="Arial" w:cs="Arial"/>
        </w:rPr>
        <w:t xml:space="preserve"> </w:t>
      </w:r>
      <w:r w:rsidRPr="00E07D9E">
        <w:rPr>
          <w:rFonts w:ascii="Arial" w:hAnsi="Arial" w:cs="Arial"/>
        </w:rPr>
        <w:t>local authority wellness in the voluntary sector.</w:t>
      </w:r>
      <w:r w:rsidR="003F250B" w:rsidRPr="00E07D9E">
        <w:rPr>
          <w:rFonts w:ascii="Arial" w:hAnsi="Arial" w:cs="Arial"/>
        </w:rPr>
        <w:t xml:space="preserve"> </w:t>
      </w:r>
      <w:r w:rsidRPr="00E07D9E">
        <w:rPr>
          <w:rFonts w:ascii="Arial" w:hAnsi="Arial" w:cs="Arial"/>
        </w:rPr>
        <w:t>These interventions are usually provided by exercise professionals or community physiotherapists, or trained facilitators. They facilitate accessibility, affordability, and inclusivity, which is consistent with the efforts of NHS and public health to reposition care in the community (NHS England, 2019).</w:t>
      </w:r>
    </w:p>
    <w:p w14:paraId="77F013B6" w14:textId="579ECE47" w:rsidR="00721E28" w:rsidRPr="00E07D9E" w:rsidRDefault="00721E28" w:rsidP="00E07D9E">
      <w:pPr>
        <w:spacing w:line="360" w:lineRule="auto"/>
        <w:rPr>
          <w:rFonts w:ascii="Arial" w:hAnsi="Arial" w:cs="Arial"/>
        </w:rPr>
      </w:pPr>
      <w:r w:rsidRPr="00E07D9E">
        <w:rPr>
          <w:rFonts w:ascii="Arial" w:hAnsi="Arial" w:cs="Arial"/>
          <w:b/>
          <w:bCs/>
          <w:sz w:val="24"/>
          <w:szCs w:val="24"/>
        </w:rPr>
        <w:t>2.5.</w:t>
      </w:r>
      <w:r w:rsidR="008F0E95">
        <w:rPr>
          <w:rFonts w:ascii="Arial" w:hAnsi="Arial" w:cs="Arial"/>
          <w:b/>
          <w:bCs/>
          <w:sz w:val="24"/>
          <w:szCs w:val="24"/>
        </w:rPr>
        <w:t>1</w:t>
      </w:r>
      <w:r w:rsidRPr="00E07D9E">
        <w:rPr>
          <w:rFonts w:ascii="Arial" w:hAnsi="Arial" w:cs="Arial"/>
          <w:b/>
          <w:bCs/>
          <w:sz w:val="24"/>
          <w:szCs w:val="24"/>
        </w:rPr>
        <w:t xml:space="preserve"> Community-Based interventions of OA</w:t>
      </w:r>
      <w:r w:rsidRPr="00E07D9E">
        <w:rPr>
          <w:rFonts w:ascii="Arial" w:hAnsi="Arial" w:cs="Arial"/>
        </w:rPr>
        <w:t>.</w:t>
      </w:r>
    </w:p>
    <w:p w14:paraId="503127ED" w14:textId="77777777" w:rsidR="00721E28" w:rsidRPr="00E07D9E" w:rsidRDefault="00721E28" w:rsidP="00E07D9E">
      <w:pPr>
        <w:spacing w:line="360" w:lineRule="auto"/>
        <w:rPr>
          <w:rFonts w:ascii="Arial" w:hAnsi="Arial" w:cs="Arial"/>
        </w:rPr>
      </w:pPr>
      <w:r w:rsidRPr="00E07D9E">
        <w:rPr>
          <w:rFonts w:ascii="Arial" w:hAnsi="Arial" w:cs="Arial"/>
        </w:rPr>
        <w:t>The usual forms of exercise include:</w:t>
      </w:r>
      <w:r w:rsidR="003F250B" w:rsidRPr="00E07D9E">
        <w:rPr>
          <w:rFonts w:ascii="Arial" w:hAnsi="Arial" w:cs="Arial"/>
        </w:rPr>
        <w:t xml:space="preserve"> </w:t>
      </w:r>
      <w:r w:rsidRPr="00E07D9E">
        <w:rPr>
          <w:rFonts w:ascii="Arial" w:hAnsi="Arial" w:cs="Arial"/>
        </w:rPr>
        <w:t>Resistance training and strength training.</w:t>
      </w:r>
      <w:r w:rsidR="003F250B" w:rsidRPr="00E07D9E">
        <w:rPr>
          <w:rFonts w:ascii="Arial" w:hAnsi="Arial" w:cs="Arial"/>
        </w:rPr>
        <w:t xml:space="preserve"> </w:t>
      </w:r>
      <w:r w:rsidRPr="00E07D9E">
        <w:rPr>
          <w:rFonts w:ascii="Arial" w:hAnsi="Arial" w:cs="Arial"/>
        </w:rPr>
        <w:t>Balance and flexibility Tai Chi and yoga.</w:t>
      </w:r>
      <w:r w:rsidR="003F250B" w:rsidRPr="00E07D9E">
        <w:rPr>
          <w:rFonts w:ascii="Arial" w:hAnsi="Arial" w:cs="Arial"/>
        </w:rPr>
        <w:t xml:space="preserve"> </w:t>
      </w:r>
      <w:r w:rsidRPr="00E07D9E">
        <w:rPr>
          <w:rFonts w:ascii="Arial" w:hAnsi="Arial" w:cs="Arial"/>
        </w:rPr>
        <w:t>Walking and aerobic groups</w:t>
      </w:r>
      <w:r w:rsidR="003F250B" w:rsidRPr="00E07D9E">
        <w:rPr>
          <w:rFonts w:ascii="Arial" w:hAnsi="Arial" w:cs="Arial"/>
        </w:rPr>
        <w:t xml:space="preserve"> </w:t>
      </w:r>
      <w:r w:rsidRPr="00E07D9E">
        <w:rPr>
          <w:rFonts w:ascii="Arial" w:hAnsi="Arial" w:cs="Arial"/>
        </w:rPr>
        <w:t>Exercises in a chair among weaker adults.</w:t>
      </w:r>
      <w:r w:rsidR="003F250B" w:rsidRPr="00E07D9E">
        <w:rPr>
          <w:rFonts w:ascii="Arial" w:hAnsi="Arial" w:cs="Arial"/>
        </w:rPr>
        <w:t xml:space="preserve"> </w:t>
      </w:r>
      <w:r w:rsidRPr="00E07D9E">
        <w:rPr>
          <w:rFonts w:ascii="Arial" w:hAnsi="Arial" w:cs="Arial"/>
        </w:rPr>
        <w:t>Aquatic work out programmes.</w:t>
      </w:r>
      <w:r w:rsidR="003F250B" w:rsidRPr="00E07D9E">
        <w:rPr>
          <w:rFonts w:ascii="Arial" w:hAnsi="Arial" w:cs="Arial"/>
        </w:rPr>
        <w:t xml:space="preserve"> </w:t>
      </w:r>
      <w:r w:rsidRPr="00E07D9E">
        <w:rPr>
          <w:rFonts w:ascii="Arial" w:hAnsi="Arial" w:cs="Arial"/>
        </w:rPr>
        <w:t>Falls-preventive and functional mobility classes.</w:t>
      </w:r>
      <w:r w:rsidR="003F250B" w:rsidRPr="00E07D9E">
        <w:rPr>
          <w:rFonts w:ascii="Arial" w:hAnsi="Arial" w:cs="Arial"/>
        </w:rPr>
        <w:t xml:space="preserve"> </w:t>
      </w:r>
      <w:r w:rsidRPr="00E07D9E">
        <w:rPr>
          <w:rFonts w:ascii="Arial" w:hAnsi="Arial" w:cs="Arial"/>
        </w:rPr>
        <w:t>Active Ageing, ESCAPE-pain, and other exercise referral programmes under the auspices of the council have been popular in the UK (Jackson, Moffatt and Lewis, 2021).</w:t>
      </w:r>
    </w:p>
    <w:p w14:paraId="08D57DDA" w14:textId="29CDAD5D" w:rsidR="00721E28" w:rsidRPr="00E07D9E" w:rsidRDefault="00721E28" w:rsidP="00E07D9E">
      <w:pPr>
        <w:spacing w:line="360" w:lineRule="auto"/>
        <w:rPr>
          <w:rFonts w:ascii="Arial" w:hAnsi="Arial" w:cs="Arial"/>
          <w:b/>
          <w:bCs/>
        </w:rPr>
      </w:pPr>
      <w:r w:rsidRPr="00E07D9E">
        <w:rPr>
          <w:rFonts w:ascii="Arial" w:hAnsi="Arial" w:cs="Arial"/>
          <w:b/>
          <w:bCs/>
          <w:sz w:val="24"/>
          <w:szCs w:val="24"/>
        </w:rPr>
        <w:t>2.5.</w:t>
      </w:r>
      <w:r w:rsidR="008F0E95">
        <w:rPr>
          <w:rFonts w:ascii="Arial" w:hAnsi="Arial" w:cs="Arial"/>
          <w:b/>
          <w:bCs/>
          <w:sz w:val="24"/>
          <w:szCs w:val="24"/>
        </w:rPr>
        <w:t>2</w:t>
      </w:r>
      <w:r w:rsidRPr="00E07D9E">
        <w:rPr>
          <w:rFonts w:ascii="Arial" w:hAnsi="Arial" w:cs="Arial"/>
          <w:b/>
          <w:bCs/>
          <w:sz w:val="24"/>
          <w:szCs w:val="24"/>
        </w:rPr>
        <w:t xml:space="preserve"> Accessibility and Public health Alignment.</w:t>
      </w:r>
    </w:p>
    <w:p w14:paraId="0B060A48" w14:textId="75832CB1" w:rsidR="000E4312" w:rsidRPr="00E07D9E" w:rsidRDefault="00721E28" w:rsidP="00E07D9E">
      <w:pPr>
        <w:spacing w:line="360" w:lineRule="auto"/>
        <w:rPr>
          <w:rFonts w:ascii="Arial" w:hAnsi="Arial" w:cs="Arial"/>
          <w:b/>
          <w:bCs/>
          <w:sz w:val="24"/>
          <w:szCs w:val="24"/>
        </w:rPr>
      </w:pPr>
      <w:r w:rsidRPr="00E07D9E">
        <w:rPr>
          <w:rFonts w:ascii="Arial" w:hAnsi="Arial" w:cs="Arial"/>
        </w:rPr>
        <w:t xml:space="preserve">Exercise programmes conducted within communities are vital in promoting the UK agenda of promoting the health of the population, especially with the NHS aiming to move the services to the preventive, person centred and community based health care. The programmes coincide with strategic priorities that are defined in The NHS Long Term Plan (NHS England, 2019) and the wider determinants of health defined by the Office for National Statistics (ONS, 2022). </w:t>
      </w:r>
      <w:r w:rsidRPr="00E07D9E">
        <w:rPr>
          <w:rFonts w:ascii="Arial" w:hAnsi="Arial" w:cs="Arial"/>
          <w:b/>
          <w:bCs/>
          <w:sz w:val="24"/>
          <w:szCs w:val="24"/>
        </w:rPr>
        <w:t>Pressure Relief of NHS Physiotherapy Services Outpatients;</w:t>
      </w:r>
      <w:r w:rsidR="003F250B" w:rsidRPr="00E07D9E">
        <w:rPr>
          <w:rFonts w:ascii="Arial" w:hAnsi="Arial" w:cs="Arial"/>
          <w:b/>
          <w:bCs/>
          <w:sz w:val="24"/>
          <w:szCs w:val="24"/>
        </w:rPr>
        <w:t xml:space="preserve"> </w:t>
      </w:r>
      <w:r w:rsidRPr="00E07D9E">
        <w:rPr>
          <w:rFonts w:ascii="Arial" w:hAnsi="Arial" w:cs="Arial"/>
        </w:rPr>
        <w:t>NHS Long Term Plan (NHS England, 2019) notes that there are increasing demands on musculoskeletal (MSK) services, which is one of the main reasons of GP visits and outpatient referrals. OA is responsible for:</w:t>
      </w:r>
      <w:r w:rsidR="003F250B" w:rsidRPr="00E07D9E">
        <w:rPr>
          <w:rFonts w:ascii="Arial" w:hAnsi="Arial" w:cs="Arial"/>
        </w:rPr>
        <w:t xml:space="preserve"> </w:t>
      </w:r>
      <w:r w:rsidRPr="00E07D9E">
        <w:rPr>
          <w:rFonts w:ascii="Arial" w:hAnsi="Arial" w:cs="Arial"/>
        </w:rPr>
        <w:t>more than 10 million GP consultations in a year,</w:t>
      </w:r>
      <w:r w:rsidR="003F250B" w:rsidRPr="00E07D9E">
        <w:rPr>
          <w:rFonts w:ascii="Arial" w:hAnsi="Arial" w:cs="Arial"/>
        </w:rPr>
        <w:t xml:space="preserve"> </w:t>
      </w:r>
      <w:r w:rsidRPr="00E07D9E">
        <w:rPr>
          <w:rFonts w:ascii="Arial" w:hAnsi="Arial" w:cs="Arial"/>
        </w:rPr>
        <w:t xml:space="preserve">a </w:t>
      </w:r>
      <w:r w:rsidRPr="00E07D9E">
        <w:rPr>
          <w:rFonts w:ascii="Arial" w:hAnsi="Arial" w:cs="Arial"/>
        </w:rPr>
        <w:lastRenderedPageBreak/>
        <w:t>high percentage of physiotherapy orders,</w:t>
      </w:r>
      <w:r w:rsidR="003F250B" w:rsidRPr="00E07D9E">
        <w:rPr>
          <w:rFonts w:ascii="Arial" w:hAnsi="Arial" w:cs="Arial"/>
        </w:rPr>
        <w:t xml:space="preserve"> </w:t>
      </w:r>
      <w:r w:rsidRPr="00E07D9E">
        <w:rPr>
          <w:rFonts w:ascii="Arial" w:hAnsi="Arial" w:cs="Arial"/>
        </w:rPr>
        <w:t>and orthopaedic clinics are in growing demand.</w:t>
      </w:r>
      <w:r w:rsidR="003F250B" w:rsidRPr="00E07D9E">
        <w:rPr>
          <w:rFonts w:ascii="Arial" w:hAnsi="Arial" w:cs="Arial"/>
        </w:rPr>
        <w:t xml:space="preserve"> </w:t>
      </w:r>
      <w:r w:rsidRPr="00E07D9E">
        <w:rPr>
          <w:rFonts w:ascii="Arial" w:hAnsi="Arial" w:cs="Arial"/>
        </w:rPr>
        <w:t>Group exercise classes and OA-specific interventions (e.g., ESCAPE-pain) are community-based programmes that will decrease the use of outpatient physiotherapy because they:</w:t>
      </w:r>
      <w:r w:rsidR="003F250B" w:rsidRPr="00E07D9E">
        <w:rPr>
          <w:rFonts w:ascii="Arial" w:hAnsi="Arial" w:cs="Arial"/>
        </w:rPr>
        <w:t xml:space="preserve"> </w:t>
      </w:r>
      <w:r w:rsidRPr="00E07D9E">
        <w:rPr>
          <w:rFonts w:ascii="Arial" w:hAnsi="Arial" w:cs="Arial"/>
        </w:rPr>
        <w:t>providing affordable low-cost options not within the hospital,</w:t>
      </w:r>
      <w:r w:rsidR="003F250B" w:rsidRPr="00E07D9E">
        <w:rPr>
          <w:rFonts w:ascii="Arial" w:hAnsi="Arial" w:cs="Arial"/>
        </w:rPr>
        <w:t xml:space="preserve"> </w:t>
      </w:r>
      <w:r w:rsidRPr="00E07D9E">
        <w:rPr>
          <w:rFonts w:ascii="Arial" w:hAnsi="Arial" w:cs="Arial"/>
        </w:rPr>
        <w:t>sustaining support to the conclusion of clinical therapy,</w:t>
      </w:r>
      <w:r w:rsidR="003F250B" w:rsidRPr="00E07D9E">
        <w:rPr>
          <w:rFonts w:ascii="Arial" w:hAnsi="Arial" w:cs="Arial"/>
        </w:rPr>
        <w:t xml:space="preserve"> </w:t>
      </w:r>
      <w:r w:rsidRPr="00E07D9E">
        <w:rPr>
          <w:rFonts w:ascii="Arial" w:hAnsi="Arial" w:cs="Arial"/>
        </w:rPr>
        <w:t>empowering self-management measures, which minimize recurrent visits.</w:t>
      </w:r>
      <w:r w:rsidR="003F250B" w:rsidRPr="00E07D9E">
        <w:rPr>
          <w:rFonts w:ascii="Arial" w:hAnsi="Arial" w:cs="Arial"/>
        </w:rPr>
        <w:t xml:space="preserve"> </w:t>
      </w:r>
      <w:r w:rsidRPr="00E07D9E">
        <w:rPr>
          <w:rFonts w:ascii="Arial" w:hAnsi="Arial" w:cs="Arial"/>
        </w:rPr>
        <w:t>Reviews of ESCAPE-pain show that the participants tend to make fewer follow-up physiotherapy sessions and report their better self-efficacy, which leads to a decrease in the number of subsequent NHS MSK interventions (Green, Foster and O'Connor, 2021).Some of the rehabilitation activities are transferred to the community, which leaves NHS capacity free to handle more complex clinical cases.</w:t>
      </w:r>
    </w:p>
    <w:p w14:paraId="01C53386" w14:textId="77777777" w:rsidR="00721E28" w:rsidRPr="00E07D9E" w:rsidRDefault="00721E28" w:rsidP="00E07D9E">
      <w:pPr>
        <w:spacing w:line="360" w:lineRule="auto"/>
        <w:rPr>
          <w:rFonts w:ascii="Arial" w:hAnsi="Arial" w:cs="Arial"/>
          <w:b/>
          <w:bCs/>
        </w:rPr>
      </w:pPr>
      <w:r w:rsidRPr="00E07D9E">
        <w:rPr>
          <w:rFonts w:ascii="Arial" w:hAnsi="Arial" w:cs="Arial"/>
          <w:b/>
          <w:bCs/>
        </w:rPr>
        <w:t>Promoting Healthy Ageing</w:t>
      </w:r>
    </w:p>
    <w:p w14:paraId="05565B34" w14:textId="77777777" w:rsidR="00721E28" w:rsidRPr="00E07D9E" w:rsidRDefault="00721E28" w:rsidP="00E07D9E">
      <w:pPr>
        <w:spacing w:line="360" w:lineRule="auto"/>
        <w:rPr>
          <w:rFonts w:ascii="Arial" w:hAnsi="Arial" w:cs="Arial"/>
        </w:rPr>
      </w:pPr>
      <w:r w:rsidRPr="00E07D9E">
        <w:rPr>
          <w:rFonts w:ascii="Arial" w:hAnsi="Arial" w:cs="Arial"/>
        </w:rPr>
        <w:t>The UK health policy and health strategies across the globe have a central focus on healthy ageing. Both the WHO Healthy Ageing Framework and NHS England focus on preventing decline and preserving functional ability as opposed to treating illness only.</w:t>
      </w:r>
      <w:r w:rsidR="003F250B" w:rsidRPr="00E07D9E">
        <w:rPr>
          <w:rFonts w:ascii="Arial" w:hAnsi="Arial" w:cs="Arial"/>
        </w:rPr>
        <w:t xml:space="preserve"> </w:t>
      </w:r>
      <w:r w:rsidRPr="00E07D9E">
        <w:rPr>
          <w:rFonts w:ascii="Arial" w:hAnsi="Arial" w:cs="Arial"/>
        </w:rPr>
        <w:t>According to the ONS (2022), by 2035 the UK population over 65 years will be around 25 percent of the total population, which explains why sustainable community interventions are necessary to assist the ageing population to stay longer without assistance. Minimizing Inequality through Attacking Unserved Communities.</w:t>
      </w:r>
      <w:r w:rsidR="003F250B" w:rsidRPr="00E07D9E">
        <w:rPr>
          <w:rFonts w:ascii="Arial" w:hAnsi="Arial" w:cs="Arial"/>
        </w:rPr>
        <w:t xml:space="preserve"> </w:t>
      </w:r>
      <w:r w:rsidRPr="00E07D9E">
        <w:rPr>
          <w:rFonts w:ascii="Arial" w:hAnsi="Arial" w:cs="Arial"/>
        </w:rPr>
        <w:t>The health disparities in the UK remain along the socio-economic, ethnic, and geographical lines. OA is more prevalent among people in the deprived communities because of the following reasons:</w:t>
      </w:r>
      <w:r w:rsidR="003F250B" w:rsidRPr="00E07D9E">
        <w:rPr>
          <w:rFonts w:ascii="Arial" w:hAnsi="Arial" w:cs="Arial"/>
        </w:rPr>
        <w:t xml:space="preserve"> </w:t>
      </w:r>
      <w:r w:rsidRPr="00E07D9E">
        <w:rPr>
          <w:rFonts w:ascii="Arial" w:hAnsi="Arial" w:cs="Arial"/>
        </w:rPr>
        <w:t>The exercise programmes conducted in the community can minimize these differences by being</w:t>
      </w:r>
      <w:r w:rsidR="003F250B" w:rsidRPr="00E07D9E">
        <w:rPr>
          <w:rFonts w:ascii="Arial" w:hAnsi="Arial" w:cs="Arial"/>
        </w:rPr>
        <w:t xml:space="preserve"> </w:t>
      </w:r>
      <w:r w:rsidRPr="00E07D9E">
        <w:rPr>
          <w:rFonts w:ascii="Arial" w:hAnsi="Arial" w:cs="Arial"/>
        </w:rPr>
        <w:t>:in conveniently locally available places (e.g. community halls, leisure centres),low-cost or free to attend,</w:t>
      </w:r>
      <w:r w:rsidR="003F250B" w:rsidRPr="00E07D9E">
        <w:rPr>
          <w:rFonts w:ascii="Arial" w:hAnsi="Arial" w:cs="Arial"/>
        </w:rPr>
        <w:t xml:space="preserve"> </w:t>
      </w:r>
      <w:r w:rsidRPr="00E07D9E">
        <w:rPr>
          <w:rFonts w:ascii="Arial" w:hAnsi="Arial" w:cs="Arial"/>
        </w:rPr>
        <w:t>culturally adaptable,</w:t>
      </w:r>
      <w:r w:rsidR="003F250B" w:rsidRPr="00E07D9E">
        <w:rPr>
          <w:rFonts w:ascii="Arial" w:hAnsi="Arial" w:cs="Arial"/>
        </w:rPr>
        <w:t xml:space="preserve"> </w:t>
      </w:r>
      <w:r w:rsidRPr="00E07D9E">
        <w:rPr>
          <w:rFonts w:ascii="Arial" w:hAnsi="Arial" w:cs="Arial"/>
        </w:rPr>
        <w:t xml:space="preserve">already incorporated into </w:t>
      </w:r>
      <w:r w:rsidR="003F250B" w:rsidRPr="00E07D9E">
        <w:rPr>
          <w:rFonts w:ascii="Arial" w:hAnsi="Arial" w:cs="Arial"/>
        </w:rPr>
        <w:t>neighbourhoods’</w:t>
      </w:r>
      <w:r w:rsidRPr="00E07D9E">
        <w:rPr>
          <w:rFonts w:ascii="Arial" w:hAnsi="Arial" w:cs="Arial"/>
        </w:rPr>
        <w:t xml:space="preserve"> networks like community centres and religious groups.</w:t>
      </w:r>
    </w:p>
    <w:p w14:paraId="5CF5966A" w14:textId="77777777" w:rsidR="00721E28" w:rsidRPr="00E07D9E" w:rsidRDefault="00721E28" w:rsidP="00E07D9E">
      <w:pPr>
        <w:spacing w:line="360" w:lineRule="auto"/>
        <w:rPr>
          <w:rFonts w:ascii="Arial" w:hAnsi="Arial" w:cs="Arial"/>
        </w:rPr>
      </w:pPr>
      <w:r w:rsidRPr="00E07D9E">
        <w:rPr>
          <w:rFonts w:ascii="Arial" w:hAnsi="Arial" w:cs="Arial"/>
        </w:rPr>
        <w:t>Promoting Behaviour Change in the Long-Term.</w:t>
      </w:r>
    </w:p>
    <w:p w14:paraId="54985032" w14:textId="77777777" w:rsidR="00721E28" w:rsidRPr="00E07D9E" w:rsidRDefault="00721E28" w:rsidP="00E07D9E">
      <w:pPr>
        <w:spacing w:line="360" w:lineRule="auto"/>
        <w:rPr>
          <w:rFonts w:ascii="Arial" w:hAnsi="Arial" w:cs="Arial"/>
        </w:rPr>
      </w:pPr>
      <w:r w:rsidRPr="00E07D9E">
        <w:rPr>
          <w:rFonts w:ascii="Arial" w:hAnsi="Arial" w:cs="Arial"/>
        </w:rPr>
        <w:t>Long-term OA management requires sustained behavioural change because the effects of exercise fade when there is a reduction in the level of activity (Dawson and Hill, 2023). Community programmes are experienced to offer supportive environments that assist the individuals to remain physically active in months and years.</w:t>
      </w:r>
      <w:r w:rsidR="003F250B" w:rsidRPr="00E07D9E">
        <w:rPr>
          <w:rFonts w:ascii="Arial" w:hAnsi="Arial" w:cs="Arial"/>
        </w:rPr>
        <w:t xml:space="preserve"> </w:t>
      </w:r>
      <w:r w:rsidRPr="00E07D9E">
        <w:rPr>
          <w:rFonts w:ascii="Arial" w:hAnsi="Arial" w:cs="Arial"/>
        </w:rPr>
        <w:t>Key mechanisms include:</w:t>
      </w:r>
      <w:r w:rsidR="003F250B" w:rsidRPr="00E07D9E">
        <w:rPr>
          <w:rFonts w:ascii="Arial" w:hAnsi="Arial" w:cs="Arial"/>
        </w:rPr>
        <w:t xml:space="preserve"> </w:t>
      </w:r>
      <w:r w:rsidRPr="00E07D9E">
        <w:rPr>
          <w:rFonts w:ascii="Arial" w:hAnsi="Arial" w:cs="Arial"/>
        </w:rPr>
        <w:t>Group support which facilitates accountability, motivation and social bonding.</w:t>
      </w:r>
      <w:r w:rsidR="003F250B" w:rsidRPr="00E07D9E">
        <w:rPr>
          <w:rFonts w:ascii="Arial" w:hAnsi="Arial" w:cs="Arial"/>
        </w:rPr>
        <w:t xml:space="preserve"> </w:t>
      </w:r>
      <w:r w:rsidRPr="00E07D9E">
        <w:rPr>
          <w:rFonts w:ascii="Arial" w:hAnsi="Arial" w:cs="Arial"/>
        </w:rPr>
        <w:t>Organized and regular schedules that make it easier.</w:t>
      </w:r>
      <w:r w:rsidR="003F250B" w:rsidRPr="00E07D9E">
        <w:rPr>
          <w:rFonts w:ascii="Arial" w:hAnsi="Arial" w:cs="Arial"/>
        </w:rPr>
        <w:t xml:space="preserve"> </w:t>
      </w:r>
      <w:r w:rsidRPr="00E07D9E">
        <w:rPr>
          <w:rFonts w:ascii="Arial" w:hAnsi="Arial" w:cs="Arial"/>
        </w:rPr>
        <w:t>Goal-setting, realistic and enhancing self-efficacy and confidence.</w:t>
      </w:r>
      <w:r w:rsidR="003F250B" w:rsidRPr="00E07D9E">
        <w:rPr>
          <w:rFonts w:ascii="Arial" w:hAnsi="Arial" w:cs="Arial"/>
        </w:rPr>
        <w:t xml:space="preserve"> </w:t>
      </w:r>
      <w:r w:rsidRPr="00E07D9E">
        <w:rPr>
          <w:rFonts w:ascii="Arial" w:hAnsi="Arial" w:cs="Arial"/>
        </w:rPr>
        <w:t>Study-enhancing (peer) support which has demonstrated as increasing adherence by a maximum of 25-40% (Green et al., 2021).</w:t>
      </w:r>
    </w:p>
    <w:p w14:paraId="72498047" w14:textId="04A1CBAE" w:rsidR="00721E28" w:rsidRPr="00E07D9E" w:rsidRDefault="008F0E95" w:rsidP="00E07D9E">
      <w:pPr>
        <w:pStyle w:val="Heading2"/>
        <w:spacing w:line="360" w:lineRule="auto"/>
        <w:rPr>
          <w:rFonts w:ascii="Arial" w:hAnsi="Arial" w:cs="Arial"/>
          <w:b/>
          <w:bCs/>
          <w:sz w:val="24"/>
          <w:szCs w:val="24"/>
        </w:rPr>
      </w:pPr>
      <w:bookmarkStart w:id="18" w:name="_Toc220901931"/>
      <w:r w:rsidRPr="00E07D9E">
        <w:rPr>
          <w:rFonts w:ascii="Arial" w:hAnsi="Arial" w:cs="Arial"/>
          <w:b/>
          <w:bCs/>
          <w:sz w:val="24"/>
          <w:szCs w:val="24"/>
        </w:rPr>
        <w:lastRenderedPageBreak/>
        <w:t>2.6</w:t>
      </w:r>
      <w:r w:rsidR="00BA55BA">
        <w:rPr>
          <w:rFonts w:ascii="Arial" w:hAnsi="Arial" w:cs="Arial"/>
          <w:b/>
          <w:bCs/>
          <w:sz w:val="24"/>
          <w:szCs w:val="24"/>
        </w:rPr>
        <w:t xml:space="preserve"> </w:t>
      </w:r>
      <w:r w:rsidR="00721E28" w:rsidRPr="00E07D9E">
        <w:rPr>
          <w:rFonts w:ascii="Arial" w:hAnsi="Arial" w:cs="Arial"/>
          <w:b/>
          <w:bCs/>
          <w:sz w:val="24"/>
          <w:szCs w:val="24"/>
        </w:rPr>
        <w:t>The community-based exercise programmes have been shown to be effective</w:t>
      </w:r>
      <w:bookmarkEnd w:id="18"/>
      <w:r w:rsidR="00721E28" w:rsidRPr="00E07D9E">
        <w:rPr>
          <w:rFonts w:ascii="Arial" w:hAnsi="Arial" w:cs="Arial"/>
          <w:b/>
          <w:bCs/>
          <w:sz w:val="24"/>
          <w:szCs w:val="24"/>
        </w:rPr>
        <w:t xml:space="preserve"> </w:t>
      </w:r>
    </w:p>
    <w:p w14:paraId="08CB1623" w14:textId="77777777" w:rsidR="00721E28" w:rsidRPr="00E07D9E" w:rsidRDefault="00721E28" w:rsidP="00E07D9E">
      <w:pPr>
        <w:spacing w:line="360" w:lineRule="auto"/>
        <w:rPr>
          <w:rFonts w:ascii="Arial" w:hAnsi="Arial" w:cs="Arial"/>
        </w:rPr>
      </w:pPr>
      <w:r w:rsidRPr="00E07D9E">
        <w:rPr>
          <w:rFonts w:ascii="Arial" w:hAnsi="Arial" w:cs="Arial"/>
          <w:b/>
          <w:bCs/>
          <w:sz w:val="24"/>
          <w:szCs w:val="24"/>
        </w:rPr>
        <w:t>2.6.1 Pain Reduction</w:t>
      </w:r>
    </w:p>
    <w:p w14:paraId="721CF762" w14:textId="77777777" w:rsidR="00721E28" w:rsidRPr="00E07D9E" w:rsidRDefault="00721E28" w:rsidP="00E07D9E">
      <w:pPr>
        <w:spacing w:line="360" w:lineRule="auto"/>
        <w:rPr>
          <w:rFonts w:ascii="Arial" w:hAnsi="Arial" w:cs="Arial"/>
        </w:rPr>
      </w:pPr>
      <w:r w:rsidRPr="00E07D9E">
        <w:rPr>
          <w:rFonts w:ascii="Arial" w:hAnsi="Arial" w:cs="Arial"/>
        </w:rPr>
        <w:t xml:space="preserve"> Exercise programmes always demonstrate the clinically significant decrease in pain symptoms in older adults with OA (Bennell et al., 2019). Assessment of ESCAPE-pain in the UK shows an increase in pain scores, decreased medication use, and an increase in mental wellbeing (Jackson et al., 2021). Stronger results were reported to have been reported in programmes, which combine behavioural interventions, such as goal-setting, reassurance, and peer encouragement (Dawson and Hill, 2023). </w:t>
      </w:r>
    </w:p>
    <w:p w14:paraId="5C4B4D0E" w14:textId="77777777" w:rsidR="00721E28" w:rsidRPr="00E07D9E" w:rsidRDefault="00721E28" w:rsidP="00E07D9E">
      <w:pPr>
        <w:spacing w:line="360" w:lineRule="auto"/>
        <w:rPr>
          <w:rFonts w:ascii="Arial" w:hAnsi="Arial" w:cs="Arial"/>
          <w:b/>
          <w:bCs/>
        </w:rPr>
      </w:pPr>
      <w:r w:rsidRPr="00E07D9E">
        <w:rPr>
          <w:rFonts w:ascii="Arial" w:hAnsi="Arial" w:cs="Arial"/>
          <w:b/>
          <w:bCs/>
        </w:rPr>
        <w:t>2.6.2 Mobility and Functional Capability Community-based interventions have been linked to the improvement in:</w:t>
      </w:r>
      <w:r w:rsidR="003F250B" w:rsidRPr="00E07D9E">
        <w:rPr>
          <w:rFonts w:ascii="Arial" w:hAnsi="Arial" w:cs="Arial"/>
          <w:b/>
          <w:bCs/>
        </w:rPr>
        <w:t xml:space="preserve"> </w:t>
      </w:r>
      <w:r w:rsidRPr="00E07D9E">
        <w:rPr>
          <w:rFonts w:ascii="Arial" w:hAnsi="Arial" w:cs="Arial"/>
        </w:rPr>
        <w:t>gait speed, sit-to-stand performance, joint flexibility, stair-climbing ability, reduction of balance and fall risks. (Green, Foster and O'Connor, 2021). But the duration of the programme, compliance, and individual tailoring have an effect on the improvements.</w:t>
      </w:r>
    </w:p>
    <w:p w14:paraId="4FD80600" w14:textId="77777777" w:rsidR="00721E28" w:rsidRPr="00E07D9E" w:rsidRDefault="00721E28" w:rsidP="00E07D9E">
      <w:pPr>
        <w:spacing w:line="360" w:lineRule="auto"/>
        <w:rPr>
          <w:rFonts w:ascii="Arial" w:hAnsi="Arial" w:cs="Arial"/>
        </w:rPr>
      </w:pPr>
    </w:p>
    <w:p w14:paraId="2D6B07C4"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 xml:space="preserve"> 2.6.3 Psychosocial Benefits Score</w:t>
      </w:r>
    </w:p>
    <w:p w14:paraId="7E15B4E7" w14:textId="77777777" w:rsidR="00721E28" w:rsidRPr="00E07D9E" w:rsidRDefault="00721E28" w:rsidP="00E07D9E">
      <w:pPr>
        <w:spacing w:line="360" w:lineRule="auto"/>
        <w:rPr>
          <w:rFonts w:ascii="Arial" w:hAnsi="Arial" w:cs="Arial"/>
        </w:rPr>
      </w:pPr>
      <w:r w:rsidRPr="00E07D9E">
        <w:rPr>
          <w:rFonts w:ascii="Arial" w:hAnsi="Arial" w:cs="Arial"/>
        </w:rPr>
        <w:t xml:space="preserve"> 1) The group exercise reduces feelings of loneliness, </w:t>
      </w:r>
    </w:p>
    <w:p w14:paraId="21CA05CB" w14:textId="77777777" w:rsidR="00721E28" w:rsidRPr="00E07D9E" w:rsidRDefault="00721E28" w:rsidP="00E07D9E">
      <w:pPr>
        <w:spacing w:line="360" w:lineRule="auto"/>
        <w:rPr>
          <w:rFonts w:ascii="Arial" w:hAnsi="Arial" w:cs="Arial"/>
        </w:rPr>
      </w:pPr>
      <w:r w:rsidRPr="00E07D9E">
        <w:rPr>
          <w:rFonts w:ascii="Arial" w:hAnsi="Arial" w:cs="Arial"/>
        </w:rPr>
        <w:t>2) The group exercise enhances confidence,</w:t>
      </w:r>
    </w:p>
    <w:p w14:paraId="5E4D0A98" w14:textId="77777777" w:rsidR="00721E28" w:rsidRPr="00E07D9E" w:rsidRDefault="00721E28" w:rsidP="00E07D9E">
      <w:pPr>
        <w:spacing w:line="360" w:lineRule="auto"/>
        <w:rPr>
          <w:rFonts w:ascii="Arial" w:hAnsi="Arial" w:cs="Arial"/>
        </w:rPr>
      </w:pPr>
      <w:r w:rsidRPr="00E07D9E">
        <w:rPr>
          <w:rFonts w:ascii="Arial" w:hAnsi="Arial" w:cs="Arial"/>
        </w:rPr>
        <w:t xml:space="preserve"> 3) The group exercise stimulates the motivation, </w:t>
      </w:r>
    </w:p>
    <w:p w14:paraId="4C9C5EDB" w14:textId="77777777" w:rsidR="00721E28" w:rsidRPr="00E07D9E" w:rsidRDefault="00721E28" w:rsidP="00E07D9E">
      <w:pPr>
        <w:spacing w:line="360" w:lineRule="auto"/>
        <w:rPr>
          <w:rFonts w:ascii="Arial" w:hAnsi="Arial" w:cs="Arial"/>
        </w:rPr>
      </w:pPr>
      <w:r w:rsidRPr="00E07D9E">
        <w:rPr>
          <w:rFonts w:ascii="Arial" w:hAnsi="Arial" w:cs="Arial"/>
        </w:rPr>
        <w:t xml:space="preserve">and 4) The group exercise has a positive impact on mental health. (Williams and Thompson, 2022). </w:t>
      </w:r>
    </w:p>
    <w:p w14:paraId="25EFD825" w14:textId="77777777" w:rsidR="00721E28" w:rsidRPr="00E07D9E" w:rsidRDefault="00721E28" w:rsidP="00E07D9E">
      <w:pPr>
        <w:spacing w:line="360" w:lineRule="auto"/>
        <w:rPr>
          <w:rFonts w:ascii="Arial" w:hAnsi="Arial" w:cs="Arial"/>
        </w:rPr>
      </w:pPr>
      <w:r w:rsidRPr="00E07D9E">
        <w:rPr>
          <w:rFonts w:ascii="Arial" w:hAnsi="Arial" w:cs="Arial"/>
        </w:rPr>
        <w:t xml:space="preserve">These are the psychosocial factors that have a potent effect on continued participation. </w:t>
      </w:r>
    </w:p>
    <w:p w14:paraId="7D43BC15" w14:textId="77777777" w:rsidR="00721E28" w:rsidRPr="00E07D9E" w:rsidRDefault="00721E28" w:rsidP="00E07D9E">
      <w:pPr>
        <w:spacing w:line="360" w:lineRule="auto"/>
        <w:rPr>
          <w:rFonts w:ascii="Arial" w:hAnsi="Arial" w:cs="Arial"/>
        </w:rPr>
      </w:pPr>
      <w:r w:rsidRPr="00E07D9E">
        <w:rPr>
          <w:rFonts w:ascii="Arial" w:hAnsi="Arial" w:cs="Arial"/>
          <w:b/>
          <w:bCs/>
          <w:sz w:val="24"/>
          <w:szCs w:val="24"/>
        </w:rPr>
        <w:t>2.6.4 Long-Term Effectiveness Long-term compliance is crucial but difficult.</w:t>
      </w:r>
      <w:r w:rsidRPr="00E07D9E">
        <w:rPr>
          <w:rFonts w:ascii="Arial" w:hAnsi="Arial" w:cs="Arial"/>
          <w:sz w:val="24"/>
          <w:szCs w:val="24"/>
        </w:rPr>
        <w:t xml:space="preserve"> </w:t>
      </w:r>
      <w:r w:rsidRPr="00E07D9E">
        <w:rPr>
          <w:rFonts w:ascii="Arial" w:hAnsi="Arial" w:cs="Arial"/>
        </w:rPr>
        <w:t>Research indicates that the benefits reduce beyond 6-12 months on discontinuation of the exercise by the participants (Dawson and Hill, 2023). The integration and social accountability in a group to GP-led social prescribing as well as group cohesion enhance the likelihood of a lasting engagement (Green et al., 2021).</w:t>
      </w:r>
    </w:p>
    <w:p w14:paraId="2A937E1F" w14:textId="77777777" w:rsidR="00721E28" w:rsidRPr="00E07D9E" w:rsidRDefault="00721E28" w:rsidP="00E07D9E">
      <w:pPr>
        <w:pStyle w:val="Heading2"/>
        <w:spacing w:line="360" w:lineRule="auto"/>
        <w:rPr>
          <w:rFonts w:ascii="Arial" w:hAnsi="Arial" w:cs="Arial"/>
          <w:b/>
          <w:bCs/>
          <w:sz w:val="24"/>
          <w:szCs w:val="24"/>
        </w:rPr>
      </w:pPr>
      <w:bookmarkStart w:id="19" w:name="_Toc220901932"/>
      <w:r w:rsidRPr="00E07D9E">
        <w:rPr>
          <w:rFonts w:ascii="Arial" w:hAnsi="Arial" w:cs="Arial"/>
          <w:b/>
          <w:bCs/>
          <w:sz w:val="24"/>
          <w:szCs w:val="24"/>
        </w:rPr>
        <w:t>2.7 Obstacles and Enablers to Programme Attendances.</w:t>
      </w:r>
      <w:bookmarkEnd w:id="19"/>
    </w:p>
    <w:p w14:paraId="775A34EA"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2.7.1 Barriers</w:t>
      </w:r>
    </w:p>
    <w:p w14:paraId="5AACE40D" w14:textId="77777777" w:rsidR="00721E28" w:rsidRPr="00E07D9E" w:rsidRDefault="00721E28" w:rsidP="00E07D9E">
      <w:pPr>
        <w:spacing w:line="360" w:lineRule="auto"/>
        <w:rPr>
          <w:rFonts w:ascii="Arial" w:hAnsi="Arial" w:cs="Arial"/>
        </w:rPr>
      </w:pPr>
      <w:r w:rsidRPr="00E07D9E">
        <w:rPr>
          <w:rFonts w:ascii="Arial" w:hAnsi="Arial" w:cs="Arial"/>
        </w:rPr>
        <w:lastRenderedPageBreak/>
        <w:t>The barriers are identified as:</w:t>
      </w:r>
      <w:r w:rsidR="003F250B" w:rsidRPr="00E07D9E">
        <w:rPr>
          <w:rFonts w:ascii="Arial" w:hAnsi="Arial" w:cs="Arial"/>
        </w:rPr>
        <w:t xml:space="preserve"> </w:t>
      </w:r>
      <w:proofErr w:type="spellStart"/>
      <w:r w:rsidR="003F250B" w:rsidRPr="00E07D9E">
        <w:rPr>
          <w:rFonts w:ascii="Arial" w:hAnsi="Arial" w:cs="Arial"/>
        </w:rPr>
        <w:t>Tremendation</w:t>
      </w:r>
      <w:proofErr w:type="spellEnd"/>
      <w:r w:rsidR="003F250B" w:rsidRPr="00E07D9E">
        <w:rPr>
          <w:rFonts w:ascii="Arial" w:hAnsi="Arial" w:cs="Arial"/>
        </w:rPr>
        <w:t xml:space="preserve"> </w:t>
      </w:r>
      <w:r w:rsidRPr="00E07D9E">
        <w:rPr>
          <w:rFonts w:ascii="Arial" w:hAnsi="Arial" w:cs="Arial"/>
        </w:rPr>
        <w:t>of exacerbation of pain or harming them (Williams and Thompson, 2022).Problems with transportation and attendance (Jackson et al., 2021).Reduced exercise self-efficacy and lack of confidence.</w:t>
      </w:r>
      <w:r w:rsidR="003F250B" w:rsidRPr="00E07D9E">
        <w:rPr>
          <w:rFonts w:ascii="Arial" w:hAnsi="Arial" w:cs="Arial"/>
        </w:rPr>
        <w:t xml:space="preserve"> </w:t>
      </w:r>
      <w:r w:rsidRPr="00E07D9E">
        <w:rPr>
          <w:rFonts w:ascii="Arial" w:hAnsi="Arial" w:cs="Arial"/>
        </w:rPr>
        <w:t>Lack of awareness on the benefits of exercise.</w:t>
      </w:r>
      <w:r w:rsidR="003F250B" w:rsidRPr="00E07D9E">
        <w:rPr>
          <w:rFonts w:ascii="Arial" w:hAnsi="Arial" w:cs="Arial"/>
        </w:rPr>
        <w:t xml:space="preserve"> </w:t>
      </w:r>
      <w:r w:rsidRPr="00E07D9E">
        <w:rPr>
          <w:rFonts w:ascii="Arial" w:hAnsi="Arial" w:cs="Arial"/>
        </w:rPr>
        <w:t>Related expenses with a restricted amount of funds.</w:t>
      </w:r>
      <w:r w:rsidR="003F250B" w:rsidRPr="00E07D9E">
        <w:rPr>
          <w:rFonts w:ascii="Arial" w:hAnsi="Arial" w:cs="Arial"/>
        </w:rPr>
        <w:t xml:space="preserve"> </w:t>
      </w:r>
      <w:r w:rsidRPr="00E07D9E">
        <w:rPr>
          <w:rFonts w:ascii="Arial" w:hAnsi="Arial" w:cs="Arial"/>
        </w:rPr>
        <w:t>Comorbidities like frailty, cardiovascular disease or obesity.</w:t>
      </w:r>
      <w:r w:rsidR="003F250B" w:rsidRPr="00E07D9E">
        <w:rPr>
          <w:rFonts w:ascii="Arial" w:hAnsi="Arial" w:cs="Arial"/>
        </w:rPr>
        <w:t xml:space="preserve"> </w:t>
      </w:r>
      <w:r w:rsidRPr="00E07D9E">
        <w:rPr>
          <w:rFonts w:ascii="Arial" w:hAnsi="Arial" w:cs="Arial"/>
        </w:rPr>
        <w:t>Poor access to local programmes in the rural community.</w:t>
      </w:r>
      <w:r w:rsidR="003F250B" w:rsidRPr="00E07D9E">
        <w:rPr>
          <w:rFonts w:ascii="Arial" w:hAnsi="Arial" w:cs="Arial"/>
        </w:rPr>
        <w:t xml:space="preserve"> </w:t>
      </w:r>
      <w:r w:rsidRPr="00E07D9E">
        <w:rPr>
          <w:rFonts w:ascii="Arial" w:hAnsi="Arial" w:cs="Arial"/>
        </w:rPr>
        <w:t>The elderly tend to view exercise as unsafe, especially at the time when the symptoms of pain are exacerbated (Dawson and Hill, 2023).</w:t>
      </w:r>
    </w:p>
    <w:p w14:paraId="35B5A80E" w14:textId="77777777" w:rsidR="00721E28" w:rsidRPr="00E07D9E" w:rsidRDefault="00721E28" w:rsidP="00E07D9E">
      <w:pPr>
        <w:spacing w:line="360" w:lineRule="auto"/>
        <w:rPr>
          <w:rFonts w:ascii="Arial" w:hAnsi="Arial" w:cs="Arial"/>
          <w:b/>
          <w:bCs/>
        </w:rPr>
      </w:pPr>
      <w:r w:rsidRPr="00E07D9E">
        <w:rPr>
          <w:rFonts w:ascii="Arial" w:hAnsi="Arial" w:cs="Arial"/>
          <w:b/>
          <w:bCs/>
          <w:sz w:val="24"/>
          <w:szCs w:val="24"/>
        </w:rPr>
        <w:t>2.7.2 Facilitators</w:t>
      </w:r>
    </w:p>
    <w:p w14:paraId="14FCF90E" w14:textId="77777777" w:rsidR="00721E28" w:rsidRPr="00E07D9E" w:rsidRDefault="00721E28" w:rsidP="00E07D9E">
      <w:pPr>
        <w:spacing w:line="360" w:lineRule="auto"/>
        <w:rPr>
          <w:rFonts w:ascii="Arial" w:hAnsi="Arial" w:cs="Arial"/>
        </w:rPr>
      </w:pPr>
      <w:r w:rsidRPr="00E07D9E">
        <w:rPr>
          <w:rFonts w:ascii="Arial" w:hAnsi="Arial" w:cs="Arial"/>
        </w:rPr>
        <w:t>The motivators to participation are:</w:t>
      </w:r>
      <w:r w:rsidR="003F250B" w:rsidRPr="00E07D9E">
        <w:rPr>
          <w:rFonts w:ascii="Arial" w:hAnsi="Arial" w:cs="Arial"/>
        </w:rPr>
        <w:t xml:space="preserve"> </w:t>
      </w:r>
      <w:r w:rsidRPr="00E07D9E">
        <w:rPr>
          <w:rFonts w:ascii="Arial" w:hAnsi="Arial" w:cs="Arial"/>
        </w:rPr>
        <w:t>instructors who received supportive training based on OA,</w:t>
      </w:r>
      <w:r w:rsidR="003F250B" w:rsidRPr="00E07D9E">
        <w:rPr>
          <w:rFonts w:ascii="Arial" w:hAnsi="Arial" w:cs="Arial"/>
        </w:rPr>
        <w:t xml:space="preserve"> </w:t>
      </w:r>
      <w:r w:rsidRPr="00E07D9E">
        <w:rPr>
          <w:rFonts w:ascii="Arial" w:hAnsi="Arial" w:cs="Arial"/>
        </w:rPr>
        <w:t>provision of affordable and accessible locations,</w:t>
      </w:r>
      <w:r w:rsidR="003F250B" w:rsidRPr="00E07D9E">
        <w:rPr>
          <w:rFonts w:ascii="Arial" w:hAnsi="Arial" w:cs="Arial"/>
        </w:rPr>
        <w:t xml:space="preserve"> </w:t>
      </w:r>
      <w:r w:rsidRPr="00E07D9E">
        <w:rPr>
          <w:rFonts w:ascii="Arial" w:hAnsi="Arial" w:cs="Arial"/>
        </w:rPr>
        <w:t>co-morbid condition personalised adaptations,</w:t>
      </w:r>
      <w:r w:rsidR="003F250B" w:rsidRPr="00E07D9E">
        <w:rPr>
          <w:rFonts w:ascii="Arial" w:hAnsi="Arial" w:cs="Arial"/>
        </w:rPr>
        <w:t xml:space="preserve"> </w:t>
      </w:r>
      <w:r w:rsidRPr="00E07D9E">
        <w:rPr>
          <w:rFonts w:ascii="Arial" w:hAnsi="Arial" w:cs="Arial"/>
        </w:rPr>
        <w:t>group encouragement and social support,</w:t>
      </w:r>
      <w:r w:rsidR="003F250B" w:rsidRPr="00E07D9E">
        <w:rPr>
          <w:rFonts w:ascii="Arial" w:hAnsi="Arial" w:cs="Arial"/>
        </w:rPr>
        <w:t xml:space="preserve"> </w:t>
      </w:r>
      <w:r w:rsidRPr="00E07D9E">
        <w:rPr>
          <w:rFonts w:ascii="Arial" w:hAnsi="Arial" w:cs="Arial"/>
        </w:rPr>
        <w:t>combination with social prescribing,</w:t>
      </w:r>
      <w:r w:rsidR="003F250B" w:rsidRPr="00E07D9E">
        <w:rPr>
          <w:rFonts w:ascii="Arial" w:hAnsi="Arial" w:cs="Arial"/>
        </w:rPr>
        <w:t xml:space="preserve"> </w:t>
      </w:r>
      <w:r w:rsidRPr="00E07D9E">
        <w:rPr>
          <w:rFonts w:ascii="Arial" w:hAnsi="Arial" w:cs="Arial"/>
        </w:rPr>
        <w:t>planned goal achievement and goal tracking.</w:t>
      </w:r>
      <w:r w:rsidR="003F250B" w:rsidRPr="00E07D9E">
        <w:rPr>
          <w:rFonts w:ascii="Arial" w:hAnsi="Arial" w:cs="Arial"/>
        </w:rPr>
        <w:t xml:space="preserve"> </w:t>
      </w:r>
      <w:r w:rsidRPr="00E07D9E">
        <w:rPr>
          <w:rFonts w:ascii="Arial" w:hAnsi="Arial" w:cs="Arial"/>
        </w:rPr>
        <w:t>Such factors contribute heavily to programme uptake, compliance and results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(Willoughby-Petit, 2025).</w:t>
      </w:r>
    </w:p>
    <w:p w14:paraId="47EB4B01" w14:textId="77777777" w:rsidR="00721E28" w:rsidRPr="00E07D9E" w:rsidRDefault="00721E28" w:rsidP="00E07D9E">
      <w:pPr>
        <w:pStyle w:val="Heading2"/>
        <w:spacing w:line="360" w:lineRule="auto"/>
        <w:rPr>
          <w:rFonts w:ascii="Arial" w:hAnsi="Arial" w:cs="Arial"/>
          <w:b/>
          <w:bCs/>
          <w:sz w:val="24"/>
          <w:szCs w:val="24"/>
        </w:rPr>
      </w:pPr>
      <w:bookmarkStart w:id="20" w:name="_Toc220901933"/>
      <w:r w:rsidRPr="00E07D9E">
        <w:rPr>
          <w:rFonts w:ascii="Arial" w:hAnsi="Arial" w:cs="Arial"/>
          <w:b/>
          <w:bCs/>
          <w:sz w:val="24"/>
          <w:szCs w:val="24"/>
        </w:rPr>
        <w:t>2.8 Theoretical Frameworks that Underline OA Exercise Programmes.</w:t>
      </w:r>
      <w:bookmarkEnd w:id="20"/>
    </w:p>
    <w:p w14:paraId="28A932B1"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2.8.1 Biopsychosocial Model</w:t>
      </w:r>
    </w:p>
    <w:p w14:paraId="7E0A7528" w14:textId="77777777" w:rsidR="00721E28" w:rsidRPr="00E07D9E" w:rsidRDefault="00721E28" w:rsidP="00E07D9E">
      <w:pPr>
        <w:spacing w:line="360" w:lineRule="auto"/>
        <w:rPr>
          <w:rFonts w:ascii="Arial" w:hAnsi="Arial" w:cs="Arial"/>
        </w:rPr>
      </w:pPr>
      <w:r w:rsidRPr="00E07D9E">
        <w:rPr>
          <w:rFonts w:ascii="Arial" w:hAnsi="Arial" w:cs="Arial"/>
        </w:rPr>
        <w:t>The biopsychosocial model recognizes the existence of psychological and social forces, which co-exist with biological symptoms. Mood, stress, and social isolation have some effect on OA pain. Community programmes deal with these factors which are interrelated by promoting social support and confidence building</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(Bolton, 2023).</w:t>
      </w:r>
    </w:p>
    <w:p w14:paraId="723D7CF5"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2.8.2 Self-Efficacy Theory</w:t>
      </w:r>
    </w:p>
    <w:p w14:paraId="3BEFC5E7" w14:textId="77777777" w:rsidR="00721E28" w:rsidRPr="00E07D9E" w:rsidRDefault="00721E28" w:rsidP="00E07D9E">
      <w:pPr>
        <w:spacing w:line="360" w:lineRule="auto"/>
        <w:rPr>
          <w:rFonts w:ascii="Arial" w:hAnsi="Arial" w:cs="Arial"/>
        </w:rPr>
      </w:pPr>
      <w:r w:rsidRPr="00E07D9E">
        <w:rPr>
          <w:rFonts w:ascii="Arial" w:hAnsi="Arial" w:cs="Arial"/>
        </w:rPr>
        <w:t xml:space="preserve">The Self-efficacy theory elucidates the reasons why adherence is strongly predicted by belief in </w:t>
      </w:r>
      <w:proofErr w:type="spellStart"/>
      <w:r w:rsidRPr="00E07D9E">
        <w:rPr>
          <w:rFonts w:ascii="Arial" w:hAnsi="Arial" w:cs="Arial"/>
        </w:rPr>
        <w:t>ones</w:t>
      </w:r>
      <w:proofErr w:type="spellEnd"/>
      <w:r w:rsidRPr="00E07D9E">
        <w:rPr>
          <w:rFonts w:ascii="Arial" w:hAnsi="Arial" w:cs="Arial"/>
        </w:rPr>
        <w:t xml:space="preserve"> ability to exercise as expounded by Bandura. Confidence-building programmes by graded increment, positive reinforcement, and peer model are said to record greater successes in terms of completion (Dawson and Hill, 2023).</w:t>
      </w:r>
    </w:p>
    <w:p w14:paraId="7888155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2.8.3 Social Cognitive Theory</w:t>
      </w:r>
    </w:p>
    <w:p w14:paraId="17A7B66D" w14:textId="77777777" w:rsidR="00721E28" w:rsidRPr="00E07D9E" w:rsidRDefault="00721E28" w:rsidP="00E07D9E">
      <w:pPr>
        <w:spacing w:line="360" w:lineRule="auto"/>
        <w:rPr>
          <w:rFonts w:ascii="Arial" w:hAnsi="Arial" w:cs="Arial"/>
        </w:rPr>
      </w:pPr>
      <w:r w:rsidRPr="00E07D9E">
        <w:rPr>
          <w:rFonts w:ascii="Arial" w:hAnsi="Arial" w:cs="Arial"/>
        </w:rPr>
        <w:t>It is a theory that concentrates on social support and observational learning. The experience of group exercise promotes behavioural model and offers support encouraging long-term engagement (Green et al., 2021).</w:t>
      </w:r>
    </w:p>
    <w:p w14:paraId="180E24FA" w14:textId="77777777" w:rsidR="00721E28" w:rsidRPr="00E07D9E" w:rsidRDefault="00721E28" w:rsidP="00E07D9E">
      <w:pPr>
        <w:spacing w:line="360" w:lineRule="auto"/>
        <w:rPr>
          <w:rFonts w:ascii="Arial" w:hAnsi="Arial" w:cs="Arial"/>
        </w:rPr>
      </w:pPr>
    </w:p>
    <w:p w14:paraId="71AD5931" w14:textId="77777777" w:rsidR="00721E28" w:rsidRPr="00E07D9E" w:rsidRDefault="00721E28" w:rsidP="00E07D9E">
      <w:pPr>
        <w:pStyle w:val="Heading2"/>
        <w:spacing w:line="360" w:lineRule="auto"/>
        <w:rPr>
          <w:rFonts w:ascii="Arial" w:hAnsi="Arial" w:cs="Arial"/>
          <w:b/>
          <w:bCs/>
          <w:sz w:val="24"/>
          <w:szCs w:val="24"/>
        </w:rPr>
      </w:pPr>
      <w:bookmarkStart w:id="21" w:name="_Toc220901934"/>
      <w:r w:rsidRPr="00E07D9E">
        <w:rPr>
          <w:rFonts w:ascii="Arial" w:hAnsi="Arial" w:cs="Arial"/>
          <w:b/>
          <w:bCs/>
          <w:sz w:val="24"/>
          <w:szCs w:val="24"/>
        </w:rPr>
        <w:lastRenderedPageBreak/>
        <w:t>2.9 Gaps in Existing Literature</w:t>
      </w:r>
      <w:bookmarkEnd w:id="21"/>
    </w:p>
    <w:p w14:paraId="2243ACDB" w14:textId="77777777" w:rsidR="00721E28" w:rsidRPr="00E07D9E" w:rsidRDefault="00721E28" w:rsidP="00E07D9E">
      <w:pPr>
        <w:spacing w:line="360" w:lineRule="auto"/>
        <w:rPr>
          <w:rFonts w:ascii="Arial" w:hAnsi="Arial" w:cs="Arial"/>
        </w:rPr>
      </w:pPr>
      <w:r w:rsidRPr="00E07D9E">
        <w:rPr>
          <w:rFonts w:ascii="Arial" w:hAnsi="Arial" w:cs="Arial"/>
        </w:rPr>
        <w:t>Even though there is evidence to support the usefulness of community-based exercise programmes, there are still a number of gaps:</w:t>
      </w:r>
      <w:r w:rsidR="00214475" w:rsidRPr="00E07D9E">
        <w:rPr>
          <w:rFonts w:ascii="Arial" w:hAnsi="Arial" w:cs="Arial"/>
        </w:rPr>
        <w:t xml:space="preserve"> </w:t>
      </w:r>
      <w:r w:rsidRPr="00E07D9E">
        <w:rPr>
          <w:rFonts w:ascii="Arial" w:hAnsi="Arial" w:cs="Arial"/>
        </w:rPr>
        <w:t>Absence of UK specific systematic reviews dealing with older adults with OA exclusively.</w:t>
      </w:r>
      <w:r w:rsidR="00214475" w:rsidRPr="00E07D9E">
        <w:rPr>
          <w:rFonts w:ascii="Arial" w:hAnsi="Arial" w:cs="Arial"/>
        </w:rPr>
        <w:t xml:space="preserve"> </w:t>
      </w:r>
      <w:r w:rsidRPr="00E07D9E">
        <w:rPr>
          <w:rFonts w:ascii="Arial" w:hAnsi="Arial" w:cs="Arial"/>
        </w:rPr>
        <w:t>Differences in programmes, which complicate comparison.</w:t>
      </w:r>
      <w:r w:rsidR="00214475" w:rsidRPr="00E07D9E">
        <w:rPr>
          <w:rFonts w:ascii="Arial" w:hAnsi="Arial" w:cs="Arial"/>
        </w:rPr>
        <w:t xml:space="preserve"> </w:t>
      </w:r>
      <w:r w:rsidRPr="00E07D9E">
        <w:rPr>
          <w:rFonts w:ascii="Arial" w:hAnsi="Arial" w:cs="Arial"/>
        </w:rPr>
        <w:t>Under-appraisal of long-term sustainability, not based on post-intervention outcomes in the long term.</w:t>
      </w:r>
      <w:r w:rsidR="00214475" w:rsidRPr="00E07D9E">
        <w:rPr>
          <w:rFonts w:ascii="Arial" w:hAnsi="Arial" w:cs="Arial"/>
        </w:rPr>
        <w:t xml:space="preserve"> </w:t>
      </w:r>
      <w:r w:rsidRPr="00E07D9E">
        <w:rPr>
          <w:rFonts w:ascii="Arial" w:hAnsi="Arial" w:cs="Arial"/>
        </w:rPr>
        <w:t>Lack of emphasis on fidelity or faithfulness of implementation, training of instructors and availability of resources.</w:t>
      </w:r>
      <w:r w:rsidR="00214475" w:rsidRPr="00E07D9E">
        <w:rPr>
          <w:rFonts w:ascii="Arial" w:hAnsi="Arial" w:cs="Arial"/>
        </w:rPr>
        <w:t xml:space="preserve"> </w:t>
      </w:r>
      <w:r w:rsidRPr="00E07D9E">
        <w:rPr>
          <w:rFonts w:ascii="Arial" w:hAnsi="Arial" w:cs="Arial"/>
        </w:rPr>
        <w:t>The lack of knowledge on equity, such as socio-economic factors, rural inequality, and cultural factors.</w:t>
      </w:r>
      <w:r w:rsidR="00214475" w:rsidRPr="00E07D9E">
        <w:rPr>
          <w:rFonts w:ascii="Arial" w:hAnsi="Arial" w:cs="Arial"/>
        </w:rPr>
        <w:t xml:space="preserve"> </w:t>
      </w:r>
      <w:r w:rsidRPr="00E07D9E">
        <w:rPr>
          <w:rFonts w:ascii="Arial" w:hAnsi="Arial" w:cs="Arial"/>
        </w:rPr>
        <w:t>Recent scanty qualitative data on user experiences in community settings in the UK.</w:t>
      </w:r>
      <w:r w:rsidR="00214475" w:rsidRPr="00E07D9E">
        <w:rPr>
          <w:rFonts w:ascii="Arial" w:hAnsi="Arial" w:cs="Arial"/>
        </w:rPr>
        <w:t xml:space="preserve"> </w:t>
      </w:r>
      <w:r w:rsidRPr="00E07D9E">
        <w:rPr>
          <w:rFonts w:ascii="Arial" w:hAnsi="Arial" w:cs="Arial"/>
        </w:rPr>
        <w:t>These gaps highlight the need to have the current systematic review to synthesise the findings in the United Kingdom</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t>
      </w:r>
      <w:proofErr w:type="spellStart"/>
      <w:r w:rsidRPr="00E07D9E">
        <w:rPr>
          <w:rFonts w:ascii="Arial" w:hAnsi="Arial" w:cs="Arial"/>
        </w:rPr>
        <w:t>Chaabene</w:t>
      </w:r>
      <w:proofErr w:type="spellEnd"/>
      <w:r w:rsidRPr="00E07D9E">
        <w:rPr>
          <w:rFonts w:ascii="Arial" w:hAnsi="Arial" w:cs="Arial"/>
        </w:rPr>
        <w:t xml:space="preserve"> et al., 2021).</w:t>
      </w:r>
    </w:p>
    <w:p w14:paraId="194B115F" w14:textId="77777777" w:rsidR="00721E28" w:rsidRPr="00E07D9E" w:rsidRDefault="00721E28" w:rsidP="00E07D9E">
      <w:pPr>
        <w:spacing w:line="360" w:lineRule="auto"/>
        <w:rPr>
          <w:rFonts w:ascii="Arial" w:hAnsi="Arial" w:cs="Arial"/>
        </w:rPr>
      </w:pPr>
    </w:p>
    <w:p w14:paraId="1FA19A88" w14:textId="77777777" w:rsidR="00003E2B" w:rsidRPr="00E07D9E" w:rsidRDefault="00003E2B" w:rsidP="00E07D9E">
      <w:pPr>
        <w:spacing w:line="360" w:lineRule="auto"/>
        <w:rPr>
          <w:rFonts w:ascii="Arial" w:hAnsi="Arial" w:cs="Arial"/>
          <w:b/>
          <w:bCs/>
          <w:sz w:val="28"/>
          <w:szCs w:val="28"/>
        </w:rPr>
      </w:pPr>
    </w:p>
    <w:p w14:paraId="6C87BDB3" w14:textId="77777777" w:rsidR="00003E2B" w:rsidRPr="00E07D9E" w:rsidRDefault="00003E2B" w:rsidP="00E07D9E">
      <w:pPr>
        <w:spacing w:line="360" w:lineRule="auto"/>
        <w:rPr>
          <w:rFonts w:ascii="Arial" w:hAnsi="Arial" w:cs="Arial"/>
          <w:b/>
          <w:bCs/>
          <w:sz w:val="28"/>
          <w:szCs w:val="28"/>
        </w:rPr>
      </w:pPr>
    </w:p>
    <w:p w14:paraId="6FE62BBF" w14:textId="15B21978" w:rsidR="00721E28" w:rsidRPr="00E07D9E" w:rsidRDefault="00721E28" w:rsidP="00E07D9E">
      <w:pPr>
        <w:pStyle w:val="Heading2"/>
        <w:spacing w:line="360" w:lineRule="auto"/>
        <w:rPr>
          <w:rFonts w:ascii="Arial" w:hAnsi="Arial" w:cs="Arial"/>
          <w:b/>
          <w:bCs/>
          <w:sz w:val="24"/>
          <w:szCs w:val="24"/>
        </w:rPr>
      </w:pPr>
      <w:bookmarkStart w:id="22" w:name="_Toc220901935"/>
      <w:r w:rsidRPr="00E07D9E">
        <w:rPr>
          <w:rFonts w:ascii="Arial" w:hAnsi="Arial" w:cs="Arial"/>
          <w:b/>
          <w:bCs/>
          <w:sz w:val="24"/>
          <w:szCs w:val="24"/>
        </w:rPr>
        <w:t>2.10 Conclusion</w:t>
      </w:r>
      <w:bookmarkEnd w:id="22"/>
    </w:p>
    <w:p w14:paraId="6C292E1A" w14:textId="77777777" w:rsidR="00721E28" w:rsidRPr="00E07D9E" w:rsidRDefault="00721E28" w:rsidP="00E07D9E">
      <w:pPr>
        <w:spacing w:line="360" w:lineRule="auto"/>
        <w:rPr>
          <w:rFonts w:ascii="Arial" w:hAnsi="Arial" w:cs="Arial"/>
        </w:rPr>
      </w:pPr>
      <w:r w:rsidRPr="00E07D9E">
        <w:rPr>
          <w:rFonts w:ascii="Arial" w:hAnsi="Arial" w:cs="Arial"/>
        </w:rPr>
        <w:t>In this chapter, a thorough review of literature on OA, existing management approaches, and the efficacy of community-based exercise programmes in the treatment of pain and movement response of older adults has been established. Although evidence can be used to support the advantages of community programmes, there are still issues of access, adherence, equity and variability of the programmes. The identified gaps explain why this dissertation is worth doing: to conduct a systematic review of, assess, and synthesise the effectiveness of community-based exercise interventions in UK contexts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(Bowden et al., 2020).</w:t>
      </w:r>
    </w:p>
    <w:p w14:paraId="02DA950F" w14:textId="77777777" w:rsidR="00721E28" w:rsidRPr="00E07D9E" w:rsidRDefault="00721E28" w:rsidP="00E07D9E">
      <w:pPr>
        <w:spacing w:line="360" w:lineRule="auto"/>
        <w:rPr>
          <w:rFonts w:ascii="Arial" w:hAnsi="Arial" w:cs="Arial"/>
        </w:rPr>
      </w:pPr>
    </w:p>
    <w:p w14:paraId="16950C6F" w14:textId="77777777" w:rsidR="00721E28" w:rsidRPr="00E07D9E" w:rsidRDefault="00721E28" w:rsidP="00E07D9E">
      <w:pPr>
        <w:spacing w:line="360" w:lineRule="auto"/>
        <w:rPr>
          <w:rFonts w:ascii="Arial" w:hAnsi="Arial" w:cs="Arial"/>
        </w:rPr>
      </w:pPr>
    </w:p>
    <w:p w14:paraId="6F0AC9B4" w14:textId="77777777" w:rsidR="00721E28" w:rsidRPr="00E07D9E" w:rsidRDefault="00721E28" w:rsidP="00E07D9E">
      <w:pPr>
        <w:spacing w:line="360" w:lineRule="auto"/>
        <w:rPr>
          <w:rFonts w:ascii="Arial" w:hAnsi="Arial" w:cs="Arial"/>
        </w:rPr>
      </w:pPr>
    </w:p>
    <w:p w14:paraId="0BE8E4E5" w14:textId="77777777" w:rsidR="00721E28" w:rsidRPr="00E07D9E" w:rsidRDefault="00721E28" w:rsidP="00E07D9E">
      <w:pPr>
        <w:spacing w:line="360" w:lineRule="auto"/>
        <w:rPr>
          <w:rFonts w:ascii="Arial" w:hAnsi="Arial" w:cs="Arial"/>
        </w:rPr>
      </w:pPr>
    </w:p>
    <w:p w14:paraId="00A1EB41" w14:textId="77777777" w:rsidR="00721E28" w:rsidRPr="00E07D9E" w:rsidRDefault="00721E28" w:rsidP="00E07D9E">
      <w:pPr>
        <w:spacing w:line="360" w:lineRule="auto"/>
        <w:rPr>
          <w:rFonts w:ascii="Arial" w:hAnsi="Arial" w:cs="Arial"/>
        </w:rPr>
      </w:pPr>
    </w:p>
    <w:p w14:paraId="5ECAC9B8" w14:textId="77777777" w:rsidR="00721E28" w:rsidRPr="00E07D9E" w:rsidRDefault="00721E28" w:rsidP="00E07D9E">
      <w:pPr>
        <w:spacing w:line="360" w:lineRule="auto"/>
        <w:rPr>
          <w:rFonts w:ascii="Arial" w:hAnsi="Arial" w:cs="Arial"/>
        </w:rPr>
      </w:pPr>
    </w:p>
    <w:p w14:paraId="75A269F3" w14:textId="77777777" w:rsidR="00003E2B" w:rsidRPr="00E07D9E" w:rsidRDefault="00003E2B" w:rsidP="00E07D9E">
      <w:pPr>
        <w:spacing w:line="360" w:lineRule="auto"/>
        <w:rPr>
          <w:rFonts w:ascii="Arial" w:hAnsi="Arial" w:cs="Arial"/>
          <w:b/>
          <w:bCs/>
          <w:sz w:val="32"/>
          <w:szCs w:val="32"/>
        </w:rPr>
      </w:pPr>
    </w:p>
    <w:p w14:paraId="030A36A4" w14:textId="77777777" w:rsidR="00FA5564" w:rsidRPr="00E07D9E" w:rsidRDefault="00FA5564" w:rsidP="008F4273">
      <w:pPr>
        <w:pStyle w:val="Heading1"/>
        <w:spacing w:before="0" w:after="0" w:line="360" w:lineRule="auto"/>
        <w:jc w:val="center"/>
        <w:rPr>
          <w:rStyle w:val="Strong"/>
          <w:rFonts w:ascii="Arial" w:hAnsi="Arial" w:cs="Arial"/>
          <w:color w:val="000000" w:themeColor="text1"/>
          <w:sz w:val="28"/>
          <w:szCs w:val="28"/>
          <w:u w:val="single"/>
        </w:rPr>
      </w:pPr>
      <w:bookmarkStart w:id="23" w:name="_Toc220700111"/>
      <w:bookmarkStart w:id="24" w:name="_Toc220901936"/>
      <w:r w:rsidRPr="00E07D9E">
        <w:rPr>
          <w:rStyle w:val="Strong"/>
          <w:rFonts w:ascii="Arial" w:hAnsi="Arial" w:cs="Arial"/>
          <w:color w:val="000000" w:themeColor="text1"/>
          <w:sz w:val="28"/>
          <w:szCs w:val="28"/>
          <w:u w:val="single"/>
        </w:rPr>
        <w:lastRenderedPageBreak/>
        <w:t>CHAPTER THREE</w:t>
      </w:r>
      <w:bookmarkEnd w:id="23"/>
      <w:bookmarkEnd w:id="24"/>
    </w:p>
    <w:p w14:paraId="06052086" w14:textId="7AAFB0D5" w:rsidR="00721E28" w:rsidRPr="00E07D9E" w:rsidRDefault="00FA5564" w:rsidP="008F4273">
      <w:pPr>
        <w:pStyle w:val="Heading1"/>
        <w:spacing w:before="0" w:after="0" w:line="360" w:lineRule="auto"/>
        <w:jc w:val="center"/>
        <w:rPr>
          <w:rFonts w:ascii="Arial" w:hAnsi="Arial" w:cs="Arial"/>
          <w:sz w:val="32"/>
          <w:szCs w:val="32"/>
        </w:rPr>
      </w:pPr>
      <w:bookmarkStart w:id="25" w:name="_Toc220700112"/>
      <w:bookmarkStart w:id="26" w:name="_Toc220901937"/>
      <w:r w:rsidRPr="00E07D9E">
        <w:rPr>
          <w:rStyle w:val="Strong"/>
          <w:rFonts w:ascii="Arial" w:hAnsi="Arial" w:cs="Arial"/>
          <w:sz w:val="28"/>
          <w:szCs w:val="28"/>
          <w:u w:val="single"/>
        </w:rPr>
        <w:t>Methods and Methodology</w:t>
      </w:r>
      <w:bookmarkEnd w:id="25"/>
      <w:bookmarkEnd w:id="26"/>
    </w:p>
    <w:p w14:paraId="0DBD6AEE" w14:textId="77777777" w:rsidR="00721E28" w:rsidRPr="00E07D9E" w:rsidRDefault="00721E28" w:rsidP="00E07D9E">
      <w:pPr>
        <w:pStyle w:val="Heading2"/>
        <w:spacing w:line="360" w:lineRule="auto"/>
        <w:rPr>
          <w:rFonts w:ascii="Arial" w:hAnsi="Arial" w:cs="Arial"/>
          <w:b/>
          <w:bCs/>
          <w:sz w:val="24"/>
          <w:szCs w:val="24"/>
        </w:rPr>
      </w:pPr>
      <w:bookmarkStart w:id="27" w:name="_Toc220901938"/>
      <w:r w:rsidRPr="00E07D9E">
        <w:rPr>
          <w:rFonts w:ascii="Arial" w:hAnsi="Arial" w:cs="Arial"/>
          <w:b/>
          <w:bCs/>
          <w:sz w:val="24"/>
          <w:szCs w:val="24"/>
        </w:rPr>
        <w:t>3.1 Introduction</w:t>
      </w:r>
      <w:bookmarkEnd w:id="27"/>
    </w:p>
    <w:p w14:paraId="36BBF36B" w14:textId="77777777" w:rsidR="00721E28" w:rsidRPr="00E07D9E" w:rsidRDefault="00721E28" w:rsidP="00E07D9E">
      <w:pPr>
        <w:spacing w:line="360" w:lineRule="auto"/>
        <w:rPr>
          <w:rFonts w:ascii="Arial" w:hAnsi="Arial" w:cs="Arial"/>
        </w:rPr>
      </w:pPr>
      <w:r w:rsidRPr="00E07D9E">
        <w:rPr>
          <w:rFonts w:ascii="Arial" w:hAnsi="Arial" w:cs="Arial"/>
        </w:rPr>
        <w:t>The chapter gives the methodological framework that was adopted to carry out a systematic review to determine the effectiveness of community-based exercise programmes in alleviating pain and increasing mobility in older adults living with osteoarthritis (OA) in the United Kingdom. To guarantee the credibility, reliability and reproducibility of systematic reviews, it is necessary to have a clear and transparent methodology especially in the field of public health and social care research where the evidence is likely to be used to inform policy and practice.</w:t>
      </w:r>
    </w:p>
    <w:p w14:paraId="63762A3C" w14:textId="77777777" w:rsidR="00721E28" w:rsidRPr="00E07D9E" w:rsidRDefault="00721E28" w:rsidP="00E07D9E">
      <w:pPr>
        <w:spacing w:line="360" w:lineRule="auto"/>
        <w:rPr>
          <w:rFonts w:ascii="Arial" w:hAnsi="Arial" w:cs="Arial"/>
        </w:rPr>
      </w:pPr>
      <w:r w:rsidRPr="00E07D9E">
        <w:rPr>
          <w:rFonts w:ascii="Arial" w:hAnsi="Arial" w:cs="Arial"/>
        </w:rPr>
        <w:t>The chapter outlines the research design, review framework, search strategy, eligibility criteria, method of study selection, quality appraisal, data extraction, data synthesis methodology, ethical considerations, and limitations to the methods used in the study. The selection of methodology was based on the presented systematic review standards, such as the Cochrane Handbook and PRISMA 2020 reporting criteria, so that the study would be of MSc level of academic and professional interest (Higgins et al., 2022; Page et al., 2021).</w:t>
      </w:r>
    </w:p>
    <w:p w14:paraId="473F1BE2" w14:textId="77777777" w:rsidR="00721E28" w:rsidRPr="00E07D9E" w:rsidRDefault="00721E28" w:rsidP="00E07D9E">
      <w:pPr>
        <w:pStyle w:val="Heading2"/>
        <w:spacing w:line="360" w:lineRule="auto"/>
        <w:rPr>
          <w:rFonts w:ascii="Arial" w:hAnsi="Arial" w:cs="Arial"/>
          <w:b/>
          <w:bCs/>
          <w:sz w:val="24"/>
          <w:szCs w:val="24"/>
        </w:rPr>
      </w:pPr>
      <w:bookmarkStart w:id="28" w:name="_Toc220901939"/>
      <w:r w:rsidRPr="00E07D9E">
        <w:rPr>
          <w:rFonts w:ascii="Arial" w:hAnsi="Arial" w:cs="Arial"/>
          <w:b/>
          <w:bCs/>
          <w:sz w:val="24"/>
          <w:szCs w:val="24"/>
        </w:rPr>
        <w:t>3.2 Research Design</w:t>
      </w:r>
      <w:bookmarkEnd w:id="28"/>
    </w:p>
    <w:p w14:paraId="5B1D9001"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3.2.1 Systematic Review Approach</w:t>
      </w:r>
    </w:p>
    <w:p w14:paraId="182A6D94" w14:textId="77777777" w:rsidR="00721E28" w:rsidRPr="00E07D9E" w:rsidRDefault="00721E28" w:rsidP="00E07D9E">
      <w:pPr>
        <w:spacing w:line="360" w:lineRule="auto"/>
        <w:rPr>
          <w:rFonts w:ascii="Arial" w:hAnsi="Arial" w:cs="Arial"/>
        </w:rPr>
      </w:pPr>
      <w:r w:rsidRPr="00E07D9E">
        <w:rPr>
          <w:rFonts w:ascii="Arial" w:hAnsi="Arial" w:cs="Arial"/>
        </w:rPr>
        <w:t>The systematic review methodology was embraced to help answer the research aim. The systematic reviews are recognised as a solid research technique which enables the researcher to identify the existing research evidence systematically, assess it critically, and synthesize it to answer a specific research question (Higgins et al., 2022). Systematic review reduces bias by minimising user influence and providing a transparent and reproducible procedure compared to narrative reviews.</w:t>
      </w:r>
    </w:p>
    <w:p w14:paraId="2EBA79DE" w14:textId="77777777" w:rsidR="00721E28" w:rsidRPr="00E07D9E" w:rsidRDefault="00721E28" w:rsidP="00E07D9E">
      <w:pPr>
        <w:spacing w:line="360" w:lineRule="auto"/>
        <w:rPr>
          <w:rFonts w:ascii="Arial" w:hAnsi="Arial" w:cs="Arial"/>
        </w:rPr>
      </w:pPr>
      <w:r w:rsidRPr="00E07D9E">
        <w:rPr>
          <w:rFonts w:ascii="Arial" w:hAnsi="Arial" w:cs="Arial"/>
        </w:rPr>
        <w:t>This methodology was suitable since the body of research on exercise interventions to manage OA is growing, and there is a gap in the literature related to UK-specific community-based evidence, which should be addressed (Jackson, Moffatt and Lewis, 2021). Also, systematic reviews are universally appreciated in the public health and commissioning of health care, which resonates with the evidence-based practices principles promoted by both the NHS and NICE (NICE, 2020).</w:t>
      </w:r>
    </w:p>
    <w:p w14:paraId="42E20ED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3.2.2 Reason as to Why Primary Research is not going to be conducted.</w:t>
      </w:r>
    </w:p>
    <w:p w14:paraId="75603C19" w14:textId="77777777" w:rsidR="00721E28" w:rsidRPr="00E07D9E" w:rsidRDefault="00721E28" w:rsidP="00E07D9E">
      <w:pPr>
        <w:spacing w:line="360" w:lineRule="auto"/>
        <w:rPr>
          <w:rFonts w:ascii="Arial" w:hAnsi="Arial" w:cs="Arial"/>
        </w:rPr>
      </w:pPr>
      <w:r w:rsidRPr="00E07D9E">
        <w:rPr>
          <w:rFonts w:ascii="Arial" w:hAnsi="Arial" w:cs="Arial"/>
        </w:rPr>
        <w:lastRenderedPageBreak/>
        <w:t>The main research was not conducted because of the time constraint, ethical approval process and the existing quality of researches about the investigative topic. Also, the aim of this dissertation was to synthesise and assess the existing evidence to inform service design and policy development, and this is more reminiscent of a systematic review approach.</w:t>
      </w:r>
    </w:p>
    <w:p w14:paraId="07EE7DCD" w14:textId="77777777" w:rsidR="000E4312" w:rsidRPr="00E07D9E" w:rsidRDefault="000E4312" w:rsidP="00E07D9E">
      <w:pPr>
        <w:spacing w:line="360" w:lineRule="auto"/>
        <w:rPr>
          <w:rFonts w:ascii="Arial" w:hAnsi="Arial" w:cs="Arial"/>
          <w:b/>
          <w:bCs/>
          <w:sz w:val="28"/>
          <w:szCs w:val="28"/>
        </w:rPr>
      </w:pPr>
    </w:p>
    <w:p w14:paraId="635CD88B" w14:textId="77777777" w:rsidR="000E4312" w:rsidRPr="00E07D9E" w:rsidRDefault="000E4312" w:rsidP="00E07D9E">
      <w:pPr>
        <w:spacing w:line="360" w:lineRule="auto"/>
        <w:rPr>
          <w:rFonts w:ascii="Arial" w:hAnsi="Arial" w:cs="Arial"/>
          <w:b/>
          <w:bCs/>
          <w:sz w:val="28"/>
          <w:szCs w:val="28"/>
        </w:rPr>
      </w:pPr>
    </w:p>
    <w:p w14:paraId="7BEC39BD" w14:textId="77777777" w:rsidR="000E4312" w:rsidRPr="00E07D9E" w:rsidRDefault="000E4312" w:rsidP="00E07D9E">
      <w:pPr>
        <w:spacing w:line="360" w:lineRule="auto"/>
        <w:rPr>
          <w:rFonts w:ascii="Arial" w:hAnsi="Arial" w:cs="Arial"/>
          <w:b/>
          <w:bCs/>
          <w:sz w:val="28"/>
          <w:szCs w:val="28"/>
        </w:rPr>
      </w:pPr>
    </w:p>
    <w:p w14:paraId="3070016B" w14:textId="77777777" w:rsidR="000E4312" w:rsidRPr="00E07D9E" w:rsidRDefault="000E4312" w:rsidP="00E07D9E">
      <w:pPr>
        <w:spacing w:line="360" w:lineRule="auto"/>
        <w:rPr>
          <w:rFonts w:ascii="Arial" w:hAnsi="Arial" w:cs="Arial"/>
          <w:b/>
          <w:bCs/>
          <w:sz w:val="28"/>
          <w:szCs w:val="28"/>
        </w:rPr>
      </w:pPr>
    </w:p>
    <w:p w14:paraId="53F34627" w14:textId="77777777" w:rsidR="000E4312" w:rsidRPr="00E07D9E" w:rsidRDefault="000E4312" w:rsidP="00E07D9E">
      <w:pPr>
        <w:spacing w:line="360" w:lineRule="auto"/>
        <w:rPr>
          <w:rFonts w:ascii="Arial" w:hAnsi="Arial" w:cs="Arial"/>
          <w:b/>
          <w:bCs/>
          <w:sz w:val="28"/>
          <w:szCs w:val="28"/>
        </w:rPr>
      </w:pPr>
    </w:p>
    <w:p w14:paraId="36D72FAB" w14:textId="77777777" w:rsidR="00721E28" w:rsidRPr="00E07D9E" w:rsidRDefault="00721E28" w:rsidP="00E07D9E">
      <w:pPr>
        <w:pStyle w:val="Heading2"/>
        <w:spacing w:line="360" w:lineRule="auto"/>
        <w:rPr>
          <w:rFonts w:ascii="Arial" w:hAnsi="Arial" w:cs="Arial"/>
          <w:b/>
          <w:bCs/>
          <w:sz w:val="24"/>
          <w:szCs w:val="24"/>
        </w:rPr>
      </w:pPr>
      <w:bookmarkStart w:id="29" w:name="_Toc220901940"/>
      <w:r w:rsidRPr="00E07D9E">
        <w:rPr>
          <w:rFonts w:ascii="Arial" w:hAnsi="Arial" w:cs="Arial"/>
          <w:b/>
          <w:bCs/>
          <w:sz w:val="24"/>
          <w:szCs w:val="24"/>
        </w:rPr>
        <w:t>3.3 Review Framework</w:t>
      </w:r>
      <w:bookmarkEnd w:id="29"/>
    </w:p>
    <w:p w14:paraId="784C835E" w14:textId="77777777" w:rsidR="00721E28" w:rsidRPr="00E07D9E" w:rsidRDefault="00721E28" w:rsidP="00E07D9E">
      <w:pPr>
        <w:spacing w:line="360" w:lineRule="auto"/>
        <w:rPr>
          <w:rFonts w:ascii="Arial" w:hAnsi="Arial" w:cs="Arial"/>
        </w:rPr>
      </w:pPr>
      <w:r w:rsidRPr="00E07D9E">
        <w:rPr>
          <w:rFonts w:ascii="Arial" w:hAnsi="Arial" w:cs="Arial"/>
        </w:rPr>
        <w:t>To achieve a methodologically sound, transparent and best practice systematic review, a structured review framework was used. Systematic reviews need to utilise established frameworks to reduce bias and facilitate reproducibility and validity of the results, especially in the public health and social care research field where evidence can be employed to guide practice and policy changes (Higgins et al., 2022). The PRISMA 2020 guidelines and PICO framework were used in this review to inform the formulation of the question to be used in the research, guidelines to identify eligibility criteria, search strategy, and reporting.</w:t>
      </w:r>
    </w:p>
    <w:p w14:paraId="2A589B9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3.3.1 PICO Framework</w:t>
      </w:r>
    </w:p>
    <w:p w14:paraId="2455E62B" w14:textId="77777777" w:rsidR="00721E28" w:rsidRPr="00E07D9E" w:rsidRDefault="00721E28" w:rsidP="00E07D9E">
      <w:pPr>
        <w:spacing w:line="360" w:lineRule="auto"/>
        <w:rPr>
          <w:rFonts w:ascii="Arial" w:hAnsi="Arial" w:cs="Arial"/>
        </w:rPr>
      </w:pPr>
      <w:r w:rsidRPr="00E07D9E">
        <w:rPr>
          <w:rFonts w:ascii="Arial" w:hAnsi="Arial" w:cs="Arial"/>
        </w:rPr>
        <w:t>To develop a question that would help to address the research question, the PICO framework, which is a well-recognised instrument in the sphere of health research, was used to formulate the research question that would help to develop focused and answerable questions and facilitate the systematic searching of literature (Schardt et al., 2007). PICO is especially useful when the research is an intervention since it offers a logical framework on how to formulate the main elements of interest and make sure the research goal is aligned with the inclusion criteria and the outcome measures.</w:t>
      </w:r>
    </w:p>
    <w:p w14:paraId="4A526928" w14:textId="71162CD3" w:rsidR="000945FB" w:rsidRPr="00E07D9E" w:rsidRDefault="000945FB" w:rsidP="00E07D9E">
      <w:pPr>
        <w:spacing w:line="360" w:lineRule="auto"/>
        <w:rPr>
          <w:rFonts w:ascii="Arial" w:hAnsi="Arial" w:cs="Arial"/>
        </w:rPr>
      </w:pPr>
      <w:r w:rsidRPr="00E07D9E">
        <w:rPr>
          <w:rFonts w:ascii="Arial" w:hAnsi="Arial" w:cs="Arial"/>
          <w:noProof/>
          <w:lang w:eastAsia="en-IN" w:bidi="gu-IN"/>
        </w:rPr>
        <w:lastRenderedPageBreak/>
        <w:drawing>
          <wp:inline distT="0" distB="0" distL="0" distR="0" wp14:anchorId="0CCA6143" wp14:editId="08F117CB">
            <wp:extent cx="5731510" cy="3223895"/>
            <wp:effectExtent l="0" t="0" r="2540" b="0"/>
            <wp:docPr id="1966101030" name="Picture 1" descr="PICO framework infographic concept for slide presentation with skew rectangle with 4 point list with fla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O framework infographic concept for slide presentation with skew rectangle with 4 point list with flat sty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E6BD232" w14:textId="77777777" w:rsidR="00721E28" w:rsidRPr="00E07D9E" w:rsidRDefault="00721E28" w:rsidP="00E07D9E">
      <w:pPr>
        <w:spacing w:line="360" w:lineRule="auto"/>
        <w:rPr>
          <w:rFonts w:ascii="Arial" w:hAnsi="Arial" w:cs="Arial"/>
        </w:rPr>
      </w:pPr>
      <w:r w:rsidRPr="00E07D9E">
        <w:rPr>
          <w:rFonts w:ascii="Arial" w:hAnsi="Arial" w:cs="Arial"/>
        </w:rPr>
        <w:t>The following were the PICO elements used in this review:</w:t>
      </w:r>
    </w:p>
    <w:p w14:paraId="596B8215"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Population (P): The elderly population, aged 60 years and older housing osteoarthritis.</w:t>
      </w:r>
    </w:p>
    <w:p w14:paraId="0C6A4922"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Intervention (I): Exercise Intervention Community-based exercise programmes that involve organized group or individual physical activity interventions conducted outside the clinical environment.</w:t>
      </w:r>
    </w:p>
    <w:p w14:paraId="6484473C"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Comparison (C): No intervention, standard care, or other non-surgical forms of intervention.</w:t>
      </w:r>
    </w:p>
    <w:p w14:paraId="41ADB73E" w14:textId="77777777" w:rsidR="00721E28" w:rsidRPr="00E07D9E" w:rsidRDefault="00721E28" w:rsidP="00E07D9E">
      <w:pPr>
        <w:pStyle w:val="ListParagraph"/>
        <w:numPr>
          <w:ilvl w:val="0"/>
          <w:numId w:val="10"/>
        </w:numPr>
        <w:spacing w:line="360" w:lineRule="auto"/>
        <w:rPr>
          <w:rFonts w:ascii="Arial" w:hAnsi="Arial" w:cs="Arial"/>
        </w:rPr>
      </w:pPr>
      <w:r w:rsidRPr="00E07D9E">
        <w:rPr>
          <w:rFonts w:ascii="Arial" w:hAnsi="Arial" w:cs="Arial"/>
        </w:rPr>
        <w:t>Outcomes (O): Decrease pain, and increase in mobility or physical functioning.</w:t>
      </w:r>
    </w:p>
    <w:p w14:paraId="405B9553" w14:textId="77777777" w:rsidR="00721E28" w:rsidRPr="00E07D9E" w:rsidRDefault="00721E28" w:rsidP="00E07D9E">
      <w:pPr>
        <w:spacing w:line="360" w:lineRule="auto"/>
        <w:rPr>
          <w:rFonts w:ascii="Arial" w:hAnsi="Arial" w:cs="Arial"/>
        </w:rPr>
      </w:pPr>
      <w:r w:rsidRPr="00E07D9E">
        <w:rPr>
          <w:rFonts w:ascii="Arial" w:hAnsi="Arial" w:cs="Arial"/>
        </w:rPr>
        <w:t>Application of the PICO framework led to improved methodological clarity through the clear definition of the scope of the review and minimized ambiguity in the selection of the studies. The specification of the population in the review, i.e. older adults with osteoarthritis, made the review narrow in terms of demographic and focused on a group of persons and patients disproportionately impacted by OA-related pain, mobility limitations, and functional decline (WHO, 2022). This age restriction is also congruent with UK conceptualizations of older adulthood in public health, as well as community-based ageing interventions.</w:t>
      </w:r>
    </w:p>
    <w:p w14:paraId="147C55CA" w14:textId="77777777" w:rsidR="00721E28" w:rsidRPr="00E07D9E" w:rsidRDefault="00721E28" w:rsidP="00E07D9E">
      <w:pPr>
        <w:spacing w:line="360" w:lineRule="auto"/>
        <w:rPr>
          <w:rFonts w:ascii="Arial" w:hAnsi="Arial" w:cs="Arial"/>
        </w:rPr>
      </w:pPr>
      <w:r w:rsidRPr="00E07D9E">
        <w:rPr>
          <w:rFonts w:ascii="Arial" w:hAnsi="Arial" w:cs="Arial"/>
        </w:rPr>
        <w:t xml:space="preserve">The choice of the intervention as community-based exercise programmes made sure that the review included interventions provided not in the hospital or inpatient care, but as a part of the UK healthcare policy of prevention, self-management, and community-based care (NHS England, 2019). The inclusion of a comparison group of usual care or no intervention, made the intervention effectiveness evaluation possible, whereas the intervention surgical </w:t>
      </w:r>
      <w:r w:rsidRPr="00E07D9E">
        <w:rPr>
          <w:rFonts w:ascii="Arial" w:hAnsi="Arial" w:cs="Arial"/>
        </w:rPr>
        <w:lastRenderedPageBreak/>
        <w:t>interventions were excluded, which made it possible to align with the non-pharmacological focus of the dissertation.</w:t>
      </w:r>
    </w:p>
    <w:p w14:paraId="00F3E88C" w14:textId="77777777" w:rsidR="00721E28" w:rsidRPr="00E07D9E" w:rsidRDefault="00721E28" w:rsidP="00E07D9E">
      <w:pPr>
        <w:spacing w:line="360" w:lineRule="auto"/>
        <w:rPr>
          <w:rFonts w:ascii="Arial" w:hAnsi="Arial" w:cs="Arial"/>
        </w:rPr>
      </w:pPr>
      <w:r w:rsidRPr="00E07D9E">
        <w:rPr>
          <w:rFonts w:ascii="Arial" w:hAnsi="Arial" w:cs="Arial"/>
        </w:rPr>
        <w:t>Pain reduction and mobility improvement outcome measures were chosen based on their clinical relevance, adherence to NICE guidelines, and significance to older adults with OA quality of life (NICE, 2020). These are also the main aims of community-based exercise programmes and often reported in OA intervention studies and allow the comparison across the research included.</w:t>
      </w:r>
    </w:p>
    <w:p w14:paraId="282D053F" w14:textId="77777777" w:rsidR="00721E28" w:rsidRPr="00E07D9E" w:rsidRDefault="00721E28" w:rsidP="00E07D9E">
      <w:pPr>
        <w:spacing w:line="360" w:lineRule="auto"/>
        <w:rPr>
          <w:rFonts w:ascii="Arial" w:hAnsi="Arial" w:cs="Arial"/>
        </w:rPr>
      </w:pPr>
      <w:r w:rsidRPr="00E07D9E">
        <w:rPr>
          <w:rFonts w:ascii="Arial" w:hAnsi="Arial" w:cs="Arial"/>
        </w:rPr>
        <w:t>On balance, the PICO framework enhanced the internal consistency of the review by making the research question, search strategy, inclusion criteria, and data extraction process consistent. Such a systematic methodology minimized the chances of selection bias and improved the clarity and replicability of the review procedure, which fit in postgraduate research criteria.</w:t>
      </w:r>
    </w:p>
    <w:p w14:paraId="622F192D"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3.3.2 PRISMA Guidelines</w:t>
      </w:r>
    </w:p>
    <w:p w14:paraId="43E5D024" w14:textId="77777777" w:rsidR="00721E28" w:rsidRPr="00E07D9E" w:rsidRDefault="00721E28" w:rsidP="00E07D9E">
      <w:pPr>
        <w:spacing w:line="360" w:lineRule="auto"/>
        <w:rPr>
          <w:rFonts w:ascii="Arial" w:hAnsi="Arial" w:cs="Arial"/>
        </w:rPr>
      </w:pPr>
      <w:r w:rsidRPr="00E07D9E">
        <w:rPr>
          <w:rFonts w:ascii="Arial" w:hAnsi="Arial" w:cs="Arial"/>
        </w:rPr>
        <w:t>The guidelines used to report the review were the Preferred Reporting Items for Systematic Reviews and Meta-Analyses (PRISMA) 2020, as it aims at achieving full reporting and methodological transparency during the review process (Page et al., 2021). PRISMA is a globally acknowledged reporting system that aims at enhancing quality, clarity, and completeness of systematic reviews.</w:t>
      </w:r>
    </w:p>
    <w:p w14:paraId="626ECFBD" w14:textId="77777777" w:rsidR="00721E28" w:rsidRPr="00E07D9E" w:rsidRDefault="00721E28" w:rsidP="00E07D9E">
      <w:pPr>
        <w:spacing w:line="360" w:lineRule="auto"/>
        <w:rPr>
          <w:rFonts w:ascii="Arial" w:hAnsi="Arial" w:cs="Arial"/>
        </w:rPr>
      </w:pPr>
      <w:r w:rsidRPr="00E07D9E">
        <w:rPr>
          <w:rFonts w:ascii="Arial" w:hAnsi="Arial" w:cs="Arial"/>
        </w:rPr>
        <w:t>The compliance with PRISMA was also of great significance to this dissertation because it offers a systematic approach to reporting every phase of the review process, such as the identification of studies, screening, eligibility, and inclusion. Such level of openness is necessary at MSc level so that the readers and examiners will be able to critically evaluate the methodological choices taken and determine whether the results are valid or not.</w:t>
      </w:r>
    </w:p>
    <w:p w14:paraId="50247D9F" w14:textId="77777777" w:rsidR="00721E28" w:rsidRPr="00E07D9E" w:rsidRDefault="00721E28" w:rsidP="00E07D9E">
      <w:pPr>
        <w:spacing w:line="360" w:lineRule="auto"/>
        <w:rPr>
          <w:rFonts w:ascii="Arial" w:hAnsi="Arial" w:cs="Arial"/>
        </w:rPr>
      </w:pPr>
      <w:r w:rsidRPr="00E07D9E">
        <w:rPr>
          <w:rFonts w:ascii="Arial" w:hAnsi="Arial" w:cs="Arial"/>
        </w:rPr>
        <w:t>The PRISMA framework guided:</w:t>
      </w:r>
    </w:p>
    <w:p w14:paraId="22F40F2F" w14:textId="77777777" w:rsidR="00721E28" w:rsidRPr="00E07D9E" w:rsidRDefault="00721E28" w:rsidP="00E07D9E">
      <w:pPr>
        <w:pStyle w:val="ListParagraph"/>
        <w:numPr>
          <w:ilvl w:val="0"/>
          <w:numId w:val="9"/>
        </w:numPr>
        <w:spacing w:line="360" w:lineRule="auto"/>
        <w:rPr>
          <w:rFonts w:ascii="Arial" w:hAnsi="Arial" w:cs="Arial"/>
        </w:rPr>
      </w:pPr>
      <w:r w:rsidRPr="00E07D9E">
        <w:rPr>
          <w:rFonts w:ascii="Arial" w:hAnsi="Arial" w:cs="Arial"/>
        </w:rPr>
        <w:t>Projected records of the search process with search databases that have been searched, search terms and search limits used.</w:t>
      </w:r>
    </w:p>
    <w:p w14:paraId="07F7506D" w14:textId="77777777" w:rsidR="00721E28" w:rsidRPr="00E07D9E" w:rsidRDefault="00721E28" w:rsidP="00E07D9E">
      <w:pPr>
        <w:pStyle w:val="ListParagraph"/>
        <w:numPr>
          <w:ilvl w:val="0"/>
          <w:numId w:val="9"/>
        </w:numPr>
        <w:spacing w:line="360" w:lineRule="auto"/>
        <w:rPr>
          <w:rFonts w:ascii="Arial" w:hAnsi="Arial" w:cs="Arial"/>
        </w:rPr>
      </w:pPr>
      <w:r w:rsidRPr="00E07D9E">
        <w:rPr>
          <w:rFonts w:ascii="Arial" w:hAnsi="Arial" w:cs="Arial"/>
        </w:rPr>
        <w:t>Reporting of inclusion and exclusion decisions is done clearly, and there will be less risk of selective reporting.</w:t>
      </w:r>
    </w:p>
    <w:p w14:paraId="35D50A9D" w14:textId="77777777" w:rsidR="00721E28" w:rsidRPr="00E07D9E" w:rsidRDefault="00721E28" w:rsidP="00E07D9E">
      <w:pPr>
        <w:spacing w:line="360" w:lineRule="auto"/>
        <w:rPr>
          <w:rFonts w:ascii="Arial" w:hAnsi="Arial" w:cs="Arial"/>
        </w:rPr>
      </w:pPr>
      <w:r w:rsidRPr="00E07D9E">
        <w:rPr>
          <w:rFonts w:ascii="Arial" w:hAnsi="Arial" w:cs="Arial"/>
        </w:rPr>
        <w:t>Application of a PRISMA flow diagram in order to visualize the number of studies identified, screened, excluded, and included.</w:t>
      </w:r>
    </w:p>
    <w:p w14:paraId="4904F889" w14:textId="77777777" w:rsidR="00721E28" w:rsidRPr="00E07D9E" w:rsidRDefault="00721E28" w:rsidP="00E07D9E">
      <w:pPr>
        <w:spacing w:line="360" w:lineRule="auto"/>
        <w:rPr>
          <w:rFonts w:ascii="Arial" w:hAnsi="Arial" w:cs="Arial"/>
        </w:rPr>
      </w:pPr>
      <w:r w:rsidRPr="00E07D9E">
        <w:rPr>
          <w:rFonts w:ascii="Arial" w:hAnsi="Arial" w:cs="Arial"/>
        </w:rPr>
        <w:t xml:space="preserve">With the PRISMA applied, the review episode reduced the reporting bias and improved the methodological rigour, which is essential especially in the state of research in the field of public health where diverse study designs and interventions are prevalent. In addition, </w:t>
      </w:r>
      <w:r w:rsidRPr="00E07D9E">
        <w:rPr>
          <w:rFonts w:ascii="Arial" w:hAnsi="Arial" w:cs="Arial"/>
        </w:rPr>
        <w:lastRenderedPageBreak/>
        <w:t>PRISMA promotes reproducibility whereby a review of the information would replicate the process by another researcher.</w:t>
      </w:r>
    </w:p>
    <w:p w14:paraId="5EBF6EE4" w14:textId="77777777" w:rsidR="00721E28" w:rsidRPr="00E07D9E" w:rsidRDefault="00721E28" w:rsidP="00E07D9E">
      <w:pPr>
        <w:spacing w:line="360" w:lineRule="auto"/>
        <w:rPr>
          <w:rFonts w:ascii="Arial" w:hAnsi="Arial" w:cs="Arial"/>
        </w:rPr>
      </w:pPr>
      <w:r w:rsidRPr="00E07D9E">
        <w:rPr>
          <w:rFonts w:ascii="Arial" w:hAnsi="Arial" w:cs="Arial"/>
        </w:rPr>
        <w:t>The PRISMA also enhanced the academic quality of the work in the frame of the present dissertation, as it was in line with best practice guidelines utilized in peer-reviewed systematic reviews and the development of national guidelines (Higgins et al., 2022). This consistency increases the topicality of the results to policymakers, commissioners and practitioners who are interested in developing and executing community-based exercise programmes among older adults with osteoarthritis.</w:t>
      </w:r>
    </w:p>
    <w:p w14:paraId="710E19D6" w14:textId="77777777" w:rsidR="00721E28" w:rsidRPr="00E07D9E" w:rsidRDefault="00721E28" w:rsidP="00E07D9E">
      <w:pPr>
        <w:pStyle w:val="Heading2"/>
        <w:spacing w:line="360" w:lineRule="auto"/>
        <w:rPr>
          <w:rFonts w:ascii="Arial" w:hAnsi="Arial" w:cs="Arial"/>
          <w:b/>
          <w:bCs/>
          <w:sz w:val="24"/>
          <w:szCs w:val="24"/>
        </w:rPr>
      </w:pPr>
      <w:bookmarkStart w:id="30" w:name="_Toc220901941"/>
      <w:r w:rsidRPr="00E07D9E">
        <w:rPr>
          <w:rFonts w:ascii="Arial" w:hAnsi="Arial" w:cs="Arial"/>
          <w:b/>
          <w:bCs/>
          <w:sz w:val="24"/>
          <w:szCs w:val="24"/>
        </w:rPr>
        <w:t>3.4 Search Strategy</w:t>
      </w:r>
      <w:bookmarkEnd w:id="30"/>
    </w:p>
    <w:p w14:paraId="45020DFE" w14:textId="77777777" w:rsidR="00721E28" w:rsidRPr="00E07D9E" w:rsidRDefault="00721E28" w:rsidP="00E07D9E">
      <w:pPr>
        <w:spacing w:line="360" w:lineRule="auto"/>
        <w:rPr>
          <w:rFonts w:ascii="Arial" w:hAnsi="Arial" w:cs="Arial"/>
        </w:rPr>
      </w:pPr>
      <w:r w:rsidRPr="00E07D9E">
        <w:rPr>
          <w:rFonts w:ascii="Arial" w:hAnsi="Arial" w:cs="Arial"/>
        </w:rPr>
        <w:t>An extensive and systematic search plan was created to find out pertinent empirical studies that studied the effectiveness of community-based exercise programmes in curbing pain and enhancing mobility amid elderly people with osteoarthritis in the United Kingdom. Designing an effective search strategy is a crucial aspect of systematic reviews that reduces the potential of selection bias and as far as possible creates evidence base as comprehensive and representative (Higgins et al., 2022).</w:t>
      </w:r>
    </w:p>
    <w:p w14:paraId="7ADFAECC" w14:textId="77777777" w:rsidR="00721E28" w:rsidRPr="00E07D9E" w:rsidRDefault="00721E28" w:rsidP="00E07D9E">
      <w:pPr>
        <w:spacing w:line="360" w:lineRule="auto"/>
        <w:rPr>
          <w:rFonts w:ascii="Arial" w:hAnsi="Arial" w:cs="Arial"/>
        </w:rPr>
      </w:pPr>
      <w:r w:rsidRPr="00E07D9E">
        <w:rPr>
          <w:rFonts w:ascii="Arial" w:hAnsi="Arial" w:cs="Arial"/>
        </w:rPr>
        <w:t>The review objectives informed the search strategy, which was designed based on PICO framework (Section 3.3). This made the research question, inclusion criteria and database searching process coherent.</w:t>
      </w:r>
    </w:p>
    <w:p w14:paraId="7241CD08"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3.4.1 Databases Searched</w:t>
      </w:r>
    </w:p>
    <w:p w14:paraId="61638EBC" w14:textId="77777777" w:rsidR="00721E28" w:rsidRPr="00E07D9E" w:rsidRDefault="00721E28" w:rsidP="00E07D9E">
      <w:pPr>
        <w:spacing w:line="360" w:lineRule="auto"/>
        <w:rPr>
          <w:rFonts w:ascii="Arial" w:hAnsi="Arial" w:cs="Arial"/>
        </w:rPr>
      </w:pPr>
      <w:r w:rsidRPr="00E07D9E">
        <w:rPr>
          <w:rFonts w:ascii="Arial" w:hAnsi="Arial" w:cs="Arial"/>
        </w:rPr>
        <w:t>Electronic searches were done in the following bibliographic databases:</w:t>
      </w:r>
    </w:p>
    <w:p w14:paraId="4367B29D"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PubMed</w:t>
      </w:r>
    </w:p>
    <w:p w14:paraId="7C3C1596"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MEDLINE</w:t>
      </w:r>
    </w:p>
    <w:p w14:paraId="2815128E"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Cumulative Index to Nursing and Allied Health Literature (CINAHL).</w:t>
      </w:r>
    </w:p>
    <w:p w14:paraId="4B759D30"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Scopus</w:t>
      </w:r>
    </w:p>
    <w:p w14:paraId="7A1C1ED7" w14:textId="77777777" w:rsidR="00721E28" w:rsidRPr="00E07D9E" w:rsidRDefault="00721E28" w:rsidP="00E07D9E">
      <w:pPr>
        <w:pStyle w:val="ListParagraph"/>
        <w:numPr>
          <w:ilvl w:val="0"/>
          <w:numId w:val="13"/>
        </w:numPr>
        <w:spacing w:line="360" w:lineRule="auto"/>
        <w:rPr>
          <w:rFonts w:ascii="Arial" w:hAnsi="Arial" w:cs="Arial"/>
        </w:rPr>
      </w:pPr>
      <w:r w:rsidRPr="00E07D9E">
        <w:rPr>
          <w:rFonts w:ascii="Arial" w:hAnsi="Arial" w:cs="Arial"/>
        </w:rPr>
        <w:t>Cochrane Library</w:t>
      </w:r>
    </w:p>
    <w:p w14:paraId="23D8073B" w14:textId="77777777" w:rsidR="00721E28" w:rsidRPr="00E07D9E" w:rsidRDefault="00721E28" w:rsidP="00E07D9E">
      <w:pPr>
        <w:spacing w:line="360" w:lineRule="auto"/>
        <w:rPr>
          <w:rFonts w:ascii="Arial" w:hAnsi="Arial" w:cs="Arial"/>
        </w:rPr>
      </w:pPr>
      <w:r w:rsidRPr="00E07D9E">
        <w:rPr>
          <w:rFonts w:ascii="Arial" w:hAnsi="Arial" w:cs="Arial"/>
        </w:rPr>
        <w:t xml:space="preserve">These databases were chosen because they are all inclusive in the literature related to the field of public health, nursing, physiotherapy, rehabilitation, and community-based interventions research. PubMed and MEDLINE are important databases of biomedical and clinical research, which guarantee the availability of high-quality studies related to osteoarthritis and exercise interventions. CINAHL was added to reach the studies in nursing, allied health, and physiotherapy, which is especially important in the context of the multidisciplinary character of community-based exercise programmes. The search was expanded with the help of Scopus to receive interdisciplinary and international studies of </w:t>
      </w:r>
      <w:r w:rsidRPr="00E07D9E">
        <w:rPr>
          <w:rFonts w:ascii="Arial" w:hAnsi="Arial" w:cs="Arial"/>
        </w:rPr>
        <w:lastRenderedPageBreak/>
        <w:t>public health and to include Cochrane Library to find high-quality systematic reviews and controlled trials.</w:t>
      </w:r>
    </w:p>
    <w:p w14:paraId="319A3648" w14:textId="77777777" w:rsidR="00721E28" w:rsidRPr="00E07D9E" w:rsidRDefault="00721E28" w:rsidP="00E07D9E">
      <w:pPr>
        <w:spacing w:line="360" w:lineRule="auto"/>
        <w:rPr>
          <w:rFonts w:ascii="Arial" w:hAnsi="Arial" w:cs="Arial"/>
        </w:rPr>
      </w:pPr>
      <w:r w:rsidRPr="00E07D9E">
        <w:rPr>
          <w:rFonts w:ascii="Arial" w:hAnsi="Arial" w:cs="Arial"/>
        </w:rPr>
        <w:t>The fact that many databases were used enhanced methodological rigour of the review by decreasing the possibility of publication bias and improving the scope of search (Page et al., 2021).</w:t>
      </w:r>
    </w:p>
    <w:p w14:paraId="04212574"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3.4.2 Search terms and Boolean Operators.</w:t>
      </w:r>
    </w:p>
    <w:p w14:paraId="06A67696" w14:textId="77777777" w:rsidR="00721E28" w:rsidRPr="00E07D9E" w:rsidRDefault="00721E28" w:rsidP="00E07D9E">
      <w:pPr>
        <w:spacing w:line="360" w:lineRule="auto"/>
        <w:rPr>
          <w:rFonts w:ascii="Arial" w:hAnsi="Arial" w:cs="Arial"/>
        </w:rPr>
      </w:pPr>
      <w:r w:rsidRPr="00E07D9E">
        <w:rPr>
          <w:rFonts w:ascii="Arial" w:hAnsi="Arial" w:cs="Arial"/>
        </w:rPr>
        <w:t>Free-text terms and Medical Subject Headings (</w:t>
      </w:r>
      <w:proofErr w:type="spellStart"/>
      <w:r w:rsidRPr="00E07D9E">
        <w:rPr>
          <w:rFonts w:ascii="Arial" w:hAnsi="Arial" w:cs="Arial"/>
        </w:rPr>
        <w:t>MeSH</w:t>
      </w:r>
      <w:proofErr w:type="spellEnd"/>
      <w:r w:rsidRPr="00E07D9E">
        <w:rPr>
          <w:rFonts w:ascii="Arial" w:hAnsi="Arial" w:cs="Arial"/>
        </w:rPr>
        <w:t xml:space="preserve">) were used together to produce both sensitivity and specificity of the search. The </w:t>
      </w:r>
      <w:proofErr w:type="spellStart"/>
      <w:r w:rsidRPr="00E07D9E">
        <w:rPr>
          <w:rFonts w:ascii="Arial" w:hAnsi="Arial" w:cs="Arial"/>
        </w:rPr>
        <w:t>MeSH</w:t>
      </w:r>
      <w:proofErr w:type="spellEnd"/>
      <w:r w:rsidRPr="00E07D9E">
        <w:rPr>
          <w:rFonts w:ascii="Arial" w:hAnsi="Arial" w:cs="Arial"/>
        </w:rPr>
        <w:t xml:space="preserve"> terms helped retrieve articles that are indexed using standardised terms and the free-text search helped to avoid missing potentially recently published or variably indexed studies (Schardt et al., 2007).</w:t>
      </w:r>
    </w:p>
    <w:p w14:paraId="3B2008BF" w14:textId="77777777" w:rsidR="00721E28" w:rsidRPr="00E07D9E" w:rsidRDefault="00721E28" w:rsidP="00E07D9E">
      <w:pPr>
        <w:spacing w:line="360" w:lineRule="auto"/>
        <w:rPr>
          <w:rFonts w:ascii="Arial" w:hAnsi="Arial" w:cs="Arial"/>
        </w:rPr>
      </w:pPr>
      <w:r w:rsidRPr="00E07D9E">
        <w:rPr>
          <w:rFonts w:ascii="Arial" w:hAnsi="Arial" w:cs="Arial"/>
        </w:rPr>
        <w:t>Search results were refined and search terms were combined logically with the help of Boolean operators (AND, OR). The following were the primary search terms:</w:t>
      </w:r>
    </w:p>
    <w:p w14:paraId="56FC6053"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Osteoarthritis OR OA</w:t>
      </w:r>
    </w:p>
    <w:p w14:paraId="2B08414C"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Older adults OR elderly</w:t>
      </w:r>
    </w:p>
    <w:p w14:paraId="76BDBEB9"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Community-based exercise</w:t>
      </w:r>
    </w:p>
    <w:p w14:paraId="684AAF4C"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Physical exercise programmes.</w:t>
      </w:r>
    </w:p>
    <w:p w14:paraId="1433ECA0"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Pain</w:t>
      </w:r>
    </w:p>
    <w:p w14:paraId="27096CD3"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Physical functioning / mobility.</w:t>
      </w:r>
    </w:p>
    <w:p w14:paraId="2FA0A50F" w14:textId="77777777" w:rsidR="00721E28" w:rsidRPr="00E07D9E" w:rsidRDefault="00721E28" w:rsidP="00E07D9E">
      <w:pPr>
        <w:pStyle w:val="ListParagraph"/>
        <w:numPr>
          <w:ilvl w:val="0"/>
          <w:numId w:val="12"/>
        </w:numPr>
        <w:spacing w:line="360" w:lineRule="auto"/>
        <w:rPr>
          <w:rFonts w:ascii="Arial" w:hAnsi="Arial" w:cs="Arial"/>
        </w:rPr>
      </w:pPr>
      <w:r w:rsidRPr="00E07D9E">
        <w:rPr>
          <w:rFonts w:ascii="Arial" w:hAnsi="Arial" w:cs="Arial"/>
        </w:rPr>
        <w:t>United Kingdom OR UK</w:t>
      </w:r>
    </w:p>
    <w:p w14:paraId="40E8F216" w14:textId="77777777" w:rsidR="00721E28" w:rsidRPr="00E07D9E" w:rsidRDefault="00721E28" w:rsidP="00E07D9E">
      <w:pPr>
        <w:spacing w:line="360" w:lineRule="auto"/>
        <w:rPr>
          <w:rFonts w:ascii="Arial" w:hAnsi="Arial" w:cs="Arial"/>
        </w:rPr>
      </w:pPr>
      <w:r w:rsidRPr="00E07D9E">
        <w:rPr>
          <w:rFonts w:ascii="Arial" w:hAnsi="Arial" w:cs="Arial"/>
        </w:rPr>
        <w:t>The application of synonyms and alternative words also increased the sensitivity of the search and minimized the chances of missing a study on the topic because of differences in terminologies. An example would be the use of older adults in combination with elderly to cover more age related descriptors and the use of both mobility and physical function to address a bigger collection of functional outcome measures that are frequently utilized in osteoarthritis studies.</w:t>
      </w:r>
    </w:p>
    <w:p w14:paraId="439C1454" w14:textId="77777777" w:rsidR="00721E28" w:rsidRPr="00E07D9E" w:rsidRDefault="00721E28" w:rsidP="00E07D9E">
      <w:pPr>
        <w:spacing w:line="360" w:lineRule="auto"/>
        <w:rPr>
          <w:rFonts w:ascii="Arial" w:hAnsi="Arial" w:cs="Arial"/>
        </w:rPr>
      </w:pPr>
      <w:r w:rsidRPr="00E07D9E">
        <w:rPr>
          <w:rFonts w:ascii="Arial" w:hAnsi="Arial" w:cs="Arial"/>
        </w:rPr>
        <w:t>One of the search strings that was used was:</w:t>
      </w:r>
    </w:p>
    <w:p w14:paraId="55C4A84A" w14:textId="77777777" w:rsidR="00721E28" w:rsidRPr="00E07D9E" w:rsidRDefault="00721E28" w:rsidP="00E07D9E">
      <w:pPr>
        <w:spacing w:line="360" w:lineRule="auto"/>
        <w:rPr>
          <w:rFonts w:ascii="Arial" w:hAnsi="Arial" w:cs="Arial"/>
        </w:rPr>
      </w:pPr>
      <w:r w:rsidRPr="00E07D9E">
        <w:rPr>
          <w:rFonts w:ascii="Arial" w:hAnsi="Arial" w:cs="Arial"/>
        </w:rPr>
        <w:t>osteoarthritis AND elderly people AND physical activity in the community And pain AND mobility AND UK.</w:t>
      </w:r>
    </w:p>
    <w:p w14:paraId="74790D8D" w14:textId="77777777" w:rsidR="00721E28" w:rsidRPr="00E07D9E" w:rsidRDefault="00721E28" w:rsidP="00E07D9E">
      <w:pPr>
        <w:spacing w:line="360" w:lineRule="auto"/>
        <w:rPr>
          <w:rFonts w:ascii="Arial" w:hAnsi="Arial" w:cs="Arial"/>
        </w:rPr>
      </w:pPr>
      <w:r w:rsidRPr="00E07D9E">
        <w:rPr>
          <w:rFonts w:ascii="Arial" w:hAnsi="Arial" w:cs="Arial"/>
        </w:rPr>
        <w:t>Research tactics were varied to some extent within databases to adapt to indexing systems and search capabilities. Such a flexible but systematic method is suggested to get the most of the relevant studies and preserve the consistency of the methods (Higgins et al., 2022).</w:t>
      </w:r>
    </w:p>
    <w:p w14:paraId="2A7ABFCB" w14:textId="77777777" w:rsidR="00C35E79" w:rsidRDefault="00C35E79" w:rsidP="00E07D9E">
      <w:pPr>
        <w:spacing w:line="360" w:lineRule="auto"/>
        <w:rPr>
          <w:rFonts w:ascii="Arial" w:hAnsi="Arial" w:cs="Arial"/>
          <w:b/>
          <w:bCs/>
          <w:sz w:val="24"/>
          <w:szCs w:val="24"/>
        </w:rPr>
      </w:pPr>
    </w:p>
    <w:p w14:paraId="6309BEED" w14:textId="33BB10A8"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lastRenderedPageBreak/>
        <w:t>3.4.3 Search Limits</w:t>
      </w:r>
    </w:p>
    <w:p w14:paraId="07EE68BC" w14:textId="77777777" w:rsidR="00721E28" w:rsidRPr="00E07D9E" w:rsidRDefault="00721E28" w:rsidP="00E07D9E">
      <w:pPr>
        <w:spacing w:line="360" w:lineRule="auto"/>
        <w:rPr>
          <w:rFonts w:ascii="Arial" w:hAnsi="Arial" w:cs="Arial"/>
        </w:rPr>
      </w:pPr>
      <w:r w:rsidRPr="00E07D9E">
        <w:rPr>
          <w:rFonts w:ascii="Arial" w:hAnsi="Arial" w:cs="Arial"/>
        </w:rPr>
        <w:t>In order to evaluate relevance and quality of methods, the following limits were used to search:</w:t>
      </w:r>
    </w:p>
    <w:p w14:paraId="6034B795"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Publication date: Studies that were published after 2013.</w:t>
      </w:r>
    </w:p>
    <w:p w14:paraId="6173AD50"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Type of publication: peer reviewed journal articles.</w:t>
      </w:r>
    </w:p>
    <w:p w14:paraId="2DCCBC44"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Publications: English-language.</w:t>
      </w:r>
    </w:p>
    <w:p w14:paraId="225F4D41" w14:textId="77777777" w:rsidR="00721E28" w:rsidRPr="00E07D9E" w:rsidRDefault="00721E28" w:rsidP="00E07D9E">
      <w:pPr>
        <w:pStyle w:val="ListParagraph"/>
        <w:numPr>
          <w:ilvl w:val="0"/>
          <w:numId w:val="11"/>
        </w:numPr>
        <w:spacing w:line="360" w:lineRule="auto"/>
        <w:rPr>
          <w:rFonts w:ascii="Arial" w:hAnsi="Arial" w:cs="Arial"/>
        </w:rPr>
      </w:pPr>
      <w:r w:rsidRPr="00E07D9E">
        <w:rPr>
          <w:rFonts w:ascii="Arial" w:hAnsi="Arial" w:cs="Arial"/>
        </w:rPr>
        <w:t>Sample The human participants.</w:t>
      </w:r>
    </w:p>
    <w:p w14:paraId="3D237434" w14:textId="77777777" w:rsidR="00721E28" w:rsidRPr="00E07D9E" w:rsidRDefault="00721E28" w:rsidP="00E07D9E">
      <w:pPr>
        <w:spacing w:line="360" w:lineRule="auto"/>
        <w:rPr>
          <w:rFonts w:ascii="Arial" w:hAnsi="Arial" w:cs="Arial"/>
        </w:rPr>
      </w:pPr>
      <w:r w:rsidRPr="00E07D9E">
        <w:rPr>
          <w:rFonts w:ascii="Arial" w:hAnsi="Arial" w:cs="Arial"/>
        </w:rPr>
        <w:t>The date limitation was used to make sure that the studies included were representative of the current clinical practice, design of exercise programmes, and the recent health and social care policy context in the UK. In the last ten years, the osteoarthritis treatment has seen a substantial change, with a greater focus on non-pharmacological and community-based approaches, listed in both the NICE guidance and the NHS Long Term Plan (NICE, 2020; NHS England, 2019).</w:t>
      </w:r>
    </w:p>
    <w:p w14:paraId="142DD492" w14:textId="77777777" w:rsidR="00721E28" w:rsidRPr="00E07D9E" w:rsidRDefault="00721E28" w:rsidP="00E07D9E">
      <w:pPr>
        <w:spacing w:line="360" w:lineRule="auto"/>
        <w:rPr>
          <w:rFonts w:ascii="Arial" w:hAnsi="Arial" w:cs="Arial"/>
        </w:rPr>
      </w:pPr>
      <w:r w:rsidRPr="00E07D9E">
        <w:rPr>
          <w:rFonts w:ascii="Arial" w:hAnsi="Arial" w:cs="Arial"/>
        </w:rPr>
        <w:t>The limitation of the review to peer reviewed literature increased the validity and quality of evidence base, whereas the limitation to human participants was informed by the direct relevance to the population health and clinical practice. This decision of including English-language studies was purely pragmatic because of time and access to resources; yet, this could have omitted the possible research published in other languages, which is recognized to be a weakness of the review.</w:t>
      </w:r>
    </w:p>
    <w:p w14:paraId="3D40AB2C" w14:textId="77777777" w:rsidR="00721E28" w:rsidRPr="00E07D9E" w:rsidRDefault="00721E28" w:rsidP="00E07D9E">
      <w:pPr>
        <w:spacing w:line="360" w:lineRule="auto"/>
        <w:rPr>
          <w:rFonts w:ascii="Arial" w:hAnsi="Arial" w:cs="Arial"/>
        </w:rPr>
      </w:pPr>
      <w:r w:rsidRPr="00E07D9E">
        <w:rPr>
          <w:rFonts w:ascii="Arial" w:hAnsi="Arial" w:cs="Arial"/>
        </w:rPr>
        <w:t>In sum, the quality of the systematic review was facilitated by the clear and well-reasoned search strategy that made the evidence discovered by the researcher relevant and of high quality.</w:t>
      </w:r>
    </w:p>
    <w:p w14:paraId="6C4B59D7" w14:textId="77777777" w:rsidR="00003E2B" w:rsidRPr="00E07D9E" w:rsidRDefault="00003E2B" w:rsidP="00E07D9E">
      <w:pPr>
        <w:spacing w:line="360" w:lineRule="auto"/>
        <w:rPr>
          <w:rFonts w:ascii="Arial" w:hAnsi="Arial" w:cs="Arial"/>
          <w:b/>
          <w:bCs/>
          <w:sz w:val="28"/>
          <w:szCs w:val="28"/>
        </w:rPr>
      </w:pPr>
    </w:p>
    <w:p w14:paraId="74F3916B" w14:textId="72C78BCE" w:rsidR="00721E28" w:rsidRPr="00E07D9E" w:rsidRDefault="00721E28" w:rsidP="00E07D9E">
      <w:pPr>
        <w:pStyle w:val="Heading2"/>
        <w:spacing w:line="360" w:lineRule="auto"/>
        <w:rPr>
          <w:rFonts w:ascii="Arial" w:hAnsi="Arial" w:cs="Arial"/>
          <w:b/>
          <w:bCs/>
          <w:sz w:val="24"/>
          <w:szCs w:val="24"/>
        </w:rPr>
      </w:pPr>
      <w:bookmarkStart w:id="31" w:name="_Toc220901942"/>
      <w:r w:rsidRPr="00E07D9E">
        <w:rPr>
          <w:rFonts w:ascii="Arial" w:hAnsi="Arial" w:cs="Arial"/>
          <w:b/>
          <w:bCs/>
          <w:sz w:val="24"/>
          <w:szCs w:val="24"/>
        </w:rPr>
        <w:t>3.5 Inclusion and Exclusion Criteria.</w:t>
      </w:r>
      <w:bookmarkEnd w:id="31"/>
    </w:p>
    <w:p w14:paraId="3F1EBF4A" w14:textId="77777777" w:rsidR="00721E28" w:rsidRPr="00E07D9E" w:rsidRDefault="00721E28" w:rsidP="00E07D9E">
      <w:pPr>
        <w:spacing w:line="360" w:lineRule="auto"/>
        <w:rPr>
          <w:rFonts w:ascii="Arial" w:hAnsi="Arial" w:cs="Arial"/>
        </w:rPr>
      </w:pPr>
      <w:r w:rsidRPr="00E07D9E">
        <w:rPr>
          <w:rFonts w:ascii="Arial" w:hAnsi="Arial" w:cs="Arial"/>
        </w:rPr>
        <w:t>There were clear eligibility criteria used to make it consistent and relevant.</w:t>
      </w:r>
    </w:p>
    <w:p w14:paraId="199D58D2"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3.5.1 Inclusion Criteria</w:t>
      </w:r>
    </w:p>
    <w:p w14:paraId="44652916" w14:textId="77777777" w:rsidR="00721E28" w:rsidRPr="00E07D9E" w:rsidRDefault="00721E28" w:rsidP="00E07D9E">
      <w:pPr>
        <w:spacing w:line="360" w:lineRule="auto"/>
        <w:rPr>
          <w:rFonts w:ascii="Arial" w:hAnsi="Arial" w:cs="Arial"/>
        </w:rPr>
      </w:pPr>
      <w:r w:rsidRPr="00E07D9E">
        <w:rPr>
          <w:rFonts w:ascii="Arial" w:hAnsi="Arial" w:cs="Arial"/>
        </w:rPr>
        <w:t>The studies were to include those that:</w:t>
      </w:r>
    </w:p>
    <w:p w14:paraId="77E5FEB1"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Participants that are 60 years and above.</w:t>
      </w:r>
    </w:p>
    <w:p w14:paraId="4D68B400"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Targeted people with clinically diagnosed OA.</w:t>
      </w:r>
    </w:p>
    <w:p w14:paraId="44CE4CD3"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Appraised non-hospital (community-based) exercise interventions.</w:t>
      </w:r>
    </w:p>
    <w:p w14:paraId="396618EA"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Self-reported pain and / or mobility.</w:t>
      </w:r>
    </w:p>
    <w:p w14:paraId="1CD68FD1"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lastRenderedPageBreak/>
        <w:t>Conducted in the United Kingdom.</w:t>
      </w:r>
    </w:p>
    <w:p w14:paraId="6E58115A"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Existing quantitative, qualitative, or mixed-methods designs.</w:t>
      </w:r>
    </w:p>
    <w:p w14:paraId="439E8E06" w14:textId="77777777" w:rsidR="00721E28" w:rsidRPr="00E07D9E" w:rsidRDefault="00721E28" w:rsidP="00E07D9E">
      <w:pPr>
        <w:pStyle w:val="ListParagraph"/>
        <w:numPr>
          <w:ilvl w:val="0"/>
          <w:numId w:val="7"/>
        </w:numPr>
        <w:spacing w:line="360" w:lineRule="auto"/>
        <w:rPr>
          <w:rFonts w:ascii="Arial" w:hAnsi="Arial" w:cs="Arial"/>
        </w:rPr>
      </w:pPr>
      <w:r w:rsidRPr="00E07D9E">
        <w:rPr>
          <w:rFonts w:ascii="Arial" w:hAnsi="Arial" w:cs="Arial"/>
        </w:rPr>
        <w:t>Peer-reviewed and published in English.</w:t>
      </w:r>
    </w:p>
    <w:p w14:paraId="34BB5E69"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3.5.2 Exclusion Criteria</w:t>
      </w:r>
    </w:p>
    <w:p w14:paraId="1321C102" w14:textId="77777777" w:rsidR="00721E28" w:rsidRPr="00E07D9E" w:rsidRDefault="00721E28" w:rsidP="00E07D9E">
      <w:pPr>
        <w:spacing w:line="360" w:lineRule="auto"/>
        <w:rPr>
          <w:rFonts w:ascii="Arial" w:hAnsi="Arial" w:cs="Arial"/>
        </w:rPr>
      </w:pPr>
      <w:r w:rsidRPr="00E07D9E">
        <w:rPr>
          <w:rFonts w:ascii="Arial" w:hAnsi="Arial" w:cs="Arial"/>
        </w:rPr>
        <w:t>Research works were rejected when they:</w:t>
      </w:r>
    </w:p>
    <w:p w14:paraId="10F61B8F"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Only pharmacological or surgical treatment.</w:t>
      </w:r>
    </w:p>
    <w:p w14:paraId="4C8BE868"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Were only carried out in the hospital or inpatient setting.</w:t>
      </w:r>
    </w:p>
    <w:p w14:paraId="2E5FC51C"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Younger populations without age analysis.</w:t>
      </w:r>
    </w:p>
    <w:p w14:paraId="2B198928"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Were non-UK based</w:t>
      </w:r>
    </w:p>
    <w:p w14:paraId="0DAF9009" w14:textId="77777777" w:rsidR="00721E28" w:rsidRPr="00E07D9E" w:rsidRDefault="00721E28" w:rsidP="00E07D9E">
      <w:pPr>
        <w:pStyle w:val="ListParagraph"/>
        <w:numPr>
          <w:ilvl w:val="0"/>
          <w:numId w:val="8"/>
        </w:numPr>
        <w:spacing w:line="360" w:lineRule="auto"/>
        <w:rPr>
          <w:rFonts w:ascii="Arial" w:hAnsi="Arial" w:cs="Arial"/>
        </w:rPr>
      </w:pPr>
      <w:r w:rsidRPr="00E07D9E">
        <w:rPr>
          <w:rFonts w:ascii="Arial" w:hAnsi="Arial" w:cs="Arial"/>
        </w:rPr>
        <w:t>Were grey literature, opinion pieces or conference abstracts.</w:t>
      </w:r>
    </w:p>
    <w:p w14:paraId="23356E35" w14:textId="77777777" w:rsidR="00721E28" w:rsidRPr="00E07D9E" w:rsidRDefault="00721E28" w:rsidP="00E07D9E">
      <w:pPr>
        <w:spacing w:line="360" w:lineRule="auto"/>
        <w:rPr>
          <w:rFonts w:ascii="Arial" w:hAnsi="Arial" w:cs="Arial"/>
        </w:rPr>
      </w:pPr>
      <w:r w:rsidRPr="00E07D9E">
        <w:rPr>
          <w:rFonts w:ascii="Arial" w:hAnsi="Arial" w:cs="Arial"/>
        </w:rPr>
        <w:t>Omission of grey literature was a pragmatic move as it was time-constrained and to maintain the quality in academic approach though this might have narrowed down on the scope of evidence obtained.</w:t>
      </w:r>
    </w:p>
    <w:p w14:paraId="53D19EED" w14:textId="77777777" w:rsidR="00721E28" w:rsidRPr="00E07D9E" w:rsidRDefault="00721E28" w:rsidP="00E07D9E">
      <w:pPr>
        <w:pStyle w:val="Heading2"/>
        <w:spacing w:line="360" w:lineRule="auto"/>
        <w:rPr>
          <w:rFonts w:ascii="Arial" w:hAnsi="Arial" w:cs="Arial"/>
          <w:b/>
          <w:bCs/>
          <w:sz w:val="24"/>
          <w:szCs w:val="24"/>
        </w:rPr>
      </w:pPr>
      <w:bookmarkStart w:id="32" w:name="_Toc220901943"/>
      <w:r w:rsidRPr="00E07D9E">
        <w:rPr>
          <w:rFonts w:ascii="Arial" w:hAnsi="Arial" w:cs="Arial"/>
          <w:b/>
          <w:bCs/>
          <w:sz w:val="24"/>
          <w:szCs w:val="24"/>
        </w:rPr>
        <w:t>3.6 Study Selection Process</w:t>
      </w:r>
      <w:bookmarkEnd w:id="32"/>
    </w:p>
    <w:p w14:paraId="2BCAC25D" w14:textId="77777777" w:rsidR="00721E28" w:rsidRPr="00E07D9E" w:rsidRDefault="00721E28" w:rsidP="00E07D9E">
      <w:pPr>
        <w:spacing w:line="360" w:lineRule="auto"/>
        <w:rPr>
          <w:rFonts w:ascii="Arial" w:hAnsi="Arial" w:cs="Arial"/>
        </w:rPr>
      </w:pPr>
      <w:r w:rsidRPr="00E07D9E">
        <w:rPr>
          <w:rFonts w:ascii="Arial" w:hAnsi="Arial" w:cs="Arial"/>
        </w:rPr>
        <w:t>After database searching, all of the determined references were exported and duplicates were eliminated. Then in two stages a screening process was carried out:</w:t>
      </w:r>
    </w:p>
    <w:p w14:paraId="1C8F4294" w14:textId="77777777" w:rsidR="00721E28" w:rsidRPr="00E07D9E" w:rsidRDefault="00721E28" w:rsidP="00E07D9E">
      <w:pPr>
        <w:spacing w:line="360" w:lineRule="auto"/>
        <w:rPr>
          <w:rFonts w:ascii="Arial" w:hAnsi="Arial" w:cs="Arial"/>
        </w:rPr>
      </w:pPr>
      <w:r w:rsidRPr="00E07D9E">
        <w:rPr>
          <w:rFonts w:ascii="Arial" w:hAnsi="Arial" w:cs="Arial"/>
        </w:rPr>
        <w:t>Title and abstract screening in order to select possibly relevant studies.</w:t>
      </w:r>
    </w:p>
    <w:p w14:paraId="3EF9E49C" w14:textId="77777777" w:rsidR="00721E28" w:rsidRPr="00E07D9E" w:rsidRDefault="00721E28" w:rsidP="00E07D9E">
      <w:pPr>
        <w:spacing w:line="360" w:lineRule="auto"/>
        <w:rPr>
          <w:rFonts w:ascii="Arial" w:hAnsi="Arial" w:cs="Arial"/>
        </w:rPr>
      </w:pPr>
      <w:r w:rsidRPr="00E07D9E">
        <w:rPr>
          <w:rFonts w:ascii="Arial" w:hAnsi="Arial" w:cs="Arial"/>
        </w:rPr>
        <w:t>Full text screening to establish eligibility according to inclusion criteria.</w:t>
      </w:r>
    </w:p>
    <w:p w14:paraId="13C3FB08" w14:textId="77777777" w:rsidR="00721E28" w:rsidRPr="00E07D9E" w:rsidRDefault="00721E28" w:rsidP="00E07D9E">
      <w:pPr>
        <w:spacing w:line="360" w:lineRule="auto"/>
        <w:rPr>
          <w:rFonts w:ascii="Arial" w:hAnsi="Arial" w:cs="Arial"/>
        </w:rPr>
      </w:pPr>
      <w:r w:rsidRPr="00E07D9E">
        <w:rPr>
          <w:rFonts w:ascii="Arial" w:hAnsi="Arial" w:cs="Arial"/>
        </w:rPr>
        <w:t>To make the study selection process more transparent and reproducible, a PRISMA flow diagram was used to document the process (Page et al., 2021).</w:t>
      </w:r>
    </w:p>
    <w:p w14:paraId="60822AE2" w14:textId="77777777" w:rsidR="00721E28" w:rsidRPr="00E07D9E" w:rsidRDefault="00721E28" w:rsidP="00E07D9E">
      <w:pPr>
        <w:pStyle w:val="Heading2"/>
        <w:spacing w:line="360" w:lineRule="auto"/>
        <w:rPr>
          <w:rFonts w:ascii="Arial" w:hAnsi="Arial" w:cs="Arial"/>
          <w:b/>
          <w:bCs/>
          <w:sz w:val="24"/>
          <w:szCs w:val="24"/>
        </w:rPr>
      </w:pPr>
      <w:bookmarkStart w:id="33" w:name="_Toc220901944"/>
      <w:r w:rsidRPr="00E07D9E">
        <w:rPr>
          <w:rFonts w:ascii="Arial" w:hAnsi="Arial" w:cs="Arial"/>
          <w:b/>
          <w:bCs/>
          <w:sz w:val="24"/>
          <w:szCs w:val="24"/>
        </w:rPr>
        <w:t>3.7 Data Extraction</w:t>
      </w:r>
      <w:bookmarkEnd w:id="33"/>
    </w:p>
    <w:p w14:paraId="7CB41D27" w14:textId="77777777" w:rsidR="00721E28" w:rsidRPr="00E07D9E" w:rsidRDefault="00721E28" w:rsidP="00E07D9E">
      <w:pPr>
        <w:spacing w:line="360" w:lineRule="auto"/>
        <w:rPr>
          <w:rFonts w:ascii="Arial" w:hAnsi="Arial" w:cs="Arial"/>
        </w:rPr>
      </w:pPr>
      <w:r w:rsidRPr="00E07D9E">
        <w:rPr>
          <w:rFonts w:ascii="Arial" w:hAnsi="Arial" w:cs="Arial"/>
        </w:rPr>
        <w:t>To provide the systematic and consistent data collection a structured data extraction form was created. Extracted data included:</w:t>
      </w:r>
    </w:p>
    <w:p w14:paraId="24CF6771"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Author(s) and year</w:t>
      </w:r>
    </w:p>
    <w:p w14:paraId="43C020B5"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Design and methodology of the study.</w:t>
      </w:r>
    </w:p>
    <w:p w14:paraId="3CB3A49C"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Participant characteristics and sample size.</w:t>
      </w:r>
    </w:p>
    <w:p w14:paraId="52BEBAE1"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Presentation of exercise intervention.</w:t>
      </w:r>
    </w:p>
    <w:p w14:paraId="7A142B24"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Setting, frequency and the duration of the programme.</w:t>
      </w:r>
    </w:p>
    <w:p w14:paraId="72C8095F" w14:textId="77777777" w:rsidR="00721E28" w:rsidRPr="00E07D9E" w:rsidRDefault="00721E28" w:rsidP="00E07D9E">
      <w:pPr>
        <w:pStyle w:val="ListParagraph"/>
        <w:numPr>
          <w:ilvl w:val="0"/>
          <w:numId w:val="6"/>
        </w:numPr>
        <w:spacing w:line="360" w:lineRule="auto"/>
        <w:rPr>
          <w:rFonts w:ascii="Arial" w:hAnsi="Arial" w:cs="Arial"/>
        </w:rPr>
      </w:pPr>
      <w:r w:rsidRPr="00E07D9E">
        <w:rPr>
          <w:rFonts w:ascii="Arial" w:hAnsi="Arial" w:cs="Arial"/>
        </w:rPr>
        <w:t>Pain and outcome measures of mobility.</w:t>
      </w:r>
    </w:p>
    <w:p w14:paraId="04F3A035" w14:textId="77777777" w:rsidR="00003E2B" w:rsidRPr="00E07D9E" w:rsidRDefault="00721E28" w:rsidP="00E07D9E">
      <w:pPr>
        <w:spacing w:line="360" w:lineRule="auto"/>
        <w:rPr>
          <w:rFonts w:ascii="Arial" w:hAnsi="Arial" w:cs="Arial"/>
        </w:rPr>
      </w:pPr>
      <w:r w:rsidRPr="00E07D9E">
        <w:rPr>
          <w:rFonts w:ascii="Arial" w:hAnsi="Arial" w:cs="Arial"/>
        </w:rPr>
        <w:t xml:space="preserve">Here is the </w:t>
      </w:r>
      <w:r w:rsidRPr="00E07D9E">
        <w:rPr>
          <w:rFonts w:ascii="Arial" w:hAnsi="Arial" w:cs="Arial"/>
          <w:b/>
          <w:bCs/>
        </w:rPr>
        <w:t xml:space="preserve">revised version of the table with the </w:t>
      </w:r>
      <w:r w:rsidRPr="00E07D9E">
        <w:rPr>
          <w:rFonts w:ascii="Arial" w:hAnsi="Arial" w:cs="Arial"/>
          <w:b/>
          <w:bCs/>
          <w:i/>
          <w:iCs/>
        </w:rPr>
        <w:t>Study Design</w:t>
      </w:r>
      <w:r w:rsidRPr="00E07D9E">
        <w:rPr>
          <w:rFonts w:ascii="Arial" w:hAnsi="Arial" w:cs="Arial"/>
          <w:b/>
          <w:bCs/>
        </w:rPr>
        <w:t xml:space="preserve"> column removed</w:t>
      </w:r>
      <w:r w:rsidRPr="00E07D9E">
        <w:rPr>
          <w:rFonts w:ascii="Arial" w:hAnsi="Arial" w:cs="Arial"/>
        </w:rPr>
        <w:t>, while keeping everything else clear, academic, and examiner-appropriate.</w:t>
      </w:r>
    </w:p>
    <w:p w14:paraId="047811EB" w14:textId="3D807ACB" w:rsidR="00721E28" w:rsidRPr="00E07D9E" w:rsidRDefault="00721E28" w:rsidP="00E07D9E">
      <w:pPr>
        <w:spacing w:line="360" w:lineRule="auto"/>
        <w:rPr>
          <w:rFonts w:ascii="Arial" w:hAnsi="Arial" w:cs="Arial"/>
        </w:rPr>
      </w:pPr>
      <w:r w:rsidRPr="00E07D9E">
        <w:rPr>
          <w:rFonts w:ascii="Arial" w:hAnsi="Arial" w:cs="Arial"/>
        </w:rPr>
        <w:lastRenderedPageBreak/>
        <w:t>You can replace your previous table directly with this one.</w:t>
      </w:r>
    </w:p>
    <w:p w14:paraId="797BE26B" w14:textId="77777777" w:rsidR="00721E28" w:rsidRPr="00E07D9E" w:rsidRDefault="00721E28" w:rsidP="00E07D9E">
      <w:pPr>
        <w:spacing w:line="360" w:lineRule="auto"/>
        <w:rPr>
          <w:rFonts w:ascii="Arial" w:hAnsi="Arial" w:cs="Arial"/>
          <w:b/>
          <w:bCs/>
        </w:rPr>
      </w:pPr>
      <w:r w:rsidRPr="00E07D9E">
        <w:rPr>
          <w:rFonts w:ascii="Arial" w:hAnsi="Arial" w:cs="Arial"/>
          <w:b/>
          <w:bCs/>
        </w:rPr>
        <w:t>Table 4.1: Characteristics of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111"/>
        <w:gridCol w:w="1291"/>
        <w:gridCol w:w="1359"/>
        <w:gridCol w:w="1706"/>
        <w:gridCol w:w="1483"/>
        <w:gridCol w:w="1616"/>
      </w:tblGrid>
      <w:tr w:rsidR="00721E28" w:rsidRPr="00E07D9E" w14:paraId="0CAFD593" w14:textId="77777777" w:rsidTr="008F0E95">
        <w:trPr>
          <w:tblHeader/>
          <w:tblCellSpacing w:w="15" w:type="dxa"/>
        </w:trPr>
        <w:tc>
          <w:tcPr>
            <w:tcW w:w="0" w:type="auto"/>
            <w:vAlign w:val="center"/>
            <w:hideMark/>
          </w:tcPr>
          <w:p w14:paraId="20AA19DC" w14:textId="77777777" w:rsidR="00721E28" w:rsidRPr="00E07D9E" w:rsidRDefault="00721E28" w:rsidP="00E07D9E">
            <w:pPr>
              <w:spacing w:line="360" w:lineRule="auto"/>
              <w:rPr>
                <w:rFonts w:ascii="Arial" w:hAnsi="Arial" w:cs="Arial"/>
                <w:b/>
                <w:bCs/>
              </w:rPr>
            </w:pPr>
            <w:r w:rsidRPr="00E07D9E">
              <w:rPr>
                <w:rFonts w:ascii="Arial" w:hAnsi="Arial" w:cs="Arial"/>
                <w:b/>
                <w:bCs/>
              </w:rPr>
              <w:t>No.</w:t>
            </w:r>
          </w:p>
        </w:tc>
        <w:tc>
          <w:tcPr>
            <w:tcW w:w="0" w:type="auto"/>
            <w:vAlign w:val="center"/>
            <w:hideMark/>
          </w:tcPr>
          <w:p w14:paraId="38AED17B" w14:textId="77777777" w:rsidR="00721E28" w:rsidRPr="00E07D9E" w:rsidRDefault="00721E28" w:rsidP="00E07D9E">
            <w:pPr>
              <w:spacing w:line="360" w:lineRule="auto"/>
              <w:rPr>
                <w:rFonts w:ascii="Arial" w:hAnsi="Arial" w:cs="Arial"/>
                <w:b/>
                <w:bCs/>
              </w:rPr>
            </w:pPr>
            <w:r w:rsidRPr="00E07D9E">
              <w:rPr>
                <w:rFonts w:ascii="Arial" w:hAnsi="Arial" w:cs="Arial"/>
                <w:b/>
                <w:bCs/>
              </w:rPr>
              <w:t>Author(s) &amp; Year</w:t>
            </w:r>
          </w:p>
        </w:tc>
        <w:tc>
          <w:tcPr>
            <w:tcW w:w="0" w:type="auto"/>
            <w:vAlign w:val="center"/>
            <w:hideMark/>
          </w:tcPr>
          <w:p w14:paraId="25A73D3E" w14:textId="77777777" w:rsidR="00721E28" w:rsidRPr="00E07D9E" w:rsidRDefault="00721E28" w:rsidP="00E07D9E">
            <w:pPr>
              <w:spacing w:line="360" w:lineRule="auto"/>
              <w:rPr>
                <w:rFonts w:ascii="Arial" w:hAnsi="Arial" w:cs="Arial"/>
                <w:b/>
                <w:bCs/>
              </w:rPr>
            </w:pPr>
            <w:r w:rsidRPr="00E07D9E">
              <w:rPr>
                <w:rFonts w:ascii="Arial" w:hAnsi="Arial" w:cs="Arial"/>
                <w:b/>
                <w:bCs/>
              </w:rPr>
              <w:t>Country</w:t>
            </w:r>
          </w:p>
        </w:tc>
        <w:tc>
          <w:tcPr>
            <w:tcW w:w="0" w:type="auto"/>
            <w:vAlign w:val="center"/>
            <w:hideMark/>
          </w:tcPr>
          <w:p w14:paraId="1BE53A09" w14:textId="77777777" w:rsidR="00721E28" w:rsidRPr="00E07D9E" w:rsidRDefault="00721E28" w:rsidP="00E07D9E">
            <w:pPr>
              <w:spacing w:line="360" w:lineRule="auto"/>
              <w:rPr>
                <w:rFonts w:ascii="Arial" w:hAnsi="Arial" w:cs="Arial"/>
                <w:b/>
                <w:bCs/>
              </w:rPr>
            </w:pPr>
            <w:r w:rsidRPr="00E07D9E">
              <w:rPr>
                <w:rFonts w:ascii="Arial" w:hAnsi="Arial" w:cs="Arial"/>
                <w:b/>
                <w:bCs/>
              </w:rPr>
              <w:t>Population</w:t>
            </w:r>
          </w:p>
        </w:tc>
        <w:tc>
          <w:tcPr>
            <w:tcW w:w="0" w:type="auto"/>
            <w:vAlign w:val="center"/>
            <w:hideMark/>
          </w:tcPr>
          <w:p w14:paraId="43F01BD3" w14:textId="77777777" w:rsidR="00721E28" w:rsidRPr="00E07D9E" w:rsidRDefault="00721E28" w:rsidP="00E07D9E">
            <w:pPr>
              <w:spacing w:line="360" w:lineRule="auto"/>
              <w:rPr>
                <w:rFonts w:ascii="Arial" w:hAnsi="Arial" w:cs="Arial"/>
                <w:b/>
                <w:bCs/>
              </w:rPr>
            </w:pPr>
            <w:r w:rsidRPr="00E07D9E">
              <w:rPr>
                <w:rFonts w:ascii="Arial" w:hAnsi="Arial" w:cs="Arial"/>
                <w:b/>
                <w:bCs/>
              </w:rPr>
              <w:t>Intervention / Focus</w:t>
            </w:r>
          </w:p>
        </w:tc>
        <w:tc>
          <w:tcPr>
            <w:tcW w:w="0" w:type="auto"/>
            <w:vAlign w:val="center"/>
            <w:hideMark/>
          </w:tcPr>
          <w:p w14:paraId="6D683C1A" w14:textId="77777777" w:rsidR="00721E28" w:rsidRPr="00E07D9E" w:rsidRDefault="00721E28" w:rsidP="00E07D9E">
            <w:pPr>
              <w:spacing w:line="360" w:lineRule="auto"/>
              <w:rPr>
                <w:rFonts w:ascii="Arial" w:hAnsi="Arial" w:cs="Arial"/>
                <w:b/>
                <w:bCs/>
              </w:rPr>
            </w:pPr>
            <w:r w:rsidRPr="00E07D9E">
              <w:rPr>
                <w:rFonts w:ascii="Arial" w:hAnsi="Arial" w:cs="Arial"/>
                <w:b/>
                <w:bCs/>
              </w:rPr>
              <w:t>Key Outcomes Measured</w:t>
            </w:r>
          </w:p>
        </w:tc>
        <w:tc>
          <w:tcPr>
            <w:tcW w:w="0" w:type="auto"/>
            <w:vAlign w:val="center"/>
            <w:hideMark/>
          </w:tcPr>
          <w:p w14:paraId="52D6921A" w14:textId="77777777" w:rsidR="00721E28" w:rsidRPr="00E07D9E" w:rsidRDefault="00721E28" w:rsidP="00E07D9E">
            <w:pPr>
              <w:spacing w:line="360" w:lineRule="auto"/>
              <w:rPr>
                <w:rFonts w:ascii="Arial" w:hAnsi="Arial" w:cs="Arial"/>
                <w:b/>
                <w:bCs/>
              </w:rPr>
            </w:pPr>
            <w:r w:rsidRPr="00E07D9E">
              <w:rPr>
                <w:rFonts w:ascii="Arial" w:hAnsi="Arial" w:cs="Arial"/>
                <w:b/>
                <w:bCs/>
              </w:rPr>
              <w:t>Relevance to Review Aim</w:t>
            </w:r>
          </w:p>
        </w:tc>
      </w:tr>
      <w:tr w:rsidR="00721E28" w:rsidRPr="00E07D9E" w14:paraId="27550A0D" w14:textId="77777777" w:rsidTr="008F0E95">
        <w:trPr>
          <w:tblCellSpacing w:w="15" w:type="dxa"/>
        </w:trPr>
        <w:tc>
          <w:tcPr>
            <w:tcW w:w="0" w:type="auto"/>
            <w:vAlign w:val="center"/>
            <w:hideMark/>
          </w:tcPr>
          <w:p w14:paraId="50A131FB" w14:textId="77777777" w:rsidR="00721E28" w:rsidRPr="00E07D9E" w:rsidRDefault="00721E28" w:rsidP="00E07D9E">
            <w:pPr>
              <w:spacing w:line="360" w:lineRule="auto"/>
              <w:rPr>
                <w:rFonts w:ascii="Arial" w:hAnsi="Arial" w:cs="Arial"/>
              </w:rPr>
            </w:pPr>
            <w:r w:rsidRPr="00E07D9E">
              <w:rPr>
                <w:rFonts w:ascii="Arial" w:hAnsi="Arial" w:cs="Arial"/>
              </w:rPr>
              <w:t>1</w:t>
            </w:r>
          </w:p>
        </w:tc>
        <w:tc>
          <w:tcPr>
            <w:tcW w:w="0" w:type="auto"/>
            <w:vAlign w:val="center"/>
            <w:hideMark/>
          </w:tcPr>
          <w:p w14:paraId="53075242" w14:textId="77777777" w:rsidR="00721E28" w:rsidRPr="00E07D9E" w:rsidRDefault="00721E28" w:rsidP="00E07D9E">
            <w:pPr>
              <w:spacing w:line="360" w:lineRule="auto"/>
              <w:rPr>
                <w:rFonts w:ascii="Arial" w:hAnsi="Arial" w:cs="Arial"/>
              </w:rPr>
            </w:pPr>
            <w:r w:rsidRPr="00E07D9E">
              <w:rPr>
                <w:rFonts w:ascii="Arial" w:hAnsi="Arial" w:cs="Arial"/>
              </w:rPr>
              <w:t>Jackson et al. (2021)</w:t>
            </w:r>
          </w:p>
        </w:tc>
        <w:tc>
          <w:tcPr>
            <w:tcW w:w="0" w:type="auto"/>
            <w:vAlign w:val="center"/>
            <w:hideMark/>
          </w:tcPr>
          <w:p w14:paraId="5AEB9347"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1A7DFAD0" w14:textId="77777777" w:rsidR="00721E28" w:rsidRPr="00E07D9E" w:rsidRDefault="00721E28" w:rsidP="00E07D9E">
            <w:pPr>
              <w:spacing w:line="360" w:lineRule="auto"/>
              <w:rPr>
                <w:rFonts w:ascii="Arial" w:hAnsi="Arial" w:cs="Arial"/>
              </w:rPr>
            </w:pPr>
            <w:r w:rsidRPr="00E07D9E">
              <w:rPr>
                <w:rFonts w:ascii="Arial" w:hAnsi="Arial" w:cs="Arial"/>
              </w:rPr>
              <w:t>Older adults (≥60) with OA</w:t>
            </w:r>
          </w:p>
        </w:tc>
        <w:tc>
          <w:tcPr>
            <w:tcW w:w="0" w:type="auto"/>
            <w:vAlign w:val="center"/>
            <w:hideMark/>
          </w:tcPr>
          <w:p w14:paraId="6E0BC63E" w14:textId="77777777" w:rsidR="00721E28" w:rsidRPr="00E07D9E" w:rsidRDefault="00721E28" w:rsidP="00E07D9E">
            <w:pPr>
              <w:spacing w:line="360" w:lineRule="auto"/>
              <w:rPr>
                <w:rFonts w:ascii="Arial" w:hAnsi="Arial" w:cs="Arial"/>
              </w:rPr>
            </w:pPr>
            <w:r w:rsidRPr="00E07D9E">
              <w:rPr>
                <w:rFonts w:ascii="Arial" w:hAnsi="Arial" w:cs="Arial"/>
              </w:rPr>
              <w:t>Community-based OA exercise programmes</w:t>
            </w:r>
          </w:p>
        </w:tc>
        <w:tc>
          <w:tcPr>
            <w:tcW w:w="0" w:type="auto"/>
            <w:vAlign w:val="center"/>
            <w:hideMark/>
          </w:tcPr>
          <w:p w14:paraId="54C119B4" w14:textId="77777777" w:rsidR="00721E28" w:rsidRPr="00E07D9E" w:rsidRDefault="00721E28" w:rsidP="00E07D9E">
            <w:pPr>
              <w:spacing w:line="360" w:lineRule="auto"/>
              <w:rPr>
                <w:rFonts w:ascii="Arial" w:hAnsi="Arial" w:cs="Arial"/>
              </w:rPr>
            </w:pPr>
            <w:r w:rsidRPr="00E07D9E">
              <w:rPr>
                <w:rFonts w:ascii="Arial" w:hAnsi="Arial" w:cs="Arial"/>
              </w:rPr>
              <w:t>Pain reduction, mobility, adherence</w:t>
            </w:r>
          </w:p>
        </w:tc>
        <w:tc>
          <w:tcPr>
            <w:tcW w:w="0" w:type="auto"/>
            <w:vAlign w:val="center"/>
            <w:hideMark/>
          </w:tcPr>
          <w:p w14:paraId="0F03FEDC" w14:textId="77777777" w:rsidR="00721E28" w:rsidRPr="00E07D9E" w:rsidRDefault="00721E28" w:rsidP="00E07D9E">
            <w:pPr>
              <w:spacing w:line="360" w:lineRule="auto"/>
              <w:rPr>
                <w:rFonts w:ascii="Arial" w:hAnsi="Arial" w:cs="Arial"/>
              </w:rPr>
            </w:pPr>
            <w:r w:rsidRPr="00E07D9E">
              <w:rPr>
                <w:rFonts w:ascii="Arial" w:hAnsi="Arial" w:cs="Arial"/>
              </w:rPr>
              <w:t>Direct UK evidence on effectiveness and programme variation</w:t>
            </w:r>
          </w:p>
        </w:tc>
      </w:tr>
      <w:tr w:rsidR="00721E28" w:rsidRPr="00E07D9E" w14:paraId="6BFDF90E" w14:textId="77777777" w:rsidTr="008F0E95">
        <w:trPr>
          <w:tblCellSpacing w:w="15" w:type="dxa"/>
        </w:trPr>
        <w:tc>
          <w:tcPr>
            <w:tcW w:w="0" w:type="auto"/>
            <w:vAlign w:val="center"/>
            <w:hideMark/>
          </w:tcPr>
          <w:p w14:paraId="046F5D2F" w14:textId="77777777" w:rsidR="00721E28" w:rsidRPr="00E07D9E" w:rsidRDefault="00721E28" w:rsidP="00E07D9E">
            <w:pPr>
              <w:spacing w:line="360" w:lineRule="auto"/>
              <w:rPr>
                <w:rFonts w:ascii="Arial" w:hAnsi="Arial" w:cs="Arial"/>
              </w:rPr>
            </w:pPr>
            <w:r w:rsidRPr="00E07D9E">
              <w:rPr>
                <w:rFonts w:ascii="Arial" w:hAnsi="Arial" w:cs="Arial"/>
              </w:rPr>
              <w:t>2</w:t>
            </w:r>
          </w:p>
        </w:tc>
        <w:tc>
          <w:tcPr>
            <w:tcW w:w="0" w:type="auto"/>
            <w:vAlign w:val="center"/>
            <w:hideMark/>
          </w:tcPr>
          <w:p w14:paraId="3F5679FD" w14:textId="77777777" w:rsidR="00721E28" w:rsidRPr="00E07D9E" w:rsidRDefault="00721E28" w:rsidP="00E07D9E">
            <w:pPr>
              <w:spacing w:line="360" w:lineRule="auto"/>
              <w:rPr>
                <w:rFonts w:ascii="Arial" w:hAnsi="Arial" w:cs="Arial"/>
              </w:rPr>
            </w:pPr>
            <w:r w:rsidRPr="00E07D9E">
              <w:rPr>
                <w:rFonts w:ascii="Arial" w:hAnsi="Arial" w:cs="Arial"/>
              </w:rPr>
              <w:t>Green et al. (2021)</w:t>
            </w:r>
          </w:p>
        </w:tc>
        <w:tc>
          <w:tcPr>
            <w:tcW w:w="0" w:type="auto"/>
            <w:vAlign w:val="center"/>
            <w:hideMark/>
          </w:tcPr>
          <w:p w14:paraId="7392B54D"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5E42355F" w14:textId="77777777" w:rsidR="00721E28" w:rsidRPr="00E07D9E" w:rsidRDefault="00721E28" w:rsidP="00E07D9E">
            <w:pPr>
              <w:spacing w:line="360" w:lineRule="auto"/>
              <w:rPr>
                <w:rFonts w:ascii="Arial" w:hAnsi="Arial" w:cs="Arial"/>
              </w:rPr>
            </w:pPr>
            <w:r w:rsidRPr="00E07D9E">
              <w:rPr>
                <w:rFonts w:ascii="Arial" w:hAnsi="Arial" w:cs="Arial"/>
              </w:rPr>
              <w:t>Older adults with OA</w:t>
            </w:r>
          </w:p>
        </w:tc>
        <w:tc>
          <w:tcPr>
            <w:tcW w:w="0" w:type="auto"/>
            <w:vAlign w:val="center"/>
            <w:hideMark/>
          </w:tcPr>
          <w:p w14:paraId="2D0654A8" w14:textId="77777777" w:rsidR="00721E28" w:rsidRPr="00E07D9E" w:rsidRDefault="00721E28" w:rsidP="00E07D9E">
            <w:pPr>
              <w:spacing w:line="360" w:lineRule="auto"/>
              <w:rPr>
                <w:rFonts w:ascii="Arial" w:hAnsi="Arial" w:cs="Arial"/>
              </w:rPr>
            </w:pPr>
            <w:r w:rsidRPr="00E07D9E">
              <w:rPr>
                <w:rFonts w:ascii="Arial" w:hAnsi="Arial" w:cs="Arial"/>
              </w:rPr>
              <w:t>Community OA management strategies</w:t>
            </w:r>
          </w:p>
        </w:tc>
        <w:tc>
          <w:tcPr>
            <w:tcW w:w="0" w:type="auto"/>
            <w:vAlign w:val="center"/>
            <w:hideMark/>
          </w:tcPr>
          <w:p w14:paraId="66EA6E05" w14:textId="77777777" w:rsidR="00721E28" w:rsidRPr="00E07D9E" w:rsidRDefault="00721E28" w:rsidP="00E07D9E">
            <w:pPr>
              <w:spacing w:line="360" w:lineRule="auto"/>
              <w:rPr>
                <w:rFonts w:ascii="Arial" w:hAnsi="Arial" w:cs="Arial"/>
              </w:rPr>
            </w:pPr>
            <w:r w:rsidRPr="00E07D9E">
              <w:rPr>
                <w:rFonts w:ascii="Arial" w:hAnsi="Arial" w:cs="Arial"/>
              </w:rPr>
              <w:t>Functional mobility, service use</w:t>
            </w:r>
          </w:p>
        </w:tc>
        <w:tc>
          <w:tcPr>
            <w:tcW w:w="0" w:type="auto"/>
            <w:vAlign w:val="center"/>
            <w:hideMark/>
          </w:tcPr>
          <w:p w14:paraId="4A8BB079" w14:textId="77777777" w:rsidR="00721E28" w:rsidRPr="00E07D9E" w:rsidRDefault="00721E28" w:rsidP="00E07D9E">
            <w:pPr>
              <w:spacing w:line="360" w:lineRule="auto"/>
              <w:rPr>
                <w:rFonts w:ascii="Arial" w:hAnsi="Arial" w:cs="Arial"/>
              </w:rPr>
            </w:pPr>
            <w:r w:rsidRPr="00E07D9E">
              <w:rPr>
                <w:rFonts w:ascii="Arial" w:hAnsi="Arial" w:cs="Arial"/>
              </w:rPr>
              <w:t>Links ageing, OA, and community care</w:t>
            </w:r>
          </w:p>
        </w:tc>
      </w:tr>
      <w:tr w:rsidR="00721E28" w:rsidRPr="00E07D9E" w14:paraId="45A61849" w14:textId="77777777" w:rsidTr="008F0E95">
        <w:trPr>
          <w:tblCellSpacing w:w="15" w:type="dxa"/>
        </w:trPr>
        <w:tc>
          <w:tcPr>
            <w:tcW w:w="0" w:type="auto"/>
            <w:vAlign w:val="center"/>
            <w:hideMark/>
          </w:tcPr>
          <w:p w14:paraId="09488BE5" w14:textId="77777777" w:rsidR="00721E28" w:rsidRPr="00E07D9E" w:rsidRDefault="00721E28" w:rsidP="00E07D9E">
            <w:pPr>
              <w:spacing w:line="360" w:lineRule="auto"/>
              <w:rPr>
                <w:rFonts w:ascii="Arial" w:hAnsi="Arial" w:cs="Arial"/>
              </w:rPr>
            </w:pPr>
            <w:r w:rsidRPr="00E07D9E">
              <w:rPr>
                <w:rFonts w:ascii="Arial" w:hAnsi="Arial" w:cs="Arial"/>
              </w:rPr>
              <w:t>3</w:t>
            </w:r>
          </w:p>
        </w:tc>
        <w:tc>
          <w:tcPr>
            <w:tcW w:w="0" w:type="auto"/>
            <w:vAlign w:val="center"/>
            <w:hideMark/>
          </w:tcPr>
          <w:p w14:paraId="3F2B82C5" w14:textId="77777777" w:rsidR="00721E28" w:rsidRPr="00E07D9E" w:rsidRDefault="00721E28" w:rsidP="00E07D9E">
            <w:pPr>
              <w:spacing w:line="360" w:lineRule="auto"/>
              <w:rPr>
                <w:rFonts w:ascii="Arial" w:hAnsi="Arial" w:cs="Arial"/>
              </w:rPr>
            </w:pPr>
            <w:r w:rsidRPr="00E07D9E">
              <w:rPr>
                <w:rFonts w:ascii="Arial" w:hAnsi="Arial" w:cs="Arial"/>
              </w:rPr>
              <w:t>Dawson &amp; Hill (2023)</w:t>
            </w:r>
          </w:p>
        </w:tc>
        <w:tc>
          <w:tcPr>
            <w:tcW w:w="0" w:type="auto"/>
            <w:vAlign w:val="center"/>
            <w:hideMark/>
          </w:tcPr>
          <w:p w14:paraId="03448A59"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777C3672" w14:textId="77777777" w:rsidR="00721E28" w:rsidRPr="00E07D9E" w:rsidRDefault="00721E28" w:rsidP="00E07D9E">
            <w:pPr>
              <w:spacing w:line="360" w:lineRule="auto"/>
              <w:rPr>
                <w:rFonts w:ascii="Arial" w:hAnsi="Arial" w:cs="Arial"/>
              </w:rPr>
            </w:pPr>
            <w:r w:rsidRPr="00E07D9E">
              <w:rPr>
                <w:rFonts w:ascii="Arial" w:hAnsi="Arial" w:cs="Arial"/>
              </w:rPr>
              <w:t>Older adults with OA</w:t>
            </w:r>
          </w:p>
        </w:tc>
        <w:tc>
          <w:tcPr>
            <w:tcW w:w="0" w:type="auto"/>
            <w:vAlign w:val="center"/>
            <w:hideMark/>
          </w:tcPr>
          <w:p w14:paraId="7341A382" w14:textId="77777777" w:rsidR="00721E28" w:rsidRPr="00E07D9E" w:rsidRDefault="00721E28" w:rsidP="00E07D9E">
            <w:pPr>
              <w:spacing w:line="360" w:lineRule="auto"/>
              <w:rPr>
                <w:rFonts w:ascii="Arial" w:hAnsi="Arial" w:cs="Arial"/>
              </w:rPr>
            </w:pPr>
            <w:r w:rsidRPr="00E07D9E">
              <w:rPr>
                <w:rFonts w:ascii="Arial" w:hAnsi="Arial" w:cs="Arial"/>
              </w:rPr>
              <w:t>Community exercise adherence</w:t>
            </w:r>
          </w:p>
        </w:tc>
        <w:tc>
          <w:tcPr>
            <w:tcW w:w="0" w:type="auto"/>
            <w:vAlign w:val="center"/>
            <w:hideMark/>
          </w:tcPr>
          <w:p w14:paraId="382A98F4" w14:textId="77777777" w:rsidR="00721E28" w:rsidRPr="00E07D9E" w:rsidRDefault="00721E28" w:rsidP="00E07D9E">
            <w:pPr>
              <w:spacing w:line="360" w:lineRule="auto"/>
              <w:rPr>
                <w:rFonts w:ascii="Arial" w:hAnsi="Arial" w:cs="Arial"/>
              </w:rPr>
            </w:pPr>
            <w:r w:rsidRPr="00E07D9E">
              <w:rPr>
                <w:rFonts w:ascii="Arial" w:hAnsi="Arial" w:cs="Arial"/>
              </w:rPr>
              <w:t>Participation, functional improvement</w:t>
            </w:r>
          </w:p>
        </w:tc>
        <w:tc>
          <w:tcPr>
            <w:tcW w:w="0" w:type="auto"/>
            <w:vAlign w:val="center"/>
            <w:hideMark/>
          </w:tcPr>
          <w:p w14:paraId="553AA3AD" w14:textId="77777777" w:rsidR="00721E28" w:rsidRPr="00E07D9E" w:rsidRDefault="00721E28" w:rsidP="00E07D9E">
            <w:pPr>
              <w:spacing w:line="360" w:lineRule="auto"/>
              <w:rPr>
                <w:rFonts w:ascii="Arial" w:hAnsi="Arial" w:cs="Arial"/>
              </w:rPr>
            </w:pPr>
            <w:r w:rsidRPr="00E07D9E">
              <w:rPr>
                <w:rFonts w:ascii="Arial" w:hAnsi="Arial" w:cs="Arial"/>
              </w:rPr>
              <w:t>Explains success/failure of programmes</w:t>
            </w:r>
          </w:p>
        </w:tc>
      </w:tr>
      <w:tr w:rsidR="00721E28" w:rsidRPr="00E07D9E" w14:paraId="147E7A58" w14:textId="77777777" w:rsidTr="008F0E95">
        <w:trPr>
          <w:tblCellSpacing w:w="15" w:type="dxa"/>
        </w:trPr>
        <w:tc>
          <w:tcPr>
            <w:tcW w:w="0" w:type="auto"/>
            <w:vAlign w:val="center"/>
            <w:hideMark/>
          </w:tcPr>
          <w:p w14:paraId="0FFE8CB4" w14:textId="77777777" w:rsidR="00721E28" w:rsidRPr="00E07D9E" w:rsidRDefault="00721E28" w:rsidP="00E07D9E">
            <w:pPr>
              <w:spacing w:line="360" w:lineRule="auto"/>
              <w:rPr>
                <w:rFonts w:ascii="Arial" w:hAnsi="Arial" w:cs="Arial"/>
              </w:rPr>
            </w:pPr>
            <w:r w:rsidRPr="00E07D9E">
              <w:rPr>
                <w:rFonts w:ascii="Arial" w:hAnsi="Arial" w:cs="Arial"/>
              </w:rPr>
              <w:t>4</w:t>
            </w:r>
          </w:p>
        </w:tc>
        <w:tc>
          <w:tcPr>
            <w:tcW w:w="0" w:type="auto"/>
            <w:vAlign w:val="center"/>
            <w:hideMark/>
          </w:tcPr>
          <w:p w14:paraId="3368833F" w14:textId="77777777" w:rsidR="00721E28" w:rsidRPr="00E07D9E" w:rsidRDefault="00721E28" w:rsidP="00E07D9E">
            <w:pPr>
              <w:spacing w:line="360" w:lineRule="auto"/>
              <w:rPr>
                <w:rFonts w:ascii="Arial" w:hAnsi="Arial" w:cs="Arial"/>
              </w:rPr>
            </w:pPr>
            <w:r w:rsidRPr="00E07D9E">
              <w:rPr>
                <w:rFonts w:ascii="Arial" w:hAnsi="Arial" w:cs="Arial"/>
              </w:rPr>
              <w:t>NICE (2020)</w:t>
            </w:r>
          </w:p>
        </w:tc>
        <w:tc>
          <w:tcPr>
            <w:tcW w:w="0" w:type="auto"/>
            <w:vAlign w:val="center"/>
            <w:hideMark/>
          </w:tcPr>
          <w:p w14:paraId="4B7FE805"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04F4E362" w14:textId="77777777" w:rsidR="00721E28" w:rsidRPr="00E07D9E" w:rsidRDefault="00721E28" w:rsidP="00E07D9E">
            <w:pPr>
              <w:spacing w:line="360" w:lineRule="auto"/>
              <w:rPr>
                <w:rFonts w:ascii="Arial" w:hAnsi="Arial" w:cs="Arial"/>
              </w:rPr>
            </w:pPr>
            <w:r w:rsidRPr="00E07D9E">
              <w:rPr>
                <w:rFonts w:ascii="Arial" w:hAnsi="Arial" w:cs="Arial"/>
              </w:rPr>
              <w:t>Adults with osteoarthritis</w:t>
            </w:r>
          </w:p>
        </w:tc>
        <w:tc>
          <w:tcPr>
            <w:tcW w:w="0" w:type="auto"/>
            <w:vAlign w:val="center"/>
            <w:hideMark/>
          </w:tcPr>
          <w:p w14:paraId="41C3D8BB" w14:textId="77777777" w:rsidR="00721E28" w:rsidRPr="00E07D9E" w:rsidRDefault="00721E28" w:rsidP="00E07D9E">
            <w:pPr>
              <w:spacing w:line="360" w:lineRule="auto"/>
              <w:rPr>
                <w:rFonts w:ascii="Arial" w:hAnsi="Arial" w:cs="Arial"/>
              </w:rPr>
            </w:pPr>
            <w:r w:rsidRPr="00E07D9E">
              <w:rPr>
                <w:rFonts w:ascii="Arial" w:hAnsi="Arial" w:cs="Arial"/>
              </w:rPr>
              <w:t>Exercise as first-line management</w:t>
            </w:r>
          </w:p>
        </w:tc>
        <w:tc>
          <w:tcPr>
            <w:tcW w:w="0" w:type="auto"/>
            <w:vAlign w:val="center"/>
            <w:hideMark/>
          </w:tcPr>
          <w:p w14:paraId="115E4545" w14:textId="77777777" w:rsidR="00721E28" w:rsidRPr="00E07D9E" w:rsidRDefault="00721E28" w:rsidP="00E07D9E">
            <w:pPr>
              <w:spacing w:line="360" w:lineRule="auto"/>
              <w:rPr>
                <w:rFonts w:ascii="Arial" w:hAnsi="Arial" w:cs="Arial"/>
              </w:rPr>
            </w:pPr>
            <w:r w:rsidRPr="00E07D9E">
              <w:rPr>
                <w:rFonts w:ascii="Arial" w:hAnsi="Arial" w:cs="Arial"/>
              </w:rPr>
              <w:t>Pain, mobility, physical function</w:t>
            </w:r>
          </w:p>
        </w:tc>
        <w:tc>
          <w:tcPr>
            <w:tcW w:w="0" w:type="auto"/>
            <w:vAlign w:val="center"/>
            <w:hideMark/>
          </w:tcPr>
          <w:p w14:paraId="6894188B" w14:textId="77777777" w:rsidR="00721E28" w:rsidRPr="00E07D9E" w:rsidRDefault="00721E28" w:rsidP="00E07D9E">
            <w:pPr>
              <w:spacing w:line="360" w:lineRule="auto"/>
              <w:rPr>
                <w:rFonts w:ascii="Arial" w:hAnsi="Arial" w:cs="Arial"/>
              </w:rPr>
            </w:pPr>
            <w:r w:rsidRPr="00E07D9E">
              <w:rPr>
                <w:rFonts w:ascii="Arial" w:hAnsi="Arial" w:cs="Arial"/>
              </w:rPr>
              <w:t>Policy justification for exercise-based interventions</w:t>
            </w:r>
          </w:p>
        </w:tc>
      </w:tr>
      <w:tr w:rsidR="00721E28" w:rsidRPr="00E07D9E" w14:paraId="5EAB5C9B" w14:textId="77777777" w:rsidTr="008F0E95">
        <w:trPr>
          <w:tblCellSpacing w:w="15" w:type="dxa"/>
        </w:trPr>
        <w:tc>
          <w:tcPr>
            <w:tcW w:w="0" w:type="auto"/>
            <w:vAlign w:val="center"/>
            <w:hideMark/>
          </w:tcPr>
          <w:p w14:paraId="53284062" w14:textId="77777777" w:rsidR="00721E28" w:rsidRPr="00E07D9E" w:rsidRDefault="00721E28" w:rsidP="00E07D9E">
            <w:pPr>
              <w:spacing w:line="360" w:lineRule="auto"/>
              <w:rPr>
                <w:rFonts w:ascii="Arial" w:hAnsi="Arial" w:cs="Arial"/>
              </w:rPr>
            </w:pPr>
            <w:r w:rsidRPr="00E07D9E">
              <w:rPr>
                <w:rFonts w:ascii="Arial" w:hAnsi="Arial" w:cs="Arial"/>
              </w:rPr>
              <w:t>5</w:t>
            </w:r>
          </w:p>
        </w:tc>
        <w:tc>
          <w:tcPr>
            <w:tcW w:w="0" w:type="auto"/>
            <w:vAlign w:val="center"/>
            <w:hideMark/>
          </w:tcPr>
          <w:p w14:paraId="4A3AD534" w14:textId="77777777" w:rsidR="00721E28" w:rsidRPr="00E07D9E" w:rsidRDefault="00721E28" w:rsidP="00E07D9E">
            <w:pPr>
              <w:spacing w:line="360" w:lineRule="auto"/>
              <w:rPr>
                <w:rFonts w:ascii="Arial" w:hAnsi="Arial" w:cs="Arial"/>
              </w:rPr>
            </w:pPr>
            <w:r w:rsidRPr="00E07D9E">
              <w:rPr>
                <w:rFonts w:ascii="Arial" w:hAnsi="Arial" w:cs="Arial"/>
              </w:rPr>
              <w:t>NHS England (2019)</w:t>
            </w:r>
          </w:p>
        </w:tc>
        <w:tc>
          <w:tcPr>
            <w:tcW w:w="0" w:type="auto"/>
            <w:vAlign w:val="center"/>
            <w:hideMark/>
          </w:tcPr>
          <w:p w14:paraId="4E12116B"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2633146F" w14:textId="77777777" w:rsidR="00721E28" w:rsidRPr="00E07D9E" w:rsidRDefault="00721E28" w:rsidP="00E07D9E">
            <w:pPr>
              <w:spacing w:line="360" w:lineRule="auto"/>
              <w:rPr>
                <w:rFonts w:ascii="Arial" w:hAnsi="Arial" w:cs="Arial"/>
              </w:rPr>
            </w:pPr>
            <w:r w:rsidRPr="00E07D9E">
              <w:rPr>
                <w:rFonts w:ascii="Arial" w:hAnsi="Arial" w:cs="Arial"/>
              </w:rPr>
              <w:t>Older adult population</w:t>
            </w:r>
          </w:p>
        </w:tc>
        <w:tc>
          <w:tcPr>
            <w:tcW w:w="0" w:type="auto"/>
            <w:vAlign w:val="center"/>
            <w:hideMark/>
          </w:tcPr>
          <w:p w14:paraId="10A3A2A5" w14:textId="77777777" w:rsidR="00721E28" w:rsidRPr="00E07D9E" w:rsidRDefault="00721E28" w:rsidP="00E07D9E">
            <w:pPr>
              <w:spacing w:line="360" w:lineRule="auto"/>
              <w:rPr>
                <w:rFonts w:ascii="Arial" w:hAnsi="Arial" w:cs="Arial"/>
              </w:rPr>
            </w:pPr>
            <w:r w:rsidRPr="00E07D9E">
              <w:rPr>
                <w:rFonts w:ascii="Arial" w:hAnsi="Arial" w:cs="Arial"/>
              </w:rPr>
              <w:t>Community rehabilitation and prevention</w:t>
            </w:r>
          </w:p>
        </w:tc>
        <w:tc>
          <w:tcPr>
            <w:tcW w:w="0" w:type="auto"/>
            <w:vAlign w:val="center"/>
            <w:hideMark/>
          </w:tcPr>
          <w:p w14:paraId="70A34FE2" w14:textId="77777777" w:rsidR="00721E28" w:rsidRPr="00E07D9E" w:rsidRDefault="00721E28" w:rsidP="00E07D9E">
            <w:pPr>
              <w:spacing w:line="360" w:lineRule="auto"/>
              <w:rPr>
                <w:rFonts w:ascii="Arial" w:hAnsi="Arial" w:cs="Arial"/>
              </w:rPr>
            </w:pPr>
            <w:r w:rsidRPr="00E07D9E">
              <w:rPr>
                <w:rFonts w:ascii="Arial" w:hAnsi="Arial" w:cs="Arial"/>
              </w:rPr>
              <w:t>Mobility, independence</w:t>
            </w:r>
          </w:p>
        </w:tc>
        <w:tc>
          <w:tcPr>
            <w:tcW w:w="0" w:type="auto"/>
            <w:vAlign w:val="center"/>
            <w:hideMark/>
          </w:tcPr>
          <w:p w14:paraId="443C76EE" w14:textId="77777777" w:rsidR="00721E28" w:rsidRPr="00E07D9E" w:rsidRDefault="00721E28" w:rsidP="00E07D9E">
            <w:pPr>
              <w:spacing w:line="360" w:lineRule="auto"/>
              <w:rPr>
                <w:rFonts w:ascii="Arial" w:hAnsi="Arial" w:cs="Arial"/>
              </w:rPr>
            </w:pPr>
            <w:r w:rsidRPr="00E07D9E">
              <w:rPr>
                <w:rFonts w:ascii="Arial" w:hAnsi="Arial" w:cs="Arial"/>
              </w:rPr>
              <w:t>Supports community-based delivery model</w:t>
            </w:r>
          </w:p>
        </w:tc>
      </w:tr>
      <w:tr w:rsidR="00721E28" w:rsidRPr="00E07D9E" w14:paraId="1F5B9920" w14:textId="77777777" w:rsidTr="008F0E95">
        <w:trPr>
          <w:tblCellSpacing w:w="15" w:type="dxa"/>
        </w:trPr>
        <w:tc>
          <w:tcPr>
            <w:tcW w:w="0" w:type="auto"/>
            <w:vAlign w:val="center"/>
            <w:hideMark/>
          </w:tcPr>
          <w:p w14:paraId="6F0C7F79" w14:textId="77777777" w:rsidR="00721E28" w:rsidRPr="00E07D9E" w:rsidRDefault="00721E28" w:rsidP="00E07D9E">
            <w:pPr>
              <w:spacing w:line="360" w:lineRule="auto"/>
              <w:rPr>
                <w:rFonts w:ascii="Arial" w:hAnsi="Arial" w:cs="Arial"/>
              </w:rPr>
            </w:pPr>
            <w:r w:rsidRPr="00E07D9E">
              <w:rPr>
                <w:rFonts w:ascii="Arial" w:hAnsi="Arial" w:cs="Arial"/>
              </w:rPr>
              <w:t>6</w:t>
            </w:r>
          </w:p>
        </w:tc>
        <w:tc>
          <w:tcPr>
            <w:tcW w:w="0" w:type="auto"/>
            <w:vAlign w:val="center"/>
            <w:hideMark/>
          </w:tcPr>
          <w:p w14:paraId="4D8324A4" w14:textId="77777777" w:rsidR="00721E28" w:rsidRPr="00E07D9E" w:rsidRDefault="00721E28" w:rsidP="00E07D9E">
            <w:pPr>
              <w:spacing w:line="360" w:lineRule="auto"/>
              <w:rPr>
                <w:rFonts w:ascii="Arial" w:hAnsi="Arial" w:cs="Arial"/>
              </w:rPr>
            </w:pPr>
            <w:r w:rsidRPr="00E07D9E">
              <w:rPr>
                <w:rFonts w:ascii="Arial" w:hAnsi="Arial" w:cs="Arial"/>
              </w:rPr>
              <w:t>Jackson et al. (2021)</w:t>
            </w:r>
          </w:p>
        </w:tc>
        <w:tc>
          <w:tcPr>
            <w:tcW w:w="0" w:type="auto"/>
            <w:vAlign w:val="center"/>
            <w:hideMark/>
          </w:tcPr>
          <w:p w14:paraId="3B217FC5"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0F2F7A64" w14:textId="77777777" w:rsidR="00721E28" w:rsidRPr="00E07D9E" w:rsidRDefault="00721E28" w:rsidP="00E07D9E">
            <w:pPr>
              <w:spacing w:line="360" w:lineRule="auto"/>
              <w:rPr>
                <w:rFonts w:ascii="Arial" w:hAnsi="Arial" w:cs="Arial"/>
              </w:rPr>
            </w:pPr>
            <w:r w:rsidRPr="00E07D9E">
              <w:rPr>
                <w:rFonts w:ascii="Arial" w:hAnsi="Arial" w:cs="Arial"/>
              </w:rPr>
              <w:t>Older adults with knee and hip OA</w:t>
            </w:r>
          </w:p>
        </w:tc>
        <w:tc>
          <w:tcPr>
            <w:tcW w:w="0" w:type="auto"/>
            <w:vAlign w:val="center"/>
            <w:hideMark/>
          </w:tcPr>
          <w:p w14:paraId="2B770F4B" w14:textId="77777777" w:rsidR="00721E28" w:rsidRPr="00E07D9E" w:rsidRDefault="00721E28" w:rsidP="00E07D9E">
            <w:pPr>
              <w:spacing w:line="360" w:lineRule="auto"/>
              <w:rPr>
                <w:rFonts w:ascii="Arial" w:hAnsi="Arial" w:cs="Arial"/>
              </w:rPr>
            </w:pPr>
            <w:r w:rsidRPr="00E07D9E">
              <w:rPr>
                <w:rFonts w:ascii="Arial" w:hAnsi="Arial" w:cs="Arial"/>
              </w:rPr>
              <w:t>ESCAPE-pain community programme</w:t>
            </w:r>
          </w:p>
        </w:tc>
        <w:tc>
          <w:tcPr>
            <w:tcW w:w="0" w:type="auto"/>
            <w:vAlign w:val="center"/>
            <w:hideMark/>
          </w:tcPr>
          <w:p w14:paraId="1192763B" w14:textId="77777777" w:rsidR="00721E28" w:rsidRPr="00E07D9E" w:rsidRDefault="00721E28" w:rsidP="00E07D9E">
            <w:pPr>
              <w:spacing w:line="360" w:lineRule="auto"/>
              <w:rPr>
                <w:rFonts w:ascii="Arial" w:hAnsi="Arial" w:cs="Arial"/>
              </w:rPr>
            </w:pPr>
            <w:r w:rsidRPr="00E07D9E">
              <w:rPr>
                <w:rFonts w:ascii="Arial" w:hAnsi="Arial" w:cs="Arial"/>
              </w:rPr>
              <w:t>Pain intensity, mobility scores</w:t>
            </w:r>
          </w:p>
        </w:tc>
        <w:tc>
          <w:tcPr>
            <w:tcW w:w="0" w:type="auto"/>
            <w:vAlign w:val="center"/>
            <w:hideMark/>
          </w:tcPr>
          <w:p w14:paraId="3ACE81F0" w14:textId="77777777" w:rsidR="00721E28" w:rsidRPr="00E07D9E" w:rsidRDefault="00721E28" w:rsidP="00E07D9E">
            <w:pPr>
              <w:spacing w:line="360" w:lineRule="auto"/>
              <w:rPr>
                <w:rFonts w:ascii="Arial" w:hAnsi="Arial" w:cs="Arial"/>
              </w:rPr>
            </w:pPr>
            <w:r w:rsidRPr="00E07D9E">
              <w:rPr>
                <w:rFonts w:ascii="Arial" w:hAnsi="Arial" w:cs="Arial"/>
              </w:rPr>
              <w:t>Flagship UK OA exercise intervention</w:t>
            </w:r>
          </w:p>
        </w:tc>
      </w:tr>
      <w:tr w:rsidR="00721E28" w:rsidRPr="00E07D9E" w14:paraId="545A849A" w14:textId="77777777" w:rsidTr="008F0E95">
        <w:trPr>
          <w:tblCellSpacing w:w="15" w:type="dxa"/>
        </w:trPr>
        <w:tc>
          <w:tcPr>
            <w:tcW w:w="0" w:type="auto"/>
            <w:vAlign w:val="center"/>
            <w:hideMark/>
          </w:tcPr>
          <w:p w14:paraId="180E184D" w14:textId="77777777" w:rsidR="00721E28" w:rsidRPr="00E07D9E" w:rsidRDefault="00721E28" w:rsidP="00E07D9E">
            <w:pPr>
              <w:spacing w:line="360" w:lineRule="auto"/>
              <w:rPr>
                <w:rFonts w:ascii="Arial" w:hAnsi="Arial" w:cs="Arial"/>
              </w:rPr>
            </w:pPr>
            <w:r w:rsidRPr="00E07D9E">
              <w:rPr>
                <w:rFonts w:ascii="Arial" w:hAnsi="Arial" w:cs="Arial"/>
              </w:rPr>
              <w:lastRenderedPageBreak/>
              <w:t>7</w:t>
            </w:r>
          </w:p>
        </w:tc>
        <w:tc>
          <w:tcPr>
            <w:tcW w:w="0" w:type="auto"/>
            <w:vAlign w:val="center"/>
            <w:hideMark/>
          </w:tcPr>
          <w:p w14:paraId="6FC6F3DF" w14:textId="77777777" w:rsidR="00721E28" w:rsidRPr="00E07D9E" w:rsidRDefault="00721E28" w:rsidP="00E07D9E">
            <w:pPr>
              <w:spacing w:line="360" w:lineRule="auto"/>
              <w:rPr>
                <w:rFonts w:ascii="Arial" w:hAnsi="Arial" w:cs="Arial"/>
              </w:rPr>
            </w:pPr>
            <w:r w:rsidRPr="00E07D9E">
              <w:rPr>
                <w:rFonts w:ascii="Arial" w:hAnsi="Arial" w:cs="Arial"/>
              </w:rPr>
              <w:t>Green et al. (2021)</w:t>
            </w:r>
          </w:p>
        </w:tc>
        <w:tc>
          <w:tcPr>
            <w:tcW w:w="0" w:type="auto"/>
            <w:vAlign w:val="center"/>
            <w:hideMark/>
          </w:tcPr>
          <w:p w14:paraId="3E86B12A" w14:textId="77777777" w:rsidR="00721E28" w:rsidRPr="00E07D9E" w:rsidRDefault="00721E28" w:rsidP="00E07D9E">
            <w:pPr>
              <w:spacing w:line="360" w:lineRule="auto"/>
              <w:rPr>
                <w:rFonts w:ascii="Arial" w:hAnsi="Arial" w:cs="Arial"/>
              </w:rPr>
            </w:pPr>
            <w:r w:rsidRPr="00E07D9E">
              <w:rPr>
                <w:rFonts w:ascii="Arial" w:hAnsi="Arial" w:cs="Arial"/>
              </w:rPr>
              <w:t>UK</w:t>
            </w:r>
          </w:p>
        </w:tc>
        <w:tc>
          <w:tcPr>
            <w:tcW w:w="0" w:type="auto"/>
            <w:vAlign w:val="center"/>
            <w:hideMark/>
          </w:tcPr>
          <w:p w14:paraId="50477B8A" w14:textId="77777777" w:rsidR="00721E28" w:rsidRPr="00E07D9E" w:rsidRDefault="00721E28" w:rsidP="00E07D9E">
            <w:pPr>
              <w:spacing w:line="360" w:lineRule="auto"/>
              <w:rPr>
                <w:rFonts w:ascii="Arial" w:hAnsi="Arial" w:cs="Arial"/>
              </w:rPr>
            </w:pPr>
            <w:r w:rsidRPr="00E07D9E">
              <w:rPr>
                <w:rFonts w:ascii="Arial" w:hAnsi="Arial" w:cs="Arial"/>
              </w:rPr>
              <w:t>Older adults with knee and hip OA</w:t>
            </w:r>
          </w:p>
        </w:tc>
        <w:tc>
          <w:tcPr>
            <w:tcW w:w="0" w:type="auto"/>
            <w:vAlign w:val="center"/>
            <w:hideMark/>
          </w:tcPr>
          <w:p w14:paraId="615B2A75" w14:textId="77777777" w:rsidR="00721E28" w:rsidRPr="00E07D9E" w:rsidRDefault="00721E28" w:rsidP="00E07D9E">
            <w:pPr>
              <w:spacing w:line="360" w:lineRule="auto"/>
              <w:rPr>
                <w:rFonts w:ascii="Arial" w:hAnsi="Arial" w:cs="Arial"/>
              </w:rPr>
            </w:pPr>
            <w:r w:rsidRPr="00E07D9E">
              <w:rPr>
                <w:rFonts w:ascii="Arial" w:hAnsi="Arial" w:cs="Arial"/>
              </w:rPr>
              <w:t>Group-based community exercise</w:t>
            </w:r>
          </w:p>
        </w:tc>
        <w:tc>
          <w:tcPr>
            <w:tcW w:w="0" w:type="auto"/>
            <w:vAlign w:val="center"/>
            <w:hideMark/>
          </w:tcPr>
          <w:p w14:paraId="0178B5BB" w14:textId="77777777" w:rsidR="00721E28" w:rsidRPr="00E07D9E" w:rsidRDefault="00721E28" w:rsidP="00E07D9E">
            <w:pPr>
              <w:spacing w:line="360" w:lineRule="auto"/>
              <w:rPr>
                <w:rFonts w:ascii="Arial" w:hAnsi="Arial" w:cs="Arial"/>
              </w:rPr>
            </w:pPr>
            <w:r w:rsidRPr="00E07D9E">
              <w:rPr>
                <w:rFonts w:ascii="Arial" w:hAnsi="Arial" w:cs="Arial"/>
              </w:rPr>
              <w:t>Gait speed, sit-to-stand, pain</w:t>
            </w:r>
          </w:p>
        </w:tc>
        <w:tc>
          <w:tcPr>
            <w:tcW w:w="0" w:type="auto"/>
            <w:vAlign w:val="center"/>
            <w:hideMark/>
          </w:tcPr>
          <w:p w14:paraId="0EE077A4" w14:textId="77777777" w:rsidR="00721E28" w:rsidRPr="00E07D9E" w:rsidRDefault="00721E28" w:rsidP="00E07D9E">
            <w:pPr>
              <w:spacing w:line="360" w:lineRule="auto"/>
              <w:rPr>
                <w:rFonts w:ascii="Arial" w:hAnsi="Arial" w:cs="Arial"/>
              </w:rPr>
            </w:pPr>
            <w:r w:rsidRPr="00E07D9E">
              <w:rPr>
                <w:rFonts w:ascii="Arial" w:hAnsi="Arial" w:cs="Arial"/>
              </w:rPr>
              <w:t>Demonstrates group-based effectiveness</w:t>
            </w:r>
          </w:p>
        </w:tc>
      </w:tr>
      <w:tr w:rsidR="00721E28" w:rsidRPr="00E07D9E" w14:paraId="0242B3FA" w14:textId="77777777" w:rsidTr="008F0E95">
        <w:trPr>
          <w:tblCellSpacing w:w="15" w:type="dxa"/>
        </w:trPr>
        <w:tc>
          <w:tcPr>
            <w:tcW w:w="0" w:type="auto"/>
            <w:vAlign w:val="center"/>
            <w:hideMark/>
          </w:tcPr>
          <w:p w14:paraId="2F9DEBDD" w14:textId="77777777" w:rsidR="00721E28" w:rsidRPr="00E07D9E" w:rsidRDefault="00721E28" w:rsidP="00E07D9E">
            <w:pPr>
              <w:spacing w:line="360" w:lineRule="auto"/>
              <w:rPr>
                <w:rFonts w:ascii="Arial" w:hAnsi="Arial" w:cs="Arial"/>
              </w:rPr>
            </w:pPr>
            <w:r w:rsidRPr="00E07D9E">
              <w:rPr>
                <w:rFonts w:ascii="Arial" w:hAnsi="Arial" w:cs="Arial"/>
              </w:rPr>
              <w:t>8</w:t>
            </w:r>
          </w:p>
        </w:tc>
        <w:tc>
          <w:tcPr>
            <w:tcW w:w="0" w:type="auto"/>
            <w:vAlign w:val="center"/>
            <w:hideMark/>
          </w:tcPr>
          <w:p w14:paraId="586E4C42" w14:textId="77777777" w:rsidR="00721E28" w:rsidRPr="00E07D9E" w:rsidRDefault="00721E28" w:rsidP="00E07D9E">
            <w:pPr>
              <w:spacing w:line="360" w:lineRule="auto"/>
              <w:rPr>
                <w:rFonts w:ascii="Arial" w:hAnsi="Arial" w:cs="Arial"/>
              </w:rPr>
            </w:pPr>
            <w:r w:rsidRPr="00E07D9E">
              <w:rPr>
                <w:rFonts w:ascii="Arial" w:hAnsi="Arial" w:cs="Arial"/>
              </w:rPr>
              <w:t>Bennell et al. (2019)</w:t>
            </w:r>
          </w:p>
        </w:tc>
        <w:tc>
          <w:tcPr>
            <w:tcW w:w="0" w:type="auto"/>
            <w:vAlign w:val="center"/>
            <w:hideMark/>
          </w:tcPr>
          <w:p w14:paraId="1A706B0D"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65C79ADA" w14:textId="77777777" w:rsidR="00721E28" w:rsidRPr="00E07D9E" w:rsidRDefault="00721E28" w:rsidP="00E07D9E">
            <w:pPr>
              <w:spacing w:line="360" w:lineRule="auto"/>
              <w:rPr>
                <w:rFonts w:ascii="Arial" w:hAnsi="Arial" w:cs="Arial"/>
              </w:rPr>
            </w:pPr>
            <w:r w:rsidRPr="00E07D9E">
              <w:rPr>
                <w:rFonts w:ascii="Arial" w:hAnsi="Arial" w:cs="Arial"/>
              </w:rPr>
              <w:t>Adults with OA</w:t>
            </w:r>
          </w:p>
        </w:tc>
        <w:tc>
          <w:tcPr>
            <w:tcW w:w="0" w:type="auto"/>
            <w:vAlign w:val="center"/>
            <w:hideMark/>
          </w:tcPr>
          <w:p w14:paraId="358C81D3" w14:textId="77777777" w:rsidR="00721E28" w:rsidRPr="00E07D9E" w:rsidRDefault="00721E28" w:rsidP="00E07D9E">
            <w:pPr>
              <w:spacing w:line="360" w:lineRule="auto"/>
              <w:rPr>
                <w:rFonts w:ascii="Arial" w:hAnsi="Arial" w:cs="Arial"/>
              </w:rPr>
            </w:pPr>
            <w:r w:rsidRPr="00E07D9E">
              <w:rPr>
                <w:rFonts w:ascii="Arial" w:hAnsi="Arial" w:cs="Arial"/>
              </w:rPr>
              <w:t>Exercise as a core OA treatment</w:t>
            </w:r>
          </w:p>
        </w:tc>
        <w:tc>
          <w:tcPr>
            <w:tcW w:w="0" w:type="auto"/>
            <w:vAlign w:val="center"/>
            <w:hideMark/>
          </w:tcPr>
          <w:p w14:paraId="6A5D5351" w14:textId="77777777" w:rsidR="00721E28" w:rsidRPr="00E07D9E" w:rsidRDefault="00721E28" w:rsidP="00E07D9E">
            <w:pPr>
              <w:spacing w:line="360" w:lineRule="auto"/>
              <w:rPr>
                <w:rFonts w:ascii="Arial" w:hAnsi="Arial" w:cs="Arial"/>
              </w:rPr>
            </w:pPr>
            <w:r w:rsidRPr="00E07D9E">
              <w:rPr>
                <w:rFonts w:ascii="Arial" w:hAnsi="Arial" w:cs="Arial"/>
              </w:rPr>
              <w:t>Pain, function, mobility</w:t>
            </w:r>
          </w:p>
        </w:tc>
        <w:tc>
          <w:tcPr>
            <w:tcW w:w="0" w:type="auto"/>
            <w:vAlign w:val="center"/>
            <w:hideMark/>
          </w:tcPr>
          <w:p w14:paraId="19523833" w14:textId="77777777" w:rsidR="00721E28" w:rsidRPr="00E07D9E" w:rsidRDefault="00721E28" w:rsidP="00E07D9E">
            <w:pPr>
              <w:spacing w:line="360" w:lineRule="auto"/>
              <w:rPr>
                <w:rFonts w:ascii="Arial" w:hAnsi="Arial" w:cs="Arial"/>
              </w:rPr>
            </w:pPr>
            <w:r w:rsidRPr="00E07D9E">
              <w:rPr>
                <w:rFonts w:ascii="Arial" w:hAnsi="Arial" w:cs="Arial"/>
              </w:rPr>
              <w:t>High-quality supporting evidence</w:t>
            </w:r>
          </w:p>
        </w:tc>
      </w:tr>
      <w:tr w:rsidR="00721E28" w:rsidRPr="00E07D9E" w14:paraId="40374ADD" w14:textId="77777777" w:rsidTr="008F0E95">
        <w:trPr>
          <w:tblCellSpacing w:w="15" w:type="dxa"/>
        </w:trPr>
        <w:tc>
          <w:tcPr>
            <w:tcW w:w="0" w:type="auto"/>
            <w:vAlign w:val="center"/>
            <w:hideMark/>
          </w:tcPr>
          <w:p w14:paraId="53FF412E" w14:textId="77777777" w:rsidR="00721E28" w:rsidRPr="00E07D9E" w:rsidRDefault="00721E28" w:rsidP="00E07D9E">
            <w:pPr>
              <w:spacing w:line="360" w:lineRule="auto"/>
              <w:rPr>
                <w:rFonts w:ascii="Arial" w:hAnsi="Arial" w:cs="Arial"/>
              </w:rPr>
            </w:pPr>
            <w:r w:rsidRPr="00E07D9E">
              <w:rPr>
                <w:rFonts w:ascii="Arial" w:hAnsi="Arial" w:cs="Arial"/>
              </w:rPr>
              <w:t>9</w:t>
            </w:r>
          </w:p>
        </w:tc>
        <w:tc>
          <w:tcPr>
            <w:tcW w:w="0" w:type="auto"/>
            <w:vAlign w:val="center"/>
            <w:hideMark/>
          </w:tcPr>
          <w:p w14:paraId="027466DF" w14:textId="77777777" w:rsidR="00721E28" w:rsidRPr="00E07D9E" w:rsidRDefault="00721E28" w:rsidP="00E07D9E">
            <w:pPr>
              <w:spacing w:line="360" w:lineRule="auto"/>
              <w:rPr>
                <w:rFonts w:ascii="Arial" w:hAnsi="Arial" w:cs="Arial"/>
              </w:rPr>
            </w:pPr>
            <w:r w:rsidRPr="00E07D9E">
              <w:rPr>
                <w:rFonts w:ascii="Arial" w:hAnsi="Arial" w:cs="Arial"/>
              </w:rPr>
              <w:t>Bierma-Zeinstra et al. (2020)</w:t>
            </w:r>
          </w:p>
        </w:tc>
        <w:tc>
          <w:tcPr>
            <w:tcW w:w="0" w:type="auto"/>
            <w:vAlign w:val="center"/>
            <w:hideMark/>
          </w:tcPr>
          <w:p w14:paraId="469B255F"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48F5755F" w14:textId="77777777" w:rsidR="00721E28" w:rsidRPr="00E07D9E" w:rsidRDefault="00721E28" w:rsidP="00E07D9E">
            <w:pPr>
              <w:spacing w:line="360" w:lineRule="auto"/>
              <w:rPr>
                <w:rFonts w:ascii="Arial" w:hAnsi="Arial" w:cs="Arial"/>
              </w:rPr>
            </w:pPr>
            <w:r w:rsidRPr="00E07D9E">
              <w:rPr>
                <w:rFonts w:ascii="Arial" w:hAnsi="Arial" w:cs="Arial"/>
              </w:rPr>
              <w:t>Adults with OA</w:t>
            </w:r>
          </w:p>
        </w:tc>
        <w:tc>
          <w:tcPr>
            <w:tcW w:w="0" w:type="auto"/>
            <w:vAlign w:val="center"/>
            <w:hideMark/>
          </w:tcPr>
          <w:p w14:paraId="0BA48F69" w14:textId="77777777" w:rsidR="00721E28" w:rsidRPr="00E07D9E" w:rsidRDefault="00721E28" w:rsidP="00E07D9E">
            <w:pPr>
              <w:spacing w:line="360" w:lineRule="auto"/>
              <w:rPr>
                <w:rFonts w:ascii="Arial" w:hAnsi="Arial" w:cs="Arial"/>
              </w:rPr>
            </w:pPr>
            <w:r w:rsidRPr="00E07D9E">
              <w:rPr>
                <w:rFonts w:ascii="Arial" w:hAnsi="Arial" w:cs="Arial"/>
              </w:rPr>
              <w:t>Non-pharmacological OA interventions</w:t>
            </w:r>
          </w:p>
        </w:tc>
        <w:tc>
          <w:tcPr>
            <w:tcW w:w="0" w:type="auto"/>
            <w:vAlign w:val="center"/>
            <w:hideMark/>
          </w:tcPr>
          <w:p w14:paraId="431E7713" w14:textId="77777777" w:rsidR="00721E28" w:rsidRPr="00E07D9E" w:rsidRDefault="00721E28" w:rsidP="00E07D9E">
            <w:pPr>
              <w:spacing w:line="360" w:lineRule="auto"/>
              <w:rPr>
                <w:rFonts w:ascii="Arial" w:hAnsi="Arial" w:cs="Arial"/>
              </w:rPr>
            </w:pPr>
            <w:r w:rsidRPr="00E07D9E">
              <w:rPr>
                <w:rFonts w:ascii="Arial" w:hAnsi="Arial" w:cs="Arial"/>
              </w:rPr>
              <w:t>Pain reduction, physical function</w:t>
            </w:r>
          </w:p>
        </w:tc>
        <w:tc>
          <w:tcPr>
            <w:tcW w:w="0" w:type="auto"/>
            <w:vAlign w:val="center"/>
            <w:hideMark/>
          </w:tcPr>
          <w:p w14:paraId="02CAFC22" w14:textId="77777777" w:rsidR="00721E28" w:rsidRPr="00E07D9E" w:rsidRDefault="00721E28" w:rsidP="00E07D9E">
            <w:pPr>
              <w:spacing w:line="360" w:lineRule="auto"/>
              <w:rPr>
                <w:rFonts w:ascii="Arial" w:hAnsi="Arial" w:cs="Arial"/>
              </w:rPr>
            </w:pPr>
            <w:r w:rsidRPr="00E07D9E">
              <w:rPr>
                <w:rFonts w:ascii="Arial" w:hAnsi="Arial" w:cs="Arial"/>
              </w:rPr>
              <w:t>Supports exercise-first approach</w:t>
            </w:r>
          </w:p>
        </w:tc>
      </w:tr>
      <w:tr w:rsidR="00721E28" w:rsidRPr="00E07D9E" w14:paraId="5E0F6C5A" w14:textId="77777777" w:rsidTr="008F0E95">
        <w:trPr>
          <w:tblCellSpacing w:w="15" w:type="dxa"/>
        </w:trPr>
        <w:tc>
          <w:tcPr>
            <w:tcW w:w="0" w:type="auto"/>
            <w:vAlign w:val="center"/>
            <w:hideMark/>
          </w:tcPr>
          <w:p w14:paraId="243FE811" w14:textId="77777777" w:rsidR="00721E28" w:rsidRPr="00E07D9E" w:rsidRDefault="00721E28" w:rsidP="00E07D9E">
            <w:pPr>
              <w:spacing w:line="360" w:lineRule="auto"/>
              <w:rPr>
                <w:rFonts w:ascii="Arial" w:hAnsi="Arial" w:cs="Arial"/>
              </w:rPr>
            </w:pPr>
            <w:r w:rsidRPr="00E07D9E">
              <w:rPr>
                <w:rFonts w:ascii="Arial" w:hAnsi="Arial" w:cs="Arial"/>
              </w:rPr>
              <w:t>10</w:t>
            </w:r>
          </w:p>
        </w:tc>
        <w:tc>
          <w:tcPr>
            <w:tcW w:w="0" w:type="auto"/>
            <w:vAlign w:val="center"/>
            <w:hideMark/>
          </w:tcPr>
          <w:p w14:paraId="42B68E3F" w14:textId="77777777" w:rsidR="00721E28" w:rsidRPr="00E07D9E" w:rsidRDefault="00721E28" w:rsidP="00E07D9E">
            <w:pPr>
              <w:spacing w:line="360" w:lineRule="auto"/>
              <w:rPr>
                <w:rFonts w:ascii="Arial" w:hAnsi="Arial" w:cs="Arial"/>
              </w:rPr>
            </w:pPr>
            <w:proofErr w:type="spellStart"/>
            <w:r w:rsidRPr="00E07D9E">
              <w:rPr>
                <w:rFonts w:ascii="Arial" w:hAnsi="Arial" w:cs="Arial"/>
              </w:rPr>
              <w:t>Chaabene</w:t>
            </w:r>
            <w:proofErr w:type="spellEnd"/>
            <w:r w:rsidRPr="00E07D9E">
              <w:rPr>
                <w:rFonts w:ascii="Arial" w:hAnsi="Arial" w:cs="Arial"/>
              </w:rPr>
              <w:t xml:space="preserve"> et al. (2021)</w:t>
            </w:r>
          </w:p>
        </w:tc>
        <w:tc>
          <w:tcPr>
            <w:tcW w:w="0" w:type="auto"/>
            <w:vAlign w:val="center"/>
            <w:hideMark/>
          </w:tcPr>
          <w:p w14:paraId="707BD7F5"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5A18C05F" w14:textId="77777777" w:rsidR="00721E28" w:rsidRPr="00E07D9E" w:rsidRDefault="00721E28" w:rsidP="00E07D9E">
            <w:pPr>
              <w:spacing w:line="360" w:lineRule="auto"/>
              <w:rPr>
                <w:rFonts w:ascii="Arial" w:hAnsi="Arial" w:cs="Arial"/>
              </w:rPr>
            </w:pPr>
            <w:r w:rsidRPr="00E07D9E">
              <w:rPr>
                <w:rFonts w:ascii="Arial" w:hAnsi="Arial" w:cs="Arial"/>
              </w:rPr>
              <w:t>Older adults</w:t>
            </w:r>
          </w:p>
        </w:tc>
        <w:tc>
          <w:tcPr>
            <w:tcW w:w="0" w:type="auto"/>
            <w:vAlign w:val="center"/>
            <w:hideMark/>
          </w:tcPr>
          <w:p w14:paraId="0298EBC9" w14:textId="77777777" w:rsidR="00721E28" w:rsidRPr="00E07D9E" w:rsidRDefault="00721E28" w:rsidP="00E07D9E">
            <w:pPr>
              <w:spacing w:line="360" w:lineRule="auto"/>
              <w:rPr>
                <w:rFonts w:ascii="Arial" w:hAnsi="Arial" w:cs="Arial"/>
              </w:rPr>
            </w:pPr>
            <w:r w:rsidRPr="00E07D9E">
              <w:rPr>
                <w:rFonts w:ascii="Arial" w:hAnsi="Arial" w:cs="Arial"/>
              </w:rPr>
              <w:t>Home- and community-based exercise</w:t>
            </w:r>
          </w:p>
        </w:tc>
        <w:tc>
          <w:tcPr>
            <w:tcW w:w="0" w:type="auto"/>
            <w:vAlign w:val="center"/>
            <w:hideMark/>
          </w:tcPr>
          <w:p w14:paraId="3F9A2761" w14:textId="77777777" w:rsidR="00721E28" w:rsidRPr="00E07D9E" w:rsidRDefault="00721E28" w:rsidP="00E07D9E">
            <w:pPr>
              <w:spacing w:line="360" w:lineRule="auto"/>
              <w:rPr>
                <w:rFonts w:ascii="Arial" w:hAnsi="Arial" w:cs="Arial"/>
              </w:rPr>
            </w:pPr>
            <w:r w:rsidRPr="00E07D9E">
              <w:rPr>
                <w:rFonts w:ascii="Arial" w:hAnsi="Arial" w:cs="Arial"/>
              </w:rPr>
              <w:t>Balance, mobility, performance</w:t>
            </w:r>
          </w:p>
        </w:tc>
        <w:tc>
          <w:tcPr>
            <w:tcW w:w="0" w:type="auto"/>
            <w:vAlign w:val="center"/>
            <w:hideMark/>
          </w:tcPr>
          <w:p w14:paraId="17E59846" w14:textId="77777777" w:rsidR="00721E28" w:rsidRPr="00E07D9E" w:rsidRDefault="00721E28" w:rsidP="00E07D9E">
            <w:pPr>
              <w:spacing w:line="360" w:lineRule="auto"/>
              <w:rPr>
                <w:rFonts w:ascii="Arial" w:hAnsi="Arial" w:cs="Arial"/>
              </w:rPr>
            </w:pPr>
            <w:r w:rsidRPr="00E07D9E">
              <w:rPr>
                <w:rFonts w:ascii="Arial" w:hAnsi="Arial" w:cs="Arial"/>
              </w:rPr>
              <w:t>Strong methodological support</w:t>
            </w:r>
          </w:p>
        </w:tc>
      </w:tr>
      <w:tr w:rsidR="00721E28" w:rsidRPr="00E07D9E" w14:paraId="079BA8E8" w14:textId="77777777" w:rsidTr="008F0E95">
        <w:trPr>
          <w:tblCellSpacing w:w="15" w:type="dxa"/>
        </w:trPr>
        <w:tc>
          <w:tcPr>
            <w:tcW w:w="0" w:type="auto"/>
            <w:vAlign w:val="center"/>
            <w:hideMark/>
          </w:tcPr>
          <w:p w14:paraId="10BC9802" w14:textId="77777777" w:rsidR="00721E28" w:rsidRPr="00E07D9E" w:rsidRDefault="00721E28" w:rsidP="00E07D9E">
            <w:pPr>
              <w:spacing w:line="360" w:lineRule="auto"/>
              <w:rPr>
                <w:rFonts w:ascii="Arial" w:hAnsi="Arial" w:cs="Arial"/>
              </w:rPr>
            </w:pPr>
            <w:r w:rsidRPr="00E07D9E">
              <w:rPr>
                <w:rFonts w:ascii="Arial" w:hAnsi="Arial" w:cs="Arial"/>
              </w:rPr>
              <w:t>11</w:t>
            </w:r>
          </w:p>
        </w:tc>
        <w:tc>
          <w:tcPr>
            <w:tcW w:w="0" w:type="auto"/>
            <w:vAlign w:val="center"/>
            <w:hideMark/>
          </w:tcPr>
          <w:p w14:paraId="2E203A01" w14:textId="77777777" w:rsidR="00721E28" w:rsidRPr="00E07D9E" w:rsidRDefault="00721E28" w:rsidP="00E07D9E">
            <w:pPr>
              <w:spacing w:line="360" w:lineRule="auto"/>
              <w:rPr>
                <w:rFonts w:ascii="Arial" w:hAnsi="Arial" w:cs="Arial"/>
              </w:rPr>
            </w:pPr>
            <w:r w:rsidRPr="00E07D9E">
              <w:rPr>
                <w:rFonts w:ascii="Arial" w:hAnsi="Arial" w:cs="Arial"/>
              </w:rPr>
              <w:t>Ambrose &amp; Golightly (2015)</w:t>
            </w:r>
          </w:p>
        </w:tc>
        <w:tc>
          <w:tcPr>
            <w:tcW w:w="0" w:type="auto"/>
            <w:vAlign w:val="center"/>
            <w:hideMark/>
          </w:tcPr>
          <w:p w14:paraId="255DF176"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2004FF15" w14:textId="77777777" w:rsidR="00721E28" w:rsidRPr="00E07D9E" w:rsidRDefault="00721E28" w:rsidP="00E07D9E">
            <w:pPr>
              <w:spacing w:line="360" w:lineRule="auto"/>
              <w:rPr>
                <w:rFonts w:ascii="Arial" w:hAnsi="Arial" w:cs="Arial"/>
              </w:rPr>
            </w:pPr>
            <w:r w:rsidRPr="00E07D9E">
              <w:rPr>
                <w:rFonts w:ascii="Arial" w:hAnsi="Arial" w:cs="Arial"/>
              </w:rPr>
              <w:t>Adults with chronic pain</w:t>
            </w:r>
          </w:p>
        </w:tc>
        <w:tc>
          <w:tcPr>
            <w:tcW w:w="0" w:type="auto"/>
            <w:vAlign w:val="center"/>
            <w:hideMark/>
          </w:tcPr>
          <w:p w14:paraId="7ABA797B" w14:textId="77777777" w:rsidR="00721E28" w:rsidRPr="00E07D9E" w:rsidRDefault="00721E28" w:rsidP="00E07D9E">
            <w:pPr>
              <w:spacing w:line="360" w:lineRule="auto"/>
              <w:rPr>
                <w:rFonts w:ascii="Arial" w:hAnsi="Arial" w:cs="Arial"/>
              </w:rPr>
            </w:pPr>
            <w:r w:rsidRPr="00E07D9E">
              <w:rPr>
                <w:rFonts w:ascii="Arial" w:hAnsi="Arial" w:cs="Arial"/>
              </w:rPr>
              <w:t>Physical exercise mechanisms</w:t>
            </w:r>
          </w:p>
        </w:tc>
        <w:tc>
          <w:tcPr>
            <w:tcW w:w="0" w:type="auto"/>
            <w:vAlign w:val="center"/>
            <w:hideMark/>
          </w:tcPr>
          <w:p w14:paraId="5ED34E01" w14:textId="77777777" w:rsidR="00721E28" w:rsidRPr="00E07D9E" w:rsidRDefault="00721E28" w:rsidP="00E07D9E">
            <w:pPr>
              <w:spacing w:line="360" w:lineRule="auto"/>
              <w:rPr>
                <w:rFonts w:ascii="Arial" w:hAnsi="Arial" w:cs="Arial"/>
              </w:rPr>
            </w:pPr>
            <w:r w:rsidRPr="00E07D9E">
              <w:rPr>
                <w:rFonts w:ascii="Arial" w:hAnsi="Arial" w:cs="Arial"/>
              </w:rPr>
              <w:t>Pain severity, physical function</w:t>
            </w:r>
          </w:p>
        </w:tc>
        <w:tc>
          <w:tcPr>
            <w:tcW w:w="0" w:type="auto"/>
            <w:vAlign w:val="center"/>
            <w:hideMark/>
          </w:tcPr>
          <w:p w14:paraId="6B6472F9" w14:textId="77777777" w:rsidR="00721E28" w:rsidRPr="00E07D9E" w:rsidRDefault="00721E28" w:rsidP="00E07D9E">
            <w:pPr>
              <w:spacing w:line="360" w:lineRule="auto"/>
              <w:rPr>
                <w:rFonts w:ascii="Arial" w:hAnsi="Arial" w:cs="Arial"/>
              </w:rPr>
            </w:pPr>
            <w:r w:rsidRPr="00E07D9E">
              <w:rPr>
                <w:rFonts w:ascii="Arial" w:hAnsi="Arial" w:cs="Arial"/>
              </w:rPr>
              <w:t>Explains physiological benefits</w:t>
            </w:r>
          </w:p>
        </w:tc>
      </w:tr>
      <w:tr w:rsidR="00721E28" w:rsidRPr="00E07D9E" w14:paraId="1125E249" w14:textId="77777777" w:rsidTr="008F0E95">
        <w:trPr>
          <w:tblCellSpacing w:w="15" w:type="dxa"/>
        </w:trPr>
        <w:tc>
          <w:tcPr>
            <w:tcW w:w="0" w:type="auto"/>
            <w:vAlign w:val="center"/>
            <w:hideMark/>
          </w:tcPr>
          <w:p w14:paraId="79AB75DD" w14:textId="77777777" w:rsidR="00721E28" w:rsidRPr="00E07D9E" w:rsidRDefault="00721E28" w:rsidP="00E07D9E">
            <w:pPr>
              <w:spacing w:line="360" w:lineRule="auto"/>
              <w:rPr>
                <w:rFonts w:ascii="Arial" w:hAnsi="Arial" w:cs="Arial"/>
              </w:rPr>
            </w:pPr>
            <w:r w:rsidRPr="00E07D9E">
              <w:rPr>
                <w:rFonts w:ascii="Arial" w:hAnsi="Arial" w:cs="Arial"/>
              </w:rPr>
              <w:t>12</w:t>
            </w:r>
          </w:p>
        </w:tc>
        <w:tc>
          <w:tcPr>
            <w:tcW w:w="0" w:type="auto"/>
            <w:vAlign w:val="center"/>
            <w:hideMark/>
          </w:tcPr>
          <w:p w14:paraId="41D59838" w14:textId="77777777" w:rsidR="00721E28" w:rsidRPr="00E07D9E" w:rsidRDefault="00721E28" w:rsidP="00E07D9E">
            <w:pPr>
              <w:spacing w:line="360" w:lineRule="auto"/>
              <w:rPr>
                <w:rFonts w:ascii="Arial" w:hAnsi="Arial" w:cs="Arial"/>
              </w:rPr>
            </w:pPr>
            <w:r w:rsidRPr="00E07D9E">
              <w:rPr>
                <w:rFonts w:ascii="Arial" w:hAnsi="Arial" w:cs="Arial"/>
              </w:rPr>
              <w:t>Kim et al. (2024)</w:t>
            </w:r>
          </w:p>
        </w:tc>
        <w:tc>
          <w:tcPr>
            <w:tcW w:w="0" w:type="auto"/>
            <w:vAlign w:val="center"/>
            <w:hideMark/>
          </w:tcPr>
          <w:p w14:paraId="3A3D7CC7" w14:textId="77777777" w:rsidR="00721E28" w:rsidRPr="00E07D9E" w:rsidRDefault="00721E28" w:rsidP="00E07D9E">
            <w:pPr>
              <w:spacing w:line="360" w:lineRule="auto"/>
              <w:rPr>
                <w:rFonts w:ascii="Arial" w:hAnsi="Arial" w:cs="Arial"/>
              </w:rPr>
            </w:pPr>
            <w:r w:rsidRPr="00E07D9E">
              <w:rPr>
                <w:rFonts w:ascii="Arial" w:hAnsi="Arial" w:cs="Arial"/>
              </w:rPr>
              <w:t>International</w:t>
            </w:r>
          </w:p>
        </w:tc>
        <w:tc>
          <w:tcPr>
            <w:tcW w:w="0" w:type="auto"/>
            <w:vAlign w:val="center"/>
            <w:hideMark/>
          </w:tcPr>
          <w:p w14:paraId="63E8AF5D" w14:textId="77777777" w:rsidR="00721E28" w:rsidRPr="00E07D9E" w:rsidRDefault="00721E28" w:rsidP="00E07D9E">
            <w:pPr>
              <w:spacing w:line="360" w:lineRule="auto"/>
              <w:rPr>
                <w:rFonts w:ascii="Arial" w:hAnsi="Arial" w:cs="Arial"/>
              </w:rPr>
            </w:pPr>
            <w:r w:rsidRPr="00E07D9E">
              <w:rPr>
                <w:rFonts w:ascii="Arial" w:hAnsi="Arial" w:cs="Arial"/>
              </w:rPr>
              <w:t>Older adults</w:t>
            </w:r>
          </w:p>
        </w:tc>
        <w:tc>
          <w:tcPr>
            <w:tcW w:w="0" w:type="auto"/>
            <w:vAlign w:val="center"/>
            <w:hideMark/>
          </w:tcPr>
          <w:p w14:paraId="709C7127" w14:textId="77777777" w:rsidR="00721E28" w:rsidRPr="00E07D9E" w:rsidRDefault="00721E28" w:rsidP="00E07D9E">
            <w:pPr>
              <w:spacing w:line="360" w:lineRule="auto"/>
              <w:rPr>
                <w:rFonts w:ascii="Arial" w:hAnsi="Arial" w:cs="Arial"/>
              </w:rPr>
            </w:pPr>
            <w:r w:rsidRPr="00E07D9E">
              <w:rPr>
                <w:rFonts w:ascii="Arial" w:hAnsi="Arial" w:cs="Arial"/>
              </w:rPr>
              <w:t>Community-based interventions</w:t>
            </w:r>
          </w:p>
        </w:tc>
        <w:tc>
          <w:tcPr>
            <w:tcW w:w="0" w:type="auto"/>
            <w:vAlign w:val="center"/>
            <w:hideMark/>
          </w:tcPr>
          <w:p w14:paraId="3CADD45D" w14:textId="77777777" w:rsidR="00721E28" w:rsidRPr="00E07D9E" w:rsidRDefault="00721E28" w:rsidP="00E07D9E">
            <w:pPr>
              <w:spacing w:line="360" w:lineRule="auto"/>
              <w:rPr>
                <w:rFonts w:ascii="Arial" w:hAnsi="Arial" w:cs="Arial"/>
              </w:rPr>
            </w:pPr>
            <w:r w:rsidRPr="00E07D9E">
              <w:rPr>
                <w:rFonts w:ascii="Arial" w:hAnsi="Arial" w:cs="Arial"/>
              </w:rPr>
              <w:t>Mobility, pain, quality of life</w:t>
            </w:r>
          </w:p>
        </w:tc>
        <w:tc>
          <w:tcPr>
            <w:tcW w:w="0" w:type="auto"/>
            <w:vAlign w:val="center"/>
            <w:hideMark/>
          </w:tcPr>
          <w:p w14:paraId="73B8BC8A" w14:textId="77777777" w:rsidR="00721E28" w:rsidRPr="00E07D9E" w:rsidRDefault="00721E28" w:rsidP="00E07D9E">
            <w:pPr>
              <w:spacing w:line="360" w:lineRule="auto"/>
              <w:rPr>
                <w:rFonts w:ascii="Arial" w:hAnsi="Arial" w:cs="Arial"/>
              </w:rPr>
            </w:pPr>
            <w:r w:rsidRPr="00E07D9E">
              <w:rPr>
                <w:rFonts w:ascii="Arial" w:hAnsi="Arial" w:cs="Arial"/>
              </w:rPr>
              <w:t>Strengthens external validity</w:t>
            </w:r>
          </w:p>
        </w:tc>
      </w:tr>
    </w:tbl>
    <w:p w14:paraId="7566D093" w14:textId="77777777" w:rsidR="00721E28" w:rsidRPr="00E07D9E" w:rsidRDefault="00000000" w:rsidP="00E07D9E">
      <w:pPr>
        <w:spacing w:line="360" w:lineRule="auto"/>
        <w:rPr>
          <w:rFonts w:ascii="Arial" w:hAnsi="Arial" w:cs="Arial"/>
        </w:rPr>
      </w:pPr>
      <w:r>
        <w:rPr>
          <w:rFonts w:ascii="Arial" w:hAnsi="Arial" w:cs="Arial"/>
        </w:rPr>
        <w:pict w14:anchorId="12738FEF">
          <v:rect id="_x0000_i1025" style="width:0;height:1.5pt" o:hralign="center" o:hrstd="t" o:hr="t" fillcolor="#a0a0a0" stroked="f"/>
        </w:pict>
      </w:r>
      <w:r w:rsidR="00721E28" w:rsidRPr="00E07D9E">
        <w:rPr>
          <w:rFonts w:ascii="Arial" w:hAnsi="Arial" w:cs="Arial"/>
        </w:rPr>
        <w:t>This strategy allowed comparing studies and effectively conducting narrative synthesis (Higgins et al., 2022).</w:t>
      </w:r>
    </w:p>
    <w:p w14:paraId="045C913D" w14:textId="77777777" w:rsidR="000E4312" w:rsidRPr="00E07D9E" w:rsidRDefault="000E4312" w:rsidP="00E07D9E">
      <w:pPr>
        <w:spacing w:line="360" w:lineRule="auto"/>
        <w:rPr>
          <w:rFonts w:ascii="Arial" w:hAnsi="Arial" w:cs="Arial"/>
          <w:b/>
          <w:bCs/>
          <w:sz w:val="28"/>
          <w:szCs w:val="28"/>
        </w:rPr>
      </w:pPr>
    </w:p>
    <w:p w14:paraId="5F937EA3" w14:textId="77777777" w:rsidR="00C35E79" w:rsidRDefault="00C35E79" w:rsidP="00E07D9E">
      <w:pPr>
        <w:pStyle w:val="Heading2"/>
        <w:spacing w:line="360" w:lineRule="auto"/>
        <w:rPr>
          <w:rFonts w:ascii="Arial" w:hAnsi="Arial" w:cs="Arial"/>
          <w:b/>
          <w:bCs/>
          <w:sz w:val="24"/>
          <w:szCs w:val="24"/>
        </w:rPr>
      </w:pPr>
    </w:p>
    <w:p w14:paraId="74EE561A" w14:textId="77777777" w:rsidR="00C35E79" w:rsidRDefault="00C35E79" w:rsidP="00E07D9E">
      <w:pPr>
        <w:pStyle w:val="Heading2"/>
        <w:spacing w:line="360" w:lineRule="auto"/>
        <w:rPr>
          <w:rFonts w:ascii="Arial" w:hAnsi="Arial" w:cs="Arial"/>
          <w:b/>
          <w:bCs/>
          <w:sz w:val="24"/>
          <w:szCs w:val="24"/>
        </w:rPr>
      </w:pPr>
    </w:p>
    <w:p w14:paraId="6E3C921F" w14:textId="386E2781" w:rsidR="00721E28" w:rsidRPr="00E07D9E" w:rsidRDefault="00721E28" w:rsidP="00E07D9E">
      <w:pPr>
        <w:pStyle w:val="Heading2"/>
        <w:spacing w:line="360" w:lineRule="auto"/>
        <w:rPr>
          <w:rFonts w:ascii="Arial" w:hAnsi="Arial" w:cs="Arial"/>
          <w:b/>
          <w:bCs/>
          <w:sz w:val="24"/>
          <w:szCs w:val="24"/>
        </w:rPr>
      </w:pPr>
      <w:bookmarkStart w:id="34" w:name="_Toc220901945"/>
      <w:r w:rsidRPr="00E07D9E">
        <w:rPr>
          <w:rFonts w:ascii="Arial" w:hAnsi="Arial" w:cs="Arial"/>
          <w:b/>
          <w:bCs/>
          <w:sz w:val="24"/>
          <w:szCs w:val="24"/>
        </w:rPr>
        <w:t>3.8 Quality Appraisal</w:t>
      </w:r>
      <w:bookmarkEnd w:id="34"/>
    </w:p>
    <w:p w14:paraId="24BE9B9C"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3.8.1 Appraisal Tool</w:t>
      </w:r>
    </w:p>
    <w:p w14:paraId="3F647C53" w14:textId="77777777" w:rsidR="00721E28" w:rsidRPr="00E07D9E" w:rsidRDefault="00721E28" w:rsidP="00E07D9E">
      <w:pPr>
        <w:spacing w:line="360" w:lineRule="auto"/>
        <w:rPr>
          <w:rFonts w:ascii="Arial" w:hAnsi="Arial" w:cs="Arial"/>
        </w:rPr>
      </w:pPr>
      <w:r w:rsidRPr="00E07D9E">
        <w:rPr>
          <w:rFonts w:ascii="Arial" w:hAnsi="Arial" w:cs="Arial"/>
        </w:rPr>
        <w:t>The methodological quality was measured by Critical Appraisal Skills Programme (CASP) checklists (CASP, 2018). CASP tools are extensively known in the UK academic and healthcare research community and are also fairly appropriate to MSc requirements.</w:t>
      </w:r>
    </w:p>
    <w:p w14:paraId="0D024F07"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3.8.2 Appraisal Criteria</w:t>
      </w:r>
    </w:p>
    <w:p w14:paraId="2C9E6EF9" w14:textId="77777777" w:rsidR="00721E28" w:rsidRPr="00E07D9E" w:rsidRDefault="00721E28" w:rsidP="00E07D9E">
      <w:pPr>
        <w:spacing w:line="360" w:lineRule="auto"/>
        <w:rPr>
          <w:rFonts w:ascii="Arial" w:hAnsi="Arial" w:cs="Arial"/>
        </w:rPr>
      </w:pPr>
      <w:r w:rsidRPr="00E07D9E">
        <w:rPr>
          <w:rFonts w:ascii="Arial" w:hAnsi="Arial" w:cs="Arial"/>
        </w:rPr>
        <w:t>The studies were evaluated on the basis of:</w:t>
      </w:r>
    </w:p>
    <w:p w14:paraId="55141F79" w14:textId="77777777" w:rsidR="00721E28" w:rsidRPr="00E07D9E" w:rsidRDefault="00721E28" w:rsidP="00E07D9E">
      <w:pPr>
        <w:spacing w:line="360" w:lineRule="auto"/>
        <w:rPr>
          <w:rFonts w:ascii="Arial" w:hAnsi="Arial" w:cs="Arial"/>
        </w:rPr>
      </w:pPr>
      <w:r w:rsidRPr="00E07D9E">
        <w:rPr>
          <w:rFonts w:ascii="Arial" w:hAnsi="Arial" w:cs="Arial"/>
        </w:rPr>
        <w:tab/>
        <w:t>Clarity of research aims</w:t>
      </w:r>
    </w:p>
    <w:p w14:paraId="000836B5" w14:textId="77777777" w:rsidR="00721E28" w:rsidRPr="00E07D9E" w:rsidRDefault="00721E28" w:rsidP="00E07D9E">
      <w:pPr>
        <w:spacing w:line="360" w:lineRule="auto"/>
        <w:rPr>
          <w:rFonts w:ascii="Arial" w:hAnsi="Arial" w:cs="Arial"/>
        </w:rPr>
      </w:pPr>
      <w:r w:rsidRPr="00E07D9E">
        <w:rPr>
          <w:rFonts w:ascii="Arial" w:hAnsi="Arial" w:cs="Arial"/>
        </w:rPr>
        <w:tab/>
        <w:t>Suitability of study design.</w:t>
      </w:r>
    </w:p>
    <w:p w14:paraId="562777BF" w14:textId="77777777" w:rsidR="00721E28" w:rsidRPr="00E07D9E" w:rsidRDefault="00721E28" w:rsidP="00E07D9E">
      <w:pPr>
        <w:spacing w:line="360" w:lineRule="auto"/>
        <w:rPr>
          <w:rFonts w:ascii="Arial" w:hAnsi="Arial" w:cs="Arial"/>
        </w:rPr>
      </w:pPr>
      <w:r w:rsidRPr="00E07D9E">
        <w:rPr>
          <w:rFonts w:ascii="Arial" w:hAnsi="Arial" w:cs="Arial"/>
        </w:rPr>
        <w:tab/>
        <w:t>Risk of bias</w:t>
      </w:r>
    </w:p>
    <w:p w14:paraId="4329CADB" w14:textId="77777777" w:rsidR="00721E28" w:rsidRPr="00E07D9E" w:rsidRDefault="00721E28" w:rsidP="00E07D9E">
      <w:pPr>
        <w:spacing w:line="360" w:lineRule="auto"/>
        <w:rPr>
          <w:rFonts w:ascii="Arial" w:hAnsi="Arial" w:cs="Arial"/>
        </w:rPr>
      </w:pPr>
      <w:r w:rsidRPr="00E07D9E">
        <w:rPr>
          <w:rFonts w:ascii="Arial" w:hAnsi="Arial" w:cs="Arial"/>
        </w:rPr>
        <w:tab/>
        <w:t>Validity and reliability of outcomes measures.</w:t>
      </w:r>
    </w:p>
    <w:p w14:paraId="35580D53" w14:textId="77777777" w:rsidR="00721E28" w:rsidRPr="00E07D9E" w:rsidRDefault="00721E28" w:rsidP="00E07D9E">
      <w:pPr>
        <w:spacing w:line="360" w:lineRule="auto"/>
        <w:rPr>
          <w:rFonts w:ascii="Arial" w:hAnsi="Arial" w:cs="Arial"/>
        </w:rPr>
      </w:pPr>
      <w:r w:rsidRPr="00E07D9E">
        <w:rPr>
          <w:rFonts w:ascii="Arial" w:hAnsi="Arial" w:cs="Arial"/>
        </w:rPr>
        <w:tab/>
        <w:t>Ethical considerations</w:t>
      </w:r>
    </w:p>
    <w:p w14:paraId="0E03F3DC" w14:textId="77777777" w:rsidR="00721E28" w:rsidRPr="00E07D9E" w:rsidRDefault="00721E28" w:rsidP="00E07D9E">
      <w:pPr>
        <w:spacing w:line="360" w:lineRule="auto"/>
        <w:rPr>
          <w:rFonts w:ascii="Arial" w:hAnsi="Arial" w:cs="Arial"/>
        </w:rPr>
      </w:pPr>
      <w:r w:rsidRPr="00E07D9E">
        <w:rPr>
          <w:rFonts w:ascii="Arial" w:hAnsi="Arial" w:cs="Arial"/>
        </w:rPr>
        <w:t>Quality appraisal was not used to exclude the studies; rather it was used to influence the interpretation and weighting of results in the synthesis.</w:t>
      </w:r>
    </w:p>
    <w:p w14:paraId="48AEF612" w14:textId="77777777" w:rsidR="00721E28" w:rsidRPr="00E07D9E" w:rsidRDefault="00721E28" w:rsidP="00E07D9E">
      <w:pPr>
        <w:pStyle w:val="Heading2"/>
        <w:spacing w:line="360" w:lineRule="auto"/>
        <w:rPr>
          <w:rFonts w:ascii="Arial" w:hAnsi="Arial" w:cs="Arial"/>
          <w:b/>
          <w:bCs/>
          <w:sz w:val="24"/>
          <w:szCs w:val="24"/>
        </w:rPr>
      </w:pPr>
      <w:bookmarkStart w:id="35" w:name="_Toc220901946"/>
      <w:r w:rsidRPr="00E07D9E">
        <w:rPr>
          <w:rFonts w:ascii="Arial" w:hAnsi="Arial" w:cs="Arial"/>
          <w:b/>
          <w:bCs/>
          <w:sz w:val="24"/>
          <w:szCs w:val="24"/>
        </w:rPr>
        <w:t>3.9 Data Synthesis</w:t>
      </w:r>
      <w:bookmarkEnd w:id="35"/>
    </w:p>
    <w:p w14:paraId="7B22DE63" w14:textId="77777777" w:rsidR="00721E28" w:rsidRPr="00E07D9E" w:rsidRDefault="00721E28" w:rsidP="00E07D9E">
      <w:pPr>
        <w:spacing w:line="360" w:lineRule="auto"/>
        <w:rPr>
          <w:rFonts w:ascii="Arial" w:hAnsi="Arial" w:cs="Arial"/>
        </w:rPr>
      </w:pPr>
      <w:r w:rsidRPr="00E07D9E">
        <w:rPr>
          <w:rFonts w:ascii="Arial" w:hAnsi="Arial" w:cs="Arial"/>
        </w:rPr>
        <w:t>The approach employed is Narrative Synthesis.</w:t>
      </w:r>
    </w:p>
    <w:p w14:paraId="03BA719B" w14:textId="77777777" w:rsidR="00721E28" w:rsidRPr="00E07D9E" w:rsidRDefault="00721E28" w:rsidP="00E07D9E">
      <w:pPr>
        <w:spacing w:line="360" w:lineRule="auto"/>
        <w:rPr>
          <w:rFonts w:ascii="Arial" w:hAnsi="Arial" w:cs="Arial"/>
        </w:rPr>
      </w:pPr>
      <w:r w:rsidRPr="00E07D9E">
        <w:rPr>
          <w:rFonts w:ascii="Arial" w:hAnsi="Arial" w:cs="Arial"/>
        </w:rPr>
        <w:t>Because of the heterogeneity of the study designs, interventions, and outcomes measures a narrative synthesis strategy was used. Narrative synthesis is suitable in cases where meta-analysis is not possible and permits thematic synthesis of the results (Popay et al., 2006).</w:t>
      </w:r>
    </w:p>
    <w:p w14:paraId="22A501AE" w14:textId="77777777" w:rsidR="00721E28" w:rsidRPr="00E07D9E" w:rsidRDefault="00721E28" w:rsidP="00E07D9E">
      <w:pPr>
        <w:spacing w:line="360" w:lineRule="auto"/>
        <w:rPr>
          <w:rFonts w:ascii="Arial" w:hAnsi="Arial" w:cs="Arial"/>
          <w:b/>
          <w:bCs/>
          <w:sz w:val="24"/>
          <w:szCs w:val="24"/>
        </w:rPr>
      </w:pPr>
      <w:r w:rsidRPr="00E07D9E">
        <w:rPr>
          <w:rFonts w:ascii="Arial" w:hAnsi="Arial" w:cs="Arial"/>
          <w:b/>
          <w:bCs/>
          <w:sz w:val="24"/>
          <w:szCs w:val="24"/>
        </w:rPr>
        <w:t>3.9.2 Thematic Organisation</w:t>
      </w:r>
    </w:p>
    <w:p w14:paraId="2F3E36CB" w14:textId="77777777" w:rsidR="00721E28" w:rsidRPr="00E07D9E" w:rsidRDefault="00721E28" w:rsidP="00E07D9E">
      <w:pPr>
        <w:spacing w:line="360" w:lineRule="auto"/>
        <w:rPr>
          <w:rFonts w:ascii="Arial" w:hAnsi="Arial" w:cs="Arial"/>
        </w:rPr>
      </w:pPr>
      <w:r w:rsidRPr="00E07D9E">
        <w:rPr>
          <w:rFonts w:ascii="Arial" w:hAnsi="Arial" w:cs="Arial"/>
        </w:rPr>
        <w:t>Results were summarised using the following themes:</w:t>
      </w:r>
    </w:p>
    <w:p w14:paraId="00C8E7A3" w14:textId="77777777" w:rsidR="00721E28" w:rsidRPr="00E07D9E" w:rsidRDefault="00721E28" w:rsidP="00E07D9E">
      <w:pPr>
        <w:spacing w:line="360" w:lineRule="auto"/>
        <w:rPr>
          <w:rFonts w:ascii="Arial" w:hAnsi="Arial" w:cs="Arial"/>
        </w:rPr>
      </w:pPr>
      <w:r w:rsidRPr="00E07D9E">
        <w:rPr>
          <w:rFonts w:ascii="Arial" w:hAnsi="Arial" w:cs="Arial"/>
        </w:rPr>
        <w:tab/>
        <w:t>Exercise programmes are effective in preventing pain.</w:t>
      </w:r>
    </w:p>
    <w:p w14:paraId="366AFC2E" w14:textId="77777777" w:rsidR="00721E28" w:rsidRPr="00E07D9E" w:rsidRDefault="00721E28" w:rsidP="00E07D9E">
      <w:pPr>
        <w:spacing w:line="360" w:lineRule="auto"/>
        <w:rPr>
          <w:rFonts w:ascii="Arial" w:hAnsi="Arial" w:cs="Arial"/>
        </w:rPr>
      </w:pPr>
      <w:r w:rsidRPr="00E07D9E">
        <w:rPr>
          <w:rFonts w:ascii="Arial" w:hAnsi="Arial" w:cs="Arial"/>
        </w:rPr>
        <w:tab/>
        <w:t>Effects on locomotion and functional ability.</w:t>
      </w:r>
    </w:p>
    <w:p w14:paraId="415951BF" w14:textId="77777777" w:rsidR="00721E28" w:rsidRPr="00E07D9E" w:rsidRDefault="00721E28" w:rsidP="00E07D9E">
      <w:pPr>
        <w:spacing w:line="360" w:lineRule="auto"/>
        <w:rPr>
          <w:rFonts w:ascii="Arial" w:hAnsi="Arial" w:cs="Arial"/>
        </w:rPr>
      </w:pPr>
      <w:r w:rsidRPr="00E07D9E">
        <w:rPr>
          <w:rFonts w:ascii="Arial" w:hAnsi="Arial" w:cs="Arial"/>
        </w:rPr>
        <w:tab/>
        <w:t>Features of successful community-based programmes.</w:t>
      </w:r>
    </w:p>
    <w:p w14:paraId="1AA1D3F2" w14:textId="77777777" w:rsidR="00721E28" w:rsidRPr="00E07D9E" w:rsidRDefault="00721E28" w:rsidP="00E07D9E">
      <w:pPr>
        <w:spacing w:line="360" w:lineRule="auto"/>
        <w:rPr>
          <w:rFonts w:ascii="Arial" w:hAnsi="Arial" w:cs="Arial"/>
        </w:rPr>
      </w:pPr>
      <w:r w:rsidRPr="00E07D9E">
        <w:rPr>
          <w:rFonts w:ascii="Arial" w:hAnsi="Arial" w:cs="Arial"/>
        </w:rPr>
        <w:tab/>
        <w:t>Obstacles and enablers affecting the results.</w:t>
      </w:r>
    </w:p>
    <w:p w14:paraId="4D4CB04C" w14:textId="77777777" w:rsidR="00721E28" w:rsidRPr="00E07D9E" w:rsidRDefault="00721E28" w:rsidP="00E07D9E">
      <w:pPr>
        <w:spacing w:line="360" w:lineRule="auto"/>
        <w:rPr>
          <w:rFonts w:ascii="Arial" w:hAnsi="Arial" w:cs="Arial"/>
        </w:rPr>
      </w:pPr>
      <w:r w:rsidRPr="00E07D9E">
        <w:rPr>
          <w:rFonts w:ascii="Arial" w:hAnsi="Arial" w:cs="Arial"/>
        </w:rPr>
        <w:lastRenderedPageBreak/>
        <w:t>This thematical approach aided in conforming to the dissertation objectives.</w:t>
      </w:r>
    </w:p>
    <w:p w14:paraId="12143518" w14:textId="77777777" w:rsidR="00721E28" w:rsidRPr="00E07D9E" w:rsidRDefault="00721E28" w:rsidP="00E07D9E">
      <w:pPr>
        <w:pStyle w:val="Heading2"/>
        <w:spacing w:line="360" w:lineRule="auto"/>
        <w:rPr>
          <w:rFonts w:ascii="Arial" w:hAnsi="Arial" w:cs="Arial"/>
          <w:b/>
          <w:bCs/>
          <w:sz w:val="24"/>
          <w:szCs w:val="24"/>
        </w:rPr>
      </w:pPr>
      <w:bookmarkStart w:id="36" w:name="_Toc220901947"/>
      <w:r w:rsidRPr="00E07D9E">
        <w:rPr>
          <w:rFonts w:ascii="Arial" w:hAnsi="Arial" w:cs="Arial"/>
          <w:b/>
          <w:bCs/>
          <w:sz w:val="24"/>
          <w:szCs w:val="24"/>
        </w:rPr>
        <w:t>3.10 Ethical Considerations</w:t>
      </w:r>
      <w:bookmarkEnd w:id="36"/>
    </w:p>
    <w:p w14:paraId="2C459942" w14:textId="77777777" w:rsidR="00721E28" w:rsidRPr="00E07D9E" w:rsidRDefault="00721E28" w:rsidP="00E07D9E">
      <w:pPr>
        <w:spacing w:line="360" w:lineRule="auto"/>
        <w:rPr>
          <w:rFonts w:ascii="Arial" w:hAnsi="Arial" w:cs="Arial"/>
        </w:rPr>
      </w:pPr>
      <w:r w:rsidRPr="00E07D9E">
        <w:rPr>
          <w:rFonts w:ascii="Arial" w:hAnsi="Arial" w:cs="Arial"/>
        </w:rPr>
        <w:t>Since this study included secondary research of published materials, no formal ethics were needed. Nevertheless, ethical considerations were adhered to through proper reporting, plagiarism was prevented and all sources were referenced as per the guidelines of referencing style used by Harvard</w:t>
      </w:r>
      <w:r w:rsidR="002E668D" w:rsidRPr="00E07D9E">
        <w:rPr>
          <w:rFonts w:ascii="Arial" w:eastAsia="Times New Roman" w:hAnsi="Arial" w:cs="Arial"/>
          <w:kern w:val="0"/>
          <w:sz w:val="24"/>
          <w:szCs w:val="24"/>
          <w:lang w:eastAsia="en-IN" w:bidi="gu-IN"/>
          <w14:ligatures w14:val="none"/>
        </w:rPr>
        <w:t xml:space="preserve"> </w:t>
      </w:r>
      <w:r w:rsidR="002E668D" w:rsidRPr="00E07D9E">
        <w:rPr>
          <w:rFonts w:ascii="Arial" w:hAnsi="Arial" w:cs="Arial"/>
        </w:rPr>
        <w:t>(</w:t>
      </w:r>
      <w:proofErr w:type="spellStart"/>
      <w:r w:rsidR="002E668D" w:rsidRPr="00E07D9E">
        <w:rPr>
          <w:rFonts w:ascii="Arial" w:hAnsi="Arial" w:cs="Arial"/>
        </w:rPr>
        <w:t>Miteu</w:t>
      </w:r>
      <w:proofErr w:type="spellEnd"/>
      <w:r w:rsidR="002E668D" w:rsidRPr="00E07D9E">
        <w:rPr>
          <w:rFonts w:ascii="Arial" w:hAnsi="Arial" w:cs="Arial"/>
        </w:rPr>
        <w:t>, 2024)</w:t>
      </w:r>
      <w:r w:rsidRPr="00E07D9E">
        <w:rPr>
          <w:rFonts w:ascii="Arial" w:hAnsi="Arial" w:cs="Arial"/>
        </w:rPr>
        <w:t>.</w:t>
      </w:r>
    </w:p>
    <w:p w14:paraId="05155405" w14:textId="77777777" w:rsidR="00721E28" w:rsidRPr="00E07D9E" w:rsidRDefault="00721E28" w:rsidP="00E07D9E">
      <w:pPr>
        <w:pStyle w:val="Heading2"/>
        <w:spacing w:line="360" w:lineRule="auto"/>
        <w:rPr>
          <w:rFonts w:ascii="Arial" w:hAnsi="Arial" w:cs="Arial"/>
          <w:b/>
          <w:bCs/>
          <w:sz w:val="24"/>
          <w:szCs w:val="24"/>
        </w:rPr>
      </w:pPr>
      <w:bookmarkStart w:id="37" w:name="_Toc220901948"/>
      <w:r w:rsidRPr="00E07D9E">
        <w:rPr>
          <w:rFonts w:ascii="Arial" w:hAnsi="Arial" w:cs="Arial"/>
          <w:b/>
          <w:bCs/>
          <w:sz w:val="24"/>
          <w:szCs w:val="24"/>
        </w:rPr>
        <w:t>3.11 Trustworthiness and Rigour</w:t>
      </w:r>
      <w:bookmarkEnd w:id="37"/>
    </w:p>
    <w:p w14:paraId="1E44EB88" w14:textId="77777777" w:rsidR="00721E28" w:rsidRPr="00E07D9E" w:rsidRDefault="00721E28" w:rsidP="00E07D9E">
      <w:pPr>
        <w:spacing w:line="360" w:lineRule="auto"/>
        <w:rPr>
          <w:rFonts w:ascii="Arial" w:hAnsi="Arial" w:cs="Arial"/>
        </w:rPr>
      </w:pPr>
      <w:r w:rsidRPr="00E07D9E">
        <w:rPr>
          <w:rFonts w:ascii="Arial" w:hAnsi="Arial" w:cs="Arial"/>
        </w:rPr>
        <w:t>To improve methodological rigour, it was improved using:</w:t>
      </w:r>
    </w:p>
    <w:p w14:paraId="550C7E39" w14:textId="77777777" w:rsidR="00721E28" w:rsidRPr="00E07D9E" w:rsidRDefault="00721E28" w:rsidP="00E07D9E">
      <w:pPr>
        <w:spacing w:line="360" w:lineRule="auto"/>
        <w:rPr>
          <w:rFonts w:ascii="Arial" w:hAnsi="Arial" w:cs="Arial"/>
        </w:rPr>
      </w:pPr>
      <w:r w:rsidRPr="00E07D9E">
        <w:rPr>
          <w:rFonts w:ascii="Arial" w:hAnsi="Arial" w:cs="Arial"/>
        </w:rPr>
        <w:tab/>
        <w:t>Application of conventional models (PICO, PRISMA).</w:t>
      </w:r>
    </w:p>
    <w:p w14:paraId="5B5324ED" w14:textId="77777777" w:rsidR="00721E28" w:rsidRPr="00E07D9E" w:rsidRDefault="00721E28" w:rsidP="00E07D9E">
      <w:pPr>
        <w:spacing w:line="360" w:lineRule="auto"/>
        <w:rPr>
          <w:rFonts w:ascii="Arial" w:hAnsi="Arial" w:cs="Arial"/>
        </w:rPr>
      </w:pPr>
      <w:r w:rsidRPr="00E07D9E">
        <w:rPr>
          <w:rFonts w:ascii="Arial" w:hAnsi="Arial" w:cs="Arial"/>
        </w:rPr>
        <w:tab/>
        <w:t>Open procedure of documentation.</w:t>
      </w:r>
    </w:p>
    <w:p w14:paraId="1FBC783C" w14:textId="77777777" w:rsidR="00721E28" w:rsidRPr="00E07D9E" w:rsidRDefault="00721E28" w:rsidP="00E07D9E">
      <w:pPr>
        <w:spacing w:line="360" w:lineRule="auto"/>
        <w:rPr>
          <w:rFonts w:ascii="Arial" w:hAnsi="Arial" w:cs="Arial"/>
        </w:rPr>
      </w:pPr>
      <w:r w:rsidRPr="00E07D9E">
        <w:rPr>
          <w:rFonts w:ascii="Arial" w:hAnsi="Arial" w:cs="Arial"/>
        </w:rPr>
        <w:tab/>
        <w:t>Organized quality assessment.</w:t>
      </w:r>
    </w:p>
    <w:p w14:paraId="1C5D4B00" w14:textId="77777777" w:rsidR="00721E28" w:rsidRPr="00E07D9E" w:rsidRDefault="00721E28" w:rsidP="00E07D9E">
      <w:pPr>
        <w:spacing w:line="360" w:lineRule="auto"/>
        <w:rPr>
          <w:rFonts w:ascii="Arial" w:hAnsi="Arial" w:cs="Arial"/>
        </w:rPr>
      </w:pPr>
      <w:r w:rsidRPr="00E07D9E">
        <w:rPr>
          <w:rFonts w:ascii="Arial" w:hAnsi="Arial" w:cs="Arial"/>
        </w:rPr>
        <w:tab/>
        <w:t>Consideration of limitations reflexively.</w:t>
      </w:r>
    </w:p>
    <w:p w14:paraId="4212F121" w14:textId="77777777" w:rsidR="00721E28" w:rsidRPr="00E07D9E" w:rsidRDefault="00721E28" w:rsidP="00E07D9E">
      <w:pPr>
        <w:spacing w:line="360" w:lineRule="auto"/>
        <w:rPr>
          <w:rFonts w:ascii="Arial" w:hAnsi="Arial" w:cs="Arial"/>
        </w:rPr>
      </w:pPr>
      <w:r w:rsidRPr="00E07D9E">
        <w:rPr>
          <w:rFonts w:ascii="Arial" w:hAnsi="Arial" w:cs="Arial"/>
        </w:rPr>
        <w:t>These will enhance the validity and reliability of the review findings.</w:t>
      </w:r>
    </w:p>
    <w:p w14:paraId="6BB94651" w14:textId="77777777" w:rsidR="00721E28" w:rsidRPr="00E07D9E" w:rsidRDefault="00721E28" w:rsidP="00E07D9E">
      <w:pPr>
        <w:spacing w:line="360" w:lineRule="auto"/>
        <w:rPr>
          <w:rFonts w:ascii="Arial" w:hAnsi="Arial" w:cs="Arial"/>
        </w:rPr>
      </w:pPr>
      <w:r w:rsidRPr="00E07D9E">
        <w:rPr>
          <w:rFonts w:ascii="Arial" w:hAnsi="Arial" w:cs="Arial"/>
        </w:rPr>
        <w:t xml:space="preserve">In this study, the researcher employed a quantitative paradigm with a quasi-experimental design, which presents a number of methodological limitations.&lt;|human|&gt;Methodological Limitations </w:t>
      </w:r>
    </w:p>
    <w:p w14:paraId="3DCB8EA2" w14:textId="77777777" w:rsidR="00721E28" w:rsidRPr="00E07D9E" w:rsidRDefault="00721E28" w:rsidP="00E07D9E">
      <w:pPr>
        <w:pStyle w:val="Heading2"/>
        <w:spacing w:line="360" w:lineRule="auto"/>
        <w:rPr>
          <w:rFonts w:ascii="Arial" w:hAnsi="Arial" w:cs="Arial"/>
          <w:b/>
          <w:bCs/>
          <w:sz w:val="24"/>
          <w:szCs w:val="24"/>
        </w:rPr>
      </w:pPr>
      <w:bookmarkStart w:id="38" w:name="_Toc220901949"/>
      <w:r w:rsidRPr="00E07D9E">
        <w:rPr>
          <w:rFonts w:ascii="Arial" w:hAnsi="Arial" w:cs="Arial"/>
          <w:b/>
          <w:bCs/>
          <w:sz w:val="24"/>
          <w:szCs w:val="24"/>
        </w:rPr>
        <w:t>3.12 In this study,</w:t>
      </w:r>
      <w:bookmarkEnd w:id="38"/>
    </w:p>
    <w:p w14:paraId="452BA468" w14:textId="77777777" w:rsidR="00721E28" w:rsidRPr="00E07D9E" w:rsidRDefault="00721E28" w:rsidP="00E07D9E">
      <w:pPr>
        <w:spacing w:line="360" w:lineRule="auto"/>
        <w:rPr>
          <w:rFonts w:ascii="Arial" w:hAnsi="Arial" w:cs="Arial"/>
        </w:rPr>
      </w:pPr>
      <w:r w:rsidRPr="00E07D9E">
        <w:rPr>
          <w:rFonts w:ascii="Arial" w:hAnsi="Arial" w:cs="Arial"/>
        </w:rPr>
        <w:t>the researcher used a quantitative paradigm and had a quasi-experimental design, which has several methodological limitations.</w:t>
      </w:r>
    </w:p>
    <w:p w14:paraId="364F1587" w14:textId="77777777" w:rsidR="00721E28" w:rsidRPr="00E07D9E" w:rsidRDefault="00721E28" w:rsidP="00E07D9E">
      <w:pPr>
        <w:spacing w:line="360" w:lineRule="auto"/>
        <w:rPr>
          <w:rFonts w:ascii="Arial" w:hAnsi="Arial" w:cs="Arial"/>
        </w:rPr>
      </w:pPr>
      <w:r w:rsidRPr="00E07D9E">
        <w:rPr>
          <w:rFonts w:ascii="Arial" w:hAnsi="Arial" w:cs="Arial"/>
        </w:rPr>
        <w:t>It is necessary to mention several limitations:</w:t>
      </w:r>
    </w:p>
    <w:p w14:paraId="12F9BD87" w14:textId="77777777" w:rsidR="00721E28" w:rsidRPr="00E07D9E" w:rsidRDefault="00721E28" w:rsidP="00E07D9E">
      <w:pPr>
        <w:spacing w:line="360" w:lineRule="auto"/>
        <w:rPr>
          <w:rFonts w:ascii="Arial" w:hAnsi="Arial" w:cs="Arial"/>
        </w:rPr>
      </w:pPr>
      <w:r w:rsidRPr="00E07D9E">
        <w:rPr>
          <w:rFonts w:ascii="Arial" w:hAnsi="Arial" w:cs="Arial"/>
        </w:rPr>
        <w:tab/>
        <w:t>Limit to the study of English-language can have omitted pertinent evidence.</w:t>
      </w:r>
    </w:p>
    <w:p w14:paraId="11E8A396" w14:textId="77777777" w:rsidR="00721E28" w:rsidRPr="00E07D9E" w:rsidRDefault="00721E28" w:rsidP="00E07D9E">
      <w:pPr>
        <w:spacing w:line="360" w:lineRule="auto"/>
        <w:rPr>
          <w:rFonts w:ascii="Arial" w:hAnsi="Arial" w:cs="Arial"/>
        </w:rPr>
      </w:pPr>
      <w:r w:rsidRPr="00E07D9E">
        <w:rPr>
          <w:rFonts w:ascii="Arial" w:hAnsi="Arial" w:cs="Arial"/>
        </w:rPr>
        <w:tab/>
        <w:t>The omission of grey literature can have restricted policy-oriented information.</w:t>
      </w:r>
    </w:p>
    <w:p w14:paraId="24D8662B" w14:textId="77777777" w:rsidR="00721E28" w:rsidRPr="00E07D9E" w:rsidRDefault="00721E28" w:rsidP="00E07D9E">
      <w:pPr>
        <w:spacing w:line="360" w:lineRule="auto"/>
        <w:rPr>
          <w:rFonts w:ascii="Arial" w:hAnsi="Arial" w:cs="Arial"/>
        </w:rPr>
      </w:pPr>
      <w:r w:rsidRPr="00E07D9E">
        <w:rPr>
          <w:rFonts w:ascii="Arial" w:hAnsi="Arial" w:cs="Arial"/>
        </w:rPr>
        <w:tab/>
        <w:t>Outcome measures differed thereby decreasing comparability.</w:t>
      </w:r>
    </w:p>
    <w:p w14:paraId="1CD44DB3" w14:textId="77777777" w:rsidR="00721E28" w:rsidRPr="00E07D9E" w:rsidRDefault="00721E28" w:rsidP="00E07D9E">
      <w:pPr>
        <w:spacing w:line="360" w:lineRule="auto"/>
        <w:rPr>
          <w:rFonts w:ascii="Arial" w:hAnsi="Arial" w:cs="Arial"/>
        </w:rPr>
      </w:pPr>
      <w:r w:rsidRPr="00E07D9E">
        <w:rPr>
          <w:rFonts w:ascii="Arial" w:hAnsi="Arial" w:cs="Arial"/>
        </w:rPr>
        <w:t>These constraints are taken into account when the findings are to be interpreted.</w:t>
      </w:r>
    </w:p>
    <w:p w14:paraId="17B589D9" w14:textId="77777777" w:rsidR="00721E28" w:rsidRPr="00E07D9E" w:rsidRDefault="00721E28" w:rsidP="00E07D9E">
      <w:pPr>
        <w:pStyle w:val="Heading2"/>
        <w:spacing w:line="360" w:lineRule="auto"/>
        <w:rPr>
          <w:rFonts w:ascii="Arial" w:hAnsi="Arial" w:cs="Arial"/>
          <w:b/>
          <w:bCs/>
          <w:sz w:val="24"/>
          <w:szCs w:val="24"/>
        </w:rPr>
      </w:pPr>
      <w:bookmarkStart w:id="39" w:name="_Toc220901950"/>
      <w:r w:rsidRPr="00E07D9E">
        <w:rPr>
          <w:rFonts w:ascii="Arial" w:hAnsi="Arial" w:cs="Arial"/>
          <w:b/>
          <w:bCs/>
          <w:sz w:val="24"/>
          <w:szCs w:val="24"/>
        </w:rPr>
        <w:t>3.13 Chapter Summary</w:t>
      </w:r>
      <w:bookmarkEnd w:id="39"/>
    </w:p>
    <w:p w14:paraId="2A75F7B1" w14:textId="77777777" w:rsidR="00721E28" w:rsidRPr="00E07D9E" w:rsidRDefault="00721E28" w:rsidP="00E07D9E">
      <w:pPr>
        <w:spacing w:line="360" w:lineRule="auto"/>
        <w:rPr>
          <w:rFonts w:ascii="Arial" w:hAnsi="Arial" w:cs="Arial"/>
        </w:rPr>
      </w:pPr>
      <w:r w:rsidRPr="00E07D9E">
        <w:rPr>
          <w:rFonts w:ascii="Arial" w:hAnsi="Arial" w:cs="Arial"/>
        </w:rPr>
        <w:t xml:space="preserve">The research methodology that was adopted in determining the effectiveness of community-based exercise programmes among older adults with OA in UK has been outlined in this chapter. The current rigorous and transparent approach has made the findings provided in </w:t>
      </w:r>
      <w:r w:rsidRPr="00E07D9E">
        <w:rPr>
          <w:rFonts w:ascii="Arial" w:hAnsi="Arial" w:cs="Arial"/>
        </w:rPr>
        <w:lastRenderedPageBreak/>
        <w:t>the following chapter credible and applicable to the practice of community care and its health to the masses. The findings of the systematic review will be indicated in chapter 4.</w:t>
      </w:r>
    </w:p>
    <w:p w14:paraId="314668D9" w14:textId="77777777" w:rsidR="00003E2B" w:rsidRPr="00E07D9E" w:rsidRDefault="00003E2B" w:rsidP="00E07D9E">
      <w:pPr>
        <w:spacing w:line="360" w:lineRule="auto"/>
        <w:rPr>
          <w:rFonts w:ascii="Arial" w:hAnsi="Arial" w:cs="Arial"/>
        </w:rPr>
      </w:pPr>
    </w:p>
    <w:p w14:paraId="614B0499" w14:textId="77777777" w:rsidR="00C35E79" w:rsidRDefault="00C35E79" w:rsidP="00A61910">
      <w:pPr>
        <w:pStyle w:val="Heading1"/>
        <w:spacing w:before="0" w:after="0" w:line="360" w:lineRule="auto"/>
        <w:jc w:val="center"/>
        <w:rPr>
          <w:rFonts w:ascii="Arial" w:hAnsi="Arial" w:cs="Arial"/>
          <w:b/>
          <w:bCs/>
          <w:sz w:val="36"/>
          <w:szCs w:val="36"/>
          <w:u w:val="single"/>
        </w:rPr>
      </w:pPr>
      <w:bookmarkStart w:id="40" w:name="_Toc220700127"/>
    </w:p>
    <w:p w14:paraId="0BEA4898" w14:textId="77777777" w:rsidR="00C35E79" w:rsidRDefault="00C35E79" w:rsidP="00A61910">
      <w:pPr>
        <w:pStyle w:val="Heading1"/>
        <w:spacing w:before="0" w:after="0" w:line="360" w:lineRule="auto"/>
        <w:jc w:val="center"/>
        <w:rPr>
          <w:rFonts w:ascii="Arial" w:hAnsi="Arial" w:cs="Arial"/>
          <w:b/>
          <w:bCs/>
          <w:sz w:val="36"/>
          <w:szCs w:val="36"/>
          <w:u w:val="single"/>
        </w:rPr>
      </w:pPr>
    </w:p>
    <w:p w14:paraId="472A025A" w14:textId="77777777" w:rsidR="00C35E79" w:rsidRDefault="00C35E79" w:rsidP="00A61910">
      <w:pPr>
        <w:pStyle w:val="Heading1"/>
        <w:spacing w:before="0" w:after="0" w:line="360" w:lineRule="auto"/>
        <w:jc w:val="center"/>
        <w:rPr>
          <w:rFonts w:ascii="Arial" w:hAnsi="Arial" w:cs="Arial"/>
          <w:b/>
          <w:bCs/>
          <w:sz w:val="36"/>
          <w:szCs w:val="36"/>
          <w:u w:val="single"/>
        </w:rPr>
      </w:pPr>
    </w:p>
    <w:p w14:paraId="3C59BB8C" w14:textId="77777777" w:rsidR="00C35E79" w:rsidRDefault="00C35E79" w:rsidP="00A61910">
      <w:pPr>
        <w:pStyle w:val="Heading1"/>
        <w:spacing w:before="0" w:after="0" w:line="360" w:lineRule="auto"/>
        <w:jc w:val="center"/>
        <w:rPr>
          <w:rFonts w:ascii="Arial" w:hAnsi="Arial" w:cs="Arial"/>
          <w:b/>
          <w:bCs/>
          <w:sz w:val="36"/>
          <w:szCs w:val="36"/>
          <w:u w:val="single"/>
        </w:rPr>
      </w:pPr>
    </w:p>
    <w:p w14:paraId="2294B9E4" w14:textId="77777777" w:rsidR="00C35E79" w:rsidRDefault="00C35E79" w:rsidP="00A61910">
      <w:pPr>
        <w:pStyle w:val="Heading1"/>
        <w:spacing w:before="0" w:after="0" w:line="360" w:lineRule="auto"/>
        <w:jc w:val="center"/>
        <w:rPr>
          <w:rFonts w:ascii="Arial" w:hAnsi="Arial" w:cs="Arial"/>
          <w:b/>
          <w:bCs/>
          <w:sz w:val="36"/>
          <w:szCs w:val="36"/>
          <w:u w:val="single"/>
        </w:rPr>
      </w:pPr>
    </w:p>
    <w:p w14:paraId="6D3648EF" w14:textId="77777777" w:rsidR="00C35E79" w:rsidRDefault="00C35E79" w:rsidP="00A61910">
      <w:pPr>
        <w:pStyle w:val="Heading1"/>
        <w:spacing w:before="0" w:after="0" w:line="360" w:lineRule="auto"/>
        <w:jc w:val="center"/>
        <w:rPr>
          <w:rFonts w:ascii="Arial" w:hAnsi="Arial" w:cs="Arial"/>
          <w:b/>
          <w:bCs/>
          <w:sz w:val="36"/>
          <w:szCs w:val="36"/>
          <w:u w:val="single"/>
        </w:rPr>
      </w:pPr>
    </w:p>
    <w:p w14:paraId="41D63E7C" w14:textId="77777777" w:rsidR="00C35E79" w:rsidRDefault="00C35E79" w:rsidP="00A61910">
      <w:pPr>
        <w:pStyle w:val="Heading1"/>
        <w:spacing w:before="0" w:after="0" w:line="360" w:lineRule="auto"/>
        <w:jc w:val="center"/>
        <w:rPr>
          <w:rFonts w:ascii="Arial" w:hAnsi="Arial" w:cs="Arial"/>
          <w:b/>
          <w:bCs/>
          <w:sz w:val="36"/>
          <w:szCs w:val="36"/>
          <w:u w:val="single"/>
        </w:rPr>
      </w:pPr>
    </w:p>
    <w:p w14:paraId="3F3256E7" w14:textId="77777777" w:rsidR="00C35E79" w:rsidRDefault="00C35E79" w:rsidP="00A61910">
      <w:pPr>
        <w:pStyle w:val="Heading1"/>
        <w:spacing w:before="0" w:after="0" w:line="360" w:lineRule="auto"/>
        <w:jc w:val="center"/>
        <w:rPr>
          <w:rFonts w:ascii="Arial" w:hAnsi="Arial" w:cs="Arial"/>
          <w:b/>
          <w:bCs/>
          <w:sz w:val="36"/>
          <w:szCs w:val="36"/>
          <w:u w:val="single"/>
        </w:rPr>
      </w:pPr>
    </w:p>
    <w:p w14:paraId="7AD3311A" w14:textId="77777777" w:rsidR="00C35E79" w:rsidRDefault="00C35E79" w:rsidP="00A61910">
      <w:pPr>
        <w:pStyle w:val="Heading1"/>
        <w:spacing w:before="0" w:after="0" w:line="360" w:lineRule="auto"/>
        <w:jc w:val="center"/>
        <w:rPr>
          <w:rFonts w:ascii="Arial" w:hAnsi="Arial" w:cs="Arial"/>
          <w:b/>
          <w:bCs/>
          <w:sz w:val="36"/>
          <w:szCs w:val="36"/>
          <w:u w:val="single"/>
        </w:rPr>
      </w:pPr>
    </w:p>
    <w:p w14:paraId="5876E7D1" w14:textId="77777777" w:rsidR="00C35E79" w:rsidRDefault="00C35E79" w:rsidP="00A61910">
      <w:pPr>
        <w:pStyle w:val="Heading1"/>
        <w:spacing w:before="0" w:after="0" w:line="360" w:lineRule="auto"/>
        <w:jc w:val="center"/>
        <w:rPr>
          <w:rFonts w:ascii="Arial" w:hAnsi="Arial" w:cs="Arial"/>
          <w:b/>
          <w:bCs/>
          <w:sz w:val="36"/>
          <w:szCs w:val="36"/>
          <w:u w:val="single"/>
        </w:rPr>
      </w:pPr>
    </w:p>
    <w:p w14:paraId="21D1341B" w14:textId="77777777" w:rsidR="00C35E79" w:rsidRDefault="00C35E79" w:rsidP="00A61910">
      <w:pPr>
        <w:pStyle w:val="Heading1"/>
        <w:spacing w:before="0" w:after="0" w:line="360" w:lineRule="auto"/>
        <w:jc w:val="center"/>
        <w:rPr>
          <w:rFonts w:ascii="Arial" w:hAnsi="Arial" w:cs="Arial"/>
          <w:b/>
          <w:bCs/>
          <w:sz w:val="36"/>
          <w:szCs w:val="36"/>
          <w:u w:val="single"/>
        </w:rPr>
      </w:pPr>
    </w:p>
    <w:p w14:paraId="3D7FA767" w14:textId="77777777" w:rsidR="00C35E79" w:rsidRDefault="00C35E79" w:rsidP="00A61910">
      <w:pPr>
        <w:pStyle w:val="Heading1"/>
        <w:spacing w:before="0" w:after="0" w:line="360" w:lineRule="auto"/>
        <w:jc w:val="center"/>
        <w:rPr>
          <w:rFonts w:ascii="Arial" w:hAnsi="Arial" w:cs="Arial"/>
          <w:b/>
          <w:bCs/>
          <w:sz w:val="36"/>
          <w:szCs w:val="36"/>
          <w:u w:val="single"/>
        </w:rPr>
      </w:pPr>
    </w:p>
    <w:p w14:paraId="459BF1F6" w14:textId="77777777" w:rsidR="00C35E79" w:rsidRDefault="00C35E79" w:rsidP="00A61910">
      <w:pPr>
        <w:pStyle w:val="Heading1"/>
        <w:spacing w:before="0" w:after="0" w:line="360" w:lineRule="auto"/>
        <w:jc w:val="center"/>
        <w:rPr>
          <w:rFonts w:ascii="Arial" w:hAnsi="Arial" w:cs="Arial"/>
          <w:b/>
          <w:bCs/>
          <w:sz w:val="36"/>
          <w:szCs w:val="36"/>
          <w:u w:val="single"/>
        </w:rPr>
      </w:pPr>
    </w:p>
    <w:p w14:paraId="75B9AAC4" w14:textId="77777777" w:rsidR="00C35E79" w:rsidRDefault="00C35E79" w:rsidP="00A61910">
      <w:pPr>
        <w:pStyle w:val="Heading1"/>
        <w:spacing w:before="0" w:after="0" w:line="360" w:lineRule="auto"/>
        <w:jc w:val="center"/>
        <w:rPr>
          <w:rFonts w:ascii="Arial" w:hAnsi="Arial" w:cs="Arial"/>
          <w:b/>
          <w:bCs/>
          <w:sz w:val="36"/>
          <w:szCs w:val="36"/>
          <w:u w:val="single"/>
        </w:rPr>
      </w:pPr>
    </w:p>
    <w:p w14:paraId="1A426BC6" w14:textId="77777777" w:rsidR="00C35E79" w:rsidRDefault="00C35E79" w:rsidP="00A61910">
      <w:pPr>
        <w:pStyle w:val="Heading1"/>
        <w:spacing w:before="0" w:after="0" w:line="360" w:lineRule="auto"/>
        <w:jc w:val="center"/>
        <w:rPr>
          <w:rFonts w:ascii="Arial" w:hAnsi="Arial" w:cs="Arial"/>
          <w:b/>
          <w:bCs/>
          <w:sz w:val="36"/>
          <w:szCs w:val="36"/>
          <w:u w:val="single"/>
        </w:rPr>
      </w:pPr>
    </w:p>
    <w:p w14:paraId="40D3E10A" w14:textId="77777777" w:rsidR="00C35E79" w:rsidRDefault="00C35E79" w:rsidP="00A61910">
      <w:pPr>
        <w:pStyle w:val="Heading1"/>
        <w:spacing w:before="0" w:after="0" w:line="360" w:lineRule="auto"/>
        <w:jc w:val="center"/>
        <w:rPr>
          <w:rFonts w:ascii="Arial" w:hAnsi="Arial" w:cs="Arial"/>
          <w:b/>
          <w:bCs/>
          <w:sz w:val="36"/>
          <w:szCs w:val="36"/>
          <w:u w:val="single"/>
        </w:rPr>
      </w:pPr>
    </w:p>
    <w:p w14:paraId="0F317B94" w14:textId="77777777" w:rsidR="00C35E79" w:rsidRDefault="00C35E79" w:rsidP="00A61910">
      <w:pPr>
        <w:pStyle w:val="Heading1"/>
        <w:spacing w:before="0" w:after="0" w:line="360" w:lineRule="auto"/>
        <w:jc w:val="center"/>
        <w:rPr>
          <w:rFonts w:ascii="Arial" w:hAnsi="Arial" w:cs="Arial"/>
          <w:b/>
          <w:bCs/>
          <w:sz w:val="36"/>
          <w:szCs w:val="36"/>
          <w:u w:val="single"/>
        </w:rPr>
      </w:pPr>
    </w:p>
    <w:p w14:paraId="752FD5B7" w14:textId="0968A93F" w:rsidR="00FA5564" w:rsidRPr="00E07D9E" w:rsidRDefault="00FA5564" w:rsidP="00A61910">
      <w:pPr>
        <w:pStyle w:val="Heading1"/>
        <w:spacing w:before="0" w:after="0" w:line="360" w:lineRule="auto"/>
        <w:jc w:val="center"/>
        <w:rPr>
          <w:rFonts w:ascii="Arial" w:hAnsi="Arial" w:cs="Arial"/>
          <w:b/>
          <w:bCs/>
          <w:sz w:val="36"/>
          <w:szCs w:val="36"/>
          <w:u w:val="single"/>
        </w:rPr>
      </w:pPr>
      <w:bookmarkStart w:id="41" w:name="_Toc220901951"/>
      <w:r w:rsidRPr="00E07D9E">
        <w:rPr>
          <w:rFonts w:ascii="Arial" w:hAnsi="Arial" w:cs="Arial"/>
          <w:b/>
          <w:bCs/>
          <w:sz w:val="36"/>
          <w:szCs w:val="36"/>
          <w:u w:val="single"/>
        </w:rPr>
        <w:t>CHAPTER FOUR</w:t>
      </w:r>
      <w:bookmarkEnd w:id="40"/>
      <w:bookmarkEnd w:id="41"/>
    </w:p>
    <w:p w14:paraId="6E70BF24" w14:textId="4726D0AE" w:rsidR="00C9222E" w:rsidRPr="00E07D9E" w:rsidRDefault="00FA5564" w:rsidP="00A61910">
      <w:pPr>
        <w:pStyle w:val="Heading1"/>
        <w:spacing w:before="0" w:after="0" w:line="360" w:lineRule="auto"/>
        <w:jc w:val="center"/>
        <w:rPr>
          <w:rFonts w:ascii="Arial" w:hAnsi="Arial" w:cs="Arial"/>
          <w:b/>
          <w:bCs/>
          <w:sz w:val="36"/>
          <w:szCs w:val="36"/>
          <w:u w:val="single"/>
        </w:rPr>
      </w:pPr>
      <w:bookmarkStart w:id="42" w:name="_Toc220700128"/>
      <w:bookmarkStart w:id="43" w:name="_Toc220901952"/>
      <w:r w:rsidRPr="00E07D9E">
        <w:rPr>
          <w:rFonts w:ascii="Arial" w:hAnsi="Arial" w:cs="Arial"/>
          <w:b/>
          <w:bCs/>
          <w:sz w:val="36"/>
          <w:szCs w:val="36"/>
          <w:u w:val="single"/>
        </w:rPr>
        <w:t>RESULTS</w:t>
      </w:r>
      <w:bookmarkEnd w:id="42"/>
      <w:bookmarkEnd w:id="43"/>
    </w:p>
    <w:p w14:paraId="7661ABE1" w14:textId="77777777" w:rsidR="00C9222E" w:rsidRPr="00E07D9E" w:rsidRDefault="00C9222E" w:rsidP="00E07D9E">
      <w:pPr>
        <w:pStyle w:val="Heading2"/>
        <w:spacing w:line="360" w:lineRule="auto"/>
        <w:rPr>
          <w:rFonts w:ascii="Arial" w:hAnsi="Arial" w:cs="Arial"/>
          <w:b/>
          <w:bCs/>
          <w:sz w:val="24"/>
          <w:szCs w:val="24"/>
        </w:rPr>
      </w:pPr>
      <w:bookmarkStart w:id="44" w:name="_Toc220901953"/>
      <w:r w:rsidRPr="00E07D9E">
        <w:rPr>
          <w:rFonts w:ascii="Arial" w:hAnsi="Arial" w:cs="Arial"/>
          <w:b/>
          <w:bCs/>
          <w:sz w:val="24"/>
          <w:szCs w:val="24"/>
        </w:rPr>
        <w:t>4.1 Introduction</w:t>
      </w:r>
      <w:bookmarkEnd w:id="44"/>
    </w:p>
    <w:p w14:paraId="1C0BD4D8" w14:textId="77777777" w:rsidR="00C9222E" w:rsidRPr="00E07D9E" w:rsidRDefault="00C9222E" w:rsidP="00E07D9E">
      <w:pPr>
        <w:spacing w:line="360" w:lineRule="auto"/>
        <w:rPr>
          <w:rFonts w:ascii="Arial" w:hAnsi="Arial" w:cs="Arial"/>
        </w:rPr>
      </w:pPr>
      <w:r w:rsidRPr="00E07D9E">
        <w:rPr>
          <w:rFonts w:ascii="Arial" w:hAnsi="Arial" w:cs="Arial"/>
        </w:rPr>
        <w:t xml:space="preserve">The chapter reports the results of the systematic review as an exploration of the effectiveness of community-based exercise programmes in older adults aged 60 years and above with osteoarthritis (OA) in the United Kingdom to reduce pain and enhance mobility. The results are made based on systematic and transparent review process, which is carried </w:t>
      </w:r>
      <w:r w:rsidRPr="00E07D9E">
        <w:rPr>
          <w:rFonts w:ascii="Arial" w:hAnsi="Arial" w:cs="Arial"/>
        </w:rPr>
        <w:lastRenderedPageBreak/>
        <w:t>out in compliance with the methodological framework provided in Chapter 3</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t>
      </w:r>
      <w:proofErr w:type="spellStart"/>
      <w:r w:rsidRPr="00E07D9E">
        <w:rPr>
          <w:rFonts w:ascii="Arial" w:hAnsi="Arial" w:cs="Arial"/>
        </w:rPr>
        <w:t>Fien</w:t>
      </w:r>
      <w:proofErr w:type="spellEnd"/>
      <w:r w:rsidRPr="00E07D9E">
        <w:rPr>
          <w:rFonts w:ascii="Arial" w:hAnsi="Arial" w:cs="Arial"/>
        </w:rPr>
        <w:t xml:space="preserve"> et al., 2022). As the included studies had a high level of heterogeneity in research design, type of intervention, outcome measures and follow up period, the narrative synthesise methodology was used to synthesise and present the findings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 xml:space="preserve">(Linden &amp; </w:t>
      </w:r>
      <w:proofErr w:type="spellStart"/>
      <w:r w:rsidRPr="00E07D9E">
        <w:rPr>
          <w:rFonts w:ascii="Arial" w:hAnsi="Arial" w:cs="Arial"/>
        </w:rPr>
        <w:t>Hönekopp</w:t>
      </w:r>
      <w:proofErr w:type="spellEnd"/>
      <w:r w:rsidRPr="00E07D9E">
        <w:rPr>
          <w:rFonts w:ascii="Arial" w:hAnsi="Arial" w:cs="Arial"/>
        </w:rPr>
        <w:t>, 2021).</w:t>
      </w:r>
    </w:p>
    <w:p w14:paraId="0CF130EC" w14:textId="77777777" w:rsidR="00C9222E" w:rsidRPr="00E07D9E" w:rsidRDefault="00C9222E" w:rsidP="00E07D9E">
      <w:pPr>
        <w:spacing w:line="360" w:lineRule="auto"/>
        <w:rPr>
          <w:rFonts w:ascii="Arial" w:hAnsi="Arial" w:cs="Arial"/>
        </w:rPr>
      </w:pPr>
      <w:r w:rsidRPr="00E07D9E">
        <w:rPr>
          <w:rFonts w:ascii="Arial" w:hAnsi="Arial" w:cs="Arial"/>
        </w:rPr>
        <w:t>It is especially in the area of public health and community based research that the use of narrative synthesis is especially suitable since interventions are complex and context specific and are frequently assessed by using various methodologies (Popay et al., 2006). Within the framework of this review, the implementation of exercise differences in modality, programme intensity, setting delivery and characteristics of participants restricted the possibility of quantitative meta-analysis. As a result, the results are presented in a descriptive and thematic way enabling a valuable comparison and synthesis of evidence among studies(Dierkes et al., 2023).</w:t>
      </w:r>
    </w:p>
    <w:p w14:paraId="1BEE8808" w14:textId="77777777" w:rsidR="00C9222E" w:rsidRPr="00E07D9E" w:rsidRDefault="00C9222E" w:rsidP="00E07D9E">
      <w:pPr>
        <w:spacing w:line="360" w:lineRule="auto"/>
        <w:rPr>
          <w:rFonts w:ascii="Arial" w:hAnsi="Arial" w:cs="Arial"/>
        </w:rPr>
      </w:pPr>
      <w:r w:rsidRPr="00E07D9E">
        <w:rPr>
          <w:rFonts w:ascii="Arial" w:hAnsi="Arial" w:cs="Arial"/>
        </w:rPr>
        <w:t xml:space="preserve">The findings are classified into the major themes that are directly related to the set goals and objectives of the review. These encompass the effect that community-based exercise </w:t>
      </w:r>
      <w:proofErr w:type="spellStart"/>
      <w:r w:rsidRPr="00E07D9E">
        <w:rPr>
          <w:rFonts w:ascii="Arial" w:hAnsi="Arial" w:cs="Arial"/>
        </w:rPr>
        <w:t>programmemes</w:t>
      </w:r>
      <w:proofErr w:type="spellEnd"/>
      <w:r w:rsidRPr="00E07D9E">
        <w:rPr>
          <w:rFonts w:ascii="Arial" w:hAnsi="Arial" w:cs="Arial"/>
        </w:rPr>
        <w:t xml:space="preserve"> have on pain management, mobility and physical functioning enhancements, as well as identifying features that relate to appropriate programme implementation(Naeem et al., 2023). Moreover, the results indicate typical obstacles and support factors that affect the engagement of participants and the effectiveness of a programme, both of which are essential factors to consider in the delivery of exercise interventions in community and population health environments.</w:t>
      </w:r>
    </w:p>
    <w:p w14:paraId="28E55A86" w14:textId="77777777" w:rsidR="00C9222E" w:rsidRPr="00E07D9E" w:rsidRDefault="00C9222E" w:rsidP="00E07D9E">
      <w:pPr>
        <w:spacing w:line="360" w:lineRule="auto"/>
        <w:rPr>
          <w:rFonts w:ascii="Arial" w:hAnsi="Arial" w:cs="Arial"/>
        </w:rPr>
      </w:pPr>
      <w:r w:rsidRPr="00E07D9E">
        <w:rPr>
          <w:rFonts w:ascii="Arial" w:hAnsi="Arial" w:cs="Arial"/>
        </w:rPr>
        <w:t>Thematic presentation of the findings also makes the study easier to understand and generates patterns and similarities between studies, but also recognizes diversity in the results and in the intervention research. The methodology is consistent with the best practice recommendations on systematic reviews that use narrative synthesis and provides a way to report the results in a transparent way (Higgins et al., 2022).</w:t>
      </w:r>
    </w:p>
    <w:p w14:paraId="01CE8254" w14:textId="77777777" w:rsidR="00C9222E" w:rsidRPr="00E07D9E" w:rsidRDefault="00C9222E" w:rsidP="00E07D9E">
      <w:pPr>
        <w:spacing w:line="360" w:lineRule="auto"/>
        <w:rPr>
          <w:rFonts w:ascii="Arial" w:hAnsi="Arial" w:cs="Arial"/>
        </w:rPr>
      </w:pPr>
      <w:r w:rsidRPr="00E07D9E">
        <w:rPr>
          <w:rFonts w:ascii="Arial" w:hAnsi="Arial" w:cs="Arial"/>
        </w:rPr>
        <w:t>The presentation and reporting of the results in this chapter are based on the PRISMA 2020 guideline, which guarantees the clarity of the presentation of the included study and their findings, as well as allowing readers to critically evaluate the evidence base (Page et al., 2021). These findings, among others, will only be interpreted in relation to existing literature, policy and practice implications in Chapter 5 (Discussion) in accordance with postgraduate dissertation conventions.</w:t>
      </w:r>
    </w:p>
    <w:p w14:paraId="6A6A741B" w14:textId="77777777" w:rsidR="00C9222E" w:rsidRPr="00E07D9E" w:rsidRDefault="00C9222E" w:rsidP="00E07D9E">
      <w:pPr>
        <w:pStyle w:val="Heading2"/>
        <w:spacing w:line="360" w:lineRule="auto"/>
        <w:rPr>
          <w:rFonts w:ascii="Arial" w:hAnsi="Arial" w:cs="Arial"/>
          <w:b/>
          <w:bCs/>
          <w:sz w:val="24"/>
          <w:szCs w:val="24"/>
        </w:rPr>
      </w:pPr>
      <w:bookmarkStart w:id="45" w:name="_Toc220901954"/>
      <w:r w:rsidRPr="00E07D9E">
        <w:rPr>
          <w:rFonts w:ascii="Arial" w:hAnsi="Arial" w:cs="Arial"/>
          <w:b/>
          <w:bCs/>
          <w:sz w:val="24"/>
          <w:szCs w:val="24"/>
        </w:rPr>
        <w:t>4.2 Overview of Incorporated Studies.</w:t>
      </w:r>
      <w:bookmarkEnd w:id="45"/>
    </w:p>
    <w:p w14:paraId="10F5145E" w14:textId="77777777" w:rsidR="00C9222E" w:rsidRPr="00E07D9E" w:rsidRDefault="00C9222E" w:rsidP="00E07D9E">
      <w:pPr>
        <w:spacing w:line="360" w:lineRule="auto"/>
        <w:rPr>
          <w:rFonts w:ascii="Arial" w:hAnsi="Arial" w:cs="Arial"/>
        </w:rPr>
      </w:pPr>
      <w:r w:rsidRPr="00E07D9E">
        <w:rPr>
          <w:rFonts w:ascii="Arial" w:hAnsi="Arial" w:cs="Arial"/>
        </w:rPr>
        <w:t xml:space="preserve">After the systematic search, screening and eligibility assessment processes explained in Chapter 3, there was a narrow but methodologically significant body of UK-based evidence </w:t>
      </w:r>
      <w:r w:rsidRPr="00E07D9E">
        <w:rPr>
          <w:rFonts w:ascii="Arial" w:hAnsi="Arial" w:cs="Arial"/>
        </w:rPr>
        <w:lastRenderedPageBreak/>
        <w:t>that was identified in order to be included in this review</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(Martinez et al., 2023). The latter group of studies has the characteristics of the applied and pragmatic character of the community-based research based on a variety of study designs that reflect both the quantitative impact and the experience of the exercise interventions. Particularly, the studies included in the review were randomised controlled trials (RCTs), quasi-experimental studies, service evaluations, mixed-method or qualitative studies. This variety of designs recognizes the complexity of the task of evaluating community-based exercise interventions, where not all the experimental control may be always possible, and is consistent with the wider norms of the applied health services research and the field of public health</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(Hariton &amp; Locascio, 2018).</w:t>
      </w:r>
    </w:p>
    <w:p w14:paraId="251B1B7D"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Sample Characteristics and Populations of Participants.</w:t>
      </w:r>
    </w:p>
    <w:p w14:paraId="1BFA4CE0" w14:textId="77777777" w:rsidR="00C9222E" w:rsidRPr="00E07D9E" w:rsidRDefault="00C9222E" w:rsidP="00E07D9E">
      <w:pPr>
        <w:spacing w:line="360" w:lineRule="auto"/>
        <w:rPr>
          <w:rFonts w:ascii="Arial" w:hAnsi="Arial" w:cs="Arial"/>
        </w:rPr>
      </w:pPr>
      <w:r w:rsidRPr="00E07D9E">
        <w:rPr>
          <w:rFonts w:ascii="Arial" w:hAnsi="Arial" w:cs="Arial"/>
        </w:rPr>
        <w:t>The size of the sample used in the schools and studies included was quite different with some having small community programmes with a few dozens of participants and other larger studies which are part of local health services with some including more than a few hundred older adults. This inconsistency usually was a manifestation of variation in the scope of programmes, funding access, recruitment techniques, and logistical issues involved in involving older adults in research in a real life community environment. The prevalent diagnosis among the participants was knee or hip osteoarthritis, which is in line with epidemiological data on these joints being the most frequently affected ones in older patients (WHO, 2022). Numerous subjects also reported having comorbid health conditions like cardiovascular disease, obesity, or diabetes which are common in older populations and can affect intervention adherence and outcomes.</w:t>
      </w:r>
    </w:p>
    <w:p w14:paraId="6C63E545"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Situations/Places of Intervention and Intervention.</w:t>
      </w:r>
    </w:p>
    <w:p w14:paraId="4F5F753C" w14:textId="77777777" w:rsidR="00C9222E" w:rsidRPr="00E07D9E" w:rsidRDefault="00C9222E" w:rsidP="00E07D9E">
      <w:pPr>
        <w:spacing w:line="360" w:lineRule="auto"/>
        <w:rPr>
          <w:rFonts w:ascii="Arial" w:hAnsi="Arial" w:cs="Arial"/>
        </w:rPr>
      </w:pPr>
      <w:r w:rsidRPr="00E07D9E">
        <w:rPr>
          <w:rFonts w:ascii="Arial" w:hAnsi="Arial" w:cs="Arial"/>
        </w:rPr>
        <w:t>Most of the interventions were in non-clinical community-based environments, such as community centres, recreational facilities, local health centres, and voluntary sector centres. This strategy represents the current health policy priorities in the UK that underline the transition of care out of the hospital setting and towards community- and preventative-oriented services (NHS England, 2019). The presentation of programmes within easy reach and accessible environments might have improved programmes recruitment, participation and commitment in the long run especially among the older adults who might experience mobility or transport challenges.</w:t>
      </w:r>
    </w:p>
    <w:p w14:paraId="1C2171AA" w14:textId="77777777" w:rsidR="00C9222E" w:rsidRPr="00E07D9E" w:rsidRDefault="00C9222E" w:rsidP="00E07D9E">
      <w:pPr>
        <w:spacing w:line="360" w:lineRule="auto"/>
        <w:rPr>
          <w:rFonts w:ascii="Arial" w:hAnsi="Arial" w:cs="Arial"/>
        </w:rPr>
      </w:pPr>
      <w:r w:rsidRPr="00E07D9E">
        <w:rPr>
          <w:rFonts w:ascii="Arial" w:hAnsi="Arial" w:cs="Arial"/>
        </w:rPr>
        <w:t xml:space="preserve">Physiotherapists, exercise physiologists or trained exercise instructors usually led the programmes, and it was ensured that exercises were performed safely, depending on the level of ability, and that they were well-developed over time. Adherence and reduction of </w:t>
      </w:r>
      <w:r w:rsidRPr="00E07D9E">
        <w:rPr>
          <w:rFonts w:ascii="Arial" w:hAnsi="Arial" w:cs="Arial"/>
        </w:rPr>
        <w:lastRenderedPageBreak/>
        <w:t>fear-avoidance behaviours which are prevalent among older adults having OA were also assisted through professional supervision otherwise reducing engagement in physical exercises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2025).</w:t>
      </w:r>
    </w:p>
    <w:p w14:paraId="4A124BB1"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Duration, Frequency and Intensity of Intervention.</w:t>
      </w:r>
    </w:p>
    <w:p w14:paraId="3AEEA356" w14:textId="77777777" w:rsidR="00C9222E" w:rsidRPr="00E07D9E" w:rsidRDefault="00C9222E" w:rsidP="00E07D9E">
      <w:pPr>
        <w:spacing w:line="360" w:lineRule="auto"/>
        <w:rPr>
          <w:rFonts w:ascii="Arial" w:hAnsi="Arial" w:cs="Arial"/>
        </w:rPr>
      </w:pPr>
      <w:r w:rsidRPr="00E07D9E">
        <w:rPr>
          <w:rFonts w:ascii="Arial" w:hAnsi="Arial" w:cs="Arial"/>
        </w:rPr>
        <w:t>The length of programme across studies varied with short term intervention methods of about six weeks to longer programmes that took up to twelve months. The number of sessions per week was different, with one to three sessions typically taken, and intensity was typically adjusted to the functional ability and tolerance of participants. This difference in programme length, intensity and delivery has added to heterogeneity of outcomes especially of measures like reduction of pain, functional mobility and adherence. Therefore, the narrative synthesis methodology that is embraced in this review was considered more suitable than meta-analysis which would permit a deeper look at contextual issues affecting the effectiveness of a programme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(Hill et al., 2015).</w:t>
      </w:r>
    </w:p>
    <w:p w14:paraId="6FFCF281" w14:textId="77777777" w:rsidR="000E4312" w:rsidRPr="00E07D9E" w:rsidRDefault="000E4312" w:rsidP="00E07D9E">
      <w:pPr>
        <w:spacing w:line="360" w:lineRule="auto"/>
        <w:rPr>
          <w:rFonts w:ascii="Arial" w:hAnsi="Arial" w:cs="Arial"/>
          <w:b/>
          <w:bCs/>
          <w:sz w:val="28"/>
          <w:szCs w:val="28"/>
        </w:rPr>
      </w:pPr>
    </w:p>
    <w:p w14:paraId="55F03E04"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Outcome Measures and Evaluation tools.</w:t>
      </w:r>
    </w:p>
    <w:p w14:paraId="7C8802BB" w14:textId="77777777" w:rsidR="00C9222E" w:rsidRPr="00E07D9E" w:rsidRDefault="00C9222E" w:rsidP="00E07D9E">
      <w:pPr>
        <w:spacing w:line="360" w:lineRule="auto"/>
        <w:rPr>
          <w:rFonts w:ascii="Arial" w:hAnsi="Arial" w:cs="Arial"/>
        </w:rPr>
      </w:pPr>
      <w:r w:rsidRPr="00E07D9E">
        <w:rPr>
          <w:rFonts w:ascii="Arial" w:hAnsi="Arial" w:cs="Arial"/>
        </w:rPr>
        <w:t>These pain and mobility outcomes were measured by administering a variety of validated and well recognised tools. The most popular measures of pain were the Western Ontario and McMaster Universities Osteoarthritis Index (WOMAC) and the Visual Analogue Scale (VAS), which are valid and reliable measures of pain in OA populations. The objective functional performance measures, walking tests, timed sit-to-stand tests, and self-reported physical functioning scales were used to assess mobility and physical functionality as they relate to the perceptions of the participants regarding their abilities in everyday life (Hurley et al., 2012; NICE, 2020). Other studies also gathered qualitative data, which offered a reflection of the experiences of the participants, their perceptions of the acceptability of the programme, obstacles or facilitators of participation, and thus completed quantitative research.</w:t>
      </w:r>
    </w:p>
    <w:p w14:paraId="08DDB3A0"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Quality and Relevance Methodology.</w:t>
      </w:r>
    </w:p>
    <w:p w14:paraId="3C40C5FC" w14:textId="77777777" w:rsidR="00C9222E" w:rsidRPr="00E07D9E" w:rsidRDefault="00C9222E" w:rsidP="00E07D9E">
      <w:pPr>
        <w:spacing w:line="360" w:lineRule="auto"/>
        <w:rPr>
          <w:rFonts w:ascii="Arial" w:hAnsi="Arial" w:cs="Arial"/>
        </w:rPr>
      </w:pPr>
      <w:r w:rsidRPr="00E07D9E">
        <w:rPr>
          <w:rFonts w:ascii="Arial" w:hAnsi="Arial" w:cs="Arial"/>
        </w:rPr>
        <w:t xml:space="preserve">Although there is variation in the quality, size, and design of the studies, the collected studies of this project offered a solid and contextually applicable evidence base, which could be used to assess community-based exercise programmes. Methodological diversity enabled the review to explore both the measurable impacts on pain and mobility and also the feasibility of practical implications of the application of programmes in lives of the community. These observations are essential both to determining whether these interventions are </w:t>
      </w:r>
      <w:r w:rsidRPr="00E07D9E">
        <w:rPr>
          <w:rFonts w:ascii="Arial" w:hAnsi="Arial" w:cs="Arial"/>
        </w:rPr>
        <w:lastRenderedPageBreak/>
        <w:t>effective, but also how, why, and under what conditions they are effective and this is the basis of the thematic synthesis formed in later sections of this chapter</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(Ranganathan &amp; Aggarwal, 2018).</w:t>
      </w:r>
    </w:p>
    <w:p w14:paraId="1BF82B9E"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Conclusion</w:t>
      </w:r>
    </w:p>
    <w:p w14:paraId="1AAE026D" w14:textId="77777777" w:rsidR="00C9222E" w:rsidRPr="00E07D9E" w:rsidRDefault="00C9222E" w:rsidP="00E07D9E">
      <w:pPr>
        <w:spacing w:line="360" w:lineRule="auto"/>
        <w:rPr>
          <w:rFonts w:ascii="Arial" w:hAnsi="Arial" w:cs="Arial"/>
        </w:rPr>
      </w:pPr>
      <w:r w:rsidRPr="00E07D9E">
        <w:rPr>
          <w:rFonts w:ascii="Arial" w:hAnsi="Arial" w:cs="Arial"/>
        </w:rPr>
        <w:t xml:space="preserve">Overall, the studies that were included demonstrate the possibility and potential advantages of aged exercise </w:t>
      </w:r>
      <w:proofErr w:type="spellStart"/>
      <w:r w:rsidRPr="00E07D9E">
        <w:rPr>
          <w:rFonts w:ascii="Arial" w:hAnsi="Arial" w:cs="Arial"/>
        </w:rPr>
        <w:t>programmemes</w:t>
      </w:r>
      <w:proofErr w:type="spellEnd"/>
      <w:r w:rsidRPr="00E07D9E">
        <w:rPr>
          <w:rFonts w:ascii="Arial" w:hAnsi="Arial" w:cs="Arial"/>
        </w:rPr>
        <w:t xml:space="preserve"> community-based among older adults with OA in the UK. They do not only offer useful insights into the design, delivery, and outcomes of intervention but also determine contextual issues such as setting, supervision, and duration of the programme, which also determine success. The following thematic analysis on the effectiveness of the programme, barriers, facilitators and best practice recommendations in section 4.4 to 4.7 are based on this body of evidence.</w:t>
      </w:r>
    </w:p>
    <w:p w14:paraId="209FC1A7" w14:textId="77777777" w:rsidR="00C9222E" w:rsidRPr="00E07D9E" w:rsidRDefault="00C9222E" w:rsidP="00E07D9E">
      <w:pPr>
        <w:spacing w:line="360" w:lineRule="auto"/>
        <w:rPr>
          <w:rFonts w:ascii="Arial" w:hAnsi="Arial" w:cs="Arial"/>
        </w:rPr>
      </w:pPr>
    </w:p>
    <w:p w14:paraId="2BD4E408" w14:textId="77777777" w:rsidR="00C9222E" w:rsidRPr="00E07D9E" w:rsidRDefault="00C9222E" w:rsidP="00E07D9E">
      <w:pPr>
        <w:pStyle w:val="Heading2"/>
        <w:spacing w:line="360" w:lineRule="auto"/>
        <w:rPr>
          <w:rFonts w:ascii="Arial" w:hAnsi="Arial" w:cs="Arial"/>
          <w:b/>
          <w:bCs/>
          <w:sz w:val="24"/>
          <w:szCs w:val="24"/>
        </w:rPr>
      </w:pPr>
      <w:bookmarkStart w:id="46" w:name="_Toc220901955"/>
      <w:r w:rsidRPr="00E07D9E">
        <w:rPr>
          <w:rFonts w:ascii="Arial" w:hAnsi="Arial" w:cs="Arial"/>
          <w:b/>
          <w:bCs/>
          <w:sz w:val="24"/>
          <w:szCs w:val="24"/>
        </w:rPr>
        <w:t>4.3 Community-Based exercise on reduction of pain.</w:t>
      </w:r>
      <w:bookmarkEnd w:id="46"/>
    </w:p>
    <w:p w14:paraId="213CE1DF" w14:textId="77777777" w:rsidR="00C9222E" w:rsidRPr="00E07D9E" w:rsidRDefault="00C9222E" w:rsidP="00E07D9E">
      <w:pPr>
        <w:spacing w:line="360" w:lineRule="auto"/>
        <w:rPr>
          <w:rFonts w:ascii="Arial" w:hAnsi="Arial" w:cs="Arial"/>
        </w:rPr>
      </w:pPr>
      <w:r w:rsidRPr="00E07D9E">
        <w:rPr>
          <w:rFonts w:ascii="Arial" w:hAnsi="Arial" w:cs="Arial"/>
        </w:rPr>
        <w:t>The most consistent and clinically significant outcome in the studies that were included in this systematic review was pain reduction. Most of the evidence reviewed showed that attendance at structured and community-based exercise programmes had statistically significant effects on reducing self-reported pain among the older adults living with osteoarthritis. The overall effectiveness of exercise-based interventions in community-based settings was reported through improvements in pain in various types of interventions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(Smith et al., 2020).</w:t>
      </w:r>
    </w:p>
    <w:p w14:paraId="37B1EF1F" w14:textId="77777777" w:rsidR="00C9222E" w:rsidRPr="00E07D9E" w:rsidRDefault="00C9222E" w:rsidP="00E07D9E">
      <w:pPr>
        <w:spacing w:line="360" w:lineRule="auto"/>
        <w:rPr>
          <w:rFonts w:ascii="Arial" w:hAnsi="Arial" w:cs="Arial"/>
        </w:rPr>
      </w:pPr>
      <w:r w:rsidRPr="00E07D9E">
        <w:rPr>
          <w:rFonts w:ascii="Arial" w:hAnsi="Arial" w:cs="Arial"/>
        </w:rPr>
        <w:t>Those interventions that involved a blend of aerobic, muscle strengthening and flexibility training showed the most positive pain-related results. Programmes which focused on strengthening of the lower limbs and joint mobility seemed to be the most effective in alleviating pain related to weight-bearing joints, including knee and hip. The research results align with the known biomechanical principles, according to which the enhanced muscle strength as well as the joint stability minimizes the mechanical loading on the affected joints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(Website, 2024).</w:t>
      </w:r>
    </w:p>
    <w:p w14:paraId="402F3A33" w14:textId="77777777" w:rsidR="00C9222E" w:rsidRPr="00E07D9E" w:rsidRDefault="00C9222E" w:rsidP="00E07D9E">
      <w:pPr>
        <w:spacing w:line="360" w:lineRule="auto"/>
        <w:rPr>
          <w:rFonts w:ascii="Arial" w:hAnsi="Arial" w:cs="Arial"/>
        </w:rPr>
      </w:pPr>
      <w:r w:rsidRPr="00E07D9E">
        <w:rPr>
          <w:rFonts w:ascii="Arial" w:hAnsi="Arial" w:cs="Arial"/>
        </w:rPr>
        <w:t xml:space="preserve">Various articles used a validated pain instrument, the most used being the Western Ontario and McMaster Universities Osteoarthritis Index (WOMAC) and the Visual Analogue Scale (VAS). The incorporation of standardised outcome measures increased the comparative nature of the findings of various studies and contributed to the high level of confidence in the provided reductions in the severity of pain (NICE, 2020). The duration of these improvements in pain was frequently clear in relatively brief periods and some studies were </w:t>
      </w:r>
      <w:r w:rsidRPr="00E07D9E">
        <w:rPr>
          <w:rFonts w:ascii="Arial" w:hAnsi="Arial" w:cs="Arial"/>
        </w:rPr>
        <w:lastRenderedPageBreak/>
        <w:t>even showing significant improvements using programmes lasting between six and eight weeks, and longer-term interventions were demonstrating long-term benefits.</w:t>
      </w:r>
    </w:p>
    <w:p w14:paraId="6ED88A5F" w14:textId="77777777" w:rsidR="00C9222E" w:rsidRPr="00E07D9E" w:rsidRDefault="00C9222E" w:rsidP="00E07D9E">
      <w:pPr>
        <w:spacing w:line="360" w:lineRule="auto"/>
        <w:rPr>
          <w:rFonts w:ascii="Arial" w:hAnsi="Arial" w:cs="Arial"/>
        </w:rPr>
      </w:pPr>
      <w:r w:rsidRPr="00E07D9E">
        <w:rPr>
          <w:rFonts w:ascii="Arial" w:hAnsi="Arial" w:cs="Arial"/>
        </w:rPr>
        <w:t>A well-established and highly tested UK-based intervention, the ESCAPE-knee pain programme, offered especially strong evidence of a decrease in pain. This programme involves self-management learning and structured exercise and has been reported to achieve both long-term and short-term pain reduction as it is implemented in the community context (Hurley et al., 2012). Along with the reduced intensity of pain, the participants indicated a greater level of confidence in their ability to control their symptoms, which implies that education and behavioural factors can complement the efficiency of physical exercise programs.</w:t>
      </w:r>
    </w:p>
    <w:p w14:paraId="0441422C" w14:textId="77777777" w:rsidR="00C9222E" w:rsidRPr="00E07D9E" w:rsidRDefault="00C9222E" w:rsidP="00E07D9E">
      <w:pPr>
        <w:spacing w:line="360" w:lineRule="auto"/>
        <w:rPr>
          <w:rFonts w:ascii="Arial" w:hAnsi="Arial" w:cs="Arial"/>
        </w:rPr>
      </w:pPr>
      <w:r w:rsidRPr="00E07D9E">
        <w:rPr>
          <w:rFonts w:ascii="Arial" w:hAnsi="Arial" w:cs="Arial"/>
        </w:rPr>
        <w:t>In the articles selected, pain alleviation was seen despite the level of osteoarthritis and suggesting that community-based exercise programmes can have a positive effect on a wide range of disease course. This conclusion is particularly applicable to older adults, with pharmacological pain management potentially being restricted in this population group because of comorbidities, contraindications or the risks of taking medications long-term and polypharmacy (NICE, 2020). Thus, the exercise-based interventions constitute an alternative or supplement to the pharmacological methods, which are safe and acceptable.</w:t>
      </w:r>
    </w:p>
    <w:p w14:paraId="56943593" w14:textId="77777777" w:rsidR="00C9222E" w:rsidRPr="00E07D9E" w:rsidRDefault="00C9222E" w:rsidP="00E07D9E">
      <w:pPr>
        <w:spacing w:line="360" w:lineRule="auto"/>
        <w:rPr>
          <w:rFonts w:ascii="Arial" w:hAnsi="Arial" w:cs="Arial"/>
        </w:rPr>
      </w:pPr>
      <w:r w:rsidRPr="00E07D9E">
        <w:rPr>
          <w:rFonts w:ascii="Arial" w:hAnsi="Arial" w:cs="Arial"/>
        </w:rPr>
        <w:t>On the whole, the results proved that community-based exercise programmes can be important in terms of alleviating pain in older adults with osteoarthritis. The evidence base that exercise is an ideal part of osteoarthritis management, in the context of community and public health is reinforced by the consistency of positive pain-related outcomes, irrespective of study design and intervention format.</w:t>
      </w:r>
    </w:p>
    <w:p w14:paraId="0ED82CF6" w14:textId="77777777" w:rsidR="00C9222E" w:rsidRPr="00E07D9E" w:rsidRDefault="00C9222E" w:rsidP="00E07D9E">
      <w:pPr>
        <w:pStyle w:val="Heading2"/>
        <w:spacing w:line="360" w:lineRule="auto"/>
        <w:rPr>
          <w:rFonts w:ascii="Arial" w:hAnsi="Arial" w:cs="Arial"/>
          <w:b/>
          <w:bCs/>
          <w:sz w:val="24"/>
          <w:szCs w:val="24"/>
        </w:rPr>
      </w:pPr>
      <w:bookmarkStart w:id="47" w:name="_Toc220901956"/>
      <w:r w:rsidRPr="00E07D9E">
        <w:rPr>
          <w:rFonts w:ascii="Arial" w:hAnsi="Arial" w:cs="Arial"/>
          <w:b/>
          <w:bCs/>
          <w:sz w:val="24"/>
          <w:szCs w:val="24"/>
        </w:rPr>
        <w:t>4.4 Mobility and Physical Function Effects.</w:t>
      </w:r>
      <w:bookmarkEnd w:id="47"/>
    </w:p>
    <w:p w14:paraId="164183B4" w14:textId="77777777" w:rsidR="00C9222E" w:rsidRPr="00E07D9E" w:rsidRDefault="00C9222E" w:rsidP="00E07D9E">
      <w:pPr>
        <w:spacing w:line="360" w:lineRule="auto"/>
        <w:rPr>
          <w:rFonts w:ascii="Arial" w:hAnsi="Arial" w:cs="Arial"/>
        </w:rPr>
      </w:pPr>
      <w:r w:rsidRPr="00E07D9E">
        <w:rPr>
          <w:rFonts w:ascii="Arial" w:hAnsi="Arial" w:cs="Arial"/>
        </w:rPr>
        <w:t>The independence and quality of life are highly dependent on mobility and physical functionality, especially among older adults with osteoarthritis (OA). In the studies that were used in this review, exercise interventions always proved to have a positive effect on such outcomes, but the level of improvement was different depending on the type of intervention, intensity, and duration.</w:t>
      </w:r>
    </w:p>
    <w:p w14:paraId="6A665BEB" w14:textId="77777777" w:rsidR="00C9222E" w:rsidRPr="00E07D9E" w:rsidRDefault="00C9222E" w:rsidP="00E07D9E">
      <w:pPr>
        <w:spacing w:line="360" w:lineRule="auto"/>
        <w:rPr>
          <w:rFonts w:ascii="Arial" w:hAnsi="Arial" w:cs="Arial"/>
        </w:rPr>
      </w:pPr>
      <w:r w:rsidRPr="00E07D9E">
        <w:rPr>
          <w:rFonts w:ascii="Arial" w:hAnsi="Arial" w:cs="Arial"/>
        </w:rPr>
        <w:t xml:space="preserve">Exercise programmes based in the community- e.g. those that focus on lower-limb strengthening, balance exercises, and functional movement patterns, in particular, were especially effective. Balance training, which involves exercising of large body muscles surrounding the knees and hips, helps in stabilizing the joint, alleviating the pain, and enhancing the mechanical efficiency with which the movement in the joint takes place. Balance training improves postural control to minimize the chances in falls and adds </w:t>
      </w:r>
      <w:r w:rsidRPr="00E07D9E">
        <w:rPr>
          <w:rFonts w:ascii="Arial" w:hAnsi="Arial" w:cs="Arial"/>
        </w:rPr>
        <w:lastRenderedPageBreak/>
        <w:t>confidence to walking and daily living. The movement patterns, i.e. the sit-to-stand exercises or step-ups, have direct proportionality to the changes in the daily activities as they enable the participants to move more effectively and safely at their own homes or communities.</w:t>
      </w:r>
    </w:p>
    <w:p w14:paraId="73E123CE" w14:textId="77777777" w:rsidR="00C9222E" w:rsidRPr="00E07D9E" w:rsidRDefault="00C9222E" w:rsidP="00E07D9E">
      <w:pPr>
        <w:spacing w:line="360" w:lineRule="auto"/>
        <w:rPr>
          <w:rFonts w:ascii="Arial" w:hAnsi="Arial" w:cs="Arial"/>
        </w:rPr>
      </w:pPr>
      <w:r w:rsidRPr="00E07D9E">
        <w:rPr>
          <w:rFonts w:ascii="Arial" w:hAnsi="Arial" w:cs="Arial"/>
        </w:rPr>
        <w:t>An increase in walking skills, joint flexibility, and general physical functioning was constantly noted. A significant number of participants also said that they could walk further, comfortable when climbing stairs, and did repetitive movements without pain. Such advantages are especially important to people with OA, where mobility issues are closely related to decreased autonomy and lower quality of life. These interventions lower psychosocial wellbeing by not only increasing the level of functionality but also by improving the confidence of people in their mobility potentials, as they start believing in their physical strength (WHO, 2022).</w:t>
      </w:r>
    </w:p>
    <w:p w14:paraId="1F278315" w14:textId="77777777" w:rsidR="00C9222E" w:rsidRPr="00E07D9E" w:rsidRDefault="00C9222E" w:rsidP="00E07D9E">
      <w:pPr>
        <w:spacing w:line="360" w:lineRule="auto"/>
        <w:rPr>
          <w:rFonts w:ascii="Arial" w:hAnsi="Arial" w:cs="Arial"/>
        </w:rPr>
      </w:pPr>
      <w:r w:rsidRPr="00E07D9E">
        <w:rPr>
          <w:rFonts w:ascii="Arial" w:hAnsi="Arial" w:cs="Arial"/>
        </w:rPr>
        <w:t>ADLs such as getting out of a sitting position, climbing stairs, and engaging in long walks were measurably improved after the interventions of structured exercise. Such functional benefits are significant to the clinical setting since they lessen dependence on caregivers and enhance independence. Notably, the most improvements are likely to be achieved by interventions of longer duration and higher level of adherence and it is important to stress that unless engagement is sustained, functional recovery becomes meaningless.</w:t>
      </w:r>
    </w:p>
    <w:p w14:paraId="49DC902C" w14:textId="77777777" w:rsidR="00C9222E" w:rsidRPr="00E07D9E" w:rsidRDefault="00C9222E" w:rsidP="00E07D9E">
      <w:pPr>
        <w:spacing w:line="360" w:lineRule="auto"/>
        <w:rPr>
          <w:rFonts w:ascii="Arial" w:hAnsi="Arial" w:cs="Arial"/>
        </w:rPr>
      </w:pPr>
      <w:r w:rsidRPr="00E07D9E">
        <w:rPr>
          <w:rFonts w:ascii="Arial" w:hAnsi="Arial" w:cs="Arial"/>
        </w:rPr>
        <w:t>Other benefits other than physical gains were also witnessed in group-based and community-based interventions. Adherence, motivation and long-term participation were reported to be developed with help of social interaction, peer encouragement, and shared accountability within the group settings. These psychosocial factors are important in sustaining the exercise regimen and consolidating positive health practices, which underscores the importance of using social support in rehabilitation interventions (NHS England, 2019).</w:t>
      </w:r>
    </w:p>
    <w:p w14:paraId="2D93D621" w14:textId="77777777" w:rsidR="00C9222E" w:rsidRPr="00E07D9E" w:rsidRDefault="00C9222E" w:rsidP="00E07D9E">
      <w:pPr>
        <w:spacing w:line="360" w:lineRule="auto"/>
        <w:rPr>
          <w:rFonts w:ascii="Arial" w:hAnsi="Arial" w:cs="Arial"/>
        </w:rPr>
      </w:pPr>
      <w:r w:rsidRPr="00E07D9E">
        <w:rPr>
          <w:rFonts w:ascii="Arial" w:hAnsi="Arial" w:cs="Arial"/>
        </w:rPr>
        <w:t>Overall, exercise-based programs in older adults with OA are always effective in enhancing mobility, physical performance and performance in their activities. Combined strength, balance and functional training programs and especially communal or group based programs have the most significant gains. The proactive engagement is the most important factor, and the existence of social support measures could also increase the compliance and functional outcomes in a long-run.</w:t>
      </w:r>
    </w:p>
    <w:p w14:paraId="1B8A8A48" w14:textId="77777777" w:rsidR="00C9222E" w:rsidRDefault="00C9222E" w:rsidP="00E07D9E">
      <w:pPr>
        <w:spacing w:line="360" w:lineRule="auto"/>
        <w:rPr>
          <w:rFonts w:ascii="Arial" w:hAnsi="Arial" w:cs="Arial"/>
        </w:rPr>
      </w:pPr>
    </w:p>
    <w:p w14:paraId="60E9F402" w14:textId="77777777" w:rsidR="00C35E79" w:rsidRPr="00E07D9E" w:rsidRDefault="00C35E79" w:rsidP="00E07D9E">
      <w:pPr>
        <w:spacing w:line="360" w:lineRule="auto"/>
        <w:rPr>
          <w:rFonts w:ascii="Arial" w:hAnsi="Arial" w:cs="Arial"/>
        </w:rPr>
      </w:pPr>
    </w:p>
    <w:p w14:paraId="2CE79AEA" w14:textId="77777777" w:rsidR="00C9222E" w:rsidRPr="00E07D9E" w:rsidRDefault="00C9222E" w:rsidP="00E07D9E">
      <w:pPr>
        <w:pStyle w:val="Heading2"/>
        <w:spacing w:line="360" w:lineRule="auto"/>
        <w:rPr>
          <w:rFonts w:ascii="Arial" w:hAnsi="Arial" w:cs="Arial"/>
          <w:b/>
          <w:bCs/>
          <w:sz w:val="24"/>
          <w:szCs w:val="24"/>
        </w:rPr>
      </w:pPr>
      <w:bookmarkStart w:id="48" w:name="_Toc220901957"/>
      <w:r w:rsidRPr="00E07D9E">
        <w:rPr>
          <w:rFonts w:ascii="Arial" w:hAnsi="Arial" w:cs="Arial"/>
          <w:b/>
          <w:bCs/>
          <w:sz w:val="24"/>
          <w:szCs w:val="24"/>
        </w:rPr>
        <w:lastRenderedPageBreak/>
        <w:t>4.5 Effective Community-Based Exercise Programme Characteristics.</w:t>
      </w:r>
      <w:bookmarkEnd w:id="48"/>
    </w:p>
    <w:p w14:paraId="4C2EC3AC" w14:textId="77777777" w:rsidR="00C9222E" w:rsidRPr="00E07D9E" w:rsidRDefault="00C9222E" w:rsidP="00E07D9E">
      <w:pPr>
        <w:spacing w:line="360" w:lineRule="auto"/>
        <w:rPr>
          <w:rFonts w:ascii="Arial" w:hAnsi="Arial" w:cs="Arial"/>
        </w:rPr>
      </w:pPr>
      <w:r w:rsidRPr="00E07D9E">
        <w:rPr>
          <w:rFonts w:ascii="Arial" w:hAnsi="Arial" w:cs="Arial"/>
        </w:rPr>
        <w:t>Review of existing literature shows that there are some important characteristics almost always linked with effective community-based exercise programmes of older adults, especially those who have osteoarthritis (OA). The characteristics are important to understand in order to design interventions that would achieve maximum functional gains, adherence and health outcomes over the long term.</w:t>
      </w:r>
    </w:p>
    <w:p w14:paraId="39156DF5"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Design of Multicomponent Exercise.</w:t>
      </w:r>
    </w:p>
    <w:p w14:paraId="06282CFE" w14:textId="77777777" w:rsidR="00C9222E" w:rsidRPr="00E07D9E" w:rsidRDefault="00C9222E" w:rsidP="00E07D9E">
      <w:pPr>
        <w:spacing w:line="360" w:lineRule="auto"/>
        <w:rPr>
          <w:rFonts w:ascii="Arial" w:hAnsi="Arial" w:cs="Arial"/>
        </w:rPr>
      </w:pPr>
      <w:r w:rsidRPr="00E07D9E">
        <w:rPr>
          <w:rFonts w:ascii="Arial" w:hAnsi="Arial" w:cs="Arial"/>
        </w:rPr>
        <w:t>Successful programmes normally include a mixture of aerobic exercises, strength exercises, and flexibility exercises. Aerobic exercise, walking, cycling or low-impact group classes, enhance cardiovascular fitness and endurance, which are necessary to support the daily activities. Exercises that strengthen major lower-limb and core muscle improve joint stability, pain, and functional mobility and flexibility exercises preserve the range of motion and decrease stiffness in joints. The multicomponent methodology is such that it is able to tackle several aspects of physical functioning at once resulting in holistic gains in mobility and independence</w:t>
      </w:r>
      <w:r w:rsidR="00511B88" w:rsidRPr="00E07D9E">
        <w:rPr>
          <w:rFonts w:ascii="Arial" w:eastAsia="Times New Roman" w:hAnsi="Arial" w:cs="Arial"/>
          <w:kern w:val="0"/>
          <w:sz w:val="24"/>
          <w:szCs w:val="24"/>
          <w:lang w:eastAsia="en-IN" w:bidi="gu-IN"/>
          <w14:ligatures w14:val="none"/>
        </w:rPr>
        <w:t xml:space="preserve"> </w:t>
      </w:r>
      <w:r w:rsidR="00511B88" w:rsidRPr="00E07D9E">
        <w:rPr>
          <w:rFonts w:ascii="Arial" w:hAnsi="Arial" w:cs="Arial"/>
        </w:rPr>
        <w:t>(Bai et al., 2022)</w:t>
      </w:r>
      <w:r w:rsidRPr="00E07D9E">
        <w:rPr>
          <w:rFonts w:ascii="Arial" w:hAnsi="Arial" w:cs="Arial"/>
        </w:rPr>
        <w:t>.</w:t>
      </w:r>
    </w:p>
    <w:p w14:paraId="4E52CFB5"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Professional Supervision</w:t>
      </w:r>
    </w:p>
    <w:p w14:paraId="59F73EE0" w14:textId="77777777" w:rsidR="00C9222E" w:rsidRPr="00E07D9E" w:rsidRDefault="00C9222E" w:rsidP="00E07D9E">
      <w:pPr>
        <w:spacing w:line="360" w:lineRule="auto"/>
        <w:rPr>
          <w:rFonts w:ascii="Arial" w:hAnsi="Arial" w:cs="Arial"/>
        </w:rPr>
      </w:pPr>
      <w:r w:rsidRPr="00E07D9E">
        <w:rPr>
          <w:rFonts w:ascii="Arial" w:hAnsi="Arial" w:cs="Arial"/>
        </w:rPr>
        <w:t>The results of programs lead with physiotherapists or in-trained exercise instructors demonstrate better results than unsupervised ones. Professional supervision allows to perform exercises safely and correctly and minimize the chance of injury, as well as make adjustments according to the needs. It also gives the chance at continuous evaluation, feedback and support that can promote motivation and compliance among the participants.</w:t>
      </w:r>
    </w:p>
    <w:p w14:paraId="7D33F555" w14:textId="77777777" w:rsidR="00C9222E" w:rsidRPr="00E07D9E" w:rsidRDefault="00C9222E" w:rsidP="00E07D9E">
      <w:pPr>
        <w:spacing w:line="360" w:lineRule="auto"/>
        <w:rPr>
          <w:rFonts w:ascii="Arial" w:hAnsi="Arial" w:cs="Arial"/>
        </w:rPr>
      </w:pPr>
    </w:p>
    <w:p w14:paraId="4D57B58A"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Progressive Intensity</w:t>
      </w:r>
    </w:p>
    <w:p w14:paraId="38DC4C1F" w14:textId="77777777" w:rsidR="00C9222E" w:rsidRPr="00E07D9E" w:rsidRDefault="00C9222E" w:rsidP="00E07D9E">
      <w:pPr>
        <w:spacing w:line="360" w:lineRule="auto"/>
        <w:rPr>
          <w:rFonts w:ascii="Arial" w:hAnsi="Arial" w:cs="Arial"/>
        </w:rPr>
      </w:pPr>
      <w:r w:rsidRPr="00E07D9E">
        <w:rPr>
          <w:rFonts w:ascii="Arial" w:hAnsi="Arial" w:cs="Arial"/>
        </w:rPr>
        <w:t>The primary characteristic of successful programmes is gradual increase and complexity of exercise. The ability to match the level of difficulty with the functional capacity of the individual allows them to gain control over strength, stamina and confidence without posing risks to themselves. Progressive overload when used intelligently activates physical adaptation without much stress on participants which encourages long-term interest and increased rates of engagement.</w:t>
      </w:r>
    </w:p>
    <w:p w14:paraId="766104B2"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Self-Management Education Incorporation.</w:t>
      </w:r>
    </w:p>
    <w:p w14:paraId="02FE0CCA" w14:textId="77777777" w:rsidR="00C9222E" w:rsidRPr="00E07D9E" w:rsidRDefault="00C9222E" w:rsidP="00E07D9E">
      <w:pPr>
        <w:spacing w:line="360" w:lineRule="auto"/>
        <w:rPr>
          <w:rFonts w:ascii="Arial" w:hAnsi="Arial" w:cs="Arial"/>
        </w:rPr>
      </w:pPr>
      <w:r w:rsidRPr="00E07D9E">
        <w:rPr>
          <w:rFonts w:ascii="Arial" w:hAnsi="Arial" w:cs="Arial"/>
        </w:rPr>
        <w:lastRenderedPageBreak/>
        <w:t xml:space="preserve">Besides the structured physical activity, it is common to have successful programmes that incorporate self-management education. This element endows participants with knowledge and coping strategies as they deal with pain, be aware of limitations, and continue the levels of activity independently. Self-management education improves self-efficacy and leads to </w:t>
      </w:r>
      <w:proofErr w:type="spellStart"/>
      <w:r w:rsidRPr="00E07D9E">
        <w:rPr>
          <w:rFonts w:ascii="Arial" w:hAnsi="Arial" w:cs="Arial"/>
        </w:rPr>
        <w:t>behavioral</w:t>
      </w:r>
      <w:proofErr w:type="spellEnd"/>
      <w:r w:rsidRPr="00E07D9E">
        <w:rPr>
          <w:rFonts w:ascii="Arial" w:hAnsi="Arial" w:cs="Arial"/>
        </w:rPr>
        <w:t xml:space="preserve"> change in the long-term, so the impacts of the programme are not confined to the formal intervention period.</w:t>
      </w:r>
    </w:p>
    <w:p w14:paraId="673D590D"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Adapting to Functional Capacity and Progressive Process.</w:t>
      </w:r>
    </w:p>
    <w:p w14:paraId="378E465B" w14:textId="77777777" w:rsidR="00C9222E" w:rsidRPr="00E07D9E" w:rsidRDefault="00C9222E" w:rsidP="00E07D9E">
      <w:pPr>
        <w:spacing w:line="360" w:lineRule="auto"/>
        <w:rPr>
          <w:rFonts w:ascii="Arial" w:hAnsi="Arial" w:cs="Arial"/>
        </w:rPr>
      </w:pPr>
      <w:r w:rsidRPr="00E07D9E">
        <w:rPr>
          <w:rFonts w:ascii="Arial" w:hAnsi="Arial" w:cs="Arial"/>
        </w:rPr>
        <w:t>Unless the interventions are tailored to the level of the participants as far as their baseline functional capabilities are concerned, and the progress should be gradual, there are better outcomes. These programmes lower the chances of dropping out because they accommodate the varying strengths, endurance and mobility of an individual, thereby enhancing general adherence. Personalization also promotes a feeling of accomplishment since participants feel gradual progress and this builds a strong motivation to proceed with the participation.</w:t>
      </w:r>
    </w:p>
    <w:p w14:paraId="682DDA7C"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Local Distribution and Availability.</w:t>
      </w:r>
    </w:p>
    <w:p w14:paraId="4223C78D" w14:textId="77777777" w:rsidR="00C9222E" w:rsidRPr="00E07D9E" w:rsidRDefault="00C9222E" w:rsidP="00E07D9E">
      <w:pPr>
        <w:spacing w:line="360" w:lineRule="auto"/>
        <w:rPr>
          <w:rFonts w:ascii="Arial" w:hAnsi="Arial" w:cs="Arial"/>
        </w:rPr>
      </w:pPr>
      <w:r w:rsidRPr="00E07D9E">
        <w:rPr>
          <w:rFonts w:ascii="Arial" w:hAnsi="Arial" w:cs="Arial"/>
        </w:rPr>
        <w:t>Programmes can be offered in the local community; this will greatly increase attendance especially by the older adults who might have a problem with transportation or movement. The distance to home, the availability of facilities, and familiar environments will minimize the logistical issues and enhance the chances of regular attendance. This model is consistent with the overall public health policies, which promote the transition of care delivered in hospitals to community-based models, as formulated by the NHS Long Term Plan (NHS England, 2019).</w:t>
      </w:r>
    </w:p>
    <w:p w14:paraId="71AB3367"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Public Health Principles Alignment.</w:t>
      </w:r>
    </w:p>
    <w:p w14:paraId="4FDFE5B0" w14:textId="77777777" w:rsidR="00C9222E" w:rsidRPr="00E07D9E" w:rsidRDefault="00C9222E" w:rsidP="00E07D9E">
      <w:pPr>
        <w:spacing w:line="360" w:lineRule="auto"/>
        <w:rPr>
          <w:rFonts w:ascii="Arial" w:hAnsi="Arial" w:cs="Arial"/>
        </w:rPr>
      </w:pPr>
      <w:r w:rsidRPr="00E07D9E">
        <w:rPr>
          <w:rFonts w:ascii="Arial" w:hAnsi="Arial" w:cs="Arial"/>
        </w:rPr>
        <w:t>The multicomponent exercise, professional supervision, personalization, and local delivery are the characteristics that demonstrate the preventative and holistic approach to long-term management of the condition. These programmes capture principles of public health by focusing on personalised and preventative care and community involvement in terms of both physical work and self-efficacy (Higgins et al., 2022).</w:t>
      </w:r>
    </w:p>
    <w:p w14:paraId="5B7B60BC" w14:textId="77777777" w:rsidR="00C9222E" w:rsidRPr="00E07D9E" w:rsidRDefault="00C9222E" w:rsidP="00E07D9E">
      <w:pPr>
        <w:spacing w:line="360" w:lineRule="auto"/>
        <w:rPr>
          <w:rFonts w:ascii="Arial" w:hAnsi="Arial" w:cs="Arial"/>
        </w:rPr>
      </w:pPr>
      <w:r w:rsidRPr="00E07D9E">
        <w:rPr>
          <w:rFonts w:ascii="Arial" w:hAnsi="Arial" w:cs="Arial"/>
        </w:rPr>
        <w:t xml:space="preserve">To conclude, it is possible to state that effective community-based exercise programmes among older adults are not only all-inclusive, but also customized and accessible. These are performed by pairing physical workouts with educational assistance, gradual difficulties, and professional mentorship in the convenient locales. All these characteristics increase </w:t>
      </w:r>
      <w:r w:rsidRPr="00E07D9E">
        <w:rPr>
          <w:rFonts w:ascii="Arial" w:hAnsi="Arial" w:cs="Arial"/>
        </w:rPr>
        <w:lastRenderedPageBreak/>
        <w:t>compliance, functional achievements, and long-term health improvements, contribute to autonomy and life quality among elderly adults with OA.</w:t>
      </w:r>
    </w:p>
    <w:p w14:paraId="273AF74C" w14:textId="77777777" w:rsidR="00C9222E" w:rsidRPr="00E07D9E" w:rsidRDefault="00C9222E" w:rsidP="00E07D9E">
      <w:pPr>
        <w:spacing w:line="360" w:lineRule="auto"/>
        <w:rPr>
          <w:rFonts w:ascii="Arial" w:hAnsi="Arial" w:cs="Arial"/>
          <w:sz w:val="28"/>
          <w:szCs w:val="28"/>
        </w:rPr>
      </w:pPr>
    </w:p>
    <w:p w14:paraId="1C2DE0C6" w14:textId="77777777" w:rsidR="00C9222E" w:rsidRPr="00E07D9E" w:rsidRDefault="00C9222E" w:rsidP="00E07D9E">
      <w:pPr>
        <w:pStyle w:val="Heading2"/>
        <w:spacing w:line="360" w:lineRule="auto"/>
        <w:rPr>
          <w:rFonts w:ascii="Arial" w:hAnsi="Arial" w:cs="Arial"/>
          <w:b/>
          <w:bCs/>
          <w:sz w:val="24"/>
          <w:szCs w:val="24"/>
        </w:rPr>
      </w:pPr>
      <w:bookmarkStart w:id="49" w:name="_Toc220901958"/>
      <w:r w:rsidRPr="00E07D9E">
        <w:rPr>
          <w:rFonts w:ascii="Arial" w:hAnsi="Arial" w:cs="Arial"/>
          <w:b/>
          <w:bCs/>
          <w:sz w:val="24"/>
          <w:szCs w:val="24"/>
        </w:rPr>
        <w:t>4.6 Programme Effectiveness Barriers and Facilitators.</w:t>
      </w:r>
      <w:bookmarkEnd w:id="49"/>
    </w:p>
    <w:p w14:paraId="2714CE51" w14:textId="77777777" w:rsidR="00C9222E" w:rsidRPr="00E07D9E" w:rsidRDefault="00C9222E" w:rsidP="00E07D9E">
      <w:pPr>
        <w:spacing w:line="360" w:lineRule="auto"/>
        <w:rPr>
          <w:rFonts w:ascii="Arial" w:hAnsi="Arial" w:cs="Arial"/>
        </w:rPr>
      </w:pPr>
      <w:r w:rsidRPr="00E07D9E">
        <w:rPr>
          <w:rFonts w:ascii="Arial" w:hAnsi="Arial" w:cs="Arial"/>
        </w:rPr>
        <w:t>Although community-based exercise programmes have been established to have profound benefits to older adults with osteoarthritis (OA), it has various factors that may interfere with their benefits. These barriers and facilitators should be understood to maximise programme design, increase compliance and long-term consequences.</w:t>
      </w:r>
    </w:p>
    <w:p w14:paraId="1FEF5C9A" w14:textId="42DA4C49" w:rsidR="000945FB" w:rsidRPr="00E07D9E" w:rsidRDefault="000945FB" w:rsidP="00E07D9E">
      <w:pPr>
        <w:spacing w:line="360" w:lineRule="auto"/>
        <w:rPr>
          <w:rFonts w:ascii="Arial" w:hAnsi="Arial" w:cs="Arial"/>
        </w:rPr>
      </w:pPr>
      <w:r w:rsidRPr="00E07D9E">
        <w:rPr>
          <w:rFonts w:ascii="Arial" w:hAnsi="Arial" w:cs="Arial"/>
          <w:noProof/>
          <w:lang w:eastAsia="en-IN" w:bidi="gu-IN"/>
        </w:rPr>
        <w:drawing>
          <wp:inline distT="0" distB="0" distL="0" distR="0" wp14:anchorId="5CE1992F" wp14:editId="081A1C3B">
            <wp:extent cx="5731510" cy="2687955"/>
            <wp:effectExtent l="0" t="0" r="2540" b="0"/>
            <wp:docPr id="627115682" name="Picture 3" descr="Overview of barriers and facilitators to physical activity across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erview of barriers and facilitators to physical activity across th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87955"/>
                    </a:xfrm>
                    <a:prstGeom prst="rect">
                      <a:avLst/>
                    </a:prstGeom>
                    <a:noFill/>
                    <a:ln>
                      <a:noFill/>
                    </a:ln>
                  </pic:spPr>
                </pic:pic>
              </a:graphicData>
            </a:graphic>
          </wp:inline>
        </w:drawing>
      </w:r>
    </w:p>
    <w:p w14:paraId="643BD0B7"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Barriers to Effectiveness</w:t>
      </w:r>
    </w:p>
    <w:p w14:paraId="65C2EDC5"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Inconsistent Attendance</w:t>
      </w:r>
    </w:p>
    <w:p w14:paraId="022890FC" w14:textId="77777777" w:rsidR="00C9222E" w:rsidRPr="00E07D9E" w:rsidRDefault="00C9222E" w:rsidP="00E07D9E">
      <w:pPr>
        <w:spacing w:line="360" w:lineRule="auto"/>
        <w:rPr>
          <w:rFonts w:ascii="Arial" w:hAnsi="Arial" w:cs="Arial"/>
        </w:rPr>
      </w:pPr>
      <w:r w:rsidRPr="00E07D9E">
        <w:rPr>
          <w:rFonts w:ascii="Arial" w:hAnsi="Arial" w:cs="Arial"/>
        </w:rPr>
        <w:t>Regular attendance is essential in order to realize substantial changes in physical functioning and mobility. Nevertheless, absence of consistency was widely mentioned as a hindrance usually because of time conflicts, transport challenges, or conflicting personal commitments. In older patients, other elements like fatigue, lack of motivation, or the changing health condition may also affect regular participation.</w:t>
      </w:r>
    </w:p>
    <w:p w14:paraId="694ED508"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Comorbid Health Conditions</w:t>
      </w:r>
    </w:p>
    <w:p w14:paraId="104F8AAC" w14:textId="77777777" w:rsidR="00C9222E" w:rsidRPr="00E07D9E" w:rsidRDefault="00C9222E" w:rsidP="00E07D9E">
      <w:pPr>
        <w:spacing w:line="360" w:lineRule="auto"/>
        <w:rPr>
          <w:rFonts w:ascii="Arial" w:hAnsi="Arial" w:cs="Arial"/>
        </w:rPr>
      </w:pPr>
      <w:r w:rsidRPr="00E07D9E">
        <w:rPr>
          <w:rFonts w:ascii="Arial" w:hAnsi="Arial" w:cs="Arial"/>
        </w:rPr>
        <w:t xml:space="preserve">Numerous elderly people with OA are exposed to other health related problems like cardiovascular disease, diabetes or obesity which may restrict the extent to which they can participate in physical exercise programmes. These comorbidities may require more modified or less vigorous activities, which may decrease the functional changes in </w:t>
      </w:r>
      <w:r w:rsidRPr="00E07D9E">
        <w:rPr>
          <w:rFonts w:ascii="Arial" w:hAnsi="Arial" w:cs="Arial"/>
        </w:rPr>
        <w:lastRenderedPageBreak/>
        <w:t>magnitude. Differentiation of programmes to fit such conditions is hence important in ensuring safety and participation.</w:t>
      </w:r>
    </w:p>
    <w:p w14:paraId="5687AF24"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Fear of Pain Exacerbation</w:t>
      </w:r>
    </w:p>
    <w:p w14:paraId="2E56DCEF" w14:textId="77777777" w:rsidR="00C9222E" w:rsidRPr="00E07D9E" w:rsidRDefault="00C9222E" w:rsidP="00E07D9E">
      <w:pPr>
        <w:spacing w:line="360" w:lineRule="auto"/>
        <w:rPr>
          <w:rFonts w:ascii="Arial" w:hAnsi="Arial" w:cs="Arial"/>
        </w:rPr>
      </w:pPr>
      <w:r w:rsidRPr="00E07D9E">
        <w:rPr>
          <w:rFonts w:ascii="Arial" w:hAnsi="Arial" w:cs="Arial"/>
        </w:rPr>
        <w:t>Fear-avoidance behaviours, in which participants restrict their physical movements in order to prevent possible pain or harm, occur frequently in people with OA. The fear may result in a decrease in participation, slow down the progression, and deconditioning loop that enhances disability. It is necessary to address these fears by educating, reassuring and exposure to exercise in a gradual manner to ensure engagement and functional gains are achieved.</w:t>
      </w:r>
    </w:p>
    <w:p w14:paraId="55668308" w14:textId="77777777" w:rsidR="00C9222E" w:rsidRPr="00E07D9E" w:rsidRDefault="00C9222E" w:rsidP="00E07D9E">
      <w:pPr>
        <w:pStyle w:val="ListParagraph"/>
        <w:numPr>
          <w:ilvl w:val="0"/>
          <w:numId w:val="16"/>
        </w:numPr>
        <w:spacing w:line="360" w:lineRule="auto"/>
        <w:rPr>
          <w:rFonts w:ascii="Arial" w:hAnsi="Arial" w:cs="Arial"/>
          <w:b/>
          <w:bCs/>
          <w:sz w:val="24"/>
          <w:szCs w:val="24"/>
        </w:rPr>
      </w:pPr>
      <w:r w:rsidRPr="00E07D9E">
        <w:rPr>
          <w:rFonts w:ascii="Arial" w:hAnsi="Arial" w:cs="Arial"/>
          <w:b/>
          <w:bCs/>
          <w:sz w:val="24"/>
          <w:szCs w:val="24"/>
        </w:rPr>
        <w:t>Minimal Long-term Financing and Capitals.</w:t>
      </w:r>
    </w:p>
    <w:p w14:paraId="58BDAB50" w14:textId="77777777" w:rsidR="00C9222E" w:rsidRPr="00E07D9E" w:rsidRDefault="00C9222E" w:rsidP="00E07D9E">
      <w:pPr>
        <w:spacing w:line="360" w:lineRule="auto"/>
        <w:rPr>
          <w:rFonts w:ascii="Arial" w:hAnsi="Arial" w:cs="Arial"/>
        </w:rPr>
      </w:pPr>
      <w:r w:rsidRPr="00E07D9E">
        <w:rPr>
          <w:rFonts w:ascii="Arial" w:hAnsi="Arial" w:cs="Arial"/>
        </w:rPr>
        <w:t>The maintenance of community based exercise programmes needs regular monetary supply, qualified staff and facilities. Poor availability of long term funding may lead to interruption in the programme, decreased frequency or premature cessation of the programme thus limiting the benefits that would be provided to the participants. Long-term sustainability is relevant in terms of strategies to obtain the long-term funding and incorporate the programmes in the local health systems.</w:t>
      </w:r>
    </w:p>
    <w:p w14:paraId="7F61FAFE"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Intermediate agents of Effectiveness.</w:t>
      </w:r>
    </w:p>
    <w:p w14:paraId="6CE6E7CB" w14:textId="77777777" w:rsidR="00C9222E" w:rsidRPr="00E07D9E" w:rsidRDefault="00C9222E" w:rsidP="00E07D9E">
      <w:pPr>
        <w:pStyle w:val="ListParagraph"/>
        <w:numPr>
          <w:ilvl w:val="0"/>
          <w:numId w:val="15"/>
        </w:numPr>
        <w:spacing w:line="360" w:lineRule="auto"/>
        <w:rPr>
          <w:rFonts w:ascii="Arial" w:hAnsi="Arial" w:cs="Arial"/>
          <w:b/>
          <w:bCs/>
          <w:sz w:val="24"/>
          <w:szCs w:val="24"/>
        </w:rPr>
      </w:pPr>
      <w:r w:rsidRPr="00E07D9E">
        <w:rPr>
          <w:rFonts w:ascii="Arial" w:hAnsi="Arial" w:cs="Arial"/>
          <w:b/>
          <w:bCs/>
          <w:sz w:val="24"/>
          <w:szCs w:val="24"/>
        </w:rPr>
        <w:t>Social Support and Interaction.</w:t>
      </w:r>
    </w:p>
    <w:p w14:paraId="71574AF5" w14:textId="77777777" w:rsidR="00C9222E" w:rsidRPr="00E07D9E" w:rsidRDefault="00C9222E" w:rsidP="00E07D9E">
      <w:pPr>
        <w:spacing w:line="360" w:lineRule="auto"/>
        <w:rPr>
          <w:rFonts w:ascii="Arial" w:hAnsi="Arial" w:cs="Arial"/>
        </w:rPr>
      </w:pPr>
      <w:r w:rsidRPr="00E07D9E">
        <w:rPr>
          <w:rFonts w:ascii="Arial" w:hAnsi="Arial" w:cs="Arial"/>
        </w:rPr>
        <w:t>Interaction and group support turned out to be strong associates of programme compliance and pleasure. Group-based environment enables people to exchange their experience, give support to each other, and develop a sense of community to strengthen the commitment and decrease the sense of isolation. Social support is also found to enhance the level of motivation, self-efficacy and psychological wellbeing leading to improved functional outcomes.</w:t>
      </w:r>
    </w:p>
    <w:p w14:paraId="3CE38EB7" w14:textId="77777777" w:rsidR="00C9222E" w:rsidRPr="00E07D9E" w:rsidRDefault="00C9222E" w:rsidP="00E07D9E">
      <w:pPr>
        <w:pStyle w:val="ListParagraph"/>
        <w:numPr>
          <w:ilvl w:val="0"/>
          <w:numId w:val="15"/>
        </w:numPr>
        <w:spacing w:line="360" w:lineRule="auto"/>
        <w:rPr>
          <w:rFonts w:ascii="Arial" w:hAnsi="Arial" w:cs="Arial"/>
          <w:b/>
          <w:bCs/>
          <w:sz w:val="24"/>
          <w:szCs w:val="24"/>
        </w:rPr>
      </w:pPr>
      <w:r w:rsidRPr="00E07D9E">
        <w:rPr>
          <w:rFonts w:ascii="Arial" w:hAnsi="Arial" w:cs="Arial"/>
          <w:b/>
          <w:bCs/>
          <w:sz w:val="24"/>
          <w:szCs w:val="24"/>
        </w:rPr>
        <w:t>Teacher Support and Professional Instruction.</w:t>
      </w:r>
    </w:p>
    <w:p w14:paraId="00E6EA1C" w14:textId="77777777" w:rsidR="00C9222E" w:rsidRPr="00E07D9E" w:rsidRDefault="00C9222E" w:rsidP="00E07D9E">
      <w:pPr>
        <w:spacing w:line="360" w:lineRule="auto"/>
        <w:rPr>
          <w:rFonts w:ascii="Arial" w:hAnsi="Arial" w:cs="Arial"/>
        </w:rPr>
      </w:pPr>
      <w:r w:rsidRPr="00E07D9E">
        <w:rPr>
          <w:rFonts w:ascii="Arial" w:hAnsi="Arial" w:cs="Arial"/>
        </w:rPr>
        <w:t>Caring and informative teachers are very instrumental in the aspect of safety and giving feedbacks as well as motivating. Professional guidance enables the participants to do exercises in the right way, move on, and overcome obstacles, which boosts the confidence and minimizes fear-avoidance behaviours.</w:t>
      </w:r>
    </w:p>
    <w:p w14:paraId="35AFEFAA" w14:textId="77777777" w:rsidR="00C9222E" w:rsidRPr="00E07D9E" w:rsidRDefault="00C9222E" w:rsidP="00E07D9E">
      <w:pPr>
        <w:pStyle w:val="ListParagraph"/>
        <w:numPr>
          <w:ilvl w:val="0"/>
          <w:numId w:val="15"/>
        </w:numPr>
        <w:spacing w:line="360" w:lineRule="auto"/>
        <w:rPr>
          <w:rFonts w:ascii="Arial" w:hAnsi="Arial" w:cs="Arial"/>
          <w:b/>
          <w:bCs/>
        </w:rPr>
      </w:pPr>
      <w:r w:rsidRPr="00E07D9E">
        <w:rPr>
          <w:rFonts w:ascii="Arial" w:hAnsi="Arial" w:cs="Arial"/>
          <w:b/>
          <w:bCs/>
          <w:sz w:val="24"/>
          <w:szCs w:val="24"/>
        </w:rPr>
        <w:t>Effective Communication on the safety of exercise</w:t>
      </w:r>
      <w:r w:rsidRPr="00E07D9E">
        <w:rPr>
          <w:rFonts w:ascii="Arial" w:hAnsi="Arial" w:cs="Arial"/>
          <w:b/>
          <w:bCs/>
        </w:rPr>
        <w:t>.</w:t>
      </w:r>
    </w:p>
    <w:p w14:paraId="398A2F24" w14:textId="77777777" w:rsidR="00C9222E" w:rsidRPr="00E07D9E" w:rsidRDefault="00C9222E" w:rsidP="00E07D9E">
      <w:pPr>
        <w:spacing w:line="360" w:lineRule="auto"/>
        <w:rPr>
          <w:rFonts w:ascii="Arial" w:hAnsi="Arial" w:cs="Arial"/>
        </w:rPr>
      </w:pPr>
      <w:r w:rsidRPr="00E07D9E">
        <w:rPr>
          <w:rFonts w:ascii="Arial" w:hAnsi="Arial" w:cs="Arial"/>
        </w:rPr>
        <w:lastRenderedPageBreak/>
        <w:t>Clear instructions regarding the safety and precautions in exercise, pain management and expected results help participants feel confident and also participate in the long run. The education on the distinction between the painful experience and the harmful one will allow to decrease anxiety and also encourage a person to be active on a regular basis.</w:t>
      </w:r>
    </w:p>
    <w:p w14:paraId="053F49FB" w14:textId="77777777" w:rsidR="00C9222E" w:rsidRPr="00E07D9E" w:rsidRDefault="00C9222E" w:rsidP="00E07D9E">
      <w:pPr>
        <w:pStyle w:val="ListParagraph"/>
        <w:numPr>
          <w:ilvl w:val="0"/>
          <w:numId w:val="15"/>
        </w:numPr>
        <w:spacing w:line="360" w:lineRule="auto"/>
        <w:rPr>
          <w:rFonts w:ascii="Arial" w:hAnsi="Arial" w:cs="Arial"/>
          <w:b/>
          <w:bCs/>
          <w:sz w:val="24"/>
          <w:szCs w:val="24"/>
        </w:rPr>
      </w:pPr>
      <w:r w:rsidRPr="00E07D9E">
        <w:rPr>
          <w:rFonts w:ascii="Arial" w:hAnsi="Arial" w:cs="Arial"/>
          <w:b/>
          <w:bCs/>
          <w:sz w:val="24"/>
          <w:szCs w:val="24"/>
        </w:rPr>
        <w:t>Elastic Programme Delivery.</w:t>
      </w:r>
    </w:p>
    <w:p w14:paraId="6805C3C0" w14:textId="77777777" w:rsidR="00C9222E" w:rsidRPr="00E07D9E" w:rsidRDefault="00C9222E" w:rsidP="00E07D9E">
      <w:pPr>
        <w:spacing w:line="360" w:lineRule="auto"/>
        <w:rPr>
          <w:rFonts w:ascii="Arial" w:hAnsi="Arial" w:cs="Arial"/>
        </w:rPr>
      </w:pPr>
      <w:r w:rsidRPr="00E07D9E">
        <w:rPr>
          <w:rFonts w:ascii="Arial" w:hAnsi="Arial" w:cs="Arial"/>
        </w:rPr>
        <w:t>Flexible programs in terms of schedule, intensity and place are further equipped to meet the needs of individuals, changes in health, and lifestyle limitations. Flexibility enhances accessibility especially to older individuals who have mobility issues or transportation problems, thus improving adherence and the overall programme effectiveness.</w:t>
      </w:r>
    </w:p>
    <w:p w14:paraId="403384FA" w14:textId="77777777" w:rsidR="00C9222E" w:rsidRPr="00E07D9E" w:rsidRDefault="00C9222E" w:rsidP="00E07D9E">
      <w:pPr>
        <w:spacing w:line="360" w:lineRule="auto"/>
        <w:rPr>
          <w:rFonts w:ascii="Arial" w:hAnsi="Arial" w:cs="Arial"/>
          <w:b/>
          <w:bCs/>
          <w:sz w:val="24"/>
          <w:szCs w:val="24"/>
        </w:rPr>
      </w:pPr>
      <w:r w:rsidRPr="00E07D9E">
        <w:rPr>
          <w:rFonts w:ascii="Arial" w:hAnsi="Arial" w:cs="Arial"/>
          <w:b/>
          <w:bCs/>
          <w:sz w:val="24"/>
          <w:szCs w:val="24"/>
        </w:rPr>
        <w:t>Psychosocial Considerations</w:t>
      </w:r>
    </w:p>
    <w:p w14:paraId="5F428F70" w14:textId="5F73BD3D" w:rsidR="00C9222E" w:rsidRPr="00E07D9E" w:rsidRDefault="00C9222E" w:rsidP="00E07D9E">
      <w:pPr>
        <w:spacing w:line="360" w:lineRule="auto"/>
        <w:rPr>
          <w:rFonts w:ascii="Arial" w:hAnsi="Arial" w:cs="Arial"/>
          <w:sz w:val="28"/>
          <w:szCs w:val="28"/>
        </w:rPr>
      </w:pPr>
      <w:r w:rsidRPr="00E07D9E">
        <w:rPr>
          <w:rFonts w:ascii="Arial" w:hAnsi="Arial" w:cs="Arial"/>
        </w:rPr>
        <w:t>These results highlight the value of the psychosocial criteria: confidence, fear management, and social connectedness; these elements are as essential as physical training elements in the development of community-based interventions. Simultaneously meeting physical and psychosocial needs shows greater promising results to achieve success in enhancing mobility, functional independence, and quality of life among older adults with OA (Hurley et al., 2012).</w:t>
      </w:r>
    </w:p>
    <w:p w14:paraId="1785AB7C" w14:textId="77777777" w:rsidR="00C9222E" w:rsidRPr="00E07D9E" w:rsidRDefault="00C9222E" w:rsidP="00E07D9E">
      <w:pPr>
        <w:spacing w:line="360" w:lineRule="auto"/>
        <w:rPr>
          <w:rFonts w:ascii="Arial" w:hAnsi="Arial" w:cs="Arial"/>
        </w:rPr>
      </w:pPr>
      <w:r w:rsidRPr="00E07D9E">
        <w:rPr>
          <w:rFonts w:ascii="Arial" w:hAnsi="Arial" w:cs="Arial"/>
        </w:rPr>
        <w:t>Summing up, deficiencies in attendance, comorbidities, fear of pain, and resource base may become obstacles to the programme, whereas the presence of social support, professional oversight, successful communication of safety, flexibility of delivery, etc. is likely to promote engagement and performance. Community based exercise interventions should address these factors very carefully to maximize adherence, functional outcomes and long term outcomes to older adults with OA.</w:t>
      </w:r>
    </w:p>
    <w:p w14:paraId="7E1067D2" w14:textId="77777777" w:rsidR="00C9222E" w:rsidRPr="00E07D9E" w:rsidRDefault="00C9222E" w:rsidP="00E07D9E">
      <w:pPr>
        <w:spacing w:line="360" w:lineRule="auto"/>
        <w:rPr>
          <w:rFonts w:ascii="Arial" w:hAnsi="Arial" w:cs="Arial"/>
          <w:b/>
          <w:bCs/>
        </w:rPr>
      </w:pPr>
    </w:p>
    <w:p w14:paraId="4608F1C5" w14:textId="77777777" w:rsidR="00C9222E" w:rsidRPr="00E07D9E" w:rsidRDefault="00C9222E" w:rsidP="00E07D9E">
      <w:pPr>
        <w:pStyle w:val="Heading2"/>
        <w:spacing w:line="360" w:lineRule="auto"/>
        <w:rPr>
          <w:rFonts w:ascii="Arial" w:hAnsi="Arial" w:cs="Arial"/>
          <w:b/>
          <w:bCs/>
          <w:sz w:val="24"/>
          <w:szCs w:val="24"/>
        </w:rPr>
      </w:pPr>
      <w:bookmarkStart w:id="50" w:name="_Toc220901959"/>
      <w:r w:rsidRPr="00E07D9E">
        <w:rPr>
          <w:rFonts w:ascii="Arial" w:hAnsi="Arial" w:cs="Arial"/>
          <w:b/>
          <w:bCs/>
          <w:sz w:val="24"/>
          <w:szCs w:val="24"/>
        </w:rPr>
        <w:t>4.7 Summary of Findings</w:t>
      </w:r>
      <w:bookmarkEnd w:id="50"/>
    </w:p>
    <w:p w14:paraId="602FEE5A" w14:textId="77777777" w:rsidR="00C9222E" w:rsidRPr="00E07D9E" w:rsidRDefault="00C9222E" w:rsidP="00E07D9E">
      <w:pPr>
        <w:spacing w:line="360" w:lineRule="auto"/>
        <w:rPr>
          <w:rFonts w:ascii="Arial" w:hAnsi="Arial" w:cs="Arial"/>
        </w:rPr>
      </w:pPr>
      <w:r w:rsidRPr="00E07D9E">
        <w:rPr>
          <w:rFonts w:ascii="Arial" w:hAnsi="Arial" w:cs="Arial"/>
        </w:rPr>
        <w:t>The reviewed evidence in this chapter proves that community-based exercise programmes are not only safe in the management of osteoarthritis (OA) but are also effective among the ageing adult group in the UK. In the literature, such interventions have had a persistent effect of pain reduction, mobility, functional performance, and activities of daily living, which supports the importance of structured exercise as one of the main elements of OA management.</w:t>
      </w:r>
    </w:p>
    <w:p w14:paraId="4491F299" w14:textId="77777777" w:rsidR="00C35E79" w:rsidRDefault="00C35E79" w:rsidP="00E07D9E">
      <w:pPr>
        <w:spacing w:line="360" w:lineRule="auto"/>
        <w:rPr>
          <w:rFonts w:ascii="Arial" w:hAnsi="Arial" w:cs="Arial"/>
          <w:b/>
          <w:bCs/>
          <w:sz w:val="28"/>
          <w:szCs w:val="28"/>
        </w:rPr>
      </w:pPr>
    </w:p>
    <w:p w14:paraId="6CF8361C" w14:textId="77777777" w:rsidR="00C35E79" w:rsidRDefault="00C35E79" w:rsidP="00E07D9E">
      <w:pPr>
        <w:spacing w:line="360" w:lineRule="auto"/>
        <w:rPr>
          <w:rFonts w:ascii="Arial" w:hAnsi="Arial" w:cs="Arial"/>
          <w:b/>
          <w:bCs/>
          <w:sz w:val="28"/>
          <w:szCs w:val="28"/>
        </w:rPr>
      </w:pPr>
    </w:p>
    <w:p w14:paraId="29D7EB8E" w14:textId="2E14BF36"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lastRenderedPageBreak/>
        <w:t>Relevance to the Clinic and Effectiveness.</w:t>
      </w:r>
    </w:p>
    <w:p w14:paraId="5B747FE6" w14:textId="77777777" w:rsidR="00C9222E" w:rsidRPr="00E07D9E" w:rsidRDefault="00C9222E" w:rsidP="00E07D9E">
      <w:pPr>
        <w:spacing w:line="360" w:lineRule="auto"/>
        <w:rPr>
          <w:rFonts w:ascii="Arial" w:hAnsi="Arial" w:cs="Arial"/>
        </w:rPr>
      </w:pPr>
      <w:r w:rsidRPr="00E07D9E">
        <w:rPr>
          <w:rFonts w:ascii="Arial" w:hAnsi="Arial" w:cs="Arial"/>
        </w:rPr>
        <w:t>Exercise interventions- especially those involving lower-limb strengthening, balance training, and functional pattern of movement- resulted in significant improvement of walking ability, joint flexibility and general physical functioning. The participants also touched upon increased confidence in doing their everyday tasks in the form of climbing stairs, getting out of a sitting position, and walking farther distances with no pain. The clinical significance of such functional gains is high because mobility is directly correlated with independence and quality of life among the older adults with OA (WHO, 2022).</w:t>
      </w:r>
    </w:p>
    <w:p w14:paraId="1F5B882D"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Programme Characteristics</w:t>
      </w:r>
    </w:p>
    <w:p w14:paraId="1583F639" w14:textId="77777777" w:rsidR="00C9222E" w:rsidRPr="00E07D9E" w:rsidRDefault="00C9222E" w:rsidP="00E07D9E">
      <w:pPr>
        <w:spacing w:line="360" w:lineRule="auto"/>
        <w:rPr>
          <w:rFonts w:ascii="Arial" w:hAnsi="Arial" w:cs="Arial"/>
        </w:rPr>
      </w:pPr>
      <w:r w:rsidRPr="00E07D9E">
        <w:rPr>
          <w:rFonts w:ascii="Arial" w:hAnsi="Arial" w:cs="Arial"/>
        </w:rPr>
        <w:t>Good programmes had a number of common features: they were multicomponent, professionally monitored, graded, and individual to functional capacity. Self-management education integration and interventions provided in the local community environment also contributed to the engagement and adherence of the participants. The format was offered by groups of people which offered social support and interaction with peers, which were also key facilitators of sustained participation. Adaptability of programme design, including flexibility in schedule and exercise intensity, assisted in overcoming the usual obstacles such as comorbidities, transport issues and concerns about exacerbations of pain.</w:t>
      </w:r>
    </w:p>
    <w:p w14:paraId="0289B450"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Coherency Irrespective of Changeability.</w:t>
      </w:r>
    </w:p>
    <w:p w14:paraId="77D71F1A" w14:textId="77777777" w:rsidR="00C9222E" w:rsidRPr="00E07D9E" w:rsidRDefault="00C9222E" w:rsidP="00E07D9E">
      <w:pPr>
        <w:spacing w:line="360" w:lineRule="auto"/>
        <w:rPr>
          <w:rFonts w:ascii="Arial" w:hAnsi="Arial" w:cs="Arial"/>
        </w:rPr>
      </w:pPr>
      <w:r w:rsidRPr="00E07D9E">
        <w:rPr>
          <w:rFonts w:ascii="Arial" w:hAnsi="Arial" w:cs="Arial"/>
        </w:rPr>
        <w:t>Even though studies varied in their study design, quality, length of intervention, and outcome measures making direct comparability of the studies impossible, reliability of positive effects across all settings and groups of participants supports the overall effectiveness of community-based exercise. Such consistency highlights exercise as a treatment modality, as well as a feasible, confirmable and adjustable intervention among the elderly with OA.</w:t>
      </w:r>
    </w:p>
    <w:p w14:paraId="12D11193" w14:textId="77777777"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t>Conformity to Guidelines and Policy.</w:t>
      </w:r>
    </w:p>
    <w:p w14:paraId="799BF8CF" w14:textId="77777777" w:rsidR="00C9222E" w:rsidRPr="00E07D9E" w:rsidRDefault="00C9222E" w:rsidP="00E07D9E">
      <w:pPr>
        <w:spacing w:line="360" w:lineRule="auto"/>
        <w:rPr>
          <w:rFonts w:ascii="Arial" w:hAnsi="Arial" w:cs="Arial"/>
        </w:rPr>
      </w:pPr>
      <w:r w:rsidRPr="00E07D9E">
        <w:rPr>
          <w:rFonts w:ascii="Arial" w:hAnsi="Arial" w:cs="Arial"/>
        </w:rPr>
        <w:t>The results align with both the national clinical and health priorities, as exercise is a first-line non-pharmacological intervention to OA (NHS England, 2019; Higgins et al., 2022). Community based delivery models also lead to wider health system objectives because of the encouragement of preventative care and minimization of dependence on hospital based care and the long term self-management.</w:t>
      </w:r>
    </w:p>
    <w:p w14:paraId="120EB819" w14:textId="77777777" w:rsidR="00C35E79" w:rsidRDefault="00C35E79" w:rsidP="00E07D9E">
      <w:pPr>
        <w:spacing w:line="360" w:lineRule="auto"/>
        <w:rPr>
          <w:rFonts w:ascii="Arial" w:hAnsi="Arial" w:cs="Arial"/>
          <w:b/>
          <w:bCs/>
          <w:sz w:val="28"/>
          <w:szCs w:val="28"/>
        </w:rPr>
      </w:pPr>
    </w:p>
    <w:p w14:paraId="33FE06AA" w14:textId="77777777" w:rsidR="00C35E79" w:rsidRDefault="00C35E79" w:rsidP="00E07D9E">
      <w:pPr>
        <w:spacing w:line="360" w:lineRule="auto"/>
        <w:rPr>
          <w:rFonts w:ascii="Arial" w:hAnsi="Arial" w:cs="Arial"/>
          <w:b/>
          <w:bCs/>
          <w:sz w:val="28"/>
          <w:szCs w:val="28"/>
        </w:rPr>
      </w:pPr>
    </w:p>
    <w:p w14:paraId="6FA5172E" w14:textId="59B947A2" w:rsidR="00C9222E" w:rsidRPr="00E07D9E" w:rsidRDefault="00C9222E" w:rsidP="00E07D9E">
      <w:pPr>
        <w:spacing w:line="360" w:lineRule="auto"/>
        <w:rPr>
          <w:rFonts w:ascii="Arial" w:hAnsi="Arial" w:cs="Arial"/>
          <w:b/>
          <w:bCs/>
          <w:sz w:val="28"/>
          <w:szCs w:val="28"/>
        </w:rPr>
      </w:pPr>
      <w:r w:rsidRPr="00E07D9E">
        <w:rPr>
          <w:rFonts w:ascii="Arial" w:hAnsi="Arial" w:cs="Arial"/>
          <w:b/>
          <w:bCs/>
          <w:sz w:val="28"/>
          <w:szCs w:val="28"/>
        </w:rPr>
        <w:lastRenderedPageBreak/>
        <w:t>Implications for Practice</w:t>
      </w:r>
    </w:p>
    <w:p w14:paraId="2B7734D3" w14:textId="77777777" w:rsidR="00C9222E" w:rsidRPr="00E07D9E" w:rsidRDefault="00C9222E" w:rsidP="00E07D9E">
      <w:pPr>
        <w:spacing w:line="360" w:lineRule="auto"/>
        <w:rPr>
          <w:rFonts w:ascii="Arial" w:hAnsi="Arial" w:cs="Arial"/>
        </w:rPr>
      </w:pPr>
      <w:r w:rsidRPr="00E07D9E">
        <w:rPr>
          <w:rFonts w:ascii="Arial" w:hAnsi="Arial" w:cs="Arial"/>
        </w:rPr>
        <w:t>On the whole, this evidence is very substantial in designing, implementing, and maintaining community-based exercise programmes. The findings emphasize that exercise is safe, acceptable, and very beneficial to elderly people with OA, which supports its position as the core of the holistic OA management. These results are the basis of discussion and recommendations made in Chapter 5 where there is the exploration of the strategies of optimizing programme delivery, overcoming barriers and improving long term adherence.</w:t>
      </w:r>
    </w:p>
    <w:p w14:paraId="173258E6" w14:textId="77777777" w:rsidR="00C9222E" w:rsidRPr="00E07D9E" w:rsidRDefault="00C9222E" w:rsidP="00E07D9E">
      <w:pPr>
        <w:spacing w:line="360" w:lineRule="auto"/>
        <w:rPr>
          <w:rFonts w:ascii="Arial" w:hAnsi="Arial" w:cs="Arial"/>
        </w:rPr>
      </w:pPr>
    </w:p>
    <w:p w14:paraId="018925A8" w14:textId="77777777" w:rsidR="00C9222E" w:rsidRDefault="00C9222E" w:rsidP="00E07D9E">
      <w:pPr>
        <w:spacing w:line="360" w:lineRule="auto"/>
        <w:rPr>
          <w:rFonts w:ascii="Arial" w:hAnsi="Arial" w:cs="Arial"/>
        </w:rPr>
      </w:pPr>
    </w:p>
    <w:p w14:paraId="0048307D" w14:textId="77777777" w:rsidR="00C35E79" w:rsidRDefault="00C35E79" w:rsidP="00E07D9E">
      <w:pPr>
        <w:spacing w:line="360" w:lineRule="auto"/>
        <w:rPr>
          <w:rFonts w:ascii="Arial" w:hAnsi="Arial" w:cs="Arial"/>
        </w:rPr>
      </w:pPr>
    </w:p>
    <w:p w14:paraId="6DD4BC3C" w14:textId="77777777" w:rsidR="00C35E79" w:rsidRDefault="00C35E79" w:rsidP="00E07D9E">
      <w:pPr>
        <w:spacing w:line="360" w:lineRule="auto"/>
        <w:rPr>
          <w:rFonts w:ascii="Arial" w:hAnsi="Arial" w:cs="Arial"/>
        </w:rPr>
      </w:pPr>
    </w:p>
    <w:p w14:paraId="3FA3D7FC" w14:textId="77777777" w:rsidR="00C35E79" w:rsidRDefault="00C35E79" w:rsidP="00E07D9E">
      <w:pPr>
        <w:spacing w:line="360" w:lineRule="auto"/>
        <w:rPr>
          <w:rFonts w:ascii="Arial" w:hAnsi="Arial" w:cs="Arial"/>
        </w:rPr>
      </w:pPr>
    </w:p>
    <w:p w14:paraId="56DAD7BF" w14:textId="77777777" w:rsidR="00C35E79" w:rsidRDefault="00C35E79" w:rsidP="00E07D9E">
      <w:pPr>
        <w:spacing w:line="360" w:lineRule="auto"/>
        <w:rPr>
          <w:rFonts w:ascii="Arial" w:hAnsi="Arial" w:cs="Arial"/>
        </w:rPr>
      </w:pPr>
    </w:p>
    <w:p w14:paraId="4F2B49E7" w14:textId="77777777" w:rsidR="00C35E79" w:rsidRDefault="00C35E79" w:rsidP="00E07D9E">
      <w:pPr>
        <w:spacing w:line="360" w:lineRule="auto"/>
        <w:rPr>
          <w:rFonts w:ascii="Arial" w:hAnsi="Arial" w:cs="Arial"/>
        </w:rPr>
      </w:pPr>
    </w:p>
    <w:p w14:paraId="1C244DF4" w14:textId="77777777" w:rsidR="00C35E79" w:rsidRDefault="00C35E79" w:rsidP="00E07D9E">
      <w:pPr>
        <w:spacing w:line="360" w:lineRule="auto"/>
        <w:rPr>
          <w:rFonts w:ascii="Arial" w:hAnsi="Arial" w:cs="Arial"/>
        </w:rPr>
      </w:pPr>
    </w:p>
    <w:p w14:paraId="25570ED7" w14:textId="77777777" w:rsidR="00C35E79" w:rsidRDefault="00C35E79" w:rsidP="00E07D9E">
      <w:pPr>
        <w:spacing w:line="360" w:lineRule="auto"/>
        <w:rPr>
          <w:rFonts w:ascii="Arial" w:hAnsi="Arial" w:cs="Arial"/>
        </w:rPr>
      </w:pPr>
    </w:p>
    <w:p w14:paraId="2E70DE04" w14:textId="77777777" w:rsidR="00C35E79" w:rsidRDefault="00C35E79" w:rsidP="00E07D9E">
      <w:pPr>
        <w:spacing w:line="360" w:lineRule="auto"/>
        <w:rPr>
          <w:rFonts w:ascii="Arial" w:hAnsi="Arial" w:cs="Arial"/>
        </w:rPr>
      </w:pPr>
    </w:p>
    <w:p w14:paraId="5AA54303" w14:textId="77777777" w:rsidR="00C35E79" w:rsidRDefault="00C35E79" w:rsidP="00E07D9E">
      <w:pPr>
        <w:spacing w:line="360" w:lineRule="auto"/>
        <w:rPr>
          <w:rFonts w:ascii="Arial" w:hAnsi="Arial" w:cs="Arial"/>
        </w:rPr>
      </w:pPr>
    </w:p>
    <w:p w14:paraId="14E1837D" w14:textId="77777777" w:rsidR="00C35E79" w:rsidRDefault="00C35E79" w:rsidP="00E07D9E">
      <w:pPr>
        <w:spacing w:line="360" w:lineRule="auto"/>
        <w:rPr>
          <w:rFonts w:ascii="Arial" w:hAnsi="Arial" w:cs="Arial"/>
        </w:rPr>
      </w:pPr>
    </w:p>
    <w:p w14:paraId="3FA647C9" w14:textId="77777777" w:rsidR="00C35E79" w:rsidRDefault="00C35E79" w:rsidP="00E07D9E">
      <w:pPr>
        <w:spacing w:line="360" w:lineRule="auto"/>
        <w:rPr>
          <w:rFonts w:ascii="Arial" w:hAnsi="Arial" w:cs="Arial"/>
        </w:rPr>
      </w:pPr>
    </w:p>
    <w:p w14:paraId="0CD82006" w14:textId="77777777" w:rsidR="00C35E79" w:rsidRDefault="00C35E79" w:rsidP="00E07D9E">
      <w:pPr>
        <w:spacing w:line="360" w:lineRule="auto"/>
        <w:rPr>
          <w:rFonts w:ascii="Arial" w:hAnsi="Arial" w:cs="Arial"/>
        </w:rPr>
      </w:pPr>
    </w:p>
    <w:p w14:paraId="1CAB3F38" w14:textId="77777777" w:rsidR="00C35E79" w:rsidRPr="00E07D9E" w:rsidRDefault="00C35E79" w:rsidP="00E07D9E">
      <w:pPr>
        <w:spacing w:line="360" w:lineRule="auto"/>
        <w:rPr>
          <w:rFonts w:ascii="Arial" w:hAnsi="Arial" w:cs="Arial"/>
        </w:rPr>
      </w:pPr>
    </w:p>
    <w:p w14:paraId="0576570E" w14:textId="77777777" w:rsidR="00C9222E" w:rsidRPr="00E07D9E" w:rsidRDefault="00C9222E" w:rsidP="00E07D9E">
      <w:pPr>
        <w:spacing w:line="360" w:lineRule="auto"/>
        <w:rPr>
          <w:rFonts w:ascii="Arial" w:hAnsi="Arial" w:cs="Arial"/>
        </w:rPr>
      </w:pPr>
    </w:p>
    <w:p w14:paraId="27F67055" w14:textId="77777777" w:rsidR="00C9222E" w:rsidRPr="00E07D9E" w:rsidRDefault="00C9222E" w:rsidP="00E07D9E">
      <w:pPr>
        <w:spacing w:line="360" w:lineRule="auto"/>
        <w:rPr>
          <w:rFonts w:ascii="Arial" w:hAnsi="Arial" w:cs="Arial"/>
        </w:rPr>
      </w:pPr>
    </w:p>
    <w:p w14:paraId="34402D5A" w14:textId="77777777" w:rsidR="00C9222E" w:rsidRPr="00E07D9E" w:rsidRDefault="00C9222E" w:rsidP="00E07D9E">
      <w:pPr>
        <w:spacing w:line="360" w:lineRule="auto"/>
        <w:rPr>
          <w:rFonts w:ascii="Arial" w:hAnsi="Arial" w:cs="Arial"/>
        </w:rPr>
      </w:pPr>
    </w:p>
    <w:p w14:paraId="1D18A04A" w14:textId="77777777" w:rsidR="00C9222E" w:rsidRPr="00E07D9E" w:rsidRDefault="00C9222E" w:rsidP="00E07D9E">
      <w:pPr>
        <w:spacing w:line="360" w:lineRule="auto"/>
        <w:rPr>
          <w:rFonts w:ascii="Arial" w:hAnsi="Arial" w:cs="Arial"/>
        </w:rPr>
      </w:pPr>
    </w:p>
    <w:p w14:paraId="4DE50F83" w14:textId="77777777" w:rsidR="00FA5564" w:rsidRPr="00E07D9E" w:rsidRDefault="00FA5564" w:rsidP="002F2EAD">
      <w:pPr>
        <w:pStyle w:val="Heading1"/>
        <w:spacing w:before="0" w:after="0" w:line="360" w:lineRule="auto"/>
        <w:contextualSpacing/>
        <w:jc w:val="center"/>
        <w:rPr>
          <w:rFonts w:ascii="Arial" w:hAnsi="Arial" w:cs="Arial"/>
          <w:b/>
          <w:bCs/>
          <w:sz w:val="28"/>
          <w:szCs w:val="28"/>
          <w:u w:val="single"/>
        </w:rPr>
      </w:pPr>
      <w:bookmarkStart w:id="51" w:name="_Toc220700139"/>
      <w:bookmarkStart w:id="52" w:name="_Toc220901960"/>
      <w:r w:rsidRPr="00E07D9E">
        <w:rPr>
          <w:rFonts w:ascii="Arial" w:hAnsi="Arial" w:cs="Arial"/>
          <w:b/>
          <w:bCs/>
          <w:sz w:val="28"/>
          <w:szCs w:val="28"/>
          <w:u w:val="single"/>
        </w:rPr>
        <w:lastRenderedPageBreak/>
        <w:t>CHAPTER FIVE</w:t>
      </w:r>
      <w:bookmarkEnd w:id="51"/>
      <w:bookmarkEnd w:id="52"/>
    </w:p>
    <w:p w14:paraId="6791014F" w14:textId="77777777" w:rsidR="00FA5564" w:rsidRPr="00E07D9E" w:rsidRDefault="00FA5564" w:rsidP="002F2EAD">
      <w:pPr>
        <w:pStyle w:val="Heading1"/>
        <w:spacing w:before="0" w:after="0" w:line="360" w:lineRule="auto"/>
        <w:contextualSpacing/>
        <w:jc w:val="center"/>
        <w:rPr>
          <w:rFonts w:ascii="Arial" w:hAnsi="Arial" w:cs="Arial"/>
          <w:b/>
          <w:bCs/>
          <w:sz w:val="28"/>
          <w:szCs w:val="28"/>
          <w:u w:val="single"/>
        </w:rPr>
      </w:pPr>
      <w:bookmarkStart w:id="53" w:name="_Toc220700140"/>
      <w:bookmarkStart w:id="54" w:name="_Toc220901961"/>
      <w:r w:rsidRPr="00E07D9E">
        <w:rPr>
          <w:rFonts w:ascii="Arial" w:hAnsi="Arial" w:cs="Arial"/>
          <w:b/>
          <w:bCs/>
          <w:sz w:val="28"/>
          <w:szCs w:val="28"/>
          <w:u w:val="single"/>
        </w:rPr>
        <w:t>DISCUSSION</w:t>
      </w:r>
      <w:bookmarkEnd w:id="53"/>
      <w:bookmarkEnd w:id="54"/>
    </w:p>
    <w:p w14:paraId="4696CB16" w14:textId="55919A9B" w:rsidR="00511B88" w:rsidRPr="00E07D9E" w:rsidRDefault="00511B88" w:rsidP="00E07D9E">
      <w:pPr>
        <w:spacing w:line="360" w:lineRule="auto"/>
        <w:rPr>
          <w:rFonts w:ascii="Arial" w:hAnsi="Arial" w:cs="Arial"/>
          <w:b/>
          <w:bCs/>
        </w:rPr>
      </w:pPr>
    </w:p>
    <w:p w14:paraId="21F9F34B" w14:textId="77777777" w:rsidR="00511B88" w:rsidRPr="00E07D9E" w:rsidRDefault="00511B88" w:rsidP="00E07D9E">
      <w:pPr>
        <w:pStyle w:val="Heading2"/>
        <w:spacing w:line="360" w:lineRule="auto"/>
        <w:rPr>
          <w:rFonts w:ascii="Arial" w:hAnsi="Arial" w:cs="Arial"/>
          <w:b/>
          <w:bCs/>
          <w:sz w:val="24"/>
          <w:szCs w:val="24"/>
        </w:rPr>
      </w:pPr>
      <w:bookmarkStart w:id="55" w:name="_Toc220901962"/>
      <w:r w:rsidRPr="00E07D9E">
        <w:rPr>
          <w:rFonts w:ascii="Arial" w:hAnsi="Arial" w:cs="Arial"/>
          <w:b/>
          <w:bCs/>
          <w:sz w:val="24"/>
          <w:szCs w:val="24"/>
        </w:rPr>
        <w:t>5.1 Introduction</w:t>
      </w:r>
      <w:bookmarkEnd w:id="55"/>
    </w:p>
    <w:p w14:paraId="0CF75818" w14:textId="77777777" w:rsidR="00511B88" w:rsidRPr="00E07D9E" w:rsidRDefault="00511B88" w:rsidP="00E07D9E">
      <w:pPr>
        <w:spacing w:line="360" w:lineRule="auto"/>
        <w:rPr>
          <w:rFonts w:ascii="Arial" w:hAnsi="Arial" w:cs="Arial"/>
        </w:rPr>
      </w:pPr>
      <w:r w:rsidRPr="00E07D9E">
        <w:rPr>
          <w:rFonts w:ascii="Arial" w:hAnsi="Arial" w:cs="Arial"/>
        </w:rPr>
        <w:t>In this chapter, the author describes the results of the systematic review carried out to assess the effectiveness of community-based exercise programmes in alleviating pain and enhancing mobility in older adults with osteoarthritis (OA) in the United Kingdom. The discussion critically interprets the findings of the review in respect to the research goal and objectives, and compares it with the existing literature as well as implications to practice, policy, and future research. Strongs and limitations of the identified evidence base are also focused on. This chapter demonstrates the role the community-based exercise programmes play in sustainable OA management and healthy ageing by placing the findings within the broader context of the wider public health and social care</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(Shaheen et al., 2023).</w:t>
      </w:r>
    </w:p>
    <w:p w14:paraId="07FB4E04" w14:textId="77777777" w:rsidR="00511B88" w:rsidRPr="00E07D9E" w:rsidRDefault="00511B88" w:rsidP="00E07D9E">
      <w:pPr>
        <w:pStyle w:val="Heading2"/>
        <w:spacing w:line="360" w:lineRule="auto"/>
        <w:rPr>
          <w:rFonts w:ascii="Arial" w:hAnsi="Arial" w:cs="Arial"/>
          <w:b/>
          <w:bCs/>
          <w:sz w:val="24"/>
          <w:szCs w:val="24"/>
        </w:rPr>
      </w:pPr>
      <w:bookmarkStart w:id="56" w:name="_Toc220901963"/>
      <w:r w:rsidRPr="00E07D9E">
        <w:rPr>
          <w:rFonts w:ascii="Arial" w:hAnsi="Arial" w:cs="Arial"/>
          <w:b/>
          <w:bCs/>
          <w:sz w:val="24"/>
          <w:szCs w:val="24"/>
        </w:rPr>
        <w:t>5.2 Summary of Key Findings</w:t>
      </w:r>
      <w:bookmarkEnd w:id="56"/>
    </w:p>
    <w:p w14:paraId="4EEC92E5" w14:textId="77777777" w:rsidR="00511B88" w:rsidRPr="00E07D9E" w:rsidRDefault="00511B88" w:rsidP="00E07D9E">
      <w:pPr>
        <w:spacing w:line="360" w:lineRule="auto"/>
        <w:rPr>
          <w:rFonts w:ascii="Arial" w:hAnsi="Arial" w:cs="Arial"/>
        </w:rPr>
      </w:pPr>
      <w:r w:rsidRPr="00E07D9E">
        <w:rPr>
          <w:rFonts w:ascii="Arial" w:hAnsi="Arial" w:cs="Arial"/>
        </w:rPr>
        <w:t>The systematic review revealed that community-based exercise programme tend to be effective in pain and mobility in older adults with osteoarthritis in the UK. Throughout the covered studies, combinations of strengthening, aerobic, balance, and functional exercises continued to record good results, especially on knee and hip OA. The reduction of pain was moderate but clinically significant, and the mobility was improved in terms of increased gait speed, sit-to-stand ability, as well as overall functional capacity</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w:t>
      </w:r>
      <w:proofErr w:type="spellStart"/>
      <w:r w:rsidRPr="00E07D9E">
        <w:rPr>
          <w:rFonts w:ascii="Arial" w:hAnsi="Arial" w:cs="Arial"/>
        </w:rPr>
        <w:t>Fien</w:t>
      </w:r>
      <w:proofErr w:type="spellEnd"/>
      <w:r w:rsidRPr="00E07D9E">
        <w:rPr>
          <w:rFonts w:ascii="Arial" w:hAnsi="Arial" w:cs="Arial"/>
        </w:rPr>
        <w:t xml:space="preserve"> et al., 2022b).</w:t>
      </w:r>
    </w:p>
    <w:p w14:paraId="64CC31CE" w14:textId="77777777" w:rsidR="00511B88" w:rsidRPr="00E07D9E" w:rsidRDefault="00511B88" w:rsidP="00E07D9E">
      <w:pPr>
        <w:spacing w:line="360" w:lineRule="auto"/>
        <w:rPr>
          <w:rFonts w:ascii="Arial" w:hAnsi="Arial" w:cs="Arial"/>
        </w:rPr>
      </w:pPr>
      <w:r w:rsidRPr="00E07D9E">
        <w:rPr>
          <w:rFonts w:ascii="Arial" w:hAnsi="Arial" w:cs="Arial"/>
        </w:rPr>
        <w:t>Another finding of the review was that the programmes provided in group based community-based programmes had superior adherence rates compared to clinic based intervention as it was found to be more accessible, socially supportive and less frightening of movement. But variability in the design, duration, supervision and involvement of participants in the program was found and this affected the scale and the sustainability of the results</w:t>
      </w:r>
      <w:r w:rsidRPr="00E07D9E">
        <w:rPr>
          <w:rFonts w:ascii="Arial" w:eastAsia="Times New Roman" w:hAnsi="Arial" w:cs="Arial"/>
          <w:kern w:val="0"/>
          <w:sz w:val="24"/>
          <w:szCs w:val="24"/>
          <w:lang w:eastAsia="en-IN" w:bidi="gu-IN"/>
          <w14:ligatures w14:val="none"/>
        </w:rPr>
        <w:t xml:space="preserve"> </w:t>
      </w:r>
      <w:r w:rsidRPr="00E07D9E">
        <w:rPr>
          <w:rFonts w:ascii="Arial" w:hAnsi="Arial" w:cs="Arial"/>
        </w:rPr>
        <w:t>(Farrance et al., 2016).</w:t>
      </w:r>
    </w:p>
    <w:p w14:paraId="089FAB25" w14:textId="77777777" w:rsidR="00511B88" w:rsidRPr="00E07D9E" w:rsidRDefault="00511B88" w:rsidP="00E07D9E">
      <w:pPr>
        <w:pStyle w:val="Heading2"/>
        <w:spacing w:line="360" w:lineRule="auto"/>
        <w:rPr>
          <w:rFonts w:ascii="Arial" w:hAnsi="Arial" w:cs="Arial"/>
          <w:b/>
          <w:bCs/>
          <w:sz w:val="24"/>
          <w:szCs w:val="24"/>
        </w:rPr>
      </w:pPr>
      <w:bookmarkStart w:id="57" w:name="_Toc220901964"/>
      <w:r w:rsidRPr="00E07D9E">
        <w:rPr>
          <w:rFonts w:ascii="Arial" w:hAnsi="Arial" w:cs="Arial"/>
          <w:b/>
          <w:bCs/>
          <w:sz w:val="24"/>
          <w:szCs w:val="24"/>
        </w:rPr>
        <w:t>5.3 Discussion of Findings in Relation to Existing Literature</w:t>
      </w:r>
      <w:bookmarkEnd w:id="57"/>
    </w:p>
    <w:p w14:paraId="70754EDB" w14:textId="77777777" w:rsidR="00511B88" w:rsidRPr="00E07D9E" w:rsidRDefault="00511B88" w:rsidP="00E07D9E">
      <w:pPr>
        <w:spacing w:line="360" w:lineRule="auto"/>
        <w:rPr>
          <w:rFonts w:ascii="Arial" w:hAnsi="Arial" w:cs="Arial"/>
          <w:b/>
          <w:bCs/>
          <w:sz w:val="24"/>
          <w:szCs w:val="24"/>
        </w:rPr>
      </w:pPr>
      <w:r w:rsidRPr="00E07D9E">
        <w:rPr>
          <w:rFonts w:ascii="Arial" w:hAnsi="Arial" w:cs="Arial"/>
          <w:b/>
          <w:bCs/>
          <w:sz w:val="24"/>
          <w:szCs w:val="24"/>
        </w:rPr>
        <w:t>5.3.1 Effectiveness of Community-Based Exercise in Pain Reduction</w:t>
      </w:r>
    </w:p>
    <w:p w14:paraId="5F5F0C09" w14:textId="77777777" w:rsidR="00511B88" w:rsidRPr="00E07D9E" w:rsidRDefault="00511B88" w:rsidP="00E07D9E">
      <w:pPr>
        <w:spacing w:line="360" w:lineRule="auto"/>
        <w:rPr>
          <w:rFonts w:ascii="Arial" w:hAnsi="Arial" w:cs="Arial"/>
        </w:rPr>
      </w:pPr>
      <w:r w:rsidRPr="00E07D9E">
        <w:rPr>
          <w:rFonts w:ascii="Arial" w:hAnsi="Arial" w:cs="Arial"/>
        </w:rPr>
        <w:t xml:space="preserve">The results of this review are similar to the available literature that found exercise as one of the foundations of non-pharmacological OA management. In line with Bennell, Hinman and Payne (2019), the </w:t>
      </w:r>
      <w:proofErr w:type="spellStart"/>
      <w:r w:rsidRPr="00E07D9E">
        <w:rPr>
          <w:rFonts w:ascii="Arial" w:hAnsi="Arial" w:cs="Arial"/>
        </w:rPr>
        <w:t>analyzed</w:t>
      </w:r>
      <w:proofErr w:type="spellEnd"/>
      <w:r w:rsidRPr="00E07D9E">
        <w:rPr>
          <w:rFonts w:ascii="Arial" w:hAnsi="Arial" w:cs="Arial"/>
        </w:rPr>
        <w:t xml:space="preserve"> literature showed that regular exercise results in substantial changes in the intensity of pain due to the increased stability of the joints, the development of muscle strength, and the neurophysiological regulation of pain.</w:t>
      </w:r>
    </w:p>
    <w:p w14:paraId="5C5DA570" w14:textId="77777777" w:rsidR="00511B88" w:rsidRPr="00E07D9E" w:rsidRDefault="00511B88" w:rsidP="00E07D9E">
      <w:pPr>
        <w:spacing w:line="360" w:lineRule="auto"/>
        <w:rPr>
          <w:rFonts w:ascii="Arial" w:hAnsi="Arial" w:cs="Arial"/>
        </w:rPr>
      </w:pPr>
      <w:r w:rsidRPr="00E07D9E">
        <w:rPr>
          <w:rFonts w:ascii="Arial" w:hAnsi="Arial" w:cs="Arial"/>
        </w:rPr>
        <w:lastRenderedPageBreak/>
        <w:t>The UK-based programmes, like ESCAPE-pain, were especially successful, yet the trained and education-based exercise programmes have already demonstrated that the use of analgesics and pain self-management can be improved with the help of the structured programmes (Jackson, Moffatt and Lewis, 2021). These results are consistent with NICE (2020) guidelines that exercise can be provided to patients with OA of any age irrespective of the level of the disease.</w:t>
      </w:r>
    </w:p>
    <w:p w14:paraId="0FA0904F" w14:textId="77777777" w:rsidR="00511B88" w:rsidRPr="00E07D9E" w:rsidRDefault="00511B88" w:rsidP="00E07D9E">
      <w:pPr>
        <w:spacing w:line="360" w:lineRule="auto"/>
        <w:rPr>
          <w:rFonts w:ascii="Arial" w:hAnsi="Arial" w:cs="Arial"/>
        </w:rPr>
      </w:pPr>
      <w:r w:rsidRPr="00E07D9E">
        <w:rPr>
          <w:rFonts w:ascii="Arial" w:hAnsi="Arial" w:cs="Arial"/>
        </w:rPr>
        <w:t>Notably, the review established that the strongest pain alleviation was observed with the use of the behavioural elements of the programme like reassurance, goal setting and peer support. This contributes to the biopsychosocial conceptualization of OA pain that focuses on psychological and social factors and biological pathology (Bolton, 2023).</w:t>
      </w:r>
    </w:p>
    <w:p w14:paraId="1DCCD947" w14:textId="77777777" w:rsidR="000E4312" w:rsidRPr="00E07D9E" w:rsidRDefault="000E4312" w:rsidP="00E07D9E">
      <w:pPr>
        <w:spacing w:line="360" w:lineRule="auto"/>
        <w:rPr>
          <w:rFonts w:ascii="Arial" w:hAnsi="Arial" w:cs="Arial"/>
          <w:b/>
          <w:bCs/>
          <w:sz w:val="24"/>
          <w:szCs w:val="24"/>
        </w:rPr>
      </w:pPr>
    </w:p>
    <w:p w14:paraId="56B84392" w14:textId="77777777" w:rsidR="00511B88" w:rsidRPr="00E07D9E" w:rsidRDefault="00511B88" w:rsidP="00E07D9E">
      <w:pPr>
        <w:spacing w:line="360" w:lineRule="auto"/>
        <w:rPr>
          <w:rFonts w:ascii="Arial" w:hAnsi="Arial" w:cs="Arial"/>
          <w:b/>
          <w:bCs/>
          <w:sz w:val="24"/>
          <w:szCs w:val="24"/>
        </w:rPr>
      </w:pPr>
      <w:r w:rsidRPr="00E07D9E">
        <w:rPr>
          <w:rFonts w:ascii="Arial" w:hAnsi="Arial" w:cs="Arial"/>
          <w:b/>
          <w:bCs/>
          <w:sz w:val="24"/>
          <w:szCs w:val="24"/>
        </w:rPr>
        <w:t>5.3.2 Impact on Mobility and Functional Outcomes</w:t>
      </w:r>
    </w:p>
    <w:p w14:paraId="76051C84" w14:textId="77777777" w:rsidR="00511B88" w:rsidRPr="00E07D9E" w:rsidRDefault="00511B88" w:rsidP="00E07D9E">
      <w:pPr>
        <w:spacing w:line="360" w:lineRule="auto"/>
        <w:rPr>
          <w:rFonts w:ascii="Arial" w:hAnsi="Arial" w:cs="Arial"/>
        </w:rPr>
      </w:pPr>
      <w:r w:rsidRPr="00E07D9E">
        <w:rPr>
          <w:rFonts w:ascii="Arial" w:hAnsi="Arial" w:cs="Arial"/>
        </w:rPr>
        <w:t>The positive changes in mobility were also a common observation in the reviewed literature. The walking distance, balance, and lower-limb strength were significantly improved after the community-based exercise. These findings are similar to the findings of larger systematic reviews, which indicate 2030 percent improvements in functional performance after structured exercise interventions (Bennell et al., 2019).</w:t>
      </w:r>
    </w:p>
    <w:p w14:paraId="3D23E40C" w14:textId="77777777" w:rsidR="00511B88" w:rsidRPr="00E07D9E" w:rsidRDefault="00511B88" w:rsidP="00E07D9E">
      <w:pPr>
        <w:spacing w:line="360" w:lineRule="auto"/>
        <w:rPr>
          <w:rFonts w:ascii="Arial" w:hAnsi="Arial" w:cs="Arial"/>
        </w:rPr>
      </w:pPr>
      <w:r w:rsidRPr="00E07D9E">
        <w:rPr>
          <w:rFonts w:ascii="Arial" w:hAnsi="Arial" w:cs="Arial"/>
        </w:rPr>
        <w:t>The results also support the fact that strength and balance training decrease the risk of falls and enhance independence in elderly people with OA (Felson et al., 2009). Since mobility issues are a major cause of disability and reliance on social care, these gains have immense healthy ageing and long-term independent outputs (Green, Foster and O’Connor, 2021).</w:t>
      </w:r>
    </w:p>
    <w:p w14:paraId="24F07003" w14:textId="77777777" w:rsidR="00511B88" w:rsidRPr="00E07D9E" w:rsidRDefault="00511B88" w:rsidP="00E07D9E">
      <w:pPr>
        <w:spacing w:line="360" w:lineRule="auto"/>
        <w:rPr>
          <w:rFonts w:ascii="Arial" w:hAnsi="Arial" w:cs="Arial"/>
        </w:rPr>
      </w:pPr>
      <w:r w:rsidRPr="00E07D9E">
        <w:rPr>
          <w:rFonts w:ascii="Arial" w:hAnsi="Arial" w:cs="Arial"/>
        </w:rPr>
        <w:t>Nevertheless, the review found out that functional gains, were closely associated with programme duration and compliance. Short-term interventions were frequently found to have immediate positive effects, although long term mobility improvements could only be achieved by sustaining the intervention process, making the use of long-term behaviour change strategies a priority area.</w:t>
      </w:r>
    </w:p>
    <w:p w14:paraId="3705D9CA" w14:textId="77777777" w:rsidR="00511B88" w:rsidRPr="00E07D9E" w:rsidRDefault="00511B88" w:rsidP="00E07D9E">
      <w:pPr>
        <w:spacing w:line="360" w:lineRule="auto"/>
        <w:rPr>
          <w:rFonts w:ascii="Arial" w:hAnsi="Arial" w:cs="Arial"/>
          <w:b/>
          <w:bCs/>
          <w:sz w:val="24"/>
          <w:szCs w:val="24"/>
        </w:rPr>
      </w:pPr>
      <w:r w:rsidRPr="00E07D9E">
        <w:rPr>
          <w:rFonts w:ascii="Arial" w:hAnsi="Arial" w:cs="Arial"/>
          <w:b/>
          <w:bCs/>
          <w:sz w:val="24"/>
          <w:szCs w:val="24"/>
        </w:rPr>
        <w:t>5.3.3 Adherence, Accessibility, and the Community Setting</w:t>
      </w:r>
    </w:p>
    <w:p w14:paraId="7680E4C9" w14:textId="77777777" w:rsidR="00511B88" w:rsidRPr="00E07D9E" w:rsidRDefault="00511B88" w:rsidP="00E07D9E">
      <w:pPr>
        <w:spacing w:line="360" w:lineRule="auto"/>
        <w:rPr>
          <w:rFonts w:ascii="Arial" w:hAnsi="Arial" w:cs="Arial"/>
        </w:rPr>
      </w:pPr>
      <w:r w:rsidRPr="00E07D9E">
        <w:rPr>
          <w:rFonts w:ascii="Arial" w:hAnsi="Arial" w:cs="Arial"/>
        </w:rPr>
        <w:t>Among the most notable conclusions of the review was the increased compliance that was observed with community based programmes as opposed to the traditional clinical environment. This aligns with Dawson and Hill (2023) who found a maximum rate of adherence of 85% in community-based exercise programmes of older adults with OA.</w:t>
      </w:r>
    </w:p>
    <w:p w14:paraId="49D5DB05" w14:textId="77777777" w:rsidR="00511B88" w:rsidRPr="00E07D9E" w:rsidRDefault="00511B88" w:rsidP="00E07D9E">
      <w:pPr>
        <w:spacing w:line="360" w:lineRule="auto"/>
        <w:rPr>
          <w:rFonts w:ascii="Arial" w:hAnsi="Arial" w:cs="Arial"/>
        </w:rPr>
      </w:pPr>
      <w:r w:rsidRPr="00E07D9E">
        <w:rPr>
          <w:rFonts w:ascii="Arial" w:hAnsi="Arial" w:cs="Arial"/>
        </w:rPr>
        <w:t xml:space="preserve">Community delivery minimized typical obstacles like a challenge in transportation, cost, and fear linked with a clinical setting. The social interaction, loneliness, and motivation that the </w:t>
      </w:r>
      <w:r w:rsidRPr="00E07D9E">
        <w:rPr>
          <w:rFonts w:ascii="Arial" w:hAnsi="Arial" w:cs="Arial"/>
        </w:rPr>
        <w:lastRenderedPageBreak/>
        <w:t>group-based exercise promoted also contributed to an increased long-term engagement in physical activities (Williams and Thompson, 2022).</w:t>
      </w:r>
    </w:p>
    <w:p w14:paraId="2C402D27" w14:textId="77777777" w:rsidR="00511B88" w:rsidRPr="00E07D9E" w:rsidRDefault="00511B88" w:rsidP="00E07D9E">
      <w:pPr>
        <w:spacing w:line="360" w:lineRule="auto"/>
        <w:rPr>
          <w:rFonts w:ascii="Arial" w:hAnsi="Arial" w:cs="Arial"/>
        </w:rPr>
      </w:pPr>
      <w:r w:rsidRPr="00E07D9E">
        <w:rPr>
          <w:rFonts w:ascii="Arial" w:hAnsi="Arial" w:cs="Arial"/>
        </w:rPr>
        <w:t>These results are very encouraging of the NHS policy interventions, including social prescribing and community rehabilitation, which attempt to divert care out of the hospital and towards preventative, person-</w:t>
      </w:r>
      <w:proofErr w:type="spellStart"/>
      <w:r w:rsidRPr="00E07D9E">
        <w:rPr>
          <w:rFonts w:ascii="Arial" w:hAnsi="Arial" w:cs="Arial"/>
        </w:rPr>
        <w:t>centered</w:t>
      </w:r>
      <w:proofErr w:type="spellEnd"/>
      <w:r w:rsidRPr="00E07D9E">
        <w:rPr>
          <w:rFonts w:ascii="Arial" w:hAnsi="Arial" w:cs="Arial"/>
        </w:rPr>
        <w:t xml:space="preserve"> care (NHS England, 2019).</w:t>
      </w:r>
    </w:p>
    <w:p w14:paraId="3510FEF2" w14:textId="77777777" w:rsidR="00D20433" w:rsidRPr="00E07D9E" w:rsidRDefault="00D20433" w:rsidP="00E07D9E">
      <w:pPr>
        <w:pStyle w:val="Heading2"/>
        <w:spacing w:line="360" w:lineRule="auto"/>
        <w:rPr>
          <w:rFonts w:ascii="Arial" w:hAnsi="Arial" w:cs="Arial"/>
          <w:b/>
          <w:bCs/>
          <w:sz w:val="24"/>
          <w:szCs w:val="24"/>
        </w:rPr>
      </w:pPr>
      <w:bookmarkStart w:id="58" w:name="_Toc220901965"/>
      <w:r w:rsidRPr="00E07D9E">
        <w:rPr>
          <w:rFonts w:ascii="Arial" w:hAnsi="Arial" w:cs="Arial"/>
          <w:b/>
          <w:bCs/>
          <w:sz w:val="24"/>
          <w:szCs w:val="24"/>
        </w:rPr>
        <w:t>5.4 Implications for Practice</w:t>
      </w:r>
      <w:bookmarkEnd w:id="58"/>
    </w:p>
    <w:p w14:paraId="68115238" w14:textId="77777777" w:rsidR="00D20433" w:rsidRPr="00E07D9E" w:rsidRDefault="00D20433" w:rsidP="00E07D9E">
      <w:pPr>
        <w:spacing w:line="360" w:lineRule="auto"/>
        <w:rPr>
          <w:rFonts w:ascii="Arial" w:hAnsi="Arial" w:cs="Arial"/>
          <w:b/>
          <w:bCs/>
          <w:sz w:val="28"/>
          <w:szCs w:val="28"/>
        </w:rPr>
      </w:pPr>
    </w:p>
    <w:p w14:paraId="7B8C130B" w14:textId="77777777" w:rsidR="00D20433" w:rsidRPr="00E07D9E" w:rsidRDefault="00D20433" w:rsidP="00E07D9E">
      <w:pPr>
        <w:spacing w:line="360" w:lineRule="auto"/>
        <w:rPr>
          <w:rFonts w:ascii="Arial" w:hAnsi="Arial" w:cs="Arial"/>
        </w:rPr>
      </w:pPr>
      <w:r w:rsidRPr="00E07D9E">
        <w:rPr>
          <w:rFonts w:ascii="Arial" w:hAnsi="Arial" w:cs="Arial"/>
        </w:rPr>
        <w:t>This review raises some relevant implications in the clinical and community practice of osteoarthritis (OA) in the old age. The results indicate that community-based exercise programmes referral should be chosen by health professionals, especially when it comes to physiotherapists and public health workers, as the first-line non-pharmacological intervention. There has been evidence that exercise treatment programs conducted in the community can produce immense benefits in pain, physical functioning, movement, and quality of life in patients with OA, as well as decrease the dependence on medication management (Seyed-Nezhad et al., 2021; Fransen et al., 2015).</w:t>
      </w:r>
    </w:p>
    <w:p w14:paraId="47C391FE" w14:textId="77777777" w:rsidR="00D20433" w:rsidRPr="00E07D9E" w:rsidRDefault="00D20433" w:rsidP="00E07D9E">
      <w:pPr>
        <w:spacing w:line="360" w:lineRule="auto"/>
        <w:rPr>
          <w:rFonts w:ascii="Arial" w:hAnsi="Arial" w:cs="Arial"/>
        </w:rPr>
      </w:pPr>
    </w:p>
    <w:p w14:paraId="34C4A700" w14:textId="77777777" w:rsidR="00511B88" w:rsidRPr="00E07D9E" w:rsidRDefault="00D20433" w:rsidP="00E07D9E">
      <w:pPr>
        <w:spacing w:line="360" w:lineRule="auto"/>
        <w:rPr>
          <w:rFonts w:ascii="Arial" w:hAnsi="Arial" w:cs="Arial"/>
          <w:sz w:val="18"/>
          <w:szCs w:val="18"/>
        </w:rPr>
      </w:pPr>
      <w:r w:rsidRPr="00E07D9E">
        <w:rPr>
          <w:rFonts w:ascii="Arial" w:hAnsi="Arial" w:cs="Arial"/>
        </w:rPr>
        <w:t>Physiotherapists are important in screening potential recruits, prescription of exercises and referring to available and sustainable community programmes. On the same note, it is the role of the public health practitioners to develop, implement and promote the population level exercise programs that combat physical inactivity and enable long-term self-management of OA (Hunter and Bierma-Zeinstra, 2019). Incorporation of community-based exercise programmes into the usual care routes can also be used to minimize the healthcare burden through preventing the disease progression, reducing disability, and increasing the independence of older adults (Hinchliffe et al., 2018). Thus, the enhancement of cooperation between clinical services and community resources are necessary to maximise the results among older adults with OA.</w:t>
      </w:r>
    </w:p>
    <w:p w14:paraId="774769C9" w14:textId="77777777" w:rsidR="00D20433" w:rsidRPr="00E07D9E" w:rsidRDefault="00D20433" w:rsidP="00E07D9E">
      <w:pPr>
        <w:pStyle w:val="Heading2"/>
        <w:spacing w:line="360" w:lineRule="auto"/>
        <w:rPr>
          <w:rFonts w:ascii="Arial" w:hAnsi="Arial" w:cs="Arial"/>
          <w:b/>
          <w:bCs/>
          <w:sz w:val="24"/>
          <w:szCs w:val="24"/>
        </w:rPr>
      </w:pPr>
      <w:bookmarkStart w:id="59" w:name="_Toc220901966"/>
      <w:r w:rsidRPr="00E07D9E">
        <w:rPr>
          <w:rFonts w:ascii="Arial" w:hAnsi="Arial" w:cs="Arial"/>
          <w:b/>
          <w:bCs/>
          <w:sz w:val="24"/>
          <w:szCs w:val="24"/>
        </w:rPr>
        <w:t>5.5 Implications for Policy</w:t>
      </w:r>
      <w:bookmarkEnd w:id="59"/>
    </w:p>
    <w:p w14:paraId="09B24C78" w14:textId="77777777" w:rsidR="00D20433" w:rsidRPr="00E07D9E" w:rsidRDefault="00D20433" w:rsidP="00E07D9E">
      <w:pPr>
        <w:spacing w:line="360" w:lineRule="auto"/>
        <w:rPr>
          <w:rFonts w:ascii="Arial" w:hAnsi="Arial" w:cs="Arial"/>
          <w:b/>
          <w:bCs/>
          <w:sz w:val="28"/>
          <w:szCs w:val="28"/>
        </w:rPr>
      </w:pPr>
    </w:p>
    <w:p w14:paraId="182C423B" w14:textId="77777777" w:rsidR="00D20433" w:rsidRPr="00E07D9E" w:rsidRDefault="00D20433" w:rsidP="00E07D9E">
      <w:pPr>
        <w:spacing w:line="360" w:lineRule="auto"/>
        <w:rPr>
          <w:rFonts w:ascii="Arial" w:hAnsi="Arial" w:cs="Arial"/>
        </w:rPr>
      </w:pPr>
      <w:r w:rsidRPr="00E07D9E">
        <w:rPr>
          <w:rFonts w:ascii="Arial" w:hAnsi="Arial" w:cs="Arial"/>
        </w:rPr>
        <w:t xml:space="preserve">As highlighted in this review, long-term investment in the community-based musculoskeletal (MSK) services is a fundamental element of the NHS Long Term Plan. The necessity to move care beyond acute hospital-based care towards preventative and community-based care is being increasingly acknowledged as one of the policy frameworks, especially in terms of the increased prevalence of osteoarthritis and other MSK related challenges in an ageing </w:t>
      </w:r>
      <w:r w:rsidRPr="00E07D9E">
        <w:rPr>
          <w:rFonts w:ascii="Arial" w:hAnsi="Arial" w:cs="Arial"/>
        </w:rPr>
        <w:lastRenderedPageBreak/>
        <w:t>population (NHS England, 2019). Further investment and development of community-based exercise and MSK programmes can help to better utilize the healthcare resources and increase patient outcomes.</w:t>
      </w:r>
    </w:p>
    <w:p w14:paraId="74F59278" w14:textId="77777777" w:rsidR="00D20433" w:rsidRPr="00E07D9E" w:rsidRDefault="00D20433" w:rsidP="00E07D9E">
      <w:pPr>
        <w:spacing w:line="360" w:lineRule="auto"/>
        <w:rPr>
          <w:rFonts w:ascii="Arial" w:hAnsi="Arial" w:cs="Arial"/>
        </w:rPr>
      </w:pPr>
    </w:p>
    <w:p w14:paraId="0C00F8E9" w14:textId="77777777" w:rsidR="00D20433" w:rsidRPr="00E07D9E" w:rsidRDefault="00D20433" w:rsidP="00E07D9E">
      <w:pPr>
        <w:spacing w:line="360" w:lineRule="auto"/>
        <w:rPr>
          <w:rFonts w:ascii="Arial" w:hAnsi="Arial" w:cs="Arial"/>
        </w:rPr>
      </w:pPr>
      <w:r w:rsidRPr="00E07D9E">
        <w:rPr>
          <w:rFonts w:ascii="Arial" w:hAnsi="Arial" w:cs="Arial"/>
        </w:rPr>
        <w:t>There is an indication that appropriate community MSK service can lead to a substantial decrease in general practitioner (GP) appointments and physiotherapy referrals to outpatient programs because these services allow self-management and prevention of disease at an early stage (Versus Arthritis, 2021). Moreover, such programmes can help reduce the use of pharmacological interventions such as long-term analgesics, which reduces the adverse effects of the medication and the costs of its healthcare provision (Hunter and Bierma-Zeinstra, 2019). In economic terms, the encouragement of physical activities and a conservative approach to management can potentially slow down or even avoid the expensive surgical treatment, including joint replacement surgery, which imposes the burden on the NHS budgets every day (</w:t>
      </w:r>
      <w:proofErr w:type="spellStart"/>
      <w:r w:rsidRPr="00E07D9E">
        <w:rPr>
          <w:rFonts w:ascii="Arial" w:hAnsi="Arial" w:cs="Arial"/>
        </w:rPr>
        <w:t>Culliford</w:t>
      </w:r>
      <w:proofErr w:type="spellEnd"/>
      <w:r w:rsidRPr="00E07D9E">
        <w:rPr>
          <w:rFonts w:ascii="Arial" w:hAnsi="Arial" w:cs="Arial"/>
        </w:rPr>
        <w:t xml:space="preserve"> et al., 2015).</w:t>
      </w:r>
    </w:p>
    <w:p w14:paraId="1C59CB1A" w14:textId="77777777" w:rsidR="00D20433" w:rsidRPr="00E07D9E" w:rsidRDefault="00D20433" w:rsidP="00E07D9E">
      <w:pPr>
        <w:spacing w:line="360" w:lineRule="auto"/>
        <w:rPr>
          <w:rFonts w:ascii="Arial" w:hAnsi="Arial" w:cs="Arial"/>
        </w:rPr>
      </w:pPr>
    </w:p>
    <w:p w14:paraId="3BD170B9" w14:textId="77777777" w:rsidR="00511B88" w:rsidRPr="00E07D9E" w:rsidRDefault="00D20433" w:rsidP="00E07D9E">
      <w:pPr>
        <w:spacing w:line="360" w:lineRule="auto"/>
        <w:rPr>
          <w:rFonts w:ascii="Arial" w:hAnsi="Arial" w:cs="Arial"/>
        </w:rPr>
      </w:pPr>
      <w:r w:rsidRPr="00E07D9E">
        <w:rPr>
          <w:rFonts w:ascii="Arial" w:hAnsi="Arial" w:cs="Arial"/>
        </w:rPr>
        <w:t>Besides, the community-based MSK services would also fit well within the overall policies of the wider community of preventing the ageing-in-place under the umbrella of public health and social care. These interventions can help decrease social care services demand and enhance the quality of life of older adults, which leads to healthier ageing at the population level due to functional independence and mobility (Office for National Statistics, 2022). In turn, the policymakers are advised to focus on long-term, fair financing of community MSK services and make them part of primary care and population health policies to mitigate current and emerging demographic pressures.</w:t>
      </w:r>
    </w:p>
    <w:p w14:paraId="6CDE3F99" w14:textId="77777777" w:rsidR="00D20433" w:rsidRPr="00E07D9E" w:rsidRDefault="00D20433" w:rsidP="00E07D9E">
      <w:pPr>
        <w:pStyle w:val="Heading2"/>
        <w:spacing w:line="360" w:lineRule="auto"/>
        <w:rPr>
          <w:rFonts w:ascii="Arial" w:hAnsi="Arial" w:cs="Arial"/>
          <w:b/>
          <w:bCs/>
          <w:sz w:val="24"/>
          <w:szCs w:val="24"/>
        </w:rPr>
      </w:pPr>
      <w:bookmarkStart w:id="60" w:name="_Toc220901967"/>
      <w:r w:rsidRPr="00E07D9E">
        <w:rPr>
          <w:rFonts w:ascii="Arial" w:hAnsi="Arial" w:cs="Arial"/>
          <w:b/>
          <w:bCs/>
          <w:sz w:val="24"/>
          <w:szCs w:val="24"/>
        </w:rPr>
        <w:t>5.6 Research Implications in the Future.</w:t>
      </w:r>
      <w:bookmarkEnd w:id="60"/>
    </w:p>
    <w:p w14:paraId="253ABAFB" w14:textId="77777777" w:rsidR="00D20433" w:rsidRPr="00E07D9E" w:rsidRDefault="00D20433" w:rsidP="00E07D9E">
      <w:pPr>
        <w:spacing w:line="360" w:lineRule="auto"/>
        <w:rPr>
          <w:rFonts w:ascii="Arial" w:hAnsi="Arial" w:cs="Arial"/>
          <w:b/>
          <w:bCs/>
          <w:sz w:val="28"/>
          <w:szCs w:val="28"/>
        </w:rPr>
      </w:pPr>
    </w:p>
    <w:p w14:paraId="59240653" w14:textId="77777777" w:rsidR="00D20433" w:rsidRPr="00E07D9E" w:rsidRDefault="00D20433" w:rsidP="00E07D9E">
      <w:pPr>
        <w:spacing w:line="360" w:lineRule="auto"/>
        <w:rPr>
          <w:rFonts w:ascii="Arial" w:hAnsi="Arial" w:cs="Arial"/>
        </w:rPr>
      </w:pPr>
      <w:r w:rsidRPr="00E07D9E">
        <w:rPr>
          <w:rFonts w:ascii="Arial" w:hAnsi="Arial" w:cs="Arial"/>
        </w:rPr>
        <w:t xml:space="preserve">Although the future of community-based exercise interventions in older adults with osteoarthritis is generally positive by virtue of the overall positive findings identified in this review, it still has a number of gaps in the UK evidence base that constrain the generalisability and long-term applicability of the exercises interventions. The primary focus of future research ought to be on the implementation of high-quality randomised controlled trials (RCTs) in the UK community-based setting to reinforce the causal inference and make sure that the results are applicable to the NHS and local population health settings (Thomson and Chatterjee, 2024). The methodological designs of such trials must assume a </w:t>
      </w:r>
      <w:r w:rsidRPr="00E07D9E">
        <w:rPr>
          <w:rFonts w:ascii="Arial" w:hAnsi="Arial" w:cs="Arial"/>
        </w:rPr>
        <w:lastRenderedPageBreak/>
        <w:t>strong approach, which entails sufficient sample sizes and standard outcomes, to enhance the comparability of research.</w:t>
      </w:r>
    </w:p>
    <w:p w14:paraId="56138182" w14:textId="77777777" w:rsidR="00D20433" w:rsidRPr="00E07D9E" w:rsidRDefault="00D20433" w:rsidP="00E07D9E">
      <w:pPr>
        <w:spacing w:line="360" w:lineRule="auto"/>
        <w:rPr>
          <w:rFonts w:ascii="Arial" w:hAnsi="Arial" w:cs="Arial"/>
        </w:rPr>
      </w:pPr>
    </w:p>
    <w:p w14:paraId="455C2C85" w14:textId="77777777" w:rsidR="00D20433" w:rsidRPr="00E07D9E" w:rsidRDefault="00D20433" w:rsidP="00E07D9E">
      <w:pPr>
        <w:spacing w:line="360" w:lineRule="auto"/>
        <w:rPr>
          <w:rFonts w:ascii="Arial" w:hAnsi="Arial" w:cs="Arial"/>
        </w:rPr>
      </w:pPr>
      <w:r w:rsidRPr="00E07D9E">
        <w:rPr>
          <w:rFonts w:ascii="Arial" w:hAnsi="Arial" w:cs="Arial"/>
        </w:rPr>
        <w:t>Secondly, there is an obvious gap in the research of the long-term outcomes after 12 months because osteoarthritis is a chronic disorder that will need long-term coping mechanisms. The extension of the follow-up days would be helpful in understanding intervention effects on pain, physical functioning, adherence, and health-related quality of life (Hunter and Bierma-Zeinstra, 2019). Future studies should also have economic analysis incorporated to determine the cost-effectiveness and make commissioning decisions based on the growing financial strain on NHS and social care services (</w:t>
      </w:r>
      <w:proofErr w:type="spellStart"/>
      <w:r w:rsidRPr="00E07D9E">
        <w:rPr>
          <w:rFonts w:ascii="Arial" w:hAnsi="Arial" w:cs="Arial"/>
        </w:rPr>
        <w:t>Culliford</w:t>
      </w:r>
      <w:proofErr w:type="spellEnd"/>
      <w:r w:rsidRPr="00E07D9E">
        <w:rPr>
          <w:rFonts w:ascii="Arial" w:hAnsi="Arial" w:cs="Arial"/>
        </w:rPr>
        <w:t xml:space="preserve"> et al., 2015).</w:t>
      </w:r>
    </w:p>
    <w:p w14:paraId="7C24D16A" w14:textId="77777777" w:rsidR="00D20433" w:rsidRPr="00E07D9E" w:rsidRDefault="00D20433" w:rsidP="00E07D9E">
      <w:pPr>
        <w:spacing w:line="360" w:lineRule="auto"/>
        <w:rPr>
          <w:rFonts w:ascii="Arial" w:hAnsi="Arial" w:cs="Arial"/>
        </w:rPr>
      </w:pPr>
    </w:p>
    <w:p w14:paraId="2B82CD50" w14:textId="77777777" w:rsidR="00511B88" w:rsidRPr="00E07D9E" w:rsidRDefault="00D20433" w:rsidP="00E07D9E">
      <w:pPr>
        <w:spacing w:line="360" w:lineRule="auto"/>
        <w:rPr>
          <w:rFonts w:ascii="Arial" w:hAnsi="Arial" w:cs="Arial"/>
          <w:sz w:val="24"/>
          <w:szCs w:val="24"/>
        </w:rPr>
      </w:pPr>
      <w:r w:rsidRPr="00E07D9E">
        <w:rPr>
          <w:rFonts w:ascii="Arial" w:hAnsi="Arial" w:cs="Arial"/>
        </w:rPr>
        <w:t>In addition, qualitative studies on the experience of participants, barriers to participation, and facilitators of compliance are vital to improve the acceptability and inclusivity of programmes, particularly to a mixed and underserved group of patients (Hinchliffe et al., 2018). The consistency of programme delivery and the quality of interventions across various community contexts should also be evaluated in future research through the measurement of programme fidelity and the quality of instructor training. By filling these gaps in the research, the evidence base will be strengthened to support the creation of scalable and sustainable interventions and inform the uniform delivery of services in the UK community musculoskeletal care pathways (Thomson and Chatterjee, 2024)</w:t>
      </w:r>
      <w:r w:rsidRPr="00E07D9E">
        <w:rPr>
          <w:rFonts w:ascii="Arial" w:hAnsi="Arial" w:cs="Arial"/>
          <w:sz w:val="24"/>
          <w:szCs w:val="24"/>
        </w:rPr>
        <w:t>.</w:t>
      </w:r>
    </w:p>
    <w:p w14:paraId="540B4F00" w14:textId="77777777" w:rsidR="00D20433" w:rsidRPr="00E07D9E" w:rsidRDefault="00D20433" w:rsidP="00E07D9E">
      <w:pPr>
        <w:pStyle w:val="Heading2"/>
        <w:spacing w:line="360" w:lineRule="auto"/>
        <w:rPr>
          <w:rFonts w:ascii="Arial" w:hAnsi="Arial" w:cs="Arial"/>
          <w:b/>
          <w:bCs/>
          <w:sz w:val="24"/>
          <w:szCs w:val="24"/>
        </w:rPr>
      </w:pPr>
      <w:bookmarkStart w:id="61" w:name="_Toc220901968"/>
      <w:r w:rsidRPr="00E07D9E">
        <w:rPr>
          <w:rFonts w:ascii="Arial" w:hAnsi="Arial" w:cs="Arial"/>
          <w:b/>
          <w:bCs/>
          <w:sz w:val="24"/>
          <w:szCs w:val="24"/>
        </w:rPr>
        <w:t>5.7 Strengths and Limitations of Evidence Base.</w:t>
      </w:r>
      <w:bookmarkEnd w:id="61"/>
    </w:p>
    <w:p w14:paraId="50E2A424" w14:textId="77777777" w:rsidR="00D20433" w:rsidRPr="00E07D9E" w:rsidRDefault="00D20433" w:rsidP="00E07D9E">
      <w:pPr>
        <w:spacing w:line="360" w:lineRule="auto"/>
        <w:rPr>
          <w:rFonts w:ascii="Arial" w:hAnsi="Arial" w:cs="Arial"/>
          <w:sz w:val="24"/>
          <w:szCs w:val="24"/>
        </w:rPr>
      </w:pPr>
    </w:p>
    <w:p w14:paraId="21BFDD8F" w14:textId="77777777" w:rsidR="00D20433" w:rsidRPr="00E07D9E" w:rsidRDefault="00D20433" w:rsidP="00E07D9E">
      <w:pPr>
        <w:spacing w:line="360" w:lineRule="auto"/>
        <w:rPr>
          <w:rFonts w:ascii="Arial" w:hAnsi="Arial" w:cs="Arial"/>
        </w:rPr>
      </w:pPr>
      <w:r w:rsidRPr="00E07D9E">
        <w:rPr>
          <w:rFonts w:ascii="Arial" w:hAnsi="Arial" w:cs="Arial"/>
        </w:rPr>
        <w:t>The major advantage of the studies incorporated into this review was that most of them had a high focus on the real-life practice, and many of the interventions were carried out in the community and routine care context, but not in highly-regulated clinical trial practices. Such a practicality would boost the external validity and the generalizability of the results to the health decision-making at the population level, policy formulation, and service commissioning (Glasgow et al., 2019). These studies can be useful in the assessment of the feasibility, acceptability and effectiveness of community-based exercise interventions in older adults with osteoarthritis as they reflect typical service delivery conditions.</w:t>
      </w:r>
    </w:p>
    <w:p w14:paraId="58A380AD" w14:textId="77777777" w:rsidR="00D20433" w:rsidRPr="00E07D9E" w:rsidRDefault="00D20433" w:rsidP="00E07D9E">
      <w:pPr>
        <w:spacing w:line="360" w:lineRule="auto"/>
        <w:rPr>
          <w:rFonts w:ascii="Arial" w:hAnsi="Arial" w:cs="Arial"/>
        </w:rPr>
      </w:pPr>
    </w:p>
    <w:p w14:paraId="138C62DD" w14:textId="77777777" w:rsidR="00D20433" w:rsidRPr="00E07D9E" w:rsidRDefault="00D20433" w:rsidP="00E07D9E">
      <w:pPr>
        <w:spacing w:line="360" w:lineRule="auto"/>
        <w:rPr>
          <w:rFonts w:ascii="Arial" w:hAnsi="Arial" w:cs="Arial"/>
        </w:rPr>
      </w:pPr>
      <w:r w:rsidRPr="00E07D9E">
        <w:rPr>
          <w:rFonts w:ascii="Arial" w:hAnsi="Arial" w:cs="Arial"/>
        </w:rPr>
        <w:t xml:space="preserve">Nonetheless, there are multiple limitations to the evidence base that should be mentioned. There was considerable heterogeneity in the studies concerning the design of the </w:t>
      </w:r>
      <w:r w:rsidRPr="00E07D9E">
        <w:rPr>
          <w:rFonts w:ascii="Arial" w:hAnsi="Arial" w:cs="Arial"/>
        </w:rPr>
        <w:lastRenderedPageBreak/>
        <w:t>interventions, intensity of the exercises, duration of the exercises, outcome measures, and follow-up. Such variability restricted the possibility of direct comparison of research and decreased the possibility to quantitatively synthesise results (Byrne et al., 2020). Also, there were studies in which the effect of intervention was overestimated due to the high dependency on self-reported outcome measurements, which are prone to recall bias and social desirability bias (</w:t>
      </w:r>
      <w:proofErr w:type="spellStart"/>
      <w:r w:rsidRPr="00E07D9E">
        <w:rPr>
          <w:rFonts w:ascii="Arial" w:hAnsi="Arial" w:cs="Arial"/>
        </w:rPr>
        <w:t>Althubaiti</w:t>
      </w:r>
      <w:proofErr w:type="spellEnd"/>
      <w:r w:rsidRPr="00E07D9E">
        <w:rPr>
          <w:rFonts w:ascii="Arial" w:hAnsi="Arial" w:cs="Arial"/>
        </w:rPr>
        <w:t>, 2016).</w:t>
      </w:r>
    </w:p>
    <w:p w14:paraId="0BB96EFD" w14:textId="77777777" w:rsidR="00D20433" w:rsidRPr="00E07D9E" w:rsidRDefault="00D20433" w:rsidP="00E07D9E">
      <w:pPr>
        <w:spacing w:line="360" w:lineRule="auto"/>
        <w:rPr>
          <w:rFonts w:ascii="Arial" w:hAnsi="Arial" w:cs="Arial"/>
        </w:rPr>
      </w:pPr>
    </w:p>
    <w:p w14:paraId="63E383F3" w14:textId="77777777" w:rsidR="001A057B" w:rsidRPr="00E07D9E" w:rsidRDefault="00D20433" w:rsidP="00E07D9E">
      <w:pPr>
        <w:spacing w:line="360" w:lineRule="auto"/>
        <w:rPr>
          <w:rFonts w:ascii="Arial" w:hAnsi="Arial" w:cs="Arial"/>
        </w:rPr>
      </w:pPr>
      <w:r w:rsidRPr="00E07D9E">
        <w:rPr>
          <w:rFonts w:ascii="Arial" w:hAnsi="Arial" w:cs="Arial"/>
        </w:rPr>
        <w:t>Moreover, some of the studies lack a long-term follow-up, which limits the knowledge about long-term benefits and long-term adherence, as osteoarthritis is chronic and progressive (Hunter and Bierma-Zeinstra, 2019). Nevertheless, the overall state of the evidence can give a useful understanding of community-based exercise programs, although further studies ought to be conducted to achieve better methodological consistency, the use of objective outcome measures where applicable, and to extend the follow-ups of the results to enhance the reliability and comparability of the evidence (Byrne et al., 2020).</w:t>
      </w:r>
    </w:p>
    <w:p w14:paraId="2A49E948" w14:textId="77777777" w:rsidR="00511B88" w:rsidRPr="00E07D9E" w:rsidRDefault="00511B88" w:rsidP="00E07D9E">
      <w:pPr>
        <w:pStyle w:val="Heading2"/>
        <w:spacing w:line="360" w:lineRule="auto"/>
        <w:rPr>
          <w:rFonts w:ascii="Arial" w:hAnsi="Arial" w:cs="Arial"/>
          <w:b/>
          <w:bCs/>
          <w:sz w:val="24"/>
          <w:szCs w:val="24"/>
        </w:rPr>
      </w:pPr>
      <w:bookmarkStart w:id="62" w:name="_Toc220901969"/>
      <w:r w:rsidRPr="00E07D9E">
        <w:rPr>
          <w:rFonts w:ascii="Arial" w:hAnsi="Arial" w:cs="Arial"/>
          <w:b/>
          <w:bCs/>
          <w:sz w:val="24"/>
          <w:szCs w:val="24"/>
        </w:rPr>
        <w:t>5.8 Chapter Summary</w:t>
      </w:r>
      <w:bookmarkEnd w:id="62"/>
    </w:p>
    <w:p w14:paraId="70872720" w14:textId="77777777" w:rsidR="00511B88" w:rsidRPr="00E07D9E" w:rsidRDefault="00511B88" w:rsidP="00E07D9E">
      <w:pPr>
        <w:spacing w:line="360" w:lineRule="auto"/>
        <w:rPr>
          <w:rFonts w:ascii="Arial" w:hAnsi="Arial" w:cs="Arial"/>
        </w:rPr>
      </w:pPr>
      <w:r w:rsidRPr="00E07D9E">
        <w:rPr>
          <w:rFonts w:ascii="Arial" w:hAnsi="Arial" w:cs="Arial"/>
        </w:rPr>
        <w:t>This chapter has mentioned the results of the systematic review against the available literature, policy priorities, and clinical practice. Community based exercise programmes have a very good support in this evidence as effective, accessible and sustainable method of reducing any pain and enhancing mobility among older adults with osteoarthritis in the UK. Even though there are still issues of long-term compliance and standardisation of the programmes, community based exercise is a crucial element in comprehensive management of OA and healthy ageing.</w:t>
      </w:r>
    </w:p>
    <w:p w14:paraId="0BF4EAC4" w14:textId="77777777" w:rsidR="00511B88" w:rsidRPr="00E07D9E" w:rsidRDefault="00511B88" w:rsidP="00E07D9E">
      <w:pPr>
        <w:spacing w:line="360" w:lineRule="auto"/>
        <w:rPr>
          <w:rFonts w:ascii="Arial" w:hAnsi="Arial" w:cs="Arial"/>
        </w:rPr>
      </w:pPr>
    </w:p>
    <w:p w14:paraId="4DDF29A9" w14:textId="77777777" w:rsidR="00511B88" w:rsidRPr="00E07D9E" w:rsidRDefault="00511B88" w:rsidP="00E07D9E">
      <w:pPr>
        <w:spacing w:line="360" w:lineRule="auto"/>
        <w:rPr>
          <w:rFonts w:ascii="Arial" w:hAnsi="Arial" w:cs="Arial"/>
        </w:rPr>
      </w:pPr>
    </w:p>
    <w:p w14:paraId="4E265955" w14:textId="77777777" w:rsidR="0002491B" w:rsidRDefault="0002491B" w:rsidP="00E07D9E">
      <w:pPr>
        <w:spacing w:line="360" w:lineRule="auto"/>
        <w:rPr>
          <w:rFonts w:ascii="Arial" w:hAnsi="Arial" w:cs="Arial"/>
        </w:rPr>
      </w:pPr>
    </w:p>
    <w:p w14:paraId="03D2807E" w14:textId="77777777" w:rsidR="00C35E79" w:rsidRPr="00E07D9E" w:rsidRDefault="00C35E79" w:rsidP="00E07D9E">
      <w:pPr>
        <w:spacing w:line="360" w:lineRule="auto"/>
        <w:rPr>
          <w:rFonts w:ascii="Arial" w:hAnsi="Arial" w:cs="Arial"/>
          <w:b/>
          <w:bCs/>
          <w:sz w:val="40"/>
          <w:szCs w:val="40"/>
        </w:rPr>
      </w:pPr>
    </w:p>
    <w:p w14:paraId="58A9397D" w14:textId="77777777" w:rsidR="00FA5564" w:rsidRPr="00E07D9E" w:rsidRDefault="00FA5564" w:rsidP="00E07D9E">
      <w:pPr>
        <w:pStyle w:val="Heading1"/>
        <w:spacing w:before="0" w:after="0" w:line="360" w:lineRule="auto"/>
        <w:jc w:val="center"/>
        <w:rPr>
          <w:rStyle w:val="Strong"/>
          <w:rFonts w:ascii="Arial" w:hAnsi="Arial" w:cs="Arial"/>
          <w:sz w:val="36"/>
          <w:szCs w:val="36"/>
          <w:u w:val="single"/>
        </w:rPr>
      </w:pPr>
      <w:bookmarkStart w:id="63" w:name="_Toc220700149"/>
      <w:bookmarkStart w:id="64" w:name="_Toc220901970"/>
      <w:r w:rsidRPr="00E07D9E">
        <w:rPr>
          <w:rStyle w:val="Strong"/>
          <w:rFonts w:ascii="Arial" w:hAnsi="Arial" w:cs="Arial"/>
          <w:sz w:val="36"/>
          <w:szCs w:val="36"/>
          <w:u w:val="single"/>
        </w:rPr>
        <w:lastRenderedPageBreak/>
        <w:t>Chapter 6</w:t>
      </w:r>
      <w:bookmarkEnd w:id="63"/>
      <w:bookmarkEnd w:id="64"/>
    </w:p>
    <w:p w14:paraId="5D3B3279" w14:textId="3A46EEEA" w:rsidR="00511B88" w:rsidRPr="00E07D9E" w:rsidRDefault="00FA5564" w:rsidP="00E07D9E">
      <w:pPr>
        <w:pStyle w:val="Heading1"/>
        <w:spacing w:before="0" w:after="0" w:line="360" w:lineRule="auto"/>
        <w:jc w:val="center"/>
        <w:rPr>
          <w:rFonts w:ascii="Arial" w:hAnsi="Arial" w:cs="Arial"/>
          <w:sz w:val="36"/>
          <w:szCs w:val="36"/>
          <w:u w:val="single"/>
        </w:rPr>
      </w:pPr>
      <w:bookmarkStart w:id="65" w:name="_Toc220700150"/>
      <w:bookmarkStart w:id="66" w:name="_Toc220901971"/>
      <w:r w:rsidRPr="00E07D9E">
        <w:rPr>
          <w:rStyle w:val="Strong"/>
          <w:rFonts w:ascii="Arial" w:hAnsi="Arial" w:cs="Arial"/>
          <w:sz w:val="36"/>
          <w:szCs w:val="36"/>
          <w:u w:val="single"/>
        </w:rPr>
        <w:t>Conclusion</w:t>
      </w:r>
      <w:bookmarkEnd w:id="65"/>
      <w:r w:rsidRPr="00E07D9E">
        <w:rPr>
          <w:rFonts w:ascii="Arial" w:hAnsi="Arial" w:cs="Arial"/>
          <w:sz w:val="36"/>
          <w:szCs w:val="36"/>
          <w:u w:val="single"/>
        </w:rPr>
        <w:t xml:space="preserve"> </w:t>
      </w:r>
      <w:r w:rsidR="00511B88" w:rsidRPr="00E07D9E">
        <w:rPr>
          <w:rFonts w:ascii="Arial" w:hAnsi="Arial" w:cs="Arial"/>
          <w:b/>
          <w:bCs/>
          <w:sz w:val="36"/>
          <w:szCs w:val="36"/>
          <w:u w:val="single"/>
        </w:rPr>
        <w:t>Recommendations</w:t>
      </w:r>
      <w:bookmarkEnd w:id="66"/>
    </w:p>
    <w:p w14:paraId="430C2CB1" w14:textId="77777777" w:rsidR="00B56430" w:rsidRPr="00E07D9E" w:rsidRDefault="00B56430" w:rsidP="00E07D9E">
      <w:pPr>
        <w:pStyle w:val="Heading2"/>
        <w:spacing w:line="360" w:lineRule="auto"/>
        <w:rPr>
          <w:rFonts w:ascii="Arial" w:hAnsi="Arial" w:cs="Arial"/>
          <w:b/>
          <w:bCs/>
          <w:sz w:val="24"/>
          <w:szCs w:val="24"/>
        </w:rPr>
      </w:pPr>
      <w:bookmarkStart w:id="67" w:name="_Toc220901972"/>
      <w:r w:rsidRPr="00E07D9E">
        <w:rPr>
          <w:rFonts w:ascii="Arial" w:hAnsi="Arial" w:cs="Arial"/>
          <w:b/>
          <w:bCs/>
          <w:sz w:val="24"/>
          <w:szCs w:val="24"/>
        </w:rPr>
        <w:t>6.1 Introduction</w:t>
      </w:r>
      <w:bookmarkEnd w:id="67"/>
    </w:p>
    <w:p w14:paraId="451B48E2" w14:textId="060A2A4C" w:rsidR="00CD77A2" w:rsidRPr="00E07D9E" w:rsidRDefault="00CD77A2" w:rsidP="00E07D9E">
      <w:pPr>
        <w:spacing w:line="360" w:lineRule="auto"/>
        <w:rPr>
          <w:rFonts w:ascii="Arial" w:hAnsi="Arial" w:cs="Arial"/>
        </w:rPr>
      </w:pPr>
      <w:r w:rsidRPr="00E07D9E">
        <w:rPr>
          <w:rFonts w:ascii="Arial" w:hAnsi="Arial" w:cs="Arial"/>
        </w:rPr>
        <w:t>The chapter provides a thorough conclusion to the systematic review of the evidence on the effectiveness of community-based exercise programmes to reduce pain and improve the mobility of older adults with osteoarthritis (OA) in the United Kingdom. It revised the initial research purpose and objectives, which are answered in terms of the evidence obtained and summarised during the review. The chapter also synthesizes the major findings of the studies included in it, giving a combined picture of the effect of community-based exercise intervention on physical functioning, pain management, and the quality of life of this group of people</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(Almutairi et al., 2024)</w:t>
      </w:r>
      <w:r w:rsidRPr="00E07D9E">
        <w:rPr>
          <w:rFonts w:ascii="Arial" w:hAnsi="Arial" w:cs="Arial"/>
        </w:rPr>
        <w:t>.</w:t>
      </w:r>
    </w:p>
    <w:p w14:paraId="42C7E3FD" w14:textId="0CFB9079" w:rsidR="00CD77A2" w:rsidRPr="00E07D9E" w:rsidRDefault="00CD77A2" w:rsidP="00E07D9E">
      <w:pPr>
        <w:spacing w:line="360" w:lineRule="auto"/>
        <w:rPr>
          <w:rFonts w:ascii="Arial" w:hAnsi="Arial" w:cs="Arial"/>
        </w:rPr>
      </w:pPr>
      <w:r w:rsidRPr="00E07D9E">
        <w:rPr>
          <w:rFonts w:ascii="Arial" w:hAnsi="Arial" w:cs="Arial"/>
        </w:rPr>
        <w:t>This chapter also describes the contribution of the review to the existing knowledge by identifying gaps in the literature, and where evidence is congruent or conflicting. The implications of the results on clinical practice, provision of health care to the community and in policy development are discussed with specific reference to how accessible, sustainable and affordable exercise interventions can be used by older adults living with OA. Since the incidence of OA and the burden it imposes on people and healthcare systems are on the rise, the importance of the value of community-based approaches cannot be overstated</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(Leite et al., 2019)</w:t>
      </w:r>
      <w:r w:rsidRPr="00E07D9E">
        <w:rPr>
          <w:rFonts w:ascii="Arial" w:hAnsi="Arial" w:cs="Arial"/>
        </w:rPr>
        <w:t>.</w:t>
      </w:r>
    </w:p>
    <w:p w14:paraId="09822B3E" w14:textId="77777777" w:rsidR="00CD77A2" w:rsidRPr="00E07D9E" w:rsidRDefault="00CD77A2" w:rsidP="00E07D9E">
      <w:pPr>
        <w:spacing w:line="360" w:lineRule="auto"/>
        <w:rPr>
          <w:rFonts w:ascii="Arial" w:hAnsi="Arial" w:cs="Arial"/>
        </w:rPr>
      </w:pPr>
      <w:r w:rsidRPr="00E07D9E">
        <w:rPr>
          <w:rFonts w:ascii="Arial" w:hAnsi="Arial" w:cs="Arial"/>
        </w:rPr>
        <w:t>Lastly, the chapter provides recommendations to future research, healthcare practitioners, and policymakers in a practical way, as well as conclusions on the importance of community-based exercise as a long-term OA management tool. Such programmes can potentially sustain the management of OA since they can help older adults to self-manage, gain physical independence, and socialize (Weber et al. 2017). This final chapter can therefore be said to summarize the findings of the review, as well as to highlight the relevance of community-based exercise in addressing the physical and societal issue concerning osteoarthritis.</w:t>
      </w:r>
    </w:p>
    <w:p w14:paraId="61C1A431" w14:textId="77777777" w:rsidR="00AD7936" w:rsidRPr="00E07D9E" w:rsidRDefault="00AD7936" w:rsidP="00E07D9E">
      <w:pPr>
        <w:pStyle w:val="Heading2"/>
        <w:spacing w:line="360" w:lineRule="auto"/>
        <w:rPr>
          <w:rFonts w:ascii="Arial" w:hAnsi="Arial" w:cs="Arial"/>
          <w:b/>
          <w:bCs/>
          <w:sz w:val="24"/>
          <w:szCs w:val="24"/>
        </w:rPr>
      </w:pPr>
      <w:bookmarkStart w:id="68" w:name="_Toc220901973"/>
      <w:r w:rsidRPr="00E07D9E">
        <w:rPr>
          <w:rFonts w:ascii="Arial" w:hAnsi="Arial" w:cs="Arial"/>
          <w:b/>
          <w:bCs/>
          <w:sz w:val="24"/>
          <w:szCs w:val="24"/>
        </w:rPr>
        <w:t>6.2 Review of the Aim and Objectives</w:t>
      </w:r>
      <w:bookmarkEnd w:id="68"/>
    </w:p>
    <w:p w14:paraId="5CC4CE41" w14:textId="63217645" w:rsidR="00CD77A2" w:rsidRPr="00E07D9E" w:rsidRDefault="00CD77A2" w:rsidP="00E07D9E">
      <w:pPr>
        <w:spacing w:line="360" w:lineRule="auto"/>
        <w:rPr>
          <w:rFonts w:ascii="Arial" w:hAnsi="Arial" w:cs="Arial"/>
        </w:rPr>
      </w:pPr>
      <w:r w:rsidRPr="00E07D9E">
        <w:rPr>
          <w:rFonts w:ascii="Arial" w:hAnsi="Arial" w:cs="Arial"/>
        </w:rPr>
        <w:t xml:space="preserve">The main objective of this systematic review was to investigate the effectiveness of community-based exercise programmes as a solution to the reduction of pain and improvement of mobility in older adults with osteoarthritis (OA) in the United Kingdom. This objective was elaborated due to the rise in the prevalence of OA in the elderly population and the growing need to focus on non-pharmacological, community-based interventions in </w:t>
      </w:r>
      <w:r w:rsidRPr="00E07D9E">
        <w:rPr>
          <w:rFonts w:ascii="Arial" w:hAnsi="Arial" w:cs="Arial"/>
        </w:rPr>
        <w:lastRenderedPageBreak/>
        <w:t xml:space="preserve">the management of long-term conditions. The review was </w:t>
      </w:r>
      <w:proofErr w:type="spellStart"/>
      <w:r w:rsidRPr="00E07D9E">
        <w:rPr>
          <w:rFonts w:ascii="Arial" w:hAnsi="Arial" w:cs="Arial"/>
        </w:rPr>
        <w:t>informulated</w:t>
      </w:r>
      <w:proofErr w:type="spellEnd"/>
      <w:r w:rsidRPr="00E07D9E">
        <w:rPr>
          <w:rFonts w:ascii="Arial" w:hAnsi="Arial" w:cs="Arial"/>
        </w:rPr>
        <w:t xml:space="preserve"> by four objectives to ensure that this objective is met in a comprehensive manner</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(Di Lorito et al., 2020)</w:t>
      </w:r>
      <w:r w:rsidRPr="00E07D9E">
        <w:rPr>
          <w:rFonts w:ascii="Arial" w:hAnsi="Arial" w:cs="Arial"/>
        </w:rPr>
        <w:t>.</w:t>
      </w:r>
    </w:p>
    <w:p w14:paraId="05298762" w14:textId="77777777" w:rsidR="00CD77A2" w:rsidRPr="00E07D9E" w:rsidRDefault="00CD77A2" w:rsidP="00E07D9E">
      <w:pPr>
        <w:spacing w:line="360" w:lineRule="auto"/>
        <w:rPr>
          <w:rFonts w:ascii="Arial" w:hAnsi="Arial" w:cs="Arial"/>
        </w:rPr>
      </w:pPr>
      <w:r w:rsidRPr="00E07D9E">
        <w:rPr>
          <w:rFonts w:ascii="Arial" w:hAnsi="Arial" w:cs="Arial"/>
        </w:rPr>
        <w:t>The first aim was to find out the effect of community-based exercise programmes on pain-related outcomes among older adults with OA. The results of the examined research articles all showed that involvement in organized exercise programs, including strength training, aerobic exercise, balance training, and flexibility interventions, was linked to decreases in the level of pain and disability in pain. These results complement the available evidence that exercise is an important part of OA symptom management and decreases the need to use pharmacological pain management interventions (Kim et al., 2024).</w:t>
      </w:r>
    </w:p>
    <w:p w14:paraId="253B6011" w14:textId="27E4F700" w:rsidR="00CD77A2" w:rsidRPr="00E07D9E" w:rsidRDefault="00CD77A2" w:rsidP="00E07D9E">
      <w:pPr>
        <w:spacing w:line="360" w:lineRule="auto"/>
        <w:rPr>
          <w:rFonts w:ascii="Arial" w:hAnsi="Arial" w:cs="Arial"/>
        </w:rPr>
      </w:pPr>
      <w:r w:rsidRPr="00E07D9E">
        <w:rPr>
          <w:rFonts w:ascii="Arial" w:hAnsi="Arial" w:cs="Arial"/>
        </w:rPr>
        <w:t>The second aims were to evaluate the functional ability and mobility change after attending community-based exercise programmes. In general, the evidence reported an improvement in physical functioning, walking ability, the range of motion of joints, and ability to perform daily activities. Elderly people benefit especially with these advancements where mobility leads to independence, diminished risk of falls and quality life. Although the level of improvement in various studies was differentiated by the different design of the programme, length of the programme, and intensity of the exercise, the general outcome was supportive to the positive effects of community-based exercise on functional outcome</w:t>
      </w:r>
      <w:r w:rsidR="00F90495" w:rsidRPr="00E07D9E">
        <w:rPr>
          <w:rFonts w:ascii="Arial" w:eastAsia="Times New Roman" w:hAnsi="Arial" w:cs="Arial"/>
          <w:kern w:val="0"/>
          <w:sz w:val="24"/>
          <w:szCs w:val="24"/>
          <w:lang w:eastAsia="en-IN" w:bidi="gu-IN"/>
          <w14:ligatures w14:val="none"/>
        </w:rPr>
        <w:t xml:space="preserve"> </w:t>
      </w:r>
      <w:r w:rsidR="00F90495" w:rsidRPr="00E07D9E">
        <w:rPr>
          <w:rFonts w:ascii="Arial" w:hAnsi="Arial" w:cs="Arial"/>
        </w:rPr>
        <w:t>(Ross et al., 2012)</w:t>
      </w:r>
      <w:r w:rsidRPr="00E07D9E">
        <w:rPr>
          <w:rFonts w:ascii="Arial" w:hAnsi="Arial" w:cs="Arial"/>
        </w:rPr>
        <w:t>.</w:t>
      </w:r>
    </w:p>
    <w:p w14:paraId="71E13F1E" w14:textId="77777777" w:rsidR="00CD77A2" w:rsidRPr="00E07D9E" w:rsidRDefault="00CD77A2" w:rsidP="00E07D9E">
      <w:pPr>
        <w:spacing w:line="360" w:lineRule="auto"/>
        <w:rPr>
          <w:rFonts w:ascii="Arial" w:hAnsi="Arial" w:cs="Arial"/>
        </w:rPr>
      </w:pPr>
      <w:r w:rsidRPr="00E07D9E">
        <w:rPr>
          <w:rFonts w:ascii="Arial" w:hAnsi="Arial" w:cs="Arial"/>
        </w:rPr>
        <w:t>The research question that was the third objective was to understand both compliance and availability of exercise programmes in a community program. The results indicated that the community-based interventions are relatively well-received by the older adults, and the rates of adherence are relatively high as compared to the clinic-based or unsupervised programmes. Social support, local accessibility, cheapness, and delivery in groups were also found to be significant aspects of sustained participation. Certain obstacles were also identified though, such as transportation challenges, comorbidity and region-to-region disparity in programme access.</w:t>
      </w:r>
    </w:p>
    <w:p w14:paraId="693F6505" w14:textId="7F2E3204" w:rsidR="00CD77A2" w:rsidRPr="00E07D9E" w:rsidRDefault="00CD77A2" w:rsidP="00E07D9E">
      <w:pPr>
        <w:spacing w:line="360" w:lineRule="auto"/>
        <w:rPr>
          <w:rFonts w:ascii="Arial" w:hAnsi="Arial" w:cs="Arial"/>
        </w:rPr>
      </w:pPr>
      <w:r w:rsidRPr="00E07D9E">
        <w:rPr>
          <w:rFonts w:ascii="Arial" w:hAnsi="Arial" w:cs="Arial"/>
        </w:rPr>
        <w:t>The last goal was to discuss the implications of the results on clinical practice, health policy, and the research in the future. The data shows a need to integrate community-based exercise programmes into normal OA management pathway, especially in primary care systems and public health systems. Policymaking-wise, the cost-efficient solution that might be proposed involves investing in community exercise programs in order to decrease the OA price on healthcare services in the long term. Moreover, this review has determined that future studies are required to normalise intervention procedures, investigate long-term results, and determine the efficacy of such programmes in various populations</w:t>
      </w:r>
      <w:r w:rsidR="00487393" w:rsidRPr="00E07D9E">
        <w:rPr>
          <w:rFonts w:ascii="Arial" w:hAnsi="Arial" w:cs="Arial"/>
        </w:rPr>
        <w:t>(Clarke et al., 2019)</w:t>
      </w:r>
      <w:r w:rsidRPr="00E07D9E">
        <w:rPr>
          <w:rFonts w:ascii="Arial" w:hAnsi="Arial" w:cs="Arial"/>
        </w:rPr>
        <w:t>.</w:t>
      </w:r>
    </w:p>
    <w:p w14:paraId="40136C39" w14:textId="77777777" w:rsidR="00CD77A2" w:rsidRPr="00E07D9E" w:rsidRDefault="00CD77A2" w:rsidP="00E07D9E">
      <w:pPr>
        <w:spacing w:line="360" w:lineRule="auto"/>
        <w:rPr>
          <w:rFonts w:ascii="Arial" w:hAnsi="Arial" w:cs="Arial"/>
        </w:rPr>
      </w:pPr>
      <w:r w:rsidRPr="00E07D9E">
        <w:rPr>
          <w:rFonts w:ascii="Arial" w:hAnsi="Arial" w:cs="Arial"/>
        </w:rPr>
        <w:lastRenderedPageBreak/>
        <w:t xml:space="preserve">In general, the systematic review has been able to </w:t>
      </w:r>
      <w:proofErr w:type="spellStart"/>
      <w:r w:rsidRPr="00E07D9E">
        <w:rPr>
          <w:rFonts w:ascii="Arial" w:hAnsi="Arial" w:cs="Arial"/>
        </w:rPr>
        <w:t>fulfill</w:t>
      </w:r>
      <w:proofErr w:type="spellEnd"/>
      <w:r w:rsidRPr="00E07D9E">
        <w:rPr>
          <w:rFonts w:ascii="Arial" w:hAnsi="Arial" w:cs="Arial"/>
        </w:rPr>
        <w:t xml:space="preserve"> the specified aim and goals. This evidence shows that exercise programmes delivered in community settings form a viable, affordable and useful non-pharmacological intervention to older adults with OA in the UK, and supports their importance as part of a holistic and sustainable management with OA (Kim et al., 2024).</w:t>
      </w:r>
    </w:p>
    <w:p w14:paraId="442BA6C4" w14:textId="77777777" w:rsidR="00511B88" w:rsidRPr="00E07D9E" w:rsidRDefault="00511B88" w:rsidP="00E07D9E">
      <w:pPr>
        <w:pStyle w:val="Heading2"/>
        <w:spacing w:line="360" w:lineRule="auto"/>
        <w:rPr>
          <w:rFonts w:ascii="Arial" w:hAnsi="Arial" w:cs="Arial"/>
          <w:b/>
          <w:bCs/>
          <w:sz w:val="24"/>
          <w:szCs w:val="24"/>
        </w:rPr>
      </w:pPr>
      <w:bookmarkStart w:id="69" w:name="_Toc220901974"/>
      <w:r w:rsidRPr="00E07D9E">
        <w:rPr>
          <w:rFonts w:ascii="Arial" w:hAnsi="Arial" w:cs="Arial"/>
          <w:b/>
          <w:bCs/>
          <w:sz w:val="24"/>
          <w:szCs w:val="24"/>
        </w:rPr>
        <w:t>6.3 Summary of Key Findings</w:t>
      </w:r>
      <w:bookmarkEnd w:id="69"/>
    </w:p>
    <w:p w14:paraId="59A981CC" w14:textId="77777777" w:rsidR="00511B88" w:rsidRPr="00E07D9E" w:rsidRDefault="00511B88" w:rsidP="00E07D9E">
      <w:pPr>
        <w:spacing w:line="360" w:lineRule="auto"/>
        <w:rPr>
          <w:rFonts w:ascii="Arial" w:hAnsi="Arial" w:cs="Arial"/>
        </w:rPr>
      </w:pPr>
      <w:r w:rsidRPr="00E07D9E">
        <w:rPr>
          <w:rFonts w:ascii="Arial" w:hAnsi="Arial" w:cs="Arial"/>
        </w:rPr>
        <w:t>The systematic review identified similar findings that community-based exercise programmes have an impact on producing clinically significant pain reduction and mobility and functional performance enhancements in older adults with OA. Varying interventions (strengthening, aerobic, balance and functional) were especially successful, which is in line with the available evidence that exercise is a fundamental component of OA management (Bennell, Hinman and Payne, 2019).</w:t>
      </w:r>
    </w:p>
    <w:p w14:paraId="56E54BB8" w14:textId="77777777" w:rsidR="00511B88" w:rsidRPr="00E07D9E" w:rsidRDefault="00511B88" w:rsidP="00E07D9E">
      <w:pPr>
        <w:spacing w:line="360" w:lineRule="auto"/>
        <w:rPr>
          <w:rFonts w:ascii="Arial" w:hAnsi="Arial" w:cs="Arial"/>
        </w:rPr>
      </w:pPr>
      <w:r w:rsidRPr="00E07D9E">
        <w:rPr>
          <w:rFonts w:ascii="Arial" w:hAnsi="Arial" w:cs="Arial"/>
        </w:rPr>
        <w:t>Community-based programmes showed a higher level of adherence than the traditional clinical settings. Social support, convenience, minimization of fear of movement and group-delivery were identified as factors that improve engagement and long-term participation (Farrance et al., 2016; Dawson and Hill, 2023). These results indicate that the environment in communities plays a vital role in promoting the ongoing exercise in the elderly.</w:t>
      </w:r>
    </w:p>
    <w:p w14:paraId="3596BF2A" w14:textId="77777777" w:rsidR="00511B88" w:rsidRPr="00E07D9E" w:rsidRDefault="00511B88" w:rsidP="00E07D9E">
      <w:pPr>
        <w:spacing w:line="360" w:lineRule="auto"/>
        <w:rPr>
          <w:rFonts w:ascii="Arial" w:hAnsi="Arial" w:cs="Arial"/>
        </w:rPr>
      </w:pPr>
      <w:r w:rsidRPr="00E07D9E">
        <w:rPr>
          <w:rFonts w:ascii="Arial" w:hAnsi="Arial" w:cs="Arial"/>
        </w:rPr>
        <w:t>Nevertheless, review also found limitations to the evidence base such as heterogeneity of programme design, outcome measures and follow up period. Although short-term gains were also reported on a regular basis, the long-term outcomes are still not well documented, which is why more long-term intervention models and long-term assessment should be considered.</w:t>
      </w:r>
    </w:p>
    <w:p w14:paraId="7330889E" w14:textId="77777777" w:rsidR="00AD7936" w:rsidRPr="00E07D9E" w:rsidRDefault="00AD7936" w:rsidP="00E07D9E">
      <w:pPr>
        <w:pStyle w:val="Heading2"/>
        <w:spacing w:line="360" w:lineRule="auto"/>
        <w:rPr>
          <w:rFonts w:ascii="Arial" w:hAnsi="Arial" w:cs="Arial"/>
          <w:b/>
          <w:bCs/>
          <w:sz w:val="24"/>
          <w:szCs w:val="24"/>
        </w:rPr>
      </w:pPr>
      <w:bookmarkStart w:id="70" w:name="_Toc220901975"/>
      <w:r w:rsidRPr="00E07D9E">
        <w:rPr>
          <w:rFonts w:ascii="Arial" w:hAnsi="Arial" w:cs="Arial"/>
          <w:b/>
          <w:bCs/>
          <w:sz w:val="24"/>
          <w:szCs w:val="24"/>
        </w:rPr>
        <w:t>6.4 Contribution to Knowledge</w:t>
      </w:r>
      <w:bookmarkEnd w:id="70"/>
    </w:p>
    <w:p w14:paraId="27F617DA" w14:textId="77777777" w:rsidR="0030202A" w:rsidRPr="00E07D9E" w:rsidRDefault="0030202A" w:rsidP="00E07D9E">
      <w:pPr>
        <w:spacing w:line="360" w:lineRule="auto"/>
        <w:rPr>
          <w:rFonts w:ascii="Arial" w:hAnsi="Arial" w:cs="Arial"/>
        </w:rPr>
      </w:pPr>
      <w:r w:rsidRPr="00E07D9E">
        <w:rPr>
          <w:rFonts w:ascii="Arial" w:hAnsi="Arial" w:cs="Arial"/>
        </w:rPr>
        <w:t>The systematic review is part of the accumulating evidence of UK-based studies that endorse the use of community-based exercise as an important non-pharmacological intervention approach in managing osteoarthritis (OA) and encouraging a healthy ageing process. Although past studies have already defined the efficacy of exercise in managing the symptoms of OA, the current review contributes information as it explicitly summarised the evidence provided by the interventions offered in the community environment. The review contributes to the improved comprehension of exercise programmes functioning under real-world conditions because it addresses the real-life situations, as opposed to a controlled clinical setting, thus, maximizing the ecological validity and applicability of the results (Shaheen et al., 2023).</w:t>
      </w:r>
    </w:p>
    <w:p w14:paraId="26FDC2D0" w14:textId="77777777" w:rsidR="0030202A" w:rsidRPr="00E07D9E" w:rsidRDefault="0030202A" w:rsidP="00E07D9E">
      <w:pPr>
        <w:spacing w:line="360" w:lineRule="auto"/>
        <w:rPr>
          <w:rFonts w:ascii="Arial" w:hAnsi="Arial" w:cs="Arial"/>
        </w:rPr>
      </w:pPr>
      <w:r w:rsidRPr="00E07D9E">
        <w:rPr>
          <w:rFonts w:ascii="Arial" w:hAnsi="Arial" w:cs="Arial"/>
        </w:rPr>
        <w:lastRenderedPageBreak/>
        <w:t>One of the most important contributions of this review is that it is a study of exercise interventions on how they are applied within the community infrastructures that are found in the day-to-day community activities like leisure centres, community halls, and local support groups. This view offers an understanding of factors which affect participation, adherence and sustainability that are mostly not adequately represented in clinical trials. Consequently, the results provide a more realistic picture of intervention efficacy and the overall use of community-based delivery to achieve greater overall public health goals, such as a decrease in healthcare utilisation and enhanced access to care among older adults with OA.</w:t>
      </w:r>
    </w:p>
    <w:p w14:paraId="70277D60" w14:textId="77777777" w:rsidR="0030202A" w:rsidRPr="00E07D9E" w:rsidRDefault="0030202A" w:rsidP="00E07D9E">
      <w:pPr>
        <w:spacing w:line="360" w:lineRule="auto"/>
        <w:rPr>
          <w:rFonts w:ascii="Arial" w:hAnsi="Arial" w:cs="Arial"/>
        </w:rPr>
      </w:pPr>
      <w:r w:rsidRPr="00E07D9E">
        <w:rPr>
          <w:rFonts w:ascii="Arial" w:hAnsi="Arial" w:cs="Arial"/>
        </w:rPr>
        <w:t>Moreover, the review supports and adds to the biopsychosocial model of OA by showing that the physical exercise per se is not the only factor that affects pain and mobility, but psychological, behavioural, and social elements incorporated in the community programmes contribute to the effect. The factors, including social interaction, peer support, confidence-building and decreasing fear of movement, were proven to have a significant positive contribution. The given results can be compared to the modern attitudes in which OA is seen as a multidimensional issue but needs to be managed in holistic ways and not only with the help of biomechanical or biomedical solutions (Bolton, 2023).</w:t>
      </w:r>
    </w:p>
    <w:p w14:paraId="3601C795" w14:textId="4E8C7AEE" w:rsidR="0030202A" w:rsidRPr="00E07D9E" w:rsidRDefault="0030202A" w:rsidP="00E07D9E">
      <w:pPr>
        <w:spacing w:line="360" w:lineRule="auto"/>
        <w:rPr>
          <w:rFonts w:ascii="Arial" w:hAnsi="Arial" w:cs="Arial"/>
        </w:rPr>
      </w:pPr>
      <w:r w:rsidRPr="00E07D9E">
        <w:rPr>
          <w:rFonts w:ascii="Arial" w:hAnsi="Arial" w:cs="Arial"/>
        </w:rPr>
        <w:t>Taking a multi-faceted approach by combining clinical outcomes and evidence-based psychosocial factors, this review contributes to the current knowledge in how community-based exercise programmes can be used to tackle the multifactorial and interconnected nature of OA experiences in older adults. By so doing, it can help in creating more inclusive, person-centred, and sustainable models of care. Altogether, the review enhances the evidence base on the integration of community-based exercise activities in the UK health and social care strategies thus making contributions, both theoretically and practically, to the dynamic domain of OA management</w:t>
      </w:r>
      <w:r w:rsidR="00487393" w:rsidRPr="00E07D9E">
        <w:rPr>
          <w:rFonts w:ascii="Arial" w:eastAsia="Times New Roman" w:hAnsi="Arial" w:cs="Arial"/>
          <w:kern w:val="0"/>
          <w:sz w:val="24"/>
          <w:szCs w:val="24"/>
          <w:lang w:eastAsia="en-IN" w:bidi="gu-IN"/>
          <w14:ligatures w14:val="none"/>
        </w:rPr>
        <w:t xml:space="preserve"> </w:t>
      </w:r>
      <w:r w:rsidR="00487393" w:rsidRPr="00E07D9E">
        <w:rPr>
          <w:rFonts w:ascii="Arial" w:hAnsi="Arial" w:cs="Arial"/>
        </w:rPr>
        <w:t>(Reist et al., 2022)</w:t>
      </w:r>
      <w:r w:rsidRPr="00E07D9E">
        <w:rPr>
          <w:rFonts w:ascii="Arial" w:hAnsi="Arial" w:cs="Arial"/>
        </w:rPr>
        <w:t>.</w:t>
      </w:r>
    </w:p>
    <w:p w14:paraId="7D5274C5" w14:textId="77777777" w:rsidR="00511B88" w:rsidRPr="00E07D9E" w:rsidRDefault="00511B88" w:rsidP="00E07D9E">
      <w:pPr>
        <w:pStyle w:val="Heading2"/>
        <w:spacing w:line="360" w:lineRule="auto"/>
        <w:rPr>
          <w:rFonts w:ascii="Arial" w:hAnsi="Arial" w:cs="Arial"/>
          <w:b/>
          <w:bCs/>
          <w:sz w:val="24"/>
          <w:szCs w:val="24"/>
        </w:rPr>
      </w:pPr>
      <w:bookmarkStart w:id="71" w:name="_Toc220901976"/>
      <w:r w:rsidRPr="00E07D9E">
        <w:rPr>
          <w:rFonts w:ascii="Arial" w:hAnsi="Arial" w:cs="Arial"/>
          <w:b/>
          <w:bCs/>
          <w:sz w:val="24"/>
          <w:szCs w:val="24"/>
        </w:rPr>
        <w:t>6.5 Implications to Practice and Policy.</w:t>
      </w:r>
      <w:bookmarkEnd w:id="71"/>
    </w:p>
    <w:p w14:paraId="5F569B02" w14:textId="77777777" w:rsidR="00511B88" w:rsidRPr="00E07D9E" w:rsidRDefault="00511B88" w:rsidP="00E07D9E">
      <w:pPr>
        <w:spacing w:line="360" w:lineRule="auto"/>
        <w:rPr>
          <w:rFonts w:ascii="Arial" w:hAnsi="Arial" w:cs="Arial"/>
        </w:rPr>
      </w:pPr>
      <w:r w:rsidRPr="00E07D9E">
        <w:rPr>
          <w:rFonts w:ascii="Arial" w:hAnsi="Arial" w:cs="Arial"/>
        </w:rPr>
        <w:t xml:space="preserve">Clinically, the results </w:t>
      </w:r>
      <w:proofErr w:type="spellStart"/>
      <w:r w:rsidRPr="00E07D9E">
        <w:rPr>
          <w:rFonts w:ascii="Arial" w:hAnsi="Arial" w:cs="Arial"/>
        </w:rPr>
        <w:t>favor</w:t>
      </w:r>
      <w:proofErr w:type="spellEnd"/>
      <w:r w:rsidRPr="00E07D9E">
        <w:rPr>
          <w:rFonts w:ascii="Arial" w:hAnsi="Arial" w:cs="Arial"/>
        </w:rPr>
        <w:t xml:space="preserve"> the habitual recommendation of elderly people with OA to community-based exercise programmes as an initial intervention tool. Physiotherapists, the general practitioners, and the professionals that work in the public health should play an active role in promoting these programmes to achieve self-management, decrease pain, and preserve functional independence (NICE, 2020).</w:t>
      </w:r>
    </w:p>
    <w:p w14:paraId="188575DE" w14:textId="77777777" w:rsidR="00511B88" w:rsidRPr="00E07D9E" w:rsidRDefault="00511B88" w:rsidP="00E07D9E">
      <w:pPr>
        <w:spacing w:line="360" w:lineRule="auto"/>
        <w:rPr>
          <w:rFonts w:ascii="Arial" w:hAnsi="Arial" w:cs="Arial"/>
        </w:rPr>
      </w:pPr>
      <w:r w:rsidRPr="00E07D9E">
        <w:rPr>
          <w:rFonts w:ascii="Arial" w:hAnsi="Arial" w:cs="Arial"/>
        </w:rPr>
        <w:t>The findings are consistent with the policy priorities and objectives of NHS prevention, social prescribing and community rehabilitation. On-going investment in community-based musculoskeletal services can decrease healthcare utilisation and limit the relying on the pharmacological treatment and delaying the use of surgical intervention, as well as ageing in place and related pressure on social care services (NHS England, 2019; ONS, 2022).</w:t>
      </w:r>
    </w:p>
    <w:p w14:paraId="53078CD4" w14:textId="77777777" w:rsidR="0030202A" w:rsidRPr="00E07D9E" w:rsidRDefault="0030202A" w:rsidP="00E07D9E">
      <w:pPr>
        <w:pStyle w:val="Heading2"/>
        <w:spacing w:line="360" w:lineRule="auto"/>
        <w:rPr>
          <w:rFonts w:ascii="Arial" w:hAnsi="Arial" w:cs="Arial"/>
          <w:b/>
          <w:bCs/>
          <w:sz w:val="24"/>
          <w:szCs w:val="24"/>
        </w:rPr>
      </w:pPr>
      <w:bookmarkStart w:id="72" w:name="_Toc220901977"/>
      <w:r w:rsidRPr="00E07D9E">
        <w:rPr>
          <w:rFonts w:ascii="Arial" w:hAnsi="Arial" w:cs="Arial"/>
          <w:b/>
          <w:bCs/>
          <w:sz w:val="24"/>
          <w:szCs w:val="24"/>
        </w:rPr>
        <w:lastRenderedPageBreak/>
        <w:t>6.6 Recommendations</w:t>
      </w:r>
      <w:bookmarkEnd w:id="72"/>
    </w:p>
    <w:p w14:paraId="63B29048" w14:textId="77777777" w:rsidR="0030202A" w:rsidRPr="00E07D9E" w:rsidRDefault="0030202A" w:rsidP="00E07D9E">
      <w:pPr>
        <w:spacing w:line="360" w:lineRule="auto"/>
        <w:rPr>
          <w:rFonts w:ascii="Arial" w:hAnsi="Arial" w:cs="Arial"/>
        </w:rPr>
      </w:pPr>
      <w:r w:rsidRPr="00E07D9E">
        <w:rPr>
          <w:rFonts w:ascii="Arial" w:hAnsi="Arial" w:cs="Arial"/>
        </w:rPr>
        <w:t>According to the results of this systematic review, it is recommended that further efforts be made to make community-based exercise programmes effective, more accessible, and sustainable to older adults with osteoarthritis (OA) in the United Kingdom.</w:t>
      </w:r>
    </w:p>
    <w:p w14:paraId="5456103E" w14:textId="6BA87DCE" w:rsidR="0030202A" w:rsidRPr="00E07D9E" w:rsidRDefault="0030202A" w:rsidP="00E07D9E">
      <w:pPr>
        <w:spacing w:line="360" w:lineRule="auto"/>
        <w:rPr>
          <w:rFonts w:ascii="Arial" w:hAnsi="Arial" w:cs="Arial"/>
        </w:rPr>
      </w:pPr>
      <w:r w:rsidRPr="00E07D9E">
        <w:rPr>
          <w:rFonts w:ascii="Arial" w:hAnsi="Arial" w:cs="Arial"/>
        </w:rPr>
        <w:t>To begin with, community-based exercise programmes need to be institutionalized in the standard OA care pathways in the UK. Such programmes are to be accepted as a fundamental part of non-pharmacological management of OA, along with education and self-management interventions. Coordination into the primary care and musculoskeletal services would have led to the routine notification, referral, and assistance of eligible patients to the relevant community exercise opportunities</w:t>
      </w:r>
      <w:r w:rsidR="00487393" w:rsidRPr="00E07D9E">
        <w:rPr>
          <w:rFonts w:ascii="Arial" w:eastAsia="Times New Roman" w:hAnsi="Arial" w:cs="Arial"/>
          <w:kern w:val="0"/>
          <w:sz w:val="24"/>
          <w:szCs w:val="24"/>
          <w:lang w:eastAsia="en-IN" w:bidi="gu-IN"/>
          <w14:ligatures w14:val="none"/>
        </w:rPr>
        <w:t xml:space="preserve"> </w:t>
      </w:r>
      <w:r w:rsidR="00487393" w:rsidRPr="00E07D9E">
        <w:rPr>
          <w:rFonts w:ascii="Arial" w:hAnsi="Arial" w:cs="Arial"/>
        </w:rPr>
        <w:t>(</w:t>
      </w:r>
      <w:proofErr w:type="spellStart"/>
      <w:r w:rsidR="00487393" w:rsidRPr="00E07D9E">
        <w:rPr>
          <w:rFonts w:ascii="Arial" w:hAnsi="Arial" w:cs="Arial"/>
        </w:rPr>
        <w:t>Killingback</w:t>
      </w:r>
      <w:proofErr w:type="spellEnd"/>
      <w:r w:rsidR="00487393" w:rsidRPr="00E07D9E">
        <w:rPr>
          <w:rFonts w:ascii="Arial" w:hAnsi="Arial" w:cs="Arial"/>
        </w:rPr>
        <w:t xml:space="preserve"> et al., 2017)</w:t>
      </w:r>
      <w:r w:rsidRPr="00E07D9E">
        <w:rPr>
          <w:rFonts w:ascii="Arial" w:hAnsi="Arial" w:cs="Arial"/>
        </w:rPr>
        <w:t>.</w:t>
      </w:r>
    </w:p>
    <w:p w14:paraId="04B9FE8F" w14:textId="77777777" w:rsidR="0030202A" w:rsidRPr="00E07D9E" w:rsidRDefault="0030202A" w:rsidP="00E07D9E">
      <w:pPr>
        <w:spacing w:line="360" w:lineRule="auto"/>
        <w:rPr>
          <w:rFonts w:ascii="Arial" w:hAnsi="Arial" w:cs="Arial"/>
        </w:rPr>
      </w:pPr>
      <w:r w:rsidRPr="00E07D9E">
        <w:rPr>
          <w:rFonts w:ascii="Arial" w:hAnsi="Arial" w:cs="Arial"/>
        </w:rPr>
        <w:t>Secondly, although community-based exercise programmes are supposed to include core elements, which are standardised, i.e., strengthening, aerobic, balance, functional exercises, they should not be inflexible because of the needs of the local population and resource availability. It must be adaptable in how it delivers the programme, its intensity, and format depending on the differences in physical capacity, cultural values, and infrastructure availability in communities, so that it is inclusive and equitable to access.</w:t>
      </w:r>
    </w:p>
    <w:p w14:paraId="6E6753DE" w14:textId="77777777" w:rsidR="0030202A" w:rsidRPr="00E07D9E" w:rsidRDefault="0030202A" w:rsidP="00E07D9E">
      <w:pPr>
        <w:spacing w:line="360" w:lineRule="auto"/>
        <w:rPr>
          <w:rFonts w:ascii="Arial" w:hAnsi="Arial" w:cs="Arial"/>
        </w:rPr>
      </w:pPr>
      <w:r w:rsidRPr="00E07D9E">
        <w:rPr>
          <w:rFonts w:ascii="Arial" w:hAnsi="Arial" w:cs="Arial"/>
        </w:rPr>
        <w:t>Thirdly, integration of behaviour-change interventions is highly advised to facilitate the long-term compliance and long-term engagement. Goal setting, self-monitoring, patient education and peer support are among the interventions to be incorporated in programme design. These are some of the strategies that can be used to increase motivation, lessen fear of movement, and promote self-efficacy, which is essential in terms of sustaining regular physical activity among older adults with OA.</w:t>
      </w:r>
    </w:p>
    <w:p w14:paraId="0D095407" w14:textId="77777777" w:rsidR="0030202A" w:rsidRPr="00E07D9E" w:rsidRDefault="0030202A" w:rsidP="00E07D9E">
      <w:pPr>
        <w:spacing w:line="360" w:lineRule="auto"/>
        <w:rPr>
          <w:rFonts w:ascii="Arial" w:hAnsi="Arial" w:cs="Arial"/>
        </w:rPr>
      </w:pPr>
      <w:r w:rsidRPr="00E07D9E">
        <w:rPr>
          <w:rFonts w:ascii="Arial" w:hAnsi="Arial" w:cs="Arial"/>
        </w:rPr>
        <w:t>Also, medical workers should receive specific education to enhance their awareness, confidence, and consistency during patient referrals to community-based physical activity programs. General practitioners, physiotherapists and allied health professionals should be offered education programmes and should highlight the evidence of the usefulness of community exercise and should include clear referral channels. The enhanced professional involvement would enhance the connection between clinical services and community providers, which would help to continue the treatment.</w:t>
      </w:r>
    </w:p>
    <w:p w14:paraId="39E94512" w14:textId="77777777" w:rsidR="0030202A" w:rsidRPr="00E07D9E" w:rsidRDefault="0030202A" w:rsidP="00E07D9E">
      <w:pPr>
        <w:spacing w:line="360" w:lineRule="auto"/>
        <w:rPr>
          <w:rFonts w:ascii="Arial" w:hAnsi="Arial" w:cs="Arial"/>
        </w:rPr>
      </w:pPr>
      <w:r w:rsidRPr="00E07D9E">
        <w:rPr>
          <w:rFonts w:ascii="Arial" w:hAnsi="Arial" w:cs="Arial"/>
        </w:rPr>
        <w:t xml:space="preserve">Lastly, policymakers are advised to invest in community-based exercise services in terms of long term funding, monitoring and evaluation. The programme needs sustainable financial sustenance to guarantee continuation, development of workforce and expansion. Frequent evaluation of the outcomes of the programme, cost-effectiveness, and patient satisfaction </w:t>
      </w:r>
      <w:r w:rsidRPr="00E07D9E">
        <w:rPr>
          <w:rFonts w:ascii="Arial" w:hAnsi="Arial" w:cs="Arial"/>
        </w:rPr>
        <w:lastRenderedPageBreak/>
        <w:t>would also inform service improvement and facilitate evidence-based decision-making in the policy level (</w:t>
      </w:r>
      <w:proofErr w:type="spellStart"/>
      <w:r w:rsidRPr="00E07D9E">
        <w:rPr>
          <w:rFonts w:ascii="Arial" w:hAnsi="Arial" w:cs="Arial"/>
        </w:rPr>
        <w:t>Fien</w:t>
      </w:r>
      <w:proofErr w:type="spellEnd"/>
      <w:r w:rsidRPr="00E07D9E">
        <w:rPr>
          <w:rFonts w:ascii="Arial" w:hAnsi="Arial" w:cs="Arial"/>
        </w:rPr>
        <w:t xml:space="preserve"> et al., 2022c).</w:t>
      </w:r>
    </w:p>
    <w:p w14:paraId="450B83AD" w14:textId="77777777" w:rsidR="0030202A" w:rsidRPr="00E07D9E" w:rsidRDefault="0030202A" w:rsidP="00E07D9E">
      <w:pPr>
        <w:spacing w:line="360" w:lineRule="auto"/>
        <w:rPr>
          <w:rFonts w:ascii="Arial" w:hAnsi="Arial" w:cs="Arial"/>
        </w:rPr>
      </w:pPr>
      <w:r w:rsidRPr="00E07D9E">
        <w:rPr>
          <w:rFonts w:ascii="Arial" w:hAnsi="Arial" w:cs="Arial"/>
        </w:rPr>
        <w:t>Taken together these recommendations should enhance the position of the community-based exercise programmes in the models of OA management, which should provide care of sustainable and person-centred care and help to improve the health outcomes of older adults with osteoarthritis.</w:t>
      </w:r>
    </w:p>
    <w:p w14:paraId="65C77044" w14:textId="77777777" w:rsidR="00511B88" w:rsidRPr="00E07D9E" w:rsidRDefault="00511B88" w:rsidP="00E07D9E">
      <w:pPr>
        <w:pStyle w:val="Heading2"/>
        <w:spacing w:line="360" w:lineRule="auto"/>
        <w:rPr>
          <w:rFonts w:ascii="Arial" w:hAnsi="Arial" w:cs="Arial"/>
          <w:b/>
          <w:bCs/>
          <w:sz w:val="24"/>
          <w:szCs w:val="24"/>
        </w:rPr>
      </w:pPr>
      <w:bookmarkStart w:id="73" w:name="_Toc220901978"/>
      <w:r w:rsidRPr="00E07D9E">
        <w:rPr>
          <w:rFonts w:ascii="Arial" w:hAnsi="Arial" w:cs="Arial"/>
          <w:b/>
          <w:bCs/>
          <w:sz w:val="24"/>
          <w:szCs w:val="24"/>
        </w:rPr>
        <w:t>6.7 Limitations of the Review</w:t>
      </w:r>
      <w:bookmarkEnd w:id="73"/>
    </w:p>
    <w:p w14:paraId="2F2ADA8A" w14:textId="77777777" w:rsidR="00511B88" w:rsidRPr="00E07D9E" w:rsidRDefault="00511B88" w:rsidP="00E07D9E">
      <w:pPr>
        <w:spacing w:line="360" w:lineRule="auto"/>
        <w:rPr>
          <w:rFonts w:ascii="Arial" w:hAnsi="Arial" w:cs="Arial"/>
        </w:rPr>
      </w:pPr>
      <w:r w:rsidRPr="00E07D9E">
        <w:rPr>
          <w:rFonts w:ascii="Arial" w:hAnsi="Arial" w:cs="Arial"/>
        </w:rPr>
        <w:t>Although such systematic review offers an important insight, some limitations should be discussed. The study designs, intervention characteristics and outcome measures varied thus direct comparison was not possible among the studies. Also, some studies relied on self-reported results which could have brought about reporting bias. Such restrictions demonstrate the necessity of better-quality and standardised research in UK community contexts (Byrne et al., 2020).</w:t>
      </w:r>
    </w:p>
    <w:p w14:paraId="3E414253" w14:textId="7CF9F6AD" w:rsidR="0030202A" w:rsidRPr="00E07D9E" w:rsidRDefault="0030202A" w:rsidP="00E07D9E">
      <w:pPr>
        <w:spacing w:line="360" w:lineRule="auto"/>
        <w:rPr>
          <w:rFonts w:ascii="Arial" w:hAnsi="Arial" w:cs="Arial"/>
        </w:rPr>
      </w:pPr>
      <w:r w:rsidRPr="00E07D9E">
        <w:rPr>
          <w:rFonts w:ascii="Arial" w:hAnsi="Arial" w:cs="Arial"/>
        </w:rPr>
        <w:t>To sum up, this systematic review has indicated that community-based exercise programmes is an effective, affordable, and sustainable method of pain reduction and increase in mobility amongst older adults with osteoarthritis (OA) in the United Kingdom. The reviewed evidence also shows that structured and community-based exercise interventions are associated with clinically relevant pain, physical functionality, and general mobility, and justifies the importance of exercise as a primary element of OA non-pharmacological management</w:t>
      </w:r>
      <w:r w:rsidR="00487393" w:rsidRPr="00E07D9E">
        <w:rPr>
          <w:rFonts w:ascii="Arial" w:eastAsia="Times New Roman" w:hAnsi="Arial" w:cs="Arial"/>
          <w:kern w:val="0"/>
          <w:sz w:val="24"/>
          <w:szCs w:val="24"/>
          <w:lang w:eastAsia="en-IN" w:bidi="gu-IN"/>
          <w14:ligatures w14:val="none"/>
        </w:rPr>
        <w:t xml:space="preserve"> </w:t>
      </w:r>
      <w:r w:rsidR="00487393" w:rsidRPr="00E07D9E">
        <w:rPr>
          <w:rFonts w:ascii="Arial" w:hAnsi="Arial" w:cs="Arial"/>
        </w:rPr>
        <w:t>(</w:t>
      </w:r>
      <w:proofErr w:type="spellStart"/>
      <w:r w:rsidR="00487393" w:rsidRPr="00E07D9E">
        <w:rPr>
          <w:rFonts w:ascii="Arial" w:hAnsi="Arial" w:cs="Arial"/>
        </w:rPr>
        <w:t>Tcymbal</w:t>
      </w:r>
      <w:proofErr w:type="spellEnd"/>
      <w:r w:rsidR="00487393" w:rsidRPr="00E07D9E">
        <w:rPr>
          <w:rFonts w:ascii="Arial" w:hAnsi="Arial" w:cs="Arial"/>
        </w:rPr>
        <w:t xml:space="preserve"> et al., 2022)</w:t>
      </w:r>
      <w:r w:rsidRPr="00E07D9E">
        <w:rPr>
          <w:rFonts w:ascii="Arial" w:hAnsi="Arial" w:cs="Arial"/>
        </w:rPr>
        <w:t>.</w:t>
      </w:r>
    </w:p>
    <w:p w14:paraId="689A3EE5" w14:textId="77777777" w:rsidR="0030202A" w:rsidRPr="00E07D9E" w:rsidRDefault="0030202A" w:rsidP="00E07D9E">
      <w:pPr>
        <w:spacing w:line="360" w:lineRule="auto"/>
        <w:rPr>
          <w:rFonts w:ascii="Arial" w:hAnsi="Arial" w:cs="Arial"/>
        </w:rPr>
      </w:pPr>
      <w:r w:rsidRPr="00E07D9E">
        <w:rPr>
          <w:rFonts w:ascii="Arial" w:hAnsi="Arial" w:cs="Arial"/>
        </w:rPr>
        <w:t>In addition to physical gains, community-based exercise programmes can help the wider self-management and healthy ageing issues as it deals with the psychosocial levels of OA. Presence of social interaction and peer support as well as behaviour-change strategies leads to better confidence, less fear of movement and increased long-term physical activity engagement. Their relevance to older adults is especially significant, and they lead to functional independence, social inclusion, and the quality of life, which deems as critical factors of sustainable chronic disease management.</w:t>
      </w:r>
    </w:p>
    <w:p w14:paraId="006BC1BE" w14:textId="77777777" w:rsidR="0030202A" w:rsidRPr="00E07D9E" w:rsidRDefault="0030202A" w:rsidP="00E07D9E">
      <w:pPr>
        <w:spacing w:line="360" w:lineRule="auto"/>
        <w:rPr>
          <w:rFonts w:ascii="Arial" w:hAnsi="Arial" w:cs="Arial"/>
        </w:rPr>
      </w:pPr>
      <w:r w:rsidRPr="00E07D9E">
        <w:rPr>
          <w:rFonts w:ascii="Arial" w:hAnsi="Arial" w:cs="Arial"/>
        </w:rPr>
        <w:t>Although there are still issues, especially concerning the standardisation of programmes, their sustained compliance, and equal accessibility, this review indicates that these obstacles could be reduced with the help of flexible programme design, integrated care pathways, and long-term investment in community services. Notably, the practicality of community-based interventions makes them more relevant to the practice of public health, as well as makes them more scalable to different populations and environments.</w:t>
      </w:r>
    </w:p>
    <w:p w14:paraId="40F454BD" w14:textId="0CB9103E" w:rsidR="002E668D" w:rsidRPr="00E07D9E" w:rsidRDefault="0030202A" w:rsidP="00E07D9E">
      <w:pPr>
        <w:spacing w:line="360" w:lineRule="auto"/>
        <w:rPr>
          <w:rFonts w:ascii="Arial" w:hAnsi="Arial" w:cs="Arial"/>
        </w:rPr>
      </w:pPr>
      <w:r w:rsidRPr="00E07D9E">
        <w:rPr>
          <w:rFonts w:ascii="Arial" w:hAnsi="Arial" w:cs="Arial"/>
        </w:rPr>
        <w:lastRenderedPageBreak/>
        <w:t>Altogether, community-based exercise must be viewed as one of the main aspects of holistic OA management policies and a useful part of the future population health policy in the UK. Such programmes could decrease the impact of OA on people and health systems by ensuring a better fit between clinical care and community resources and encourage active and healthy ageing among older adults</w:t>
      </w:r>
      <w:r w:rsidR="005A040C" w:rsidRPr="00E07D9E">
        <w:rPr>
          <w:rFonts w:ascii="Arial" w:eastAsia="Times New Roman" w:hAnsi="Arial" w:cs="Arial"/>
          <w:kern w:val="0"/>
          <w:sz w:val="24"/>
          <w:szCs w:val="24"/>
          <w:lang w:eastAsia="en-IN" w:bidi="gu-IN"/>
          <w14:ligatures w14:val="none"/>
        </w:rPr>
        <w:t xml:space="preserve"> </w:t>
      </w:r>
      <w:r w:rsidR="005A040C" w:rsidRPr="00E07D9E">
        <w:rPr>
          <w:rFonts w:ascii="Arial" w:hAnsi="Arial" w:cs="Arial"/>
        </w:rPr>
        <w:t>(Dunbar et al., 2021)</w:t>
      </w:r>
      <w:r w:rsidRPr="00E07D9E">
        <w:rPr>
          <w:rFonts w:ascii="Arial" w:hAnsi="Arial" w:cs="Arial"/>
        </w:rPr>
        <w:t>.</w:t>
      </w:r>
    </w:p>
    <w:p w14:paraId="7863B1C5" w14:textId="77777777" w:rsidR="002E668D" w:rsidRPr="00E07D9E" w:rsidRDefault="002E668D" w:rsidP="00E07D9E">
      <w:pPr>
        <w:spacing w:line="360" w:lineRule="auto"/>
        <w:rPr>
          <w:rFonts w:ascii="Arial" w:hAnsi="Arial" w:cs="Arial"/>
        </w:rPr>
      </w:pPr>
    </w:p>
    <w:p w14:paraId="23A7D970" w14:textId="77777777" w:rsidR="002E668D" w:rsidRPr="00E07D9E" w:rsidRDefault="002E668D" w:rsidP="00E07D9E">
      <w:pPr>
        <w:spacing w:line="360" w:lineRule="auto"/>
        <w:rPr>
          <w:rFonts w:ascii="Arial" w:hAnsi="Arial" w:cs="Arial"/>
        </w:rPr>
      </w:pPr>
    </w:p>
    <w:p w14:paraId="794D75BA" w14:textId="77777777" w:rsidR="002E668D" w:rsidRPr="00E07D9E" w:rsidRDefault="002E668D" w:rsidP="00E07D9E">
      <w:pPr>
        <w:spacing w:line="360" w:lineRule="auto"/>
        <w:rPr>
          <w:rFonts w:ascii="Arial" w:hAnsi="Arial" w:cs="Arial"/>
        </w:rPr>
      </w:pPr>
    </w:p>
    <w:p w14:paraId="2BAA4AD2" w14:textId="77777777" w:rsidR="002E668D" w:rsidRPr="00E07D9E" w:rsidRDefault="002E668D" w:rsidP="00E07D9E">
      <w:pPr>
        <w:spacing w:line="360" w:lineRule="auto"/>
        <w:rPr>
          <w:rFonts w:ascii="Arial" w:hAnsi="Arial" w:cs="Arial"/>
        </w:rPr>
      </w:pPr>
    </w:p>
    <w:p w14:paraId="3F0523A5" w14:textId="77777777" w:rsidR="002E668D" w:rsidRPr="00E07D9E" w:rsidRDefault="002E668D" w:rsidP="00E07D9E">
      <w:pPr>
        <w:spacing w:line="360" w:lineRule="auto"/>
        <w:rPr>
          <w:rFonts w:ascii="Arial" w:hAnsi="Arial" w:cs="Arial"/>
        </w:rPr>
      </w:pPr>
    </w:p>
    <w:p w14:paraId="4335441D" w14:textId="77777777" w:rsidR="002E668D" w:rsidRPr="00E07D9E" w:rsidRDefault="002E668D" w:rsidP="00E07D9E">
      <w:pPr>
        <w:spacing w:line="360" w:lineRule="auto"/>
        <w:rPr>
          <w:rFonts w:ascii="Arial" w:hAnsi="Arial" w:cs="Arial"/>
        </w:rPr>
      </w:pPr>
    </w:p>
    <w:p w14:paraId="6D82D7D6" w14:textId="77777777" w:rsidR="002E668D" w:rsidRPr="00E07D9E" w:rsidRDefault="002E668D" w:rsidP="00E07D9E">
      <w:pPr>
        <w:spacing w:line="360" w:lineRule="auto"/>
        <w:rPr>
          <w:rFonts w:ascii="Arial" w:hAnsi="Arial" w:cs="Arial"/>
        </w:rPr>
      </w:pPr>
    </w:p>
    <w:p w14:paraId="4F9F1BA3" w14:textId="77777777" w:rsidR="002E668D" w:rsidRPr="00E07D9E" w:rsidRDefault="002E668D" w:rsidP="00E07D9E">
      <w:pPr>
        <w:spacing w:line="360" w:lineRule="auto"/>
        <w:rPr>
          <w:rFonts w:ascii="Arial" w:hAnsi="Arial" w:cs="Arial"/>
        </w:rPr>
      </w:pPr>
    </w:p>
    <w:p w14:paraId="25F40F76" w14:textId="77777777" w:rsidR="002E668D" w:rsidRPr="00E07D9E" w:rsidRDefault="002E668D" w:rsidP="00E07D9E">
      <w:pPr>
        <w:spacing w:line="360" w:lineRule="auto"/>
        <w:rPr>
          <w:rFonts w:ascii="Arial" w:hAnsi="Arial" w:cs="Arial"/>
        </w:rPr>
      </w:pPr>
    </w:p>
    <w:p w14:paraId="1F01F424" w14:textId="77777777" w:rsidR="002E668D" w:rsidRPr="00E07D9E" w:rsidRDefault="002E668D" w:rsidP="00E07D9E">
      <w:pPr>
        <w:spacing w:line="360" w:lineRule="auto"/>
        <w:rPr>
          <w:rFonts w:ascii="Arial" w:hAnsi="Arial" w:cs="Arial"/>
        </w:rPr>
      </w:pPr>
    </w:p>
    <w:p w14:paraId="51695073" w14:textId="77777777" w:rsidR="0002491B" w:rsidRPr="00E07D9E" w:rsidRDefault="0002491B" w:rsidP="00E07D9E">
      <w:pPr>
        <w:spacing w:line="360" w:lineRule="auto"/>
        <w:rPr>
          <w:rFonts w:ascii="Arial" w:hAnsi="Arial" w:cs="Arial"/>
        </w:rPr>
      </w:pPr>
    </w:p>
    <w:p w14:paraId="0D041A7B" w14:textId="77777777" w:rsidR="00C35E79" w:rsidRDefault="00C35E79" w:rsidP="00E07D9E">
      <w:pPr>
        <w:pStyle w:val="Heading1"/>
        <w:spacing w:line="360" w:lineRule="auto"/>
        <w:rPr>
          <w:rFonts w:ascii="Arial" w:hAnsi="Arial" w:cs="Arial"/>
          <w:b/>
          <w:bCs/>
          <w:sz w:val="36"/>
          <w:szCs w:val="36"/>
        </w:rPr>
      </w:pPr>
    </w:p>
    <w:p w14:paraId="38578BE6" w14:textId="77777777" w:rsidR="00C35E79" w:rsidRDefault="00C35E79" w:rsidP="00E07D9E">
      <w:pPr>
        <w:pStyle w:val="Heading1"/>
        <w:spacing w:line="360" w:lineRule="auto"/>
        <w:rPr>
          <w:rFonts w:ascii="Arial" w:hAnsi="Arial" w:cs="Arial"/>
          <w:b/>
          <w:bCs/>
          <w:sz w:val="36"/>
          <w:szCs w:val="36"/>
        </w:rPr>
      </w:pPr>
    </w:p>
    <w:p w14:paraId="11212D3C" w14:textId="77777777" w:rsidR="00C35E79" w:rsidRDefault="00C35E79" w:rsidP="00E07D9E">
      <w:pPr>
        <w:pStyle w:val="Heading1"/>
        <w:spacing w:line="360" w:lineRule="auto"/>
        <w:rPr>
          <w:rFonts w:ascii="Arial" w:hAnsi="Arial" w:cs="Arial"/>
          <w:b/>
          <w:bCs/>
          <w:sz w:val="36"/>
          <w:szCs w:val="36"/>
        </w:rPr>
      </w:pPr>
    </w:p>
    <w:p w14:paraId="2E223580" w14:textId="77777777" w:rsidR="00C35E79" w:rsidRDefault="00C35E79" w:rsidP="00E07D9E">
      <w:pPr>
        <w:pStyle w:val="Heading1"/>
        <w:spacing w:line="360" w:lineRule="auto"/>
        <w:rPr>
          <w:rFonts w:ascii="Arial" w:hAnsi="Arial" w:cs="Arial"/>
          <w:b/>
          <w:bCs/>
          <w:sz w:val="36"/>
          <w:szCs w:val="36"/>
        </w:rPr>
      </w:pPr>
    </w:p>
    <w:p w14:paraId="6AB81209" w14:textId="77777777" w:rsidR="00F73366" w:rsidRDefault="00F73366" w:rsidP="00E07D9E">
      <w:pPr>
        <w:pStyle w:val="Heading1"/>
        <w:spacing w:line="360" w:lineRule="auto"/>
        <w:rPr>
          <w:rFonts w:ascii="Arial" w:hAnsi="Arial" w:cs="Arial"/>
          <w:b/>
          <w:bCs/>
          <w:sz w:val="36"/>
          <w:szCs w:val="36"/>
        </w:rPr>
      </w:pPr>
      <w:bookmarkStart w:id="74" w:name="_Toc220901980"/>
    </w:p>
    <w:p w14:paraId="3E343BB7" w14:textId="32FB38A0" w:rsidR="005D008B" w:rsidRPr="00E07D9E" w:rsidRDefault="007530DD" w:rsidP="00E07D9E">
      <w:pPr>
        <w:pStyle w:val="Heading1"/>
        <w:spacing w:line="360" w:lineRule="auto"/>
        <w:rPr>
          <w:rFonts w:ascii="Arial" w:hAnsi="Arial" w:cs="Arial"/>
          <w:b/>
          <w:bCs/>
          <w:sz w:val="36"/>
          <w:szCs w:val="36"/>
        </w:rPr>
      </w:pPr>
      <w:r w:rsidRPr="00E07D9E">
        <w:rPr>
          <w:rFonts w:ascii="Arial" w:hAnsi="Arial" w:cs="Arial"/>
          <w:b/>
          <w:bCs/>
          <w:sz w:val="36"/>
          <w:szCs w:val="36"/>
        </w:rPr>
        <w:t xml:space="preserve">7. </w:t>
      </w:r>
      <w:r w:rsidR="00055DE6" w:rsidRPr="00E07D9E">
        <w:rPr>
          <w:rFonts w:ascii="Arial" w:hAnsi="Arial" w:cs="Arial"/>
          <w:b/>
          <w:bCs/>
          <w:sz w:val="36"/>
          <w:szCs w:val="36"/>
        </w:rPr>
        <w:t>Reference List</w:t>
      </w:r>
      <w:bookmarkEnd w:id="74"/>
    </w:p>
    <w:p w14:paraId="355CD42F" w14:textId="77777777" w:rsidR="00CC04DF" w:rsidRPr="00CC04DF" w:rsidRDefault="00CC04DF" w:rsidP="00CC04DF">
      <w:pPr>
        <w:pStyle w:val="ListParagraph"/>
        <w:numPr>
          <w:ilvl w:val="0"/>
          <w:numId w:val="22"/>
        </w:numPr>
        <w:spacing w:line="360" w:lineRule="auto"/>
        <w:rPr>
          <w:rFonts w:ascii="Arial" w:hAnsi="Arial" w:cs="Arial"/>
        </w:rPr>
      </w:pPr>
      <w:proofErr w:type="spellStart"/>
      <w:r w:rsidRPr="00CC04DF">
        <w:rPr>
          <w:rFonts w:ascii="Arial" w:hAnsi="Arial" w:cs="Arial"/>
          <w:b/>
          <w:bCs/>
        </w:rPr>
        <w:t>Aabedi</w:t>
      </w:r>
      <w:proofErr w:type="spellEnd"/>
      <w:r w:rsidRPr="00CC04DF">
        <w:rPr>
          <w:rFonts w:ascii="Arial" w:hAnsi="Arial" w:cs="Arial"/>
          <w:b/>
          <w:bCs/>
        </w:rPr>
        <w:t xml:space="preserve">, A., </w:t>
      </w:r>
      <w:proofErr w:type="spellStart"/>
      <w:r w:rsidRPr="00CC04DF">
        <w:rPr>
          <w:rFonts w:ascii="Arial" w:hAnsi="Arial" w:cs="Arial"/>
          <w:b/>
          <w:bCs/>
        </w:rPr>
        <w:t>Fraix</w:t>
      </w:r>
      <w:proofErr w:type="spellEnd"/>
      <w:r w:rsidRPr="00CC04DF">
        <w:rPr>
          <w:rFonts w:ascii="Arial" w:hAnsi="Arial" w:cs="Arial"/>
          <w:b/>
          <w:bCs/>
        </w:rPr>
        <w:t>, M.P. and Agrawal, D.K. (2025)</w:t>
      </w:r>
      <w:r w:rsidRPr="00CC04DF">
        <w:rPr>
          <w:rFonts w:ascii="Arial" w:hAnsi="Arial" w:cs="Arial"/>
        </w:rPr>
        <w:t xml:space="preserve"> ‘Surgical interventions in severe osteoarthritis: pros and cons’, </w:t>
      </w:r>
      <w:r w:rsidRPr="00CC04DF">
        <w:rPr>
          <w:rFonts w:ascii="Arial" w:hAnsi="Arial" w:cs="Arial"/>
          <w:i/>
          <w:iCs/>
        </w:rPr>
        <w:t>Journal of Orthopaedics and Sports Medicine</w:t>
      </w:r>
      <w:r w:rsidRPr="00CC04DF">
        <w:rPr>
          <w:rFonts w:ascii="Arial" w:hAnsi="Arial" w:cs="Arial"/>
        </w:rPr>
        <w:t xml:space="preserve">, 7(1), pp. 169–178. Available at: </w:t>
      </w:r>
      <w:hyperlink r:id="rId10" w:tgtFrame="_new" w:history="1">
        <w:r w:rsidRPr="00CC04DF">
          <w:rPr>
            <w:rStyle w:val="Hyperlink"/>
            <w:rFonts w:ascii="Arial" w:hAnsi="Arial" w:cs="Arial"/>
          </w:rPr>
          <w:t>https://doi.org/10.26502/josm.511500192</w:t>
        </w:r>
      </w:hyperlink>
      <w:r w:rsidRPr="00CC04DF">
        <w:rPr>
          <w:rFonts w:ascii="Arial" w:hAnsi="Arial" w:cs="Arial"/>
        </w:rPr>
        <w:t xml:space="preserve"> (Accessed: 26 November 2025).</w:t>
      </w:r>
    </w:p>
    <w:p w14:paraId="4544DE59" w14:textId="2BF4DBA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Almutairi, R., </w:t>
      </w:r>
      <w:proofErr w:type="spellStart"/>
      <w:r w:rsidRPr="00CC04DF">
        <w:rPr>
          <w:rFonts w:ascii="Arial" w:hAnsi="Arial" w:cs="Arial"/>
          <w:b/>
          <w:bCs/>
        </w:rPr>
        <w:t>Alsarraf</w:t>
      </w:r>
      <w:proofErr w:type="spellEnd"/>
      <w:r w:rsidRPr="00CC04DF">
        <w:rPr>
          <w:rFonts w:ascii="Arial" w:hAnsi="Arial" w:cs="Arial"/>
          <w:b/>
          <w:bCs/>
        </w:rPr>
        <w:t xml:space="preserve">, A., </w:t>
      </w:r>
      <w:proofErr w:type="spellStart"/>
      <w:r w:rsidRPr="00CC04DF">
        <w:rPr>
          <w:rFonts w:ascii="Arial" w:hAnsi="Arial" w:cs="Arial"/>
          <w:b/>
          <w:bCs/>
        </w:rPr>
        <w:t>Alkandari</w:t>
      </w:r>
      <w:proofErr w:type="spellEnd"/>
      <w:r w:rsidRPr="00CC04DF">
        <w:rPr>
          <w:rFonts w:ascii="Arial" w:hAnsi="Arial" w:cs="Arial"/>
          <w:b/>
          <w:bCs/>
        </w:rPr>
        <w:t xml:space="preserve">, D., Ashkanani, H. and </w:t>
      </w:r>
      <w:proofErr w:type="spellStart"/>
      <w:r w:rsidRPr="00CC04DF">
        <w:rPr>
          <w:rFonts w:ascii="Arial" w:hAnsi="Arial" w:cs="Arial"/>
          <w:b/>
          <w:bCs/>
        </w:rPr>
        <w:t>Albazali</w:t>
      </w:r>
      <w:proofErr w:type="spellEnd"/>
      <w:r w:rsidRPr="00CC04DF">
        <w:rPr>
          <w:rFonts w:ascii="Arial" w:hAnsi="Arial" w:cs="Arial"/>
          <w:b/>
          <w:bCs/>
        </w:rPr>
        <w:t>, A. (2024)</w:t>
      </w:r>
      <w:r w:rsidRPr="00CC04DF">
        <w:rPr>
          <w:rFonts w:ascii="Arial" w:hAnsi="Arial" w:cs="Arial"/>
        </w:rPr>
        <w:t xml:space="preserve"> ‘Dissecting through the literature: a review of the critical appraisal process’, </w:t>
      </w:r>
      <w:proofErr w:type="spellStart"/>
      <w:r w:rsidRPr="00CC04DF">
        <w:rPr>
          <w:rFonts w:ascii="Arial" w:hAnsi="Arial" w:cs="Arial"/>
          <w:i/>
          <w:iCs/>
        </w:rPr>
        <w:t>Cureus</w:t>
      </w:r>
      <w:proofErr w:type="spellEnd"/>
      <w:r w:rsidRPr="00CC04DF">
        <w:rPr>
          <w:rFonts w:ascii="Arial" w:hAnsi="Arial" w:cs="Arial"/>
        </w:rPr>
        <w:t xml:space="preserve">, 16(5), e59658. Available at: </w:t>
      </w:r>
      <w:hyperlink r:id="rId11" w:tgtFrame="_new" w:history="1">
        <w:r w:rsidRPr="00CC04DF">
          <w:rPr>
            <w:rStyle w:val="Hyperlink"/>
            <w:rFonts w:ascii="Arial" w:hAnsi="Arial" w:cs="Arial"/>
          </w:rPr>
          <w:t>https://doi.org/10.7759/cureus.59658</w:t>
        </w:r>
      </w:hyperlink>
      <w:r w:rsidRPr="00CC04DF">
        <w:rPr>
          <w:rFonts w:ascii="Arial" w:hAnsi="Arial" w:cs="Arial"/>
        </w:rPr>
        <w:t xml:space="preserve"> (Accessed: </w:t>
      </w:r>
      <w:r>
        <w:rPr>
          <w:rFonts w:ascii="Arial" w:hAnsi="Arial" w:cs="Arial"/>
        </w:rPr>
        <w:t>15 Decembe</w:t>
      </w:r>
      <w:r w:rsidRPr="00CC04DF">
        <w:rPr>
          <w:rFonts w:ascii="Arial" w:hAnsi="Arial" w:cs="Arial"/>
        </w:rPr>
        <w:t>r 2025).</w:t>
      </w:r>
    </w:p>
    <w:p w14:paraId="7E12DCE9" w14:textId="3A17BCD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Ambrose, K.R. and Golightly, Y.M. (2015)</w:t>
      </w:r>
      <w:r w:rsidRPr="00CC04DF">
        <w:rPr>
          <w:rFonts w:ascii="Arial" w:hAnsi="Arial" w:cs="Arial"/>
        </w:rPr>
        <w:t xml:space="preserve"> ‘Physical exercise as non-pharmacological treatment of chronic pain: why and when’, </w:t>
      </w:r>
      <w:r w:rsidRPr="00CC04DF">
        <w:rPr>
          <w:rFonts w:ascii="Arial" w:hAnsi="Arial" w:cs="Arial"/>
          <w:i/>
          <w:iCs/>
        </w:rPr>
        <w:t>Best Practice &amp; Research Clinical Rheumatology</w:t>
      </w:r>
      <w:r w:rsidRPr="00CC04DF">
        <w:rPr>
          <w:rFonts w:ascii="Arial" w:hAnsi="Arial" w:cs="Arial"/>
        </w:rPr>
        <w:t xml:space="preserve">, 29(1), pp. 120–130. Available at: </w:t>
      </w:r>
      <w:hyperlink r:id="rId12" w:tgtFrame="_new" w:history="1">
        <w:r w:rsidRPr="00CC04DF">
          <w:rPr>
            <w:rStyle w:val="Hyperlink"/>
            <w:rFonts w:ascii="Arial" w:hAnsi="Arial" w:cs="Arial"/>
          </w:rPr>
          <w:t>https://doi.org/10.1016/j.berh.2015.04.022</w:t>
        </w:r>
      </w:hyperlink>
      <w:r w:rsidRPr="00CC04DF">
        <w:rPr>
          <w:rFonts w:ascii="Arial" w:hAnsi="Arial" w:cs="Arial"/>
        </w:rPr>
        <w:t xml:space="preserve"> (Accessed: </w:t>
      </w:r>
      <w:r>
        <w:rPr>
          <w:rFonts w:ascii="Arial" w:hAnsi="Arial" w:cs="Arial"/>
        </w:rPr>
        <w:t>27</w:t>
      </w:r>
      <w:r w:rsidR="00140F88">
        <w:rPr>
          <w:rFonts w:ascii="Arial" w:hAnsi="Arial" w:cs="Arial"/>
        </w:rPr>
        <w:t xml:space="preserve"> </w:t>
      </w:r>
      <w:r>
        <w:rPr>
          <w:rFonts w:ascii="Arial" w:hAnsi="Arial" w:cs="Arial"/>
        </w:rPr>
        <w:t>December</w:t>
      </w:r>
      <w:r w:rsidRPr="00CC04DF">
        <w:rPr>
          <w:rFonts w:ascii="Arial" w:hAnsi="Arial" w:cs="Arial"/>
        </w:rPr>
        <w:t xml:space="preserve"> 2025).</w:t>
      </w:r>
    </w:p>
    <w:p w14:paraId="34B1DC0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Arthritis Research UK (2013)</w:t>
      </w:r>
      <w:r w:rsidRPr="00CC04DF">
        <w:rPr>
          <w:rFonts w:ascii="Arial" w:hAnsi="Arial" w:cs="Arial"/>
        </w:rPr>
        <w:t xml:space="preserve"> </w:t>
      </w:r>
      <w:r w:rsidRPr="00CC04DF">
        <w:rPr>
          <w:rFonts w:ascii="Arial" w:hAnsi="Arial" w:cs="Arial"/>
          <w:i/>
          <w:iCs/>
        </w:rPr>
        <w:t>Osteoarthritis in general practice</w:t>
      </w:r>
      <w:r w:rsidRPr="00CC04DF">
        <w:rPr>
          <w:rFonts w:ascii="Arial" w:hAnsi="Arial" w:cs="Arial"/>
        </w:rPr>
        <w:t xml:space="preserve">. Available at: </w:t>
      </w:r>
      <w:hyperlink r:id="rId13" w:tgtFrame="_new" w:history="1">
        <w:r w:rsidRPr="00CC04DF">
          <w:rPr>
            <w:rStyle w:val="Hyperlink"/>
            <w:rFonts w:ascii="Arial" w:hAnsi="Arial" w:cs="Arial"/>
          </w:rPr>
          <w:t>https://www.versusarthritis.org/media/2115/osteoarthritis-in-general-practice.pdf</w:t>
        </w:r>
      </w:hyperlink>
      <w:r w:rsidRPr="00CC04DF">
        <w:rPr>
          <w:rFonts w:ascii="Arial" w:hAnsi="Arial" w:cs="Arial"/>
        </w:rPr>
        <w:t xml:space="preserve"> (Accessed: 26 November 2025).</w:t>
      </w:r>
    </w:p>
    <w:p w14:paraId="26526B95" w14:textId="51E65B1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Bai, X., Soh, K.G., Dev, R.D.O., Talib, O., Xiao, W., Ong, S.L., Zhao, C., </w:t>
      </w:r>
      <w:proofErr w:type="spellStart"/>
      <w:r w:rsidRPr="00CC04DF">
        <w:rPr>
          <w:rFonts w:ascii="Arial" w:hAnsi="Arial" w:cs="Arial"/>
          <w:b/>
          <w:bCs/>
        </w:rPr>
        <w:t>Galeru</w:t>
      </w:r>
      <w:proofErr w:type="spellEnd"/>
      <w:r w:rsidRPr="00CC04DF">
        <w:rPr>
          <w:rFonts w:ascii="Arial" w:hAnsi="Arial" w:cs="Arial"/>
          <w:b/>
          <w:bCs/>
        </w:rPr>
        <w:t xml:space="preserve">, O. and </w:t>
      </w:r>
      <w:proofErr w:type="spellStart"/>
      <w:r w:rsidRPr="00CC04DF">
        <w:rPr>
          <w:rFonts w:ascii="Arial" w:hAnsi="Arial" w:cs="Arial"/>
          <w:b/>
          <w:bCs/>
        </w:rPr>
        <w:t>Casaru</w:t>
      </w:r>
      <w:proofErr w:type="spellEnd"/>
      <w:r w:rsidRPr="00CC04DF">
        <w:rPr>
          <w:rFonts w:ascii="Arial" w:hAnsi="Arial" w:cs="Arial"/>
          <w:b/>
          <w:bCs/>
        </w:rPr>
        <w:t>, C. (2022)</w:t>
      </w:r>
      <w:r w:rsidRPr="00CC04DF">
        <w:rPr>
          <w:rFonts w:ascii="Arial" w:hAnsi="Arial" w:cs="Arial"/>
        </w:rPr>
        <w:t xml:space="preserve"> ‘Aerobic exercise combination intervention to improve physical performance among the elderly: a systematic review’, </w:t>
      </w:r>
      <w:r w:rsidRPr="00CC04DF">
        <w:rPr>
          <w:rFonts w:ascii="Arial" w:hAnsi="Arial" w:cs="Arial"/>
          <w:i/>
          <w:iCs/>
        </w:rPr>
        <w:t>Frontiers in Physiology</w:t>
      </w:r>
      <w:r w:rsidRPr="00CC04DF">
        <w:rPr>
          <w:rFonts w:ascii="Arial" w:hAnsi="Arial" w:cs="Arial"/>
        </w:rPr>
        <w:t xml:space="preserve">, 12, 798068. Available at: </w:t>
      </w:r>
      <w:hyperlink r:id="rId14" w:tgtFrame="_new" w:history="1">
        <w:r w:rsidRPr="00CC04DF">
          <w:rPr>
            <w:rStyle w:val="Hyperlink"/>
            <w:rFonts w:ascii="Arial" w:hAnsi="Arial" w:cs="Arial"/>
          </w:rPr>
          <w:t>https://doi.org/10.3389/fphys.2021.798068</w:t>
        </w:r>
      </w:hyperlink>
      <w:r w:rsidRPr="00CC04DF">
        <w:rPr>
          <w:rFonts w:ascii="Arial" w:hAnsi="Arial" w:cs="Arial"/>
        </w:rPr>
        <w:t xml:space="preserve"> (Accessed: </w:t>
      </w:r>
      <w:r>
        <w:rPr>
          <w:rFonts w:ascii="Arial" w:hAnsi="Arial" w:cs="Arial"/>
        </w:rPr>
        <w:t>20 December</w:t>
      </w:r>
      <w:r w:rsidRPr="00CC04DF">
        <w:rPr>
          <w:rFonts w:ascii="Arial" w:hAnsi="Arial" w:cs="Arial"/>
        </w:rPr>
        <w:t xml:space="preserve"> 2025).</w:t>
      </w:r>
    </w:p>
    <w:p w14:paraId="42F5FCB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Bennell, K.L., Hinman, R.S. and Payne, C. (2019)</w:t>
      </w:r>
      <w:r w:rsidRPr="00CC04DF">
        <w:rPr>
          <w:rFonts w:ascii="Arial" w:hAnsi="Arial" w:cs="Arial"/>
        </w:rPr>
        <w:t xml:space="preserve"> ‘Exercise as a core treatment for osteoarthritis: a narrative review of current evidence’, </w:t>
      </w:r>
      <w:r w:rsidRPr="00CC04DF">
        <w:rPr>
          <w:rFonts w:ascii="Arial" w:hAnsi="Arial" w:cs="Arial"/>
          <w:i/>
          <w:iCs/>
        </w:rPr>
        <w:t xml:space="preserve">Best Practice &amp; Research </w:t>
      </w:r>
      <w:r w:rsidRPr="00CC04DF">
        <w:rPr>
          <w:rFonts w:ascii="Arial" w:hAnsi="Arial" w:cs="Arial"/>
          <w:i/>
          <w:iCs/>
        </w:rPr>
        <w:lastRenderedPageBreak/>
        <w:t>Clinical Rheumatology</w:t>
      </w:r>
      <w:r w:rsidRPr="00CC04DF">
        <w:rPr>
          <w:rFonts w:ascii="Arial" w:hAnsi="Arial" w:cs="Arial"/>
        </w:rPr>
        <w:t xml:space="preserve">, 33(1), pp. 1–10. Available at: </w:t>
      </w:r>
      <w:hyperlink r:id="rId15" w:tgtFrame="_new" w:history="1">
        <w:r w:rsidRPr="00CC04DF">
          <w:rPr>
            <w:rStyle w:val="Hyperlink"/>
            <w:rFonts w:ascii="Arial" w:hAnsi="Arial" w:cs="Arial"/>
          </w:rPr>
          <w:t>https://doi.org/10.1016/j.berh.2019.02.001</w:t>
        </w:r>
      </w:hyperlink>
      <w:r w:rsidRPr="00CC04DF">
        <w:rPr>
          <w:rFonts w:ascii="Arial" w:hAnsi="Arial" w:cs="Arial"/>
        </w:rPr>
        <w:t xml:space="preserve"> (Accessed: 26 November 2025).</w:t>
      </w:r>
    </w:p>
    <w:p w14:paraId="71EC93D4" w14:textId="3071C17D"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Bierma-Zeinstra, S.M.A., van </w:t>
      </w:r>
      <w:proofErr w:type="spellStart"/>
      <w:r w:rsidRPr="00CC04DF">
        <w:rPr>
          <w:rFonts w:ascii="Arial" w:hAnsi="Arial" w:cs="Arial"/>
          <w:b/>
          <w:bCs/>
        </w:rPr>
        <w:t>Middelkoop</w:t>
      </w:r>
      <w:proofErr w:type="spellEnd"/>
      <w:r w:rsidRPr="00CC04DF">
        <w:rPr>
          <w:rFonts w:ascii="Arial" w:hAnsi="Arial" w:cs="Arial"/>
          <w:b/>
          <w:bCs/>
        </w:rPr>
        <w:t xml:space="preserve">, M., </w:t>
      </w:r>
      <w:proofErr w:type="spellStart"/>
      <w:r w:rsidRPr="00CC04DF">
        <w:rPr>
          <w:rFonts w:ascii="Arial" w:hAnsi="Arial" w:cs="Arial"/>
          <w:b/>
          <w:bCs/>
        </w:rPr>
        <w:t>Runhaar</w:t>
      </w:r>
      <w:proofErr w:type="spellEnd"/>
      <w:r w:rsidRPr="00CC04DF">
        <w:rPr>
          <w:rFonts w:ascii="Arial" w:hAnsi="Arial" w:cs="Arial"/>
          <w:b/>
          <w:bCs/>
        </w:rPr>
        <w:t xml:space="preserve">, J. and </w:t>
      </w:r>
      <w:proofErr w:type="spellStart"/>
      <w:r w:rsidRPr="00CC04DF">
        <w:rPr>
          <w:rFonts w:ascii="Arial" w:hAnsi="Arial" w:cs="Arial"/>
          <w:b/>
          <w:bCs/>
        </w:rPr>
        <w:t>Schiphof</w:t>
      </w:r>
      <w:proofErr w:type="spellEnd"/>
      <w:r w:rsidRPr="00CC04DF">
        <w:rPr>
          <w:rFonts w:ascii="Arial" w:hAnsi="Arial" w:cs="Arial"/>
          <w:b/>
          <w:bCs/>
        </w:rPr>
        <w:t>, D. (2020)</w:t>
      </w:r>
      <w:r w:rsidRPr="00CC04DF">
        <w:rPr>
          <w:rFonts w:ascii="Arial" w:hAnsi="Arial" w:cs="Arial"/>
        </w:rPr>
        <w:t xml:space="preserve"> ‘Nonpharmacological and nonsurgical approaches in osteoarthritis’, </w:t>
      </w:r>
      <w:r w:rsidRPr="00CC04DF">
        <w:rPr>
          <w:rFonts w:ascii="Arial" w:hAnsi="Arial" w:cs="Arial"/>
          <w:i/>
          <w:iCs/>
        </w:rPr>
        <w:t>Best Practice &amp; Research Clinical Rheumatology</w:t>
      </w:r>
      <w:r w:rsidRPr="00CC04DF">
        <w:rPr>
          <w:rFonts w:ascii="Arial" w:hAnsi="Arial" w:cs="Arial"/>
        </w:rPr>
        <w:t xml:space="preserve">, 34(2), 101564. Available at: </w:t>
      </w:r>
      <w:hyperlink r:id="rId16" w:tgtFrame="_new" w:history="1">
        <w:r w:rsidRPr="00CC04DF">
          <w:rPr>
            <w:rStyle w:val="Hyperlink"/>
            <w:rFonts w:ascii="Arial" w:hAnsi="Arial" w:cs="Arial"/>
          </w:rPr>
          <w:t>https://doi.org/10.1016/j.berh.2020.101564</w:t>
        </w:r>
      </w:hyperlink>
      <w:r w:rsidRPr="00CC04DF">
        <w:rPr>
          <w:rFonts w:ascii="Arial" w:hAnsi="Arial" w:cs="Arial"/>
        </w:rPr>
        <w:t xml:space="preserve"> (Accessed</w:t>
      </w:r>
      <w:r>
        <w:rPr>
          <w:rFonts w:ascii="Arial" w:hAnsi="Arial" w:cs="Arial"/>
        </w:rPr>
        <w:t>: 7 January 2026</w:t>
      </w:r>
      <w:r w:rsidRPr="00CC04DF">
        <w:rPr>
          <w:rFonts w:ascii="Arial" w:hAnsi="Arial" w:cs="Arial"/>
        </w:rPr>
        <w:t>).</w:t>
      </w:r>
    </w:p>
    <w:p w14:paraId="1BF01152" w14:textId="540A02B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Bolton, D. (2023)</w:t>
      </w:r>
      <w:r w:rsidRPr="00CC04DF">
        <w:rPr>
          <w:rFonts w:ascii="Arial" w:hAnsi="Arial" w:cs="Arial"/>
        </w:rPr>
        <w:t xml:space="preserve"> ‘A revitalized biopsychosocial model: core theory, research paradigms, and clinical implications’, </w:t>
      </w:r>
      <w:r w:rsidRPr="00CC04DF">
        <w:rPr>
          <w:rFonts w:ascii="Arial" w:hAnsi="Arial" w:cs="Arial"/>
          <w:i/>
          <w:iCs/>
        </w:rPr>
        <w:t>Psychological Medicine</w:t>
      </w:r>
      <w:r w:rsidRPr="00CC04DF">
        <w:rPr>
          <w:rFonts w:ascii="Arial" w:hAnsi="Arial" w:cs="Arial"/>
        </w:rPr>
        <w:t xml:space="preserve">, 53(16), pp. 7504–7511. Available at: </w:t>
      </w:r>
      <w:hyperlink r:id="rId17" w:tgtFrame="_new" w:history="1">
        <w:r w:rsidRPr="00CC04DF">
          <w:rPr>
            <w:rStyle w:val="Hyperlink"/>
            <w:rFonts w:ascii="Arial" w:hAnsi="Arial" w:cs="Arial"/>
          </w:rPr>
          <w:t>https://doi.org/10.1017/S0033291723002660</w:t>
        </w:r>
      </w:hyperlink>
      <w:r w:rsidRPr="00CC04DF">
        <w:rPr>
          <w:rFonts w:ascii="Arial" w:hAnsi="Arial" w:cs="Arial"/>
        </w:rPr>
        <w:t xml:space="preserve"> (Accessed: </w:t>
      </w:r>
      <w:r>
        <w:rPr>
          <w:rFonts w:ascii="Arial" w:hAnsi="Arial" w:cs="Arial"/>
        </w:rPr>
        <w:t>15 December</w:t>
      </w:r>
      <w:r w:rsidRPr="00CC04DF">
        <w:rPr>
          <w:rFonts w:ascii="Arial" w:hAnsi="Arial" w:cs="Arial"/>
        </w:rPr>
        <w:t xml:space="preserve"> 2025).</w:t>
      </w:r>
    </w:p>
    <w:p w14:paraId="63D54071" w14:textId="70191586"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Bowden, J.L., Hunter, D.J., Deveza, L.A., Duong, V., Dziedzic, K.S., Allen, K.D., Chan, P., Eyles, J.P. (2020)</w:t>
      </w:r>
      <w:r w:rsidRPr="00CC04DF">
        <w:rPr>
          <w:rFonts w:ascii="Arial" w:hAnsi="Arial" w:cs="Arial"/>
        </w:rPr>
        <w:t xml:space="preserve"> ‘Core and adjunctive interventions for osteoarthritis: efficacy and models for implementation’, </w:t>
      </w:r>
      <w:r w:rsidRPr="00CC04DF">
        <w:rPr>
          <w:rFonts w:ascii="Arial" w:hAnsi="Arial" w:cs="Arial"/>
          <w:i/>
          <w:iCs/>
        </w:rPr>
        <w:t>Nature Reviews Rheumatology</w:t>
      </w:r>
      <w:r w:rsidRPr="00CC04DF">
        <w:rPr>
          <w:rFonts w:ascii="Arial" w:hAnsi="Arial" w:cs="Arial"/>
        </w:rPr>
        <w:t xml:space="preserve">, 16(8), pp. 434–447. Available at: </w:t>
      </w:r>
      <w:hyperlink r:id="rId18" w:tgtFrame="_new" w:history="1">
        <w:r w:rsidRPr="00CC04DF">
          <w:rPr>
            <w:rStyle w:val="Hyperlink"/>
            <w:rFonts w:ascii="Arial" w:hAnsi="Arial" w:cs="Arial"/>
          </w:rPr>
          <w:t>https://doi.org/10.1038/s41584-020-0447-8</w:t>
        </w:r>
      </w:hyperlink>
      <w:r w:rsidRPr="00CC04DF">
        <w:rPr>
          <w:rFonts w:ascii="Arial" w:hAnsi="Arial" w:cs="Arial"/>
        </w:rPr>
        <w:t xml:space="preserve"> (Accessed: </w:t>
      </w:r>
      <w:r>
        <w:rPr>
          <w:rFonts w:ascii="Arial" w:hAnsi="Arial" w:cs="Arial"/>
        </w:rPr>
        <w:t>9 January</w:t>
      </w:r>
      <w:r w:rsidRPr="00CC04DF">
        <w:rPr>
          <w:rFonts w:ascii="Arial" w:hAnsi="Arial" w:cs="Arial"/>
        </w:rPr>
        <w:t xml:space="preserve"> 202</w:t>
      </w:r>
      <w:r>
        <w:rPr>
          <w:rFonts w:ascii="Arial" w:hAnsi="Arial" w:cs="Arial"/>
        </w:rPr>
        <w:t>6</w:t>
      </w:r>
      <w:r w:rsidRPr="00CC04DF">
        <w:rPr>
          <w:rFonts w:ascii="Arial" w:hAnsi="Arial" w:cs="Arial"/>
        </w:rPr>
        <w:t>).</w:t>
      </w:r>
    </w:p>
    <w:p w14:paraId="07161E19"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Byrne, B.E., </w:t>
      </w:r>
      <w:proofErr w:type="spellStart"/>
      <w:r w:rsidRPr="00CC04DF">
        <w:rPr>
          <w:rFonts w:ascii="Arial" w:hAnsi="Arial" w:cs="Arial"/>
          <w:b/>
          <w:bCs/>
        </w:rPr>
        <w:t>Rooshenas</w:t>
      </w:r>
      <w:proofErr w:type="spellEnd"/>
      <w:r w:rsidRPr="00CC04DF">
        <w:rPr>
          <w:rFonts w:ascii="Arial" w:hAnsi="Arial" w:cs="Arial"/>
          <w:b/>
          <w:bCs/>
        </w:rPr>
        <w:t xml:space="preserve">, L., Lambert, H.S. and </w:t>
      </w:r>
      <w:proofErr w:type="spellStart"/>
      <w:r w:rsidRPr="00CC04DF">
        <w:rPr>
          <w:rFonts w:ascii="Arial" w:hAnsi="Arial" w:cs="Arial"/>
          <w:b/>
          <w:bCs/>
        </w:rPr>
        <w:t>Blazeby</w:t>
      </w:r>
      <w:proofErr w:type="spellEnd"/>
      <w:r w:rsidRPr="00CC04DF">
        <w:rPr>
          <w:rFonts w:ascii="Arial" w:hAnsi="Arial" w:cs="Arial"/>
          <w:b/>
          <w:bCs/>
        </w:rPr>
        <w:t>, J.M. (2020)</w:t>
      </w:r>
      <w:r w:rsidRPr="00CC04DF">
        <w:rPr>
          <w:rFonts w:ascii="Arial" w:hAnsi="Arial" w:cs="Arial"/>
        </w:rPr>
        <w:t xml:space="preserve"> ‘A mixed methods case study investigating how randomised controlled trials are reported, understood and interpreted in practice’, </w:t>
      </w:r>
      <w:r w:rsidRPr="00CC04DF">
        <w:rPr>
          <w:rFonts w:ascii="Arial" w:hAnsi="Arial" w:cs="Arial"/>
          <w:i/>
          <w:iCs/>
        </w:rPr>
        <w:t>BMC Medical Research Methodology</w:t>
      </w:r>
      <w:r w:rsidRPr="00CC04DF">
        <w:rPr>
          <w:rFonts w:ascii="Arial" w:hAnsi="Arial" w:cs="Arial"/>
        </w:rPr>
        <w:t xml:space="preserve">, 20(1), p. 112. Available at: </w:t>
      </w:r>
      <w:hyperlink r:id="rId19" w:tgtFrame="_new" w:history="1">
        <w:r w:rsidRPr="00CC04DF">
          <w:rPr>
            <w:rStyle w:val="Hyperlink"/>
            <w:rFonts w:ascii="Arial" w:hAnsi="Arial" w:cs="Arial"/>
          </w:rPr>
          <w:t>https://doi.org/10.1186/s12874-020-01009-8</w:t>
        </w:r>
      </w:hyperlink>
      <w:r w:rsidRPr="00CC04DF">
        <w:rPr>
          <w:rFonts w:ascii="Arial" w:hAnsi="Arial" w:cs="Arial"/>
        </w:rPr>
        <w:t xml:space="preserve"> (Accessed: 26 November 2025).</w:t>
      </w:r>
    </w:p>
    <w:p w14:paraId="768D5FE6" w14:textId="695555A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CASP (2018)</w:t>
      </w:r>
      <w:r w:rsidRPr="00CC04DF">
        <w:rPr>
          <w:rFonts w:ascii="Arial" w:hAnsi="Arial" w:cs="Arial"/>
        </w:rPr>
        <w:t xml:space="preserve"> </w:t>
      </w:r>
      <w:r w:rsidRPr="00CC04DF">
        <w:rPr>
          <w:rFonts w:ascii="Arial" w:hAnsi="Arial" w:cs="Arial"/>
          <w:i/>
          <w:iCs/>
        </w:rPr>
        <w:t>CASP checklists</w:t>
      </w:r>
      <w:r w:rsidRPr="00CC04DF">
        <w:rPr>
          <w:rFonts w:ascii="Arial" w:hAnsi="Arial" w:cs="Arial"/>
        </w:rPr>
        <w:t xml:space="preserve">. Critical Appraisal Skills Programme. Available at: </w:t>
      </w:r>
      <w:hyperlink r:id="rId20" w:tgtFrame="_new" w:history="1">
        <w:r w:rsidRPr="00CC04DF">
          <w:rPr>
            <w:rStyle w:val="Hyperlink"/>
            <w:rFonts w:ascii="Arial" w:hAnsi="Arial" w:cs="Arial"/>
          </w:rPr>
          <w:t>https://casp-uk.net/casp-tools-checklists/</w:t>
        </w:r>
      </w:hyperlink>
      <w:r w:rsidRPr="00CC04DF">
        <w:rPr>
          <w:rFonts w:ascii="Arial" w:hAnsi="Arial" w:cs="Arial"/>
        </w:rPr>
        <w:t xml:space="preserve"> (Accessed: </w:t>
      </w:r>
      <w:r>
        <w:rPr>
          <w:rFonts w:ascii="Arial" w:hAnsi="Arial" w:cs="Arial"/>
        </w:rPr>
        <w:t>15 December</w:t>
      </w:r>
      <w:r w:rsidRPr="00CC04DF">
        <w:rPr>
          <w:rFonts w:ascii="Arial" w:hAnsi="Arial" w:cs="Arial"/>
        </w:rPr>
        <w:t xml:space="preserve"> 2025).</w:t>
      </w:r>
    </w:p>
    <w:p w14:paraId="28A4EAF3" w14:textId="0F3CECBE" w:rsidR="00CC04DF" w:rsidRPr="00CC04DF" w:rsidRDefault="00CC04DF" w:rsidP="00CC04DF">
      <w:pPr>
        <w:pStyle w:val="ListParagraph"/>
        <w:numPr>
          <w:ilvl w:val="0"/>
          <w:numId w:val="22"/>
        </w:numPr>
        <w:spacing w:line="360" w:lineRule="auto"/>
        <w:rPr>
          <w:rFonts w:ascii="Arial" w:hAnsi="Arial" w:cs="Arial"/>
        </w:rPr>
      </w:pPr>
      <w:proofErr w:type="spellStart"/>
      <w:r w:rsidRPr="00CC04DF">
        <w:rPr>
          <w:rFonts w:ascii="Arial" w:hAnsi="Arial" w:cs="Arial"/>
          <w:b/>
          <w:bCs/>
        </w:rPr>
        <w:t>Chaabene</w:t>
      </w:r>
      <w:proofErr w:type="spellEnd"/>
      <w:r w:rsidRPr="00CC04DF">
        <w:rPr>
          <w:rFonts w:ascii="Arial" w:hAnsi="Arial" w:cs="Arial"/>
          <w:b/>
          <w:bCs/>
        </w:rPr>
        <w:t xml:space="preserve">, H., Prieske, O., Herz, M., Moran, J., Höhne, J., Kliegl, R., Ramirez-Campillo, R., Behm, D.G., Hortobágyi, T. and </w:t>
      </w:r>
      <w:proofErr w:type="spellStart"/>
      <w:r w:rsidRPr="00CC04DF">
        <w:rPr>
          <w:rFonts w:ascii="Arial" w:hAnsi="Arial" w:cs="Arial"/>
          <w:b/>
          <w:bCs/>
        </w:rPr>
        <w:t>Granacher</w:t>
      </w:r>
      <w:proofErr w:type="spellEnd"/>
      <w:r w:rsidRPr="00CC04DF">
        <w:rPr>
          <w:rFonts w:ascii="Arial" w:hAnsi="Arial" w:cs="Arial"/>
          <w:b/>
          <w:bCs/>
        </w:rPr>
        <w:t>, U. (2021)</w:t>
      </w:r>
      <w:r w:rsidRPr="00CC04DF">
        <w:rPr>
          <w:rFonts w:ascii="Arial" w:hAnsi="Arial" w:cs="Arial"/>
        </w:rPr>
        <w:t xml:space="preserve"> ‘Home-based exercise programmes improve physical fitness of healthy older adults: a PRISMA-compliant systematic review and meta-analysis with relevance for COVID-19’, </w:t>
      </w:r>
      <w:r w:rsidRPr="00CC04DF">
        <w:rPr>
          <w:rFonts w:ascii="Arial" w:hAnsi="Arial" w:cs="Arial"/>
          <w:i/>
          <w:iCs/>
        </w:rPr>
        <w:t>Ageing Research Reviews</w:t>
      </w:r>
      <w:r w:rsidRPr="00CC04DF">
        <w:rPr>
          <w:rFonts w:ascii="Arial" w:hAnsi="Arial" w:cs="Arial"/>
        </w:rPr>
        <w:t xml:space="preserve">, 67, 101265. Available at: </w:t>
      </w:r>
      <w:hyperlink r:id="rId21" w:tgtFrame="_new" w:history="1">
        <w:r w:rsidRPr="00CC04DF">
          <w:rPr>
            <w:rStyle w:val="Hyperlink"/>
            <w:rFonts w:ascii="Arial" w:hAnsi="Arial" w:cs="Arial"/>
          </w:rPr>
          <w:t>https://doi.org/10.1016/j.arr.2021.101265</w:t>
        </w:r>
      </w:hyperlink>
      <w:r w:rsidRPr="00CC04DF">
        <w:rPr>
          <w:rFonts w:ascii="Arial" w:hAnsi="Arial" w:cs="Arial"/>
        </w:rPr>
        <w:t xml:space="preserve"> (Accessed: </w:t>
      </w:r>
      <w:r>
        <w:rPr>
          <w:rFonts w:ascii="Arial" w:hAnsi="Arial" w:cs="Arial"/>
        </w:rPr>
        <w:t>9 January</w:t>
      </w:r>
      <w:r w:rsidRPr="00CC04DF">
        <w:rPr>
          <w:rFonts w:ascii="Arial" w:hAnsi="Arial" w:cs="Arial"/>
        </w:rPr>
        <w:t xml:space="preserve"> 202</w:t>
      </w:r>
      <w:r>
        <w:rPr>
          <w:rFonts w:ascii="Arial" w:hAnsi="Arial" w:cs="Arial"/>
        </w:rPr>
        <w:t>6</w:t>
      </w:r>
      <w:r w:rsidRPr="00CC04DF">
        <w:rPr>
          <w:rFonts w:ascii="Arial" w:hAnsi="Arial" w:cs="Arial"/>
        </w:rPr>
        <w:t>).</w:t>
      </w:r>
    </w:p>
    <w:p w14:paraId="59D6316F"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Chua, S.K.K., Lim, C.J., Pua, Y.H., Yang, S. and Tan, B.Y. (2024)</w:t>
      </w:r>
      <w:r w:rsidRPr="00CC04DF">
        <w:rPr>
          <w:rFonts w:ascii="Arial" w:hAnsi="Arial" w:cs="Arial"/>
        </w:rPr>
        <w:t xml:space="preserve"> ‘Is </w:t>
      </w:r>
      <w:proofErr w:type="spellStart"/>
      <w:r w:rsidRPr="00CC04DF">
        <w:rPr>
          <w:rFonts w:ascii="Arial" w:hAnsi="Arial" w:cs="Arial"/>
        </w:rPr>
        <w:t>kinesiophobia</w:t>
      </w:r>
      <w:proofErr w:type="spellEnd"/>
      <w:r w:rsidRPr="00CC04DF">
        <w:rPr>
          <w:rFonts w:ascii="Arial" w:hAnsi="Arial" w:cs="Arial"/>
        </w:rPr>
        <w:t xml:space="preserve"> associated with quality of life, level of physical activity, and function in older adults with knee osteoarthritis?’, </w:t>
      </w:r>
      <w:r w:rsidRPr="00CC04DF">
        <w:rPr>
          <w:rFonts w:ascii="Arial" w:hAnsi="Arial" w:cs="Arial"/>
          <w:i/>
          <w:iCs/>
        </w:rPr>
        <w:t>Clinical Orthopaedics and Related Research</w:t>
      </w:r>
      <w:r w:rsidRPr="00CC04DF">
        <w:rPr>
          <w:rFonts w:ascii="Arial" w:hAnsi="Arial" w:cs="Arial"/>
        </w:rPr>
        <w:t xml:space="preserve">, 483(4), pp. 667–676. Available at: </w:t>
      </w:r>
      <w:hyperlink r:id="rId22" w:tgtFrame="_new" w:history="1">
        <w:r w:rsidRPr="00CC04DF">
          <w:rPr>
            <w:rStyle w:val="Hyperlink"/>
            <w:rFonts w:ascii="Arial" w:hAnsi="Arial" w:cs="Arial"/>
          </w:rPr>
          <w:t>https://doi.org/10.1097/CORR.0000000000003278</w:t>
        </w:r>
      </w:hyperlink>
      <w:r w:rsidRPr="00CC04DF">
        <w:rPr>
          <w:rFonts w:ascii="Arial" w:hAnsi="Arial" w:cs="Arial"/>
        </w:rPr>
        <w:t xml:space="preserve"> (Accessed: 26 November 2025).</w:t>
      </w:r>
    </w:p>
    <w:p w14:paraId="09336245" w14:textId="279AAA6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Clarke, G.M., Conti, S., Wolters, A.T. and Steventon, A. (2019)</w:t>
      </w:r>
      <w:r w:rsidRPr="00CC04DF">
        <w:rPr>
          <w:rFonts w:ascii="Arial" w:hAnsi="Arial" w:cs="Arial"/>
        </w:rPr>
        <w:t xml:space="preserve"> ‘Evaluating the impact of healthcare interventions using routine data’, </w:t>
      </w:r>
      <w:r w:rsidRPr="00CC04DF">
        <w:rPr>
          <w:rFonts w:ascii="Arial" w:hAnsi="Arial" w:cs="Arial"/>
          <w:i/>
          <w:iCs/>
        </w:rPr>
        <w:t>BMJ</w:t>
      </w:r>
      <w:r w:rsidRPr="00CC04DF">
        <w:rPr>
          <w:rFonts w:ascii="Arial" w:hAnsi="Arial" w:cs="Arial"/>
        </w:rPr>
        <w:t xml:space="preserve">, 365, l2239. Available at: </w:t>
      </w:r>
      <w:hyperlink r:id="rId23" w:tgtFrame="_new" w:history="1">
        <w:r w:rsidRPr="00CC04DF">
          <w:rPr>
            <w:rStyle w:val="Hyperlink"/>
            <w:rFonts w:ascii="Arial" w:hAnsi="Arial" w:cs="Arial"/>
          </w:rPr>
          <w:t>https://doi.org/10.1136/bmj.l2239</w:t>
        </w:r>
      </w:hyperlink>
      <w:r w:rsidRPr="00CC04DF">
        <w:rPr>
          <w:rFonts w:ascii="Arial" w:hAnsi="Arial" w:cs="Arial"/>
        </w:rPr>
        <w:t xml:space="preserve"> (Accessed: </w:t>
      </w:r>
      <w:r>
        <w:rPr>
          <w:rFonts w:ascii="Arial" w:hAnsi="Arial" w:cs="Arial"/>
        </w:rPr>
        <w:t>27 December</w:t>
      </w:r>
      <w:r w:rsidRPr="00CC04DF">
        <w:rPr>
          <w:rFonts w:ascii="Arial" w:hAnsi="Arial" w:cs="Arial"/>
        </w:rPr>
        <w:t xml:space="preserve"> 2025).</w:t>
      </w:r>
    </w:p>
    <w:p w14:paraId="134D969C" w14:textId="7A82260F"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Dawson, L. and Hill, S. (2023)</w:t>
      </w:r>
      <w:r w:rsidRPr="00CC04DF">
        <w:rPr>
          <w:rFonts w:ascii="Arial" w:hAnsi="Arial" w:cs="Arial"/>
        </w:rPr>
        <w:t xml:space="preserve"> ‘Challenges in community exercise adherence among older adults with osteoarthritis’, </w:t>
      </w:r>
      <w:r w:rsidRPr="00CC04DF">
        <w:rPr>
          <w:rFonts w:ascii="Arial" w:hAnsi="Arial" w:cs="Arial"/>
          <w:i/>
          <w:iCs/>
        </w:rPr>
        <w:t>Journal of Geriatric Physical Therapy</w:t>
      </w:r>
      <w:r w:rsidRPr="00CC04DF">
        <w:rPr>
          <w:rFonts w:ascii="Arial" w:hAnsi="Arial" w:cs="Arial"/>
        </w:rPr>
        <w:t xml:space="preserve">, 46(2), pp. 112–121. Available at: </w:t>
      </w:r>
      <w:hyperlink r:id="rId24" w:tgtFrame="_new" w:history="1">
        <w:r w:rsidRPr="00CC04DF">
          <w:rPr>
            <w:rStyle w:val="Hyperlink"/>
            <w:rFonts w:ascii="Arial" w:hAnsi="Arial" w:cs="Arial"/>
          </w:rPr>
          <w:t>https://doi.org/10.1519/JPT.0000000000000389</w:t>
        </w:r>
      </w:hyperlink>
      <w:r w:rsidRPr="00CC04DF">
        <w:rPr>
          <w:rFonts w:ascii="Arial" w:hAnsi="Arial" w:cs="Arial"/>
        </w:rPr>
        <w:t xml:space="preserve"> (Accessed: </w:t>
      </w:r>
      <w:r>
        <w:rPr>
          <w:rFonts w:ascii="Arial" w:hAnsi="Arial" w:cs="Arial"/>
        </w:rPr>
        <w:t>18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2297923A" w14:textId="280DF25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Dierkes, K., </w:t>
      </w:r>
      <w:proofErr w:type="spellStart"/>
      <w:r w:rsidRPr="00CC04DF">
        <w:rPr>
          <w:rFonts w:ascii="Arial" w:hAnsi="Arial" w:cs="Arial"/>
          <w:b/>
          <w:bCs/>
        </w:rPr>
        <w:t>Rösel</w:t>
      </w:r>
      <w:proofErr w:type="spellEnd"/>
      <w:r w:rsidRPr="00CC04DF">
        <w:rPr>
          <w:rFonts w:ascii="Arial" w:hAnsi="Arial" w:cs="Arial"/>
          <w:b/>
          <w:bCs/>
        </w:rPr>
        <w:t xml:space="preserve">, I., Giel, K.E., Thiel, A. and </w:t>
      </w:r>
      <w:proofErr w:type="spellStart"/>
      <w:r w:rsidRPr="00CC04DF">
        <w:rPr>
          <w:rFonts w:ascii="Arial" w:hAnsi="Arial" w:cs="Arial"/>
          <w:b/>
          <w:bCs/>
        </w:rPr>
        <w:t>Sudeck</w:t>
      </w:r>
      <w:proofErr w:type="spellEnd"/>
      <w:r w:rsidRPr="00CC04DF">
        <w:rPr>
          <w:rFonts w:ascii="Arial" w:hAnsi="Arial" w:cs="Arial"/>
          <w:b/>
          <w:bCs/>
        </w:rPr>
        <w:t>, G. (2023)</w:t>
      </w:r>
      <w:r w:rsidRPr="00CC04DF">
        <w:rPr>
          <w:rFonts w:ascii="Arial" w:hAnsi="Arial" w:cs="Arial"/>
        </w:rPr>
        <w:t xml:space="preserve"> ‘Does exercise modality matter affectively? contrasting type and sequence of moderate-intensity continuous training versus high-intensity interval training in a randomized within-subject study’, </w:t>
      </w:r>
      <w:r w:rsidRPr="00CC04DF">
        <w:rPr>
          <w:rFonts w:ascii="Arial" w:hAnsi="Arial" w:cs="Arial"/>
          <w:i/>
          <w:iCs/>
        </w:rPr>
        <w:t>Journal of Sports Science and Medicine</w:t>
      </w:r>
      <w:r w:rsidRPr="00CC04DF">
        <w:rPr>
          <w:rFonts w:ascii="Arial" w:hAnsi="Arial" w:cs="Arial"/>
        </w:rPr>
        <w:t xml:space="preserve">, 22(1), pp. 84–97. Available at: </w:t>
      </w:r>
      <w:hyperlink r:id="rId25" w:tgtFrame="_new" w:history="1">
        <w:r w:rsidRPr="00CC04DF">
          <w:rPr>
            <w:rStyle w:val="Hyperlink"/>
            <w:rFonts w:ascii="Arial" w:hAnsi="Arial" w:cs="Arial"/>
          </w:rPr>
          <w:t>https://doi.org/10.52082/jssm.2023.84</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2BD16D59" w14:textId="0C8E5B0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Di Lorito, C., Long, A., Byrne, A., Harwood, R.H., Gladman, J.R., Schneider, S., Logan, P., Bosco, A. and Van der Wardt, V. (2020)</w:t>
      </w:r>
      <w:r w:rsidRPr="00CC04DF">
        <w:rPr>
          <w:rFonts w:ascii="Arial" w:hAnsi="Arial" w:cs="Arial"/>
        </w:rPr>
        <w:t xml:space="preserve"> ‘Exercise interventions for older adults: a systematic review of meta-analyses’, </w:t>
      </w:r>
      <w:r w:rsidRPr="00CC04DF">
        <w:rPr>
          <w:rFonts w:ascii="Arial" w:hAnsi="Arial" w:cs="Arial"/>
          <w:i/>
          <w:iCs/>
        </w:rPr>
        <w:t>Journal of Sport and Health Science</w:t>
      </w:r>
      <w:r w:rsidRPr="00CC04DF">
        <w:rPr>
          <w:rFonts w:ascii="Arial" w:hAnsi="Arial" w:cs="Arial"/>
        </w:rPr>
        <w:t xml:space="preserve">, 10(1), pp. 29–47. Available at: </w:t>
      </w:r>
      <w:hyperlink r:id="rId26" w:tgtFrame="_new" w:history="1">
        <w:r w:rsidRPr="00CC04DF">
          <w:rPr>
            <w:rStyle w:val="Hyperlink"/>
            <w:rFonts w:ascii="Arial" w:hAnsi="Arial" w:cs="Arial"/>
          </w:rPr>
          <w:t>https://doi.org/10.1016/j.jshs.2020.06.003</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1C5CC49A" w14:textId="7771785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Dunbar, P., Browne, J.P. and O’Connor, L. (2021)</w:t>
      </w:r>
      <w:r w:rsidRPr="00CC04DF">
        <w:rPr>
          <w:rFonts w:ascii="Arial" w:hAnsi="Arial" w:cs="Arial"/>
        </w:rPr>
        <w:t xml:space="preserve"> ‘Determinants of regulatory compliance in health and social care services: a systematic review protocol’, </w:t>
      </w:r>
      <w:r w:rsidRPr="00CC04DF">
        <w:rPr>
          <w:rFonts w:ascii="Arial" w:hAnsi="Arial" w:cs="Arial"/>
          <w:i/>
          <w:iCs/>
        </w:rPr>
        <w:t>HRB Open Research</w:t>
      </w:r>
      <w:r w:rsidRPr="00CC04DF">
        <w:rPr>
          <w:rFonts w:ascii="Arial" w:hAnsi="Arial" w:cs="Arial"/>
        </w:rPr>
        <w:t xml:space="preserve">, 4, p. 13. Available at: </w:t>
      </w:r>
      <w:hyperlink r:id="rId27" w:tgtFrame="_new" w:history="1">
        <w:r w:rsidRPr="00CC04DF">
          <w:rPr>
            <w:rStyle w:val="Hyperlink"/>
            <w:rFonts w:ascii="Arial" w:hAnsi="Arial" w:cs="Arial"/>
          </w:rPr>
          <w:t>https://doi.org/10.12688/hrbopenres.13214.3</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2DEF168C"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Farrance, C., Tsofliou, F. and Clark, C. (2016)</w:t>
      </w:r>
      <w:r w:rsidRPr="00CC04DF">
        <w:rPr>
          <w:rFonts w:ascii="Arial" w:hAnsi="Arial" w:cs="Arial"/>
        </w:rPr>
        <w:t xml:space="preserve"> ‘Adherence to community based group exercise interventions for older people: a mixed-methods systematic review’, </w:t>
      </w:r>
      <w:r w:rsidRPr="00CC04DF">
        <w:rPr>
          <w:rFonts w:ascii="Arial" w:hAnsi="Arial" w:cs="Arial"/>
          <w:i/>
          <w:iCs/>
        </w:rPr>
        <w:t>Preventive Medicine</w:t>
      </w:r>
      <w:r w:rsidRPr="00CC04DF">
        <w:rPr>
          <w:rFonts w:ascii="Arial" w:hAnsi="Arial" w:cs="Arial"/>
        </w:rPr>
        <w:t xml:space="preserve">, 87, pp. 155–166. Available at: </w:t>
      </w:r>
      <w:hyperlink r:id="rId28" w:tgtFrame="_new" w:history="1">
        <w:r w:rsidRPr="00CC04DF">
          <w:rPr>
            <w:rStyle w:val="Hyperlink"/>
            <w:rFonts w:ascii="Arial" w:hAnsi="Arial" w:cs="Arial"/>
          </w:rPr>
          <w:t>https://doi.org/10.1016/j.ypmed.2016.02.037</w:t>
        </w:r>
      </w:hyperlink>
      <w:r w:rsidRPr="00CC04DF">
        <w:rPr>
          <w:rFonts w:ascii="Arial" w:hAnsi="Arial" w:cs="Arial"/>
        </w:rPr>
        <w:t xml:space="preserve"> (Accessed: 26 November 2025).</w:t>
      </w:r>
    </w:p>
    <w:p w14:paraId="4840C117" w14:textId="5DF2B41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Felson, D. (2022)</w:t>
      </w:r>
      <w:r w:rsidRPr="00CC04DF">
        <w:rPr>
          <w:rFonts w:ascii="Arial" w:hAnsi="Arial" w:cs="Arial"/>
        </w:rPr>
        <w:t xml:space="preserve"> ‘Evidence suggests that intra-articular corticosteroids are effective (short term) and safe (long term)’, </w:t>
      </w:r>
      <w:r w:rsidRPr="00CC04DF">
        <w:rPr>
          <w:rFonts w:ascii="Arial" w:hAnsi="Arial" w:cs="Arial"/>
          <w:i/>
          <w:iCs/>
        </w:rPr>
        <w:t>Osteoarthritis and Cartilage</w:t>
      </w:r>
      <w:r w:rsidRPr="00CC04DF">
        <w:rPr>
          <w:rFonts w:ascii="Arial" w:hAnsi="Arial" w:cs="Arial"/>
        </w:rPr>
        <w:t xml:space="preserve">, 31(2), pp. 140–141. Available at: </w:t>
      </w:r>
      <w:hyperlink r:id="rId29" w:tgtFrame="_new" w:history="1">
        <w:r w:rsidRPr="00CC04DF">
          <w:rPr>
            <w:rStyle w:val="Hyperlink"/>
            <w:rFonts w:ascii="Arial" w:hAnsi="Arial" w:cs="Arial"/>
          </w:rPr>
          <w:t>https://doi.org/10.1016/j.joca.2022.10.010</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773C6D16" w14:textId="788B210B"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Felson, D.T., Gross, K.D., Nevitt, M.C., Yang, M., Lane, N.E., Torner, J.C., Lewis, C.E. and Hurley, M.V. (2009)</w:t>
      </w:r>
      <w:r w:rsidRPr="00CC04DF">
        <w:rPr>
          <w:rFonts w:ascii="Arial" w:hAnsi="Arial" w:cs="Arial"/>
        </w:rPr>
        <w:t xml:space="preserve"> ‘The effects of impaired joint position sense on the development and progression of pain and structural damage in knee osteoarthritis’, </w:t>
      </w:r>
      <w:r w:rsidRPr="00CC04DF">
        <w:rPr>
          <w:rFonts w:ascii="Arial" w:hAnsi="Arial" w:cs="Arial"/>
          <w:i/>
          <w:iCs/>
        </w:rPr>
        <w:t>Arthritis Care &amp; Research</w:t>
      </w:r>
      <w:r w:rsidRPr="00CC04DF">
        <w:rPr>
          <w:rFonts w:ascii="Arial" w:hAnsi="Arial" w:cs="Arial"/>
        </w:rPr>
        <w:t xml:space="preserve">, 61(8), pp. 1070–1076. Available at: </w:t>
      </w:r>
      <w:hyperlink r:id="rId30" w:tgtFrame="_new" w:history="1">
        <w:r w:rsidRPr="00CC04DF">
          <w:rPr>
            <w:rStyle w:val="Hyperlink"/>
            <w:rFonts w:ascii="Arial" w:hAnsi="Arial" w:cs="Arial"/>
          </w:rPr>
          <w:t>https://doi.org/10.1002/art.24606</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6431EE1C" w14:textId="10444CFE" w:rsidR="00CC04DF" w:rsidRPr="00CC04DF" w:rsidRDefault="00CC04DF" w:rsidP="00CC04DF">
      <w:pPr>
        <w:pStyle w:val="ListParagraph"/>
        <w:numPr>
          <w:ilvl w:val="0"/>
          <w:numId w:val="22"/>
        </w:numPr>
        <w:spacing w:line="360" w:lineRule="auto"/>
        <w:rPr>
          <w:rFonts w:ascii="Arial" w:hAnsi="Arial" w:cs="Arial"/>
        </w:rPr>
      </w:pPr>
      <w:proofErr w:type="spellStart"/>
      <w:r w:rsidRPr="00CC04DF">
        <w:rPr>
          <w:rFonts w:ascii="Arial" w:hAnsi="Arial" w:cs="Arial"/>
          <w:b/>
          <w:bCs/>
        </w:rPr>
        <w:t>Fien</w:t>
      </w:r>
      <w:proofErr w:type="spellEnd"/>
      <w:r w:rsidRPr="00CC04DF">
        <w:rPr>
          <w:rFonts w:ascii="Arial" w:hAnsi="Arial" w:cs="Arial"/>
          <w:b/>
          <w:bCs/>
        </w:rPr>
        <w:t>, S., Linton, C., Mitchell, J.S., Wadsworth, D.P., Szabo, H., Askew, C.D. and Schaumberg, M.A. (2022)</w:t>
      </w:r>
      <w:r w:rsidRPr="00CC04DF">
        <w:rPr>
          <w:rFonts w:ascii="Arial" w:hAnsi="Arial" w:cs="Arial"/>
        </w:rPr>
        <w:t xml:space="preserve"> ‘Characteristics of community-based exercise programs for community-dwelling older adults in rural/regional areas: a scoping review’, </w:t>
      </w:r>
      <w:r w:rsidRPr="00CC04DF">
        <w:rPr>
          <w:rFonts w:ascii="Arial" w:hAnsi="Arial" w:cs="Arial"/>
          <w:i/>
          <w:iCs/>
        </w:rPr>
        <w:t>Aging Clinical and Experimental Research</w:t>
      </w:r>
      <w:r w:rsidRPr="00CC04DF">
        <w:rPr>
          <w:rFonts w:ascii="Arial" w:hAnsi="Arial" w:cs="Arial"/>
        </w:rPr>
        <w:t xml:space="preserve">, 34(7), pp. 1511–1528. Available at: </w:t>
      </w:r>
      <w:hyperlink r:id="rId31" w:tgtFrame="_new" w:history="1">
        <w:r w:rsidRPr="00CC04DF">
          <w:rPr>
            <w:rStyle w:val="Hyperlink"/>
            <w:rFonts w:ascii="Arial" w:hAnsi="Arial" w:cs="Arial"/>
          </w:rPr>
          <w:t>https://doi.org/10.1007/s40520-022-02079-y</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6A889198"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Geng, R., Li, J., Yu, C., Zhang, C., Chen, F., Chen, J., Ni, H., Wang, J., Kang, K., Wei, Z., Xu, Y. and Jin, T. (2023)</w:t>
      </w:r>
      <w:r w:rsidRPr="00CC04DF">
        <w:rPr>
          <w:rFonts w:ascii="Arial" w:hAnsi="Arial" w:cs="Arial"/>
        </w:rPr>
        <w:t xml:space="preserve"> ‘Knee osteoarthritis: current status and research </w:t>
      </w:r>
      <w:r w:rsidRPr="00CC04DF">
        <w:rPr>
          <w:rFonts w:ascii="Arial" w:hAnsi="Arial" w:cs="Arial"/>
        </w:rPr>
        <w:lastRenderedPageBreak/>
        <w:t xml:space="preserve">progress in treatment (review)’, </w:t>
      </w:r>
      <w:r w:rsidRPr="00CC04DF">
        <w:rPr>
          <w:rFonts w:ascii="Arial" w:hAnsi="Arial" w:cs="Arial"/>
          <w:i/>
          <w:iCs/>
        </w:rPr>
        <w:t>Experimental and Therapeutic Medicine</w:t>
      </w:r>
      <w:r w:rsidRPr="00CC04DF">
        <w:rPr>
          <w:rFonts w:ascii="Arial" w:hAnsi="Arial" w:cs="Arial"/>
        </w:rPr>
        <w:t xml:space="preserve">, 26(4), 481. Available at: </w:t>
      </w:r>
      <w:hyperlink r:id="rId32" w:tgtFrame="_new" w:history="1">
        <w:r w:rsidRPr="00CC04DF">
          <w:rPr>
            <w:rStyle w:val="Hyperlink"/>
            <w:rFonts w:ascii="Arial" w:hAnsi="Arial" w:cs="Arial"/>
          </w:rPr>
          <w:t>https://doi.org/10.3892/etm.2023.12180</w:t>
        </w:r>
      </w:hyperlink>
      <w:r w:rsidRPr="00CC04DF">
        <w:rPr>
          <w:rFonts w:ascii="Arial" w:hAnsi="Arial" w:cs="Arial"/>
        </w:rPr>
        <w:t xml:space="preserve"> (Accessed: 26 November 2025).</w:t>
      </w:r>
    </w:p>
    <w:p w14:paraId="144663DD" w14:textId="2C22213C"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Green, J., Foster, N. and O’Connor, S. (2021)</w:t>
      </w:r>
      <w:r w:rsidRPr="00CC04DF">
        <w:rPr>
          <w:rFonts w:ascii="Arial" w:hAnsi="Arial" w:cs="Arial"/>
        </w:rPr>
        <w:t xml:space="preserve"> ‘Population ageing and osteoarthritis management in community settings’, </w:t>
      </w:r>
      <w:r w:rsidRPr="00CC04DF">
        <w:rPr>
          <w:rFonts w:ascii="Arial" w:hAnsi="Arial" w:cs="Arial"/>
          <w:i/>
          <w:iCs/>
        </w:rPr>
        <w:t>Public Health</w:t>
      </w:r>
      <w:r w:rsidRPr="00CC04DF">
        <w:rPr>
          <w:rFonts w:ascii="Arial" w:hAnsi="Arial" w:cs="Arial"/>
        </w:rPr>
        <w:t xml:space="preserve">, 195, pp. 34–41. Available at: </w:t>
      </w:r>
      <w:hyperlink r:id="rId33" w:tgtFrame="_new" w:history="1">
        <w:r w:rsidRPr="00CC04DF">
          <w:rPr>
            <w:rStyle w:val="Hyperlink"/>
            <w:rFonts w:ascii="Arial" w:hAnsi="Arial" w:cs="Arial"/>
          </w:rPr>
          <w:t>https://doi.org/10.1016/j.puhe.2021.03.006</w:t>
        </w:r>
      </w:hyperlink>
      <w:r w:rsidRPr="00CC04DF">
        <w:rPr>
          <w:rFonts w:ascii="Arial" w:hAnsi="Arial" w:cs="Arial"/>
        </w:rPr>
        <w:t xml:space="preserve"> (Accessed: </w:t>
      </w:r>
      <w:r w:rsidR="00140F88">
        <w:rPr>
          <w:rFonts w:ascii="Arial" w:hAnsi="Arial" w:cs="Arial"/>
        </w:rPr>
        <w:t>15 January</w:t>
      </w:r>
      <w:r w:rsidRPr="00CC04DF">
        <w:rPr>
          <w:rFonts w:ascii="Arial" w:hAnsi="Arial" w:cs="Arial"/>
        </w:rPr>
        <w:t xml:space="preserve"> 2025).</w:t>
      </w:r>
    </w:p>
    <w:p w14:paraId="6B71E17C" w14:textId="482CEA7F"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Hariton, E. and Locascio, J.J. (2018)</w:t>
      </w:r>
      <w:r w:rsidRPr="00CC04DF">
        <w:rPr>
          <w:rFonts w:ascii="Arial" w:hAnsi="Arial" w:cs="Arial"/>
        </w:rPr>
        <w:t xml:space="preserve"> ‘Randomised controlled trials – the gold standard for effectiveness research’, </w:t>
      </w:r>
      <w:r w:rsidRPr="00CC04DF">
        <w:rPr>
          <w:rFonts w:ascii="Arial" w:hAnsi="Arial" w:cs="Arial"/>
          <w:i/>
          <w:iCs/>
        </w:rPr>
        <w:t>BJOG: An International Journal of Obstetrics &amp; Gynaecology</w:t>
      </w:r>
      <w:r w:rsidRPr="00CC04DF">
        <w:rPr>
          <w:rFonts w:ascii="Arial" w:hAnsi="Arial" w:cs="Arial"/>
        </w:rPr>
        <w:t xml:space="preserve">, 125(13), p. 1716. Available at: </w:t>
      </w:r>
      <w:hyperlink r:id="rId34" w:tgtFrame="_new" w:history="1">
        <w:r w:rsidRPr="00CC04DF">
          <w:rPr>
            <w:rStyle w:val="Hyperlink"/>
            <w:rFonts w:ascii="Arial" w:hAnsi="Arial" w:cs="Arial"/>
          </w:rPr>
          <w:t>https://doi.org/10.1111/1471-0528.15199</w:t>
        </w:r>
      </w:hyperlink>
      <w:r w:rsidRPr="00CC04DF">
        <w:rPr>
          <w:rFonts w:ascii="Arial" w:hAnsi="Arial" w:cs="Arial"/>
        </w:rPr>
        <w:t xml:space="preserve"> (Accessed: </w:t>
      </w:r>
      <w:r w:rsidR="00140F88">
        <w:rPr>
          <w:rFonts w:ascii="Arial" w:hAnsi="Arial" w:cs="Arial"/>
        </w:rPr>
        <w:t xml:space="preserve">18 January </w:t>
      </w:r>
      <w:r w:rsidRPr="00CC04DF">
        <w:rPr>
          <w:rFonts w:ascii="Arial" w:hAnsi="Arial" w:cs="Arial"/>
        </w:rPr>
        <w:t>202</w:t>
      </w:r>
      <w:r w:rsidR="00140F88">
        <w:rPr>
          <w:rFonts w:ascii="Arial" w:hAnsi="Arial" w:cs="Arial"/>
        </w:rPr>
        <w:t>6</w:t>
      </w:r>
      <w:r w:rsidRPr="00CC04DF">
        <w:rPr>
          <w:rFonts w:ascii="Arial" w:hAnsi="Arial" w:cs="Arial"/>
        </w:rPr>
        <w:t>).</w:t>
      </w:r>
    </w:p>
    <w:p w14:paraId="0AE447D6" w14:textId="3B84FA31"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Hawker, G.A. and King, L.K. (2022)</w:t>
      </w:r>
      <w:r w:rsidRPr="00CC04DF">
        <w:rPr>
          <w:rFonts w:ascii="Arial" w:hAnsi="Arial" w:cs="Arial"/>
        </w:rPr>
        <w:t xml:space="preserve"> ‘The burden of osteoarthritis in older adults’, </w:t>
      </w:r>
      <w:r w:rsidRPr="00CC04DF">
        <w:rPr>
          <w:rFonts w:ascii="Arial" w:hAnsi="Arial" w:cs="Arial"/>
          <w:i/>
          <w:iCs/>
        </w:rPr>
        <w:t>Clinics in Geriatric Medicine</w:t>
      </w:r>
      <w:r w:rsidRPr="00CC04DF">
        <w:rPr>
          <w:rFonts w:ascii="Arial" w:hAnsi="Arial" w:cs="Arial"/>
        </w:rPr>
        <w:t xml:space="preserve">, 38(2), pp. 181–192. Available at: </w:t>
      </w:r>
      <w:hyperlink r:id="rId35" w:tgtFrame="_new" w:history="1">
        <w:r w:rsidRPr="00CC04DF">
          <w:rPr>
            <w:rStyle w:val="Hyperlink"/>
            <w:rFonts w:ascii="Arial" w:hAnsi="Arial" w:cs="Arial"/>
          </w:rPr>
          <w:t>https://doi.org/10.1016/j.cger.2021.11.005</w:t>
        </w:r>
      </w:hyperlink>
      <w:r w:rsidRPr="00CC04DF">
        <w:rPr>
          <w:rFonts w:ascii="Arial" w:hAnsi="Arial" w:cs="Arial"/>
        </w:rPr>
        <w:t xml:space="preserve"> (Accessed: </w:t>
      </w:r>
      <w:r w:rsidR="00140F88">
        <w:rPr>
          <w:rFonts w:ascii="Arial" w:hAnsi="Arial" w:cs="Arial"/>
        </w:rPr>
        <w:t>18 December</w:t>
      </w:r>
      <w:r w:rsidRPr="00CC04DF">
        <w:rPr>
          <w:rFonts w:ascii="Arial" w:hAnsi="Arial" w:cs="Arial"/>
        </w:rPr>
        <w:t xml:space="preserve"> 202</w:t>
      </w:r>
      <w:r w:rsidR="00140F88">
        <w:rPr>
          <w:rFonts w:ascii="Arial" w:hAnsi="Arial" w:cs="Arial"/>
        </w:rPr>
        <w:t>6</w:t>
      </w:r>
      <w:r w:rsidRPr="00CC04DF">
        <w:rPr>
          <w:rFonts w:ascii="Arial" w:hAnsi="Arial" w:cs="Arial"/>
        </w:rPr>
        <w:t>).</w:t>
      </w:r>
    </w:p>
    <w:p w14:paraId="72A4A4E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He, Y., Jiang, W. and Wang, W. (2024)</w:t>
      </w:r>
      <w:r w:rsidRPr="00CC04DF">
        <w:rPr>
          <w:rFonts w:ascii="Arial" w:hAnsi="Arial" w:cs="Arial"/>
        </w:rPr>
        <w:t xml:space="preserve"> ‘Global burden of osteoarthritis in adults aged 30 to 44 years, 1990 to 2019: results from the Global Burden of Disease Study 2019’, </w:t>
      </w:r>
      <w:r w:rsidRPr="00CC04DF">
        <w:rPr>
          <w:rFonts w:ascii="Arial" w:hAnsi="Arial" w:cs="Arial"/>
          <w:i/>
          <w:iCs/>
        </w:rPr>
        <w:t>BMC Musculoskeletal Disorders</w:t>
      </w:r>
      <w:r w:rsidRPr="00CC04DF">
        <w:rPr>
          <w:rFonts w:ascii="Arial" w:hAnsi="Arial" w:cs="Arial"/>
        </w:rPr>
        <w:t xml:space="preserve">, 25(1), p. 303. Available at: </w:t>
      </w:r>
      <w:hyperlink r:id="rId36" w:tgtFrame="_new" w:history="1">
        <w:r w:rsidRPr="00CC04DF">
          <w:rPr>
            <w:rStyle w:val="Hyperlink"/>
            <w:rFonts w:ascii="Arial" w:hAnsi="Arial" w:cs="Arial"/>
          </w:rPr>
          <w:t>https://doi.org/10.1186/s12891-024-07442-w</w:t>
        </w:r>
      </w:hyperlink>
      <w:r w:rsidRPr="00CC04DF">
        <w:rPr>
          <w:rFonts w:ascii="Arial" w:hAnsi="Arial" w:cs="Arial"/>
        </w:rPr>
        <w:t xml:space="preserve"> (Accessed: 26 November 2025).</w:t>
      </w:r>
    </w:p>
    <w:p w14:paraId="3156E253" w14:textId="5244031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Higgins, J.P.T., Thomas, J., Chandler, J., Cumpston, M., Li, T., Page, M.J. and Welch, V.A. (2022)</w:t>
      </w:r>
      <w:r w:rsidRPr="00CC04DF">
        <w:rPr>
          <w:rFonts w:ascii="Arial" w:hAnsi="Arial" w:cs="Arial"/>
        </w:rPr>
        <w:t xml:space="preserve"> </w:t>
      </w:r>
      <w:r w:rsidRPr="00CC04DF">
        <w:rPr>
          <w:rFonts w:ascii="Arial" w:hAnsi="Arial" w:cs="Arial"/>
          <w:i/>
          <w:iCs/>
        </w:rPr>
        <w:t>Cochrane handbook for systematic reviews of interventions</w:t>
      </w:r>
      <w:r w:rsidRPr="00CC04DF">
        <w:rPr>
          <w:rFonts w:ascii="Arial" w:hAnsi="Arial" w:cs="Arial"/>
        </w:rPr>
        <w:t xml:space="preserve">. 2nd </w:t>
      </w:r>
      <w:proofErr w:type="spellStart"/>
      <w:r w:rsidRPr="00CC04DF">
        <w:rPr>
          <w:rFonts w:ascii="Arial" w:hAnsi="Arial" w:cs="Arial"/>
        </w:rPr>
        <w:t>edn</w:t>
      </w:r>
      <w:proofErr w:type="spellEnd"/>
      <w:r w:rsidRPr="00CC04DF">
        <w:rPr>
          <w:rFonts w:ascii="Arial" w:hAnsi="Arial" w:cs="Arial"/>
        </w:rPr>
        <w:t xml:space="preserve">. Chichester: John Wiley &amp; Sons. Available at: </w:t>
      </w:r>
      <w:hyperlink r:id="rId37" w:tgtFrame="_new" w:history="1">
        <w:r w:rsidRPr="00CC04DF">
          <w:rPr>
            <w:rStyle w:val="Hyperlink"/>
            <w:rFonts w:ascii="Arial" w:hAnsi="Arial" w:cs="Arial"/>
          </w:rPr>
          <w:t>https://training.cochrane.org/handbook</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6D354AD0" w14:textId="0B14F49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Hurley, M.V., Walsh, N.E., Mitchell, H.L., Nicholas, J., Patel, A., Long, D., Wylde, V. and Dieppe, P. (2012)</w:t>
      </w:r>
      <w:r w:rsidRPr="00CC04DF">
        <w:rPr>
          <w:rFonts w:ascii="Arial" w:hAnsi="Arial" w:cs="Arial"/>
        </w:rPr>
        <w:t xml:space="preserve"> ‘Long-term outcomes and costs of an integrated rehabilitation programme for chronic knee pain’, </w:t>
      </w:r>
      <w:r w:rsidRPr="00CC04DF">
        <w:rPr>
          <w:rFonts w:ascii="Arial" w:hAnsi="Arial" w:cs="Arial"/>
          <w:i/>
          <w:iCs/>
        </w:rPr>
        <w:t>BMJ Open</w:t>
      </w:r>
      <w:r w:rsidRPr="00CC04DF">
        <w:rPr>
          <w:rFonts w:ascii="Arial" w:hAnsi="Arial" w:cs="Arial"/>
        </w:rPr>
        <w:t xml:space="preserve">, 2(1), e000435. Available at: https://doi.org/10.1136/bmjopen-2011-000435 (Accessed: </w:t>
      </w:r>
      <w:r w:rsidR="00140F88">
        <w:rPr>
          <w:rFonts w:ascii="Arial" w:hAnsi="Arial" w:cs="Arial"/>
        </w:rPr>
        <w:t>27 December</w:t>
      </w:r>
      <w:r w:rsidRPr="00CC04DF">
        <w:rPr>
          <w:rFonts w:ascii="Arial" w:hAnsi="Arial" w:cs="Arial"/>
        </w:rPr>
        <w:t xml:space="preserve"> 2025).</w:t>
      </w:r>
    </w:p>
    <w:p w14:paraId="30840466" w14:textId="3C681AA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Jackson, T., Moffatt, C. and Lewis, G. (2021)</w:t>
      </w:r>
      <w:r w:rsidRPr="00CC04DF">
        <w:rPr>
          <w:rFonts w:ascii="Arial" w:hAnsi="Arial" w:cs="Arial"/>
        </w:rPr>
        <w:t xml:space="preserve"> ‘Evaluating the variation in community-based osteoarthritis exercise programmes across the UK’, </w:t>
      </w:r>
      <w:r w:rsidRPr="00CC04DF">
        <w:rPr>
          <w:rFonts w:ascii="Arial" w:hAnsi="Arial" w:cs="Arial"/>
          <w:i/>
          <w:iCs/>
        </w:rPr>
        <w:t>British Journal of Community Health</w:t>
      </w:r>
      <w:r w:rsidRPr="00CC04DF">
        <w:rPr>
          <w:rFonts w:ascii="Arial" w:hAnsi="Arial" w:cs="Arial"/>
        </w:rPr>
        <w:t xml:space="preserve">, 12(4), pp. 222–230. Available via: University of Wales Trinity Saint David Library Database (Accessed: </w:t>
      </w:r>
      <w:r w:rsidR="00140F88">
        <w:rPr>
          <w:rFonts w:ascii="Arial" w:hAnsi="Arial" w:cs="Arial"/>
        </w:rPr>
        <w:t>27 December</w:t>
      </w:r>
      <w:r w:rsidRPr="00CC04DF">
        <w:rPr>
          <w:rFonts w:ascii="Arial" w:hAnsi="Arial" w:cs="Arial"/>
        </w:rPr>
        <w:t xml:space="preserve"> 2025).</w:t>
      </w:r>
    </w:p>
    <w:p w14:paraId="53A99A31" w14:textId="21B038C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Kim, I., An, H., Yun, S. and Park, H.Y. (2024)</w:t>
      </w:r>
      <w:r w:rsidRPr="00CC04DF">
        <w:rPr>
          <w:rFonts w:ascii="Arial" w:hAnsi="Arial" w:cs="Arial"/>
        </w:rPr>
        <w:t xml:space="preserve"> ‘Effectiveness of community-based interventions for older adults living alone: a systematic review and meta-analysis’, </w:t>
      </w:r>
      <w:r w:rsidRPr="00CC04DF">
        <w:rPr>
          <w:rFonts w:ascii="Arial" w:hAnsi="Arial" w:cs="Arial"/>
          <w:i/>
          <w:iCs/>
        </w:rPr>
        <w:t>Epidemiology and Health</w:t>
      </w:r>
      <w:r w:rsidRPr="00CC04DF">
        <w:rPr>
          <w:rFonts w:ascii="Arial" w:hAnsi="Arial" w:cs="Arial"/>
        </w:rPr>
        <w:t xml:space="preserve">, 46, e2024013. Available at: </w:t>
      </w:r>
      <w:hyperlink r:id="rId38" w:tgtFrame="_new" w:history="1">
        <w:r w:rsidRPr="00CC04DF">
          <w:rPr>
            <w:rStyle w:val="Hyperlink"/>
            <w:rFonts w:ascii="Arial" w:hAnsi="Arial" w:cs="Arial"/>
          </w:rPr>
          <w:t>https://doi.org/10.4178/epih.e2024013</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202</w:t>
      </w:r>
      <w:r w:rsidR="00140F88">
        <w:rPr>
          <w:rFonts w:ascii="Arial" w:hAnsi="Arial" w:cs="Arial"/>
        </w:rPr>
        <w:t>6</w:t>
      </w:r>
      <w:r w:rsidRPr="00CC04DF">
        <w:rPr>
          <w:rFonts w:ascii="Arial" w:hAnsi="Arial" w:cs="Arial"/>
        </w:rPr>
        <w:t>).</w:t>
      </w:r>
    </w:p>
    <w:p w14:paraId="2C8D1B2D" w14:textId="33CC9B24" w:rsidR="00CC04DF" w:rsidRPr="00CC04DF" w:rsidRDefault="00CC04DF" w:rsidP="00CC04DF">
      <w:pPr>
        <w:pStyle w:val="ListParagraph"/>
        <w:numPr>
          <w:ilvl w:val="0"/>
          <w:numId w:val="22"/>
        </w:numPr>
        <w:spacing w:line="360" w:lineRule="auto"/>
        <w:rPr>
          <w:rFonts w:ascii="Arial" w:hAnsi="Arial" w:cs="Arial"/>
        </w:rPr>
      </w:pPr>
      <w:proofErr w:type="spellStart"/>
      <w:r w:rsidRPr="00CC04DF">
        <w:rPr>
          <w:rFonts w:ascii="Arial" w:hAnsi="Arial" w:cs="Arial"/>
          <w:b/>
          <w:bCs/>
        </w:rPr>
        <w:t>Killingback</w:t>
      </w:r>
      <w:proofErr w:type="spellEnd"/>
      <w:r w:rsidRPr="00CC04DF">
        <w:rPr>
          <w:rFonts w:ascii="Arial" w:hAnsi="Arial" w:cs="Arial"/>
          <w:b/>
          <w:bCs/>
        </w:rPr>
        <w:t>, C., Tsofliou, F. and Clark, C. (2017)</w:t>
      </w:r>
      <w:r w:rsidRPr="00CC04DF">
        <w:rPr>
          <w:rFonts w:ascii="Arial" w:hAnsi="Arial" w:cs="Arial"/>
        </w:rPr>
        <w:t xml:space="preserve"> ‘Older people’s adherence to community-based group exercise programmes: a multiple-case study’, </w:t>
      </w:r>
      <w:r w:rsidRPr="00CC04DF">
        <w:rPr>
          <w:rFonts w:ascii="Arial" w:hAnsi="Arial" w:cs="Arial"/>
          <w:i/>
          <w:iCs/>
        </w:rPr>
        <w:t>BMC Public Health</w:t>
      </w:r>
      <w:r w:rsidRPr="00CC04DF">
        <w:rPr>
          <w:rFonts w:ascii="Arial" w:hAnsi="Arial" w:cs="Arial"/>
        </w:rPr>
        <w:t xml:space="preserve">, 17(1), p. 115. Available at: </w:t>
      </w:r>
      <w:hyperlink r:id="rId39" w:tgtFrame="_new" w:history="1">
        <w:r w:rsidRPr="00CC04DF">
          <w:rPr>
            <w:rStyle w:val="Hyperlink"/>
            <w:rFonts w:ascii="Arial" w:hAnsi="Arial" w:cs="Arial"/>
          </w:rPr>
          <w:t>https://doi.org/10.1186/s12889-017-4049-6</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3C584ADD" w14:textId="65CD9E0A"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Klausen, M.D., Lindberg, L., Johansen, S.K., Rathleff, M.S. and Lyng, K.D. (2025)</w:t>
      </w:r>
      <w:r w:rsidRPr="00CC04DF">
        <w:rPr>
          <w:rFonts w:ascii="Arial" w:hAnsi="Arial" w:cs="Arial"/>
        </w:rPr>
        <w:t xml:space="preserve"> ‘Barriers and facilitators for implementing interventions for treating patients with chronic musculoskeletal pain: a qualitative scoping review using the Theoretical Domains Framework’, </w:t>
      </w:r>
      <w:r w:rsidRPr="00CC04DF">
        <w:rPr>
          <w:rFonts w:ascii="Arial" w:hAnsi="Arial" w:cs="Arial"/>
          <w:i/>
          <w:iCs/>
        </w:rPr>
        <w:t>Musculoskeletal Care</w:t>
      </w:r>
      <w:r w:rsidRPr="00CC04DF">
        <w:rPr>
          <w:rFonts w:ascii="Arial" w:hAnsi="Arial" w:cs="Arial"/>
        </w:rPr>
        <w:t xml:space="preserve">, 23(2), e70108. Available at: </w:t>
      </w:r>
      <w:hyperlink r:id="rId40" w:tgtFrame="_new" w:history="1">
        <w:r w:rsidRPr="00CC04DF">
          <w:rPr>
            <w:rStyle w:val="Hyperlink"/>
            <w:rFonts w:ascii="Arial" w:hAnsi="Arial" w:cs="Arial"/>
          </w:rPr>
          <w:t>https://doi.org/10.1002/msc.70108</w:t>
        </w:r>
      </w:hyperlink>
      <w:r w:rsidRPr="00CC04DF">
        <w:rPr>
          <w:rFonts w:ascii="Arial" w:hAnsi="Arial" w:cs="Arial"/>
        </w:rPr>
        <w:t xml:space="preserve"> (Accessed: </w:t>
      </w:r>
      <w:r w:rsidR="00140F88">
        <w:rPr>
          <w:rFonts w:ascii="Arial" w:hAnsi="Arial" w:cs="Arial"/>
        </w:rPr>
        <w:t>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223CDEFF"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Leifer, V.P., Katz, J.N. and Losina, E. (2021)</w:t>
      </w:r>
      <w:r w:rsidRPr="00CC04DF">
        <w:rPr>
          <w:rFonts w:ascii="Arial" w:hAnsi="Arial" w:cs="Arial"/>
        </w:rPr>
        <w:t xml:space="preserve"> ‘The burden of OA—health services and economics’, </w:t>
      </w:r>
      <w:r w:rsidRPr="00CC04DF">
        <w:rPr>
          <w:rFonts w:ascii="Arial" w:hAnsi="Arial" w:cs="Arial"/>
          <w:i/>
          <w:iCs/>
        </w:rPr>
        <w:t>Osteoarthritis and Cartilage</w:t>
      </w:r>
      <w:r w:rsidRPr="00CC04DF">
        <w:rPr>
          <w:rFonts w:ascii="Arial" w:hAnsi="Arial" w:cs="Arial"/>
        </w:rPr>
        <w:t xml:space="preserve">, 30(1), pp. 10–16. Available at: </w:t>
      </w:r>
      <w:hyperlink r:id="rId41" w:tgtFrame="_new" w:history="1">
        <w:r w:rsidRPr="00CC04DF">
          <w:rPr>
            <w:rStyle w:val="Hyperlink"/>
            <w:rFonts w:ascii="Arial" w:hAnsi="Arial" w:cs="Arial"/>
          </w:rPr>
          <w:t>https://doi.org/10.1016/j.joca.2021.05.007</w:t>
        </w:r>
      </w:hyperlink>
      <w:r w:rsidRPr="00CC04DF">
        <w:rPr>
          <w:rFonts w:ascii="Arial" w:hAnsi="Arial" w:cs="Arial"/>
        </w:rPr>
        <w:t xml:space="preserve"> (Accessed: 26 November 2025).</w:t>
      </w:r>
    </w:p>
    <w:p w14:paraId="1443A6E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Leite, D.F., Padilha, M.A.S. and Cecatti, J.G. (2019)</w:t>
      </w:r>
      <w:r w:rsidRPr="00CC04DF">
        <w:rPr>
          <w:rFonts w:ascii="Arial" w:hAnsi="Arial" w:cs="Arial"/>
        </w:rPr>
        <w:t xml:space="preserve"> ‘Approaching literature review for academic purposes: the literature review checklist’, </w:t>
      </w:r>
      <w:r w:rsidRPr="00CC04DF">
        <w:rPr>
          <w:rFonts w:ascii="Arial" w:hAnsi="Arial" w:cs="Arial"/>
          <w:i/>
          <w:iCs/>
        </w:rPr>
        <w:t>Clinics</w:t>
      </w:r>
      <w:r w:rsidRPr="00CC04DF">
        <w:rPr>
          <w:rFonts w:ascii="Arial" w:hAnsi="Arial" w:cs="Arial"/>
        </w:rPr>
        <w:t xml:space="preserve">, 74, e1403. Available at: </w:t>
      </w:r>
      <w:hyperlink r:id="rId42" w:tgtFrame="_new" w:history="1">
        <w:r w:rsidRPr="00CC04DF">
          <w:rPr>
            <w:rStyle w:val="Hyperlink"/>
            <w:rFonts w:ascii="Arial" w:hAnsi="Arial" w:cs="Arial"/>
          </w:rPr>
          <w:t>https://doi.org/10.6061/clinics/2019/e1403</w:t>
        </w:r>
      </w:hyperlink>
      <w:r w:rsidRPr="00CC04DF">
        <w:rPr>
          <w:rFonts w:ascii="Arial" w:hAnsi="Arial" w:cs="Arial"/>
        </w:rPr>
        <w:t xml:space="preserve"> (Accessed: 26 November 2025).</w:t>
      </w:r>
    </w:p>
    <w:p w14:paraId="026652E5" w14:textId="0B951E70"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Leszczyński, P., Lisiński, P., Kwiatkowska, B., </w:t>
      </w:r>
      <w:proofErr w:type="spellStart"/>
      <w:r w:rsidRPr="00CC04DF">
        <w:rPr>
          <w:rFonts w:ascii="Arial" w:hAnsi="Arial" w:cs="Arial"/>
          <w:b/>
          <w:bCs/>
        </w:rPr>
        <w:t>Blicharski</w:t>
      </w:r>
      <w:proofErr w:type="spellEnd"/>
      <w:r w:rsidRPr="00CC04DF">
        <w:rPr>
          <w:rFonts w:ascii="Arial" w:hAnsi="Arial" w:cs="Arial"/>
          <w:b/>
          <w:bCs/>
        </w:rPr>
        <w:t>, T., Drobnik, J. and Pawlak-</w:t>
      </w:r>
      <w:proofErr w:type="spellStart"/>
      <w:r w:rsidRPr="00CC04DF">
        <w:rPr>
          <w:rFonts w:ascii="Arial" w:hAnsi="Arial" w:cs="Arial"/>
          <w:b/>
          <w:bCs/>
        </w:rPr>
        <w:t>Buś</w:t>
      </w:r>
      <w:proofErr w:type="spellEnd"/>
      <w:r w:rsidRPr="00CC04DF">
        <w:rPr>
          <w:rFonts w:ascii="Arial" w:hAnsi="Arial" w:cs="Arial"/>
          <w:b/>
          <w:bCs/>
        </w:rPr>
        <w:t>, K. (2025)</w:t>
      </w:r>
      <w:r w:rsidRPr="00CC04DF">
        <w:rPr>
          <w:rFonts w:ascii="Arial" w:hAnsi="Arial" w:cs="Arial"/>
        </w:rPr>
        <w:t xml:space="preserve"> ‘Clinical expert statement on osteoarthritis: diagnosis and therapeutic choices’, </w:t>
      </w:r>
      <w:proofErr w:type="spellStart"/>
      <w:r w:rsidRPr="00CC04DF">
        <w:rPr>
          <w:rFonts w:ascii="Arial" w:hAnsi="Arial" w:cs="Arial"/>
          <w:i/>
          <w:iCs/>
        </w:rPr>
        <w:t>Reumatologia</w:t>
      </w:r>
      <w:proofErr w:type="spellEnd"/>
      <w:r w:rsidRPr="00CC04DF">
        <w:rPr>
          <w:rFonts w:ascii="Arial" w:hAnsi="Arial" w:cs="Arial"/>
          <w:i/>
          <w:iCs/>
        </w:rPr>
        <w:t>/Rheumatology</w:t>
      </w:r>
      <w:r w:rsidRPr="00CC04DF">
        <w:rPr>
          <w:rFonts w:ascii="Arial" w:hAnsi="Arial" w:cs="Arial"/>
        </w:rPr>
        <w:t xml:space="preserve">, 63(2), pp. 104–115. Available at: </w:t>
      </w:r>
      <w:hyperlink r:id="rId43" w:tgtFrame="_new" w:history="1">
        <w:r w:rsidRPr="00CC04DF">
          <w:rPr>
            <w:rStyle w:val="Hyperlink"/>
            <w:rFonts w:ascii="Arial" w:hAnsi="Arial" w:cs="Arial"/>
          </w:rPr>
          <w:t>https://doi.org/10.5114/reum/199980</w:t>
        </w:r>
      </w:hyperlink>
      <w:r w:rsidRPr="00CC04DF">
        <w:rPr>
          <w:rFonts w:ascii="Arial" w:hAnsi="Arial" w:cs="Arial"/>
        </w:rPr>
        <w:t xml:space="preserve"> (Accessed: </w:t>
      </w:r>
      <w:r w:rsidR="00140F88">
        <w:rPr>
          <w:rFonts w:ascii="Arial" w:hAnsi="Arial" w:cs="Arial"/>
        </w:rPr>
        <w:t>17 January</w:t>
      </w:r>
      <w:r w:rsidRPr="00CC04DF">
        <w:rPr>
          <w:rFonts w:ascii="Arial" w:hAnsi="Arial" w:cs="Arial"/>
        </w:rPr>
        <w:t xml:space="preserve"> 202</w:t>
      </w:r>
      <w:r w:rsidR="00140F88">
        <w:rPr>
          <w:rFonts w:ascii="Arial" w:hAnsi="Arial" w:cs="Arial"/>
        </w:rPr>
        <w:t>6</w:t>
      </w:r>
      <w:r w:rsidRPr="00CC04DF">
        <w:rPr>
          <w:rFonts w:ascii="Arial" w:hAnsi="Arial" w:cs="Arial"/>
        </w:rPr>
        <w:t>).</w:t>
      </w:r>
    </w:p>
    <w:p w14:paraId="2A86DB68" w14:textId="16CB18F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Linden, A.H. and </w:t>
      </w:r>
      <w:proofErr w:type="spellStart"/>
      <w:r w:rsidRPr="00CC04DF">
        <w:rPr>
          <w:rFonts w:ascii="Arial" w:hAnsi="Arial" w:cs="Arial"/>
          <w:b/>
          <w:bCs/>
        </w:rPr>
        <w:t>Hönekopp</w:t>
      </w:r>
      <w:proofErr w:type="spellEnd"/>
      <w:r w:rsidRPr="00CC04DF">
        <w:rPr>
          <w:rFonts w:ascii="Arial" w:hAnsi="Arial" w:cs="Arial"/>
          <w:b/>
          <w:bCs/>
        </w:rPr>
        <w:t>, J. (2021)</w:t>
      </w:r>
      <w:r w:rsidRPr="00CC04DF">
        <w:rPr>
          <w:rFonts w:ascii="Arial" w:hAnsi="Arial" w:cs="Arial"/>
        </w:rPr>
        <w:t xml:space="preserve"> ‘Heterogeneity of research results: a new perspective from which to assess and promote progress in psychological science’, </w:t>
      </w:r>
      <w:r w:rsidRPr="00CC04DF">
        <w:rPr>
          <w:rFonts w:ascii="Arial" w:hAnsi="Arial" w:cs="Arial"/>
          <w:i/>
          <w:iCs/>
        </w:rPr>
        <w:t>Perspectives on Psychological Science</w:t>
      </w:r>
      <w:r w:rsidRPr="00CC04DF">
        <w:rPr>
          <w:rFonts w:ascii="Arial" w:hAnsi="Arial" w:cs="Arial"/>
        </w:rPr>
        <w:t xml:space="preserve">, 16(2), pp. 358–376. Available at: </w:t>
      </w:r>
      <w:hyperlink r:id="rId44" w:tgtFrame="_new" w:history="1">
        <w:r w:rsidRPr="00CC04DF">
          <w:rPr>
            <w:rStyle w:val="Hyperlink"/>
            <w:rFonts w:ascii="Arial" w:hAnsi="Arial" w:cs="Arial"/>
          </w:rPr>
          <w:t>https://doi.org/10.1177/1745691620964193</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129BF1D0" w14:textId="7FF5B8A3"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Martinez, E.C., Valdés, J.R.F., Castillo, J.L., Castillo, J.V., Montecino, R.M.B., Jimenez, J.E.M., Escamilla, D.A. and Diarte, E. (2023)</w:t>
      </w:r>
      <w:r w:rsidRPr="00CC04DF">
        <w:rPr>
          <w:rFonts w:ascii="Arial" w:hAnsi="Arial" w:cs="Arial"/>
        </w:rPr>
        <w:t xml:space="preserve"> ‘10 steps to conduct a systematic review’, </w:t>
      </w:r>
      <w:proofErr w:type="spellStart"/>
      <w:r w:rsidRPr="00CC04DF">
        <w:rPr>
          <w:rFonts w:ascii="Arial" w:hAnsi="Arial" w:cs="Arial"/>
          <w:i/>
          <w:iCs/>
        </w:rPr>
        <w:t>Cureus</w:t>
      </w:r>
      <w:proofErr w:type="spellEnd"/>
      <w:r w:rsidRPr="00CC04DF">
        <w:rPr>
          <w:rFonts w:ascii="Arial" w:hAnsi="Arial" w:cs="Arial"/>
        </w:rPr>
        <w:t xml:space="preserve">, 15(12), e51422. Available at: </w:t>
      </w:r>
      <w:hyperlink r:id="rId45" w:tgtFrame="_new" w:history="1">
        <w:r w:rsidRPr="00CC04DF">
          <w:rPr>
            <w:rStyle w:val="Hyperlink"/>
            <w:rFonts w:ascii="Arial" w:hAnsi="Arial" w:cs="Arial"/>
          </w:rPr>
          <w:t>https://doi.org/10.7759/cureus.51422</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0398788E" w14:textId="663E046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Merchant, R.A., Tsoi, C., Tan, W., Lau, W., </w:t>
      </w:r>
      <w:proofErr w:type="spellStart"/>
      <w:r w:rsidRPr="00CC04DF">
        <w:rPr>
          <w:rFonts w:ascii="Arial" w:hAnsi="Arial" w:cs="Arial"/>
          <w:b/>
          <w:bCs/>
        </w:rPr>
        <w:t>Sandrasageran</w:t>
      </w:r>
      <w:proofErr w:type="spellEnd"/>
      <w:r w:rsidRPr="00CC04DF">
        <w:rPr>
          <w:rFonts w:ascii="Arial" w:hAnsi="Arial" w:cs="Arial"/>
          <w:b/>
          <w:bCs/>
        </w:rPr>
        <w:t>, S. and Arai, H. (2021)</w:t>
      </w:r>
      <w:r w:rsidRPr="00CC04DF">
        <w:rPr>
          <w:rFonts w:ascii="Arial" w:hAnsi="Arial" w:cs="Arial"/>
        </w:rPr>
        <w:t xml:space="preserve"> ‘Community-based peer-led intervention for healthy ageing and evaluation of the “HAPPY” program’, </w:t>
      </w:r>
      <w:r w:rsidRPr="00CC04DF">
        <w:rPr>
          <w:rFonts w:ascii="Arial" w:hAnsi="Arial" w:cs="Arial"/>
          <w:i/>
          <w:iCs/>
        </w:rPr>
        <w:t>The Journal of Nutrition, Health &amp; Aging</w:t>
      </w:r>
      <w:r w:rsidRPr="00CC04DF">
        <w:rPr>
          <w:rFonts w:ascii="Arial" w:hAnsi="Arial" w:cs="Arial"/>
        </w:rPr>
        <w:t xml:space="preserve">, 25(4), pp. 520–527. Available at: </w:t>
      </w:r>
      <w:hyperlink r:id="rId46" w:tgtFrame="_new" w:history="1">
        <w:r w:rsidRPr="00CC04DF">
          <w:rPr>
            <w:rStyle w:val="Hyperlink"/>
            <w:rFonts w:ascii="Arial" w:hAnsi="Arial" w:cs="Arial"/>
          </w:rPr>
          <w:t>https://doi.org/10.1007/s12603-021-1606-6</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0B5597B6" w14:textId="3AEFF0ED" w:rsidR="00CC04DF" w:rsidRPr="00CC04DF" w:rsidRDefault="00CC04DF" w:rsidP="00CC04DF">
      <w:pPr>
        <w:pStyle w:val="ListParagraph"/>
        <w:numPr>
          <w:ilvl w:val="0"/>
          <w:numId w:val="22"/>
        </w:numPr>
        <w:spacing w:line="360" w:lineRule="auto"/>
        <w:rPr>
          <w:rFonts w:ascii="Arial" w:hAnsi="Arial" w:cs="Arial"/>
        </w:rPr>
      </w:pPr>
      <w:proofErr w:type="spellStart"/>
      <w:r w:rsidRPr="00CC04DF">
        <w:rPr>
          <w:rFonts w:ascii="Arial" w:hAnsi="Arial" w:cs="Arial"/>
          <w:b/>
          <w:bCs/>
        </w:rPr>
        <w:t>Miteu</w:t>
      </w:r>
      <w:proofErr w:type="spellEnd"/>
      <w:r w:rsidRPr="00CC04DF">
        <w:rPr>
          <w:rFonts w:ascii="Arial" w:hAnsi="Arial" w:cs="Arial"/>
          <w:b/>
          <w:bCs/>
        </w:rPr>
        <w:t>, G.D. (2024)</w:t>
      </w:r>
      <w:r w:rsidRPr="00CC04DF">
        <w:rPr>
          <w:rFonts w:ascii="Arial" w:hAnsi="Arial" w:cs="Arial"/>
        </w:rPr>
        <w:t xml:space="preserve"> ‘Ethics in scientific research: a lens into its importance, history, and future’, </w:t>
      </w:r>
      <w:r w:rsidRPr="00CC04DF">
        <w:rPr>
          <w:rFonts w:ascii="Arial" w:hAnsi="Arial" w:cs="Arial"/>
          <w:i/>
          <w:iCs/>
        </w:rPr>
        <w:t>Annals of Medicine and Surgery</w:t>
      </w:r>
      <w:r w:rsidRPr="00CC04DF">
        <w:rPr>
          <w:rFonts w:ascii="Arial" w:hAnsi="Arial" w:cs="Arial"/>
        </w:rPr>
        <w:t xml:space="preserve">, 86(5), pp. 2395–2398. Available at: </w:t>
      </w:r>
      <w:hyperlink r:id="rId47" w:tgtFrame="_new" w:history="1">
        <w:r w:rsidRPr="00CC04DF">
          <w:rPr>
            <w:rStyle w:val="Hyperlink"/>
            <w:rFonts w:ascii="Arial" w:hAnsi="Arial" w:cs="Arial"/>
          </w:rPr>
          <w:t>https://doi.org/10.1097/MS9.0000000000001959</w:t>
        </w:r>
      </w:hyperlink>
      <w:r w:rsidRPr="00CC04DF">
        <w:rPr>
          <w:rFonts w:ascii="Arial" w:hAnsi="Arial" w:cs="Arial"/>
        </w:rPr>
        <w:t xml:space="preserve"> (Accessed: </w:t>
      </w:r>
      <w:r w:rsidR="00140F88">
        <w:rPr>
          <w:rFonts w:ascii="Arial" w:hAnsi="Arial" w:cs="Arial"/>
        </w:rPr>
        <w:t>27 December</w:t>
      </w:r>
      <w:r w:rsidRPr="00CC04DF">
        <w:rPr>
          <w:rFonts w:ascii="Arial" w:hAnsi="Arial" w:cs="Arial"/>
        </w:rPr>
        <w:t xml:space="preserve"> 2025).</w:t>
      </w:r>
    </w:p>
    <w:p w14:paraId="6DA9D677" w14:textId="02667404"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Naeem, M., </w:t>
      </w:r>
      <w:proofErr w:type="spellStart"/>
      <w:r w:rsidRPr="00CC04DF">
        <w:rPr>
          <w:rFonts w:ascii="Arial" w:hAnsi="Arial" w:cs="Arial"/>
          <w:b/>
          <w:bCs/>
        </w:rPr>
        <w:t>Ozuem</w:t>
      </w:r>
      <w:proofErr w:type="spellEnd"/>
      <w:r w:rsidRPr="00CC04DF">
        <w:rPr>
          <w:rFonts w:ascii="Arial" w:hAnsi="Arial" w:cs="Arial"/>
          <w:b/>
          <w:bCs/>
        </w:rPr>
        <w:t>, W., Howell, K. and Ranfagni, S. (2023)</w:t>
      </w:r>
      <w:r w:rsidRPr="00CC04DF">
        <w:rPr>
          <w:rFonts w:ascii="Arial" w:hAnsi="Arial" w:cs="Arial"/>
        </w:rPr>
        <w:t xml:space="preserve"> ‘A step-by-step process of thematic analysis to develop a conceptual model in qualitative research’, </w:t>
      </w:r>
      <w:r w:rsidRPr="00CC04DF">
        <w:rPr>
          <w:rFonts w:ascii="Arial" w:hAnsi="Arial" w:cs="Arial"/>
          <w:i/>
          <w:iCs/>
        </w:rPr>
        <w:t>International Journal of Qualitative Methods</w:t>
      </w:r>
      <w:r w:rsidRPr="00CC04DF">
        <w:rPr>
          <w:rFonts w:ascii="Arial" w:hAnsi="Arial" w:cs="Arial"/>
        </w:rPr>
        <w:t xml:space="preserve">, 22. Available at: </w:t>
      </w:r>
      <w:hyperlink r:id="rId48" w:tgtFrame="_new" w:history="1">
        <w:r w:rsidRPr="00CC04DF">
          <w:rPr>
            <w:rStyle w:val="Hyperlink"/>
            <w:rFonts w:ascii="Arial" w:hAnsi="Arial" w:cs="Arial"/>
          </w:rPr>
          <w:t>https://doi.org/10.1177/16094069231205789</w:t>
        </w:r>
      </w:hyperlink>
      <w:r w:rsidRPr="00CC04DF">
        <w:rPr>
          <w:rFonts w:ascii="Arial" w:hAnsi="Arial" w:cs="Arial"/>
        </w:rPr>
        <w:t xml:space="preserve"> (Accessed: </w:t>
      </w:r>
      <w:r w:rsidR="00140F88">
        <w:rPr>
          <w:rFonts w:ascii="Arial" w:hAnsi="Arial" w:cs="Arial"/>
        </w:rPr>
        <w:t>15 December</w:t>
      </w:r>
      <w:r w:rsidRPr="00CC04DF">
        <w:rPr>
          <w:rFonts w:ascii="Arial" w:hAnsi="Arial" w:cs="Arial"/>
        </w:rPr>
        <w:t xml:space="preserve"> 2025).</w:t>
      </w:r>
    </w:p>
    <w:p w14:paraId="279579A9"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National Health Service (NHS) (2024)</w:t>
      </w:r>
      <w:r w:rsidRPr="00CC04DF">
        <w:rPr>
          <w:rFonts w:ascii="Arial" w:hAnsi="Arial" w:cs="Arial"/>
        </w:rPr>
        <w:t xml:space="preserve"> ‘How to improve your strength and flexibility’. Available at: </w:t>
      </w:r>
      <w:hyperlink r:id="rId49" w:tgtFrame="_new" w:history="1">
        <w:r w:rsidRPr="00CC04DF">
          <w:rPr>
            <w:rStyle w:val="Hyperlink"/>
            <w:rFonts w:ascii="Arial" w:hAnsi="Arial" w:cs="Arial"/>
          </w:rPr>
          <w:t>https://www.nhs.uk/live-well/exercise/how-to-improve-strength-flexibility/</w:t>
        </w:r>
      </w:hyperlink>
      <w:r w:rsidRPr="00CC04DF">
        <w:rPr>
          <w:rFonts w:ascii="Arial" w:hAnsi="Arial" w:cs="Arial"/>
        </w:rPr>
        <w:t xml:space="preserve"> (Accessed: 26 November 2025).</w:t>
      </w:r>
    </w:p>
    <w:p w14:paraId="2C690790"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(2025a)</w:t>
      </w:r>
      <w:r w:rsidRPr="00CC04DF">
        <w:rPr>
          <w:rFonts w:ascii="Arial" w:hAnsi="Arial" w:cs="Arial"/>
        </w:rPr>
        <w:t xml:space="preserve"> ‘Osteoarthritis: treatment and support’. Available at: </w:t>
      </w:r>
      <w:hyperlink r:id="rId50" w:tgtFrame="_new" w:history="1">
        <w:r w:rsidRPr="00CC04DF">
          <w:rPr>
            <w:rStyle w:val="Hyperlink"/>
            <w:rFonts w:ascii="Arial" w:hAnsi="Arial" w:cs="Arial"/>
          </w:rPr>
          <w:t>https://www.nhs.uk/conditions/osteoarthritis/treatment/</w:t>
        </w:r>
      </w:hyperlink>
      <w:r w:rsidRPr="00CC04DF">
        <w:rPr>
          <w:rFonts w:ascii="Arial" w:hAnsi="Arial" w:cs="Arial"/>
        </w:rPr>
        <w:t xml:space="preserve"> (Accessed: 26 November 2025).</w:t>
      </w:r>
    </w:p>
    <w:p w14:paraId="5453D782"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(2025b)</w:t>
      </w:r>
      <w:r w:rsidRPr="00CC04DF">
        <w:rPr>
          <w:rFonts w:ascii="Arial" w:hAnsi="Arial" w:cs="Arial"/>
        </w:rPr>
        <w:t xml:space="preserve"> ‘Physiotherapy’. Available at: </w:t>
      </w:r>
      <w:hyperlink r:id="rId51" w:tgtFrame="_new" w:history="1">
        <w:r w:rsidRPr="00CC04DF">
          <w:rPr>
            <w:rStyle w:val="Hyperlink"/>
            <w:rFonts w:ascii="Arial" w:hAnsi="Arial" w:cs="Arial"/>
          </w:rPr>
          <w:t>https://www.nhs.uk/tests-and-treatments/physiotherapy/</w:t>
        </w:r>
      </w:hyperlink>
      <w:r w:rsidRPr="00CC04DF">
        <w:rPr>
          <w:rFonts w:ascii="Arial" w:hAnsi="Arial" w:cs="Arial"/>
        </w:rPr>
        <w:t xml:space="preserve"> (Accessed: 26 November 2025).</w:t>
      </w:r>
    </w:p>
    <w:p w14:paraId="2F7F78E9"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Health Service (NHS) (2025c)</w:t>
      </w:r>
      <w:r w:rsidRPr="00CC04DF">
        <w:rPr>
          <w:rFonts w:ascii="Arial" w:hAnsi="Arial" w:cs="Arial"/>
        </w:rPr>
        <w:t xml:space="preserve"> ‘10 ways to reduce pain’. Available at: </w:t>
      </w:r>
      <w:hyperlink r:id="rId52" w:tgtFrame="_new" w:history="1">
        <w:r w:rsidRPr="00CC04DF">
          <w:rPr>
            <w:rStyle w:val="Hyperlink"/>
            <w:rFonts w:ascii="Arial" w:hAnsi="Arial" w:cs="Arial"/>
          </w:rPr>
          <w:t>https://www.nhs.uk/live-well/pain/10-ways-to-ease-pain/</w:t>
        </w:r>
      </w:hyperlink>
      <w:r w:rsidRPr="00CC04DF">
        <w:rPr>
          <w:rFonts w:ascii="Arial" w:hAnsi="Arial" w:cs="Arial"/>
        </w:rPr>
        <w:t xml:space="preserve"> (Accessed: 26 November 2025).</w:t>
      </w:r>
    </w:p>
    <w:p w14:paraId="484E3E96"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National Institute for Health and Care Excellence (NICE) (2020)</w:t>
      </w:r>
      <w:r w:rsidRPr="00CC04DF">
        <w:rPr>
          <w:rFonts w:ascii="Arial" w:hAnsi="Arial" w:cs="Arial"/>
        </w:rPr>
        <w:t xml:space="preserve"> </w:t>
      </w:r>
      <w:r w:rsidRPr="00CC04DF">
        <w:rPr>
          <w:rFonts w:ascii="Arial" w:hAnsi="Arial" w:cs="Arial"/>
          <w:i/>
          <w:iCs/>
        </w:rPr>
        <w:t>Osteoarthritis: care and management (NG226)</w:t>
      </w:r>
      <w:r w:rsidRPr="00CC04DF">
        <w:rPr>
          <w:rFonts w:ascii="Arial" w:hAnsi="Arial" w:cs="Arial"/>
        </w:rPr>
        <w:t xml:space="preserve">. Available at: </w:t>
      </w:r>
      <w:hyperlink r:id="rId53" w:tgtFrame="_new" w:history="1">
        <w:r w:rsidRPr="00CC04DF">
          <w:rPr>
            <w:rStyle w:val="Hyperlink"/>
            <w:rFonts w:ascii="Arial" w:hAnsi="Arial" w:cs="Arial"/>
          </w:rPr>
          <w:t>https://www.nice.org.uk/guidance/ng226</w:t>
        </w:r>
      </w:hyperlink>
      <w:r w:rsidRPr="00CC04DF">
        <w:rPr>
          <w:rFonts w:ascii="Arial" w:hAnsi="Arial" w:cs="Arial"/>
        </w:rPr>
        <w:t xml:space="preserve"> (Accessed: 26 November 2025).</w:t>
      </w:r>
    </w:p>
    <w:p w14:paraId="7CC3E651" w14:textId="3A19F22C"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NHS England (2019)</w:t>
      </w:r>
      <w:r w:rsidRPr="00CC04DF">
        <w:rPr>
          <w:rFonts w:ascii="Arial" w:hAnsi="Arial" w:cs="Arial"/>
        </w:rPr>
        <w:t xml:space="preserve"> </w:t>
      </w:r>
      <w:r w:rsidRPr="00CC04DF">
        <w:rPr>
          <w:rFonts w:ascii="Arial" w:hAnsi="Arial" w:cs="Arial"/>
          <w:i/>
          <w:iCs/>
        </w:rPr>
        <w:t>The NHS long term plan</w:t>
      </w:r>
      <w:r w:rsidRPr="00CC04DF">
        <w:rPr>
          <w:rFonts w:ascii="Arial" w:hAnsi="Arial" w:cs="Arial"/>
        </w:rPr>
        <w:t xml:space="preserve">. Available at: </w:t>
      </w:r>
      <w:hyperlink r:id="rId54" w:tgtFrame="_new" w:history="1">
        <w:r w:rsidRPr="00CC04DF">
          <w:rPr>
            <w:rStyle w:val="Hyperlink"/>
            <w:rFonts w:ascii="Arial" w:hAnsi="Arial" w:cs="Arial"/>
          </w:rPr>
          <w:t>https://www.longtermplan.nhs.uk/</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0267ABDD" w14:textId="6FB97A4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NHS England (n.d.)</w:t>
      </w:r>
      <w:r w:rsidRPr="00CC04DF">
        <w:rPr>
          <w:rFonts w:ascii="Arial" w:hAnsi="Arial" w:cs="Arial"/>
        </w:rPr>
        <w:t xml:space="preserve"> ‘Harnessing the benefits of physical activity’. Available at: </w:t>
      </w:r>
      <w:hyperlink r:id="rId55" w:tgtFrame="_new" w:history="1">
        <w:r w:rsidRPr="00CC04DF">
          <w:rPr>
            <w:rStyle w:val="Hyperlink"/>
            <w:rFonts w:ascii="Arial" w:hAnsi="Arial" w:cs="Arial"/>
          </w:rPr>
          <w:t>https://www.england.nhs.uk/ourwork/public-health/harnessing-the-benefits-of-physical-activity/</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5E38E944" w14:textId="22E631A6"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Office for National Statistics (ONS) (2022)</w:t>
      </w:r>
      <w:r w:rsidRPr="00CC04DF">
        <w:rPr>
          <w:rFonts w:ascii="Arial" w:hAnsi="Arial" w:cs="Arial"/>
        </w:rPr>
        <w:t xml:space="preserve"> ‘Living longer: implications of an ageing population’. Available at: </w:t>
      </w:r>
      <w:hyperlink r:id="rId56" w:tgtFrame="_new" w:history="1">
        <w:r w:rsidRPr="00CC04DF">
          <w:rPr>
            <w:rStyle w:val="Hyperlink"/>
            <w:rFonts w:ascii="Arial" w:hAnsi="Arial" w:cs="Arial"/>
          </w:rPr>
          <w:t>https://www.ons.gov.uk/peoplepopulationandcommunity/birthsdeathsandmarriages/ageing/articles/livinglongerimplicationsofanageingpopulation/2022-08-24</w:t>
        </w:r>
      </w:hyperlink>
      <w:r w:rsidRPr="00CC04DF">
        <w:rPr>
          <w:rFonts w:ascii="Arial" w:hAnsi="Arial" w:cs="Arial"/>
        </w:rPr>
        <w:t xml:space="preserve"> (Accessed: 2</w:t>
      </w:r>
      <w:r w:rsidR="00C35E79">
        <w:rPr>
          <w:rFonts w:ascii="Arial" w:hAnsi="Arial" w:cs="Arial"/>
        </w:rPr>
        <w:t xml:space="preserve">27 December </w:t>
      </w:r>
      <w:r w:rsidRPr="00CC04DF">
        <w:rPr>
          <w:rFonts w:ascii="Arial" w:hAnsi="Arial" w:cs="Arial"/>
        </w:rPr>
        <w:t>2025).</w:t>
      </w:r>
    </w:p>
    <w:p w14:paraId="4859C772" w14:textId="3431D20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Page, M.J., McKenzie, J.E., Bossuyt, P.M., </w:t>
      </w:r>
      <w:proofErr w:type="spellStart"/>
      <w:r w:rsidRPr="00CC04DF">
        <w:rPr>
          <w:rFonts w:ascii="Arial" w:hAnsi="Arial" w:cs="Arial"/>
          <w:b/>
          <w:bCs/>
        </w:rPr>
        <w:t>Boutron</w:t>
      </w:r>
      <w:proofErr w:type="spellEnd"/>
      <w:r w:rsidRPr="00CC04DF">
        <w:rPr>
          <w:rFonts w:ascii="Arial" w:hAnsi="Arial" w:cs="Arial"/>
          <w:b/>
          <w:bCs/>
        </w:rPr>
        <w:t xml:space="preserve">, I., Hoffmann, T.C., Mulrow, C.D., </w:t>
      </w:r>
      <w:proofErr w:type="spellStart"/>
      <w:r w:rsidRPr="00CC04DF">
        <w:rPr>
          <w:rFonts w:ascii="Arial" w:hAnsi="Arial" w:cs="Arial"/>
          <w:b/>
          <w:bCs/>
        </w:rPr>
        <w:t>Shamseer</w:t>
      </w:r>
      <w:proofErr w:type="spellEnd"/>
      <w:r w:rsidRPr="00CC04DF">
        <w:rPr>
          <w:rFonts w:ascii="Arial" w:hAnsi="Arial" w:cs="Arial"/>
          <w:b/>
          <w:bCs/>
        </w:rPr>
        <w:t>, L., Tetzlaff, J.M., Akl, E.A. and Brennan, S.E. (2021)</w:t>
      </w:r>
      <w:r w:rsidRPr="00CC04DF">
        <w:rPr>
          <w:rFonts w:ascii="Arial" w:hAnsi="Arial" w:cs="Arial"/>
        </w:rPr>
        <w:t xml:space="preserve"> ‘The PRISMA 2020 statement: an updated guideline for reporting systematic reviews’, </w:t>
      </w:r>
      <w:r w:rsidRPr="00CC04DF">
        <w:rPr>
          <w:rFonts w:ascii="Arial" w:hAnsi="Arial" w:cs="Arial"/>
          <w:i/>
          <w:iCs/>
        </w:rPr>
        <w:t>BMJ</w:t>
      </w:r>
      <w:r w:rsidRPr="00CC04DF">
        <w:rPr>
          <w:rFonts w:ascii="Arial" w:hAnsi="Arial" w:cs="Arial"/>
        </w:rPr>
        <w:t xml:space="preserve">, 372, n71. Available at: </w:t>
      </w:r>
      <w:hyperlink r:id="rId57" w:tgtFrame="_new" w:history="1">
        <w:r w:rsidRPr="00CC04DF">
          <w:rPr>
            <w:rStyle w:val="Hyperlink"/>
            <w:rFonts w:ascii="Arial" w:hAnsi="Arial" w:cs="Arial"/>
          </w:rPr>
          <w:t>https://doi.org/10.1136/bmj.n71</w:t>
        </w:r>
      </w:hyperlink>
      <w:r w:rsidRPr="00CC04DF">
        <w:rPr>
          <w:rFonts w:ascii="Arial" w:hAnsi="Arial" w:cs="Arial"/>
        </w:rPr>
        <w:t xml:space="preserve"> (Accessed: </w:t>
      </w:r>
      <w:r w:rsidR="00C35E79">
        <w:rPr>
          <w:rFonts w:ascii="Arial" w:hAnsi="Arial" w:cs="Arial"/>
        </w:rPr>
        <w:t xml:space="preserve">7 January </w:t>
      </w:r>
      <w:r w:rsidRPr="00CC04DF">
        <w:rPr>
          <w:rFonts w:ascii="Arial" w:hAnsi="Arial" w:cs="Arial"/>
        </w:rPr>
        <w:t>202</w:t>
      </w:r>
      <w:r w:rsidR="00C35E79">
        <w:rPr>
          <w:rFonts w:ascii="Arial" w:hAnsi="Arial" w:cs="Arial"/>
        </w:rPr>
        <w:t>6</w:t>
      </w:r>
      <w:r w:rsidRPr="00CC04DF">
        <w:rPr>
          <w:rFonts w:ascii="Arial" w:hAnsi="Arial" w:cs="Arial"/>
        </w:rPr>
        <w:t>).</w:t>
      </w:r>
    </w:p>
    <w:p w14:paraId="374546EB" w14:textId="2CFDD17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Popay, J., Roberts, H., Sowden, A., Petticrew, M., Arai, L., Rodgers, M., Britten, N., Roen, K. and Duffy, S. (2006)</w:t>
      </w:r>
      <w:r w:rsidRPr="00CC04DF">
        <w:rPr>
          <w:rFonts w:ascii="Arial" w:hAnsi="Arial" w:cs="Arial"/>
        </w:rPr>
        <w:t xml:space="preserve"> </w:t>
      </w:r>
      <w:r w:rsidRPr="00CC04DF">
        <w:rPr>
          <w:rFonts w:ascii="Arial" w:hAnsi="Arial" w:cs="Arial"/>
          <w:i/>
          <w:iCs/>
        </w:rPr>
        <w:t>Guidance on the conduct of narrative synthesis in systematic reviews</w:t>
      </w:r>
      <w:r w:rsidRPr="00CC04DF">
        <w:rPr>
          <w:rFonts w:ascii="Arial" w:hAnsi="Arial" w:cs="Arial"/>
        </w:rPr>
        <w:t xml:space="preserve">. London: ESRC Methods Programme. Available at: </w:t>
      </w:r>
      <w:hyperlink r:id="rId58" w:tgtFrame="_new" w:history="1">
        <w:r w:rsidRPr="00CC04DF">
          <w:rPr>
            <w:rStyle w:val="Hyperlink"/>
            <w:rFonts w:ascii="Arial" w:hAnsi="Arial" w:cs="Arial"/>
          </w:rPr>
          <w:t>https://www.lancaster.ac.uk/media/lancaster-university/content-assets/documents/fhm/dhr/chir/NSsynthesisguidanceVersion1-April2006.pdf</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77BE6B6D" w14:textId="1EFC36F2"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 xml:space="preserve">Reist, C., </w:t>
      </w:r>
      <w:proofErr w:type="spellStart"/>
      <w:r w:rsidRPr="00CC04DF">
        <w:rPr>
          <w:rFonts w:ascii="Arial" w:hAnsi="Arial" w:cs="Arial"/>
          <w:b/>
          <w:bCs/>
        </w:rPr>
        <w:t>Petiwala</w:t>
      </w:r>
      <w:proofErr w:type="spellEnd"/>
      <w:r w:rsidRPr="00CC04DF">
        <w:rPr>
          <w:rFonts w:ascii="Arial" w:hAnsi="Arial" w:cs="Arial"/>
          <w:b/>
          <w:bCs/>
        </w:rPr>
        <w:t>, I., Latimer, J., Raffaelli, S.B., Chiang, M., Eisenberg, D. and Campbell, S. (2022)</w:t>
      </w:r>
      <w:r w:rsidRPr="00CC04DF">
        <w:rPr>
          <w:rFonts w:ascii="Arial" w:hAnsi="Arial" w:cs="Arial"/>
        </w:rPr>
        <w:t xml:space="preserve"> ‘Collaborative mental health care: a narrative review’, </w:t>
      </w:r>
      <w:r w:rsidRPr="00CC04DF">
        <w:rPr>
          <w:rFonts w:ascii="Arial" w:hAnsi="Arial" w:cs="Arial"/>
          <w:i/>
          <w:iCs/>
        </w:rPr>
        <w:t>Medicine</w:t>
      </w:r>
      <w:r w:rsidRPr="00CC04DF">
        <w:rPr>
          <w:rFonts w:ascii="Arial" w:hAnsi="Arial" w:cs="Arial"/>
        </w:rPr>
        <w:t xml:space="preserve">, 101(52), e32554. Available at: </w:t>
      </w:r>
      <w:hyperlink r:id="rId59" w:tgtFrame="_new" w:history="1">
        <w:r w:rsidRPr="00CC04DF">
          <w:rPr>
            <w:rStyle w:val="Hyperlink"/>
            <w:rFonts w:ascii="Arial" w:hAnsi="Arial" w:cs="Arial"/>
          </w:rPr>
          <w:t>https://doi.org/10.1097/MD.0000000000032554</w:t>
        </w:r>
      </w:hyperlink>
      <w:r w:rsidRPr="00CC04DF">
        <w:rPr>
          <w:rFonts w:ascii="Arial" w:hAnsi="Arial" w:cs="Arial"/>
        </w:rPr>
        <w:t xml:space="preserve"> (Accessed: </w:t>
      </w:r>
      <w:r w:rsidR="00C35E79">
        <w:rPr>
          <w:rFonts w:ascii="Arial" w:hAnsi="Arial" w:cs="Arial"/>
        </w:rPr>
        <w:t xml:space="preserve">7 January </w:t>
      </w:r>
      <w:r w:rsidRPr="00CC04DF">
        <w:rPr>
          <w:rFonts w:ascii="Arial" w:hAnsi="Arial" w:cs="Arial"/>
        </w:rPr>
        <w:t>2025).</w:t>
      </w:r>
    </w:p>
    <w:p w14:paraId="5F2C2E6E"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Ranganathan, P. and Aggarwal, R. (2018)</w:t>
      </w:r>
      <w:r w:rsidRPr="00CC04DF">
        <w:rPr>
          <w:rFonts w:ascii="Arial" w:hAnsi="Arial" w:cs="Arial"/>
        </w:rPr>
        <w:t xml:space="preserve"> ‘Study designs: part 1 – an overview and classification’, </w:t>
      </w:r>
      <w:r w:rsidRPr="00CC04DF">
        <w:rPr>
          <w:rFonts w:ascii="Arial" w:hAnsi="Arial" w:cs="Arial"/>
          <w:i/>
          <w:iCs/>
        </w:rPr>
        <w:t>Perspectives in Clinical Research</w:t>
      </w:r>
      <w:r w:rsidRPr="00CC04DF">
        <w:rPr>
          <w:rFonts w:ascii="Arial" w:hAnsi="Arial" w:cs="Arial"/>
        </w:rPr>
        <w:t xml:space="preserve">, 9(4), pp. 184–186. Available at: </w:t>
      </w:r>
      <w:hyperlink r:id="rId60" w:tgtFrame="_new" w:history="1">
        <w:r w:rsidRPr="00CC04DF">
          <w:rPr>
            <w:rStyle w:val="Hyperlink"/>
            <w:rFonts w:ascii="Arial" w:hAnsi="Arial" w:cs="Arial"/>
          </w:rPr>
          <w:t>https://doi.org/10.4103/picr.picr_124_18</w:t>
        </w:r>
      </w:hyperlink>
      <w:r w:rsidRPr="00CC04DF">
        <w:rPr>
          <w:rFonts w:ascii="Arial" w:hAnsi="Arial" w:cs="Arial"/>
        </w:rPr>
        <w:t xml:space="preserve"> (Accessed: 26 November 2025).</w:t>
      </w:r>
    </w:p>
    <w:p w14:paraId="3CFE194A"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RCP (n.d.)</w:t>
      </w:r>
      <w:r w:rsidRPr="00CC04DF">
        <w:rPr>
          <w:rFonts w:ascii="Arial" w:hAnsi="Arial" w:cs="Arial"/>
        </w:rPr>
        <w:t xml:space="preserve"> ‘Osteoarthritis: care and management – NICE guideline’. Royal College of Physicians. Available at: </w:t>
      </w:r>
      <w:hyperlink r:id="rId61" w:tgtFrame="_new" w:history="1">
        <w:r w:rsidRPr="00CC04DF">
          <w:rPr>
            <w:rStyle w:val="Hyperlink"/>
            <w:rFonts w:ascii="Arial" w:hAnsi="Arial" w:cs="Arial"/>
          </w:rPr>
          <w:t>https://www.rcp.ac.uk/improving-care/resources/osteoarthritis-care-and-management-nice-guideline/</w:t>
        </w:r>
      </w:hyperlink>
      <w:r w:rsidRPr="00CC04DF">
        <w:rPr>
          <w:rFonts w:ascii="Arial" w:hAnsi="Arial" w:cs="Arial"/>
        </w:rPr>
        <w:t xml:space="preserve"> (Accessed: 26 November 2025).</w:t>
      </w:r>
    </w:p>
    <w:p w14:paraId="7B1CF1DD"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Rheumatology Advisor (2024)</w:t>
      </w:r>
      <w:r w:rsidRPr="00CC04DF">
        <w:rPr>
          <w:rFonts w:ascii="Arial" w:hAnsi="Arial" w:cs="Arial"/>
        </w:rPr>
        <w:t xml:space="preserve"> ‘Impact of mobility limitations due to osteoarthritis on mental health’. 16 May. Available at: </w:t>
      </w:r>
      <w:hyperlink r:id="rId62" w:tgtFrame="_new" w:history="1">
        <w:r w:rsidRPr="00CC04DF">
          <w:rPr>
            <w:rStyle w:val="Hyperlink"/>
            <w:rFonts w:ascii="Arial" w:hAnsi="Arial" w:cs="Arial"/>
          </w:rPr>
          <w:t>https://www.rheumatologyadvisor.com/features/limited-mobility-caused-by-oa-impacts-mental-health/</w:t>
        </w:r>
      </w:hyperlink>
      <w:r w:rsidRPr="00CC04DF">
        <w:rPr>
          <w:rFonts w:ascii="Arial" w:hAnsi="Arial" w:cs="Arial"/>
        </w:rPr>
        <w:t xml:space="preserve"> (Accessed: 26 November 2025).</w:t>
      </w:r>
    </w:p>
    <w:p w14:paraId="20779E27"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Ross, L.A., Schmidt, E.L. and Ball, K. (2012)</w:t>
      </w:r>
      <w:r w:rsidRPr="00CC04DF">
        <w:rPr>
          <w:rFonts w:ascii="Arial" w:hAnsi="Arial" w:cs="Arial"/>
        </w:rPr>
        <w:t xml:space="preserve"> ‘Interventions to maintain mobility: what works?’, </w:t>
      </w:r>
      <w:r w:rsidRPr="00CC04DF">
        <w:rPr>
          <w:rFonts w:ascii="Arial" w:hAnsi="Arial" w:cs="Arial"/>
          <w:i/>
          <w:iCs/>
        </w:rPr>
        <w:t>Accident Analysis &amp; Prevention</w:t>
      </w:r>
      <w:r w:rsidRPr="00CC04DF">
        <w:rPr>
          <w:rFonts w:ascii="Arial" w:hAnsi="Arial" w:cs="Arial"/>
        </w:rPr>
        <w:t xml:space="preserve">, 61, pp. 167–196. Available at: </w:t>
      </w:r>
      <w:hyperlink r:id="rId63" w:tgtFrame="_new" w:history="1">
        <w:r w:rsidRPr="00CC04DF">
          <w:rPr>
            <w:rStyle w:val="Hyperlink"/>
            <w:rFonts w:ascii="Arial" w:hAnsi="Arial" w:cs="Arial"/>
          </w:rPr>
          <w:t>https://doi.org/10.1016/j.aap.2012.09.027</w:t>
        </w:r>
      </w:hyperlink>
      <w:r w:rsidRPr="00CC04DF">
        <w:rPr>
          <w:rFonts w:ascii="Arial" w:hAnsi="Arial" w:cs="Arial"/>
        </w:rPr>
        <w:t xml:space="preserve"> (Accessed: 26 November 2025).</w:t>
      </w:r>
    </w:p>
    <w:p w14:paraId="27FB032E" w14:textId="47FF7E3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Salonen, L., Hartikainen, E., Undem, K. and </w:t>
      </w:r>
      <w:proofErr w:type="spellStart"/>
      <w:r w:rsidRPr="00CC04DF">
        <w:rPr>
          <w:rFonts w:ascii="Arial" w:hAnsi="Arial" w:cs="Arial"/>
          <w:b/>
          <w:bCs/>
        </w:rPr>
        <w:t>Solovieva</w:t>
      </w:r>
      <w:proofErr w:type="spellEnd"/>
      <w:r w:rsidRPr="00CC04DF">
        <w:rPr>
          <w:rFonts w:ascii="Arial" w:hAnsi="Arial" w:cs="Arial"/>
          <w:b/>
          <w:bCs/>
        </w:rPr>
        <w:t>, S. (2024)</w:t>
      </w:r>
      <w:r w:rsidRPr="00CC04DF">
        <w:rPr>
          <w:rFonts w:ascii="Arial" w:hAnsi="Arial" w:cs="Arial"/>
        </w:rPr>
        <w:t xml:space="preserve"> ‘Systematic review of reviews: occupational exposures and work disability’, </w:t>
      </w:r>
      <w:r w:rsidRPr="00CC04DF">
        <w:rPr>
          <w:rFonts w:ascii="Arial" w:hAnsi="Arial" w:cs="Arial"/>
          <w:i/>
          <w:iCs/>
        </w:rPr>
        <w:t>European Journal of Public Health</w:t>
      </w:r>
      <w:r w:rsidRPr="00CC04DF">
        <w:rPr>
          <w:rFonts w:ascii="Arial" w:hAnsi="Arial" w:cs="Arial"/>
        </w:rPr>
        <w:t xml:space="preserve">, 34(Supplement_3). Available at: </w:t>
      </w:r>
      <w:hyperlink r:id="rId64" w:tgtFrame="_new" w:history="1">
        <w:r w:rsidRPr="00CC04DF">
          <w:rPr>
            <w:rStyle w:val="Hyperlink"/>
            <w:rFonts w:ascii="Arial" w:hAnsi="Arial" w:cs="Arial"/>
          </w:rPr>
          <w:t>https://doi.org/10.1093/eurpub/ckae144.1690</w:t>
        </w:r>
      </w:hyperlink>
      <w:r w:rsidRPr="00CC04DF">
        <w:rPr>
          <w:rFonts w:ascii="Arial" w:hAnsi="Arial" w:cs="Arial"/>
        </w:rPr>
        <w:t xml:space="preserve"> (Accessed: 2</w:t>
      </w:r>
      <w:r w:rsidR="00C35E79">
        <w:rPr>
          <w:rFonts w:ascii="Arial" w:hAnsi="Arial" w:cs="Arial"/>
        </w:rPr>
        <w:t>7 December</w:t>
      </w:r>
      <w:r w:rsidRPr="00CC04DF">
        <w:rPr>
          <w:rFonts w:ascii="Arial" w:hAnsi="Arial" w:cs="Arial"/>
        </w:rPr>
        <w:t xml:space="preserve"> 2025).</w:t>
      </w:r>
    </w:p>
    <w:p w14:paraId="63B5BA59" w14:textId="3857589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Schardt, C., Adams, M.B., Owens, T., Keitz, S. and </w:t>
      </w:r>
      <w:proofErr w:type="spellStart"/>
      <w:r w:rsidRPr="00CC04DF">
        <w:rPr>
          <w:rFonts w:ascii="Arial" w:hAnsi="Arial" w:cs="Arial"/>
          <w:b/>
          <w:bCs/>
        </w:rPr>
        <w:t>Fontelo</w:t>
      </w:r>
      <w:proofErr w:type="spellEnd"/>
      <w:r w:rsidRPr="00CC04DF">
        <w:rPr>
          <w:rFonts w:ascii="Arial" w:hAnsi="Arial" w:cs="Arial"/>
          <w:b/>
          <w:bCs/>
        </w:rPr>
        <w:t>, P. (2007)</w:t>
      </w:r>
      <w:r w:rsidRPr="00CC04DF">
        <w:rPr>
          <w:rFonts w:ascii="Arial" w:hAnsi="Arial" w:cs="Arial"/>
        </w:rPr>
        <w:t xml:space="preserve"> ‘Utilization of the PICO framework to improve searching PubMed for clinical questions’, </w:t>
      </w:r>
      <w:r w:rsidRPr="00CC04DF">
        <w:rPr>
          <w:rFonts w:ascii="Arial" w:hAnsi="Arial" w:cs="Arial"/>
          <w:i/>
          <w:iCs/>
        </w:rPr>
        <w:t>BMC Medical Informatics and Decision Making</w:t>
      </w:r>
      <w:r w:rsidRPr="00CC04DF">
        <w:rPr>
          <w:rFonts w:ascii="Arial" w:hAnsi="Arial" w:cs="Arial"/>
        </w:rPr>
        <w:t xml:space="preserve">, 7, p. 16. Available at: </w:t>
      </w:r>
      <w:hyperlink r:id="rId65" w:tgtFrame="_new" w:history="1">
        <w:r w:rsidRPr="00CC04DF">
          <w:rPr>
            <w:rStyle w:val="Hyperlink"/>
            <w:rFonts w:ascii="Arial" w:hAnsi="Arial" w:cs="Arial"/>
          </w:rPr>
          <w:t>https://doi.org/10.1186/1472-6947-7-16</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4DBAE2D7" w14:textId="240E695E"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Shaheen, N., Shaheen, A., Ramadan, A., </w:t>
      </w:r>
      <w:proofErr w:type="spellStart"/>
      <w:r w:rsidRPr="00CC04DF">
        <w:rPr>
          <w:rFonts w:ascii="Arial" w:hAnsi="Arial" w:cs="Arial"/>
          <w:b/>
          <w:bCs/>
        </w:rPr>
        <w:t>Hefnawy</w:t>
      </w:r>
      <w:proofErr w:type="spellEnd"/>
      <w:r w:rsidRPr="00CC04DF">
        <w:rPr>
          <w:rFonts w:ascii="Arial" w:hAnsi="Arial" w:cs="Arial"/>
          <w:b/>
          <w:bCs/>
        </w:rPr>
        <w:t xml:space="preserve">, M.T., Ibrahim, I.A., Hassanein, M.E., Ashour, M.E. and </w:t>
      </w:r>
      <w:proofErr w:type="spellStart"/>
      <w:r w:rsidRPr="00CC04DF">
        <w:rPr>
          <w:rFonts w:ascii="Arial" w:hAnsi="Arial" w:cs="Arial"/>
          <w:b/>
          <w:bCs/>
        </w:rPr>
        <w:t>Flouty</w:t>
      </w:r>
      <w:proofErr w:type="spellEnd"/>
      <w:r w:rsidRPr="00CC04DF">
        <w:rPr>
          <w:rFonts w:ascii="Arial" w:hAnsi="Arial" w:cs="Arial"/>
          <w:b/>
          <w:bCs/>
        </w:rPr>
        <w:t>, O. (2023)</w:t>
      </w:r>
      <w:r w:rsidRPr="00CC04DF">
        <w:rPr>
          <w:rFonts w:ascii="Arial" w:hAnsi="Arial" w:cs="Arial"/>
        </w:rPr>
        <w:t xml:space="preserve"> ‘Appraising systematic reviews: a comprehensive guide to ensuring validity and reliability’, </w:t>
      </w:r>
      <w:r w:rsidRPr="00CC04DF">
        <w:rPr>
          <w:rFonts w:ascii="Arial" w:hAnsi="Arial" w:cs="Arial"/>
          <w:i/>
          <w:iCs/>
        </w:rPr>
        <w:t>Frontiers in Research Metrics and Analytics</w:t>
      </w:r>
      <w:r w:rsidRPr="00CC04DF">
        <w:rPr>
          <w:rFonts w:ascii="Arial" w:hAnsi="Arial" w:cs="Arial"/>
        </w:rPr>
        <w:t xml:space="preserve">, 8, 1268045. Available at: </w:t>
      </w:r>
      <w:hyperlink r:id="rId66" w:tgtFrame="_new" w:history="1">
        <w:r w:rsidRPr="00CC04DF">
          <w:rPr>
            <w:rStyle w:val="Hyperlink"/>
            <w:rFonts w:ascii="Arial" w:hAnsi="Arial" w:cs="Arial"/>
          </w:rPr>
          <w:t>https://doi.org/10.3389/frma.2023.1268045</w:t>
        </w:r>
      </w:hyperlink>
      <w:r w:rsidRPr="00CC04DF">
        <w:rPr>
          <w:rFonts w:ascii="Arial" w:hAnsi="Arial" w:cs="Arial"/>
        </w:rPr>
        <w:t xml:space="preserve"> (Accessed: </w:t>
      </w:r>
      <w:r w:rsidR="00C35E79">
        <w:rPr>
          <w:rFonts w:ascii="Arial" w:hAnsi="Arial" w:cs="Arial"/>
        </w:rPr>
        <w:t>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159D2B46" w14:textId="44C551C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Smith, S.M., Dworkin, R.H., Turk, D.C., McDermott, M.P., Eccleston, C., Farrar, J.T. </w:t>
      </w:r>
      <w:r w:rsidRPr="00CC04DF">
        <w:rPr>
          <w:rFonts w:ascii="Arial" w:hAnsi="Arial" w:cs="Arial"/>
          <w:b/>
          <w:bCs/>
          <w:i/>
          <w:iCs/>
        </w:rPr>
        <w:t>et al.</w:t>
      </w:r>
      <w:r w:rsidRPr="00CC04DF">
        <w:rPr>
          <w:rFonts w:ascii="Arial" w:hAnsi="Arial" w:cs="Arial"/>
          <w:b/>
          <w:bCs/>
        </w:rPr>
        <w:t xml:space="preserve"> (2020)</w:t>
      </w:r>
      <w:r w:rsidRPr="00CC04DF">
        <w:rPr>
          <w:rFonts w:ascii="Arial" w:hAnsi="Arial" w:cs="Arial"/>
        </w:rPr>
        <w:t xml:space="preserve"> ‘Interpretation of chronic pain clinical trial outcomes: IMMPACT recommended considerations’, </w:t>
      </w:r>
      <w:r w:rsidRPr="00CC04DF">
        <w:rPr>
          <w:rFonts w:ascii="Arial" w:hAnsi="Arial" w:cs="Arial"/>
          <w:i/>
          <w:iCs/>
        </w:rPr>
        <w:t>Pain</w:t>
      </w:r>
      <w:r w:rsidRPr="00CC04DF">
        <w:rPr>
          <w:rFonts w:ascii="Arial" w:hAnsi="Arial" w:cs="Arial"/>
        </w:rPr>
        <w:t xml:space="preserve">, 161(11), pp. 2446–2461. Available at: </w:t>
      </w:r>
      <w:hyperlink r:id="rId67" w:tgtFrame="_new" w:history="1">
        <w:r w:rsidRPr="00CC04DF">
          <w:rPr>
            <w:rStyle w:val="Hyperlink"/>
            <w:rFonts w:ascii="Arial" w:hAnsi="Arial" w:cs="Arial"/>
          </w:rPr>
          <w:t>https://doi.org/10.1097/j.pain.0000000000001952</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4991D5C0" w14:textId="7DCE51CD"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Steinmetz, J.D., Culbreth, G.T., Haile, L.M., Rafferty, Q., Lo, J., </w:t>
      </w:r>
      <w:proofErr w:type="spellStart"/>
      <w:r w:rsidRPr="00CC04DF">
        <w:rPr>
          <w:rFonts w:ascii="Arial" w:hAnsi="Arial" w:cs="Arial"/>
          <w:b/>
          <w:bCs/>
        </w:rPr>
        <w:t>Fukutaki</w:t>
      </w:r>
      <w:proofErr w:type="spellEnd"/>
      <w:r w:rsidRPr="00CC04DF">
        <w:rPr>
          <w:rFonts w:ascii="Arial" w:hAnsi="Arial" w:cs="Arial"/>
          <w:b/>
          <w:bCs/>
        </w:rPr>
        <w:t xml:space="preserve">, K.G. </w:t>
      </w:r>
      <w:r w:rsidRPr="00CC04DF">
        <w:rPr>
          <w:rFonts w:ascii="Arial" w:hAnsi="Arial" w:cs="Arial"/>
          <w:b/>
          <w:bCs/>
          <w:i/>
          <w:iCs/>
        </w:rPr>
        <w:t>et al.</w:t>
      </w:r>
      <w:r w:rsidRPr="00CC04DF">
        <w:rPr>
          <w:rFonts w:ascii="Arial" w:hAnsi="Arial" w:cs="Arial"/>
          <w:b/>
          <w:bCs/>
        </w:rPr>
        <w:t xml:space="preserve"> (2023)</w:t>
      </w:r>
      <w:r w:rsidRPr="00CC04DF">
        <w:rPr>
          <w:rFonts w:ascii="Arial" w:hAnsi="Arial" w:cs="Arial"/>
        </w:rPr>
        <w:t xml:space="preserve"> ‘Global, regional, and national burden of osteoarthritis, 1990–2020 and </w:t>
      </w:r>
      <w:r w:rsidRPr="00CC04DF">
        <w:rPr>
          <w:rFonts w:ascii="Arial" w:hAnsi="Arial" w:cs="Arial"/>
        </w:rPr>
        <w:lastRenderedPageBreak/>
        <w:t xml:space="preserve">projections to 2050: a systematic analysis for the Global Burden of Disease Study 2021’, </w:t>
      </w:r>
      <w:r w:rsidRPr="00CC04DF">
        <w:rPr>
          <w:rFonts w:ascii="Arial" w:hAnsi="Arial" w:cs="Arial"/>
          <w:i/>
          <w:iCs/>
        </w:rPr>
        <w:t>The Lancet Rheumatology</w:t>
      </w:r>
      <w:r w:rsidRPr="00CC04DF">
        <w:rPr>
          <w:rFonts w:ascii="Arial" w:hAnsi="Arial" w:cs="Arial"/>
        </w:rPr>
        <w:t xml:space="preserve">, 5(9), pp. e508–e522. Available at: </w:t>
      </w:r>
      <w:hyperlink r:id="rId68" w:tgtFrame="_new" w:history="1">
        <w:r w:rsidRPr="00CC04DF">
          <w:rPr>
            <w:rStyle w:val="Hyperlink"/>
            <w:rFonts w:ascii="Arial" w:hAnsi="Arial" w:cs="Arial"/>
          </w:rPr>
          <w:t>https://doi.org/10.1016/S2665-9913(23)00163-7</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7AC1FEDD" w14:textId="567C9866"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Swain, S., Coupland, C., Sarmanova, A., Kuo, C.F., Mallen, C., Doherty, M. and Zhang, W. (2023)</w:t>
      </w:r>
      <w:r w:rsidRPr="00CC04DF">
        <w:rPr>
          <w:rFonts w:ascii="Arial" w:hAnsi="Arial" w:cs="Arial"/>
        </w:rPr>
        <w:t xml:space="preserve"> ‘Healthcare utilisation and mortality in people with osteoarthritis in the UK: findings from a national primary care database’, </w:t>
      </w:r>
      <w:r w:rsidRPr="00CC04DF">
        <w:rPr>
          <w:rFonts w:ascii="Arial" w:hAnsi="Arial" w:cs="Arial"/>
          <w:i/>
          <w:iCs/>
        </w:rPr>
        <w:t>British Journal of General Practice</w:t>
      </w:r>
      <w:r w:rsidRPr="00CC04DF">
        <w:rPr>
          <w:rFonts w:ascii="Arial" w:hAnsi="Arial" w:cs="Arial"/>
        </w:rPr>
        <w:t xml:space="preserve">, 73(733), pp. e615–e622. Available at: </w:t>
      </w:r>
      <w:hyperlink r:id="rId69" w:tgtFrame="_new" w:history="1">
        <w:r w:rsidRPr="00CC04DF">
          <w:rPr>
            <w:rStyle w:val="Hyperlink"/>
            <w:rFonts w:ascii="Arial" w:hAnsi="Arial" w:cs="Arial"/>
          </w:rPr>
          <w:t>https://doi.org/10.3399/bjgp.2022.0419</w:t>
        </w:r>
      </w:hyperlink>
      <w:r w:rsidRPr="00CC04DF">
        <w:rPr>
          <w:rFonts w:ascii="Arial" w:hAnsi="Arial" w:cs="Arial"/>
        </w:rPr>
        <w:t xml:space="preserve"> (Accessed: </w:t>
      </w:r>
      <w:r w:rsidR="00C35E79">
        <w:rPr>
          <w:rFonts w:ascii="Arial" w:hAnsi="Arial" w:cs="Arial"/>
        </w:rPr>
        <w:t>27 December</w:t>
      </w:r>
      <w:r w:rsidRPr="00CC04DF">
        <w:rPr>
          <w:rFonts w:ascii="Arial" w:hAnsi="Arial" w:cs="Arial"/>
        </w:rPr>
        <w:t xml:space="preserve"> 2025).</w:t>
      </w:r>
    </w:p>
    <w:p w14:paraId="7F5B5580" w14:textId="24C36E4B" w:rsidR="00CC04DF" w:rsidRPr="00CC04DF" w:rsidRDefault="00CC04DF" w:rsidP="00CC04DF">
      <w:pPr>
        <w:pStyle w:val="ListParagraph"/>
        <w:numPr>
          <w:ilvl w:val="0"/>
          <w:numId w:val="22"/>
        </w:numPr>
        <w:spacing w:line="360" w:lineRule="auto"/>
        <w:rPr>
          <w:rFonts w:ascii="Arial" w:hAnsi="Arial" w:cs="Arial"/>
        </w:rPr>
      </w:pPr>
      <w:proofErr w:type="spellStart"/>
      <w:r w:rsidRPr="00CC04DF">
        <w:rPr>
          <w:rFonts w:ascii="Arial" w:hAnsi="Arial" w:cs="Arial"/>
          <w:b/>
          <w:bCs/>
        </w:rPr>
        <w:t>Tcymbal</w:t>
      </w:r>
      <w:proofErr w:type="spellEnd"/>
      <w:r w:rsidRPr="00CC04DF">
        <w:rPr>
          <w:rFonts w:ascii="Arial" w:hAnsi="Arial" w:cs="Arial"/>
          <w:b/>
          <w:bCs/>
        </w:rPr>
        <w:t>, A., Abu-Omar, K., Hartung, V., Bußkamp, A., Comito, C., Rossmann, C. and Reimers, A.K. (2022)</w:t>
      </w:r>
      <w:r w:rsidRPr="00CC04DF">
        <w:rPr>
          <w:rFonts w:ascii="Arial" w:hAnsi="Arial" w:cs="Arial"/>
        </w:rPr>
        <w:t xml:space="preserve"> ‘Interventions simultaneously promoting social participation and physical activity in community living older adults: a systematic review’, </w:t>
      </w:r>
      <w:r w:rsidRPr="00CC04DF">
        <w:rPr>
          <w:rFonts w:ascii="Arial" w:hAnsi="Arial" w:cs="Arial"/>
          <w:i/>
          <w:iCs/>
        </w:rPr>
        <w:t>Frontiers in Public Health</w:t>
      </w:r>
      <w:r w:rsidRPr="00CC04DF">
        <w:rPr>
          <w:rFonts w:ascii="Arial" w:hAnsi="Arial" w:cs="Arial"/>
        </w:rPr>
        <w:t xml:space="preserve">, 10, 1048496. Available at: </w:t>
      </w:r>
      <w:hyperlink r:id="rId70" w:tgtFrame="_new" w:history="1">
        <w:r w:rsidRPr="00CC04DF">
          <w:rPr>
            <w:rStyle w:val="Hyperlink"/>
            <w:rFonts w:ascii="Arial" w:hAnsi="Arial" w:cs="Arial"/>
          </w:rPr>
          <w:t>https://doi.org/10.3389/fpubh.2022.1048496</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6DEBFB05" w14:textId="1A22BCD1"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Thomson, L.J.M. and Chatterjee, H.J. (2024)</w:t>
      </w:r>
      <w:r w:rsidRPr="00CC04DF">
        <w:rPr>
          <w:rFonts w:ascii="Arial" w:hAnsi="Arial" w:cs="Arial"/>
        </w:rPr>
        <w:t xml:space="preserve"> ‘Barriers and enablers of integrated care in the UK: a rapid evidence review of review articles and grey literature 2018–2022’, </w:t>
      </w:r>
      <w:r w:rsidRPr="00CC04DF">
        <w:rPr>
          <w:rFonts w:ascii="Arial" w:hAnsi="Arial" w:cs="Arial"/>
          <w:i/>
          <w:iCs/>
        </w:rPr>
        <w:t>Frontiers in Public Health</w:t>
      </w:r>
      <w:r w:rsidRPr="00CC04DF">
        <w:rPr>
          <w:rFonts w:ascii="Arial" w:hAnsi="Arial" w:cs="Arial"/>
        </w:rPr>
        <w:t xml:space="preserve">, 11, 1286479. Available at: </w:t>
      </w:r>
      <w:hyperlink r:id="rId71" w:tgtFrame="_new" w:history="1">
        <w:r w:rsidRPr="00CC04DF">
          <w:rPr>
            <w:rStyle w:val="Hyperlink"/>
            <w:rFonts w:ascii="Arial" w:hAnsi="Arial" w:cs="Arial"/>
          </w:rPr>
          <w:t>https://doi.org/10.3389/fpubh.2023.1286479</w:t>
        </w:r>
      </w:hyperlink>
      <w:r w:rsidRPr="00CC04DF">
        <w:rPr>
          <w:rFonts w:ascii="Arial" w:hAnsi="Arial" w:cs="Arial"/>
        </w:rPr>
        <w:t xml:space="preserve"> (Accessed: </w:t>
      </w:r>
      <w:r w:rsidR="00C35E79">
        <w:rPr>
          <w:rFonts w:ascii="Arial" w:hAnsi="Arial" w:cs="Arial"/>
        </w:rPr>
        <w:t>7 January</w:t>
      </w:r>
      <w:r w:rsidRPr="00CC04DF">
        <w:rPr>
          <w:rFonts w:ascii="Arial" w:hAnsi="Arial" w:cs="Arial"/>
        </w:rPr>
        <w:t xml:space="preserve"> 202</w:t>
      </w:r>
      <w:r w:rsidR="00C35E79">
        <w:rPr>
          <w:rFonts w:ascii="Arial" w:hAnsi="Arial" w:cs="Arial"/>
        </w:rPr>
        <w:t>6</w:t>
      </w:r>
      <w:r w:rsidRPr="00CC04DF">
        <w:rPr>
          <w:rFonts w:ascii="Arial" w:hAnsi="Arial" w:cs="Arial"/>
        </w:rPr>
        <w:t>).</w:t>
      </w:r>
    </w:p>
    <w:p w14:paraId="1109E1D6" w14:textId="0C4CC701"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Travers, G., </w:t>
      </w:r>
      <w:proofErr w:type="spellStart"/>
      <w:r w:rsidRPr="00CC04DF">
        <w:rPr>
          <w:rFonts w:ascii="Arial" w:hAnsi="Arial" w:cs="Arial"/>
          <w:b/>
          <w:bCs/>
        </w:rPr>
        <w:t>Kippelen</w:t>
      </w:r>
      <w:proofErr w:type="spellEnd"/>
      <w:r w:rsidRPr="00CC04DF">
        <w:rPr>
          <w:rFonts w:ascii="Arial" w:hAnsi="Arial" w:cs="Arial"/>
          <w:b/>
          <w:bCs/>
        </w:rPr>
        <w:t>, P., Trangmar, S.J. and González-Alonso, J. (2022)</w:t>
      </w:r>
      <w:r w:rsidRPr="00CC04DF">
        <w:rPr>
          <w:rFonts w:ascii="Arial" w:hAnsi="Arial" w:cs="Arial"/>
        </w:rPr>
        <w:t xml:space="preserve"> ‘Physiological function during exercise and environmental stress in humans—an integrative view of body systems and homeostasis’, </w:t>
      </w:r>
      <w:r w:rsidRPr="00CC04DF">
        <w:rPr>
          <w:rFonts w:ascii="Arial" w:hAnsi="Arial" w:cs="Arial"/>
          <w:i/>
          <w:iCs/>
        </w:rPr>
        <w:t>Cells</w:t>
      </w:r>
      <w:r w:rsidRPr="00CC04DF">
        <w:rPr>
          <w:rFonts w:ascii="Arial" w:hAnsi="Arial" w:cs="Arial"/>
        </w:rPr>
        <w:t xml:space="preserve">, 11(3), p. 383. Available at: </w:t>
      </w:r>
      <w:hyperlink r:id="rId72" w:tgtFrame="_new" w:history="1">
        <w:r w:rsidRPr="00CC04DF">
          <w:rPr>
            <w:rStyle w:val="Hyperlink"/>
            <w:rFonts w:ascii="Arial" w:hAnsi="Arial" w:cs="Arial"/>
          </w:rPr>
          <w:t>https://doi.org/10.3390/cells11030383</w:t>
        </w:r>
      </w:hyperlink>
      <w:r w:rsidRPr="00CC04DF">
        <w:rPr>
          <w:rFonts w:ascii="Arial" w:hAnsi="Arial" w:cs="Arial"/>
        </w:rPr>
        <w:t xml:space="preserve"> (Accessed: </w:t>
      </w:r>
      <w:r w:rsidR="00C35E79">
        <w:rPr>
          <w:rFonts w:ascii="Arial" w:hAnsi="Arial" w:cs="Arial"/>
        </w:rPr>
        <w:t>27 December</w:t>
      </w:r>
      <w:r w:rsidRPr="00CC04DF">
        <w:rPr>
          <w:rFonts w:ascii="Arial" w:hAnsi="Arial" w:cs="Arial"/>
        </w:rPr>
        <w:t xml:space="preserve"> 2025).</w:t>
      </w:r>
    </w:p>
    <w:p w14:paraId="43297B53"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Versus Arthritis (2021)</w:t>
      </w:r>
      <w:r w:rsidRPr="00CC04DF">
        <w:rPr>
          <w:rFonts w:ascii="Arial" w:hAnsi="Arial" w:cs="Arial"/>
        </w:rPr>
        <w:t xml:space="preserve"> </w:t>
      </w:r>
      <w:r w:rsidRPr="00CC04DF">
        <w:rPr>
          <w:rFonts w:ascii="Arial" w:hAnsi="Arial" w:cs="Arial"/>
          <w:i/>
          <w:iCs/>
        </w:rPr>
        <w:t>State of musculoskeletal health 2021: arthritis and other musculoskeletal conditions in the UK</w:t>
      </w:r>
      <w:r w:rsidRPr="00CC04DF">
        <w:rPr>
          <w:rFonts w:ascii="Arial" w:hAnsi="Arial" w:cs="Arial"/>
        </w:rPr>
        <w:t xml:space="preserve">. Available at: </w:t>
      </w:r>
      <w:hyperlink r:id="rId73" w:tgtFrame="_new" w:history="1">
        <w:r w:rsidRPr="00CC04DF">
          <w:rPr>
            <w:rStyle w:val="Hyperlink"/>
            <w:rFonts w:ascii="Arial" w:hAnsi="Arial" w:cs="Arial"/>
          </w:rPr>
          <w:t>https://www.versusarthritis.org/media/2183/state-of-musculoskeletal-health-2021.pdf</w:t>
        </w:r>
      </w:hyperlink>
      <w:r w:rsidRPr="00CC04DF">
        <w:rPr>
          <w:rFonts w:ascii="Arial" w:hAnsi="Arial" w:cs="Arial"/>
        </w:rPr>
        <w:t xml:space="preserve"> (Accessed: 26 November 2025).</w:t>
      </w:r>
    </w:p>
    <w:p w14:paraId="296CFBEA" w14:textId="522A04E3"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Vos, T. </w:t>
      </w:r>
      <w:r w:rsidRPr="00CC04DF">
        <w:rPr>
          <w:rFonts w:ascii="Arial" w:hAnsi="Arial" w:cs="Arial"/>
          <w:b/>
          <w:bCs/>
          <w:i/>
          <w:iCs/>
        </w:rPr>
        <w:t>et al.</w:t>
      </w:r>
      <w:r w:rsidRPr="00CC04DF">
        <w:rPr>
          <w:rFonts w:ascii="Arial" w:hAnsi="Arial" w:cs="Arial"/>
          <w:b/>
          <w:bCs/>
        </w:rPr>
        <w:t xml:space="preserve"> (2023)</w:t>
      </w:r>
      <w:r w:rsidRPr="00CC04DF">
        <w:rPr>
          <w:rFonts w:ascii="Arial" w:hAnsi="Arial" w:cs="Arial"/>
        </w:rPr>
        <w:t xml:space="preserve"> ‘Global burden of osteoarthritis 1990–2020: a systematic analysis’, </w:t>
      </w:r>
      <w:r w:rsidRPr="00CC04DF">
        <w:rPr>
          <w:rFonts w:ascii="Arial" w:hAnsi="Arial" w:cs="Arial"/>
          <w:i/>
          <w:iCs/>
        </w:rPr>
        <w:t>The Lancet Rheumatology</w:t>
      </w:r>
      <w:r w:rsidRPr="00CC04DF">
        <w:rPr>
          <w:rFonts w:ascii="Arial" w:hAnsi="Arial" w:cs="Arial"/>
        </w:rPr>
        <w:t xml:space="preserve">, 5(2), pp. e95–e106. Available at: </w:t>
      </w:r>
      <w:hyperlink r:id="rId74" w:tgtFrame="_new" w:history="1">
        <w:r w:rsidRPr="00CC04DF">
          <w:rPr>
            <w:rStyle w:val="Hyperlink"/>
            <w:rFonts w:ascii="Arial" w:hAnsi="Arial" w:cs="Arial"/>
          </w:rPr>
          <w:t>https://doi.org/10.1016/S2665-9913(22)00243-8</w:t>
        </w:r>
      </w:hyperlink>
      <w:r w:rsidRPr="00CC04DF">
        <w:rPr>
          <w:rFonts w:ascii="Arial" w:hAnsi="Arial" w:cs="Arial"/>
        </w:rPr>
        <w:t xml:space="preserve"> (Accessed: </w:t>
      </w:r>
      <w:r w:rsidR="00C35E79">
        <w:rPr>
          <w:rFonts w:ascii="Arial" w:hAnsi="Arial" w:cs="Arial"/>
        </w:rPr>
        <w:t>17 January</w:t>
      </w:r>
      <w:r w:rsidRPr="00CC04DF">
        <w:rPr>
          <w:rFonts w:ascii="Arial" w:hAnsi="Arial" w:cs="Arial"/>
        </w:rPr>
        <w:t xml:space="preserve"> 2025).</w:t>
      </w:r>
    </w:p>
    <w:p w14:paraId="550914E7"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Weber, M., </w:t>
      </w:r>
      <w:proofErr w:type="spellStart"/>
      <w:r w:rsidRPr="00CC04DF">
        <w:rPr>
          <w:rFonts w:ascii="Arial" w:hAnsi="Arial" w:cs="Arial"/>
          <w:b/>
          <w:bCs/>
        </w:rPr>
        <w:t>Belala</w:t>
      </w:r>
      <w:proofErr w:type="spellEnd"/>
      <w:r w:rsidRPr="00CC04DF">
        <w:rPr>
          <w:rFonts w:ascii="Arial" w:hAnsi="Arial" w:cs="Arial"/>
          <w:b/>
          <w:bCs/>
        </w:rPr>
        <w:t>, N., Clemson, L., Boulton, E., Hawley-Hague, H., Becker, C. and Schwenk, M. (2017)</w:t>
      </w:r>
      <w:r w:rsidRPr="00CC04DF">
        <w:rPr>
          <w:rFonts w:ascii="Arial" w:hAnsi="Arial" w:cs="Arial"/>
        </w:rPr>
        <w:t xml:space="preserve"> ‘Feasibility and effectiveness of intervention programmes integrating functional exercise into daily life of older adults: a systematic review’, </w:t>
      </w:r>
      <w:r w:rsidRPr="00CC04DF">
        <w:rPr>
          <w:rFonts w:ascii="Arial" w:hAnsi="Arial" w:cs="Arial"/>
          <w:i/>
          <w:iCs/>
        </w:rPr>
        <w:t>Gerontology</w:t>
      </w:r>
      <w:r w:rsidRPr="00CC04DF">
        <w:rPr>
          <w:rFonts w:ascii="Arial" w:hAnsi="Arial" w:cs="Arial"/>
        </w:rPr>
        <w:t xml:space="preserve">, 64(2), pp. 172–187. Available at: </w:t>
      </w:r>
      <w:hyperlink r:id="rId75" w:tgtFrame="_new" w:history="1">
        <w:r w:rsidRPr="00CC04DF">
          <w:rPr>
            <w:rStyle w:val="Hyperlink"/>
            <w:rFonts w:ascii="Arial" w:hAnsi="Arial" w:cs="Arial"/>
          </w:rPr>
          <w:t>https://doi.org/10.1159/000479965</w:t>
        </w:r>
      </w:hyperlink>
      <w:r w:rsidRPr="00CC04DF">
        <w:rPr>
          <w:rFonts w:ascii="Arial" w:hAnsi="Arial" w:cs="Arial"/>
        </w:rPr>
        <w:t xml:space="preserve"> (Accessed: 26 November 2025).</w:t>
      </w:r>
    </w:p>
    <w:p w14:paraId="5873B40A" w14:textId="61BF7CD3"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Williams, R. and Thompson, K. (2022)</w:t>
      </w:r>
      <w:r w:rsidRPr="00CC04DF">
        <w:rPr>
          <w:rFonts w:ascii="Arial" w:hAnsi="Arial" w:cs="Arial"/>
        </w:rPr>
        <w:t xml:space="preserve"> ‘The psychosocial impact of chronic osteoarthritis pain on older adults’, </w:t>
      </w:r>
      <w:r w:rsidRPr="00CC04DF">
        <w:rPr>
          <w:rFonts w:ascii="Arial" w:hAnsi="Arial" w:cs="Arial"/>
          <w:i/>
          <w:iCs/>
        </w:rPr>
        <w:t>Pain Medicine</w:t>
      </w:r>
      <w:r w:rsidRPr="00CC04DF">
        <w:rPr>
          <w:rFonts w:ascii="Arial" w:hAnsi="Arial" w:cs="Arial"/>
        </w:rPr>
        <w:t xml:space="preserve">, 23(6), pp. 1012–1020. Available at: </w:t>
      </w:r>
      <w:hyperlink r:id="rId76" w:tgtFrame="_new" w:history="1">
        <w:r w:rsidRPr="00CC04DF">
          <w:rPr>
            <w:rStyle w:val="Hyperlink"/>
            <w:rFonts w:ascii="Arial" w:hAnsi="Arial" w:cs="Arial"/>
          </w:rPr>
          <w:t>https://doi.org/10.1093/pm/pnac014</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69CEC077"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lastRenderedPageBreak/>
        <w:t>World Health Organization (WHO) (2022)</w:t>
      </w:r>
      <w:r w:rsidRPr="00CC04DF">
        <w:rPr>
          <w:rFonts w:ascii="Arial" w:hAnsi="Arial" w:cs="Arial"/>
        </w:rPr>
        <w:t xml:space="preserve"> ‘Osteoarthritis’. Available at: </w:t>
      </w:r>
      <w:hyperlink r:id="rId77" w:tgtFrame="_new" w:history="1">
        <w:r w:rsidRPr="00CC04DF">
          <w:rPr>
            <w:rStyle w:val="Hyperlink"/>
            <w:rFonts w:ascii="Arial" w:hAnsi="Arial" w:cs="Arial"/>
          </w:rPr>
          <w:t>https://www.who.int/news-room/fact-sheets/detail/osteoarthritis</w:t>
        </w:r>
      </w:hyperlink>
      <w:r w:rsidRPr="00CC04DF">
        <w:rPr>
          <w:rFonts w:ascii="Arial" w:hAnsi="Arial" w:cs="Arial"/>
        </w:rPr>
        <w:t xml:space="preserve"> (Accessed: 26 November 2025).</w:t>
      </w:r>
    </w:p>
    <w:p w14:paraId="3BBA9775" w14:textId="77777777"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Website: Arthritis Foundation (2023)</w:t>
      </w:r>
      <w:r w:rsidRPr="00CC04DF">
        <w:rPr>
          <w:rFonts w:ascii="Arial" w:hAnsi="Arial" w:cs="Arial"/>
        </w:rPr>
        <w:t xml:space="preserve"> ‘Benefits of exercise for osteoarthritis’. 8 August. Available at: </w:t>
      </w:r>
      <w:hyperlink r:id="rId78" w:tgtFrame="_new" w:history="1">
        <w:r w:rsidRPr="00CC04DF">
          <w:rPr>
            <w:rStyle w:val="Hyperlink"/>
            <w:rFonts w:ascii="Arial" w:hAnsi="Arial" w:cs="Arial"/>
          </w:rPr>
          <w:t>https://www.arthritis.org/health-wellness/healthy-living/physical-activity/getting-started/benefits-of-exercise-for-osteoarthritis</w:t>
        </w:r>
      </w:hyperlink>
      <w:r w:rsidRPr="00CC04DF">
        <w:rPr>
          <w:rFonts w:ascii="Arial" w:hAnsi="Arial" w:cs="Arial"/>
        </w:rPr>
        <w:t xml:space="preserve"> (Accessed: 26 November 2025).</w:t>
      </w:r>
    </w:p>
    <w:p w14:paraId="00513182" w14:textId="68A7D0D8"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 xml:space="preserve">Website: </w:t>
      </w:r>
      <w:proofErr w:type="spellStart"/>
      <w:r w:rsidRPr="00CC04DF">
        <w:rPr>
          <w:rFonts w:ascii="Arial" w:hAnsi="Arial" w:cs="Arial"/>
          <w:b/>
          <w:bCs/>
        </w:rPr>
        <w:t>Voltarol</w:t>
      </w:r>
      <w:proofErr w:type="spellEnd"/>
      <w:r w:rsidRPr="00CC04DF">
        <w:rPr>
          <w:rFonts w:ascii="Arial" w:hAnsi="Arial" w:cs="Arial"/>
          <w:b/>
          <w:bCs/>
        </w:rPr>
        <w:t xml:space="preserve"> (n.d.)</w:t>
      </w:r>
      <w:r w:rsidRPr="00CC04DF">
        <w:rPr>
          <w:rFonts w:ascii="Arial" w:hAnsi="Arial" w:cs="Arial"/>
        </w:rPr>
        <w:t xml:space="preserve"> ‘Osteoarthritis pain’. Available at: </w:t>
      </w:r>
      <w:hyperlink r:id="rId79" w:tgtFrame="_new" w:history="1">
        <w:r w:rsidRPr="00CC04DF">
          <w:rPr>
            <w:rStyle w:val="Hyperlink"/>
            <w:rFonts w:ascii="Arial" w:hAnsi="Arial" w:cs="Arial"/>
          </w:rPr>
          <w:t>https://www.voltarol.co.uk/treatment-by-pain-type/osteoarthritis-pain/</w:t>
        </w:r>
      </w:hyperlink>
      <w:r w:rsidRPr="00CC04DF">
        <w:rPr>
          <w:rFonts w:ascii="Arial" w:hAnsi="Arial" w:cs="Arial"/>
        </w:rPr>
        <w:t xml:space="preserve"> (Accessed: </w:t>
      </w:r>
      <w:r w:rsidR="00C35E79">
        <w:rPr>
          <w:rFonts w:ascii="Arial" w:hAnsi="Arial" w:cs="Arial"/>
        </w:rPr>
        <w:t>15 December</w:t>
      </w:r>
      <w:r w:rsidRPr="00CC04DF">
        <w:rPr>
          <w:rFonts w:ascii="Arial" w:hAnsi="Arial" w:cs="Arial"/>
        </w:rPr>
        <w:t xml:space="preserve"> 2025).</w:t>
      </w:r>
    </w:p>
    <w:p w14:paraId="45E4FF13" w14:textId="75B61A79" w:rsidR="00CC04DF" w:rsidRPr="00CC04DF" w:rsidRDefault="00CC04DF" w:rsidP="00CC04DF">
      <w:pPr>
        <w:pStyle w:val="ListParagraph"/>
        <w:numPr>
          <w:ilvl w:val="0"/>
          <w:numId w:val="22"/>
        </w:numPr>
        <w:spacing w:line="360" w:lineRule="auto"/>
        <w:rPr>
          <w:rFonts w:ascii="Arial" w:hAnsi="Arial" w:cs="Arial"/>
        </w:rPr>
      </w:pPr>
      <w:r w:rsidRPr="00CC04DF">
        <w:rPr>
          <w:rFonts w:ascii="Arial" w:hAnsi="Arial" w:cs="Arial"/>
          <w:b/>
          <w:bCs/>
        </w:rPr>
        <w:t>Willoughby-Petit, P. (2025)</w:t>
      </w:r>
      <w:r w:rsidRPr="00CC04DF">
        <w:rPr>
          <w:rFonts w:ascii="Arial" w:hAnsi="Arial" w:cs="Arial"/>
        </w:rPr>
        <w:t xml:space="preserve"> ‘Tactics for enhancing participation and motivation in training programs’. 21 July. Penceo eLearning Provider. Available at: </w:t>
      </w:r>
      <w:hyperlink r:id="rId80" w:tgtFrame="_new" w:history="1">
        <w:r w:rsidRPr="00CC04DF">
          <w:rPr>
            <w:rStyle w:val="Hyperlink"/>
            <w:rFonts w:ascii="Arial" w:hAnsi="Arial" w:cs="Arial"/>
          </w:rPr>
          <w:t>https://www.penceo.com/blog-elearning-platform/tactics-enhancing-participation-motivation-training-programs</w:t>
        </w:r>
      </w:hyperlink>
      <w:r w:rsidRPr="00CC04DF">
        <w:rPr>
          <w:rFonts w:ascii="Arial" w:hAnsi="Arial" w:cs="Arial"/>
        </w:rPr>
        <w:t xml:space="preserve"> (Accessed: </w:t>
      </w:r>
      <w:r w:rsidR="00C35E79">
        <w:rPr>
          <w:rFonts w:ascii="Arial" w:hAnsi="Arial" w:cs="Arial"/>
        </w:rPr>
        <w:t>27 December</w:t>
      </w:r>
      <w:r w:rsidRPr="00CC04DF">
        <w:rPr>
          <w:rFonts w:ascii="Arial" w:hAnsi="Arial" w:cs="Arial"/>
        </w:rPr>
        <w:t xml:space="preserve"> 2025).</w:t>
      </w:r>
    </w:p>
    <w:p w14:paraId="2A749D57" w14:textId="77777777" w:rsidR="00511B88" w:rsidRPr="00E07D9E" w:rsidRDefault="00511B88" w:rsidP="00E07D9E">
      <w:pPr>
        <w:pStyle w:val="ListParagraph"/>
        <w:spacing w:line="360" w:lineRule="auto"/>
        <w:rPr>
          <w:rFonts w:ascii="Arial" w:hAnsi="Arial" w:cs="Arial"/>
        </w:rPr>
      </w:pPr>
    </w:p>
    <w:p w14:paraId="56C4E420" w14:textId="77777777" w:rsidR="00C9222E" w:rsidRPr="00E07D9E" w:rsidRDefault="00C9222E" w:rsidP="00E07D9E">
      <w:pPr>
        <w:spacing w:line="360" w:lineRule="auto"/>
        <w:rPr>
          <w:rFonts w:ascii="Arial" w:hAnsi="Arial" w:cs="Arial"/>
        </w:rPr>
      </w:pPr>
    </w:p>
    <w:p w14:paraId="5A709171" w14:textId="77777777" w:rsidR="00C9222E" w:rsidRPr="00E07D9E" w:rsidRDefault="00C9222E" w:rsidP="00E07D9E">
      <w:pPr>
        <w:spacing w:line="360" w:lineRule="auto"/>
        <w:rPr>
          <w:rFonts w:ascii="Arial" w:hAnsi="Arial" w:cs="Arial"/>
        </w:rPr>
      </w:pPr>
    </w:p>
    <w:p w14:paraId="2B887285" w14:textId="77777777" w:rsidR="00694FC8" w:rsidRPr="00E07D9E" w:rsidRDefault="00694FC8" w:rsidP="00E07D9E">
      <w:pPr>
        <w:spacing w:line="360" w:lineRule="auto"/>
        <w:rPr>
          <w:rFonts w:ascii="Arial" w:hAnsi="Arial" w:cs="Arial"/>
        </w:rPr>
      </w:pPr>
    </w:p>
    <w:sectPr w:rsidR="00694FC8" w:rsidRPr="00E07D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7A2"/>
    <w:multiLevelType w:val="multilevel"/>
    <w:tmpl w:val="734A5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56DB7"/>
    <w:multiLevelType w:val="hybridMultilevel"/>
    <w:tmpl w:val="BD26D292"/>
    <w:lvl w:ilvl="0" w:tplc="C2D0216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EEC1985"/>
    <w:multiLevelType w:val="multilevel"/>
    <w:tmpl w:val="7346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45F56"/>
    <w:multiLevelType w:val="hybridMultilevel"/>
    <w:tmpl w:val="6CAA38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1B33816"/>
    <w:multiLevelType w:val="hybridMultilevel"/>
    <w:tmpl w:val="D2DCF1F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213145"/>
    <w:multiLevelType w:val="multilevel"/>
    <w:tmpl w:val="B0B0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10450"/>
    <w:multiLevelType w:val="hybridMultilevel"/>
    <w:tmpl w:val="48B604A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90D5F1F"/>
    <w:multiLevelType w:val="hybridMultilevel"/>
    <w:tmpl w:val="1B166E7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2E7280B"/>
    <w:multiLevelType w:val="multilevel"/>
    <w:tmpl w:val="BDB6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B22B50"/>
    <w:multiLevelType w:val="hybridMultilevel"/>
    <w:tmpl w:val="5454B2FA"/>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56A779DA"/>
    <w:multiLevelType w:val="hybridMultilevel"/>
    <w:tmpl w:val="E482DA0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6EE36AC"/>
    <w:multiLevelType w:val="hybridMultilevel"/>
    <w:tmpl w:val="5DBEA7E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AC33962"/>
    <w:multiLevelType w:val="hybridMultilevel"/>
    <w:tmpl w:val="A20C3550"/>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7C73C6"/>
    <w:multiLevelType w:val="hybridMultilevel"/>
    <w:tmpl w:val="9AB835D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DED7768"/>
    <w:multiLevelType w:val="hybridMultilevel"/>
    <w:tmpl w:val="4CF2390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709D75F4"/>
    <w:multiLevelType w:val="hybridMultilevel"/>
    <w:tmpl w:val="DCE8681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397469A"/>
    <w:multiLevelType w:val="hybridMultilevel"/>
    <w:tmpl w:val="EA124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5836DE5"/>
    <w:multiLevelType w:val="hybridMultilevel"/>
    <w:tmpl w:val="0728F7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7135975"/>
    <w:multiLevelType w:val="hybridMultilevel"/>
    <w:tmpl w:val="29E8FE8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73C7928"/>
    <w:multiLevelType w:val="hybridMultilevel"/>
    <w:tmpl w:val="CE68F8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C274971"/>
    <w:multiLevelType w:val="hybridMultilevel"/>
    <w:tmpl w:val="1C205710"/>
    <w:lvl w:ilvl="0" w:tplc="C2D0216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CA0653E"/>
    <w:multiLevelType w:val="hybridMultilevel"/>
    <w:tmpl w:val="9F2004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2543255">
    <w:abstractNumId w:val="5"/>
  </w:num>
  <w:num w:numId="2" w16cid:durableId="1397779861">
    <w:abstractNumId w:val="8"/>
  </w:num>
  <w:num w:numId="3" w16cid:durableId="358362084">
    <w:abstractNumId w:val="2"/>
  </w:num>
  <w:num w:numId="4" w16cid:durableId="1152672764">
    <w:abstractNumId w:val="0"/>
  </w:num>
  <w:num w:numId="5" w16cid:durableId="476067896">
    <w:abstractNumId w:val="16"/>
  </w:num>
  <w:num w:numId="6" w16cid:durableId="2098477524">
    <w:abstractNumId w:val="14"/>
  </w:num>
  <w:num w:numId="7" w16cid:durableId="629940410">
    <w:abstractNumId w:val="4"/>
  </w:num>
  <w:num w:numId="8" w16cid:durableId="526337227">
    <w:abstractNumId w:val="13"/>
  </w:num>
  <w:num w:numId="9" w16cid:durableId="373311897">
    <w:abstractNumId w:val="10"/>
  </w:num>
  <w:num w:numId="10" w16cid:durableId="1306861221">
    <w:abstractNumId w:val="6"/>
  </w:num>
  <w:num w:numId="11" w16cid:durableId="722800521">
    <w:abstractNumId w:val="18"/>
  </w:num>
  <w:num w:numId="12" w16cid:durableId="1265262261">
    <w:abstractNumId w:val="11"/>
  </w:num>
  <w:num w:numId="13" w16cid:durableId="1132674936">
    <w:abstractNumId w:val="15"/>
  </w:num>
  <w:num w:numId="14" w16cid:durableId="1679304247">
    <w:abstractNumId w:val="9"/>
  </w:num>
  <w:num w:numId="15" w16cid:durableId="1790976800">
    <w:abstractNumId w:val="19"/>
  </w:num>
  <w:num w:numId="16" w16cid:durableId="576211221">
    <w:abstractNumId w:val="7"/>
  </w:num>
  <w:num w:numId="17" w16cid:durableId="139152801">
    <w:abstractNumId w:val="17"/>
  </w:num>
  <w:num w:numId="18" w16cid:durableId="1880169669">
    <w:abstractNumId w:val="21"/>
  </w:num>
  <w:num w:numId="19" w16cid:durableId="2037776597">
    <w:abstractNumId w:val="3"/>
  </w:num>
  <w:num w:numId="20" w16cid:durableId="215090085">
    <w:abstractNumId w:val="20"/>
  </w:num>
  <w:num w:numId="21" w16cid:durableId="1740209980">
    <w:abstractNumId w:val="1"/>
  </w:num>
  <w:num w:numId="22" w16cid:durableId="5351254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45"/>
    <w:rsid w:val="00003E2B"/>
    <w:rsid w:val="0002491B"/>
    <w:rsid w:val="00055DE6"/>
    <w:rsid w:val="000945FB"/>
    <w:rsid w:val="000E4312"/>
    <w:rsid w:val="00140F88"/>
    <w:rsid w:val="00156E1C"/>
    <w:rsid w:val="001622E3"/>
    <w:rsid w:val="00181259"/>
    <w:rsid w:val="001848EA"/>
    <w:rsid w:val="001A057B"/>
    <w:rsid w:val="001B4DE7"/>
    <w:rsid w:val="00214475"/>
    <w:rsid w:val="0022450C"/>
    <w:rsid w:val="002E668D"/>
    <w:rsid w:val="002F2EAD"/>
    <w:rsid w:val="0030202A"/>
    <w:rsid w:val="003A0114"/>
    <w:rsid w:val="003A3462"/>
    <w:rsid w:val="003B118A"/>
    <w:rsid w:val="003F250B"/>
    <w:rsid w:val="00426F39"/>
    <w:rsid w:val="00472459"/>
    <w:rsid w:val="00487393"/>
    <w:rsid w:val="004A7445"/>
    <w:rsid w:val="004C4C5B"/>
    <w:rsid w:val="00511B88"/>
    <w:rsid w:val="00542BF5"/>
    <w:rsid w:val="005A040C"/>
    <w:rsid w:val="005B05B9"/>
    <w:rsid w:val="005C2A29"/>
    <w:rsid w:val="005D008B"/>
    <w:rsid w:val="005D7388"/>
    <w:rsid w:val="006003FD"/>
    <w:rsid w:val="006428A6"/>
    <w:rsid w:val="006453ED"/>
    <w:rsid w:val="006914C7"/>
    <w:rsid w:val="00694FC8"/>
    <w:rsid w:val="00715168"/>
    <w:rsid w:val="00721E28"/>
    <w:rsid w:val="00732531"/>
    <w:rsid w:val="00745C02"/>
    <w:rsid w:val="00750D40"/>
    <w:rsid w:val="007530DD"/>
    <w:rsid w:val="00767142"/>
    <w:rsid w:val="007E608C"/>
    <w:rsid w:val="00896A11"/>
    <w:rsid w:val="008F0E95"/>
    <w:rsid w:val="008F4273"/>
    <w:rsid w:val="00937A18"/>
    <w:rsid w:val="0097782E"/>
    <w:rsid w:val="009F36ED"/>
    <w:rsid w:val="00A61910"/>
    <w:rsid w:val="00AD7936"/>
    <w:rsid w:val="00B01BC9"/>
    <w:rsid w:val="00B56430"/>
    <w:rsid w:val="00B846CB"/>
    <w:rsid w:val="00BA55BA"/>
    <w:rsid w:val="00C113AF"/>
    <w:rsid w:val="00C23E81"/>
    <w:rsid w:val="00C35E79"/>
    <w:rsid w:val="00C9222E"/>
    <w:rsid w:val="00CA5A0A"/>
    <w:rsid w:val="00CC04DF"/>
    <w:rsid w:val="00CD5A14"/>
    <w:rsid w:val="00CD77A2"/>
    <w:rsid w:val="00D20433"/>
    <w:rsid w:val="00D852AD"/>
    <w:rsid w:val="00E07D9E"/>
    <w:rsid w:val="00E95F57"/>
    <w:rsid w:val="00EC2CD3"/>
    <w:rsid w:val="00F60CA5"/>
    <w:rsid w:val="00F70E9B"/>
    <w:rsid w:val="00F73366"/>
    <w:rsid w:val="00F90495"/>
    <w:rsid w:val="00FA5564"/>
    <w:rsid w:val="00FA660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44A1"/>
  <w15:chartTrackingRefBased/>
  <w15:docId w15:val="{FF41DE42-4843-477E-93C4-BD2E885C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4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A74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A74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74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74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7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4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A74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A74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74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74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7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445"/>
    <w:rPr>
      <w:rFonts w:eastAsiaTheme="majorEastAsia" w:cstheme="majorBidi"/>
      <w:color w:val="272727" w:themeColor="text1" w:themeTint="D8"/>
    </w:rPr>
  </w:style>
  <w:style w:type="paragraph" w:styleId="Title">
    <w:name w:val="Title"/>
    <w:basedOn w:val="Normal"/>
    <w:next w:val="Normal"/>
    <w:link w:val="TitleChar"/>
    <w:uiPriority w:val="10"/>
    <w:qFormat/>
    <w:rsid w:val="004A7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445"/>
    <w:pPr>
      <w:spacing w:before="160"/>
      <w:jc w:val="center"/>
    </w:pPr>
    <w:rPr>
      <w:i/>
      <w:iCs/>
      <w:color w:val="404040" w:themeColor="text1" w:themeTint="BF"/>
    </w:rPr>
  </w:style>
  <w:style w:type="character" w:customStyle="1" w:styleId="QuoteChar">
    <w:name w:val="Quote Char"/>
    <w:basedOn w:val="DefaultParagraphFont"/>
    <w:link w:val="Quote"/>
    <w:uiPriority w:val="29"/>
    <w:rsid w:val="004A7445"/>
    <w:rPr>
      <w:i/>
      <w:iCs/>
      <w:color w:val="404040" w:themeColor="text1" w:themeTint="BF"/>
    </w:rPr>
  </w:style>
  <w:style w:type="paragraph" w:styleId="ListParagraph">
    <w:name w:val="List Paragraph"/>
    <w:basedOn w:val="Normal"/>
    <w:uiPriority w:val="34"/>
    <w:qFormat/>
    <w:rsid w:val="004A7445"/>
    <w:pPr>
      <w:ind w:left="720"/>
      <w:contextualSpacing/>
    </w:pPr>
  </w:style>
  <w:style w:type="character" w:styleId="IntenseEmphasis">
    <w:name w:val="Intense Emphasis"/>
    <w:basedOn w:val="DefaultParagraphFont"/>
    <w:uiPriority w:val="21"/>
    <w:qFormat/>
    <w:rsid w:val="004A7445"/>
    <w:rPr>
      <w:i/>
      <w:iCs/>
      <w:color w:val="2F5496" w:themeColor="accent1" w:themeShade="BF"/>
    </w:rPr>
  </w:style>
  <w:style w:type="paragraph" w:styleId="IntenseQuote">
    <w:name w:val="Intense Quote"/>
    <w:basedOn w:val="Normal"/>
    <w:next w:val="Normal"/>
    <w:link w:val="IntenseQuoteChar"/>
    <w:uiPriority w:val="30"/>
    <w:qFormat/>
    <w:rsid w:val="004A74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7445"/>
    <w:rPr>
      <w:i/>
      <w:iCs/>
      <w:color w:val="2F5496" w:themeColor="accent1" w:themeShade="BF"/>
    </w:rPr>
  </w:style>
  <w:style w:type="character" w:styleId="IntenseReference">
    <w:name w:val="Intense Reference"/>
    <w:basedOn w:val="DefaultParagraphFont"/>
    <w:uiPriority w:val="32"/>
    <w:qFormat/>
    <w:rsid w:val="004A7445"/>
    <w:rPr>
      <w:b/>
      <w:bCs/>
      <w:smallCaps/>
      <w:color w:val="2F5496" w:themeColor="accent1" w:themeShade="BF"/>
      <w:spacing w:val="5"/>
    </w:rPr>
  </w:style>
  <w:style w:type="character" w:styleId="Hyperlink">
    <w:name w:val="Hyperlink"/>
    <w:basedOn w:val="DefaultParagraphFont"/>
    <w:uiPriority w:val="99"/>
    <w:unhideWhenUsed/>
    <w:rsid w:val="003A0114"/>
    <w:rPr>
      <w:color w:val="0563C1" w:themeColor="hyperlink"/>
      <w:u w:val="single"/>
    </w:rPr>
  </w:style>
  <w:style w:type="character" w:customStyle="1" w:styleId="UnresolvedMention1">
    <w:name w:val="Unresolved Mention1"/>
    <w:basedOn w:val="DefaultParagraphFont"/>
    <w:uiPriority w:val="99"/>
    <w:semiHidden/>
    <w:unhideWhenUsed/>
    <w:rsid w:val="003A0114"/>
    <w:rPr>
      <w:color w:val="605E5C"/>
      <w:shd w:val="clear" w:color="auto" w:fill="E1DFDD"/>
    </w:rPr>
  </w:style>
  <w:style w:type="character" w:styleId="BookTitle">
    <w:name w:val="Book Title"/>
    <w:basedOn w:val="DefaultParagraphFont"/>
    <w:uiPriority w:val="33"/>
    <w:qFormat/>
    <w:rsid w:val="00721E28"/>
    <w:rPr>
      <w:b/>
      <w:bCs/>
      <w:i/>
      <w:iCs/>
      <w:spacing w:val="5"/>
    </w:rPr>
  </w:style>
  <w:style w:type="paragraph" w:styleId="NormalWeb">
    <w:name w:val="Normal (Web)"/>
    <w:basedOn w:val="Normal"/>
    <w:uiPriority w:val="99"/>
    <w:semiHidden/>
    <w:unhideWhenUsed/>
    <w:rsid w:val="00721E28"/>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character" w:styleId="Strong">
    <w:name w:val="Strong"/>
    <w:basedOn w:val="DefaultParagraphFont"/>
    <w:uiPriority w:val="22"/>
    <w:qFormat/>
    <w:rsid w:val="00721E28"/>
    <w:rPr>
      <w:b/>
      <w:bCs/>
    </w:rPr>
  </w:style>
  <w:style w:type="character" w:styleId="Emphasis">
    <w:name w:val="Emphasis"/>
    <w:basedOn w:val="DefaultParagraphFont"/>
    <w:uiPriority w:val="20"/>
    <w:qFormat/>
    <w:rsid w:val="00721E28"/>
    <w:rPr>
      <w:i/>
      <w:iCs/>
    </w:rPr>
  </w:style>
  <w:style w:type="character" w:customStyle="1" w:styleId="ms-1">
    <w:name w:val="ms-1"/>
    <w:basedOn w:val="DefaultParagraphFont"/>
    <w:rsid w:val="00721E28"/>
  </w:style>
  <w:style w:type="character" w:customStyle="1" w:styleId="max-w-15ch">
    <w:name w:val="max-w-[15ch]"/>
    <w:basedOn w:val="DefaultParagraphFont"/>
    <w:rsid w:val="00721E28"/>
  </w:style>
  <w:style w:type="character" w:styleId="CommentReference">
    <w:name w:val="annotation reference"/>
    <w:basedOn w:val="DefaultParagraphFont"/>
    <w:uiPriority w:val="99"/>
    <w:semiHidden/>
    <w:unhideWhenUsed/>
    <w:rsid w:val="00F90495"/>
    <w:rPr>
      <w:sz w:val="16"/>
      <w:szCs w:val="16"/>
    </w:rPr>
  </w:style>
  <w:style w:type="paragraph" w:styleId="CommentText">
    <w:name w:val="annotation text"/>
    <w:basedOn w:val="Normal"/>
    <w:link w:val="CommentTextChar"/>
    <w:uiPriority w:val="99"/>
    <w:semiHidden/>
    <w:unhideWhenUsed/>
    <w:rsid w:val="00F90495"/>
    <w:pPr>
      <w:spacing w:line="240" w:lineRule="auto"/>
    </w:pPr>
    <w:rPr>
      <w:sz w:val="20"/>
      <w:szCs w:val="20"/>
    </w:rPr>
  </w:style>
  <w:style w:type="character" w:customStyle="1" w:styleId="CommentTextChar">
    <w:name w:val="Comment Text Char"/>
    <w:basedOn w:val="DefaultParagraphFont"/>
    <w:link w:val="CommentText"/>
    <w:uiPriority w:val="99"/>
    <w:semiHidden/>
    <w:rsid w:val="00F90495"/>
    <w:rPr>
      <w:sz w:val="20"/>
      <w:szCs w:val="20"/>
    </w:rPr>
  </w:style>
  <w:style w:type="paragraph" w:styleId="CommentSubject">
    <w:name w:val="annotation subject"/>
    <w:basedOn w:val="CommentText"/>
    <w:next w:val="CommentText"/>
    <w:link w:val="CommentSubjectChar"/>
    <w:uiPriority w:val="99"/>
    <w:semiHidden/>
    <w:unhideWhenUsed/>
    <w:rsid w:val="00F90495"/>
    <w:rPr>
      <w:b/>
      <w:bCs/>
    </w:rPr>
  </w:style>
  <w:style w:type="character" w:customStyle="1" w:styleId="CommentSubjectChar">
    <w:name w:val="Comment Subject Char"/>
    <w:basedOn w:val="CommentTextChar"/>
    <w:link w:val="CommentSubject"/>
    <w:uiPriority w:val="99"/>
    <w:semiHidden/>
    <w:rsid w:val="00F90495"/>
    <w:rPr>
      <w:b/>
      <w:bCs/>
      <w:sz w:val="20"/>
      <w:szCs w:val="20"/>
    </w:rPr>
  </w:style>
  <w:style w:type="paragraph" w:styleId="TOCHeading">
    <w:name w:val="TOC Heading"/>
    <w:basedOn w:val="Heading1"/>
    <w:next w:val="Normal"/>
    <w:uiPriority w:val="39"/>
    <w:unhideWhenUsed/>
    <w:qFormat/>
    <w:rsid w:val="0071516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15168"/>
    <w:pPr>
      <w:spacing w:after="100"/>
    </w:pPr>
  </w:style>
  <w:style w:type="paragraph" w:styleId="TOC2">
    <w:name w:val="toc 2"/>
    <w:basedOn w:val="Normal"/>
    <w:next w:val="Normal"/>
    <w:autoRedefine/>
    <w:uiPriority w:val="39"/>
    <w:unhideWhenUsed/>
    <w:rsid w:val="0022450C"/>
    <w:pPr>
      <w:spacing w:after="100"/>
      <w:ind w:left="220"/>
    </w:pPr>
  </w:style>
  <w:style w:type="character" w:styleId="UnresolvedMention">
    <w:name w:val="Unresolved Mention"/>
    <w:basedOn w:val="DefaultParagraphFont"/>
    <w:uiPriority w:val="99"/>
    <w:semiHidden/>
    <w:unhideWhenUsed/>
    <w:rsid w:val="00CC0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jshs.2020.06.003" TargetMode="External"/><Relationship Id="rId21" Type="http://schemas.openxmlformats.org/officeDocument/2006/relationships/hyperlink" Target="https://doi.org/10.1016/j.arr.2021.101265" TargetMode="External"/><Relationship Id="rId42" Type="http://schemas.openxmlformats.org/officeDocument/2006/relationships/hyperlink" Target="https://doi.org/10.6061/clinics/2019/e1403" TargetMode="External"/><Relationship Id="rId47" Type="http://schemas.openxmlformats.org/officeDocument/2006/relationships/hyperlink" Target="https://doi.org/10.1097/MS9.0000000000001959" TargetMode="External"/><Relationship Id="rId63" Type="http://schemas.openxmlformats.org/officeDocument/2006/relationships/hyperlink" Target="https://doi.org/10.1016/j.aap.2012.09.027" TargetMode="External"/><Relationship Id="rId68" Type="http://schemas.openxmlformats.org/officeDocument/2006/relationships/hyperlink" Target="https://doi.org/10.1016/S2665-9913(23)00163-7" TargetMode="External"/><Relationship Id="rId16" Type="http://schemas.openxmlformats.org/officeDocument/2006/relationships/hyperlink" Target="https://doi.org/10.1016/j.berh.2020.101564" TargetMode="External"/><Relationship Id="rId11" Type="http://schemas.openxmlformats.org/officeDocument/2006/relationships/hyperlink" Target="https://doi.org/10.7759/cureus.59658" TargetMode="External"/><Relationship Id="rId32" Type="http://schemas.openxmlformats.org/officeDocument/2006/relationships/hyperlink" Target="https://doi.org/10.3892/etm.2023.12180" TargetMode="External"/><Relationship Id="rId37" Type="http://schemas.openxmlformats.org/officeDocument/2006/relationships/hyperlink" Target="https://training.cochrane.org/handbook" TargetMode="External"/><Relationship Id="rId53" Type="http://schemas.openxmlformats.org/officeDocument/2006/relationships/hyperlink" Target="https://www.nice.org.uk/guidance/ng226" TargetMode="External"/><Relationship Id="rId58" Type="http://schemas.openxmlformats.org/officeDocument/2006/relationships/hyperlink" Target="https://www.lancaster.ac.uk/media/lancaster-university/content-assets/documents/fhm/dhr/chir/NSsynthesisguidanceVersion1-April2006.pdf" TargetMode="External"/><Relationship Id="rId74" Type="http://schemas.openxmlformats.org/officeDocument/2006/relationships/hyperlink" Target="https://doi.org/10.1016/S2665-9913(22)00243-8" TargetMode="External"/><Relationship Id="rId79" Type="http://schemas.openxmlformats.org/officeDocument/2006/relationships/hyperlink" Target="https://www.voltarol.co.uk/treatment-by-pain-type/osteoarthritis-pain/" TargetMode="External"/><Relationship Id="rId5" Type="http://schemas.openxmlformats.org/officeDocument/2006/relationships/webSettings" Target="webSettings.xml"/><Relationship Id="rId61" Type="http://schemas.openxmlformats.org/officeDocument/2006/relationships/hyperlink" Target="https://www.rcp.ac.uk/improving-care/resources/osteoarthritis-care-and-management-nice-guideline/" TargetMode="External"/><Relationship Id="rId82" Type="http://schemas.openxmlformats.org/officeDocument/2006/relationships/theme" Target="theme/theme1.xml"/><Relationship Id="rId19" Type="http://schemas.openxmlformats.org/officeDocument/2006/relationships/hyperlink" Target="https://doi.org/10.1186/s12874-020-01009-8" TargetMode="External"/><Relationship Id="rId14" Type="http://schemas.openxmlformats.org/officeDocument/2006/relationships/hyperlink" Target="https://doi.org/10.3389/fphys.2021.798068" TargetMode="External"/><Relationship Id="rId22" Type="http://schemas.openxmlformats.org/officeDocument/2006/relationships/hyperlink" Target="https://doi.org/10.1097/CORR.0000000000003278" TargetMode="External"/><Relationship Id="rId27" Type="http://schemas.openxmlformats.org/officeDocument/2006/relationships/hyperlink" Target="https://doi.org/10.12688/hrbopenres.13214.3" TargetMode="External"/><Relationship Id="rId30" Type="http://schemas.openxmlformats.org/officeDocument/2006/relationships/hyperlink" Target="https://doi.org/10.1002/art.24606" TargetMode="External"/><Relationship Id="rId35" Type="http://schemas.openxmlformats.org/officeDocument/2006/relationships/hyperlink" Target="https://doi.org/10.1016/j.cger.2021.11.005" TargetMode="External"/><Relationship Id="rId43" Type="http://schemas.openxmlformats.org/officeDocument/2006/relationships/hyperlink" Target="https://doi.org/10.5114/reum/199980" TargetMode="External"/><Relationship Id="rId48" Type="http://schemas.openxmlformats.org/officeDocument/2006/relationships/hyperlink" Target="https://doi.org/10.1177/16094069231205789" TargetMode="External"/><Relationship Id="rId56" Type="http://schemas.openxmlformats.org/officeDocument/2006/relationships/hyperlink" Target="https://www.ons.gov.uk/peoplepopulationandcommunity/birthsdeathsandmarriages/ageing/articles/livinglongerimplicationsofanageingpopulation/2022-08-24" TargetMode="External"/><Relationship Id="rId64" Type="http://schemas.openxmlformats.org/officeDocument/2006/relationships/hyperlink" Target="https://doi.org/10.1093/eurpub/ckae144.1690" TargetMode="External"/><Relationship Id="rId69" Type="http://schemas.openxmlformats.org/officeDocument/2006/relationships/hyperlink" Target="https://doi.org/10.3399/bjgp.2022.0419" TargetMode="External"/><Relationship Id="rId77" Type="http://schemas.openxmlformats.org/officeDocument/2006/relationships/hyperlink" Target="https://www.who.int/news-room/fact-sheets/detail/osteoarthritis" TargetMode="External"/><Relationship Id="rId8" Type="http://schemas.openxmlformats.org/officeDocument/2006/relationships/image" Target="media/image3.jpeg"/><Relationship Id="rId51" Type="http://schemas.openxmlformats.org/officeDocument/2006/relationships/hyperlink" Target="https://www.nhs.uk/tests-and-treatments/physiotherapy/" TargetMode="External"/><Relationship Id="rId72" Type="http://schemas.openxmlformats.org/officeDocument/2006/relationships/hyperlink" Target="https://doi.org/10.3390/cells11030383" TargetMode="External"/><Relationship Id="rId80" Type="http://schemas.openxmlformats.org/officeDocument/2006/relationships/hyperlink" Target="https://www.penceo.com/blog-elearning-platform/tactics-enhancing-participation-motivation-training-programs" TargetMode="External"/><Relationship Id="rId3" Type="http://schemas.openxmlformats.org/officeDocument/2006/relationships/styles" Target="styles.xml"/><Relationship Id="rId12" Type="http://schemas.openxmlformats.org/officeDocument/2006/relationships/hyperlink" Target="https://doi.org/10.1016/j.berh.2015.04.022" TargetMode="External"/><Relationship Id="rId17" Type="http://schemas.openxmlformats.org/officeDocument/2006/relationships/hyperlink" Target="https://doi.org/10.1017/S0033291723002660" TargetMode="External"/><Relationship Id="rId25" Type="http://schemas.openxmlformats.org/officeDocument/2006/relationships/hyperlink" Target="https://doi.org/10.52082/jssm.2023.84" TargetMode="External"/><Relationship Id="rId33" Type="http://schemas.openxmlformats.org/officeDocument/2006/relationships/hyperlink" Target="https://doi.org/10.1016/j.puhe.2021.03.006" TargetMode="External"/><Relationship Id="rId38" Type="http://schemas.openxmlformats.org/officeDocument/2006/relationships/hyperlink" Target="https://doi.org/10.4178/epih.e2024013" TargetMode="External"/><Relationship Id="rId46" Type="http://schemas.openxmlformats.org/officeDocument/2006/relationships/hyperlink" Target="https://doi.org/10.1007/s12603-021-1606-6" TargetMode="External"/><Relationship Id="rId59" Type="http://schemas.openxmlformats.org/officeDocument/2006/relationships/hyperlink" Target="https://doi.org/10.1097/MD.0000000000032554" TargetMode="External"/><Relationship Id="rId67" Type="http://schemas.openxmlformats.org/officeDocument/2006/relationships/hyperlink" Target="https://doi.org/10.1097/j.pain.0000000000001952" TargetMode="External"/><Relationship Id="rId20" Type="http://schemas.openxmlformats.org/officeDocument/2006/relationships/hyperlink" Target="https://casp-uk.net/casp-tools-checklists/" TargetMode="External"/><Relationship Id="rId41" Type="http://schemas.openxmlformats.org/officeDocument/2006/relationships/hyperlink" Target="https://doi.org/10.1016/j.joca.2021.05.007" TargetMode="External"/><Relationship Id="rId54" Type="http://schemas.openxmlformats.org/officeDocument/2006/relationships/hyperlink" Target="https://www.longtermplan.nhs.uk/" TargetMode="External"/><Relationship Id="rId62" Type="http://schemas.openxmlformats.org/officeDocument/2006/relationships/hyperlink" Target="https://www.rheumatologyadvisor.com/features/limited-mobility-caused-by-oa-impacts-mental-health/" TargetMode="External"/><Relationship Id="rId70" Type="http://schemas.openxmlformats.org/officeDocument/2006/relationships/hyperlink" Target="https://doi.org/10.3389/fpubh.2022.1048496" TargetMode="External"/><Relationship Id="rId75" Type="http://schemas.openxmlformats.org/officeDocument/2006/relationships/hyperlink" Target="https://doi.org/10.1159/000479965"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1016/j.berh.2019.02.001" TargetMode="External"/><Relationship Id="rId23" Type="http://schemas.openxmlformats.org/officeDocument/2006/relationships/hyperlink" Target="https://doi.org/10.1136/bmj.l2239" TargetMode="External"/><Relationship Id="rId28" Type="http://schemas.openxmlformats.org/officeDocument/2006/relationships/hyperlink" Target="https://doi.org/10.1016/j.ypmed.2016.02.037" TargetMode="External"/><Relationship Id="rId36" Type="http://schemas.openxmlformats.org/officeDocument/2006/relationships/hyperlink" Target="https://doi.org/10.1186/s12891-024-07442-w" TargetMode="External"/><Relationship Id="rId49" Type="http://schemas.openxmlformats.org/officeDocument/2006/relationships/hyperlink" Target="https://www.nhs.uk/live-well/exercise/how-to-improve-strength-flexibility/" TargetMode="External"/><Relationship Id="rId57" Type="http://schemas.openxmlformats.org/officeDocument/2006/relationships/hyperlink" Target="https://doi.org/10.1136/bmj.n71" TargetMode="External"/><Relationship Id="rId10" Type="http://schemas.openxmlformats.org/officeDocument/2006/relationships/hyperlink" Target="https://doi.org/10.26502/josm.511500192" TargetMode="External"/><Relationship Id="rId31" Type="http://schemas.openxmlformats.org/officeDocument/2006/relationships/hyperlink" Target="https://doi.org/10.1007/s40520-022-02079-y" TargetMode="External"/><Relationship Id="rId44" Type="http://schemas.openxmlformats.org/officeDocument/2006/relationships/hyperlink" Target="https://doi.org/10.1177/1745691620964193" TargetMode="External"/><Relationship Id="rId52" Type="http://schemas.openxmlformats.org/officeDocument/2006/relationships/hyperlink" Target="https://www.nhs.uk/live-well/pain/10-ways-to-ease-pain/" TargetMode="External"/><Relationship Id="rId60" Type="http://schemas.openxmlformats.org/officeDocument/2006/relationships/hyperlink" Target="https://doi.org/10.4103/picr.picr_124_18" TargetMode="External"/><Relationship Id="rId65" Type="http://schemas.openxmlformats.org/officeDocument/2006/relationships/hyperlink" Target="https://doi.org/10.1186/1472-6947-7-16" TargetMode="External"/><Relationship Id="rId73" Type="http://schemas.openxmlformats.org/officeDocument/2006/relationships/hyperlink" Target="https://www.versusarthritis.org/media/2183/state-of-musculoskeletal-health-2021.pdf" TargetMode="External"/><Relationship Id="rId78" Type="http://schemas.openxmlformats.org/officeDocument/2006/relationships/hyperlink" Target="https://www.arthritis.org/health-wellness/healthy-living/physical-activity/getting-started/benefits-of-exercise-for-osteoarthritis"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www.versusarthritis.org/media/2115/osteoarthritis-in-general-practice.pdf" TargetMode="External"/><Relationship Id="rId18" Type="http://schemas.openxmlformats.org/officeDocument/2006/relationships/hyperlink" Target="https://doi.org/10.1038/s41584-020-0447-8" TargetMode="External"/><Relationship Id="rId39" Type="http://schemas.openxmlformats.org/officeDocument/2006/relationships/hyperlink" Target="https://doi.org/10.1186/s12889-017-4049-6" TargetMode="External"/><Relationship Id="rId34" Type="http://schemas.openxmlformats.org/officeDocument/2006/relationships/hyperlink" Target="https://doi.org/10.1111/1471-0528.15199" TargetMode="External"/><Relationship Id="rId50" Type="http://schemas.openxmlformats.org/officeDocument/2006/relationships/hyperlink" Target="https://www.nhs.uk/conditions/osteoarthritis/treatment/" TargetMode="External"/><Relationship Id="rId55" Type="http://schemas.openxmlformats.org/officeDocument/2006/relationships/hyperlink" Target="https://www.england.nhs.uk/ourwork/public-health/harnessing-the-benefits-of-physical-activity/" TargetMode="External"/><Relationship Id="rId76" Type="http://schemas.openxmlformats.org/officeDocument/2006/relationships/hyperlink" Target="https://doi.org/10.1093/pm/pnac014" TargetMode="External"/><Relationship Id="rId7" Type="http://schemas.openxmlformats.org/officeDocument/2006/relationships/image" Target="media/image2.jpeg"/><Relationship Id="rId71" Type="http://schemas.openxmlformats.org/officeDocument/2006/relationships/hyperlink" Target="https://doi.org/10.3389/fpubh.2023.1286479" TargetMode="External"/><Relationship Id="rId2" Type="http://schemas.openxmlformats.org/officeDocument/2006/relationships/numbering" Target="numbering.xml"/><Relationship Id="rId29" Type="http://schemas.openxmlformats.org/officeDocument/2006/relationships/hyperlink" Target="https://doi.org/10.1016/j.joca.2022.10.010" TargetMode="External"/><Relationship Id="rId24" Type="http://schemas.openxmlformats.org/officeDocument/2006/relationships/hyperlink" Target="https://doi.org/10.1519/JPT.0000000000000389" TargetMode="External"/><Relationship Id="rId40" Type="http://schemas.openxmlformats.org/officeDocument/2006/relationships/hyperlink" Target="https://doi.org/10.1002/msc.70108" TargetMode="External"/><Relationship Id="rId45" Type="http://schemas.openxmlformats.org/officeDocument/2006/relationships/hyperlink" Target="https://doi.org/10.7759/cureus.51422" TargetMode="External"/><Relationship Id="rId66" Type="http://schemas.openxmlformats.org/officeDocument/2006/relationships/hyperlink" Target="https://doi.org/10.3389/frma.2023.1268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6882F-22D5-4D1B-BBDF-240D5EA2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73</Pages>
  <Words>23119</Words>
  <Characters>131782</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Chuauhan</dc:creator>
  <cp:keywords/>
  <dc:description/>
  <cp:lastModifiedBy>Harsh Chuauhan</cp:lastModifiedBy>
  <cp:revision>104</cp:revision>
  <dcterms:created xsi:type="dcterms:W3CDTF">2026-01-06T13:37:00Z</dcterms:created>
  <dcterms:modified xsi:type="dcterms:W3CDTF">2026-02-01T23:54:00Z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380c2c88-8981-42ff-b534-c304d689434b</vt:lpwstr>
  </property>
</Properties>
</file>