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41160" w14:textId="77777777" w:rsidR="00C040BC" w:rsidRDefault="00C040BC" w:rsidP="00C040BC">
      <w:pPr>
        <w:pStyle w:val="NormalWeb"/>
        <w:spacing w:before="0" w:beforeAutospacing="0" w:after="0" w:afterAutospacing="0"/>
        <w:ind w:left="-180" w:right="-334"/>
      </w:pPr>
      <w:r>
        <w:rPr>
          <w:noProof/>
        </w:rPr>
        <w:drawing>
          <wp:inline distT="0" distB="0" distL="0" distR="0" wp14:anchorId="160AFEE1" wp14:editId="3EE0AAB2">
            <wp:extent cx="1911985" cy="637540"/>
            <wp:effectExtent l="25400" t="25400" r="18415" b="1016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85" cy="637540"/>
                    </a:xfrm>
                    <a:prstGeom prst="rect">
                      <a:avLst/>
                    </a:prstGeom>
                    <a:noFill/>
                    <a:ln w="19050" cmpd="sng">
                      <a:solidFill>
                        <a:srgbClr val="000000"/>
                      </a:solidFill>
                      <a:miter lim="800000"/>
                      <a:headEnd/>
                      <a:tailEnd/>
                    </a:ln>
                    <a:effectLst/>
                  </pic:spPr>
                </pic:pic>
              </a:graphicData>
            </a:graphic>
          </wp:inline>
        </w:drawing>
      </w:r>
    </w:p>
    <w:p w14:paraId="50BB6285" w14:textId="77777777" w:rsidR="00C040BC" w:rsidRDefault="00C040BC" w:rsidP="00C040BC">
      <w:pPr>
        <w:pStyle w:val="NormalWeb"/>
        <w:spacing w:before="0" w:beforeAutospacing="0" w:after="0" w:afterAutospacing="0"/>
        <w:ind w:left="-180" w:right="-334"/>
      </w:pPr>
    </w:p>
    <w:p w14:paraId="3FBF6F91" w14:textId="77777777" w:rsidR="00C040BC" w:rsidRDefault="00C040BC" w:rsidP="00C040BC">
      <w:pPr>
        <w:pStyle w:val="NormalWeb"/>
        <w:spacing w:before="0" w:beforeAutospacing="0" w:after="0" w:afterAutospacing="0"/>
        <w:ind w:left="-180" w:right="-334"/>
      </w:pPr>
    </w:p>
    <w:p w14:paraId="2E27F30E" w14:textId="77777777" w:rsidR="00C040BC" w:rsidRDefault="00C040BC" w:rsidP="00C040B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DA430B5" w14:textId="77777777" w:rsidR="00C040BC" w:rsidRPr="00230F35" w:rsidRDefault="00C040BC" w:rsidP="00C040B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EED7AAE" w14:textId="77777777" w:rsidR="00C040BC" w:rsidRPr="00230F35" w:rsidRDefault="00C040BC" w:rsidP="00C040BC">
      <w:pPr>
        <w:rPr>
          <w:rFonts w:ascii="Arial" w:hAnsi="Arial" w:cs="Arial"/>
          <w:sz w:val="28"/>
          <w:szCs w:val="28"/>
          <w:lang w:val="cy-GB"/>
        </w:rPr>
      </w:pPr>
    </w:p>
    <w:p w14:paraId="67882067" w14:textId="77777777" w:rsidR="00C040BC" w:rsidRDefault="00C040BC" w:rsidP="00C040BC">
      <w:pPr>
        <w:pStyle w:val="Heading3"/>
        <w:jc w:val="center"/>
        <w:rPr>
          <w:lang w:val="cy-GB"/>
        </w:rPr>
      </w:pPr>
      <w:r>
        <w:rPr>
          <w:lang w:val="cy-GB"/>
        </w:rPr>
        <w:t>THIS SHEET MUST BE THE FIRST PAGE OF THE ASSIGNMENT YOU ARE SUBMITTING  (DO NOT SEND AS A SEPARATE FILE)</w:t>
      </w:r>
    </w:p>
    <w:p w14:paraId="6C4FFC49" w14:textId="77777777" w:rsidR="00C040BC" w:rsidRDefault="00C040BC" w:rsidP="00C040B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40BC" w:rsidRPr="00230F35" w14:paraId="1BE37BED" w14:textId="77777777" w:rsidTr="00B352FD">
        <w:trPr>
          <w:trHeight w:val="614"/>
        </w:trPr>
        <w:tc>
          <w:tcPr>
            <w:tcW w:w="8856" w:type="dxa"/>
            <w:gridSpan w:val="5"/>
          </w:tcPr>
          <w:p w14:paraId="538E79CC"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40BC" w:rsidRPr="00230F35" w14:paraId="74F5C157" w14:textId="77777777" w:rsidTr="00B352FD">
        <w:trPr>
          <w:trHeight w:val="718"/>
        </w:trPr>
        <w:tc>
          <w:tcPr>
            <w:tcW w:w="8856" w:type="dxa"/>
            <w:gridSpan w:val="5"/>
          </w:tcPr>
          <w:p w14:paraId="0115ED65" w14:textId="77777777" w:rsidR="00C040BC"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4140FB4E" w14:textId="77777777" w:rsidR="00C040BC" w:rsidRPr="00230F35" w:rsidRDefault="00C040BC" w:rsidP="00B352FD">
            <w:pPr>
              <w:pStyle w:val="NormalWeb"/>
              <w:spacing w:before="0" w:beforeAutospacing="0" w:after="0" w:afterAutospacing="0"/>
              <w:ind w:right="34"/>
              <w:rPr>
                <w:rFonts w:ascii="Arial" w:hAnsi="Arial" w:cs="Arial"/>
                <w:sz w:val="22"/>
                <w:szCs w:val="22"/>
              </w:rPr>
            </w:pPr>
            <w:r>
              <w:rPr>
                <w:rFonts w:ascii="Arial" w:hAnsi="Arial" w:cs="Arial"/>
                <w:sz w:val="22"/>
                <w:szCs w:val="22"/>
              </w:rPr>
              <w:t>Annaliese Ellen Freeman</w:t>
            </w:r>
          </w:p>
        </w:tc>
      </w:tr>
      <w:tr w:rsidR="00C040BC" w:rsidRPr="00230F35" w14:paraId="7613CFC7" w14:textId="77777777" w:rsidTr="00B352FD">
        <w:trPr>
          <w:trHeight w:val="849"/>
        </w:trPr>
        <w:tc>
          <w:tcPr>
            <w:tcW w:w="4788" w:type="dxa"/>
          </w:tcPr>
          <w:p w14:paraId="13072264"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CLCL7003</w:t>
            </w:r>
          </w:p>
          <w:p w14:paraId="13BF0C81" w14:textId="77777777" w:rsidR="00C040BC" w:rsidRPr="00230F35" w:rsidRDefault="00C040BC" w:rsidP="00B352FD">
            <w:pPr>
              <w:pStyle w:val="NormalWeb"/>
              <w:spacing w:before="0" w:beforeAutospacing="0" w:after="0" w:afterAutospacing="0"/>
              <w:ind w:right="34"/>
              <w:rPr>
                <w:rFonts w:ascii="Arial" w:hAnsi="Arial" w:cs="Arial"/>
                <w:sz w:val="22"/>
                <w:szCs w:val="22"/>
              </w:rPr>
            </w:pPr>
          </w:p>
          <w:p w14:paraId="234F70DB" w14:textId="77777777" w:rsidR="00C040BC"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and Methodology for the Study of Ancient Religions </w:t>
            </w:r>
          </w:p>
          <w:p w14:paraId="39A939AE" w14:textId="77777777" w:rsidR="00C040BC" w:rsidRDefault="00C040BC" w:rsidP="00B352FD">
            <w:pPr>
              <w:pStyle w:val="NormalWeb"/>
              <w:spacing w:before="0" w:beforeAutospacing="0" w:after="0" w:afterAutospacing="0"/>
              <w:ind w:right="34"/>
              <w:rPr>
                <w:rFonts w:ascii="Arial" w:hAnsi="Arial" w:cs="Arial"/>
                <w:sz w:val="22"/>
                <w:szCs w:val="22"/>
              </w:rPr>
            </w:pPr>
          </w:p>
          <w:p w14:paraId="2C16A3ED" w14:textId="77777777" w:rsidR="00C040BC" w:rsidRPr="00230F35" w:rsidRDefault="00C040BC" w:rsidP="00B352FD">
            <w:pPr>
              <w:pStyle w:val="NormalWeb"/>
              <w:spacing w:before="0" w:beforeAutospacing="0" w:after="0" w:afterAutospacing="0"/>
              <w:ind w:right="34"/>
              <w:rPr>
                <w:rFonts w:ascii="Arial" w:hAnsi="Arial" w:cs="Arial"/>
                <w:sz w:val="22"/>
                <w:szCs w:val="22"/>
              </w:rPr>
            </w:pPr>
          </w:p>
        </w:tc>
        <w:tc>
          <w:tcPr>
            <w:tcW w:w="2266" w:type="dxa"/>
            <w:gridSpan w:val="3"/>
          </w:tcPr>
          <w:p w14:paraId="7B9B7B28" w14:textId="77777777" w:rsidR="00C040BC"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6D0B95A" w14:textId="77777777" w:rsidR="00C040BC" w:rsidRDefault="00C040BC" w:rsidP="00B352FD">
            <w:pPr>
              <w:pStyle w:val="NormalWeb"/>
              <w:spacing w:before="0" w:beforeAutospacing="0" w:after="0" w:afterAutospacing="0"/>
              <w:ind w:right="34"/>
              <w:rPr>
                <w:rFonts w:ascii="Arial" w:hAnsi="Arial" w:cs="Arial"/>
                <w:sz w:val="22"/>
                <w:szCs w:val="22"/>
              </w:rPr>
            </w:pPr>
          </w:p>
          <w:p w14:paraId="60636312" w14:textId="77777777" w:rsidR="00C040BC" w:rsidRPr="00230F35" w:rsidRDefault="00C040BC" w:rsidP="00B352FD">
            <w:pPr>
              <w:pStyle w:val="NormalWeb"/>
              <w:spacing w:before="0" w:beforeAutospacing="0" w:after="0" w:afterAutospacing="0"/>
              <w:ind w:right="34"/>
              <w:rPr>
                <w:rFonts w:ascii="Arial" w:hAnsi="Arial" w:cs="Arial"/>
                <w:sz w:val="22"/>
                <w:szCs w:val="22"/>
              </w:rPr>
            </w:pPr>
            <w:r>
              <w:rPr>
                <w:rFonts w:ascii="Arial" w:hAnsi="Arial" w:cs="Arial"/>
                <w:sz w:val="22"/>
                <w:szCs w:val="22"/>
              </w:rPr>
              <w:t>1711087</w:t>
            </w:r>
          </w:p>
        </w:tc>
        <w:tc>
          <w:tcPr>
            <w:tcW w:w="1802" w:type="dxa"/>
          </w:tcPr>
          <w:p w14:paraId="5FDC9E47"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B0E37C"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040BC" w:rsidRPr="00230F35" w14:paraId="31A01CDA" w14:textId="77777777" w:rsidTr="00B352FD">
        <w:trPr>
          <w:trHeight w:val="1139"/>
        </w:trPr>
        <w:tc>
          <w:tcPr>
            <w:tcW w:w="8856" w:type="dxa"/>
            <w:gridSpan w:val="5"/>
          </w:tcPr>
          <w:p w14:paraId="71170D49" w14:textId="77777777" w:rsidR="00C040BC" w:rsidRPr="00230F35" w:rsidRDefault="00C040BC" w:rsidP="00B352FD">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Ralph Haussler</w:t>
            </w:r>
          </w:p>
          <w:p w14:paraId="1C659D70" w14:textId="77777777" w:rsidR="00C040BC" w:rsidRPr="00230F35" w:rsidRDefault="00C040BC" w:rsidP="00B352FD">
            <w:pPr>
              <w:pStyle w:val="NormalWeb"/>
              <w:spacing w:before="0" w:beforeAutospacing="0" w:after="0" w:afterAutospacing="0"/>
              <w:ind w:right="34"/>
              <w:rPr>
                <w:rFonts w:ascii="Arial" w:hAnsi="Arial" w:cs="Arial"/>
                <w:sz w:val="22"/>
                <w:szCs w:val="22"/>
              </w:rPr>
            </w:pPr>
          </w:p>
          <w:p w14:paraId="0155852B" w14:textId="77777777" w:rsidR="00C040BC" w:rsidRDefault="00C040BC" w:rsidP="00B352FD">
            <w:pPr>
              <w:pStyle w:val="NormalWeb"/>
              <w:spacing w:before="0" w:beforeAutospacing="0" w:after="0" w:afterAutospacing="0"/>
              <w:ind w:right="34"/>
              <w:rPr>
                <w:rFonts w:ascii="Arial" w:hAnsi="Arial" w:cs="Arial"/>
                <w:sz w:val="22"/>
                <w:szCs w:val="22"/>
              </w:rPr>
            </w:pPr>
          </w:p>
          <w:p w14:paraId="48E26DEE"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25</w:t>
            </w:r>
            <w:r w:rsidRPr="00A225C4">
              <w:rPr>
                <w:rFonts w:ascii="Arial" w:hAnsi="Arial" w:cs="Arial"/>
                <w:sz w:val="22"/>
                <w:szCs w:val="22"/>
                <w:vertAlign w:val="superscript"/>
              </w:rPr>
              <w:t>th</w:t>
            </w:r>
            <w:r>
              <w:rPr>
                <w:rFonts w:ascii="Arial" w:hAnsi="Arial" w:cs="Arial"/>
                <w:sz w:val="22"/>
                <w:szCs w:val="22"/>
              </w:rPr>
              <w:t xml:space="preserve"> January 2019</w:t>
            </w:r>
          </w:p>
        </w:tc>
      </w:tr>
      <w:tr w:rsidR="00C040BC" w:rsidRPr="00230F35" w14:paraId="68CD185E" w14:textId="77777777" w:rsidTr="00B352FD">
        <w:trPr>
          <w:trHeight w:val="978"/>
        </w:trPr>
        <w:tc>
          <w:tcPr>
            <w:tcW w:w="8856" w:type="dxa"/>
            <w:gridSpan w:val="5"/>
            <w:tcBorders>
              <w:bottom w:val="single" w:sz="4" w:space="0" w:color="000000"/>
            </w:tcBorders>
          </w:tcPr>
          <w:p w14:paraId="667FB0E2" w14:textId="77777777" w:rsidR="00C040BC" w:rsidRDefault="00C040BC" w:rsidP="00B352FD">
            <w:pPr>
              <w:rPr>
                <w:rFonts w:ascii="Arial" w:hAnsi="Arial" w:cs="Arial"/>
                <w:sz w:val="22"/>
                <w:szCs w:val="22"/>
              </w:rPr>
            </w:pPr>
            <w:r>
              <w:rPr>
                <w:rFonts w:ascii="Arial" w:hAnsi="Arial" w:cs="Arial"/>
                <w:sz w:val="22"/>
                <w:szCs w:val="22"/>
              </w:rPr>
              <w:t>If your module has multiple submissions please indicate which piece of work this is.</w:t>
            </w:r>
          </w:p>
          <w:p w14:paraId="4BB1B833" w14:textId="77777777" w:rsidR="00C040BC" w:rsidRDefault="00C040BC" w:rsidP="00B352FD">
            <w:pPr>
              <w:rPr>
                <w:rFonts w:ascii="Arial" w:hAnsi="Arial" w:cs="Arial"/>
                <w:sz w:val="22"/>
                <w:szCs w:val="22"/>
              </w:rPr>
            </w:pPr>
          </w:p>
          <w:p w14:paraId="7BF45E28" w14:textId="0570CCC8" w:rsidR="00C040BC" w:rsidRPr="00230F35" w:rsidRDefault="00C040BC" w:rsidP="00B352FD">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
                  <w:enabled/>
                  <w:calcOnExit w:val="0"/>
                  <w:checkBox>
                    <w:sizeAuto/>
                    <w:default w:val="1"/>
                  </w:checkBox>
                </w:ffData>
              </w:fldChar>
            </w:r>
            <w:r>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A74F9D">
              <w:rPr>
                <w:rFonts w:ascii="Arial" w:hAnsi="Arial" w:cs="Arial"/>
                <w:sz w:val="22"/>
                <w:szCs w:val="22"/>
              </w:rPr>
            </w:r>
            <w:r w:rsidR="00A74F9D">
              <w:rPr>
                <w:rFonts w:ascii="Arial" w:hAnsi="Arial" w:cs="Arial"/>
                <w:sz w:val="22"/>
                <w:szCs w:val="22"/>
              </w:rPr>
              <w:fldChar w:fldCharType="separate"/>
            </w:r>
            <w:r w:rsidRPr="00230F35">
              <w:rPr>
                <w:rFonts w:ascii="Arial" w:hAnsi="Arial" w:cs="Arial"/>
                <w:sz w:val="22"/>
                <w:szCs w:val="22"/>
              </w:rPr>
              <w:fldChar w:fldCharType="end"/>
            </w:r>
            <w:bookmarkEnd w:id="4"/>
          </w:p>
        </w:tc>
      </w:tr>
      <w:tr w:rsidR="00C040BC" w:rsidRPr="00230F35" w14:paraId="2161963B" w14:textId="77777777" w:rsidTr="00B352FD">
        <w:trPr>
          <w:trHeight w:val="978"/>
        </w:trPr>
        <w:tc>
          <w:tcPr>
            <w:tcW w:w="8856" w:type="dxa"/>
            <w:gridSpan w:val="5"/>
            <w:shd w:val="clear" w:color="auto" w:fill="D9D9D9"/>
          </w:tcPr>
          <w:p w14:paraId="1F2CC776" w14:textId="77777777" w:rsidR="00C040BC" w:rsidRPr="00230F35"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3ECB045" w14:textId="77777777" w:rsidR="00C040BC" w:rsidRDefault="00C040BC" w:rsidP="00B352F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Annaliese Freeman</w:t>
            </w:r>
            <w:r w:rsidRPr="00230F35">
              <w:rPr>
                <w:rFonts w:ascii="Arial" w:hAnsi="Arial" w:cs="Arial"/>
                <w:sz w:val="22"/>
                <w:szCs w:val="22"/>
              </w:rPr>
              <w:t>……………………………………………………</w:t>
            </w:r>
          </w:p>
          <w:p w14:paraId="7A32F598" w14:textId="77777777" w:rsidR="00C040BC" w:rsidRDefault="00C040BC" w:rsidP="00B352F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004C0B5" w14:textId="77777777" w:rsidR="00C040BC" w:rsidRPr="00230F35" w:rsidRDefault="00C040BC" w:rsidP="00B352F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40BC" w:rsidRPr="00230F35" w14:paraId="0C17FDBD" w14:textId="77777777" w:rsidTr="00B352FD">
        <w:trPr>
          <w:trHeight w:val="3972"/>
        </w:trPr>
        <w:tc>
          <w:tcPr>
            <w:tcW w:w="8856" w:type="dxa"/>
            <w:gridSpan w:val="5"/>
          </w:tcPr>
          <w:p w14:paraId="37CD0AEF" w14:textId="77777777" w:rsidR="00C040BC" w:rsidRDefault="00C040BC" w:rsidP="00B352FD">
            <w:pPr>
              <w:rPr>
                <w:rFonts w:ascii="Arial" w:hAnsi="Arial"/>
                <w:b/>
              </w:rPr>
            </w:pPr>
          </w:p>
          <w:p w14:paraId="502940D3" w14:textId="77777777" w:rsidR="00C040BC" w:rsidRPr="00116CE6" w:rsidRDefault="00C040BC" w:rsidP="00B352F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40BC" w:rsidRPr="00116CE6" w14:paraId="72DF5F2F" w14:textId="77777777" w:rsidTr="00B352FD">
              <w:tc>
                <w:tcPr>
                  <w:tcW w:w="6970" w:type="dxa"/>
                </w:tcPr>
                <w:p w14:paraId="59A8BBDD" w14:textId="77777777" w:rsidR="00C040BC" w:rsidRPr="00116CE6" w:rsidRDefault="00C040BC" w:rsidP="00B352FD">
                  <w:pPr>
                    <w:rPr>
                      <w:rFonts w:ascii="Arial" w:hAnsi="Arial"/>
                      <w:sz w:val="20"/>
                      <w:szCs w:val="20"/>
                    </w:rPr>
                  </w:pPr>
                </w:p>
                <w:p w14:paraId="393BE5A0" w14:textId="77777777" w:rsidR="00C040BC" w:rsidRPr="00116CE6" w:rsidRDefault="00C040BC" w:rsidP="00B352F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9E50AE2" w14:textId="77777777" w:rsidR="00C040BC" w:rsidRPr="00116CE6" w:rsidRDefault="00C040BC" w:rsidP="00B352FD">
                  <w:pPr>
                    <w:rPr>
                      <w:rFonts w:ascii="Arial" w:hAnsi="Arial"/>
                      <w:sz w:val="20"/>
                      <w:szCs w:val="20"/>
                    </w:rPr>
                  </w:pPr>
                </w:p>
              </w:tc>
            </w:tr>
            <w:tr w:rsidR="00C040BC" w:rsidRPr="00116CE6" w14:paraId="647A7726" w14:textId="77777777" w:rsidTr="00B352FD">
              <w:tc>
                <w:tcPr>
                  <w:tcW w:w="6970" w:type="dxa"/>
                </w:tcPr>
                <w:p w14:paraId="7E537B2B" w14:textId="77777777" w:rsidR="00C040BC" w:rsidRPr="00116CE6" w:rsidRDefault="00C040BC" w:rsidP="00B352FD">
                  <w:pPr>
                    <w:rPr>
                      <w:rFonts w:ascii="Arial" w:hAnsi="Arial"/>
                      <w:sz w:val="20"/>
                      <w:szCs w:val="20"/>
                    </w:rPr>
                  </w:pPr>
                </w:p>
                <w:p w14:paraId="63A90C71" w14:textId="77777777" w:rsidR="00C040BC" w:rsidRPr="00116CE6" w:rsidRDefault="00C040BC" w:rsidP="00B352F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74F3393" w14:textId="77777777" w:rsidR="00C040BC" w:rsidRPr="00116CE6" w:rsidRDefault="00C040BC" w:rsidP="00B352FD">
                  <w:pPr>
                    <w:rPr>
                      <w:rFonts w:ascii="Arial" w:hAnsi="Arial"/>
                      <w:sz w:val="20"/>
                      <w:szCs w:val="20"/>
                    </w:rPr>
                  </w:pPr>
                </w:p>
              </w:tc>
            </w:tr>
            <w:tr w:rsidR="00C040BC" w:rsidRPr="00116CE6" w14:paraId="05FBC5C0" w14:textId="77777777" w:rsidTr="00B352FD">
              <w:tc>
                <w:tcPr>
                  <w:tcW w:w="6970" w:type="dxa"/>
                </w:tcPr>
                <w:p w14:paraId="4939EA76" w14:textId="77777777" w:rsidR="00C040BC" w:rsidRPr="006367FD" w:rsidRDefault="00C040BC" w:rsidP="00B352FD">
                  <w:pPr>
                    <w:rPr>
                      <w:rFonts w:ascii="Arial" w:hAnsi="Arial"/>
                      <w:color w:val="000000"/>
                      <w:sz w:val="20"/>
                      <w:szCs w:val="20"/>
                    </w:rPr>
                  </w:pPr>
                  <w:r w:rsidRPr="006367FD">
                    <w:rPr>
                      <w:rFonts w:ascii="Arial" w:hAnsi="Arial"/>
                      <w:color w:val="000000"/>
                      <w:sz w:val="20"/>
                      <w:szCs w:val="20"/>
                    </w:rPr>
                    <w:t xml:space="preserve">Agreed Internal Mark: </w:t>
                  </w:r>
                </w:p>
                <w:p w14:paraId="4DE47BCC" w14:textId="77777777" w:rsidR="00C040BC" w:rsidRPr="00E14D2E" w:rsidRDefault="00C040BC" w:rsidP="00B352FD">
                  <w:pPr>
                    <w:rPr>
                      <w:rFonts w:ascii="Arial" w:hAnsi="Arial"/>
                      <w:sz w:val="20"/>
                      <w:szCs w:val="20"/>
                      <w:highlight w:val="yellow"/>
                    </w:rPr>
                  </w:pPr>
                </w:p>
              </w:tc>
              <w:tc>
                <w:tcPr>
                  <w:tcW w:w="1660" w:type="dxa"/>
                </w:tcPr>
                <w:p w14:paraId="516E0D29" w14:textId="77777777" w:rsidR="00C040BC" w:rsidRPr="00E14D2E" w:rsidRDefault="00C040BC" w:rsidP="00B352FD">
                  <w:pPr>
                    <w:rPr>
                      <w:rFonts w:ascii="Arial" w:hAnsi="Arial"/>
                      <w:sz w:val="20"/>
                      <w:szCs w:val="20"/>
                      <w:highlight w:val="yellow"/>
                    </w:rPr>
                  </w:pPr>
                </w:p>
              </w:tc>
            </w:tr>
            <w:tr w:rsidR="00C040BC" w:rsidRPr="00116CE6" w14:paraId="16BF4530" w14:textId="77777777" w:rsidTr="00B352FD">
              <w:tc>
                <w:tcPr>
                  <w:tcW w:w="6970" w:type="dxa"/>
                </w:tcPr>
                <w:p w14:paraId="26DE00C9" w14:textId="77777777" w:rsidR="00C040BC" w:rsidRPr="00116CE6" w:rsidRDefault="00C040BC" w:rsidP="00B352FD">
                  <w:pPr>
                    <w:rPr>
                      <w:rFonts w:ascii="Arial" w:hAnsi="Arial"/>
                      <w:sz w:val="20"/>
                      <w:szCs w:val="20"/>
                    </w:rPr>
                  </w:pPr>
                </w:p>
                <w:p w14:paraId="2DD0F50A" w14:textId="77777777" w:rsidR="00C040BC" w:rsidRPr="00116CE6" w:rsidRDefault="00C040BC" w:rsidP="00B352F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4554830" w14:textId="77777777" w:rsidR="00C040BC" w:rsidRPr="00116CE6" w:rsidRDefault="00C040BC" w:rsidP="00B352FD">
                  <w:pPr>
                    <w:rPr>
                      <w:rFonts w:ascii="Arial" w:hAnsi="Arial"/>
                      <w:sz w:val="20"/>
                      <w:szCs w:val="20"/>
                    </w:rPr>
                  </w:pPr>
                </w:p>
              </w:tc>
            </w:tr>
            <w:tr w:rsidR="00C040BC" w:rsidRPr="00116CE6" w14:paraId="4EC3E83F" w14:textId="77777777" w:rsidTr="00B352FD">
              <w:tc>
                <w:tcPr>
                  <w:tcW w:w="6970" w:type="dxa"/>
                </w:tcPr>
                <w:p w14:paraId="42CDFD8E" w14:textId="77777777" w:rsidR="00C040BC" w:rsidRDefault="00C040BC" w:rsidP="00B352FD">
                  <w:pPr>
                    <w:rPr>
                      <w:rFonts w:ascii="Arial" w:hAnsi="Arial"/>
                      <w:sz w:val="20"/>
                      <w:szCs w:val="20"/>
                    </w:rPr>
                  </w:pPr>
                </w:p>
                <w:p w14:paraId="7385167C" w14:textId="77777777" w:rsidR="00C040BC" w:rsidRPr="00022345" w:rsidRDefault="00C040BC" w:rsidP="00B352FD">
                  <w:pPr>
                    <w:rPr>
                      <w:rFonts w:ascii="Arial" w:hAnsi="Arial"/>
                      <w:b/>
                      <w:sz w:val="20"/>
                      <w:szCs w:val="20"/>
                    </w:rPr>
                  </w:pPr>
                  <w:r w:rsidRPr="00022345">
                    <w:rPr>
                      <w:rFonts w:ascii="Arial" w:hAnsi="Arial"/>
                      <w:b/>
                      <w:sz w:val="20"/>
                      <w:szCs w:val="20"/>
                    </w:rPr>
                    <w:t>Final Mark</w:t>
                  </w:r>
                </w:p>
                <w:p w14:paraId="53BC9472" w14:textId="77777777" w:rsidR="00C040BC" w:rsidRPr="00116CE6" w:rsidRDefault="00C040BC" w:rsidP="00B352FD">
                  <w:pPr>
                    <w:rPr>
                      <w:rFonts w:ascii="Arial" w:hAnsi="Arial"/>
                      <w:sz w:val="20"/>
                      <w:szCs w:val="20"/>
                    </w:rPr>
                  </w:pPr>
                </w:p>
              </w:tc>
              <w:tc>
                <w:tcPr>
                  <w:tcW w:w="1660" w:type="dxa"/>
                </w:tcPr>
                <w:p w14:paraId="0497CDEE" w14:textId="77777777" w:rsidR="00C040BC" w:rsidRPr="00116CE6" w:rsidRDefault="00C040BC" w:rsidP="00B352FD">
                  <w:pPr>
                    <w:rPr>
                      <w:rFonts w:ascii="Arial" w:hAnsi="Arial"/>
                      <w:sz w:val="20"/>
                      <w:szCs w:val="20"/>
                    </w:rPr>
                  </w:pPr>
                </w:p>
              </w:tc>
            </w:tr>
          </w:tbl>
          <w:p w14:paraId="4CB188FC" w14:textId="77777777" w:rsidR="00C040BC" w:rsidRDefault="00C040BC" w:rsidP="00B352FD">
            <w:pPr>
              <w:pStyle w:val="NormalWeb"/>
              <w:spacing w:before="0" w:beforeAutospacing="0" w:after="0" w:afterAutospacing="0"/>
              <w:ind w:left="142" w:right="34"/>
              <w:rPr>
                <w:rFonts w:ascii="Arial" w:hAnsi="Arial" w:cs="Arial"/>
                <w:b/>
                <w:sz w:val="22"/>
                <w:szCs w:val="22"/>
              </w:rPr>
            </w:pPr>
          </w:p>
          <w:p w14:paraId="51E10C0E" w14:textId="77777777" w:rsidR="00C040BC" w:rsidRPr="00230F35" w:rsidRDefault="00C040BC" w:rsidP="00B352F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1984D20" w14:textId="77777777" w:rsidR="00C040BC" w:rsidRDefault="00C040BC" w:rsidP="00B352FD">
            <w:pPr>
              <w:pStyle w:val="NormalWeb"/>
              <w:spacing w:before="0" w:beforeAutospacing="0" w:after="0" w:afterAutospacing="0"/>
              <w:rPr>
                <w:rFonts w:ascii="Arial" w:hAnsi="Arial" w:cs="Arial"/>
                <w:b/>
                <w:sz w:val="22"/>
                <w:szCs w:val="22"/>
              </w:rPr>
            </w:pPr>
          </w:p>
          <w:p w14:paraId="0AD3AEE0" w14:textId="77777777" w:rsidR="00C040BC" w:rsidRDefault="00C040BC" w:rsidP="00B352FD">
            <w:pPr>
              <w:pStyle w:val="NormalWeb"/>
              <w:spacing w:before="0" w:beforeAutospacing="0" w:after="0" w:afterAutospacing="0"/>
              <w:rPr>
                <w:rFonts w:ascii="Arial" w:hAnsi="Arial" w:cs="Arial"/>
                <w:b/>
                <w:sz w:val="22"/>
                <w:szCs w:val="22"/>
              </w:rPr>
            </w:pPr>
          </w:p>
          <w:p w14:paraId="75E89094" w14:textId="77777777" w:rsidR="00C040BC" w:rsidRDefault="00C040BC" w:rsidP="00B352FD">
            <w:pPr>
              <w:pStyle w:val="NormalWeb"/>
              <w:spacing w:before="0" w:beforeAutospacing="0" w:after="0" w:afterAutospacing="0"/>
              <w:rPr>
                <w:rFonts w:ascii="Arial" w:hAnsi="Arial" w:cs="Arial"/>
                <w:b/>
                <w:sz w:val="22"/>
                <w:szCs w:val="22"/>
              </w:rPr>
            </w:pPr>
          </w:p>
          <w:p w14:paraId="75FF695C" w14:textId="77777777" w:rsidR="00C040BC" w:rsidRDefault="00C040BC" w:rsidP="00B352FD">
            <w:pPr>
              <w:pStyle w:val="NormalWeb"/>
              <w:spacing w:before="0" w:beforeAutospacing="0" w:after="0" w:afterAutospacing="0"/>
              <w:rPr>
                <w:rFonts w:ascii="Arial" w:hAnsi="Arial" w:cs="Arial"/>
                <w:b/>
                <w:sz w:val="22"/>
                <w:szCs w:val="22"/>
              </w:rPr>
            </w:pPr>
          </w:p>
          <w:p w14:paraId="6279E854" w14:textId="77777777" w:rsidR="00C040BC" w:rsidRPr="00230F35" w:rsidRDefault="00C040BC" w:rsidP="00B352F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9D2CCBB" w14:textId="77777777" w:rsidR="00C040BC" w:rsidRDefault="00C040BC" w:rsidP="00B352F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05298E" w14:textId="77777777" w:rsidR="00C040BC" w:rsidRPr="00001C3B" w:rsidRDefault="00C040BC" w:rsidP="00B352FD">
            <w:pPr>
              <w:pStyle w:val="NormalWeb"/>
              <w:rPr>
                <w:rFonts w:ascii="Arial" w:hAnsi="Arial" w:cs="Arial"/>
                <w:sz w:val="22"/>
                <w:szCs w:val="22"/>
              </w:rPr>
            </w:pPr>
          </w:p>
        </w:tc>
      </w:tr>
      <w:tr w:rsidR="00C040BC" w:rsidRPr="00230F35" w14:paraId="40ED2C35" w14:textId="77777777" w:rsidTr="00B352FD">
        <w:trPr>
          <w:trHeight w:val="492"/>
        </w:trPr>
        <w:tc>
          <w:tcPr>
            <w:tcW w:w="6768" w:type="dxa"/>
            <w:gridSpan w:val="3"/>
          </w:tcPr>
          <w:p w14:paraId="0F6DE446" w14:textId="77777777" w:rsidR="00C040BC" w:rsidRPr="00230F35" w:rsidRDefault="00C040BC" w:rsidP="00B352F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5DB1625" w14:textId="77777777" w:rsidR="00C040BC" w:rsidRPr="00230F35" w:rsidRDefault="00C040BC" w:rsidP="00B352FD">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40BC" w:rsidRPr="002F467C" w14:paraId="5F0C06AB" w14:textId="77777777" w:rsidTr="00B352FD">
        <w:tc>
          <w:tcPr>
            <w:tcW w:w="8856" w:type="dxa"/>
            <w:gridSpan w:val="5"/>
          </w:tcPr>
          <w:p w14:paraId="65C5D1E1" w14:textId="77777777" w:rsidR="00C040BC" w:rsidRPr="00230F35" w:rsidRDefault="00C040BC" w:rsidP="00B352FD">
            <w:pPr>
              <w:pStyle w:val="NormalWeb"/>
              <w:spacing w:before="0" w:beforeAutospacing="0" w:after="0" w:afterAutospacing="0"/>
              <w:ind w:right="-334"/>
              <w:rPr>
                <w:rFonts w:ascii="Arial" w:hAnsi="Arial" w:cs="Arial"/>
                <w:bCs/>
                <w:i/>
                <w:sz w:val="22"/>
                <w:szCs w:val="22"/>
              </w:rPr>
            </w:pPr>
          </w:p>
          <w:p w14:paraId="7111A2C4" w14:textId="77777777" w:rsidR="00C040BC" w:rsidRPr="00230F35" w:rsidRDefault="00C040BC" w:rsidP="00B352F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C9E26F9" w14:textId="77777777" w:rsidR="00C040BC" w:rsidRPr="00230F35" w:rsidRDefault="00C040BC" w:rsidP="00B352FD">
            <w:pPr>
              <w:pStyle w:val="NormalWeb"/>
              <w:spacing w:before="0" w:beforeAutospacing="0" w:after="0" w:afterAutospacing="0"/>
              <w:ind w:right="-334"/>
              <w:rPr>
                <w:rFonts w:ascii="Arial" w:hAnsi="Arial" w:cs="Arial"/>
                <w:b/>
                <w:bCs/>
                <w:sz w:val="22"/>
                <w:szCs w:val="22"/>
              </w:rPr>
            </w:pPr>
          </w:p>
          <w:p w14:paraId="6A49FC57"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362864C"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p w14:paraId="65C6F2A4"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p w14:paraId="1C576009"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tc>
      </w:tr>
      <w:tr w:rsidR="00C040BC" w:rsidRPr="002F467C" w14:paraId="0CEF7991" w14:textId="77777777" w:rsidTr="00B352FD">
        <w:trPr>
          <w:trHeight w:val="720"/>
        </w:trPr>
        <w:tc>
          <w:tcPr>
            <w:tcW w:w="5211" w:type="dxa"/>
            <w:gridSpan w:val="2"/>
          </w:tcPr>
          <w:p w14:paraId="6B68C04F"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CA69002"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40BC" w:rsidRPr="002F467C" w14:paraId="1181F08F" w14:textId="77777777" w:rsidTr="00B352FD">
        <w:trPr>
          <w:trHeight w:val="720"/>
        </w:trPr>
        <w:tc>
          <w:tcPr>
            <w:tcW w:w="8856" w:type="dxa"/>
            <w:gridSpan w:val="5"/>
          </w:tcPr>
          <w:p w14:paraId="5A17652C" w14:textId="77777777" w:rsidR="00C040BC" w:rsidRPr="006367FD" w:rsidRDefault="00C040BC" w:rsidP="00B352FD">
            <w:pPr>
              <w:rPr>
                <w:rFonts w:ascii="Arial" w:hAnsi="Arial" w:cs="Arial"/>
                <w:b/>
                <w:sz w:val="22"/>
                <w:szCs w:val="22"/>
              </w:rPr>
            </w:pPr>
            <w:r w:rsidRPr="006367FD">
              <w:rPr>
                <w:rFonts w:ascii="Arial" w:hAnsi="Arial" w:cs="Arial"/>
                <w:b/>
                <w:sz w:val="22"/>
                <w:szCs w:val="22"/>
              </w:rPr>
              <w:t>AGREED INTERNAL MARK (where necessary):</w:t>
            </w:r>
          </w:p>
          <w:p w14:paraId="4E913D59" w14:textId="77777777" w:rsidR="00C040BC" w:rsidRPr="006367FD" w:rsidRDefault="00C040BC" w:rsidP="00B352FD">
            <w:pPr>
              <w:rPr>
                <w:rFonts w:ascii="Arial" w:hAnsi="Arial" w:cs="Arial"/>
                <w:b/>
                <w:sz w:val="22"/>
                <w:szCs w:val="22"/>
              </w:rPr>
            </w:pPr>
          </w:p>
          <w:p w14:paraId="34EB5C8B" w14:textId="77777777" w:rsidR="00C040BC" w:rsidRDefault="00C040BC" w:rsidP="00B352FD">
            <w:pPr>
              <w:rPr>
                <w:rFonts w:ascii="Arial" w:hAnsi="Arial" w:cs="Arial"/>
                <w:b/>
                <w:sz w:val="22"/>
                <w:szCs w:val="22"/>
              </w:rPr>
            </w:pPr>
            <w:r w:rsidRPr="006367FD">
              <w:rPr>
                <w:rFonts w:ascii="Arial" w:hAnsi="Arial" w:cs="Arial"/>
                <w:b/>
                <w:sz w:val="22"/>
                <w:szCs w:val="22"/>
              </w:rPr>
              <w:t>Comment on process of arriving at agreed mark:</w:t>
            </w:r>
          </w:p>
          <w:p w14:paraId="444A18D6" w14:textId="77777777" w:rsidR="00C040BC" w:rsidRDefault="00C040BC" w:rsidP="00B352FD">
            <w:pPr>
              <w:rPr>
                <w:rFonts w:ascii="Arial" w:hAnsi="Arial" w:cs="Arial"/>
                <w:b/>
                <w:sz w:val="22"/>
                <w:szCs w:val="22"/>
              </w:rPr>
            </w:pPr>
          </w:p>
          <w:p w14:paraId="69A7A980" w14:textId="77777777" w:rsidR="00C040BC" w:rsidRDefault="00C040BC" w:rsidP="00B352FD">
            <w:pPr>
              <w:rPr>
                <w:rFonts w:ascii="Arial" w:hAnsi="Arial" w:cs="Arial"/>
                <w:b/>
                <w:sz w:val="22"/>
                <w:szCs w:val="22"/>
              </w:rPr>
            </w:pPr>
          </w:p>
          <w:p w14:paraId="601E7295" w14:textId="77777777" w:rsidR="00C040BC" w:rsidRDefault="00C040BC" w:rsidP="00B352FD">
            <w:pPr>
              <w:rPr>
                <w:rFonts w:ascii="Arial" w:hAnsi="Arial" w:cs="Arial"/>
                <w:b/>
                <w:sz w:val="22"/>
                <w:szCs w:val="22"/>
              </w:rPr>
            </w:pPr>
          </w:p>
          <w:p w14:paraId="0B1EAB3A" w14:textId="77777777" w:rsidR="00C040BC" w:rsidRDefault="00C040BC" w:rsidP="00B352FD">
            <w:pPr>
              <w:rPr>
                <w:rFonts w:ascii="Arial" w:hAnsi="Arial" w:cs="Arial"/>
                <w:b/>
                <w:sz w:val="22"/>
                <w:szCs w:val="22"/>
              </w:rPr>
            </w:pPr>
          </w:p>
          <w:p w14:paraId="329B9588" w14:textId="77777777" w:rsidR="00C040BC" w:rsidRDefault="00C040BC" w:rsidP="00B352FD">
            <w:pPr>
              <w:rPr>
                <w:rFonts w:ascii="Arial" w:hAnsi="Arial" w:cs="Arial"/>
                <w:b/>
                <w:sz w:val="22"/>
                <w:szCs w:val="22"/>
              </w:rPr>
            </w:pPr>
          </w:p>
          <w:p w14:paraId="15C4447F" w14:textId="77777777" w:rsidR="00C040BC" w:rsidRDefault="00C040BC" w:rsidP="00B352FD">
            <w:pPr>
              <w:rPr>
                <w:rFonts w:ascii="Arial" w:hAnsi="Arial" w:cs="Arial"/>
                <w:b/>
                <w:sz w:val="22"/>
                <w:szCs w:val="22"/>
              </w:rPr>
            </w:pPr>
          </w:p>
          <w:p w14:paraId="2584778F" w14:textId="77777777" w:rsidR="00C040BC" w:rsidRDefault="00C040BC" w:rsidP="00B352FD">
            <w:pPr>
              <w:rPr>
                <w:rFonts w:ascii="Arial" w:hAnsi="Arial" w:cs="Arial"/>
                <w:b/>
                <w:sz w:val="22"/>
                <w:szCs w:val="22"/>
              </w:rPr>
            </w:pPr>
          </w:p>
          <w:p w14:paraId="65EB5DFF" w14:textId="77777777" w:rsidR="00C040BC" w:rsidRPr="00B34964" w:rsidRDefault="00C040BC" w:rsidP="00B352FD">
            <w:pPr>
              <w:rPr>
                <w:rFonts w:ascii="Arial" w:hAnsi="Arial" w:cs="Arial"/>
                <w:b/>
                <w:sz w:val="22"/>
                <w:szCs w:val="22"/>
              </w:rPr>
            </w:pPr>
          </w:p>
        </w:tc>
      </w:tr>
      <w:tr w:rsidR="00C040BC" w:rsidRPr="002F467C" w14:paraId="1C6E9828" w14:textId="77777777" w:rsidTr="00B352FD">
        <w:trPr>
          <w:trHeight w:val="720"/>
        </w:trPr>
        <w:tc>
          <w:tcPr>
            <w:tcW w:w="8856" w:type="dxa"/>
            <w:gridSpan w:val="5"/>
          </w:tcPr>
          <w:p w14:paraId="40F64729" w14:textId="77777777" w:rsidR="00C040BC" w:rsidRPr="00B34964" w:rsidRDefault="00C040BC" w:rsidP="00B352FD">
            <w:pPr>
              <w:rPr>
                <w:rFonts w:ascii="Arial" w:hAnsi="Arial" w:cs="Arial"/>
                <w:b/>
                <w:sz w:val="22"/>
                <w:szCs w:val="22"/>
              </w:rPr>
            </w:pPr>
            <w:r w:rsidRPr="00B34964">
              <w:rPr>
                <w:rFonts w:ascii="Arial" w:hAnsi="Arial" w:cs="Arial"/>
                <w:b/>
                <w:sz w:val="22"/>
                <w:szCs w:val="22"/>
              </w:rPr>
              <w:t>External Examiner’s comments (if relevant)</w:t>
            </w:r>
          </w:p>
          <w:p w14:paraId="4314C5FD" w14:textId="77777777" w:rsidR="00C040BC" w:rsidRDefault="00C040BC" w:rsidP="00B352FD">
            <w:pPr>
              <w:pStyle w:val="NormalWeb"/>
              <w:spacing w:before="0" w:beforeAutospacing="0" w:after="0" w:afterAutospacing="0"/>
              <w:ind w:right="-334"/>
              <w:rPr>
                <w:rFonts w:ascii="Arial" w:hAnsi="Arial" w:cs="Arial"/>
                <w:bCs/>
                <w:sz w:val="22"/>
                <w:szCs w:val="22"/>
              </w:rPr>
            </w:pPr>
          </w:p>
          <w:p w14:paraId="0EFC4970" w14:textId="77777777" w:rsidR="00C040BC" w:rsidRDefault="00C040BC" w:rsidP="00B352FD">
            <w:pPr>
              <w:pStyle w:val="NormalWeb"/>
              <w:spacing w:before="0" w:beforeAutospacing="0" w:after="0" w:afterAutospacing="0"/>
              <w:ind w:right="-334"/>
              <w:rPr>
                <w:rFonts w:ascii="Arial" w:hAnsi="Arial" w:cs="Arial"/>
                <w:bCs/>
                <w:sz w:val="22"/>
                <w:szCs w:val="22"/>
              </w:rPr>
            </w:pPr>
          </w:p>
          <w:p w14:paraId="7F9A0EF2" w14:textId="77777777" w:rsidR="00C040BC" w:rsidRDefault="00C040BC" w:rsidP="00B352FD">
            <w:pPr>
              <w:pStyle w:val="NormalWeb"/>
              <w:spacing w:before="0" w:beforeAutospacing="0" w:after="0" w:afterAutospacing="0"/>
              <w:ind w:right="-334"/>
              <w:rPr>
                <w:rFonts w:ascii="Arial" w:hAnsi="Arial" w:cs="Arial"/>
                <w:bCs/>
                <w:sz w:val="22"/>
                <w:szCs w:val="22"/>
              </w:rPr>
            </w:pPr>
          </w:p>
          <w:p w14:paraId="543C6222" w14:textId="77777777" w:rsidR="00C040BC" w:rsidRDefault="00C040BC" w:rsidP="00B352FD">
            <w:pPr>
              <w:pStyle w:val="NormalWeb"/>
              <w:spacing w:before="0" w:beforeAutospacing="0" w:after="0" w:afterAutospacing="0"/>
              <w:ind w:right="-334"/>
              <w:rPr>
                <w:rFonts w:ascii="Arial" w:hAnsi="Arial" w:cs="Arial"/>
                <w:bCs/>
                <w:sz w:val="22"/>
                <w:szCs w:val="22"/>
              </w:rPr>
            </w:pPr>
          </w:p>
          <w:p w14:paraId="2B8D94E2"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p w14:paraId="71957678"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p w14:paraId="0DEEC7AB" w14:textId="77777777" w:rsidR="00C040BC" w:rsidRPr="00230F35" w:rsidRDefault="00C040BC" w:rsidP="00B352FD">
            <w:pPr>
              <w:pStyle w:val="NormalWeb"/>
              <w:spacing w:before="0" w:beforeAutospacing="0" w:after="0" w:afterAutospacing="0"/>
              <w:ind w:right="-334"/>
              <w:rPr>
                <w:rFonts w:ascii="Arial" w:hAnsi="Arial" w:cs="Arial"/>
                <w:bCs/>
                <w:sz w:val="22"/>
                <w:szCs w:val="22"/>
              </w:rPr>
            </w:pPr>
          </w:p>
        </w:tc>
      </w:tr>
      <w:tr w:rsidR="00C040BC" w:rsidRPr="002F467C" w14:paraId="18B5EB27" w14:textId="77777777" w:rsidTr="00B352FD">
        <w:trPr>
          <w:trHeight w:val="720"/>
        </w:trPr>
        <w:tc>
          <w:tcPr>
            <w:tcW w:w="5211" w:type="dxa"/>
            <w:gridSpan w:val="2"/>
          </w:tcPr>
          <w:p w14:paraId="59CFF060" w14:textId="77777777" w:rsidR="00C040BC" w:rsidRPr="00230F35" w:rsidRDefault="00C040BC" w:rsidP="00B352FD">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9457569" w14:textId="77777777" w:rsidR="00C040BC" w:rsidRPr="00230F35" w:rsidRDefault="00C040BC" w:rsidP="00B352FD">
            <w:pPr>
              <w:rPr>
                <w:rFonts w:ascii="Arial" w:hAnsi="Arial" w:cs="Arial"/>
                <w:sz w:val="22"/>
                <w:szCs w:val="22"/>
              </w:rPr>
            </w:pPr>
            <w:r w:rsidRPr="00230F35">
              <w:rPr>
                <w:rFonts w:ascii="Arial" w:hAnsi="Arial" w:cs="Arial"/>
                <w:sz w:val="22"/>
                <w:szCs w:val="22"/>
              </w:rPr>
              <w:t>Date:</w:t>
            </w:r>
          </w:p>
        </w:tc>
      </w:tr>
    </w:tbl>
    <w:p w14:paraId="2BB3A740" w14:textId="77777777" w:rsidR="00C040BC" w:rsidRDefault="00C040BC" w:rsidP="00C040BC">
      <w:pPr>
        <w:spacing w:line="360" w:lineRule="auto"/>
        <w:rPr>
          <w:rFonts w:cstheme="minorHAnsi"/>
          <w:b/>
          <w:i/>
          <w:sz w:val="28"/>
          <w:u w:val="single"/>
        </w:rPr>
      </w:pPr>
    </w:p>
    <w:p w14:paraId="34D26A2C" w14:textId="77777777" w:rsidR="00C040BC" w:rsidRDefault="00C040BC" w:rsidP="00C040BC">
      <w:pPr>
        <w:spacing w:line="360" w:lineRule="auto"/>
        <w:rPr>
          <w:rFonts w:cstheme="minorHAnsi"/>
          <w:b/>
          <w:i/>
          <w:sz w:val="28"/>
          <w:u w:val="single"/>
        </w:rPr>
      </w:pPr>
    </w:p>
    <w:p w14:paraId="39B66BA1" w14:textId="77777777" w:rsidR="00C040BC" w:rsidRDefault="00C040BC" w:rsidP="00C040BC">
      <w:pPr>
        <w:spacing w:line="360" w:lineRule="auto"/>
        <w:rPr>
          <w:rFonts w:cstheme="minorHAnsi"/>
          <w:b/>
          <w:i/>
          <w:sz w:val="28"/>
          <w:u w:val="single"/>
        </w:rPr>
      </w:pPr>
    </w:p>
    <w:p w14:paraId="4605A6E3" w14:textId="77777777" w:rsidR="00C040BC" w:rsidRDefault="00C040BC" w:rsidP="00C040BC">
      <w:pPr>
        <w:spacing w:line="360" w:lineRule="auto"/>
        <w:rPr>
          <w:rFonts w:cstheme="minorHAnsi"/>
          <w:b/>
          <w:i/>
          <w:sz w:val="28"/>
          <w:u w:val="single"/>
        </w:rPr>
      </w:pPr>
    </w:p>
    <w:p w14:paraId="70529B08" w14:textId="77777777" w:rsidR="00C040BC" w:rsidRDefault="00C040BC" w:rsidP="00C040BC">
      <w:pPr>
        <w:spacing w:line="360" w:lineRule="auto"/>
        <w:rPr>
          <w:rFonts w:cstheme="minorHAnsi"/>
          <w:b/>
          <w:i/>
          <w:sz w:val="28"/>
          <w:u w:val="single"/>
        </w:rPr>
      </w:pPr>
    </w:p>
    <w:p w14:paraId="5A503DC9" w14:textId="77777777" w:rsidR="00C040BC" w:rsidRDefault="00C040BC" w:rsidP="00C040BC">
      <w:pPr>
        <w:spacing w:line="360" w:lineRule="auto"/>
        <w:rPr>
          <w:rFonts w:cstheme="minorHAnsi"/>
          <w:b/>
          <w:i/>
          <w:sz w:val="28"/>
          <w:u w:val="single"/>
        </w:rPr>
      </w:pPr>
    </w:p>
    <w:p w14:paraId="06A24411" w14:textId="77777777" w:rsidR="00C040BC" w:rsidRDefault="00C040BC" w:rsidP="00C040BC">
      <w:pPr>
        <w:spacing w:line="360" w:lineRule="auto"/>
        <w:rPr>
          <w:rFonts w:cstheme="minorHAnsi"/>
          <w:b/>
          <w:i/>
          <w:sz w:val="28"/>
          <w:u w:val="single"/>
        </w:rPr>
      </w:pPr>
    </w:p>
    <w:p w14:paraId="72686B08" w14:textId="77777777" w:rsidR="00C040BC" w:rsidRDefault="00C040BC" w:rsidP="00C040BC">
      <w:pPr>
        <w:spacing w:line="360" w:lineRule="auto"/>
        <w:rPr>
          <w:rFonts w:cstheme="minorHAnsi"/>
          <w:b/>
          <w:i/>
          <w:sz w:val="28"/>
          <w:u w:val="single"/>
        </w:rPr>
      </w:pPr>
    </w:p>
    <w:p w14:paraId="4B7BA5D8" w14:textId="77777777" w:rsidR="00C040BC" w:rsidRDefault="00C040BC" w:rsidP="00C040BC">
      <w:pPr>
        <w:spacing w:line="360" w:lineRule="auto"/>
        <w:rPr>
          <w:rFonts w:cstheme="minorHAnsi"/>
          <w:b/>
          <w:i/>
          <w:sz w:val="28"/>
          <w:u w:val="single"/>
        </w:rPr>
      </w:pPr>
    </w:p>
    <w:p w14:paraId="5C1706B4" w14:textId="77777777" w:rsidR="00C040BC" w:rsidRDefault="00C040BC" w:rsidP="00C040BC">
      <w:pPr>
        <w:spacing w:line="360" w:lineRule="auto"/>
        <w:rPr>
          <w:rFonts w:cstheme="minorHAnsi"/>
          <w:b/>
          <w:i/>
          <w:sz w:val="28"/>
          <w:u w:val="single"/>
        </w:rPr>
      </w:pPr>
    </w:p>
    <w:p w14:paraId="28A06EC6" w14:textId="77777777" w:rsidR="00C040BC" w:rsidRDefault="00C040BC" w:rsidP="00C040BC">
      <w:pPr>
        <w:spacing w:line="360" w:lineRule="auto"/>
        <w:rPr>
          <w:rFonts w:cstheme="minorHAnsi"/>
          <w:b/>
          <w:i/>
          <w:sz w:val="28"/>
          <w:u w:val="single"/>
        </w:rPr>
      </w:pPr>
    </w:p>
    <w:p w14:paraId="2DDB3C0A" w14:textId="77777777" w:rsidR="00C040BC" w:rsidRDefault="00C040BC" w:rsidP="00C040BC">
      <w:pPr>
        <w:spacing w:line="360" w:lineRule="auto"/>
        <w:rPr>
          <w:rFonts w:cstheme="minorHAnsi"/>
          <w:b/>
          <w:i/>
          <w:sz w:val="28"/>
          <w:u w:val="single"/>
        </w:rPr>
      </w:pPr>
    </w:p>
    <w:p w14:paraId="2F1C3A19" w14:textId="77777777" w:rsidR="00C040BC" w:rsidRDefault="00C040BC" w:rsidP="00C040BC">
      <w:pPr>
        <w:spacing w:line="360" w:lineRule="auto"/>
        <w:rPr>
          <w:rFonts w:cstheme="minorHAnsi"/>
          <w:b/>
          <w:i/>
          <w:sz w:val="28"/>
          <w:u w:val="single"/>
        </w:rPr>
      </w:pPr>
    </w:p>
    <w:p w14:paraId="7FBA7D4D" w14:textId="77777777" w:rsidR="00C040BC" w:rsidRDefault="00C040BC" w:rsidP="00C040BC">
      <w:pPr>
        <w:spacing w:line="360" w:lineRule="auto"/>
        <w:rPr>
          <w:rFonts w:cstheme="minorHAnsi"/>
          <w:b/>
          <w:i/>
          <w:sz w:val="28"/>
          <w:u w:val="single"/>
        </w:rPr>
      </w:pPr>
    </w:p>
    <w:p w14:paraId="51711FA1" w14:textId="77777777" w:rsidR="00C040BC" w:rsidRDefault="00C040BC" w:rsidP="00C040BC">
      <w:pPr>
        <w:spacing w:line="360" w:lineRule="auto"/>
        <w:rPr>
          <w:rFonts w:cstheme="minorHAnsi"/>
          <w:b/>
          <w:i/>
          <w:sz w:val="28"/>
          <w:u w:val="single"/>
        </w:rPr>
      </w:pPr>
    </w:p>
    <w:p w14:paraId="0CD6DFFE" w14:textId="77777777" w:rsidR="00C040BC" w:rsidRDefault="00C040BC" w:rsidP="00C040BC">
      <w:pPr>
        <w:spacing w:line="360" w:lineRule="auto"/>
        <w:rPr>
          <w:rFonts w:cstheme="minorHAnsi"/>
          <w:b/>
          <w:i/>
          <w:sz w:val="28"/>
          <w:u w:val="single"/>
        </w:rPr>
      </w:pPr>
    </w:p>
    <w:p w14:paraId="1C2F9915" w14:textId="77777777" w:rsidR="00C040BC" w:rsidRDefault="00C040BC" w:rsidP="00C040BC">
      <w:pPr>
        <w:spacing w:line="360" w:lineRule="auto"/>
        <w:rPr>
          <w:rFonts w:cstheme="minorHAnsi"/>
          <w:b/>
          <w:i/>
          <w:sz w:val="28"/>
          <w:u w:val="single"/>
        </w:rPr>
      </w:pPr>
    </w:p>
    <w:p w14:paraId="382E7E88" w14:textId="77777777" w:rsidR="00C040BC" w:rsidRDefault="00C040BC" w:rsidP="00C040BC">
      <w:pPr>
        <w:spacing w:line="360" w:lineRule="auto"/>
        <w:rPr>
          <w:rFonts w:cstheme="minorHAnsi"/>
          <w:b/>
          <w:i/>
          <w:sz w:val="28"/>
          <w:u w:val="single"/>
        </w:rPr>
      </w:pPr>
    </w:p>
    <w:p w14:paraId="54103AFA" w14:textId="77777777" w:rsidR="00C040BC" w:rsidRDefault="00C040BC" w:rsidP="00C040BC">
      <w:pPr>
        <w:spacing w:line="360" w:lineRule="auto"/>
        <w:rPr>
          <w:rFonts w:cstheme="minorHAnsi"/>
          <w:b/>
          <w:i/>
          <w:sz w:val="28"/>
          <w:u w:val="single"/>
        </w:rPr>
      </w:pPr>
    </w:p>
    <w:p w14:paraId="347E0ED8" w14:textId="77777777" w:rsidR="00C040BC" w:rsidRDefault="00C040BC" w:rsidP="00C040BC">
      <w:pPr>
        <w:spacing w:line="360" w:lineRule="auto"/>
        <w:rPr>
          <w:rFonts w:cstheme="minorHAnsi"/>
          <w:b/>
          <w:i/>
          <w:sz w:val="28"/>
          <w:u w:val="single"/>
        </w:rPr>
      </w:pPr>
    </w:p>
    <w:p w14:paraId="6AAEF829" w14:textId="77777777" w:rsidR="00C040BC" w:rsidRDefault="00C040BC" w:rsidP="00C040BC">
      <w:pPr>
        <w:spacing w:line="360" w:lineRule="auto"/>
        <w:rPr>
          <w:rFonts w:cstheme="minorHAnsi"/>
          <w:b/>
          <w:i/>
          <w:sz w:val="28"/>
          <w:u w:val="single"/>
        </w:rPr>
      </w:pPr>
    </w:p>
    <w:p w14:paraId="400484E0" w14:textId="77777777" w:rsidR="00C040BC" w:rsidRDefault="00C040BC" w:rsidP="00C040BC">
      <w:pPr>
        <w:spacing w:line="360" w:lineRule="auto"/>
        <w:rPr>
          <w:rFonts w:cstheme="minorHAnsi"/>
          <w:b/>
          <w:i/>
          <w:sz w:val="28"/>
          <w:u w:val="single"/>
        </w:rPr>
      </w:pPr>
    </w:p>
    <w:p w14:paraId="752103A6" w14:textId="77777777" w:rsidR="00C040BC" w:rsidRDefault="00C040BC" w:rsidP="00C040BC">
      <w:pPr>
        <w:spacing w:line="360" w:lineRule="auto"/>
        <w:rPr>
          <w:rFonts w:cstheme="minorHAnsi"/>
          <w:b/>
          <w:i/>
          <w:sz w:val="28"/>
          <w:u w:val="single"/>
        </w:rPr>
      </w:pPr>
    </w:p>
    <w:p w14:paraId="278D6746" w14:textId="77777777" w:rsidR="00C040BC" w:rsidRDefault="00C040BC" w:rsidP="00C040BC">
      <w:pPr>
        <w:spacing w:line="360" w:lineRule="auto"/>
        <w:rPr>
          <w:rFonts w:cstheme="minorHAnsi"/>
          <w:b/>
          <w:i/>
          <w:sz w:val="28"/>
          <w:u w:val="single"/>
        </w:rPr>
      </w:pPr>
    </w:p>
    <w:p w14:paraId="30C139F6" w14:textId="77777777" w:rsidR="00C040BC" w:rsidRDefault="00C040BC" w:rsidP="00C040BC">
      <w:pPr>
        <w:spacing w:line="360" w:lineRule="auto"/>
        <w:rPr>
          <w:rFonts w:cstheme="minorHAnsi"/>
          <w:b/>
          <w:i/>
          <w:sz w:val="28"/>
          <w:u w:val="single"/>
        </w:rPr>
      </w:pPr>
    </w:p>
    <w:p w14:paraId="524A083D" w14:textId="77777777" w:rsidR="00C040BC" w:rsidRDefault="00C040BC" w:rsidP="00C040BC">
      <w:pPr>
        <w:spacing w:line="360" w:lineRule="auto"/>
        <w:rPr>
          <w:rFonts w:cstheme="minorHAnsi"/>
          <w:b/>
          <w:i/>
          <w:sz w:val="28"/>
          <w:u w:val="single"/>
        </w:rPr>
      </w:pPr>
    </w:p>
    <w:p w14:paraId="5B8093D0" w14:textId="7FD966CF" w:rsidR="000C5FF0" w:rsidRPr="0051370B" w:rsidRDefault="00C040BC" w:rsidP="00C040BC">
      <w:pPr>
        <w:spacing w:line="360" w:lineRule="auto"/>
        <w:rPr>
          <w:rFonts w:cstheme="minorHAnsi"/>
          <w:b/>
          <w:i/>
          <w:sz w:val="28"/>
          <w:u w:val="single"/>
        </w:rPr>
      </w:pPr>
      <w:bookmarkStart w:id="5" w:name="_GoBack"/>
      <w:r w:rsidRPr="0051370B">
        <w:rPr>
          <w:rFonts w:cstheme="minorHAnsi"/>
          <w:b/>
          <w:i/>
          <w:sz w:val="28"/>
          <w:u w:val="single"/>
        </w:rPr>
        <w:lastRenderedPageBreak/>
        <w:t xml:space="preserve">Encyclopaedia Article:  </w:t>
      </w:r>
      <w:r w:rsidR="00C26FB8" w:rsidRPr="0051370B">
        <w:rPr>
          <w:rFonts w:cstheme="minorHAnsi"/>
          <w:b/>
          <w:i/>
          <w:sz w:val="28"/>
          <w:u w:val="single"/>
        </w:rPr>
        <w:t xml:space="preserve">Van Gennep’s Rites of Passage </w:t>
      </w:r>
    </w:p>
    <w:bookmarkEnd w:id="5"/>
    <w:p w14:paraId="00467553" w14:textId="77777777" w:rsidR="00C040BC" w:rsidRPr="0051370B" w:rsidRDefault="00C040BC" w:rsidP="00C040BC">
      <w:pPr>
        <w:spacing w:line="360" w:lineRule="auto"/>
        <w:rPr>
          <w:rFonts w:cstheme="minorHAnsi"/>
          <w:b/>
          <w:i/>
          <w:sz w:val="28"/>
          <w:u w:val="single"/>
        </w:rPr>
      </w:pPr>
    </w:p>
    <w:p w14:paraId="545EB1DC" w14:textId="5CA843F5" w:rsidR="003B6764" w:rsidRPr="0051370B" w:rsidRDefault="003B6764" w:rsidP="00C040BC">
      <w:pPr>
        <w:spacing w:line="360" w:lineRule="auto"/>
        <w:rPr>
          <w:rFonts w:cstheme="minorHAnsi"/>
        </w:rPr>
      </w:pPr>
      <w:r w:rsidRPr="0051370B">
        <w:rPr>
          <w:rFonts w:cstheme="minorHAnsi"/>
        </w:rPr>
        <w:t xml:space="preserve">Charles- Arnold Kurr van Gennep (1873-1957), a German-born ethnographer and folklorist, </w:t>
      </w:r>
      <w:r w:rsidR="00117679" w:rsidRPr="0051370B">
        <w:rPr>
          <w:rFonts w:cstheme="minorHAnsi"/>
        </w:rPr>
        <w:t xml:space="preserve">is famous for </w:t>
      </w:r>
      <w:r w:rsidR="00C26FB8" w:rsidRPr="0051370B">
        <w:rPr>
          <w:rFonts w:cstheme="minorHAnsi"/>
        </w:rPr>
        <w:t>his</w:t>
      </w:r>
      <w:r w:rsidR="00117679" w:rsidRPr="0051370B">
        <w:rPr>
          <w:rFonts w:cstheme="minorHAnsi"/>
        </w:rPr>
        <w:t xml:space="preserve"> pioneering work</w:t>
      </w:r>
      <w:r w:rsidR="00C26FB8" w:rsidRPr="0051370B">
        <w:rPr>
          <w:rFonts w:cstheme="minorHAnsi"/>
        </w:rPr>
        <w:t xml:space="preserve"> on ritual</w:t>
      </w:r>
      <w:r w:rsidR="00117679" w:rsidRPr="0051370B">
        <w:rPr>
          <w:rFonts w:cstheme="minorHAnsi"/>
        </w:rPr>
        <w:t xml:space="preserve"> </w:t>
      </w:r>
      <w:r w:rsidR="00C26FB8" w:rsidRPr="0051370B">
        <w:rPr>
          <w:rFonts w:cstheme="minorHAnsi"/>
        </w:rPr>
        <w:t xml:space="preserve">regarding </w:t>
      </w:r>
      <w:r w:rsidR="00117679" w:rsidRPr="0051370B">
        <w:rPr>
          <w:rFonts w:cstheme="minorHAnsi"/>
        </w:rPr>
        <w:t>rite</w:t>
      </w:r>
      <w:r w:rsidR="00977B49" w:rsidRPr="0051370B">
        <w:rPr>
          <w:rFonts w:cstheme="minorHAnsi"/>
        </w:rPr>
        <w:t>s</w:t>
      </w:r>
      <w:r w:rsidR="00117679" w:rsidRPr="0051370B">
        <w:rPr>
          <w:rFonts w:cstheme="minorHAnsi"/>
        </w:rPr>
        <w:t xml:space="preserve"> of passage.</w:t>
      </w:r>
      <w:r w:rsidRPr="0051370B">
        <w:rPr>
          <w:rFonts w:cstheme="minorHAnsi"/>
        </w:rPr>
        <w:t xml:space="preserve"> His anthropological study “</w:t>
      </w:r>
      <w:r w:rsidRPr="0051370B">
        <w:rPr>
          <w:rFonts w:cstheme="minorHAnsi"/>
          <w:i/>
        </w:rPr>
        <w:t xml:space="preserve">Les Rites de Passage” </w:t>
      </w:r>
      <w:r w:rsidRPr="0051370B">
        <w:rPr>
          <w:rFonts w:cstheme="minorHAnsi"/>
        </w:rPr>
        <w:t>or “The Rites of Passage” is widely renown</w:t>
      </w:r>
      <w:r w:rsidR="00022832" w:rsidRPr="0051370B">
        <w:rPr>
          <w:rFonts w:cstheme="minorHAnsi"/>
        </w:rPr>
        <w:t xml:space="preserve"> and was </w:t>
      </w:r>
      <w:r w:rsidR="008216B8" w:rsidRPr="0051370B">
        <w:rPr>
          <w:rFonts w:cstheme="minorHAnsi"/>
        </w:rPr>
        <w:t>intended to be a classification study singling out rites of passage as a special category of its own (1960, pp.9)</w:t>
      </w:r>
      <w:r w:rsidRPr="0051370B">
        <w:rPr>
          <w:rFonts w:cstheme="minorHAnsi"/>
        </w:rPr>
        <w:t>. Primarily composed in French in 1909, the text was later translated into English in 1960</w:t>
      </w:r>
      <w:r w:rsidR="000C5FF0" w:rsidRPr="0051370B">
        <w:rPr>
          <w:rFonts w:cstheme="minorHAnsi"/>
        </w:rPr>
        <w:t>.</w:t>
      </w:r>
    </w:p>
    <w:p w14:paraId="01D482BC" w14:textId="77777777" w:rsidR="003B6764" w:rsidRPr="0051370B" w:rsidRDefault="003B6764" w:rsidP="00C040BC">
      <w:pPr>
        <w:spacing w:line="360" w:lineRule="auto"/>
        <w:rPr>
          <w:rFonts w:cstheme="minorHAnsi"/>
        </w:rPr>
      </w:pPr>
    </w:p>
    <w:p w14:paraId="5ABA28C9" w14:textId="61327A8C" w:rsidR="00117679" w:rsidRPr="0051370B" w:rsidRDefault="00117679" w:rsidP="00C040BC">
      <w:pPr>
        <w:spacing w:line="360" w:lineRule="auto"/>
        <w:rPr>
          <w:rFonts w:cstheme="minorHAnsi"/>
        </w:rPr>
      </w:pPr>
      <w:r w:rsidRPr="0051370B">
        <w:rPr>
          <w:rFonts w:cstheme="minorHAnsi"/>
        </w:rPr>
        <w:t xml:space="preserve">Van Gennep believed that rites of passage enabled people to transition from one status, be it </w:t>
      </w:r>
      <w:r w:rsidR="00C26FB8" w:rsidRPr="0051370B">
        <w:rPr>
          <w:rFonts w:cstheme="minorHAnsi"/>
        </w:rPr>
        <w:t>literal or metaphorical</w:t>
      </w:r>
      <w:r w:rsidRPr="0051370B">
        <w:rPr>
          <w:rFonts w:cstheme="minorHAnsi"/>
        </w:rPr>
        <w:t>, to another</w:t>
      </w:r>
      <w:r w:rsidR="003B6764" w:rsidRPr="0051370B">
        <w:rPr>
          <w:rFonts w:cstheme="minorHAnsi"/>
        </w:rPr>
        <w:t xml:space="preserve"> </w:t>
      </w:r>
      <w:r w:rsidR="00022832" w:rsidRPr="0051370B">
        <w:rPr>
          <w:rFonts w:cstheme="minorHAnsi"/>
        </w:rPr>
        <w:t>(</w:t>
      </w:r>
      <w:r w:rsidR="003B6764" w:rsidRPr="0051370B">
        <w:rPr>
          <w:rFonts w:cstheme="minorHAnsi"/>
        </w:rPr>
        <w:t>pp</w:t>
      </w:r>
      <w:r w:rsidRPr="0051370B">
        <w:rPr>
          <w:rFonts w:cstheme="minorHAnsi"/>
        </w:rPr>
        <w:t>.</w:t>
      </w:r>
      <w:r w:rsidR="008216B8" w:rsidRPr="0051370B">
        <w:rPr>
          <w:rFonts w:cstheme="minorHAnsi"/>
        </w:rPr>
        <w:t xml:space="preserve"> 1-15)</w:t>
      </w:r>
      <w:r w:rsidRPr="0051370B">
        <w:rPr>
          <w:rFonts w:cstheme="minorHAnsi"/>
        </w:rPr>
        <w:t xml:space="preserve"> Van Gennep was also the first to recognise ritual as a ceremonial device that can be used by society to deal with and resolve certain life crises</w:t>
      </w:r>
      <w:r w:rsidR="008216B8" w:rsidRPr="0051370B">
        <w:rPr>
          <w:rFonts w:cstheme="minorHAnsi"/>
        </w:rPr>
        <w:t xml:space="preserve"> (including birth, death and marriage)</w:t>
      </w:r>
      <w:r w:rsidRPr="0051370B">
        <w:rPr>
          <w:rFonts w:cstheme="minorHAnsi"/>
        </w:rPr>
        <w:t xml:space="preserve"> in a safe and controlled way</w:t>
      </w:r>
      <w:r w:rsidR="008216B8" w:rsidRPr="0051370B">
        <w:rPr>
          <w:rFonts w:cstheme="minorHAnsi"/>
        </w:rPr>
        <w:t xml:space="preserve"> (pp.13)</w:t>
      </w:r>
      <w:r w:rsidRPr="0051370B">
        <w:rPr>
          <w:rFonts w:cstheme="minorHAnsi"/>
        </w:rPr>
        <w:t xml:space="preserve">. </w:t>
      </w:r>
      <w:r w:rsidR="003B6764" w:rsidRPr="0051370B">
        <w:rPr>
          <w:rFonts w:cstheme="minorHAnsi"/>
        </w:rPr>
        <w:t>The most recognised part of van Gennep</w:t>
      </w:r>
      <w:r w:rsidR="008216B8" w:rsidRPr="0051370B">
        <w:rPr>
          <w:rFonts w:cstheme="minorHAnsi"/>
        </w:rPr>
        <w:t>’</w:t>
      </w:r>
      <w:r w:rsidR="003B6764" w:rsidRPr="0051370B">
        <w:rPr>
          <w:rFonts w:cstheme="minorHAnsi"/>
        </w:rPr>
        <w:t>s theory was his</w:t>
      </w:r>
      <w:r w:rsidR="00977B49" w:rsidRPr="0051370B">
        <w:rPr>
          <w:rFonts w:cstheme="minorHAnsi"/>
        </w:rPr>
        <w:t xml:space="preserve"> creation of a </w:t>
      </w:r>
      <w:r w:rsidR="003B6764" w:rsidRPr="0051370B">
        <w:rPr>
          <w:rFonts w:cstheme="minorHAnsi"/>
        </w:rPr>
        <w:t>tripartite structure</w:t>
      </w:r>
      <w:r w:rsidR="00977B49" w:rsidRPr="0051370B">
        <w:rPr>
          <w:rFonts w:cstheme="minorHAnsi"/>
        </w:rPr>
        <w:t xml:space="preserve">, </w:t>
      </w:r>
      <w:r w:rsidR="003B6764" w:rsidRPr="0051370B">
        <w:rPr>
          <w:rFonts w:cstheme="minorHAnsi"/>
        </w:rPr>
        <w:t>act</w:t>
      </w:r>
      <w:r w:rsidR="00977B49" w:rsidRPr="0051370B">
        <w:rPr>
          <w:rFonts w:cstheme="minorHAnsi"/>
        </w:rPr>
        <w:t>ing</w:t>
      </w:r>
      <w:r w:rsidR="003B6764" w:rsidRPr="0051370B">
        <w:rPr>
          <w:rFonts w:cstheme="minorHAnsi"/>
        </w:rPr>
        <w:t xml:space="preserve"> as a framework for</w:t>
      </w:r>
      <w:r w:rsidR="008216B8" w:rsidRPr="0051370B">
        <w:rPr>
          <w:rFonts w:cstheme="minorHAnsi"/>
        </w:rPr>
        <w:t xml:space="preserve"> all rites of passage</w:t>
      </w:r>
      <w:r w:rsidR="003B6764" w:rsidRPr="0051370B">
        <w:rPr>
          <w:rFonts w:cstheme="minorHAnsi"/>
        </w:rPr>
        <w:t xml:space="preserve">. </w:t>
      </w:r>
      <w:r w:rsidRPr="0051370B">
        <w:rPr>
          <w:rFonts w:cstheme="minorHAnsi"/>
        </w:rPr>
        <w:t>According to van Gennep, in order for a person to transition successfully from one social status, or situation, to another, the person must undergo three phases: separation, transition and incorporation</w:t>
      </w:r>
      <w:r w:rsidR="003B6764" w:rsidRPr="0051370B">
        <w:rPr>
          <w:rFonts w:cstheme="minorHAnsi"/>
        </w:rPr>
        <w:t xml:space="preserve"> (pp.10)</w:t>
      </w:r>
      <w:r w:rsidRPr="0051370B">
        <w:rPr>
          <w:rFonts w:cstheme="minorHAnsi"/>
        </w:rPr>
        <w:t>.</w:t>
      </w:r>
      <w:r w:rsidR="00C26FB8" w:rsidRPr="0051370B">
        <w:rPr>
          <w:rFonts w:cstheme="minorHAnsi"/>
        </w:rPr>
        <w:t xml:space="preserve"> </w:t>
      </w:r>
      <w:r w:rsidRPr="0051370B">
        <w:rPr>
          <w:rFonts w:cstheme="minorHAnsi"/>
        </w:rPr>
        <w:t xml:space="preserve"> This help</w:t>
      </w:r>
      <w:r w:rsidR="00977B49" w:rsidRPr="0051370B">
        <w:rPr>
          <w:rFonts w:cstheme="minorHAnsi"/>
        </w:rPr>
        <w:t>s</w:t>
      </w:r>
      <w:r w:rsidRPr="0051370B">
        <w:rPr>
          <w:rFonts w:cstheme="minorHAnsi"/>
        </w:rPr>
        <w:t xml:space="preserve"> maintain social and cultural order and </w:t>
      </w:r>
      <w:r w:rsidR="00977B49" w:rsidRPr="0051370B">
        <w:rPr>
          <w:rFonts w:cstheme="minorHAnsi"/>
        </w:rPr>
        <w:t>is argued to be</w:t>
      </w:r>
      <w:r w:rsidRPr="0051370B">
        <w:rPr>
          <w:rFonts w:cstheme="minorHAnsi"/>
        </w:rPr>
        <w:t xml:space="preserve"> the underlying pattern </w:t>
      </w:r>
      <w:r w:rsidR="00977B49" w:rsidRPr="0051370B">
        <w:rPr>
          <w:rFonts w:cstheme="minorHAnsi"/>
        </w:rPr>
        <w:t>of most</w:t>
      </w:r>
      <w:r w:rsidRPr="0051370B">
        <w:rPr>
          <w:rFonts w:cstheme="minorHAnsi"/>
        </w:rPr>
        <w:t xml:space="preserve"> ritual action (Bell,</w:t>
      </w:r>
      <w:r w:rsidR="008216B8" w:rsidRPr="0051370B">
        <w:rPr>
          <w:rFonts w:cstheme="minorHAnsi"/>
        </w:rPr>
        <w:t xml:space="preserve"> 1997, pp.37</w:t>
      </w:r>
      <w:r w:rsidRPr="0051370B">
        <w:rPr>
          <w:rFonts w:cstheme="minorHAnsi"/>
        </w:rPr>
        <w:t>)</w:t>
      </w:r>
      <w:r w:rsidR="00C26FB8" w:rsidRPr="0051370B">
        <w:rPr>
          <w:rFonts w:cstheme="minorHAnsi"/>
        </w:rPr>
        <w:t xml:space="preserve">. </w:t>
      </w:r>
      <w:r w:rsidR="007743A2" w:rsidRPr="0051370B">
        <w:rPr>
          <w:rFonts w:cstheme="minorHAnsi"/>
        </w:rPr>
        <w:t>Nevertheless, there are those who argue that van Gennep’s structure does not appear in all ritual</w:t>
      </w:r>
      <w:r w:rsidR="000C5FF0" w:rsidRPr="0051370B">
        <w:rPr>
          <w:rFonts w:cstheme="minorHAnsi"/>
        </w:rPr>
        <w:t xml:space="preserve"> </w:t>
      </w:r>
      <w:r w:rsidR="007743A2" w:rsidRPr="0051370B">
        <w:rPr>
          <w:rFonts w:cstheme="minorHAnsi"/>
        </w:rPr>
        <w:t>contexts</w:t>
      </w:r>
      <w:r w:rsidR="000C5FF0" w:rsidRPr="0051370B">
        <w:rPr>
          <w:rFonts w:cstheme="minorHAnsi"/>
        </w:rPr>
        <w:t xml:space="preserve">, is </w:t>
      </w:r>
      <w:r w:rsidR="0051370B">
        <w:rPr>
          <w:rFonts w:cstheme="minorHAnsi"/>
        </w:rPr>
        <w:t>E</w:t>
      </w:r>
      <w:r w:rsidR="0051370B" w:rsidRPr="0051370B">
        <w:rPr>
          <w:rFonts w:cstheme="minorHAnsi"/>
        </w:rPr>
        <w:t>urocentric</w:t>
      </w:r>
      <w:r w:rsidR="000C5FF0" w:rsidRPr="0051370B">
        <w:rPr>
          <w:rFonts w:cstheme="minorHAnsi"/>
        </w:rPr>
        <w:t xml:space="preserve"> in its approach and </w:t>
      </w:r>
      <w:r w:rsidR="007743A2" w:rsidRPr="0051370B">
        <w:rPr>
          <w:rFonts w:cstheme="minorHAnsi"/>
        </w:rPr>
        <w:t>that he fails to theoretically account for his own threefold structure (</w:t>
      </w:r>
      <w:r w:rsidR="000C5FF0" w:rsidRPr="0051370B">
        <w:rPr>
          <w:rFonts w:cstheme="minorHAnsi"/>
        </w:rPr>
        <w:t xml:space="preserve">Blundell and Cunningham, 2017, pp.178; Montgomery, 2009, pp.215; </w:t>
      </w:r>
      <w:r w:rsidR="007743A2" w:rsidRPr="0051370B">
        <w:rPr>
          <w:rFonts w:cstheme="minorHAnsi"/>
        </w:rPr>
        <w:t>Kunin, 2000, pp.6; Turner,</w:t>
      </w:r>
      <w:r w:rsidR="000C5FF0" w:rsidRPr="0051370B">
        <w:rPr>
          <w:rFonts w:cstheme="minorHAnsi"/>
        </w:rPr>
        <w:t xml:space="preserve"> 1977, pp.53</w:t>
      </w:r>
      <w:r w:rsidR="007743A2" w:rsidRPr="0051370B">
        <w:rPr>
          <w:rFonts w:cstheme="minorHAnsi"/>
        </w:rPr>
        <w:t>).</w:t>
      </w:r>
    </w:p>
    <w:p w14:paraId="55B7F933" w14:textId="0DDFFB16" w:rsidR="00022832" w:rsidRPr="0051370B" w:rsidRDefault="00022832" w:rsidP="00C040BC">
      <w:pPr>
        <w:spacing w:line="360" w:lineRule="auto"/>
        <w:rPr>
          <w:rFonts w:cstheme="minorHAnsi"/>
        </w:rPr>
      </w:pPr>
    </w:p>
    <w:p w14:paraId="64B0417F" w14:textId="4FA91D5D" w:rsidR="00022832" w:rsidRPr="0051370B" w:rsidRDefault="00022832" w:rsidP="00C040BC">
      <w:pPr>
        <w:spacing w:line="360" w:lineRule="auto"/>
        <w:rPr>
          <w:rFonts w:cstheme="minorHAnsi"/>
        </w:rPr>
      </w:pPr>
      <w:r w:rsidRPr="0051370B">
        <w:rPr>
          <w:rFonts w:cstheme="minorHAnsi"/>
        </w:rPr>
        <w:t xml:space="preserve">Van Gennep and his tripartite model </w:t>
      </w:r>
      <w:r w:rsidR="000C5FF0" w:rsidRPr="0051370B">
        <w:rPr>
          <w:rFonts w:cstheme="minorHAnsi"/>
        </w:rPr>
        <w:t>has</w:t>
      </w:r>
      <w:r w:rsidRPr="0051370B">
        <w:rPr>
          <w:rFonts w:cstheme="minorHAnsi"/>
        </w:rPr>
        <w:t xml:space="preserve"> met with some criticism. Marcel Mauss</w:t>
      </w:r>
      <w:r w:rsidR="000C5FF0" w:rsidRPr="0051370B">
        <w:rPr>
          <w:rFonts w:cstheme="minorHAnsi"/>
        </w:rPr>
        <w:t xml:space="preserve"> </w:t>
      </w:r>
      <w:r w:rsidRPr="0051370B">
        <w:rPr>
          <w:rFonts w:cstheme="minorHAnsi"/>
        </w:rPr>
        <w:t xml:space="preserve">wrote a critical review </w:t>
      </w:r>
      <w:r w:rsidR="000C5FF0" w:rsidRPr="0051370B">
        <w:rPr>
          <w:rFonts w:cstheme="minorHAnsi"/>
        </w:rPr>
        <w:t xml:space="preserve">for </w:t>
      </w:r>
      <w:r w:rsidR="000C5FF0" w:rsidRPr="0051370B">
        <w:rPr>
          <w:rFonts w:cstheme="minorHAnsi"/>
          <w:i/>
        </w:rPr>
        <w:t>l’Annee Sociologique</w:t>
      </w:r>
      <w:r w:rsidRPr="0051370B">
        <w:rPr>
          <w:rFonts w:cstheme="minorHAnsi"/>
        </w:rPr>
        <w:t xml:space="preserve"> </w:t>
      </w:r>
      <w:r w:rsidR="000C5FF0" w:rsidRPr="0051370B">
        <w:rPr>
          <w:rFonts w:cstheme="minorHAnsi"/>
        </w:rPr>
        <w:t>on</w:t>
      </w:r>
      <w:r w:rsidR="000C5FF0" w:rsidRPr="0051370B">
        <w:rPr>
          <w:rFonts w:cstheme="minorHAnsi"/>
          <w:i/>
        </w:rPr>
        <w:t xml:space="preserve"> </w:t>
      </w:r>
      <w:r w:rsidR="000C5FF0" w:rsidRPr="0051370B">
        <w:rPr>
          <w:rFonts w:cstheme="minorHAnsi"/>
        </w:rPr>
        <w:t>“The Rites of Passage”</w:t>
      </w:r>
      <w:r w:rsidRPr="0051370B">
        <w:rPr>
          <w:rFonts w:cstheme="minorHAnsi"/>
        </w:rPr>
        <w:t xml:space="preserve">, stating that van Gennep saw rites of passage everywhere, that he forces his law into a principle that covers all religious representation and all that he offered was a truism which told people nothing new about ritual (Thomassen, 2014, pp.60). Additionally, the religious historian Bruce Lincoln disagreed with </w:t>
      </w:r>
      <w:r w:rsidR="000C5FF0" w:rsidRPr="0051370B">
        <w:rPr>
          <w:rFonts w:cstheme="minorHAnsi"/>
        </w:rPr>
        <w:t>van Gennep’s</w:t>
      </w:r>
      <w:r w:rsidRPr="0051370B">
        <w:rPr>
          <w:rFonts w:cstheme="minorHAnsi"/>
        </w:rPr>
        <w:t xml:space="preserve"> theoretical tripartite framework for ritual stating </w:t>
      </w:r>
      <w:r w:rsidR="000C5FF0" w:rsidRPr="0051370B">
        <w:rPr>
          <w:rFonts w:cstheme="minorHAnsi"/>
        </w:rPr>
        <w:t xml:space="preserve">that it </w:t>
      </w:r>
      <w:r w:rsidRPr="0051370B">
        <w:rPr>
          <w:rFonts w:cstheme="minorHAnsi"/>
        </w:rPr>
        <w:t>only dealt with the male aspect of ritual. Lincoln believed that the female aspect had been grossly overlooked, especially concerning rites of initiation (1981, pp.100)</w:t>
      </w:r>
      <w:r w:rsidR="007743A2" w:rsidRPr="0051370B">
        <w:rPr>
          <w:rFonts w:cstheme="minorHAnsi"/>
        </w:rPr>
        <w:t xml:space="preserve">, a view held by </w:t>
      </w:r>
      <w:r w:rsidR="007743A2" w:rsidRPr="0051370B">
        <w:rPr>
          <w:rFonts w:cstheme="minorHAnsi"/>
        </w:rPr>
        <w:lastRenderedPageBreak/>
        <w:t xml:space="preserve">many other scholars (Nye, 2008; Grimes, 2000; Bynum; 1996)  </w:t>
      </w:r>
      <w:r w:rsidRPr="0051370B">
        <w:rPr>
          <w:rFonts w:cstheme="minorHAnsi"/>
        </w:rPr>
        <w:t xml:space="preserve"> Lincoln proposed a new three stage framework that would fit women’s ritual better; enclosure, metamorphosis/magnification and emergence. Lincoln uses the example of the Tukuna to describe the Moça Nova festival (1981, pp.101) to explain the new terminology and structure.</w:t>
      </w:r>
      <w:r w:rsidR="000C5FF0" w:rsidRPr="0051370B">
        <w:rPr>
          <w:rFonts w:cstheme="minorHAnsi"/>
        </w:rPr>
        <w:t xml:space="preserve"> </w:t>
      </w:r>
    </w:p>
    <w:p w14:paraId="55DF3C3A" w14:textId="701660F2" w:rsidR="00C26FB8" w:rsidRPr="0051370B" w:rsidRDefault="00C26FB8" w:rsidP="00C040BC">
      <w:pPr>
        <w:spacing w:line="360" w:lineRule="auto"/>
        <w:rPr>
          <w:rFonts w:cstheme="minorHAnsi"/>
        </w:rPr>
      </w:pPr>
    </w:p>
    <w:p w14:paraId="7572E1FB" w14:textId="1DC36A7C" w:rsidR="00C26FB8" w:rsidRPr="0051370B" w:rsidRDefault="000C5FF0" w:rsidP="00C040BC">
      <w:pPr>
        <w:spacing w:line="360" w:lineRule="auto"/>
        <w:rPr>
          <w:rFonts w:cstheme="minorHAnsi"/>
          <w:b/>
        </w:rPr>
      </w:pPr>
      <w:r w:rsidRPr="0051370B">
        <w:rPr>
          <w:rFonts w:cstheme="minorHAnsi"/>
        </w:rPr>
        <w:t>In terms of the threefold structure, t</w:t>
      </w:r>
      <w:r w:rsidR="00C26FB8" w:rsidRPr="0051370B">
        <w:rPr>
          <w:rFonts w:cstheme="minorHAnsi"/>
        </w:rPr>
        <w:t xml:space="preserve">he </w:t>
      </w:r>
      <w:r w:rsidRPr="0051370B">
        <w:rPr>
          <w:rFonts w:cstheme="minorHAnsi"/>
        </w:rPr>
        <w:t>f</w:t>
      </w:r>
      <w:r w:rsidR="00C26FB8" w:rsidRPr="0051370B">
        <w:rPr>
          <w:rFonts w:cstheme="minorHAnsi"/>
        </w:rPr>
        <w:t xml:space="preserve">irst stage proposed by Van Gennep </w:t>
      </w:r>
      <w:r w:rsidR="00977B49" w:rsidRPr="0051370B">
        <w:rPr>
          <w:rFonts w:cstheme="minorHAnsi"/>
        </w:rPr>
        <w:t xml:space="preserve">is separation, </w:t>
      </w:r>
      <w:r w:rsidR="00C26FB8" w:rsidRPr="0051370B">
        <w:rPr>
          <w:rFonts w:cstheme="minorHAnsi"/>
        </w:rPr>
        <w:t xml:space="preserve">or the </w:t>
      </w:r>
      <w:r w:rsidR="00C26FB8" w:rsidRPr="0051370B">
        <w:rPr>
          <w:rFonts w:cstheme="minorHAnsi"/>
          <w:i/>
        </w:rPr>
        <w:t>post-liminal stage.</w:t>
      </w:r>
      <w:r w:rsidR="00C26FB8" w:rsidRPr="0051370B">
        <w:rPr>
          <w:rFonts w:cstheme="minorHAnsi"/>
        </w:rPr>
        <w:t xml:space="preserve"> This</w:t>
      </w:r>
      <w:r w:rsidR="008216B8" w:rsidRPr="0051370B">
        <w:rPr>
          <w:rFonts w:cstheme="minorHAnsi"/>
        </w:rPr>
        <w:t xml:space="preserve"> </w:t>
      </w:r>
      <w:r w:rsidRPr="0051370B">
        <w:rPr>
          <w:rFonts w:cstheme="minorHAnsi"/>
        </w:rPr>
        <w:t>involves the separation of the person</w:t>
      </w:r>
      <w:r w:rsidR="00C26FB8" w:rsidRPr="0051370B">
        <w:rPr>
          <w:rFonts w:cstheme="minorHAnsi"/>
        </w:rPr>
        <w:t xml:space="preserve"> from their current social or magico-religious status. </w:t>
      </w:r>
      <w:r w:rsidR="008216B8" w:rsidRPr="0051370B">
        <w:rPr>
          <w:rFonts w:cstheme="minorHAnsi"/>
        </w:rPr>
        <w:t xml:space="preserve">Van Gennep stresses the </w:t>
      </w:r>
      <w:r w:rsidR="00977B49" w:rsidRPr="0051370B">
        <w:rPr>
          <w:rFonts w:cstheme="minorHAnsi"/>
        </w:rPr>
        <w:t>importance of separation both</w:t>
      </w:r>
      <w:r w:rsidR="00022832" w:rsidRPr="0051370B">
        <w:rPr>
          <w:rFonts w:cstheme="minorHAnsi"/>
        </w:rPr>
        <w:t xml:space="preserve"> geographically and symbolically (Grimes, 2000, pp.104)</w:t>
      </w:r>
      <w:r w:rsidR="00977B49" w:rsidRPr="0051370B">
        <w:rPr>
          <w:rFonts w:cstheme="minorHAnsi"/>
        </w:rPr>
        <w:t xml:space="preserve">. This can be </w:t>
      </w:r>
      <w:r w:rsidR="007743A2" w:rsidRPr="0051370B">
        <w:rPr>
          <w:rFonts w:cstheme="minorHAnsi"/>
        </w:rPr>
        <w:t>seen</w:t>
      </w:r>
      <w:r w:rsidRPr="0051370B">
        <w:rPr>
          <w:rFonts w:cstheme="minorHAnsi"/>
        </w:rPr>
        <w:t>, for example,</w:t>
      </w:r>
      <w:r w:rsidR="007743A2" w:rsidRPr="0051370B">
        <w:rPr>
          <w:rFonts w:cstheme="minorHAnsi"/>
        </w:rPr>
        <w:t xml:space="preserve"> through cutting of hair</w:t>
      </w:r>
      <w:r w:rsidRPr="0051370B">
        <w:rPr>
          <w:rFonts w:cstheme="minorHAnsi"/>
        </w:rPr>
        <w:t xml:space="preserve"> or of the umbilical cord (p.50)</w:t>
      </w:r>
      <w:r w:rsidR="007743A2" w:rsidRPr="0051370B">
        <w:rPr>
          <w:rFonts w:cstheme="minorHAnsi"/>
        </w:rPr>
        <w:t>, isolation</w:t>
      </w:r>
      <w:r w:rsidRPr="0051370B">
        <w:rPr>
          <w:rFonts w:cstheme="minorHAnsi"/>
        </w:rPr>
        <w:t xml:space="preserve"> from society when pregnant (pp.41)</w:t>
      </w:r>
      <w:r w:rsidR="007743A2" w:rsidRPr="0051370B">
        <w:rPr>
          <w:rFonts w:cstheme="minorHAnsi"/>
        </w:rPr>
        <w:t xml:space="preserve"> and circumcision</w:t>
      </w:r>
      <w:r w:rsidRPr="0051370B">
        <w:rPr>
          <w:rFonts w:cstheme="minorHAnsi"/>
        </w:rPr>
        <w:t xml:space="preserve"> (pp.50-51)</w:t>
      </w:r>
      <w:r w:rsidR="007743A2" w:rsidRPr="0051370B">
        <w:rPr>
          <w:rFonts w:cstheme="minorHAnsi"/>
        </w:rPr>
        <w:t xml:space="preserve">. </w:t>
      </w:r>
      <w:r w:rsidRPr="0051370B">
        <w:rPr>
          <w:rFonts w:cstheme="minorHAnsi"/>
        </w:rPr>
        <w:t>However, scholars have argued, particularly concerning home birth rituals, that these rituals are sometimes rites of intensification, not separation, and only intensify the state of that person rather than separate or reverse it (Bynum 1996; Klassen, 2001)</w:t>
      </w:r>
    </w:p>
    <w:p w14:paraId="2B6A8956" w14:textId="77777777" w:rsidR="00C26FB8" w:rsidRPr="0051370B" w:rsidRDefault="00C26FB8" w:rsidP="00C040BC">
      <w:pPr>
        <w:spacing w:line="360" w:lineRule="auto"/>
        <w:rPr>
          <w:rFonts w:cstheme="minorHAnsi"/>
          <w:b/>
        </w:rPr>
      </w:pPr>
    </w:p>
    <w:p w14:paraId="37C35697" w14:textId="375CCC73" w:rsidR="003B6764" w:rsidRPr="0051370B" w:rsidRDefault="00117679" w:rsidP="00C040BC">
      <w:pPr>
        <w:spacing w:line="360" w:lineRule="auto"/>
        <w:rPr>
          <w:rFonts w:cstheme="minorHAnsi"/>
        </w:rPr>
      </w:pPr>
      <w:r w:rsidRPr="0051370B">
        <w:rPr>
          <w:rFonts w:cstheme="minorHAnsi"/>
        </w:rPr>
        <w:t xml:space="preserve">The second stage is known as the transitional or </w:t>
      </w:r>
      <w:r w:rsidR="000C5FF0" w:rsidRPr="0051370B">
        <w:rPr>
          <w:rFonts w:cstheme="minorHAnsi"/>
          <w:i/>
        </w:rPr>
        <w:t xml:space="preserve">liminal </w:t>
      </w:r>
      <w:r w:rsidRPr="0051370B">
        <w:rPr>
          <w:rFonts w:cstheme="minorHAnsi"/>
        </w:rPr>
        <w:t xml:space="preserve">stage. The word </w:t>
      </w:r>
      <w:r w:rsidR="000C5FF0" w:rsidRPr="0051370B">
        <w:rPr>
          <w:rFonts w:cstheme="minorHAnsi"/>
        </w:rPr>
        <w:t>l</w:t>
      </w:r>
      <w:r w:rsidRPr="0051370B">
        <w:rPr>
          <w:rFonts w:cstheme="minorHAnsi"/>
        </w:rPr>
        <w:t>imin</w:t>
      </w:r>
      <w:r w:rsidR="00C26FB8" w:rsidRPr="0051370B">
        <w:rPr>
          <w:rFonts w:cstheme="minorHAnsi"/>
        </w:rPr>
        <w:t>a</w:t>
      </w:r>
      <w:r w:rsidRPr="0051370B">
        <w:rPr>
          <w:rFonts w:cstheme="minorHAnsi"/>
        </w:rPr>
        <w:t xml:space="preserve">l stems from the </w:t>
      </w:r>
      <w:r w:rsidR="0051370B">
        <w:rPr>
          <w:rFonts w:cstheme="minorHAnsi"/>
        </w:rPr>
        <w:t>L</w:t>
      </w:r>
      <w:r w:rsidRPr="0051370B">
        <w:rPr>
          <w:rFonts w:cstheme="minorHAnsi"/>
        </w:rPr>
        <w:t xml:space="preserve">atin word </w:t>
      </w:r>
      <w:r w:rsidR="0051370B">
        <w:rPr>
          <w:rFonts w:cstheme="minorHAnsi"/>
          <w:i/>
        </w:rPr>
        <w:t>l</w:t>
      </w:r>
      <w:r w:rsidRPr="0051370B">
        <w:rPr>
          <w:rFonts w:cstheme="minorHAnsi"/>
          <w:i/>
        </w:rPr>
        <w:t>imen</w:t>
      </w:r>
      <w:r w:rsidRPr="0051370B">
        <w:rPr>
          <w:rFonts w:cstheme="minorHAnsi"/>
        </w:rPr>
        <w:t>, meaning threshold</w:t>
      </w:r>
      <w:r w:rsidR="000C5FF0" w:rsidRPr="0051370B">
        <w:rPr>
          <w:rFonts w:cstheme="minorHAnsi"/>
        </w:rPr>
        <w:t xml:space="preserve"> (Bowie, 2000, pp.152)</w:t>
      </w:r>
      <w:r w:rsidRPr="0051370B">
        <w:rPr>
          <w:rFonts w:cstheme="minorHAnsi"/>
        </w:rPr>
        <w:t>.</w:t>
      </w:r>
      <w:r w:rsidR="000C5FF0" w:rsidRPr="0051370B">
        <w:rPr>
          <w:rFonts w:cstheme="minorHAnsi"/>
        </w:rPr>
        <w:t xml:space="preserve"> This is the first time we see this term used in anthropological studies, and van Gennep is credited for its introduction (Thomassen, 2014 pp. 215).</w:t>
      </w:r>
      <w:r w:rsidRPr="0051370B">
        <w:rPr>
          <w:rFonts w:cstheme="minorHAnsi"/>
        </w:rPr>
        <w:t xml:space="preserve"> In this stage, rites of transition are performed in order to carry the person from one social or magico-religious stage to another</w:t>
      </w:r>
      <w:r w:rsidR="000C5FF0" w:rsidRPr="0051370B">
        <w:rPr>
          <w:rFonts w:cstheme="minorHAnsi"/>
        </w:rPr>
        <w:t xml:space="preserve"> by crossing a threshold</w:t>
      </w:r>
      <w:r w:rsidRPr="0051370B">
        <w:rPr>
          <w:rFonts w:cstheme="minorHAnsi"/>
        </w:rPr>
        <w:t>. The second phase</w:t>
      </w:r>
      <w:r w:rsidR="00022832" w:rsidRPr="0051370B">
        <w:rPr>
          <w:rFonts w:cstheme="minorHAnsi"/>
        </w:rPr>
        <w:t>,</w:t>
      </w:r>
      <w:r w:rsidRPr="0051370B">
        <w:rPr>
          <w:rFonts w:cstheme="minorHAnsi"/>
        </w:rPr>
        <w:t xml:space="preserve"> particularly</w:t>
      </w:r>
      <w:r w:rsidR="00022832" w:rsidRPr="0051370B">
        <w:rPr>
          <w:rFonts w:cstheme="minorHAnsi"/>
        </w:rPr>
        <w:t>, is</w:t>
      </w:r>
      <w:r w:rsidRPr="0051370B">
        <w:rPr>
          <w:rFonts w:cstheme="minorHAnsi"/>
        </w:rPr>
        <w:t xml:space="preserve"> one of the most influential parts of </w:t>
      </w:r>
      <w:r w:rsidR="00022832" w:rsidRPr="0051370B">
        <w:rPr>
          <w:rFonts w:cstheme="minorHAnsi"/>
        </w:rPr>
        <w:t>van Gennep’s</w:t>
      </w:r>
      <w:r w:rsidRPr="0051370B">
        <w:rPr>
          <w:rFonts w:cstheme="minorHAnsi"/>
        </w:rPr>
        <w:t xml:space="preserve"> theoretical framework. </w:t>
      </w:r>
      <w:r w:rsidR="00022832" w:rsidRPr="0051370B">
        <w:rPr>
          <w:rFonts w:cstheme="minorHAnsi"/>
        </w:rPr>
        <w:t>Van Gennep’s influence can be seen</w:t>
      </w:r>
      <w:r w:rsidRPr="0051370B">
        <w:rPr>
          <w:rFonts w:cstheme="minorHAnsi"/>
        </w:rPr>
        <w:t xml:space="preserve"> </w:t>
      </w:r>
      <w:r w:rsidR="00022832" w:rsidRPr="0051370B">
        <w:rPr>
          <w:rFonts w:cstheme="minorHAnsi"/>
        </w:rPr>
        <w:t xml:space="preserve">in </w:t>
      </w:r>
      <w:r w:rsidRPr="0051370B">
        <w:rPr>
          <w:rFonts w:cstheme="minorHAnsi"/>
        </w:rPr>
        <w:t>the anthropological work completed by the structuralist Victor Turner and his wife Edith</w:t>
      </w:r>
      <w:r w:rsidR="000C5FF0" w:rsidRPr="0051370B">
        <w:rPr>
          <w:rFonts w:cstheme="minorHAnsi"/>
        </w:rPr>
        <w:t>, particularly</w:t>
      </w:r>
      <w:r w:rsidRPr="0051370B">
        <w:rPr>
          <w:rFonts w:cstheme="minorHAnsi"/>
        </w:rPr>
        <w:t xml:space="preserve"> on the Ndembu tribes in Africa</w:t>
      </w:r>
      <w:r w:rsidR="000C5FF0" w:rsidRPr="0051370B">
        <w:rPr>
          <w:rFonts w:cstheme="minorHAnsi"/>
        </w:rPr>
        <w:t xml:space="preserve"> (1967)</w:t>
      </w:r>
      <w:r w:rsidRPr="0051370B">
        <w:rPr>
          <w:rFonts w:cstheme="minorHAnsi"/>
        </w:rPr>
        <w:t xml:space="preserve">. Van Gennep’s </w:t>
      </w:r>
      <w:r w:rsidR="000C5FF0" w:rsidRPr="0051370B">
        <w:rPr>
          <w:rFonts w:cstheme="minorHAnsi"/>
        </w:rPr>
        <w:t xml:space="preserve">liminal </w:t>
      </w:r>
      <w:r w:rsidR="00022832" w:rsidRPr="0051370B">
        <w:rPr>
          <w:rFonts w:cstheme="minorHAnsi"/>
        </w:rPr>
        <w:t>stage</w:t>
      </w:r>
      <w:r w:rsidR="000C5FF0" w:rsidRPr="0051370B">
        <w:rPr>
          <w:rFonts w:cstheme="minorHAnsi"/>
        </w:rPr>
        <w:t xml:space="preserve"> and work on thresholds</w:t>
      </w:r>
      <w:r w:rsidR="00022832" w:rsidRPr="0051370B">
        <w:rPr>
          <w:rFonts w:cstheme="minorHAnsi"/>
        </w:rPr>
        <w:t xml:space="preserve"> inspired Turner in his </w:t>
      </w:r>
      <w:r w:rsidRPr="0051370B">
        <w:rPr>
          <w:rFonts w:cstheme="minorHAnsi"/>
        </w:rPr>
        <w:t>studies, particular</w:t>
      </w:r>
      <w:r w:rsidR="00022832" w:rsidRPr="0051370B">
        <w:rPr>
          <w:rFonts w:cstheme="minorHAnsi"/>
        </w:rPr>
        <w:t>ly when dealing with</w:t>
      </w:r>
      <w:r w:rsidRPr="0051370B">
        <w:rPr>
          <w:rFonts w:cstheme="minorHAnsi"/>
        </w:rPr>
        <w:t xml:space="preserve"> initiation rites</w:t>
      </w:r>
      <w:r w:rsidR="000C5FF0" w:rsidRPr="0051370B">
        <w:rPr>
          <w:rFonts w:cstheme="minorHAnsi"/>
        </w:rPr>
        <w:t xml:space="preserve"> (1969), and paved the way for his theories on </w:t>
      </w:r>
      <w:r w:rsidR="000C5FF0" w:rsidRPr="0051370B">
        <w:rPr>
          <w:rFonts w:cstheme="minorHAnsi"/>
          <w:i/>
        </w:rPr>
        <w:t>communitas</w:t>
      </w:r>
      <w:r w:rsidR="000C5FF0" w:rsidRPr="0051370B">
        <w:rPr>
          <w:rFonts w:cstheme="minorHAnsi"/>
        </w:rPr>
        <w:t xml:space="preserve"> (Bowie, 2000)</w:t>
      </w:r>
      <w:r w:rsidRPr="0051370B">
        <w:rPr>
          <w:rFonts w:cstheme="minorHAnsi"/>
        </w:rPr>
        <w:t>.</w:t>
      </w:r>
      <w:r w:rsidR="00022832" w:rsidRPr="0051370B">
        <w:rPr>
          <w:rFonts w:cstheme="minorHAnsi"/>
        </w:rPr>
        <w:t xml:space="preserve"> </w:t>
      </w:r>
      <w:r w:rsidR="007743A2" w:rsidRPr="0051370B">
        <w:rPr>
          <w:rFonts w:cstheme="minorHAnsi"/>
        </w:rPr>
        <w:t xml:space="preserve"> </w:t>
      </w:r>
      <w:r w:rsidRPr="0051370B">
        <w:rPr>
          <w:rFonts w:cstheme="minorHAnsi"/>
        </w:rPr>
        <w:t xml:space="preserve">Mary Douglas also based her research on the liminal stage of van </w:t>
      </w:r>
      <w:r w:rsidR="00022832" w:rsidRPr="0051370B">
        <w:rPr>
          <w:rFonts w:cstheme="minorHAnsi"/>
        </w:rPr>
        <w:t>G</w:t>
      </w:r>
      <w:r w:rsidRPr="0051370B">
        <w:rPr>
          <w:rFonts w:cstheme="minorHAnsi"/>
        </w:rPr>
        <w:t>ennep</w:t>
      </w:r>
      <w:r w:rsidR="00022832" w:rsidRPr="0051370B">
        <w:rPr>
          <w:rFonts w:cstheme="minorHAnsi"/>
        </w:rPr>
        <w:t>’</w:t>
      </w:r>
      <w:r w:rsidRPr="0051370B">
        <w:rPr>
          <w:rFonts w:cstheme="minorHAnsi"/>
        </w:rPr>
        <w:t>s rite</w:t>
      </w:r>
      <w:r w:rsidR="00022832" w:rsidRPr="0051370B">
        <w:rPr>
          <w:rFonts w:cstheme="minorHAnsi"/>
        </w:rPr>
        <w:t>s</w:t>
      </w:r>
      <w:r w:rsidRPr="0051370B">
        <w:rPr>
          <w:rFonts w:cstheme="minorHAnsi"/>
        </w:rPr>
        <w:t xml:space="preserve"> of passage</w:t>
      </w:r>
      <w:r w:rsidR="00C26FB8" w:rsidRPr="0051370B">
        <w:rPr>
          <w:rFonts w:cstheme="minorHAnsi"/>
        </w:rPr>
        <w:t>. Douglas believed ambiguity to be dangerous and that ritual helped with the marginality that accompanied these rituals</w:t>
      </w:r>
      <w:r w:rsidR="007743A2" w:rsidRPr="0051370B">
        <w:rPr>
          <w:rFonts w:cstheme="minorHAnsi"/>
        </w:rPr>
        <w:t>.</w:t>
      </w:r>
      <w:r w:rsidR="000C5FF0" w:rsidRPr="0051370B">
        <w:rPr>
          <w:rFonts w:cstheme="minorHAnsi"/>
        </w:rPr>
        <w:t xml:space="preserve"> Douglas also uses the metaphor that society is like a house, an idea found in “The Rites of Passage”, to reiterate the dangers of crossing thresholds and marginal spaces (Douglas, 1966, pp.2; van Gennep, 1960, pp.26). C</w:t>
      </w:r>
      <w:r w:rsidR="003B6764" w:rsidRPr="0051370B">
        <w:rPr>
          <w:rFonts w:cstheme="minorHAnsi"/>
        </w:rPr>
        <w:t>lassical scholarship</w:t>
      </w:r>
      <w:r w:rsidR="000C5FF0" w:rsidRPr="0051370B">
        <w:rPr>
          <w:rFonts w:cstheme="minorHAnsi"/>
        </w:rPr>
        <w:t xml:space="preserve"> has taken note of van Gennep’s</w:t>
      </w:r>
      <w:r w:rsidR="0051370B">
        <w:rPr>
          <w:rFonts w:cstheme="minorHAnsi"/>
        </w:rPr>
        <w:t xml:space="preserve"> liminal</w:t>
      </w:r>
      <w:r w:rsidR="000C5FF0" w:rsidRPr="0051370B">
        <w:rPr>
          <w:rFonts w:cstheme="minorHAnsi"/>
        </w:rPr>
        <w:t xml:space="preserve"> theory also</w:t>
      </w:r>
      <w:r w:rsidR="003B6764" w:rsidRPr="0051370B">
        <w:rPr>
          <w:rFonts w:cstheme="minorHAnsi"/>
        </w:rPr>
        <w:t xml:space="preserve">. For example, </w:t>
      </w:r>
      <w:r w:rsidR="003B6764" w:rsidRPr="0051370B">
        <w:rPr>
          <w:rFonts w:cstheme="minorHAnsi"/>
        </w:rPr>
        <w:lastRenderedPageBreak/>
        <w:t xml:space="preserve">Dowden uses liminality to explain how the </w:t>
      </w:r>
      <w:r w:rsidR="003B6764" w:rsidRPr="0051370B">
        <w:rPr>
          <w:rFonts w:cstheme="minorHAnsi"/>
          <w:i/>
        </w:rPr>
        <w:t>arkteia</w:t>
      </w:r>
      <w:r w:rsidR="000C5FF0" w:rsidRPr="0051370B">
        <w:rPr>
          <w:rFonts w:cstheme="minorHAnsi"/>
          <w:i/>
        </w:rPr>
        <w:t>,</w:t>
      </w:r>
      <w:r w:rsidR="003B6764" w:rsidRPr="0051370B">
        <w:rPr>
          <w:rFonts w:cstheme="minorHAnsi"/>
        </w:rPr>
        <w:t xml:space="preserve"> performed at Brauron</w:t>
      </w:r>
      <w:r w:rsidR="000C5FF0" w:rsidRPr="0051370B">
        <w:rPr>
          <w:rFonts w:cstheme="minorHAnsi"/>
        </w:rPr>
        <w:t>,</w:t>
      </w:r>
      <w:r w:rsidR="003B6764" w:rsidRPr="0051370B">
        <w:rPr>
          <w:rFonts w:cstheme="minorHAnsi"/>
        </w:rPr>
        <w:t xml:space="preserve"> corresponds to the liminal phase of a rite of passage and how the myth explains the tensions that trigger that crises (1992, pp.75). The maidens are transferred out of their maidenhood and into a period of seclusion, only to emerge as a woman at the other side.</w:t>
      </w:r>
      <w:r w:rsidR="007743A2" w:rsidRPr="0051370B">
        <w:rPr>
          <w:rFonts w:cstheme="minorHAnsi"/>
        </w:rPr>
        <w:t xml:space="preserve"> Joseph Campbell </w:t>
      </w:r>
      <w:r w:rsidR="000C5FF0" w:rsidRPr="0051370B">
        <w:rPr>
          <w:rFonts w:cstheme="minorHAnsi"/>
        </w:rPr>
        <w:t>also used van Gennep’s theory in</w:t>
      </w:r>
      <w:r w:rsidR="007743A2" w:rsidRPr="0051370B">
        <w:rPr>
          <w:rFonts w:cstheme="minorHAnsi"/>
        </w:rPr>
        <w:t xml:space="preserve"> his work regarding classical heroes in mythology (Campbell, 2008; Grimes, 2000). However, </w:t>
      </w:r>
      <w:r w:rsidR="000C5FF0" w:rsidRPr="0051370B">
        <w:rPr>
          <w:rFonts w:cstheme="minorHAnsi"/>
        </w:rPr>
        <w:t xml:space="preserve">Kunin would argue that </w:t>
      </w:r>
      <w:r w:rsidR="007743A2" w:rsidRPr="0051370B">
        <w:rPr>
          <w:rFonts w:cstheme="minorHAnsi"/>
        </w:rPr>
        <w:t>the liminal stage does not appear in all</w:t>
      </w:r>
      <w:r w:rsidR="000C5FF0" w:rsidRPr="0051370B">
        <w:rPr>
          <w:rFonts w:cstheme="minorHAnsi"/>
        </w:rPr>
        <w:t xml:space="preserve"> ritual (2000)</w:t>
      </w:r>
      <w:r w:rsidR="007743A2" w:rsidRPr="0051370B">
        <w:rPr>
          <w:rFonts w:cstheme="minorHAnsi"/>
        </w:rPr>
        <w:t xml:space="preserve">. Kunin </w:t>
      </w:r>
      <w:r w:rsidR="000C5FF0" w:rsidRPr="0051370B">
        <w:rPr>
          <w:rFonts w:cstheme="minorHAnsi"/>
        </w:rPr>
        <w:t>states</w:t>
      </w:r>
      <w:r w:rsidR="007743A2" w:rsidRPr="0051370B">
        <w:rPr>
          <w:rFonts w:cstheme="minorHAnsi"/>
        </w:rPr>
        <w:t xml:space="preserve"> that the liminal stage does not and cannot exist within most Jewish rites of passage (2000, pp.6) This is due to the overlapping of </w:t>
      </w:r>
      <w:r w:rsidR="000C5FF0" w:rsidRPr="0051370B">
        <w:rPr>
          <w:rFonts w:cstheme="minorHAnsi"/>
        </w:rPr>
        <w:t>boundaries,</w:t>
      </w:r>
      <w:r w:rsidR="007743A2" w:rsidRPr="0051370B">
        <w:rPr>
          <w:rFonts w:cstheme="minorHAnsi"/>
        </w:rPr>
        <w:t xml:space="preserve"> therefore a marginal state does not exist. </w:t>
      </w:r>
    </w:p>
    <w:p w14:paraId="5BDD838A" w14:textId="5C0C1B99" w:rsidR="00117679" w:rsidRPr="0051370B" w:rsidRDefault="00117679" w:rsidP="00C040BC">
      <w:pPr>
        <w:spacing w:line="360" w:lineRule="auto"/>
        <w:rPr>
          <w:rFonts w:cstheme="minorHAnsi"/>
          <w:b/>
        </w:rPr>
      </w:pPr>
    </w:p>
    <w:p w14:paraId="3F49000E" w14:textId="7D406005" w:rsidR="00C26FB8" w:rsidRPr="0051370B" w:rsidRDefault="00117679" w:rsidP="00C040BC">
      <w:pPr>
        <w:spacing w:line="360" w:lineRule="auto"/>
        <w:rPr>
          <w:rFonts w:cstheme="minorHAnsi"/>
        </w:rPr>
      </w:pPr>
      <w:r w:rsidRPr="0051370B">
        <w:rPr>
          <w:rFonts w:cstheme="minorHAnsi"/>
        </w:rPr>
        <w:t xml:space="preserve">The final stage discussed in </w:t>
      </w:r>
      <w:r w:rsidRPr="0051370B">
        <w:rPr>
          <w:rFonts w:cstheme="minorHAnsi"/>
          <w:i/>
        </w:rPr>
        <w:t xml:space="preserve">Les Rites de Passage </w:t>
      </w:r>
      <w:r w:rsidRPr="0051370B">
        <w:rPr>
          <w:rFonts w:cstheme="minorHAnsi"/>
        </w:rPr>
        <w:t>is the stage of incorporation in which post-liminal rites are performed. This is when the person is reincorporated back into society albeit now transformed and formed anew</w:t>
      </w:r>
      <w:r w:rsidR="000C5FF0" w:rsidRPr="0051370B">
        <w:rPr>
          <w:rFonts w:cstheme="minorHAnsi"/>
        </w:rPr>
        <w:t xml:space="preserve"> (Bowie, 2000)</w:t>
      </w:r>
      <w:r w:rsidRPr="0051370B">
        <w:rPr>
          <w:rFonts w:cstheme="minorHAnsi"/>
        </w:rPr>
        <w:t xml:space="preserve">. </w:t>
      </w:r>
      <w:r w:rsidR="000C5FF0" w:rsidRPr="0051370B">
        <w:rPr>
          <w:rFonts w:cstheme="minorHAnsi"/>
        </w:rPr>
        <w:t xml:space="preserve">Van Gennep uses marriage as an example of this (pp. 11). </w:t>
      </w:r>
      <w:r w:rsidR="007743A2" w:rsidRPr="0051370B">
        <w:rPr>
          <w:rFonts w:cstheme="minorHAnsi"/>
        </w:rPr>
        <w:t>This stage has seen criticism, especially in the work of Crapanzano</w:t>
      </w:r>
      <w:r w:rsidR="000C5FF0" w:rsidRPr="0051370B">
        <w:rPr>
          <w:rFonts w:cstheme="minorHAnsi"/>
        </w:rPr>
        <w:t xml:space="preserve"> (1980). Crapanzano uses the example of Moroccan circumcision as a passage into adulthood and states that ritual does not always have to ability to transform, even though it pretends to (1980; Bell, 1997, pp.56-58). </w:t>
      </w:r>
    </w:p>
    <w:p w14:paraId="3DB895D0" w14:textId="6D581B9C" w:rsidR="00C26FB8" w:rsidRPr="0051370B" w:rsidRDefault="00C26FB8" w:rsidP="00C040BC">
      <w:pPr>
        <w:spacing w:line="360" w:lineRule="auto"/>
        <w:rPr>
          <w:rFonts w:cstheme="minorHAnsi"/>
        </w:rPr>
      </w:pPr>
    </w:p>
    <w:p w14:paraId="682821B6" w14:textId="7F1DA2D8" w:rsidR="00C26FB8" w:rsidRPr="0051370B" w:rsidRDefault="00C26FB8" w:rsidP="00C040BC">
      <w:pPr>
        <w:spacing w:line="360" w:lineRule="auto"/>
        <w:rPr>
          <w:rFonts w:cstheme="minorHAnsi"/>
        </w:rPr>
      </w:pPr>
      <w:r w:rsidRPr="0051370B">
        <w:rPr>
          <w:rFonts w:cstheme="minorHAnsi"/>
        </w:rPr>
        <w:t>Van Gennep’s interpretation of rites of passage</w:t>
      </w:r>
      <w:r w:rsidR="007743A2" w:rsidRPr="0051370B">
        <w:rPr>
          <w:rFonts w:cstheme="minorHAnsi"/>
        </w:rPr>
        <w:t xml:space="preserve"> also</w:t>
      </w:r>
      <w:r w:rsidR="003B6764" w:rsidRPr="0051370B">
        <w:rPr>
          <w:rFonts w:cstheme="minorHAnsi"/>
        </w:rPr>
        <w:t xml:space="preserve"> </w:t>
      </w:r>
      <w:r w:rsidRPr="0051370B">
        <w:rPr>
          <w:rFonts w:cstheme="minorHAnsi"/>
        </w:rPr>
        <w:t>clarifies his view on the term “sacred” within ritual practice. It is Van Gennep’s opinion that ritual act</w:t>
      </w:r>
      <w:r w:rsidR="007743A2" w:rsidRPr="0051370B">
        <w:rPr>
          <w:rFonts w:cstheme="minorHAnsi"/>
        </w:rPr>
        <w:t>ion</w:t>
      </w:r>
      <w:r w:rsidRPr="0051370B">
        <w:rPr>
          <w:rFonts w:cstheme="minorHAnsi"/>
        </w:rPr>
        <w:t xml:space="preserve"> helps to determine the sacred and is not simply a reaction to it. The phrase “pivoting the sacred” is used by Van Gennep to explain </w:t>
      </w:r>
      <w:r w:rsidR="003B6764" w:rsidRPr="0051370B">
        <w:rPr>
          <w:rFonts w:cstheme="minorHAnsi"/>
        </w:rPr>
        <w:t>how the sacred is not an absolute but is bought into question by certain conditions (pp.12</w:t>
      </w:r>
      <w:r w:rsidR="000C5FF0" w:rsidRPr="0051370B">
        <w:rPr>
          <w:rFonts w:cstheme="minorHAnsi"/>
        </w:rPr>
        <w:t>;</w:t>
      </w:r>
      <w:r w:rsidR="008216B8" w:rsidRPr="0051370B">
        <w:rPr>
          <w:rFonts w:cstheme="minorHAnsi"/>
        </w:rPr>
        <w:t xml:space="preserve"> Bell,1997,</w:t>
      </w:r>
      <w:r w:rsidR="007743A2" w:rsidRPr="0051370B">
        <w:rPr>
          <w:rFonts w:cstheme="minorHAnsi"/>
        </w:rPr>
        <w:t xml:space="preserve"> </w:t>
      </w:r>
      <w:r w:rsidR="008216B8" w:rsidRPr="0051370B">
        <w:rPr>
          <w:rFonts w:cstheme="minorHAnsi"/>
        </w:rPr>
        <w:t>pp.37</w:t>
      </w:r>
      <w:r w:rsidR="003B6764" w:rsidRPr="0051370B">
        <w:rPr>
          <w:rFonts w:cstheme="minorHAnsi"/>
        </w:rPr>
        <w:t>)</w:t>
      </w:r>
      <w:r w:rsidRPr="0051370B">
        <w:rPr>
          <w:rFonts w:cstheme="minorHAnsi"/>
        </w:rPr>
        <w:t>. However</w:t>
      </w:r>
      <w:r w:rsidR="00022832" w:rsidRPr="0051370B">
        <w:rPr>
          <w:rFonts w:cstheme="minorHAnsi"/>
        </w:rPr>
        <w:t xml:space="preserve">, he </w:t>
      </w:r>
      <w:r w:rsidRPr="0051370B">
        <w:rPr>
          <w:rFonts w:cstheme="minorHAnsi"/>
        </w:rPr>
        <w:t xml:space="preserve">also believed it </w:t>
      </w:r>
      <w:r w:rsidR="00022832" w:rsidRPr="0051370B">
        <w:rPr>
          <w:rFonts w:cstheme="minorHAnsi"/>
        </w:rPr>
        <w:t xml:space="preserve">was </w:t>
      </w:r>
      <w:r w:rsidRPr="0051370B">
        <w:rPr>
          <w:rFonts w:cstheme="minorHAnsi"/>
        </w:rPr>
        <w:t xml:space="preserve">a modern concept </w:t>
      </w:r>
      <w:r w:rsidR="000C5FF0" w:rsidRPr="0051370B">
        <w:rPr>
          <w:rFonts w:cstheme="minorHAnsi"/>
        </w:rPr>
        <w:t xml:space="preserve">that is </w:t>
      </w:r>
      <w:r w:rsidRPr="0051370B">
        <w:rPr>
          <w:rFonts w:cstheme="minorHAnsi"/>
        </w:rPr>
        <w:t>not applicable to “semi-civilised” people</w:t>
      </w:r>
      <w:r w:rsidR="007743A2" w:rsidRPr="0051370B">
        <w:rPr>
          <w:rFonts w:cstheme="minorHAnsi"/>
        </w:rPr>
        <w:t>,</w:t>
      </w:r>
      <w:r w:rsidRPr="0051370B">
        <w:rPr>
          <w:rFonts w:cstheme="minorHAnsi"/>
        </w:rPr>
        <w:t xml:space="preserve"> where the sacred is part of their every action and thought (Thomassen,</w:t>
      </w:r>
      <w:r w:rsidR="000C5FF0" w:rsidRPr="0051370B">
        <w:rPr>
          <w:rFonts w:cstheme="minorHAnsi"/>
        </w:rPr>
        <w:t xml:space="preserve"> 2014</w:t>
      </w:r>
      <w:r w:rsidRPr="0051370B">
        <w:rPr>
          <w:rFonts w:cstheme="minorHAnsi"/>
        </w:rPr>
        <w:t xml:space="preserve"> </w:t>
      </w:r>
      <w:r w:rsidR="003B6764" w:rsidRPr="0051370B">
        <w:rPr>
          <w:rFonts w:cstheme="minorHAnsi"/>
        </w:rPr>
        <w:t xml:space="preserve">) This </w:t>
      </w:r>
      <w:r w:rsidR="008216B8" w:rsidRPr="0051370B">
        <w:rPr>
          <w:rFonts w:cstheme="minorHAnsi"/>
        </w:rPr>
        <w:t xml:space="preserve">offered a </w:t>
      </w:r>
      <w:r w:rsidR="007743A2" w:rsidRPr="0051370B">
        <w:rPr>
          <w:rFonts w:cstheme="minorHAnsi"/>
        </w:rPr>
        <w:t>different</w:t>
      </w:r>
      <w:r w:rsidR="008216B8" w:rsidRPr="0051370B">
        <w:rPr>
          <w:rFonts w:cstheme="minorHAnsi"/>
        </w:rPr>
        <w:t xml:space="preserve"> perspective on</w:t>
      </w:r>
      <w:r w:rsidR="003B6764" w:rsidRPr="0051370B">
        <w:rPr>
          <w:rFonts w:cstheme="minorHAnsi"/>
        </w:rPr>
        <w:t xml:space="preserve"> the view put forward by Durkheim</w:t>
      </w:r>
      <w:r w:rsidR="000C5FF0" w:rsidRPr="0051370B">
        <w:rPr>
          <w:rFonts w:cstheme="minorHAnsi"/>
        </w:rPr>
        <w:t>,</w:t>
      </w:r>
      <w:r w:rsidR="003B6764" w:rsidRPr="0051370B">
        <w:rPr>
          <w:rFonts w:cstheme="minorHAnsi"/>
        </w:rPr>
        <w:t xml:space="preserve"> who believed that the sacred was just an expression of the profane in need of an object to worship (</w:t>
      </w:r>
      <w:r w:rsidR="000C5FF0" w:rsidRPr="0051370B">
        <w:rPr>
          <w:rFonts w:cstheme="minorHAnsi"/>
        </w:rPr>
        <w:t xml:space="preserve">Durkheim, 1915, pp.37; </w:t>
      </w:r>
      <w:r w:rsidR="003B6764" w:rsidRPr="0051370B">
        <w:rPr>
          <w:rFonts w:cstheme="minorHAnsi"/>
        </w:rPr>
        <w:t>Thomassen,</w:t>
      </w:r>
      <w:r w:rsidR="000C5FF0" w:rsidRPr="0051370B">
        <w:rPr>
          <w:rFonts w:cstheme="minorHAnsi"/>
        </w:rPr>
        <w:t xml:space="preserve"> 2014; </w:t>
      </w:r>
      <w:r w:rsidR="008216B8" w:rsidRPr="0051370B">
        <w:rPr>
          <w:rFonts w:cstheme="minorHAnsi"/>
        </w:rPr>
        <w:t>Bell, 1997, pp.37)</w:t>
      </w:r>
      <w:r w:rsidR="000C5FF0" w:rsidRPr="0051370B">
        <w:rPr>
          <w:rFonts w:cstheme="minorHAnsi"/>
        </w:rPr>
        <w:t>. Nevertheless, this has been criticised by Klassen (2001) who states that “sacred” is a term that means different things to different people. By pivoting the sacred, Klassen believes she would be “underscoring the power relations inherent in classifying something as sacred” (Klassen, 2001, pp.86)</w:t>
      </w:r>
    </w:p>
    <w:p w14:paraId="0597E905" w14:textId="2FD31CB7" w:rsidR="00C26FB8" w:rsidRPr="0051370B" w:rsidRDefault="00C26FB8" w:rsidP="00C040BC">
      <w:pPr>
        <w:spacing w:line="360" w:lineRule="auto"/>
        <w:rPr>
          <w:rFonts w:cstheme="minorHAnsi"/>
        </w:rPr>
      </w:pPr>
    </w:p>
    <w:p w14:paraId="0521D3FC" w14:textId="34FF1E29" w:rsidR="00117679" w:rsidRPr="0051370B" w:rsidRDefault="006F2574" w:rsidP="00C040BC">
      <w:pPr>
        <w:spacing w:line="360" w:lineRule="auto"/>
        <w:rPr>
          <w:rFonts w:cstheme="minorHAnsi"/>
        </w:rPr>
      </w:pPr>
      <w:r>
        <w:rPr>
          <w:rFonts w:cstheme="minorHAnsi"/>
        </w:rPr>
        <w:lastRenderedPageBreak/>
        <w:t>Finally, v</w:t>
      </w:r>
      <w:r w:rsidR="00C26FB8" w:rsidRPr="0051370B">
        <w:rPr>
          <w:rFonts w:cstheme="minorHAnsi"/>
        </w:rPr>
        <w:t xml:space="preserve">an Gennep </w:t>
      </w:r>
      <w:r w:rsidR="003B6764" w:rsidRPr="0051370B">
        <w:rPr>
          <w:rFonts w:cstheme="minorHAnsi"/>
        </w:rPr>
        <w:t xml:space="preserve">uses “The Rites of Passage” to highlight certain terminology and language used to describe rites of passage that he believes is incorrect. He </w:t>
      </w:r>
      <w:r w:rsidR="00C26FB8" w:rsidRPr="0051370B">
        <w:rPr>
          <w:rFonts w:cstheme="minorHAnsi"/>
        </w:rPr>
        <w:t xml:space="preserve">argues that </w:t>
      </w:r>
      <w:r w:rsidR="003B6764" w:rsidRPr="0051370B">
        <w:rPr>
          <w:rFonts w:cstheme="minorHAnsi"/>
        </w:rPr>
        <w:t>rites of passage concerned with puberty</w:t>
      </w:r>
      <w:r w:rsidR="00C26FB8" w:rsidRPr="0051370B">
        <w:rPr>
          <w:rFonts w:cstheme="minorHAnsi"/>
        </w:rPr>
        <w:t xml:space="preserve"> were incorrectly named</w:t>
      </w:r>
      <w:r w:rsidR="00022832" w:rsidRPr="0051370B">
        <w:rPr>
          <w:rFonts w:cstheme="minorHAnsi"/>
        </w:rPr>
        <w:t>. This is</w:t>
      </w:r>
      <w:r w:rsidR="00C26FB8" w:rsidRPr="0051370B">
        <w:rPr>
          <w:rFonts w:cstheme="minorHAnsi"/>
        </w:rPr>
        <w:t xml:space="preserve"> due to the fact that the timing of such rituals </w:t>
      </w:r>
      <w:r w:rsidR="00022832" w:rsidRPr="0051370B">
        <w:rPr>
          <w:rFonts w:cstheme="minorHAnsi"/>
        </w:rPr>
        <w:t xml:space="preserve">is not </w:t>
      </w:r>
      <w:r w:rsidR="00C26FB8" w:rsidRPr="0051370B">
        <w:rPr>
          <w:rFonts w:cstheme="minorHAnsi"/>
        </w:rPr>
        <w:t>specifically connected with the physical appearance of sexual maturation (</w:t>
      </w:r>
      <w:r w:rsidR="000C5FF0" w:rsidRPr="0051370B">
        <w:rPr>
          <w:rFonts w:cstheme="minorHAnsi"/>
        </w:rPr>
        <w:t xml:space="preserve">pp.46; </w:t>
      </w:r>
      <w:r w:rsidR="00022832" w:rsidRPr="0051370B">
        <w:rPr>
          <w:rFonts w:cstheme="minorHAnsi"/>
        </w:rPr>
        <w:t>Bell, 1997 pp.95</w:t>
      </w:r>
      <w:r w:rsidR="00C26FB8" w:rsidRPr="0051370B">
        <w:rPr>
          <w:rFonts w:cstheme="minorHAnsi"/>
        </w:rPr>
        <w:t>).</w:t>
      </w:r>
      <w:r w:rsidR="00022832" w:rsidRPr="0051370B">
        <w:rPr>
          <w:rFonts w:cstheme="minorHAnsi"/>
        </w:rPr>
        <w:t xml:space="preserve"> </w:t>
      </w:r>
      <w:r w:rsidR="00C26FB8" w:rsidRPr="0051370B">
        <w:rPr>
          <w:rFonts w:cstheme="minorHAnsi"/>
        </w:rPr>
        <w:t>Therefore, the ritual was related more to the social process of maturation rather than the biological process.</w:t>
      </w:r>
      <w:r w:rsidR="00022832" w:rsidRPr="0051370B">
        <w:rPr>
          <w:rFonts w:cstheme="minorHAnsi"/>
        </w:rPr>
        <w:t xml:space="preserve"> </w:t>
      </w:r>
      <w:r w:rsidR="007743A2" w:rsidRPr="0051370B">
        <w:rPr>
          <w:rFonts w:cstheme="minorHAnsi"/>
        </w:rPr>
        <w:t>Van Gennep states that the rituals are not “puberty” rituals but rites of separation from an asexual world which end in the reincorporation into the sexual world.</w:t>
      </w:r>
    </w:p>
    <w:p w14:paraId="46C2143E" w14:textId="77777777" w:rsidR="000C5FF0" w:rsidRPr="0051370B" w:rsidRDefault="000C5FF0" w:rsidP="00C040BC">
      <w:pPr>
        <w:spacing w:line="360" w:lineRule="auto"/>
        <w:rPr>
          <w:rFonts w:cstheme="minorHAnsi"/>
        </w:rPr>
      </w:pPr>
    </w:p>
    <w:p w14:paraId="69CF81EA" w14:textId="58B7E61E" w:rsidR="00117679" w:rsidRPr="0051370B" w:rsidRDefault="00117679" w:rsidP="00C040BC">
      <w:pPr>
        <w:spacing w:line="360" w:lineRule="auto"/>
        <w:rPr>
          <w:rFonts w:cstheme="minorHAnsi"/>
        </w:rPr>
      </w:pPr>
    </w:p>
    <w:p w14:paraId="13A72AA0" w14:textId="77777777" w:rsidR="00C040BC" w:rsidRPr="0051370B" w:rsidRDefault="00C040BC" w:rsidP="00C040BC">
      <w:pPr>
        <w:spacing w:line="360" w:lineRule="auto"/>
        <w:rPr>
          <w:rFonts w:cstheme="minorHAnsi"/>
          <w:b/>
          <w:u w:val="single"/>
        </w:rPr>
      </w:pPr>
    </w:p>
    <w:p w14:paraId="192A0451" w14:textId="77777777" w:rsidR="00C040BC" w:rsidRPr="0051370B" w:rsidRDefault="00C040BC" w:rsidP="00C040BC">
      <w:pPr>
        <w:spacing w:line="360" w:lineRule="auto"/>
        <w:rPr>
          <w:rFonts w:cstheme="minorHAnsi"/>
          <w:b/>
          <w:u w:val="single"/>
        </w:rPr>
      </w:pPr>
    </w:p>
    <w:p w14:paraId="669F6971" w14:textId="77777777" w:rsidR="00C040BC" w:rsidRPr="0051370B" w:rsidRDefault="00C040BC" w:rsidP="00C040BC">
      <w:pPr>
        <w:spacing w:line="360" w:lineRule="auto"/>
        <w:rPr>
          <w:rFonts w:cstheme="minorHAnsi"/>
          <w:b/>
          <w:u w:val="single"/>
        </w:rPr>
      </w:pPr>
    </w:p>
    <w:p w14:paraId="7CA6C6C1" w14:textId="77777777" w:rsidR="00C040BC" w:rsidRPr="0051370B" w:rsidRDefault="00C040BC" w:rsidP="00C040BC">
      <w:pPr>
        <w:spacing w:line="360" w:lineRule="auto"/>
        <w:rPr>
          <w:rFonts w:cstheme="minorHAnsi"/>
          <w:b/>
          <w:u w:val="single"/>
        </w:rPr>
      </w:pPr>
    </w:p>
    <w:p w14:paraId="69FFB83E" w14:textId="77777777" w:rsidR="00C040BC" w:rsidRPr="0051370B" w:rsidRDefault="00C040BC" w:rsidP="00C040BC">
      <w:pPr>
        <w:spacing w:line="360" w:lineRule="auto"/>
        <w:rPr>
          <w:rFonts w:cstheme="minorHAnsi"/>
          <w:b/>
          <w:u w:val="single"/>
        </w:rPr>
      </w:pPr>
    </w:p>
    <w:p w14:paraId="0A1FD650" w14:textId="77777777" w:rsidR="00C040BC" w:rsidRPr="0051370B" w:rsidRDefault="00C040BC" w:rsidP="00C040BC">
      <w:pPr>
        <w:spacing w:line="360" w:lineRule="auto"/>
        <w:rPr>
          <w:rFonts w:cstheme="minorHAnsi"/>
          <w:b/>
          <w:u w:val="single"/>
        </w:rPr>
      </w:pPr>
    </w:p>
    <w:p w14:paraId="39D4E5B6" w14:textId="77777777" w:rsidR="00C040BC" w:rsidRPr="0051370B" w:rsidRDefault="00C040BC" w:rsidP="00C040BC">
      <w:pPr>
        <w:spacing w:line="360" w:lineRule="auto"/>
        <w:rPr>
          <w:rFonts w:cstheme="minorHAnsi"/>
          <w:b/>
          <w:u w:val="single"/>
        </w:rPr>
      </w:pPr>
    </w:p>
    <w:p w14:paraId="5EBFC25B" w14:textId="77777777" w:rsidR="00C040BC" w:rsidRPr="0051370B" w:rsidRDefault="00C040BC" w:rsidP="00C040BC">
      <w:pPr>
        <w:spacing w:line="360" w:lineRule="auto"/>
        <w:rPr>
          <w:rFonts w:cstheme="minorHAnsi"/>
          <w:b/>
          <w:u w:val="single"/>
        </w:rPr>
      </w:pPr>
    </w:p>
    <w:p w14:paraId="1AF379B5" w14:textId="77777777" w:rsidR="00C040BC" w:rsidRPr="0051370B" w:rsidRDefault="00C040BC" w:rsidP="00C040BC">
      <w:pPr>
        <w:spacing w:line="360" w:lineRule="auto"/>
        <w:rPr>
          <w:rFonts w:cstheme="minorHAnsi"/>
          <w:b/>
          <w:u w:val="single"/>
        </w:rPr>
      </w:pPr>
    </w:p>
    <w:p w14:paraId="1366C536" w14:textId="77777777" w:rsidR="00C040BC" w:rsidRPr="0051370B" w:rsidRDefault="00C040BC" w:rsidP="00C040BC">
      <w:pPr>
        <w:spacing w:line="360" w:lineRule="auto"/>
        <w:rPr>
          <w:rFonts w:cstheme="minorHAnsi"/>
          <w:b/>
          <w:u w:val="single"/>
        </w:rPr>
      </w:pPr>
    </w:p>
    <w:p w14:paraId="1E7D0F69" w14:textId="77777777" w:rsidR="00C040BC" w:rsidRPr="0051370B" w:rsidRDefault="00C040BC" w:rsidP="00C040BC">
      <w:pPr>
        <w:spacing w:line="360" w:lineRule="auto"/>
        <w:rPr>
          <w:rFonts w:cstheme="minorHAnsi"/>
          <w:b/>
          <w:u w:val="single"/>
        </w:rPr>
      </w:pPr>
    </w:p>
    <w:p w14:paraId="234AB305" w14:textId="77777777" w:rsidR="00C040BC" w:rsidRPr="0051370B" w:rsidRDefault="00C040BC" w:rsidP="00C040BC">
      <w:pPr>
        <w:spacing w:line="360" w:lineRule="auto"/>
        <w:rPr>
          <w:rFonts w:cstheme="minorHAnsi"/>
          <w:b/>
          <w:u w:val="single"/>
        </w:rPr>
      </w:pPr>
    </w:p>
    <w:p w14:paraId="5ABCF42B" w14:textId="77777777" w:rsidR="00C040BC" w:rsidRPr="0051370B" w:rsidRDefault="00C040BC" w:rsidP="00C040BC">
      <w:pPr>
        <w:spacing w:line="360" w:lineRule="auto"/>
        <w:rPr>
          <w:rFonts w:cstheme="minorHAnsi"/>
          <w:b/>
          <w:u w:val="single"/>
        </w:rPr>
      </w:pPr>
    </w:p>
    <w:p w14:paraId="1D799D39" w14:textId="77777777" w:rsidR="00C040BC" w:rsidRPr="0051370B" w:rsidRDefault="00C040BC" w:rsidP="00C040BC">
      <w:pPr>
        <w:spacing w:line="360" w:lineRule="auto"/>
        <w:rPr>
          <w:rFonts w:cstheme="minorHAnsi"/>
          <w:b/>
          <w:u w:val="single"/>
        </w:rPr>
      </w:pPr>
    </w:p>
    <w:p w14:paraId="2E66AE11" w14:textId="77777777" w:rsidR="00C040BC" w:rsidRPr="0051370B" w:rsidRDefault="00C040BC" w:rsidP="00C040BC">
      <w:pPr>
        <w:spacing w:line="360" w:lineRule="auto"/>
        <w:rPr>
          <w:rFonts w:cstheme="minorHAnsi"/>
          <w:b/>
          <w:u w:val="single"/>
        </w:rPr>
      </w:pPr>
    </w:p>
    <w:p w14:paraId="485111F4" w14:textId="77777777" w:rsidR="00C040BC" w:rsidRPr="0051370B" w:rsidRDefault="00C040BC" w:rsidP="00C040BC">
      <w:pPr>
        <w:spacing w:line="360" w:lineRule="auto"/>
        <w:rPr>
          <w:rFonts w:cstheme="minorHAnsi"/>
          <w:b/>
          <w:u w:val="single"/>
        </w:rPr>
      </w:pPr>
    </w:p>
    <w:p w14:paraId="203BEFCB" w14:textId="77777777" w:rsidR="00C040BC" w:rsidRPr="0051370B" w:rsidRDefault="00C040BC" w:rsidP="00C040BC">
      <w:pPr>
        <w:spacing w:line="360" w:lineRule="auto"/>
        <w:rPr>
          <w:rFonts w:cstheme="minorHAnsi"/>
          <w:b/>
          <w:u w:val="single"/>
        </w:rPr>
      </w:pPr>
    </w:p>
    <w:p w14:paraId="3FA1C8F7" w14:textId="77777777" w:rsidR="00C040BC" w:rsidRPr="0051370B" w:rsidRDefault="00C040BC" w:rsidP="00C040BC">
      <w:pPr>
        <w:spacing w:line="360" w:lineRule="auto"/>
        <w:rPr>
          <w:rFonts w:cstheme="minorHAnsi"/>
          <w:b/>
          <w:u w:val="single"/>
        </w:rPr>
      </w:pPr>
    </w:p>
    <w:p w14:paraId="02853AAA" w14:textId="77777777" w:rsidR="00C040BC" w:rsidRPr="0051370B" w:rsidRDefault="00C040BC" w:rsidP="00C040BC">
      <w:pPr>
        <w:spacing w:line="360" w:lineRule="auto"/>
        <w:rPr>
          <w:rFonts w:cstheme="minorHAnsi"/>
          <w:b/>
          <w:u w:val="single"/>
        </w:rPr>
      </w:pPr>
    </w:p>
    <w:p w14:paraId="3C00D5A6" w14:textId="77777777" w:rsidR="00C040BC" w:rsidRPr="0051370B" w:rsidRDefault="00C040BC" w:rsidP="00C040BC">
      <w:pPr>
        <w:spacing w:line="360" w:lineRule="auto"/>
        <w:rPr>
          <w:rFonts w:cstheme="minorHAnsi"/>
          <w:b/>
          <w:u w:val="single"/>
        </w:rPr>
      </w:pPr>
    </w:p>
    <w:p w14:paraId="352E98EB" w14:textId="77777777" w:rsidR="00C040BC" w:rsidRPr="0051370B" w:rsidRDefault="00C040BC" w:rsidP="00C040BC">
      <w:pPr>
        <w:spacing w:line="360" w:lineRule="auto"/>
        <w:rPr>
          <w:rFonts w:cstheme="minorHAnsi"/>
          <w:b/>
          <w:u w:val="single"/>
        </w:rPr>
      </w:pPr>
    </w:p>
    <w:p w14:paraId="59C7F02C" w14:textId="77777777" w:rsidR="00FA5D58" w:rsidRDefault="00FA5D58" w:rsidP="00C040BC">
      <w:pPr>
        <w:spacing w:line="360" w:lineRule="auto"/>
        <w:rPr>
          <w:rFonts w:cstheme="minorHAnsi"/>
          <w:b/>
          <w:u w:val="single"/>
        </w:rPr>
      </w:pPr>
    </w:p>
    <w:p w14:paraId="2203ED42" w14:textId="48DCCD97" w:rsidR="00117679" w:rsidRPr="0051370B" w:rsidRDefault="00117679" w:rsidP="00C040BC">
      <w:pPr>
        <w:spacing w:line="360" w:lineRule="auto"/>
        <w:rPr>
          <w:rFonts w:cstheme="minorHAnsi"/>
          <w:b/>
          <w:u w:val="single"/>
        </w:rPr>
      </w:pPr>
      <w:r w:rsidRPr="0051370B">
        <w:rPr>
          <w:rFonts w:cstheme="minorHAnsi"/>
          <w:b/>
          <w:u w:val="single"/>
        </w:rPr>
        <w:lastRenderedPageBreak/>
        <w:t>Bibliography and Suggested Readings</w:t>
      </w:r>
    </w:p>
    <w:p w14:paraId="16A525D3" w14:textId="58A8C12E" w:rsidR="003B6764" w:rsidRPr="0051370B" w:rsidRDefault="003B6764" w:rsidP="00C040BC">
      <w:pPr>
        <w:spacing w:line="360" w:lineRule="auto"/>
        <w:rPr>
          <w:rFonts w:cstheme="minorHAnsi"/>
          <w:b/>
        </w:rPr>
      </w:pPr>
    </w:p>
    <w:p w14:paraId="42935781" w14:textId="0227506E" w:rsidR="00E205BE" w:rsidRPr="0051370B" w:rsidRDefault="00E205BE" w:rsidP="00C040BC">
      <w:pPr>
        <w:spacing w:line="360" w:lineRule="auto"/>
        <w:rPr>
          <w:rFonts w:cstheme="minorHAnsi"/>
        </w:rPr>
      </w:pPr>
      <w:r w:rsidRPr="0051370B">
        <w:rPr>
          <w:rFonts w:cstheme="minorHAnsi"/>
        </w:rPr>
        <w:t>Bell, C. (1997), Ritual</w:t>
      </w:r>
      <w:r w:rsidR="00022832" w:rsidRPr="0051370B">
        <w:rPr>
          <w:rFonts w:cstheme="minorHAnsi"/>
        </w:rPr>
        <w:t>:</w:t>
      </w:r>
      <w:r w:rsidRPr="0051370B">
        <w:rPr>
          <w:rFonts w:cstheme="minorHAnsi"/>
        </w:rPr>
        <w:t xml:space="preserve"> Perspectives and Dimensions, New York, Oxford University Press</w:t>
      </w:r>
    </w:p>
    <w:p w14:paraId="3945497A" w14:textId="3220AC08" w:rsidR="000C5FF0" w:rsidRPr="0051370B" w:rsidRDefault="000C5FF0" w:rsidP="00C040BC">
      <w:pPr>
        <w:spacing w:line="360" w:lineRule="auto"/>
        <w:rPr>
          <w:rFonts w:cstheme="minorHAnsi"/>
        </w:rPr>
      </w:pPr>
    </w:p>
    <w:p w14:paraId="2A74902A" w14:textId="2089B460" w:rsidR="000C5FF0" w:rsidRPr="0051370B" w:rsidRDefault="000C5FF0" w:rsidP="00C040BC">
      <w:pPr>
        <w:spacing w:line="360" w:lineRule="auto"/>
        <w:rPr>
          <w:rFonts w:cstheme="minorHAnsi"/>
        </w:rPr>
      </w:pPr>
      <w:r w:rsidRPr="0051370B">
        <w:rPr>
          <w:rFonts w:cstheme="minorHAnsi"/>
        </w:rPr>
        <w:t xml:space="preserve">Blundell, D. and Cunningham, P. (2017), “Eurovisions: “European” values, rites of passage and scripting the curriculum” in Isaacs, S. ed. </w:t>
      </w:r>
      <w:r w:rsidRPr="0051370B">
        <w:rPr>
          <w:rFonts w:cstheme="minorHAnsi"/>
          <w:i/>
        </w:rPr>
        <w:t xml:space="preserve">European Social Problems, </w:t>
      </w:r>
      <w:r w:rsidRPr="0051370B">
        <w:rPr>
          <w:rFonts w:cstheme="minorHAnsi"/>
        </w:rPr>
        <w:t>Routledge, Abingdon</w:t>
      </w:r>
    </w:p>
    <w:p w14:paraId="7C1CB901" w14:textId="74F247C8" w:rsidR="00022832" w:rsidRPr="0051370B" w:rsidRDefault="00022832" w:rsidP="00C040BC">
      <w:pPr>
        <w:spacing w:line="360" w:lineRule="auto"/>
        <w:rPr>
          <w:rFonts w:cstheme="minorHAnsi"/>
        </w:rPr>
      </w:pPr>
    </w:p>
    <w:p w14:paraId="0DB8BD91" w14:textId="1045C7AE" w:rsidR="00022832" w:rsidRPr="0051370B" w:rsidRDefault="00022832" w:rsidP="00C040BC">
      <w:pPr>
        <w:spacing w:line="360" w:lineRule="auto"/>
        <w:rPr>
          <w:rFonts w:cstheme="minorHAnsi"/>
        </w:rPr>
      </w:pPr>
      <w:r w:rsidRPr="0051370B">
        <w:rPr>
          <w:rFonts w:cstheme="minorHAnsi"/>
        </w:rPr>
        <w:t>Bowie, F. (</w:t>
      </w:r>
      <w:r w:rsidR="007743A2" w:rsidRPr="0051370B">
        <w:rPr>
          <w:rFonts w:cstheme="minorHAnsi"/>
        </w:rPr>
        <w:t xml:space="preserve">2000), </w:t>
      </w:r>
      <w:r w:rsidR="007743A2" w:rsidRPr="0051370B">
        <w:rPr>
          <w:rFonts w:cstheme="minorHAnsi"/>
          <w:i/>
        </w:rPr>
        <w:t xml:space="preserve">The Anthropology of Religion, </w:t>
      </w:r>
      <w:r w:rsidR="007743A2" w:rsidRPr="0051370B">
        <w:rPr>
          <w:rFonts w:cstheme="minorHAnsi"/>
        </w:rPr>
        <w:t>Blackwell</w:t>
      </w:r>
    </w:p>
    <w:p w14:paraId="600A06D2" w14:textId="7BB4915C" w:rsidR="007743A2" w:rsidRPr="0051370B" w:rsidRDefault="007743A2" w:rsidP="00C040BC">
      <w:pPr>
        <w:spacing w:line="360" w:lineRule="auto"/>
        <w:rPr>
          <w:rFonts w:cstheme="minorHAnsi"/>
        </w:rPr>
      </w:pPr>
    </w:p>
    <w:p w14:paraId="28AC1C04" w14:textId="6DBB879D" w:rsidR="007743A2" w:rsidRPr="0051370B" w:rsidRDefault="007743A2" w:rsidP="00C040BC">
      <w:pPr>
        <w:spacing w:line="360" w:lineRule="auto"/>
        <w:rPr>
          <w:rFonts w:cstheme="minorHAnsi"/>
        </w:rPr>
      </w:pPr>
      <w:r w:rsidRPr="0051370B">
        <w:rPr>
          <w:rFonts w:cstheme="minorHAnsi"/>
        </w:rPr>
        <w:t xml:space="preserve">Bynum, C. (1996). ‘Women’s stories, women’s symbols: a critique of Victor Turner’s theory of liminality’, in Grimes, R. ed. </w:t>
      </w:r>
      <w:r w:rsidRPr="0051370B">
        <w:rPr>
          <w:rFonts w:cstheme="minorHAnsi"/>
          <w:i/>
        </w:rPr>
        <w:t>Readings in Ritual Studies</w:t>
      </w:r>
      <w:r w:rsidRPr="0051370B">
        <w:rPr>
          <w:rFonts w:cstheme="minorHAnsi"/>
        </w:rPr>
        <w:t xml:space="preserve">, Prentice Hall, Upper Saddle River </w:t>
      </w:r>
    </w:p>
    <w:p w14:paraId="241DAEAF" w14:textId="4BEDAFBB" w:rsidR="00E205BE" w:rsidRPr="0051370B" w:rsidRDefault="00E205BE" w:rsidP="00C040BC">
      <w:pPr>
        <w:spacing w:line="360" w:lineRule="auto"/>
        <w:rPr>
          <w:rFonts w:cstheme="minorHAnsi"/>
        </w:rPr>
      </w:pPr>
    </w:p>
    <w:p w14:paraId="787B831B" w14:textId="7FACE745" w:rsidR="007743A2" w:rsidRPr="0051370B" w:rsidRDefault="007743A2" w:rsidP="00C040BC">
      <w:pPr>
        <w:spacing w:line="360" w:lineRule="auto"/>
        <w:rPr>
          <w:rFonts w:cstheme="minorHAnsi"/>
          <w:i/>
        </w:rPr>
      </w:pPr>
      <w:r w:rsidRPr="0051370B">
        <w:rPr>
          <w:rFonts w:cstheme="minorHAnsi"/>
        </w:rPr>
        <w:t xml:space="preserve">Douglas, M. (1966), </w:t>
      </w:r>
      <w:r w:rsidRPr="0051370B">
        <w:rPr>
          <w:rFonts w:cstheme="minorHAnsi"/>
          <w:i/>
        </w:rPr>
        <w:t xml:space="preserve">Purity and Danger: An Analysis of the Concepts of Pollution and Taboo, </w:t>
      </w:r>
    </w:p>
    <w:p w14:paraId="639DFB8A" w14:textId="77777777" w:rsidR="007743A2" w:rsidRPr="0051370B" w:rsidRDefault="007743A2" w:rsidP="00C040BC">
      <w:pPr>
        <w:spacing w:line="360" w:lineRule="auto"/>
        <w:rPr>
          <w:rFonts w:cstheme="minorHAnsi"/>
          <w:i/>
        </w:rPr>
      </w:pPr>
    </w:p>
    <w:p w14:paraId="5D07DE05" w14:textId="2BD06073" w:rsidR="003B6764" w:rsidRPr="0051370B" w:rsidRDefault="003B6764" w:rsidP="00C040BC">
      <w:pPr>
        <w:spacing w:line="360" w:lineRule="auto"/>
        <w:rPr>
          <w:rFonts w:cstheme="minorHAnsi"/>
        </w:rPr>
      </w:pPr>
      <w:r w:rsidRPr="0051370B">
        <w:rPr>
          <w:rFonts w:cstheme="minorHAnsi"/>
        </w:rPr>
        <w:t xml:space="preserve">Dowden, K. (1992), </w:t>
      </w:r>
      <w:r w:rsidRPr="0051370B">
        <w:rPr>
          <w:rFonts w:cstheme="minorHAnsi"/>
          <w:i/>
        </w:rPr>
        <w:t xml:space="preserve">The Uses of Greek Mythology, </w:t>
      </w:r>
      <w:r w:rsidRPr="0051370B">
        <w:rPr>
          <w:rFonts w:cstheme="minorHAnsi"/>
        </w:rPr>
        <w:t>Routledge, London</w:t>
      </w:r>
    </w:p>
    <w:p w14:paraId="7410D671" w14:textId="44FFB5DF" w:rsidR="000C5FF0" w:rsidRPr="0051370B" w:rsidRDefault="000C5FF0" w:rsidP="00C040BC">
      <w:pPr>
        <w:spacing w:line="360" w:lineRule="auto"/>
        <w:rPr>
          <w:rFonts w:cstheme="minorHAnsi"/>
        </w:rPr>
      </w:pPr>
    </w:p>
    <w:p w14:paraId="20F0F991" w14:textId="5A6DC83C" w:rsidR="000C5FF0" w:rsidRPr="0051370B" w:rsidRDefault="000C5FF0" w:rsidP="00C040BC">
      <w:pPr>
        <w:spacing w:line="360" w:lineRule="auto"/>
        <w:rPr>
          <w:rFonts w:cstheme="minorHAnsi"/>
        </w:rPr>
      </w:pPr>
      <w:r w:rsidRPr="0051370B">
        <w:rPr>
          <w:rFonts w:cstheme="minorHAnsi"/>
        </w:rPr>
        <w:t xml:space="preserve">Durkheim, E. (1915), </w:t>
      </w:r>
      <w:r w:rsidRPr="0051370B">
        <w:rPr>
          <w:rFonts w:cstheme="minorHAnsi"/>
          <w:i/>
        </w:rPr>
        <w:t xml:space="preserve">The Elementary Forms of Religious Life, </w:t>
      </w:r>
      <w:r w:rsidRPr="0051370B">
        <w:rPr>
          <w:rFonts w:cstheme="minorHAnsi"/>
        </w:rPr>
        <w:t xml:space="preserve">trans. by Swain, J.W., Dover Publications, New York </w:t>
      </w:r>
    </w:p>
    <w:p w14:paraId="5EFA44BC" w14:textId="422BBBC9" w:rsidR="00022832" w:rsidRPr="0051370B" w:rsidRDefault="00022832" w:rsidP="00C040BC">
      <w:pPr>
        <w:spacing w:line="360" w:lineRule="auto"/>
        <w:rPr>
          <w:rFonts w:cstheme="minorHAnsi"/>
        </w:rPr>
      </w:pPr>
    </w:p>
    <w:p w14:paraId="22CFDF8B" w14:textId="67549D08" w:rsidR="00022832" w:rsidRPr="0051370B" w:rsidRDefault="00022832" w:rsidP="00C040BC">
      <w:pPr>
        <w:spacing w:line="360" w:lineRule="auto"/>
        <w:rPr>
          <w:rFonts w:cstheme="minorHAnsi"/>
          <w:i/>
        </w:rPr>
      </w:pPr>
      <w:r w:rsidRPr="0051370B">
        <w:rPr>
          <w:rFonts w:cstheme="minorHAnsi"/>
        </w:rPr>
        <w:t>Grimes,</w:t>
      </w:r>
      <w:r w:rsidR="007743A2" w:rsidRPr="0051370B">
        <w:rPr>
          <w:rFonts w:cstheme="minorHAnsi"/>
        </w:rPr>
        <w:t xml:space="preserve"> </w:t>
      </w:r>
      <w:r w:rsidRPr="0051370B">
        <w:rPr>
          <w:rFonts w:cstheme="minorHAnsi"/>
        </w:rPr>
        <w:t>R.</w:t>
      </w:r>
      <w:r w:rsidR="007743A2" w:rsidRPr="0051370B">
        <w:rPr>
          <w:rFonts w:cstheme="minorHAnsi"/>
        </w:rPr>
        <w:t xml:space="preserve"> </w:t>
      </w:r>
      <w:r w:rsidRPr="0051370B">
        <w:rPr>
          <w:rFonts w:cstheme="minorHAnsi"/>
        </w:rPr>
        <w:t>(</w:t>
      </w:r>
      <w:r w:rsidR="007743A2" w:rsidRPr="0051370B">
        <w:rPr>
          <w:rFonts w:cstheme="minorHAnsi"/>
        </w:rPr>
        <w:t>2000</w:t>
      </w:r>
      <w:r w:rsidRPr="0051370B">
        <w:rPr>
          <w:rFonts w:cstheme="minorHAnsi"/>
        </w:rPr>
        <w:t>)</w:t>
      </w:r>
      <w:r w:rsidR="007743A2" w:rsidRPr="0051370B">
        <w:rPr>
          <w:rFonts w:cstheme="minorHAnsi"/>
        </w:rPr>
        <w:t>,</w:t>
      </w:r>
      <w:r w:rsidRPr="0051370B">
        <w:rPr>
          <w:rFonts w:cstheme="minorHAnsi"/>
        </w:rPr>
        <w:t xml:space="preserve"> </w:t>
      </w:r>
      <w:r w:rsidRPr="0051370B">
        <w:rPr>
          <w:rFonts w:cstheme="minorHAnsi"/>
          <w:i/>
        </w:rPr>
        <w:t xml:space="preserve">Deeply </w:t>
      </w:r>
      <w:r w:rsidR="000C5FF0" w:rsidRPr="0051370B">
        <w:rPr>
          <w:rFonts w:cstheme="minorHAnsi"/>
          <w:i/>
        </w:rPr>
        <w:t>into</w:t>
      </w:r>
      <w:r w:rsidRPr="0051370B">
        <w:rPr>
          <w:rFonts w:cstheme="minorHAnsi"/>
          <w:i/>
        </w:rPr>
        <w:t xml:space="preserve"> the Bone</w:t>
      </w:r>
      <w:r w:rsidR="007743A2" w:rsidRPr="0051370B">
        <w:rPr>
          <w:rFonts w:cstheme="minorHAnsi"/>
          <w:i/>
        </w:rPr>
        <w:t>: Re-Inventing Rites of Passage,</w:t>
      </w:r>
      <w:r w:rsidR="007743A2" w:rsidRPr="0051370B">
        <w:rPr>
          <w:rFonts w:cstheme="minorHAnsi"/>
        </w:rPr>
        <w:t xml:space="preserve"> University of California Press, Berkeley</w:t>
      </w:r>
      <w:r w:rsidR="007743A2" w:rsidRPr="0051370B">
        <w:rPr>
          <w:rFonts w:cstheme="minorHAnsi"/>
          <w:i/>
        </w:rPr>
        <w:t xml:space="preserve"> </w:t>
      </w:r>
    </w:p>
    <w:p w14:paraId="470854C5" w14:textId="25A8F265" w:rsidR="000C5FF0" w:rsidRPr="0051370B" w:rsidRDefault="000C5FF0" w:rsidP="00C040BC">
      <w:pPr>
        <w:spacing w:line="360" w:lineRule="auto"/>
        <w:rPr>
          <w:rFonts w:cstheme="minorHAnsi"/>
          <w:i/>
        </w:rPr>
      </w:pPr>
    </w:p>
    <w:p w14:paraId="5D67C496" w14:textId="5EA54C43" w:rsidR="000C5FF0" w:rsidRPr="0051370B" w:rsidRDefault="000C5FF0" w:rsidP="00C040BC">
      <w:pPr>
        <w:spacing w:line="360" w:lineRule="auto"/>
        <w:rPr>
          <w:rFonts w:cstheme="minorHAnsi"/>
        </w:rPr>
      </w:pPr>
      <w:r w:rsidRPr="0051370B">
        <w:rPr>
          <w:rFonts w:cstheme="minorHAnsi"/>
        </w:rPr>
        <w:t xml:space="preserve">Klassen, P. (2001), </w:t>
      </w:r>
      <w:r w:rsidRPr="0051370B">
        <w:rPr>
          <w:rFonts w:cstheme="minorHAnsi"/>
          <w:i/>
        </w:rPr>
        <w:t xml:space="preserve">Blessed Events, Religion and Home Birth in America, </w:t>
      </w:r>
      <w:r w:rsidRPr="0051370B">
        <w:rPr>
          <w:rFonts w:cstheme="minorHAnsi"/>
        </w:rPr>
        <w:t xml:space="preserve">Princeton University Press, Princeton </w:t>
      </w:r>
    </w:p>
    <w:p w14:paraId="0D05BDD7" w14:textId="3050A6DD" w:rsidR="00117679" w:rsidRPr="0051370B" w:rsidRDefault="00117679" w:rsidP="00C040BC">
      <w:pPr>
        <w:spacing w:line="360" w:lineRule="auto"/>
        <w:rPr>
          <w:rFonts w:cstheme="minorHAnsi"/>
          <w:b/>
        </w:rPr>
      </w:pPr>
    </w:p>
    <w:p w14:paraId="211E4A3F" w14:textId="512D6F8C" w:rsidR="00117679" w:rsidRPr="0051370B" w:rsidRDefault="00117679" w:rsidP="00C040BC">
      <w:pPr>
        <w:spacing w:line="360" w:lineRule="auto"/>
        <w:rPr>
          <w:rFonts w:cstheme="minorHAnsi"/>
        </w:rPr>
      </w:pPr>
      <w:r w:rsidRPr="0051370B">
        <w:rPr>
          <w:rFonts w:cstheme="minorHAnsi"/>
        </w:rPr>
        <w:t xml:space="preserve">Lincoln, B. (1981), </w:t>
      </w:r>
      <w:r w:rsidRPr="0051370B">
        <w:rPr>
          <w:rFonts w:cstheme="minorHAnsi"/>
          <w:i/>
        </w:rPr>
        <w:t xml:space="preserve">Emerging from the Chrysalis: Rituals of Women’s Initiation, </w:t>
      </w:r>
      <w:r w:rsidRPr="0051370B">
        <w:rPr>
          <w:rFonts w:cstheme="minorHAnsi"/>
        </w:rPr>
        <w:t>Oxford University Press, New York</w:t>
      </w:r>
    </w:p>
    <w:p w14:paraId="571D3748" w14:textId="16DEB4CD" w:rsidR="000C5FF0" w:rsidRPr="0051370B" w:rsidRDefault="000C5FF0" w:rsidP="00C040BC">
      <w:pPr>
        <w:spacing w:line="360" w:lineRule="auto"/>
        <w:rPr>
          <w:rFonts w:cstheme="minorHAnsi"/>
        </w:rPr>
      </w:pPr>
    </w:p>
    <w:p w14:paraId="78CAE8AC" w14:textId="7F3CE836" w:rsidR="000C5FF0" w:rsidRPr="0051370B" w:rsidRDefault="000C5FF0" w:rsidP="00C040BC">
      <w:pPr>
        <w:spacing w:line="360" w:lineRule="auto"/>
        <w:rPr>
          <w:rFonts w:cstheme="minorHAnsi"/>
        </w:rPr>
      </w:pPr>
      <w:r w:rsidRPr="0051370B">
        <w:rPr>
          <w:rFonts w:cstheme="minorHAnsi"/>
        </w:rPr>
        <w:t xml:space="preserve">Montgomery, H. (2009), </w:t>
      </w:r>
      <w:r w:rsidRPr="0051370B">
        <w:rPr>
          <w:rFonts w:cstheme="minorHAnsi"/>
          <w:i/>
        </w:rPr>
        <w:t xml:space="preserve">An Introduction to Childhood: Anthropological Perspectives on Children’s lives, </w:t>
      </w:r>
      <w:r w:rsidRPr="0051370B">
        <w:rPr>
          <w:rFonts w:cstheme="minorHAnsi"/>
        </w:rPr>
        <w:t xml:space="preserve">Wiley-Blackwell, Malden </w:t>
      </w:r>
    </w:p>
    <w:p w14:paraId="36EDCE90" w14:textId="5C1A2FD8" w:rsidR="007743A2" w:rsidRPr="0051370B" w:rsidRDefault="007743A2" w:rsidP="00C040BC">
      <w:pPr>
        <w:spacing w:line="360" w:lineRule="auto"/>
        <w:rPr>
          <w:rFonts w:cstheme="minorHAnsi"/>
        </w:rPr>
      </w:pPr>
    </w:p>
    <w:p w14:paraId="73AA60E2" w14:textId="4B8A149B" w:rsidR="007743A2" w:rsidRPr="0051370B" w:rsidRDefault="007743A2" w:rsidP="00C040BC">
      <w:pPr>
        <w:spacing w:line="360" w:lineRule="auto"/>
        <w:rPr>
          <w:rFonts w:cstheme="minorHAnsi"/>
        </w:rPr>
      </w:pPr>
      <w:r w:rsidRPr="0051370B">
        <w:rPr>
          <w:rFonts w:cstheme="minorHAnsi"/>
        </w:rPr>
        <w:lastRenderedPageBreak/>
        <w:t xml:space="preserve">Nye, M. (2008), </w:t>
      </w:r>
      <w:r w:rsidRPr="0051370B">
        <w:rPr>
          <w:rFonts w:cstheme="minorHAnsi"/>
          <w:i/>
        </w:rPr>
        <w:t>Religion: The Basics</w:t>
      </w:r>
      <w:r w:rsidRPr="0051370B">
        <w:rPr>
          <w:rFonts w:cstheme="minorHAnsi"/>
        </w:rPr>
        <w:t xml:space="preserve"> (2</w:t>
      </w:r>
      <w:r w:rsidRPr="0051370B">
        <w:rPr>
          <w:rFonts w:cstheme="minorHAnsi"/>
          <w:vertAlign w:val="superscript"/>
        </w:rPr>
        <w:t>nd</w:t>
      </w:r>
      <w:r w:rsidRPr="0051370B">
        <w:rPr>
          <w:rFonts w:cstheme="minorHAnsi"/>
        </w:rPr>
        <w:t xml:space="preserve"> ed.), Routledge, Abingdon</w:t>
      </w:r>
    </w:p>
    <w:p w14:paraId="2CE0CFAE" w14:textId="478C158F" w:rsidR="003B6764" w:rsidRPr="0051370B" w:rsidRDefault="003B6764" w:rsidP="00C040BC">
      <w:pPr>
        <w:spacing w:line="360" w:lineRule="auto"/>
        <w:rPr>
          <w:rFonts w:cstheme="minorHAnsi"/>
        </w:rPr>
      </w:pPr>
    </w:p>
    <w:p w14:paraId="6423F680" w14:textId="1B0AB9CF" w:rsidR="003B6764" w:rsidRPr="0051370B" w:rsidRDefault="003B6764" w:rsidP="00C040BC">
      <w:pPr>
        <w:spacing w:line="360" w:lineRule="auto"/>
        <w:rPr>
          <w:rFonts w:cstheme="minorHAnsi"/>
        </w:rPr>
      </w:pPr>
      <w:r w:rsidRPr="0051370B">
        <w:rPr>
          <w:rFonts w:cstheme="minorHAnsi"/>
        </w:rPr>
        <w:t xml:space="preserve">Thomassen, B. (2014), </w:t>
      </w:r>
      <w:r w:rsidRPr="0051370B">
        <w:rPr>
          <w:rFonts w:cstheme="minorHAnsi"/>
          <w:i/>
        </w:rPr>
        <w:t>Liminality and the Modern: Living Through the In-Between</w:t>
      </w:r>
      <w:r w:rsidRPr="0051370B">
        <w:rPr>
          <w:rFonts w:cstheme="minorHAnsi"/>
        </w:rPr>
        <w:t>, Routledge, Abingdon</w:t>
      </w:r>
    </w:p>
    <w:p w14:paraId="0586F014" w14:textId="24B4D362" w:rsidR="000C5FF0" w:rsidRPr="0051370B" w:rsidRDefault="000C5FF0" w:rsidP="00C040BC">
      <w:pPr>
        <w:spacing w:line="360" w:lineRule="auto"/>
        <w:rPr>
          <w:rFonts w:cstheme="minorHAnsi"/>
        </w:rPr>
      </w:pPr>
    </w:p>
    <w:p w14:paraId="481E1F35" w14:textId="0A7143EB" w:rsidR="000C5FF0" w:rsidRPr="0051370B" w:rsidRDefault="000C5FF0" w:rsidP="00C040BC">
      <w:pPr>
        <w:spacing w:line="360" w:lineRule="auto"/>
        <w:rPr>
          <w:rFonts w:cstheme="minorHAnsi"/>
        </w:rPr>
      </w:pPr>
      <w:r w:rsidRPr="0051370B">
        <w:rPr>
          <w:rFonts w:cstheme="minorHAnsi"/>
        </w:rPr>
        <w:t xml:space="preserve">Turner, T. (1977), “Transformation, Hierarchy and Transcendence: A Reformulation of Van Gennep’s Model of the Structure of Rites of Passage” in Moore, S. and Myerhoff, B. eds. </w:t>
      </w:r>
      <w:r w:rsidRPr="0051370B">
        <w:rPr>
          <w:rFonts w:cstheme="minorHAnsi"/>
          <w:i/>
        </w:rPr>
        <w:t xml:space="preserve">Secular Ritual, </w:t>
      </w:r>
      <w:r w:rsidRPr="0051370B">
        <w:rPr>
          <w:rFonts w:cstheme="minorHAnsi"/>
        </w:rPr>
        <w:t xml:space="preserve">Van Gorcum, Assen </w:t>
      </w:r>
    </w:p>
    <w:p w14:paraId="3647472B" w14:textId="67820A52" w:rsidR="000C5FF0" w:rsidRPr="0051370B" w:rsidRDefault="000C5FF0" w:rsidP="00C040BC">
      <w:pPr>
        <w:spacing w:line="360" w:lineRule="auto"/>
        <w:rPr>
          <w:rFonts w:cstheme="minorHAnsi"/>
        </w:rPr>
      </w:pPr>
    </w:p>
    <w:p w14:paraId="02D2D37E" w14:textId="68072FA1" w:rsidR="000C5FF0" w:rsidRPr="0051370B" w:rsidRDefault="000C5FF0" w:rsidP="00C040BC">
      <w:pPr>
        <w:spacing w:line="360" w:lineRule="auto"/>
        <w:rPr>
          <w:rFonts w:cstheme="minorHAnsi"/>
        </w:rPr>
      </w:pPr>
      <w:r w:rsidRPr="0051370B">
        <w:rPr>
          <w:rFonts w:cstheme="minorHAnsi"/>
        </w:rPr>
        <w:t xml:space="preserve">Turner, V. (1967), </w:t>
      </w:r>
      <w:r w:rsidRPr="0051370B">
        <w:rPr>
          <w:rFonts w:cstheme="minorHAnsi"/>
          <w:i/>
        </w:rPr>
        <w:t xml:space="preserve">The Forest of Symbols: Aspects of Ndembu Ritual, </w:t>
      </w:r>
      <w:r w:rsidRPr="0051370B">
        <w:rPr>
          <w:rFonts w:cstheme="minorHAnsi"/>
        </w:rPr>
        <w:t xml:space="preserve">Cornell University Press, Ithaca </w:t>
      </w:r>
    </w:p>
    <w:p w14:paraId="10194FC1" w14:textId="361555A9" w:rsidR="00E205BE" w:rsidRPr="0051370B" w:rsidRDefault="00E205BE" w:rsidP="00C040BC">
      <w:pPr>
        <w:spacing w:line="360" w:lineRule="auto"/>
        <w:rPr>
          <w:rFonts w:cstheme="minorHAnsi"/>
        </w:rPr>
      </w:pPr>
    </w:p>
    <w:p w14:paraId="0AEAF9DD" w14:textId="73804602" w:rsidR="000C5FF0" w:rsidRPr="0051370B" w:rsidRDefault="00E205BE" w:rsidP="00C040BC">
      <w:pPr>
        <w:spacing w:line="360" w:lineRule="auto"/>
        <w:rPr>
          <w:rFonts w:cstheme="minorHAnsi"/>
        </w:rPr>
      </w:pPr>
      <w:r w:rsidRPr="0051370B">
        <w:rPr>
          <w:rFonts w:cstheme="minorHAnsi"/>
        </w:rPr>
        <w:t>Turner, V. (1969), The Ritual Process. Structure and Anti-Structure, Cornell University Press</w:t>
      </w:r>
      <w:r w:rsidR="007743A2" w:rsidRPr="0051370B">
        <w:rPr>
          <w:rFonts w:cstheme="minorHAnsi"/>
        </w:rPr>
        <w:t>, New York</w:t>
      </w:r>
    </w:p>
    <w:p w14:paraId="348EE86C" w14:textId="69773A5E" w:rsidR="00117679" w:rsidRPr="0051370B" w:rsidRDefault="00117679" w:rsidP="00C040BC">
      <w:pPr>
        <w:spacing w:line="360" w:lineRule="auto"/>
        <w:rPr>
          <w:rFonts w:cstheme="minorHAnsi"/>
        </w:rPr>
      </w:pPr>
    </w:p>
    <w:p w14:paraId="64D856D4" w14:textId="03497511" w:rsidR="003B6764" w:rsidRPr="0051370B" w:rsidRDefault="003B6764" w:rsidP="00C040BC">
      <w:pPr>
        <w:spacing w:line="360" w:lineRule="auto"/>
        <w:rPr>
          <w:rFonts w:cstheme="minorHAnsi"/>
        </w:rPr>
      </w:pPr>
      <w:r w:rsidRPr="0051370B">
        <w:rPr>
          <w:rFonts w:cstheme="minorHAnsi"/>
        </w:rPr>
        <w:t xml:space="preserve">Van Gennep, A. (1960), </w:t>
      </w:r>
      <w:r w:rsidRPr="0051370B">
        <w:rPr>
          <w:rFonts w:cstheme="minorHAnsi"/>
          <w:i/>
        </w:rPr>
        <w:t xml:space="preserve">The Rites of Passage, </w:t>
      </w:r>
      <w:r w:rsidRPr="0051370B">
        <w:rPr>
          <w:rFonts w:cstheme="minorHAnsi"/>
        </w:rPr>
        <w:t>Chica</w:t>
      </w:r>
      <w:r w:rsidR="007743A2" w:rsidRPr="0051370B">
        <w:rPr>
          <w:rFonts w:cstheme="minorHAnsi"/>
        </w:rPr>
        <w:t>go university Press, Chicago</w:t>
      </w:r>
    </w:p>
    <w:p w14:paraId="5F5B68E2" w14:textId="50D382CA" w:rsidR="00E205BE" w:rsidRPr="0051370B" w:rsidRDefault="00E205BE" w:rsidP="00C040BC">
      <w:pPr>
        <w:spacing w:line="360" w:lineRule="auto"/>
        <w:rPr>
          <w:rFonts w:cstheme="minorHAnsi"/>
        </w:rPr>
      </w:pPr>
    </w:p>
    <w:p w14:paraId="5D4D4D4F" w14:textId="23DDF438" w:rsidR="00E205BE" w:rsidRPr="0051370B" w:rsidRDefault="00E205BE" w:rsidP="00C040BC">
      <w:pPr>
        <w:spacing w:line="360" w:lineRule="auto"/>
        <w:rPr>
          <w:rFonts w:cstheme="minorHAnsi"/>
        </w:rPr>
      </w:pPr>
      <w:r w:rsidRPr="0051370B">
        <w:rPr>
          <w:rFonts w:cstheme="minorHAnsi"/>
        </w:rPr>
        <w:t>Zhang, J. (2012), Recovering Meanings Lost in Inte</w:t>
      </w:r>
      <w:r w:rsidR="007743A2" w:rsidRPr="0051370B">
        <w:rPr>
          <w:rFonts w:cstheme="minorHAnsi"/>
        </w:rPr>
        <w:t>r</w:t>
      </w:r>
      <w:r w:rsidRPr="0051370B">
        <w:rPr>
          <w:rFonts w:cstheme="minorHAnsi"/>
        </w:rPr>
        <w:t xml:space="preserve">pretations of “Les Rites de Passage”, </w:t>
      </w:r>
      <w:r w:rsidRPr="0051370B">
        <w:rPr>
          <w:rFonts w:cstheme="minorHAnsi"/>
          <w:i/>
        </w:rPr>
        <w:t xml:space="preserve">Western Folklore, </w:t>
      </w:r>
      <w:r w:rsidRPr="0051370B">
        <w:rPr>
          <w:rFonts w:cstheme="minorHAnsi"/>
        </w:rPr>
        <w:t>71(2), pp.119-147</w:t>
      </w:r>
    </w:p>
    <w:p w14:paraId="4ECE8042" w14:textId="77777777" w:rsidR="00E205BE" w:rsidRPr="0051370B" w:rsidRDefault="00E205BE" w:rsidP="000C5FF0">
      <w:pPr>
        <w:spacing w:line="360" w:lineRule="auto"/>
        <w:rPr>
          <w:rFonts w:cstheme="minorHAnsi"/>
        </w:rPr>
      </w:pPr>
    </w:p>
    <w:p w14:paraId="3A8205F6" w14:textId="77777777" w:rsidR="003B6764" w:rsidRPr="0051370B" w:rsidRDefault="003B6764">
      <w:pPr>
        <w:rPr>
          <w:rFonts w:cstheme="minorHAnsi"/>
        </w:rPr>
      </w:pPr>
    </w:p>
    <w:sectPr w:rsidR="003B6764" w:rsidRPr="0051370B" w:rsidSect="00D85715">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47ECE" w14:textId="77777777" w:rsidR="00A74F9D" w:rsidRDefault="00A74F9D" w:rsidP="00C040BC">
      <w:r>
        <w:separator/>
      </w:r>
    </w:p>
  </w:endnote>
  <w:endnote w:type="continuationSeparator" w:id="0">
    <w:p w14:paraId="5AC4BD6C" w14:textId="77777777" w:rsidR="00A74F9D" w:rsidRDefault="00A74F9D" w:rsidP="00C0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0617657"/>
      <w:docPartObj>
        <w:docPartGallery w:val="Page Numbers (Bottom of Page)"/>
        <w:docPartUnique/>
      </w:docPartObj>
    </w:sdtPr>
    <w:sdtEndPr>
      <w:rPr>
        <w:rStyle w:val="PageNumber"/>
      </w:rPr>
    </w:sdtEndPr>
    <w:sdtContent>
      <w:p w14:paraId="27EA20FF" w14:textId="1F73E188" w:rsidR="00C040BC" w:rsidRDefault="00C040BC" w:rsidP="001A49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4ED22" w14:textId="77777777" w:rsidR="00C040BC" w:rsidRDefault="00C040BC" w:rsidP="00C040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1679350"/>
      <w:docPartObj>
        <w:docPartGallery w:val="Page Numbers (Bottom of Page)"/>
        <w:docPartUnique/>
      </w:docPartObj>
    </w:sdtPr>
    <w:sdtEndPr>
      <w:rPr>
        <w:rStyle w:val="PageNumber"/>
      </w:rPr>
    </w:sdtEndPr>
    <w:sdtContent>
      <w:p w14:paraId="1DE8D66D" w14:textId="42634BAE" w:rsidR="00C040BC" w:rsidRDefault="00C040BC" w:rsidP="001A49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D15CFA" w14:textId="77777777" w:rsidR="00C040BC" w:rsidRDefault="00C040BC" w:rsidP="00C040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EF471" w14:textId="77777777" w:rsidR="00A74F9D" w:rsidRDefault="00A74F9D" w:rsidP="00C040BC">
      <w:r>
        <w:separator/>
      </w:r>
    </w:p>
  </w:footnote>
  <w:footnote w:type="continuationSeparator" w:id="0">
    <w:p w14:paraId="49D844DC" w14:textId="77777777" w:rsidR="00A74F9D" w:rsidRDefault="00A74F9D" w:rsidP="00C04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B315D" w14:textId="0728B65F" w:rsidR="00C040BC" w:rsidRDefault="00C040BC">
    <w:pPr>
      <w:pStyle w:val="Header"/>
    </w:pPr>
    <w:r>
      <w:t xml:space="preserve">CLCL7003: Theory and Methodology for the Study of Ancient Religions </w:t>
    </w:r>
    <w:r>
      <w:ptab w:relativeTo="margin" w:alignment="right" w:leader="none"/>
    </w:r>
    <w:r>
      <w:t>Annaliese Freeman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E61AAF"/>
    <w:multiLevelType w:val="hybridMultilevel"/>
    <w:tmpl w:val="A69EA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79"/>
    <w:rsid w:val="00022832"/>
    <w:rsid w:val="000C5FF0"/>
    <w:rsid w:val="00117679"/>
    <w:rsid w:val="001E1427"/>
    <w:rsid w:val="00206236"/>
    <w:rsid w:val="002F39C7"/>
    <w:rsid w:val="003B6764"/>
    <w:rsid w:val="003D769D"/>
    <w:rsid w:val="003F4E68"/>
    <w:rsid w:val="00403D0D"/>
    <w:rsid w:val="0045490A"/>
    <w:rsid w:val="0051370B"/>
    <w:rsid w:val="006F2574"/>
    <w:rsid w:val="007743A2"/>
    <w:rsid w:val="008216B8"/>
    <w:rsid w:val="009333CF"/>
    <w:rsid w:val="00954F97"/>
    <w:rsid w:val="00977B49"/>
    <w:rsid w:val="00A73E7E"/>
    <w:rsid w:val="00A74F9D"/>
    <w:rsid w:val="00C040BC"/>
    <w:rsid w:val="00C26FB8"/>
    <w:rsid w:val="00C70CC2"/>
    <w:rsid w:val="00D85715"/>
    <w:rsid w:val="00DE01CC"/>
    <w:rsid w:val="00E205BE"/>
    <w:rsid w:val="00E84A3E"/>
    <w:rsid w:val="00FA5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E4E8B1"/>
  <w15:chartTrackingRefBased/>
  <w15:docId w15:val="{4EA96F80-958A-5D4D-9043-5EEA4888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C040BC"/>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FB8"/>
    <w:pPr>
      <w:ind w:left="720"/>
      <w:contextualSpacing/>
    </w:pPr>
  </w:style>
  <w:style w:type="character" w:styleId="Hyperlink">
    <w:name w:val="Hyperlink"/>
    <w:basedOn w:val="DefaultParagraphFont"/>
    <w:uiPriority w:val="99"/>
    <w:unhideWhenUsed/>
    <w:rsid w:val="00E205BE"/>
    <w:rPr>
      <w:color w:val="0563C1" w:themeColor="hyperlink"/>
      <w:u w:val="single"/>
    </w:rPr>
  </w:style>
  <w:style w:type="character" w:styleId="UnresolvedMention">
    <w:name w:val="Unresolved Mention"/>
    <w:basedOn w:val="DefaultParagraphFont"/>
    <w:uiPriority w:val="99"/>
    <w:semiHidden/>
    <w:unhideWhenUsed/>
    <w:rsid w:val="00E205BE"/>
    <w:rPr>
      <w:color w:val="605E5C"/>
      <w:shd w:val="clear" w:color="auto" w:fill="E1DFDD"/>
    </w:rPr>
  </w:style>
  <w:style w:type="character" w:customStyle="1" w:styleId="Heading3Char">
    <w:name w:val="Heading 3 Char"/>
    <w:basedOn w:val="DefaultParagraphFont"/>
    <w:link w:val="Heading3"/>
    <w:rsid w:val="00C040BC"/>
    <w:rPr>
      <w:rFonts w:ascii="Tahoma" w:eastAsia="SimSun" w:hAnsi="Tahoma" w:cs="Tahoma"/>
      <w:b/>
      <w:bCs/>
      <w:sz w:val="20"/>
      <w:szCs w:val="20"/>
      <w:lang w:eastAsia="zh-CN"/>
    </w:rPr>
  </w:style>
  <w:style w:type="paragraph" w:styleId="NormalWeb">
    <w:name w:val="Normal (Web)"/>
    <w:basedOn w:val="Normal"/>
    <w:rsid w:val="00C040BC"/>
    <w:pPr>
      <w:spacing w:before="100" w:beforeAutospacing="1" w:after="100" w:afterAutospacing="1"/>
    </w:pPr>
    <w:rPr>
      <w:rFonts w:ascii="Georgia" w:eastAsia="SimSun" w:hAnsi="Georgia" w:cs="Times New Roman"/>
      <w:color w:val="000000"/>
      <w:sz w:val="21"/>
      <w:szCs w:val="21"/>
      <w:lang w:eastAsia="zh-CN"/>
    </w:rPr>
  </w:style>
  <w:style w:type="paragraph" w:styleId="Footer">
    <w:name w:val="footer"/>
    <w:basedOn w:val="Normal"/>
    <w:link w:val="FooterChar"/>
    <w:uiPriority w:val="99"/>
    <w:unhideWhenUsed/>
    <w:rsid w:val="00C040BC"/>
    <w:pPr>
      <w:tabs>
        <w:tab w:val="center" w:pos="4513"/>
        <w:tab w:val="right" w:pos="9026"/>
      </w:tabs>
    </w:pPr>
  </w:style>
  <w:style w:type="character" w:customStyle="1" w:styleId="FooterChar">
    <w:name w:val="Footer Char"/>
    <w:basedOn w:val="DefaultParagraphFont"/>
    <w:link w:val="Footer"/>
    <w:uiPriority w:val="99"/>
    <w:rsid w:val="00C040BC"/>
  </w:style>
  <w:style w:type="character" w:styleId="PageNumber">
    <w:name w:val="page number"/>
    <w:basedOn w:val="DefaultParagraphFont"/>
    <w:uiPriority w:val="99"/>
    <w:semiHidden/>
    <w:unhideWhenUsed/>
    <w:rsid w:val="00C040BC"/>
  </w:style>
  <w:style w:type="paragraph" w:styleId="Header">
    <w:name w:val="header"/>
    <w:basedOn w:val="Normal"/>
    <w:link w:val="HeaderChar"/>
    <w:uiPriority w:val="99"/>
    <w:unhideWhenUsed/>
    <w:rsid w:val="00C040BC"/>
    <w:pPr>
      <w:tabs>
        <w:tab w:val="center" w:pos="4513"/>
        <w:tab w:val="right" w:pos="9026"/>
      </w:tabs>
    </w:pPr>
  </w:style>
  <w:style w:type="character" w:customStyle="1" w:styleId="HeaderChar">
    <w:name w:val="Header Char"/>
    <w:basedOn w:val="DefaultParagraphFont"/>
    <w:link w:val="Header"/>
    <w:uiPriority w:val="99"/>
    <w:rsid w:val="00C04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75610">
      <w:bodyDiv w:val="1"/>
      <w:marLeft w:val="0"/>
      <w:marRight w:val="0"/>
      <w:marTop w:val="0"/>
      <w:marBottom w:val="0"/>
      <w:divBdr>
        <w:top w:val="none" w:sz="0" w:space="0" w:color="auto"/>
        <w:left w:val="none" w:sz="0" w:space="0" w:color="auto"/>
        <w:bottom w:val="none" w:sz="0" w:space="0" w:color="auto"/>
        <w:right w:val="none" w:sz="0" w:space="0" w:color="auto"/>
      </w:divBdr>
      <w:divsChild>
        <w:div w:id="1381906610">
          <w:marLeft w:val="0"/>
          <w:marRight w:val="0"/>
          <w:marTop w:val="0"/>
          <w:marBottom w:val="0"/>
          <w:divBdr>
            <w:top w:val="none" w:sz="0" w:space="0" w:color="auto"/>
            <w:left w:val="none" w:sz="0" w:space="0" w:color="auto"/>
            <w:bottom w:val="none" w:sz="0" w:space="0" w:color="auto"/>
            <w:right w:val="none" w:sz="0" w:space="0" w:color="auto"/>
          </w:divBdr>
          <w:divsChild>
            <w:div w:id="725109774">
              <w:marLeft w:val="0"/>
              <w:marRight w:val="0"/>
              <w:marTop w:val="0"/>
              <w:marBottom w:val="0"/>
              <w:divBdr>
                <w:top w:val="none" w:sz="0" w:space="0" w:color="auto"/>
                <w:left w:val="none" w:sz="0" w:space="0" w:color="auto"/>
                <w:bottom w:val="none" w:sz="0" w:space="0" w:color="auto"/>
                <w:right w:val="none" w:sz="0" w:space="0" w:color="auto"/>
              </w:divBdr>
              <w:divsChild>
                <w:div w:id="14758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1884</Words>
  <Characters>10009</Characters>
  <Application>Microsoft Office Word</Application>
  <DocSecurity>0</DocSecurity>
  <Lines>204</Lines>
  <Paragraphs>43</Paragraphs>
  <ScaleCrop>false</ScaleCrop>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2</cp:revision>
  <dcterms:created xsi:type="dcterms:W3CDTF">2019-01-25T22:03:00Z</dcterms:created>
  <dcterms:modified xsi:type="dcterms:W3CDTF">2019-01-25T22:03:00Z</dcterms:modified>
</cp:coreProperties>
</file>