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D81F0" w14:textId="756BFF72" w:rsidR="00917D9B" w:rsidRDefault="00DD06CB">
      <w:pPr>
        <w:rPr>
          <w:rFonts w:ascii="Arial" w:hAnsi="Arial" w:cs="Arial"/>
          <w:sz w:val="24"/>
          <w:szCs w:val="24"/>
        </w:rPr>
      </w:pPr>
      <w:r>
        <w:rPr>
          <w:rFonts w:ascii="Arial" w:hAnsi="Arial" w:cs="Arial"/>
          <w:sz w:val="24"/>
          <w:szCs w:val="24"/>
        </w:rPr>
        <w:t xml:space="preserve">Psychology is the science of the mind, brain, and behaviour. (I </w:t>
      </w:r>
      <w:proofErr w:type="spellStart"/>
      <w:r>
        <w:rPr>
          <w:rFonts w:ascii="Arial" w:hAnsi="Arial" w:cs="Arial"/>
          <w:sz w:val="24"/>
          <w:szCs w:val="24"/>
        </w:rPr>
        <w:t>Fairholm</w:t>
      </w:r>
      <w:proofErr w:type="spellEnd"/>
      <w:r>
        <w:rPr>
          <w:rFonts w:ascii="Arial" w:hAnsi="Arial" w:cs="Arial"/>
          <w:sz w:val="24"/>
          <w:szCs w:val="24"/>
        </w:rPr>
        <w:t xml:space="preserve"> 2012). </w:t>
      </w:r>
      <w:r w:rsidR="00852C1E">
        <w:rPr>
          <w:rFonts w:ascii="Arial" w:hAnsi="Arial" w:cs="Arial"/>
          <w:sz w:val="24"/>
          <w:szCs w:val="24"/>
        </w:rPr>
        <w:t xml:space="preserve">Psychology studies all aspects of the brain and attempt to find why a human does and behaves the way that it does. The founder of psychology was </w:t>
      </w:r>
      <w:proofErr w:type="spellStart"/>
      <w:r w:rsidR="00852C1E">
        <w:rPr>
          <w:rFonts w:ascii="Arial" w:hAnsi="Arial" w:cs="Arial"/>
          <w:sz w:val="24"/>
          <w:szCs w:val="24"/>
        </w:rPr>
        <w:t>Willhelm</w:t>
      </w:r>
      <w:proofErr w:type="spellEnd"/>
      <w:r w:rsidR="00852C1E">
        <w:rPr>
          <w:rFonts w:ascii="Arial" w:hAnsi="Arial" w:cs="Arial"/>
          <w:sz w:val="24"/>
          <w:szCs w:val="24"/>
        </w:rPr>
        <w:t xml:space="preserve"> Wundt in 1879 in </w:t>
      </w:r>
      <w:proofErr w:type="spellStart"/>
      <w:r w:rsidR="00852C1E">
        <w:rPr>
          <w:rFonts w:ascii="Arial" w:hAnsi="Arial" w:cs="Arial"/>
          <w:sz w:val="24"/>
          <w:szCs w:val="24"/>
        </w:rPr>
        <w:t>Leipeig</w:t>
      </w:r>
      <w:proofErr w:type="spellEnd"/>
      <w:r w:rsidR="00852C1E">
        <w:rPr>
          <w:rFonts w:ascii="Arial" w:hAnsi="Arial" w:cs="Arial"/>
          <w:sz w:val="24"/>
          <w:szCs w:val="24"/>
        </w:rPr>
        <w:t xml:space="preserve"> Germany. </w:t>
      </w:r>
      <w:proofErr w:type="spellStart"/>
      <w:r w:rsidR="00852C1E">
        <w:rPr>
          <w:rFonts w:ascii="Arial" w:hAnsi="Arial" w:cs="Arial"/>
          <w:sz w:val="24"/>
          <w:szCs w:val="24"/>
        </w:rPr>
        <w:t>Willhelm</w:t>
      </w:r>
      <w:proofErr w:type="spellEnd"/>
      <w:r w:rsidR="00852C1E">
        <w:rPr>
          <w:rFonts w:ascii="Arial" w:hAnsi="Arial" w:cs="Arial"/>
          <w:sz w:val="24"/>
          <w:szCs w:val="24"/>
        </w:rPr>
        <w:t xml:space="preserve"> Wundt studied the vision, attention emotion and memory of the brain. The first laboratory studying psychology was founded in 1883 in America by G Stanley Hall who was a under study of Wundt. Psychological issues have been researched and discussed as far back as ancient civilisation by Socrates (469-399BC</w:t>
      </w:r>
      <w:r w:rsidR="002E1589">
        <w:rPr>
          <w:rFonts w:ascii="Arial" w:hAnsi="Arial" w:cs="Arial"/>
          <w:sz w:val="24"/>
          <w:szCs w:val="24"/>
        </w:rPr>
        <w:t>). According</w:t>
      </w:r>
      <w:r w:rsidR="000B64EC">
        <w:rPr>
          <w:rFonts w:ascii="Arial" w:hAnsi="Arial" w:cs="Arial"/>
          <w:sz w:val="24"/>
          <w:szCs w:val="24"/>
        </w:rPr>
        <w:t xml:space="preserve"> to the world history organisation</w:t>
      </w:r>
      <w:r w:rsidR="00852C1E">
        <w:rPr>
          <w:rFonts w:ascii="Arial" w:hAnsi="Arial" w:cs="Arial"/>
          <w:sz w:val="24"/>
          <w:szCs w:val="24"/>
        </w:rPr>
        <w:t xml:space="preserve"> Socrates was a philosopher who was known as the ‘Father of Western Philosop</w:t>
      </w:r>
      <w:r w:rsidR="000B64EC">
        <w:rPr>
          <w:rFonts w:ascii="Arial" w:hAnsi="Arial" w:cs="Arial"/>
          <w:sz w:val="24"/>
          <w:szCs w:val="24"/>
        </w:rPr>
        <w:t>hy</w:t>
      </w:r>
      <w:r w:rsidR="00852C1E">
        <w:rPr>
          <w:rFonts w:ascii="Arial" w:hAnsi="Arial" w:cs="Arial"/>
          <w:sz w:val="24"/>
          <w:szCs w:val="24"/>
        </w:rPr>
        <w:t xml:space="preserve">. One of Socrates most famous statements was ‘the examined life is not worth </w:t>
      </w:r>
      <w:r>
        <w:rPr>
          <w:rFonts w:ascii="Arial" w:hAnsi="Arial" w:cs="Arial"/>
          <w:sz w:val="24"/>
          <w:szCs w:val="24"/>
        </w:rPr>
        <w:t xml:space="preserve">living’. </w:t>
      </w:r>
    </w:p>
    <w:p w14:paraId="4B33B758" w14:textId="77777777" w:rsidR="002E1589" w:rsidRDefault="002E1589">
      <w:pPr>
        <w:rPr>
          <w:rFonts w:ascii="Arial" w:hAnsi="Arial" w:cs="Arial"/>
          <w:sz w:val="24"/>
          <w:szCs w:val="24"/>
        </w:rPr>
      </w:pPr>
    </w:p>
    <w:p w14:paraId="4DE0936F" w14:textId="158FA21D" w:rsidR="008B525E" w:rsidRDefault="00DD06CB">
      <w:pPr>
        <w:rPr>
          <w:rFonts w:ascii="Arial" w:hAnsi="Arial" w:cs="Arial"/>
          <w:sz w:val="24"/>
          <w:szCs w:val="24"/>
        </w:rPr>
      </w:pPr>
      <w:r>
        <w:rPr>
          <w:rFonts w:ascii="Arial" w:hAnsi="Arial" w:cs="Arial"/>
          <w:sz w:val="24"/>
          <w:szCs w:val="24"/>
        </w:rPr>
        <w:t>Within</w:t>
      </w:r>
      <w:r w:rsidR="00852C1E">
        <w:rPr>
          <w:rFonts w:ascii="Arial" w:hAnsi="Arial" w:cs="Arial"/>
          <w:sz w:val="24"/>
          <w:szCs w:val="24"/>
        </w:rPr>
        <w:t xml:space="preserve"> psychology there are four major psychological theories of human behaviour </w:t>
      </w:r>
      <w:r w:rsidR="00A941A3">
        <w:rPr>
          <w:rFonts w:ascii="Arial" w:hAnsi="Arial" w:cs="Arial"/>
          <w:sz w:val="24"/>
          <w:szCs w:val="24"/>
        </w:rPr>
        <w:t xml:space="preserve">and each one of these theories are studied by psychologists and have a different psychological question of why and how. The psychological theories are: The Cognitive approach which emphasizes on the internal aspects of the human mind and focuses on the electrical and chemicals within the brain and how humans process information and problem solve. The Behavioural approach emphasizes on the external aspects of the mind and focuses on the human behaviour patterns and how they may react to what </w:t>
      </w:r>
      <w:r w:rsidR="00917D9B">
        <w:rPr>
          <w:rFonts w:ascii="Arial" w:hAnsi="Arial" w:cs="Arial"/>
          <w:sz w:val="24"/>
          <w:szCs w:val="24"/>
        </w:rPr>
        <w:t>they have</w:t>
      </w:r>
      <w:r w:rsidR="00A941A3">
        <w:rPr>
          <w:rFonts w:ascii="Arial" w:hAnsi="Arial" w:cs="Arial"/>
          <w:sz w:val="24"/>
          <w:szCs w:val="24"/>
        </w:rPr>
        <w:t xml:space="preserve"> see</w:t>
      </w:r>
      <w:r w:rsidR="00917D9B">
        <w:rPr>
          <w:rFonts w:ascii="Arial" w:hAnsi="Arial" w:cs="Arial"/>
          <w:sz w:val="24"/>
          <w:szCs w:val="24"/>
        </w:rPr>
        <w:t>n</w:t>
      </w:r>
      <w:r w:rsidR="00A941A3">
        <w:rPr>
          <w:rFonts w:ascii="Arial" w:hAnsi="Arial" w:cs="Arial"/>
          <w:sz w:val="24"/>
          <w:szCs w:val="24"/>
        </w:rPr>
        <w:t xml:space="preserve"> on television or what they </w:t>
      </w:r>
      <w:r w:rsidR="00917D9B">
        <w:rPr>
          <w:rFonts w:ascii="Arial" w:hAnsi="Arial" w:cs="Arial"/>
          <w:sz w:val="24"/>
          <w:szCs w:val="24"/>
        </w:rPr>
        <w:t xml:space="preserve">have </w:t>
      </w:r>
      <w:r w:rsidR="00A941A3">
        <w:rPr>
          <w:rFonts w:ascii="Arial" w:hAnsi="Arial" w:cs="Arial"/>
          <w:sz w:val="24"/>
          <w:szCs w:val="24"/>
        </w:rPr>
        <w:t>see</w:t>
      </w:r>
      <w:r w:rsidR="00917D9B">
        <w:rPr>
          <w:rFonts w:ascii="Arial" w:hAnsi="Arial" w:cs="Arial"/>
          <w:sz w:val="24"/>
          <w:szCs w:val="24"/>
        </w:rPr>
        <w:t>n</w:t>
      </w:r>
      <w:r w:rsidR="00A941A3">
        <w:rPr>
          <w:rFonts w:ascii="Arial" w:hAnsi="Arial" w:cs="Arial"/>
          <w:sz w:val="24"/>
          <w:szCs w:val="24"/>
        </w:rPr>
        <w:t xml:space="preserve"> within their </w:t>
      </w:r>
      <w:r>
        <w:rPr>
          <w:rFonts w:ascii="Arial" w:hAnsi="Arial" w:cs="Arial"/>
          <w:sz w:val="24"/>
          <w:szCs w:val="24"/>
        </w:rPr>
        <w:t>lives. The</w:t>
      </w:r>
      <w:r w:rsidR="00A941A3">
        <w:rPr>
          <w:rFonts w:ascii="Arial" w:hAnsi="Arial" w:cs="Arial"/>
          <w:sz w:val="24"/>
          <w:szCs w:val="24"/>
        </w:rPr>
        <w:t xml:space="preserve"> Biological approach emphasizes on the internal aspects of the human mind and focuses on people’s genetic inheritance, the </w:t>
      </w:r>
      <w:r w:rsidR="009512FD">
        <w:rPr>
          <w:rFonts w:ascii="Arial" w:hAnsi="Arial" w:cs="Arial"/>
          <w:sz w:val="24"/>
          <w:szCs w:val="24"/>
        </w:rPr>
        <w:t>brain,</w:t>
      </w:r>
      <w:r w:rsidR="00A941A3">
        <w:rPr>
          <w:rFonts w:ascii="Arial" w:hAnsi="Arial" w:cs="Arial"/>
          <w:sz w:val="24"/>
          <w:szCs w:val="24"/>
        </w:rPr>
        <w:t xml:space="preserve"> and the nervous system. The Social culture approach emphasizes on the external aspects of the mind and focuses on peoples influence within society and the impact pf people’s beliefs and culture.</w:t>
      </w:r>
      <w:r w:rsidR="000B64EC">
        <w:rPr>
          <w:rFonts w:ascii="Arial" w:hAnsi="Arial" w:cs="Arial"/>
          <w:sz w:val="24"/>
          <w:szCs w:val="24"/>
        </w:rPr>
        <w:t xml:space="preserve"> </w:t>
      </w:r>
      <w:r w:rsidR="002E1589">
        <w:rPr>
          <w:rFonts w:ascii="Arial" w:hAnsi="Arial" w:cs="Arial"/>
          <w:sz w:val="24"/>
          <w:szCs w:val="24"/>
        </w:rPr>
        <w:t>(</w:t>
      </w:r>
      <w:proofErr w:type="spellStart"/>
      <w:r w:rsidR="002E1589">
        <w:rPr>
          <w:rFonts w:ascii="Arial" w:hAnsi="Arial" w:cs="Arial"/>
          <w:sz w:val="24"/>
          <w:szCs w:val="24"/>
        </w:rPr>
        <w:t>R</w:t>
      </w:r>
      <w:r w:rsidR="000B64EC">
        <w:rPr>
          <w:rFonts w:ascii="Arial" w:hAnsi="Arial" w:cs="Arial"/>
          <w:sz w:val="24"/>
          <w:szCs w:val="24"/>
        </w:rPr>
        <w:t>.Griggs</w:t>
      </w:r>
      <w:proofErr w:type="spellEnd"/>
      <w:r w:rsidR="000B64EC">
        <w:rPr>
          <w:rFonts w:ascii="Arial" w:hAnsi="Arial" w:cs="Arial"/>
          <w:sz w:val="24"/>
          <w:szCs w:val="24"/>
        </w:rPr>
        <w:t xml:space="preserve"> 2020).</w:t>
      </w:r>
      <w:r w:rsidR="00A941A3">
        <w:rPr>
          <w:rFonts w:ascii="Arial" w:hAnsi="Arial" w:cs="Arial"/>
          <w:sz w:val="24"/>
          <w:szCs w:val="24"/>
        </w:rPr>
        <w:t xml:space="preserve"> </w:t>
      </w:r>
      <w:r w:rsidR="008B525E">
        <w:rPr>
          <w:rFonts w:ascii="Arial" w:hAnsi="Arial" w:cs="Arial"/>
          <w:sz w:val="24"/>
          <w:szCs w:val="24"/>
        </w:rPr>
        <w:t xml:space="preserve">It is crucial to understand behaviour whilst working within the public services as humans are all unique individuals and each human deals with situations </w:t>
      </w:r>
      <w:r w:rsidR="00917D9B">
        <w:rPr>
          <w:rFonts w:ascii="Arial" w:hAnsi="Arial" w:cs="Arial"/>
          <w:sz w:val="24"/>
          <w:szCs w:val="24"/>
        </w:rPr>
        <w:t>differently,</w:t>
      </w:r>
      <w:r w:rsidR="008B525E">
        <w:rPr>
          <w:rFonts w:ascii="Arial" w:hAnsi="Arial" w:cs="Arial"/>
          <w:sz w:val="24"/>
          <w:szCs w:val="24"/>
        </w:rPr>
        <w:t xml:space="preserve"> so it is extremely important to know how to deal with it. </w:t>
      </w:r>
    </w:p>
    <w:p w14:paraId="032EC6D5" w14:textId="348E8104" w:rsidR="00A941A3" w:rsidRDefault="00A941A3">
      <w:pPr>
        <w:rPr>
          <w:rFonts w:ascii="Arial" w:hAnsi="Arial" w:cs="Arial"/>
          <w:sz w:val="24"/>
          <w:szCs w:val="24"/>
        </w:rPr>
      </w:pPr>
    </w:p>
    <w:p w14:paraId="469C01F8" w14:textId="594AB4F4" w:rsidR="00FB0860" w:rsidRDefault="00A941A3">
      <w:pPr>
        <w:rPr>
          <w:rFonts w:ascii="Arial" w:hAnsi="Arial" w:cs="Arial"/>
          <w:sz w:val="24"/>
          <w:szCs w:val="24"/>
        </w:rPr>
      </w:pPr>
      <w:r>
        <w:rPr>
          <w:rFonts w:ascii="Arial" w:hAnsi="Arial" w:cs="Arial"/>
          <w:sz w:val="24"/>
          <w:szCs w:val="24"/>
        </w:rPr>
        <w:t>The Nature vs Nurture debate has been spoken about in psychology for many years, it was first talked about by psychologist Sir Francis Galton in 1867 (</w:t>
      </w:r>
      <w:proofErr w:type="spellStart"/>
      <w:r>
        <w:rPr>
          <w:rFonts w:ascii="Arial" w:hAnsi="Arial" w:cs="Arial"/>
          <w:sz w:val="24"/>
          <w:szCs w:val="24"/>
        </w:rPr>
        <w:t>B</w:t>
      </w:r>
      <w:r w:rsidR="00D82BC1">
        <w:rPr>
          <w:rFonts w:ascii="Arial" w:hAnsi="Arial" w:cs="Arial"/>
          <w:sz w:val="24"/>
          <w:szCs w:val="24"/>
        </w:rPr>
        <w:t>illinger</w:t>
      </w:r>
      <w:proofErr w:type="spellEnd"/>
      <w:r>
        <w:rPr>
          <w:rFonts w:ascii="Arial" w:hAnsi="Arial" w:cs="Arial"/>
          <w:sz w:val="24"/>
          <w:szCs w:val="24"/>
        </w:rPr>
        <w:t xml:space="preserve"> 2</w:t>
      </w:r>
      <w:r w:rsidR="00D82BC1">
        <w:rPr>
          <w:rFonts w:ascii="Arial" w:hAnsi="Arial" w:cs="Arial"/>
          <w:sz w:val="24"/>
          <w:szCs w:val="24"/>
        </w:rPr>
        <w:t>014</w:t>
      </w:r>
      <w:r>
        <w:rPr>
          <w:rFonts w:ascii="Arial" w:hAnsi="Arial" w:cs="Arial"/>
          <w:sz w:val="24"/>
          <w:szCs w:val="24"/>
        </w:rPr>
        <w:t xml:space="preserve">). The Nature and Nurture is important as it can tell us why people are the way they </w:t>
      </w:r>
      <w:r w:rsidR="00DD06CB">
        <w:rPr>
          <w:rFonts w:ascii="Arial" w:hAnsi="Arial" w:cs="Arial"/>
          <w:sz w:val="24"/>
          <w:szCs w:val="24"/>
        </w:rPr>
        <w:t>are,</w:t>
      </w:r>
      <w:r>
        <w:rPr>
          <w:rFonts w:ascii="Arial" w:hAnsi="Arial" w:cs="Arial"/>
          <w:sz w:val="24"/>
          <w:szCs w:val="24"/>
        </w:rPr>
        <w:t xml:space="preserve"> and it can also identify people’s strengths and weaknesses predicting </w:t>
      </w:r>
      <w:r w:rsidR="00FB0860">
        <w:rPr>
          <w:rFonts w:ascii="Arial" w:hAnsi="Arial" w:cs="Arial"/>
          <w:sz w:val="24"/>
          <w:szCs w:val="24"/>
        </w:rPr>
        <w:t xml:space="preserve">what they are more likely to fail at and to succeed in from a young age. It can also be helpful in the early diagnosis of mental illnesses (I </w:t>
      </w:r>
      <w:proofErr w:type="spellStart"/>
      <w:r w:rsidR="00FB0860">
        <w:rPr>
          <w:rFonts w:ascii="Arial" w:hAnsi="Arial" w:cs="Arial"/>
          <w:sz w:val="24"/>
          <w:szCs w:val="24"/>
        </w:rPr>
        <w:t>Fairholm</w:t>
      </w:r>
      <w:proofErr w:type="spellEnd"/>
      <w:r w:rsidR="00FB0860">
        <w:rPr>
          <w:rFonts w:ascii="Arial" w:hAnsi="Arial" w:cs="Arial"/>
          <w:sz w:val="24"/>
          <w:szCs w:val="24"/>
        </w:rPr>
        <w:t xml:space="preserve"> 2012). Nature is defined as our biological and genetic </w:t>
      </w:r>
      <w:r w:rsidR="00DD06CB">
        <w:rPr>
          <w:rFonts w:ascii="Arial" w:hAnsi="Arial" w:cs="Arial"/>
          <w:sz w:val="24"/>
          <w:szCs w:val="24"/>
        </w:rPr>
        <w:t>inheritance,</w:t>
      </w:r>
      <w:r w:rsidR="00FB0860">
        <w:rPr>
          <w:rFonts w:ascii="Arial" w:hAnsi="Arial" w:cs="Arial"/>
          <w:sz w:val="24"/>
          <w:szCs w:val="24"/>
        </w:rPr>
        <w:t xml:space="preserve"> and some believe that you can determine how a person will be from the moment of conception. Physical traits such as our skin and eye colour and some diseases are due to genetic inheritance. Some mental health and physical disorders have a high possibility of running in </w:t>
      </w:r>
      <w:r w:rsidR="00DD06CB">
        <w:rPr>
          <w:rFonts w:ascii="Arial" w:hAnsi="Arial" w:cs="Arial"/>
          <w:sz w:val="24"/>
          <w:szCs w:val="24"/>
        </w:rPr>
        <w:t>family’s</w:t>
      </w:r>
      <w:r w:rsidR="00FB0860">
        <w:rPr>
          <w:rFonts w:ascii="Arial" w:hAnsi="Arial" w:cs="Arial"/>
          <w:sz w:val="24"/>
          <w:szCs w:val="24"/>
        </w:rPr>
        <w:t xml:space="preserve"> genes however it does not mean you will guarantee to inherit </w:t>
      </w:r>
      <w:r w:rsidR="009512FD">
        <w:rPr>
          <w:rFonts w:ascii="Arial" w:hAnsi="Arial" w:cs="Arial"/>
          <w:sz w:val="24"/>
          <w:szCs w:val="24"/>
        </w:rPr>
        <w:t>them,</w:t>
      </w:r>
      <w:r w:rsidR="00FB0860">
        <w:rPr>
          <w:rFonts w:ascii="Arial" w:hAnsi="Arial" w:cs="Arial"/>
          <w:sz w:val="24"/>
          <w:szCs w:val="24"/>
        </w:rPr>
        <w:t xml:space="preserve"> but you may have a higher chance of inheriting them. Every human being is a unique individual and identical twins may not be identical in their behaviour (I </w:t>
      </w:r>
      <w:proofErr w:type="spellStart"/>
      <w:r w:rsidR="00FB0860">
        <w:rPr>
          <w:rFonts w:ascii="Arial" w:hAnsi="Arial" w:cs="Arial"/>
          <w:sz w:val="24"/>
          <w:szCs w:val="24"/>
        </w:rPr>
        <w:t>Fairholm</w:t>
      </w:r>
      <w:proofErr w:type="spellEnd"/>
      <w:r w:rsidR="00FB0860">
        <w:rPr>
          <w:rFonts w:ascii="Arial" w:hAnsi="Arial" w:cs="Arial"/>
          <w:sz w:val="24"/>
          <w:szCs w:val="24"/>
        </w:rPr>
        <w:t xml:space="preserve"> 2012).</w:t>
      </w:r>
    </w:p>
    <w:p w14:paraId="01A45CF1" w14:textId="62DE1146" w:rsidR="00642C8B" w:rsidRDefault="00FB0860">
      <w:pPr>
        <w:rPr>
          <w:rFonts w:ascii="Arial" w:hAnsi="Arial" w:cs="Arial"/>
          <w:sz w:val="24"/>
          <w:szCs w:val="24"/>
        </w:rPr>
      </w:pPr>
      <w:r>
        <w:rPr>
          <w:rFonts w:ascii="Arial" w:hAnsi="Arial" w:cs="Arial"/>
          <w:sz w:val="24"/>
          <w:szCs w:val="24"/>
        </w:rPr>
        <w:t xml:space="preserve">The Nurture side is defined as our experiences and the environment that we have been exposed to. Some believe that if a child has been exposed to a toxic environment where they have seen abuse, alcohol misuse and drug taking and see </w:t>
      </w:r>
      <w:r>
        <w:rPr>
          <w:rFonts w:ascii="Arial" w:hAnsi="Arial" w:cs="Arial"/>
          <w:sz w:val="24"/>
          <w:szCs w:val="24"/>
        </w:rPr>
        <w:lastRenderedPageBreak/>
        <w:t>that behaviour as being normal than they have a higher chance of carrying on living this type of life into their adulthood, as they do not know or understand any other way of behaving. W</w:t>
      </w:r>
      <w:r w:rsidR="00642C8B">
        <w:rPr>
          <w:rFonts w:ascii="Arial" w:hAnsi="Arial" w:cs="Arial"/>
          <w:sz w:val="24"/>
          <w:szCs w:val="24"/>
        </w:rPr>
        <w:t xml:space="preserve">ere </w:t>
      </w:r>
      <w:r>
        <w:rPr>
          <w:rFonts w:ascii="Arial" w:hAnsi="Arial" w:cs="Arial"/>
          <w:sz w:val="24"/>
          <w:szCs w:val="24"/>
        </w:rPr>
        <w:t xml:space="preserve">as a child that has been bought up in a </w:t>
      </w:r>
      <w:r w:rsidR="00642C8B">
        <w:rPr>
          <w:rFonts w:ascii="Arial" w:hAnsi="Arial" w:cs="Arial"/>
          <w:sz w:val="24"/>
          <w:szCs w:val="24"/>
        </w:rPr>
        <w:t xml:space="preserve">loving caring environment will do better in life than the child bought up in a toxic environment. The philosopher John Locke used the term ‘tabula rasa’ which means blank </w:t>
      </w:r>
      <w:r w:rsidR="001F1D7F">
        <w:rPr>
          <w:rFonts w:ascii="Arial" w:hAnsi="Arial" w:cs="Arial"/>
          <w:sz w:val="24"/>
          <w:szCs w:val="24"/>
        </w:rPr>
        <w:t>slate. According to History. Com editors John Locke believed</w:t>
      </w:r>
      <w:r w:rsidR="00642C8B">
        <w:rPr>
          <w:rFonts w:ascii="Arial" w:hAnsi="Arial" w:cs="Arial"/>
          <w:sz w:val="24"/>
          <w:szCs w:val="24"/>
        </w:rPr>
        <w:t xml:space="preserve"> that </w:t>
      </w:r>
      <w:r w:rsidR="001F1D7F">
        <w:rPr>
          <w:rFonts w:ascii="Arial" w:hAnsi="Arial" w:cs="Arial"/>
          <w:sz w:val="24"/>
          <w:szCs w:val="24"/>
        </w:rPr>
        <w:t>‘</w:t>
      </w:r>
      <w:r w:rsidR="00642C8B">
        <w:rPr>
          <w:rFonts w:ascii="Arial" w:hAnsi="Arial" w:cs="Arial"/>
          <w:sz w:val="24"/>
          <w:szCs w:val="24"/>
        </w:rPr>
        <w:t xml:space="preserve">at birth no child had any mental </w:t>
      </w:r>
      <w:r w:rsidR="00553264">
        <w:rPr>
          <w:rFonts w:ascii="Arial" w:hAnsi="Arial" w:cs="Arial"/>
          <w:sz w:val="24"/>
          <w:szCs w:val="24"/>
        </w:rPr>
        <w:t>content,</w:t>
      </w:r>
      <w:r w:rsidR="00642C8B">
        <w:rPr>
          <w:rFonts w:ascii="Arial" w:hAnsi="Arial" w:cs="Arial"/>
          <w:sz w:val="24"/>
          <w:szCs w:val="24"/>
        </w:rPr>
        <w:t xml:space="preserve"> and it is the child’s experiences within life that develops their knowledge about the world and shapes the child’s behaviour, </w:t>
      </w:r>
      <w:r w:rsidR="00DD06CB">
        <w:rPr>
          <w:rFonts w:ascii="Arial" w:hAnsi="Arial" w:cs="Arial"/>
          <w:sz w:val="24"/>
          <w:szCs w:val="24"/>
        </w:rPr>
        <w:t>intelligence,</w:t>
      </w:r>
      <w:r w:rsidR="00642C8B">
        <w:rPr>
          <w:rFonts w:ascii="Arial" w:hAnsi="Arial" w:cs="Arial"/>
          <w:sz w:val="24"/>
          <w:szCs w:val="24"/>
        </w:rPr>
        <w:t xml:space="preserve"> and personality</w:t>
      </w:r>
      <w:r w:rsidR="001F1D7F">
        <w:rPr>
          <w:rFonts w:ascii="Arial" w:hAnsi="Arial" w:cs="Arial"/>
          <w:sz w:val="24"/>
          <w:szCs w:val="24"/>
        </w:rPr>
        <w:t>.’</w:t>
      </w:r>
    </w:p>
    <w:p w14:paraId="26AEF7DE" w14:textId="77777777" w:rsidR="009512FD" w:rsidRDefault="009512FD">
      <w:pPr>
        <w:rPr>
          <w:rFonts w:ascii="Arial" w:hAnsi="Arial" w:cs="Arial"/>
          <w:sz w:val="24"/>
          <w:szCs w:val="24"/>
        </w:rPr>
      </w:pPr>
    </w:p>
    <w:p w14:paraId="542D5C03" w14:textId="0809B6D9" w:rsidR="00274C5F" w:rsidRDefault="00CF681F">
      <w:pPr>
        <w:rPr>
          <w:rFonts w:ascii="Arial" w:hAnsi="Arial" w:cs="Arial"/>
          <w:sz w:val="24"/>
          <w:szCs w:val="24"/>
        </w:rPr>
      </w:pPr>
      <w:r>
        <w:rPr>
          <w:rFonts w:ascii="Arial" w:hAnsi="Arial" w:cs="Arial"/>
          <w:sz w:val="24"/>
          <w:szCs w:val="24"/>
        </w:rPr>
        <w:t xml:space="preserve">Albert Bandura was </w:t>
      </w:r>
      <w:r w:rsidR="009512FD">
        <w:rPr>
          <w:rFonts w:ascii="Arial" w:hAnsi="Arial" w:cs="Arial"/>
          <w:sz w:val="24"/>
          <w:szCs w:val="24"/>
        </w:rPr>
        <w:t>a social psychologist</w:t>
      </w:r>
      <w:r>
        <w:rPr>
          <w:rFonts w:ascii="Arial" w:hAnsi="Arial" w:cs="Arial"/>
          <w:sz w:val="24"/>
          <w:szCs w:val="24"/>
        </w:rPr>
        <w:t xml:space="preserve"> who</w:t>
      </w:r>
      <w:r w:rsidR="009512FD">
        <w:rPr>
          <w:rFonts w:ascii="Arial" w:hAnsi="Arial" w:cs="Arial"/>
          <w:sz w:val="24"/>
          <w:szCs w:val="24"/>
        </w:rPr>
        <w:t xml:space="preserve"> was born in Madera in Canada in 1923. Bandura</w:t>
      </w:r>
      <w:r>
        <w:rPr>
          <w:rFonts w:ascii="Arial" w:hAnsi="Arial" w:cs="Arial"/>
          <w:sz w:val="24"/>
          <w:szCs w:val="24"/>
        </w:rPr>
        <w:t xml:space="preserve"> </w:t>
      </w:r>
      <w:r w:rsidR="009512FD">
        <w:rPr>
          <w:rFonts w:ascii="Arial" w:hAnsi="Arial" w:cs="Arial"/>
          <w:sz w:val="24"/>
          <w:szCs w:val="24"/>
        </w:rPr>
        <w:t xml:space="preserve">was recognised worldwide </w:t>
      </w:r>
      <w:r w:rsidR="00433AA4">
        <w:rPr>
          <w:rFonts w:ascii="Arial" w:hAnsi="Arial" w:cs="Arial"/>
          <w:sz w:val="24"/>
          <w:szCs w:val="24"/>
        </w:rPr>
        <w:t>as one of the most influential social psychologists. In the 2002 issue of General review of psychology Dr Bandura was ranked 4</w:t>
      </w:r>
      <w:r w:rsidR="00433AA4" w:rsidRPr="00433AA4">
        <w:rPr>
          <w:rFonts w:ascii="Arial" w:hAnsi="Arial" w:cs="Arial"/>
          <w:sz w:val="24"/>
          <w:szCs w:val="24"/>
          <w:vertAlign w:val="superscript"/>
        </w:rPr>
        <w:t>th</w:t>
      </w:r>
      <w:r w:rsidR="00433AA4">
        <w:rPr>
          <w:rFonts w:ascii="Arial" w:hAnsi="Arial" w:cs="Arial"/>
          <w:sz w:val="24"/>
          <w:szCs w:val="24"/>
        </w:rPr>
        <w:t xml:space="preserve"> for the most eminent psychologist of the 20</w:t>
      </w:r>
      <w:r w:rsidR="00433AA4" w:rsidRPr="00433AA4">
        <w:rPr>
          <w:rFonts w:ascii="Arial" w:hAnsi="Arial" w:cs="Arial"/>
          <w:sz w:val="24"/>
          <w:szCs w:val="24"/>
          <w:vertAlign w:val="superscript"/>
        </w:rPr>
        <w:t>th</w:t>
      </w:r>
      <w:r w:rsidR="00433AA4">
        <w:rPr>
          <w:rFonts w:ascii="Arial" w:hAnsi="Arial" w:cs="Arial"/>
          <w:sz w:val="24"/>
          <w:szCs w:val="24"/>
        </w:rPr>
        <w:t xml:space="preserve"> century behind B.F Skinner, Jean Piaget, and Sigmund Freud. (Behaviour and personality an international journal 2021)</w:t>
      </w:r>
      <w:r w:rsidR="001F1D7F">
        <w:rPr>
          <w:rFonts w:ascii="Arial" w:hAnsi="Arial" w:cs="Arial"/>
          <w:sz w:val="24"/>
          <w:szCs w:val="24"/>
        </w:rPr>
        <w:t xml:space="preserve">. According to Dr S Mc Lead </w:t>
      </w:r>
      <w:r w:rsidR="00433AA4">
        <w:rPr>
          <w:rFonts w:ascii="Arial" w:hAnsi="Arial" w:cs="Arial"/>
          <w:sz w:val="24"/>
          <w:szCs w:val="24"/>
        </w:rPr>
        <w:t>Bandura proposed</w:t>
      </w:r>
      <w:r>
        <w:rPr>
          <w:rFonts w:ascii="Arial" w:hAnsi="Arial" w:cs="Arial"/>
          <w:sz w:val="24"/>
          <w:szCs w:val="24"/>
        </w:rPr>
        <w:t xml:space="preserve"> the </w:t>
      </w:r>
      <w:r w:rsidR="00984ED8">
        <w:rPr>
          <w:rFonts w:ascii="Arial" w:hAnsi="Arial" w:cs="Arial"/>
          <w:sz w:val="24"/>
          <w:szCs w:val="24"/>
        </w:rPr>
        <w:t>s</w:t>
      </w:r>
      <w:r>
        <w:rPr>
          <w:rFonts w:ascii="Arial" w:hAnsi="Arial" w:cs="Arial"/>
          <w:sz w:val="24"/>
          <w:szCs w:val="24"/>
        </w:rPr>
        <w:t xml:space="preserve">ocial learning theory, he emphasized the importance of imitating behaviours, </w:t>
      </w:r>
      <w:r w:rsidR="00433AA4">
        <w:rPr>
          <w:rFonts w:ascii="Arial" w:hAnsi="Arial" w:cs="Arial"/>
          <w:sz w:val="24"/>
          <w:szCs w:val="24"/>
        </w:rPr>
        <w:t>attitudes,</w:t>
      </w:r>
      <w:r>
        <w:rPr>
          <w:rFonts w:ascii="Arial" w:hAnsi="Arial" w:cs="Arial"/>
          <w:sz w:val="24"/>
          <w:szCs w:val="24"/>
        </w:rPr>
        <w:t xml:space="preserve"> and emotional reactions of others</w:t>
      </w:r>
      <w:r w:rsidR="001F1D7F">
        <w:rPr>
          <w:rFonts w:ascii="Arial" w:hAnsi="Arial" w:cs="Arial"/>
          <w:sz w:val="24"/>
          <w:szCs w:val="24"/>
        </w:rPr>
        <w:t>.</w:t>
      </w:r>
      <w:r>
        <w:rPr>
          <w:rFonts w:ascii="Arial" w:hAnsi="Arial" w:cs="Arial"/>
          <w:sz w:val="24"/>
          <w:szCs w:val="24"/>
        </w:rPr>
        <w:t xml:space="preserve"> Albert Bandura believed that children observed other people around them and imitate their behaviour whether good or bad behaviour. According to Bandura </w:t>
      </w:r>
      <w:r w:rsidR="00AE25CF">
        <w:rPr>
          <w:rFonts w:ascii="Arial" w:hAnsi="Arial" w:cs="Arial"/>
          <w:sz w:val="24"/>
          <w:szCs w:val="24"/>
        </w:rPr>
        <w:t xml:space="preserve">observation learning helps us to be able to play sports, write the alphabet and develop as humans </w:t>
      </w:r>
      <w:r w:rsidR="00433AA4">
        <w:rPr>
          <w:rFonts w:ascii="Arial" w:hAnsi="Arial" w:cs="Arial"/>
          <w:sz w:val="24"/>
          <w:szCs w:val="24"/>
        </w:rPr>
        <w:t>(R</w:t>
      </w:r>
      <w:r w:rsidR="00AE25CF">
        <w:rPr>
          <w:rFonts w:ascii="Arial" w:hAnsi="Arial" w:cs="Arial"/>
          <w:sz w:val="24"/>
          <w:szCs w:val="24"/>
        </w:rPr>
        <w:t xml:space="preserve"> Griggs 2014). Albert Bandura did an experiment on children using a Bobo doll, the children were all between the age of 3 and 6 years old. Within the experiment the children were put into two groups and taken into a room where there was a Bobo doll and other toys. One group of children placed in the room witnessed an adult being aggressive towards the doll and the other group of children did not see the adult show any aggression towards the doll. The two groups of children than had an opportunity to play with the bobo doll themselves. The research concluded that the group of children who had seen the adult being aggressive towards the doll were more likely to behave in the same way. They were then shown videos of the adult being punished for their aggressive behaviour towards the doll and the other group </w:t>
      </w:r>
      <w:r w:rsidR="007363F5">
        <w:rPr>
          <w:rFonts w:ascii="Arial" w:hAnsi="Arial" w:cs="Arial"/>
          <w:sz w:val="24"/>
          <w:szCs w:val="24"/>
        </w:rPr>
        <w:t xml:space="preserve">were shown a video of the adult not receiving any consequences for their behaviour. Albert Bandura concluded that when the child has seen that there are consequences to the way that they act they are unlikely to do it again. </w:t>
      </w:r>
      <w:r w:rsidR="007E156C">
        <w:rPr>
          <w:rFonts w:ascii="Arial" w:hAnsi="Arial" w:cs="Arial"/>
          <w:sz w:val="24"/>
          <w:szCs w:val="24"/>
        </w:rPr>
        <w:t xml:space="preserve">The Bobo doll experiment is one of the most well-known studies within psychology however it has come with a lot of doubts over the results. Some critics believe that because it was set in a laboratory it does not mean that these children would act in the same way in real life and that acting aggressively towards a doll is not the same as acting aggressively towards a human. </w:t>
      </w:r>
    </w:p>
    <w:p w14:paraId="08350CF9" w14:textId="35DC58E0" w:rsidR="00274C5F" w:rsidRDefault="00F21567">
      <w:pPr>
        <w:rPr>
          <w:rFonts w:ascii="Arial" w:hAnsi="Arial" w:cs="Arial"/>
          <w:sz w:val="24"/>
          <w:szCs w:val="24"/>
        </w:rPr>
      </w:pPr>
      <w:r>
        <w:rPr>
          <w:rFonts w:ascii="Arial" w:hAnsi="Arial" w:cs="Arial"/>
          <w:sz w:val="24"/>
          <w:szCs w:val="24"/>
        </w:rPr>
        <w:t xml:space="preserve">This experiment was very crucial as it showed how vulnerable a child’s mind can be and how a child can re an act something that they have seen from an adult. The issues here are that not all children have good role models within their lives, and they may only have individuals that do not teach them good from bad. It also showed how children observing for a short period of time </w:t>
      </w:r>
      <w:r w:rsidR="00592D84">
        <w:rPr>
          <w:rFonts w:ascii="Arial" w:hAnsi="Arial" w:cs="Arial"/>
          <w:sz w:val="24"/>
          <w:szCs w:val="24"/>
        </w:rPr>
        <w:t xml:space="preserve">can have a huge influence on their behaviour. As we now see with Tv programmes and video games children are now more able to see violence and death than what children did 20 years ago. This is a major issue as we understand how vulnerable a child’s mind can be and when they </w:t>
      </w:r>
      <w:r w:rsidR="00592D84">
        <w:rPr>
          <w:rFonts w:ascii="Arial" w:hAnsi="Arial" w:cs="Arial"/>
          <w:sz w:val="24"/>
          <w:szCs w:val="24"/>
        </w:rPr>
        <w:lastRenderedPageBreak/>
        <w:t>have access to such things and no one showing them right from wrong it can have a huge impact on a</w:t>
      </w:r>
      <w:r w:rsidR="00984ED8">
        <w:rPr>
          <w:rFonts w:ascii="Arial" w:hAnsi="Arial" w:cs="Arial"/>
          <w:sz w:val="24"/>
          <w:szCs w:val="24"/>
        </w:rPr>
        <w:t>n</w:t>
      </w:r>
      <w:r w:rsidR="00592D84">
        <w:rPr>
          <w:rFonts w:ascii="Arial" w:hAnsi="Arial" w:cs="Arial"/>
          <w:sz w:val="24"/>
          <w:szCs w:val="24"/>
        </w:rPr>
        <w:t xml:space="preserve"> individual. </w:t>
      </w:r>
    </w:p>
    <w:p w14:paraId="614A4923" w14:textId="79E4B3A8" w:rsidR="008B525E" w:rsidRDefault="008B525E">
      <w:pPr>
        <w:rPr>
          <w:rFonts w:ascii="Arial" w:hAnsi="Arial" w:cs="Arial"/>
          <w:sz w:val="24"/>
          <w:szCs w:val="24"/>
        </w:rPr>
      </w:pPr>
    </w:p>
    <w:p w14:paraId="55CD1C1B" w14:textId="4E803136" w:rsidR="008B525E" w:rsidRDefault="008B525E">
      <w:pPr>
        <w:rPr>
          <w:rFonts w:ascii="Arial" w:hAnsi="Arial" w:cs="Arial"/>
          <w:sz w:val="24"/>
          <w:szCs w:val="24"/>
        </w:rPr>
      </w:pPr>
      <w:r>
        <w:rPr>
          <w:rFonts w:ascii="Arial" w:hAnsi="Arial" w:cs="Arial"/>
          <w:sz w:val="24"/>
          <w:szCs w:val="24"/>
        </w:rPr>
        <w:t xml:space="preserve">According to the National statistics in the period ending March 2020 the crime survey in England and Wales estimated that around 2.3 million adults between 16 and </w:t>
      </w:r>
      <w:r w:rsidR="00EA600F">
        <w:rPr>
          <w:rFonts w:ascii="Arial" w:hAnsi="Arial" w:cs="Arial"/>
          <w:sz w:val="24"/>
          <w:szCs w:val="24"/>
        </w:rPr>
        <w:t xml:space="preserve">74 years old experienced some form of domestic abuse with 1.6 million being women and 757,000 being men. </w:t>
      </w:r>
      <w:r w:rsidR="00A91B35">
        <w:rPr>
          <w:rFonts w:ascii="Arial" w:hAnsi="Arial" w:cs="Arial"/>
          <w:sz w:val="24"/>
          <w:szCs w:val="24"/>
        </w:rPr>
        <w:t xml:space="preserve">Long term effects of witnessing domestic abuse can create a generation of people being violent. </w:t>
      </w:r>
      <w:r w:rsidR="00917D9B">
        <w:rPr>
          <w:rFonts w:ascii="Arial" w:hAnsi="Arial" w:cs="Arial"/>
          <w:sz w:val="24"/>
          <w:szCs w:val="24"/>
        </w:rPr>
        <w:t xml:space="preserve">Many men who have witnessed their mothers being beaten by their fathers tend to also become violent towards women and women who have seen their mothers being abused are more likely to end up in </w:t>
      </w:r>
      <w:r w:rsidR="00052A52">
        <w:rPr>
          <w:rFonts w:ascii="Arial" w:hAnsi="Arial" w:cs="Arial"/>
          <w:sz w:val="24"/>
          <w:szCs w:val="24"/>
        </w:rPr>
        <w:t>an</w:t>
      </w:r>
      <w:r w:rsidR="00917D9B">
        <w:rPr>
          <w:rFonts w:ascii="Arial" w:hAnsi="Arial" w:cs="Arial"/>
          <w:sz w:val="24"/>
          <w:szCs w:val="24"/>
        </w:rPr>
        <w:t xml:space="preserve"> abusive relationship themselves. </w:t>
      </w:r>
    </w:p>
    <w:p w14:paraId="5A75E8B7" w14:textId="786D906A" w:rsidR="007363F5" w:rsidRDefault="007363F5">
      <w:pPr>
        <w:rPr>
          <w:rFonts w:ascii="Arial" w:hAnsi="Arial" w:cs="Arial"/>
          <w:sz w:val="24"/>
          <w:szCs w:val="24"/>
        </w:rPr>
      </w:pPr>
    </w:p>
    <w:p w14:paraId="43C86118" w14:textId="6F6BDF4E" w:rsidR="00AA4762" w:rsidRDefault="007363F5">
      <w:pPr>
        <w:rPr>
          <w:rFonts w:ascii="Arial" w:hAnsi="Arial" w:cs="Arial"/>
          <w:sz w:val="24"/>
          <w:szCs w:val="24"/>
        </w:rPr>
      </w:pPr>
      <w:r>
        <w:rPr>
          <w:rFonts w:ascii="Arial" w:hAnsi="Arial" w:cs="Arial"/>
          <w:sz w:val="24"/>
          <w:szCs w:val="24"/>
        </w:rPr>
        <w:t xml:space="preserve">As we see from Albert Bandura </w:t>
      </w:r>
      <w:r w:rsidR="008B525E">
        <w:rPr>
          <w:rFonts w:ascii="Arial" w:hAnsi="Arial" w:cs="Arial"/>
          <w:sz w:val="24"/>
          <w:szCs w:val="24"/>
        </w:rPr>
        <w:t xml:space="preserve">experiment </w:t>
      </w:r>
      <w:r>
        <w:rPr>
          <w:rFonts w:ascii="Arial" w:hAnsi="Arial" w:cs="Arial"/>
          <w:sz w:val="24"/>
          <w:szCs w:val="24"/>
        </w:rPr>
        <w:t xml:space="preserve">children start learning behaviours from a young age and some children can experience traumatic events in their life which can have a huge effect on them growing up. A study was carried out by Kaiser </w:t>
      </w:r>
      <w:proofErr w:type="spellStart"/>
      <w:r>
        <w:rPr>
          <w:rFonts w:ascii="Arial" w:hAnsi="Arial" w:cs="Arial"/>
          <w:sz w:val="24"/>
          <w:szCs w:val="24"/>
        </w:rPr>
        <w:t>Permanete</w:t>
      </w:r>
      <w:proofErr w:type="spellEnd"/>
      <w:r>
        <w:rPr>
          <w:rFonts w:ascii="Arial" w:hAnsi="Arial" w:cs="Arial"/>
          <w:sz w:val="24"/>
          <w:szCs w:val="24"/>
        </w:rPr>
        <w:t xml:space="preserve"> from 1995 to 1997 which came up with the theory of Adverse Childhood Experiences. They concluded that children experiencing traumatic experiences within their lives can have a huge impact on their </w:t>
      </w:r>
      <w:r w:rsidR="00AA4762">
        <w:rPr>
          <w:rFonts w:ascii="Arial" w:hAnsi="Arial" w:cs="Arial"/>
          <w:sz w:val="24"/>
          <w:szCs w:val="24"/>
        </w:rPr>
        <w:t xml:space="preserve">mental and physical health into adulthood. Adverse Childhood Experience can be anything from verbal abuse, sexual abuse domestic abuse or parent’s separation. </w:t>
      </w:r>
      <w:r w:rsidR="00AB2545">
        <w:rPr>
          <w:rFonts w:ascii="Arial" w:hAnsi="Arial" w:cs="Arial"/>
          <w:sz w:val="24"/>
          <w:szCs w:val="24"/>
        </w:rPr>
        <w:t>The Centre for disease control and prevention</w:t>
      </w:r>
      <w:r w:rsidR="00AA4762">
        <w:rPr>
          <w:rFonts w:ascii="Arial" w:hAnsi="Arial" w:cs="Arial"/>
          <w:sz w:val="24"/>
          <w:szCs w:val="24"/>
        </w:rPr>
        <w:t xml:space="preserve"> believ</w:t>
      </w:r>
      <w:r w:rsidR="00AB2545">
        <w:rPr>
          <w:rFonts w:ascii="Arial" w:hAnsi="Arial" w:cs="Arial"/>
          <w:sz w:val="24"/>
          <w:szCs w:val="24"/>
        </w:rPr>
        <w:t>e</w:t>
      </w:r>
      <w:r w:rsidR="00AA4762">
        <w:rPr>
          <w:rFonts w:ascii="Arial" w:hAnsi="Arial" w:cs="Arial"/>
          <w:sz w:val="24"/>
          <w:szCs w:val="24"/>
        </w:rPr>
        <w:t xml:space="preserve"> that preventing Adverse Childhood Experience can help children potentially thrive into adults. In 201</w:t>
      </w:r>
      <w:r w:rsidR="00827077">
        <w:rPr>
          <w:rFonts w:ascii="Arial" w:hAnsi="Arial" w:cs="Arial"/>
          <w:sz w:val="24"/>
          <w:szCs w:val="24"/>
        </w:rPr>
        <w:t xml:space="preserve">5 Public Health Wales joined forces with John </w:t>
      </w:r>
      <w:proofErr w:type="spellStart"/>
      <w:r w:rsidR="00827077">
        <w:rPr>
          <w:rFonts w:ascii="Arial" w:hAnsi="Arial" w:cs="Arial"/>
          <w:sz w:val="24"/>
          <w:szCs w:val="24"/>
        </w:rPr>
        <w:t>Moores</w:t>
      </w:r>
      <w:proofErr w:type="spellEnd"/>
      <w:r w:rsidR="00827077">
        <w:rPr>
          <w:rFonts w:ascii="Arial" w:hAnsi="Arial" w:cs="Arial"/>
          <w:sz w:val="24"/>
          <w:szCs w:val="24"/>
        </w:rPr>
        <w:t xml:space="preserve"> University in Liverpool to undertake the first ACE study for Wales. </w:t>
      </w:r>
    </w:p>
    <w:p w14:paraId="4B58EA97" w14:textId="1310D6B6" w:rsidR="00C92D44" w:rsidRDefault="007C3304">
      <w:pPr>
        <w:rPr>
          <w:rFonts w:ascii="Arial" w:hAnsi="Arial" w:cs="Arial"/>
          <w:sz w:val="24"/>
          <w:szCs w:val="24"/>
        </w:rPr>
      </w:pPr>
      <w:r>
        <w:rPr>
          <w:rFonts w:ascii="Arial" w:hAnsi="Arial" w:cs="Arial"/>
          <w:sz w:val="24"/>
          <w:szCs w:val="24"/>
        </w:rPr>
        <w:t xml:space="preserve">The Public Health First Adverse Childhood Experience survey identified that 47% of individuals aged between 18 and 69 years of age had experienced some form of ACD in their childhood. </w:t>
      </w:r>
      <w:r w:rsidR="00156F00">
        <w:rPr>
          <w:rFonts w:ascii="Arial" w:hAnsi="Arial" w:cs="Arial"/>
          <w:sz w:val="24"/>
          <w:szCs w:val="24"/>
        </w:rPr>
        <w:t>It is important to prevent Early Adverse Childhood Experience as it can have a huge impact on the individuals in later life and on the health system and the criminal justice system. These individuals are more likely to still be vulnerable within the adult lives so it is hugely important to break the cycle and to start educating parents and children and to make sure all individuals have access to all resources so that the cycle can be broken. It is important that all different departments from Education, Health, Social care</w:t>
      </w:r>
      <w:r w:rsidR="00020928">
        <w:rPr>
          <w:rFonts w:ascii="Arial" w:hAnsi="Arial" w:cs="Arial"/>
          <w:sz w:val="24"/>
          <w:szCs w:val="24"/>
        </w:rPr>
        <w:t>,</w:t>
      </w:r>
      <w:r w:rsidR="00156F00">
        <w:rPr>
          <w:rFonts w:ascii="Arial" w:hAnsi="Arial" w:cs="Arial"/>
          <w:sz w:val="24"/>
          <w:szCs w:val="24"/>
        </w:rPr>
        <w:t xml:space="preserve"> and Policing work together to make sure that the vu</w:t>
      </w:r>
      <w:r w:rsidR="00020928">
        <w:rPr>
          <w:rFonts w:ascii="Arial" w:hAnsi="Arial" w:cs="Arial"/>
          <w:sz w:val="24"/>
          <w:szCs w:val="24"/>
        </w:rPr>
        <w:t xml:space="preserve">lnerable children get the right help at the right time, and they do not end up leading a life of crime into their adult hood as that is all they have witnessed. To be able to provide this service it is important </w:t>
      </w:r>
      <w:r w:rsidR="00C92D44">
        <w:rPr>
          <w:rFonts w:ascii="Arial" w:hAnsi="Arial" w:cs="Arial"/>
          <w:sz w:val="24"/>
          <w:szCs w:val="24"/>
        </w:rPr>
        <w:t xml:space="preserve">for the police service to be trained and understand the importance of Adverse Childhood Experience. </w:t>
      </w:r>
    </w:p>
    <w:p w14:paraId="0A83B705" w14:textId="0A910032" w:rsidR="00C92D44" w:rsidRDefault="00C92D44">
      <w:pPr>
        <w:rPr>
          <w:rFonts w:ascii="Arial" w:hAnsi="Arial" w:cs="Arial"/>
          <w:sz w:val="24"/>
          <w:szCs w:val="24"/>
        </w:rPr>
      </w:pPr>
    </w:p>
    <w:p w14:paraId="77C13801" w14:textId="6CC9396B" w:rsidR="009D38B9" w:rsidRDefault="009D38B9">
      <w:pPr>
        <w:rPr>
          <w:rFonts w:ascii="Arial" w:hAnsi="Arial" w:cs="Arial"/>
          <w:sz w:val="24"/>
          <w:szCs w:val="24"/>
        </w:rPr>
      </w:pPr>
      <w:r>
        <w:rPr>
          <w:rFonts w:ascii="Arial" w:hAnsi="Arial" w:cs="Arial"/>
          <w:sz w:val="24"/>
          <w:szCs w:val="24"/>
        </w:rPr>
        <w:t>Social learning has been hugely supported by psychologists with Albert Banduras experiments playing a huge role within t</w:t>
      </w:r>
      <w:r w:rsidR="00274C5F">
        <w:rPr>
          <w:rFonts w:ascii="Arial" w:hAnsi="Arial" w:cs="Arial"/>
          <w:sz w:val="24"/>
          <w:szCs w:val="24"/>
        </w:rPr>
        <w:t xml:space="preserve">hat. Social learning is something that is used </w:t>
      </w:r>
      <w:r w:rsidR="009512FD">
        <w:rPr>
          <w:rFonts w:ascii="Arial" w:hAnsi="Arial" w:cs="Arial"/>
          <w:sz w:val="24"/>
          <w:szCs w:val="24"/>
        </w:rPr>
        <w:t>every day</w:t>
      </w:r>
      <w:r w:rsidR="00274C5F">
        <w:rPr>
          <w:rFonts w:ascii="Arial" w:hAnsi="Arial" w:cs="Arial"/>
          <w:sz w:val="24"/>
          <w:szCs w:val="24"/>
        </w:rPr>
        <w:t xml:space="preserve"> consciously and unconsciously</w:t>
      </w:r>
      <w:r w:rsidR="00592D84">
        <w:rPr>
          <w:rFonts w:ascii="Arial" w:hAnsi="Arial" w:cs="Arial"/>
          <w:sz w:val="24"/>
          <w:szCs w:val="24"/>
        </w:rPr>
        <w:t xml:space="preserve">. The Nature vs Nurture </w:t>
      </w:r>
      <w:r w:rsidR="000B64EC">
        <w:rPr>
          <w:rFonts w:ascii="Arial" w:hAnsi="Arial" w:cs="Arial"/>
          <w:sz w:val="24"/>
          <w:szCs w:val="24"/>
        </w:rPr>
        <w:t xml:space="preserve">debate </w:t>
      </w:r>
      <w:r w:rsidR="00592D84">
        <w:rPr>
          <w:rFonts w:ascii="Arial" w:hAnsi="Arial" w:cs="Arial"/>
          <w:sz w:val="24"/>
          <w:szCs w:val="24"/>
        </w:rPr>
        <w:t>can be concluded that human behaviour is both nature and nurture. Nature and Nurture play a huge role withing a child’s developme</w:t>
      </w:r>
      <w:r w:rsidR="00E445B4">
        <w:rPr>
          <w:rFonts w:ascii="Arial" w:hAnsi="Arial" w:cs="Arial"/>
          <w:sz w:val="24"/>
          <w:szCs w:val="24"/>
        </w:rPr>
        <w:t xml:space="preserve">nt and each one is as important as the other. </w:t>
      </w:r>
      <w:r w:rsidR="00E445B4">
        <w:rPr>
          <w:rFonts w:ascii="Arial" w:hAnsi="Arial" w:cs="Arial"/>
          <w:sz w:val="24"/>
          <w:szCs w:val="24"/>
        </w:rPr>
        <w:lastRenderedPageBreak/>
        <w:t>The environment that a child is exposed to has a huge impact on that child’s behaviour, but a parent’s genetics also has a huge impact on how that child reacts to the environment it has been exposed to. It is hugely important that children have the right start in life from being able to have health care</w:t>
      </w:r>
      <w:r w:rsidR="00A91B35">
        <w:rPr>
          <w:rFonts w:ascii="Arial" w:hAnsi="Arial" w:cs="Arial"/>
          <w:sz w:val="24"/>
          <w:szCs w:val="24"/>
        </w:rPr>
        <w:t xml:space="preserve"> a</w:t>
      </w:r>
      <w:r w:rsidR="00E445B4">
        <w:rPr>
          <w:rFonts w:ascii="Arial" w:hAnsi="Arial" w:cs="Arial"/>
          <w:sz w:val="24"/>
          <w:szCs w:val="24"/>
        </w:rPr>
        <w:t xml:space="preserve">nd </w:t>
      </w:r>
      <w:r w:rsidR="00984ED8">
        <w:rPr>
          <w:rFonts w:ascii="Arial" w:hAnsi="Arial" w:cs="Arial"/>
          <w:sz w:val="24"/>
          <w:szCs w:val="24"/>
        </w:rPr>
        <w:t>an education and that children are protected from violence and drug and alcohol misuse</w:t>
      </w:r>
      <w:r w:rsidR="00EA600F">
        <w:rPr>
          <w:rFonts w:ascii="Arial" w:hAnsi="Arial" w:cs="Arial"/>
          <w:sz w:val="24"/>
          <w:szCs w:val="24"/>
        </w:rPr>
        <w:t xml:space="preserve"> otherwise the cycle of abuse </w:t>
      </w:r>
      <w:r w:rsidR="00A91B35">
        <w:rPr>
          <w:rFonts w:ascii="Arial" w:hAnsi="Arial" w:cs="Arial"/>
          <w:sz w:val="24"/>
          <w:szCs w:val="24"/>
        </w:rPr>
        <w:t xml:space="preserve">and the cycle of drug and alcohol misuse will not end and will continue to put huge pressure on public services, but also every child is innocent when they are born and deserve to have the happiest and healthiest start in life. </w:t>
      </w:r>
    </w:p>
    <w:p w14:paraId="7EACAEA2" w14:textId="41B48B4A" w:rsidR="001855DB" w:rsidRDefault="001855DB">
      <w:pPr>
        <w:rPr>
          <w:rFonts w:ascii="Arial" w:hAnsi="Arial" w:cs="Arial"/>
          <w:sz w:val="24"/>
          <w:szCs w:val="24"/>
        </w:rPr>
      </w:pPr>
    </w:p>
    <w:p w14:paraId="46507B43" w14:textId="189589F7" w:rsidR="001855DB" w:rsidRDefault="001855DB">
      <w:pPr>
        <w:rPr>
          <w:rFonts w:ascii="Arial" w:hAnsi="Arial" w:cs="Arial"/>
          <w:sz w:val="24"/>
          <w:szCs w:val="24"/>
        </w:rPr>
      </w:pPr>
    </w:p>
    <w:p w14:paraId="3BDA8D4A" w14:textId="220CD633" w:rsidR="001855DB" w:rsidRDefault="001855DB">
      <w:pPr>
        <w:rPr>
          <w:rFonts w:ascii="Arial" w:hAnsi="Arial" w:cs="Arial"/>
          <w:sz w:val="24"/>
          <w:szCs w:val="24"/>
        </w:rPr>
      </w:pPr>
      <w:r>
        <w:rPr>
          <w:rFonts w:ascii="Arial" w:hAnsi="Arial" w:cs="Arial"/>
          <w:sz w:val="24"/>
          <w:szCs w:val="24"/>
        </w:rPr>
        <w:t>References.</w:t>
      </w:r>
    </w:p>
    <w:p w14:paraId="61822908" w14:textId="2B868E26" w:rsidR="00D82BC1" w:rsidRDefault="00D82BC1">
      <w:pPr>
        <w:rPr>
          <w:rFonts w:ascii="Arial" w:hAnsi="Arial" w:cs="Arial"/>
          <w:sz w:val="24"/>
          <w:szCs w:val="24"/>
        </w:rPr>
      </w:pPr>
      <w:proofErr w:type="spellStart"/>
      <w:r>
        <w:rPr>
          <w:rFonts w:ascii="Arial" w:hAnsi="Arial" w:cs="Arial"/>
          <w:sz w:val="24"/>
          <w:szCs w:val="24"/>
        </w:rPr>
        <w:t>Billinger</w:t>
      </w:r>
      <w:proofErr w:type="spellEnd"/>
      <w:r>
        <w:rPr>
          <w:rFonts w:ascii="Arial" w:hAnsi="Arial" w:cs="Arial"/>
          <w:sz w:val="24"/>
          <w:szCs w:val="24"/>
        </w:rPr>
        <w:t xml:space="preserve"> M ‘Heredity’ 2014 </w:t>
      </w:r>
      <w:hyperlink r:id="rId4" w:history="1">
        <w:r w:rsidRPr="00460BF2">
          <w:rPr>
            <w:rStyle w:val="Hyperlink"/>
            <w:rFonts w:ascii="Arial" w:hAnsi="Arial" w:cs="Arial"/>
            <w:sz w:val="24"/>
            <w:szCs w:val="24"/>
          </w:rPr>
          <w:t>https://eugenicsarchive.ca/discover/tree/535eedod7095aa0000000241</w:t>
        </w:r>
      </w:hyperlink>
      <w:r>
        <w:rPr>
          <w:rFonts w:ascii="Arial" w:hAnsi="Arial" w:cs="Arial"/>
          <w:sz w:val="24"/>
          <w:szCs w:val="24"/>
        </w:rPr>
        <w:t>. Sourced October 2021</w:t>
      </w:r>
    </w:p>
    <w:p w14:paraId="6407FF2D" w14:textId="77777777" w:rsidR="00D82BC1" w:rsidRDefault="00D82BC1">
      <w:pPr>
        <w:rPr>
          <w:rFonts w:ascii="Arial" w:hAnsi="Arial" w:cs="Arial"/>
          <w:sz w:val="24"/>
          <w:szCs w:val="24"/>
        </w:rPr>
      </w:pPr>
    </w:p>
    <w:p w14:paraId="4527FE64" w14:textId="0E290A21" w:rsidR="001855DB" w:rsidRDefault="001855DB">
      <w:pPr>
        <w:rPr>
          <w:rFonts w:ascii="Arial" w:hAnsi="Arial" w:cs="Arial"/>
          <w:sz w:val="24"/>
          <w:szCs w:val="24"/>
        </w:rPr>
      </w:pPr>
      <w:r>
        <w:rPr>
          <w:rFonts w:ascii="Arial" w:hAnsi="Arial" w:cs="Arial"/>
          <w:sz w:val="24"/>
          <w:szCs w:val="24"/>
        </w:rPr>
        <w:t xml:space="preserve">Centre for disease control and prevention ‘The Adverse Childhood Experience’ </w:t>
      </w:r>
      <w:hyperlink r:id="rId5" w:history="1">
        <w:r w:rsidRPr="00460BF2">
          <w:rPr>
            <w:rStyle w:val="Hyperlink"/>
            <w:rFonts w:ascii="Arial" w:hAnsi="Arial" w:cs="Arial"/>
            <w:sz w:val="24"/>
            <w:szCs w:val="24"/>
          </w:rPr>
          <w:t>https://www.cdc.gov</w:t>
        </w:r>
      </w:hyperlink>
      <w:r>
        <w:rPr>
          <w:rFonts w:ascii="Arial" w:hAnsi="Arial" w:cs="Arial"/>
          <w:sz w:val="24"/>
          <w:szCs w:val="24"/>
        </w:rPr>
        <w:t>. sourced October 2021.</w:t>
      </w:r>
    </w:p>
    <w:p w14:paraId="57765F5D" w14:textId="733568A5" w:rsidR="001855DB" w:rsidRDefault="001855DB">
      <w:pPr>
        <w:rPr>
          <w:rFonts w:ascii="Arial" w:hAnsi="Arial" w:cs="Arial"/>
          <w:sz w:val="24"/>
          <w:szCs w:val="24"/>
        </w:rPr>
      </w:pPr>
    </w:p>
    <w:p w14:paraId="62FC776D" w14:textId="12354B04" w:rsidR="001855DB" w:rsidRDefault="001855DB">
      <w:pPr>
        <w:rPr>
          <w:rFonts w:ascii="Arial" w:hAnsi="Arial" w:cs="Arial"/>
          <w:sz w:val="24"/>
          <w:szCs w:val="24"/>
        </w:rPr>
      </w:pPr>
      <w:proofErr w:type="spellStart"/>
      <w:r>
        <w:rPr>
          <w:rFonts w:ascii="Arial" w:hAnsi="Arial" w:cs="Arial"/>
          <w:sz w:val="24"/>
          <w:szCs w:val="24"/>
        </w:rPr>
        <w:t>Fairholm</w:t>
      </w:r>
      <w:proofErr w:type="spellEnd"/>
      <w:r>
        <w:rPr>
          <w:rFonts w:ascii="Arial" w:hAnsi="Arial" w:cs="Arial"/>
          <w:sz w:val="24"/>
          <w:szCs w:val="24"/>
        </w:rPr>
        <w:t>. I</w:t>
      </w:r>
      <w:r w:rsidR="002D7B8F">
        <w:rPr>
          <w:rFonts w:ascii="Arial" w:hAnsi="Arial" w:cs="Arial"/>
          <w:sz w:val="24"/>
          <w:szCs w:val="24"/>
        </w:rPr>
        <w:t xml:space="preserve"> (2012)</w:t>
      </w:r>
      <w:r>
        <w:rPr>
          <w:rFonts w:ascii="Arial" w:hAnsi="Arial" w:cs="Arial"/>
          <w:sz w:val="24"/>
          <w:szCs w:val="24"/>
        </w:rPr>
        <w:t xml:space="preserve"> ‘Issues, debates and approaches in psychology</w:t>
      </w:r>
      <w:r w:rsidR="002D7B8F">
        <w:rPr>
          <w:rFonts w:ascii="Arial" w:hAnsi="Arial" w:cs="Arial"/>
          <w:sz w:val="24"/>
          <w:szCs w:val="24"/>
        </w:rPr>
        <w:t>’ licenced</w:t>
      </w:r>
      <w:r>
        <w:rPr>
          <w:rFonts w:ascii="Arial" w:hAnsi="Arial" w:cs="Arial"/>
          <w:sz w:val="24"/>
          <w:szCs w:val="24"/>
        </w:rPr>
        <w:t xml:space="preserve"> to Spring nature limited 2019.</w:t>
      </w:r>
    </w:p>
    <w:p w14:paraId="6676D0BA" w14:textId="7732626F" w:rsidR="001855DB" w:rsidRDefault="001855DB">
      <w:pPr>
        <w:rPr>
          <w:rFonts w:ascii="Arial" w:hAnsi="Arial" w:cs="Arial"/>
          <w:sz w:val="24"/>
          <w:szCs w:val="24"/>
        </w:rPr>
      </w:pPr>
    </w:p>
    <w:p w14:paraId="62F7279F" w14:textId="3E0C467B" w:rsidR="001855DB" w:rsidRDefault="001855DB">
      <w:pPr>
        <w:rPr>
          <w:rFonts w:ascii="Arial" w:hAnsi="Arial" w:cs="Arial"/>
          <w:sz w:val="24"/>
          <w:szCs w:val="24"/>
        </w:rPr>
      </w:pPr>
      <w:r>
        <w:rPr>
          <w:rFonts w:ascii="Arial" w:hAnsi="Arial" w:cs="Arial"/>
          <w:sz w:val="24"/>
          <w:szCs w:val="24"/>
        </w:rPr>
        <w:t xml:space="preserve">Griggs RA </w:t>
      </w:r>
      <w:r w:rsidR="002D7B8F">
        <w:rPr>
          <w:rFonts w:ascii="Arial" w:hAnsi="Arial" w:cs="Arial"/>
          <w:sz w:val="24"/>
          <w:szCs w:val="24"/>
        </w:rPr>
        <w:t xml:space="preserve">(2014) Psychology: A concise introduction. </w:t>
      </w:r>
    </w:p>
    <w:p w14:paraId="31AEC0EB" w14:textId="182BCB12" w:rsidR="002D7B8F" w:rsidRDefault="002D7B8F">
      <w:pPr>
        <w:rPr>
          <w:rFonts w:ascii="Arial" w:hAnsi="Arial" w:cs="Arial"/>
          <w:sz w:val="24"/>
          <w:szCs w:val="24"/>
        </w:rPr>
      </w:pPr>
    </w:p>
    <w:p w14:paraId="631A20E4" w14:textId="6C1AB883" w:rsidR="002D7B8F" w:rsidRDefault="002D7B8F">
      <w:pPr>
        <w:rPr>
          <w:rFonts w:ascii="Arial" w:hAnsi="Arial" w:cs="Arial"/>
          <w:sz w:val="24"/>
          <w:szCs w:val="24"/>
        </w:rPr>
      </w:pPr>
      <w:r>
        <w:rPr>
          <w:rFonts w:ascii="Arial" w:hAnsi="Arial" w:cs="Arial"/>
          <w:sz w:val="24"/>
          <w:szCs w:val="24"/>
        </w:rPr>
        <w:t xml:space="preserve">Griggs RA and Jackson (2020) Psychology: A concise introduction. New York Worth. </w:t>
      </w:r>
    </w:p>
    <w:p w14:paraId="58257AC4" w14:textId="30E390BD" w:rsidR="002D7B8F" w:rsidRDefault="002D7B8F">
      <w:pPr>
        <w:rPr>
          <w:rFonts w:ascii="Arial" w:hAnsi="Arial" w:cs="Arial"/>
          <w:sz w:val="24"/>
          <w:szCs w:val="24"/>
        </w:rPr>
      </w:pPr>
    </w:p>
    <w:p w14:paraId="25346CD7" w14:textId="01AD1393" w:rsidR="002D7B8F" w:rsidRDefault="002D7B8F">
      <w:pPr>
        <w:rPr>
          <w:rFonts w:ascii="Arial" w:hAnsi="Arial" w:cs="Arial"/>
          <w:sz w:val="24"/>
          <w:szCs w:val="24"/>
        </w:rPr>
      </w:pPr>
      <w:proofErr w:type="spellStart"/>
      <w:r>
        <w:rPr>
          <w:rFonts w:ascii="Arial" w:hAnsi="Arial" w:cs="Arial"/>
          <w:sz w:val="24"/>
          <w:szCs w:val="24"/>
        </w:rPr>
        <w:t>History.com.editors</w:t>
      </w:r>
      <w:proofErr w:type="spellEnd"/>
      <w:r>
        <w:rPr>
          <w:rFonts w:ascii="Arial" w:hAnsi="Arial" w:cs="Arial"/>
          <w:sz w:val="24"/>
          <w:szCs w:val="24"/>
        </w:rPr>
        <w:t xml:space="preserve"> ‘John Locke’ </w:t>
      </w:r>
      <w:hyperlink r:id="rId6" w:history="1">
        <w:r w:rsidRPr="00460BF2">
          <w:rPr>
            <w:rStyle w:val="Hyperlink"/>
            <w:rFonts w:ascii="Arial" w:hAnsi="Arial" w:cs="Arial"/>
            <w:sz w:val="24"/>
            <w:szCs w:val="24"/>
          </w:rPr>
          <w:t>https://www.history.com/topics/britishhistory/john-locke</w:t>
        </w:r>
      </w:hyperlink>
      <w:r>
        <w:rPr>
          <w:rFonts w:ascii="Arial" w:hAnsi="Arial" w:cs="Arial"/>
          <w:sz w:val="24"/>
          <w:szCs w:val="24"/>
        </w:rPr>
        <w:t xml:space="preserve">. Sourced October 2021. </w:t>
      </w:r>
    </w:p>
    <w:p w14:paraId="67D49D28" w14:textId="629DEE8F" w:rsidR="002D7B8F" w:rsidRDefault="002D7B8F">
      <w:pPr>
        <w:rPr>
          <w:rFonts w:ascii="Arial" w:hAnsi="Arial" w:cs="Arial"/>
          <w:sz w:val="24"/>
          <w:szCs w:val="24"/>
        </w:rPr>
      </w:pPr>
    </w:p>
    <w:p w14:paraId="5FD5CB6C" w14:textId="790B3E4E" w:rsidR="002D7B8F" w:rsidRDefault="002D7B8F">
      <w:pPr>
        <w:rPr>
          <w:rFonts w:ascii="Arial" w:hAnsi="Arial" w:cs="Arial"/>
          <w:sz w:val="24"/>
          <w:szCs w:val="24"/>
        </w:rPr>
      </w:pPr>
      <w:r>
        <w:rPr>
          <w:rFonts w:ascii="Arial" w:hAnsi="Arial" w:cs="Arial"/>
          <w:sz w:val="24"/>
          <w:szCs w:val="24"/>
        </w:rPr>
        <w:t xml:space="preserve">Mark JJ </w:t>
      </w:r>
      <w:r w:rsidR="0088538C">
        <w:rPr>
          <w:rFonts w:ascii="Arial" w:hAnsi="Arial" w:cs="Arial"/>
          <w:sz w:val="24"/>
          <w:szCs w:val="24"/>
        </w:rPr>
        <w:t xml:space="preserve">‘Socrates’ World History Encyclopaedia 2009 </w:t>
      </w:r>
      <w:hyperlink r:id="rId7" w:history="1">
        <w:r w:rsidR="0088538C" w:rsidRPr="00460BF2">
          <w:rPr>
            <w:rStyle w:val="Hyperlink"/>
            <w:rFonts w:ascii="Arial" w:hAnsi="Arial" w:cs="Arial"/>
            <w:sz w:val="24"/>
            <w:szCs w:val="24"/>
          </w:rPr>
          <w:t>https://www.worldhistory.org/socrates’/</w:t>
        </w:r>
      </w:hyperlink>
      <w:r w:rsidR="0088538C">
        <w:rPr>
          <w:rFonts w:ascii="Arial" w:hAnsi="Arial" w:cs="Arial"/>
          <w:sz w:val="24"/>
          <w:szCs w:val="24"/>
        </w:rPr>
        <w:t>. Sourced October 2021.</w:t>
      </w:r>
    </w:p>
    <w:p w14:paraId="3F62229C" w14:textId="32D68048" w:rsidR="0088538C" w:rsidRDefault="0088538C">
      <w:pPr>
        <w:rPr>
          <w:rFonts w:ascii="Arial" w:hAnsi="Arial" w:cs="Arial"/>
          <w:sz w:val="24"/>
          <w:szCs w:val="24"/>
        </w:rPr>
      </w:pPr>
    </w:p>
    <w:p w14:paraId="6A041A2D" w14:textId="1C546CF5" w:rsidR="0088538C" w:rsidRDefault="0088538C">
      <w:pPr>
        <w:rPr>
          <w:rFonts w:ascii="Arial" w:hAnsi="Arial" w:cs="Arial"/>
          <w:sz w:val="24"/>
          <w:szCs w:val="24"/>
        </w:rPr>
      </w:pPr>
      <w:r>
        <w:rPr>
          <w:rFonts w:ascii="Arial" w:hAnsi="Arial" w:cs="Arial"/>
          <w:sz w:val="24"/>
          <w:szCs w:val="24"/>
        </w:rPr>
        <w:t xml:space="preserve">Mc Lead SA ‘Social identity theory simple psychology’ 2019. </w:t>
      </w:r>
      <w:hyperlink r:id="rId8" w:history="1">
        <w:r w:rsidRPr="00460BF2">
          <w:rPr>
            <w:rStyle w:val="Hyperlink"/>
            <w:rFonts w:ascii="Arial" w:hAnsi="Arial" w:cs="Arial"/>
            <w:sz w:val="24"/>
            <w:szCs w:val="24"/>
          </w:rPr>
          <w:t>https://www.simplypsychology.org/socialidentiy-theory.html</w:t>
        </w:r>
      </w:hyperlink>
      <w:r w:rsidR="00F4428E">
        <w:rPr>
          <w:rFonts w:ascii="Arial" w:hAnsi="Arial" w:cs="Arial"/>
          <w:sz w:val="24"/>
          <w:szCs w:val="24"/>
        </w:rPr>
        <w:t>. Sourced October 2021</w:t>
      </w:r>
    </w:p>
    <w:p w14:paraId="01287962" w14:textId="2F1C6BF0" w:rsidR="0088538C" w:rsidRDefault="0088538C">
      <w:pPr>
        <w:rPr>
          <w:rFonts w:ascii="Arial" w:hAnsi="Arial" w:cs="Arial"/>
          <w:sz w:val="24"/>
          <w:szCs w:val="24"/>
        </w:rPr>
      </w:pPr>
    </w:p>
    <w:p w14:paraId="70659B1E" w14:textId="5170037C" w:rsidR="0088538C" w:rsidRDefault="0088538C">
      <w:pPr>
        <w:rPr>
          <w:rFonts w:ascii="Arial" w:hAnsi="Arial" w:cs="Arial"/>
          <w:sz w:val="24"/>
          <w:szCs w:val="24"/>
        </w:rPr>
      </w:pPr>
      <w:r>
        <w:rPr>
          <w:rFonts w:ascii="Arial" w:hAnsi="Arial" w:cs="Arial"/>
          <w:sz w:val="24"/>
          <w:szCs w:val="24"/>
        </w:rPr>
        <w:t>Office of National Statistics ‘</w:t>
      </w:r>
      <w:r w:rsidR="00F4428E">
        <w:rPr>
          <w:rFonts w:ascii="Arial" w:hAnsi="Arial" w:cs="Arial"/>
          <w:sz w:val="24"/>
          <w:szCs w:val="24"/>
        </w:rPr>
        <w:t xml:space="preserve">Domestic abuse in England and Wales 2020 </w:t>
      </w:r>
      <w:hyperlink r:id="rId9" w:history="1">
        <w:r w:rsidR="00F4428E" w:rsidRPr="00460BF2">
          <w:rPr>
            <w:rStyle w:val="Hyperlink"/>
            <w:rFonts w:ascii="Arial" w:hAnsi="Arial" w:cs="Arial"/>
            <w:sz w:val="24"/>
            <w:szCs w:val="24"/>
          </w:rPr>
          <w:t>https://www.ons.gov.uk</w:t>
        </w:r>
      </w:hyperlink>
      <w:r w:rsidR="00F4428E">
        <w:rPr>
          <w:rFonts w:ascii="Arial" w:hAnsi="Arial" w:cs="Arial"/>
          <w:sz w:val="24"/>
          <w:szCs w:val="24"/>
        </w:rPr>
        <w:t xml:space="preserve">  Sourced October 2021. </w:t>
      </w:r>
    </w:p>
    <w:p w14:paraId="57930F8C" w14:textId="3FC84DB1" w:rsidR="00F4428E" w:rsidRDefault="00F4428E">
      <w:pPr>
        <w:rPr>
          <w:rFonts w:ascii="Arial" w:hAnsi="Arial" w:cs="Arial"/>
          <w:sz w:val="24"/>
          <w:szCs w:val="24"/>
        </w:rPr>
      </w:pPr>
    </w:p>
    <w:p w14:paraId="0259655B" w14:textId="0790598D" w:rsidR="00F4428E" w:rsidRDefault="00F4428E">
      <w:pPr>
        <w:rPr>
          <w:rFonts w:ascii="Arial" w:hAnsi="Arial" w:cs="Arial"/>
          <w:sz w:val="24"/>
          <w:szCs w:val="24"/>
        </w:rPr>
      </w:pPr>
      <w:r>
        <w:rPr>
          <w:rFonts w:ascii="Arial" w:hAnsi="Arial" w:cs="Arial"/>
          <w:sz w:val="24"/>
          <w:szCs w:val="24"/>
        </w:rPr>
        <w:t xml:space="preserve">Public Health Wales ‘Adverse Childhood studies’ 2015. </w:t>
      </w:r>
      <w:hyperlink r:id="rId10" w:history="1">
        <w:r w:rsidRPr="00460BF2">
          <w:rPr>
            <w:rStyle w:val="Hyperlink"/>
            <w:rFonts w:ascii="Arial" w:hAnsi="Arial" w:cs="Arial"/>
            <w:sz w:val="24"/>
            <w:szCs w:val="24"/>
          </w:rPr>
          <w:t>https://www.2.nphs.wales.nhs.uk</w:t>
        </w:r>
      </w:hyperlink>
      <w:r>
        <w:rPr>
          <w:rFonts w:ascii="Arial" w:hAnsi="Arial" w:cs="Arial"/>
          <w:sz w:val="24"/>
          <w:szCs w:val="24"/>
        </w:rPr>
        <w:t xml:space="preserve">. Sourced October 2021. </w:t>
      </w:r>
    </w:p>
    <w:p w14:paraId="47C827AD" w14:textId="77F9F8F4" w:rsidR="00F4428E" w:rsidRDefault="00F4428E">
      <w:pPr>
        <w:rPr>
          <w:rFonts w:ascii="Arial" w:hAnsi="Arial" w:cs="Arial"/>
          <w:sz w:val="24"/>
          <w:szCs w:val="24"/>
        </w:rPr>
      </w:pPr>
      <w:r>
        <w:rPr>
          <w:rFonts w:ascii="Arial" w:hAnsi="Arial" w:cs="Arial"/>
          <w:sz w:val="24"/>
          <w:szCs w:val="24"/>
        </w:rPr>
        <w:t xml:space="preserve">Social Behaviour and Personality. Volume 49 issue 9 2021. </w:t>
      </w:r>
      <w:hyperlink r:id="rId11" w:history="1">
        <w:r w:rsidR="00E760CC" w:rsidRPr="00460BF2">
          <w:rPr>
            <w:rStyle w:val="Hyperlink"/>
            <w:rFonts w:ascii="Arial" w:hAnsi="Arial" w:cs="Arial"/>
            <w:sz w:val="24"/>
            <w:szCs w:val="24"/>
          </w:rPr>
          <w:t>https://doi.org/10.2224.sbp.11082.www.sbj-journal.com</w:t>
        </w:r>
      </w:hyperlink>
      <w:r w:rsidR="00E760CC">
        <w:rPr>
          <w:rFonts w:ascii="Arial" w:hAnsi="Arial" w:cs="Arial"/>
          <w:sz w:val="24"/>
          <w:szCs w:val="24"/>
        </w:rPr>
        <w:t>. Sourced October 2021.</w:t>
      </w:r>
    </w:p>
    <w:p w14:paraId="78B15BB5" w14:textId="47183147" w:rsidR="00F4428E" w:rsidRDefault="00F4428E">
      <w:pPr>
        <w:rPr>
          <w:rFonts w:ascii="Arial" w:hAnsi="Arial" w:cs="Arial"/>
          <w:sz w:val="24"/>
          <w:szCs w:val="24"/>
        </w:rPr>
      </w:pPr>
    </w:p>
    <w:p w14:paraId="06275AD2" w14:textId="77777777" w:rsidR="00F4428E" w:rsidRDefault="00F4428E">
      <w:pPr>
        <w:rPr>
          <w:rFonts w:ascii="Arial" w:hAnsi="Arial" w:cs="Arial"/>
          <w:sz w:val="24"/>
          <w:szCs w:val="24"/>
        </w:rPr>
      </w:pPr>
    </w:p>
    <w:p w14:paraId="26D4C781" w14:textId="77777777" w:rsidR="00020928" w:rsidRDefault="00020928">
      <w:pPr>
        <w:rPr>
          <w:rFonts w:ascii="Arial" w:hAnsi="Arial" w:cs="Arial"/>
          <w:sz w:val="24"/>
          <w:szCs w:val="24"/>
        </w:rPr>
      </w:pPr>
    </w:p>
    <w:p w14:paraId="7474EEC5" w14:textId="44F9019D" w:rsidR="00FB0860" w:rsidRDefault="00FB0860">
      <w:pPr>
        <w:rPr>
          <w:rFonts w:ascii="Arial" w:hAnsi="Arial" w:cs="Arial"/>
          <w:sz w:val="24"/>
          <w:szCs w:val="24"/>
        </w:rPr>
      </w:pPr>
    </w:p>
    <w:p w14:paraId="1EF90296" w14:textId="7B18CB80" w:rsidR="00553264" w:rsidRDefault="00553264">
      <w:pPr>
        <w:rPr>
          <w:rFonts w:ascii="Arial" w:hAnsi="Arial" w:cs="Arial"/>
          <w:sz w:val="24"/>
          <w:szCs w:val="24"/>
        </w:rPr>
      </w:pPr>
    </w:p>
    <w:p w14:paraId="1AB1B3CF" w14:textId="3EDAFFFC" w:rsidR="0062779F" w:rsidRDefault="0062779F">
      <w:pPr>
        <w:rPr>
          <w:rFonts w:ascii="Arial" w:hAnsi="Arial" w:cs="Arial"/>
          <w:sz w:val="24"/>
          <w:szCs w:val="24"/>
        </w:rPr>
      </w:pPr>
    </w:p>
    <w:p w14:paraId="574F5A9B" w14:textId="77777777" w:rsidR="0062779F" w:rsidRDefault="0062779F">
      <w:pPr>
        <w:rPr>
          <w:rFonts w:ascii="Arial" w:hAnsi="Arial" w:cs="Arial"/>
          <w:sz w:val="24"/>
          <w:szCs w:val="24"/>
        </w:rPr>
      </w:pPr>
    </w:p>
    <w:p w14:paraId="034475B2" w14:textId="77777777" w:rsidR="0062779F" w:rsidRDefault="0062779F">
      <w:pPr>
        <w:rPr>
          <w:rFonts w:ascii="Arial" w:hAnsi="Arial" w:cs="Arial"/>
          <w:sz w:val="24"/>
          <w:szCs w:val="24"/>
        </w:rPr>
      </w:pPr>
    </w:p>
    <w:p w14:paraId="1A958BFA" w14:textId="77777777" w:rsidR="00984ED8" w:rsidRPr="00852C1E" w:rsidRDefault="00984ED8">
      <w:pPr>
        <w:rPr>
          <w:rFonts w:ascii="Arial" w:hAnsi="Arial" w:cs="Arial"/>
          <w:sz w:val="24"/>
          <w:szCs w:val="24"/>
        </w:rPr>
      </w:pPr>
    </w:p>
    <w:sectPr w:rsidR="00984ED8" w:rsidRPr="00852C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C1E"/>
    <w:rsid w:val="00020928"/>
    <w:rsid w:val="00052A52"/>
    <w:rsid w:val="000B64EC"/>
    <w:rsid w:val="00156F00"/>
    <w:rsid w:val="001855DB"/>
    <w:rsid w:val="001F1D7F"/>
    <w:rsid w:val="00274C5F"/>
    <w:rsid w:val="002D7B8F"/>
    <w:rsid w:val="002E1589"/>
    <w:rsid w:val="00433AA4"/>
    <w:rsid w:val="00553264"/>
    <w:rsid w:val="00592D84"/>
    <w:rsid w:val="0062779F"/>
    <w:rsid w:val="00642C8B"/>
    <w:rsid w:val="007363F5"/>
    <w:rsid w:val="007C3304"/>
    <w:rsid w:val="007D269D"/>
    <w:rsid w:val="007E156C"/>
    <w:rsid w:val="00827077"/>
    <w:rsid w:val="00852C1E"/>
    <w:rsid w:val="0088538C"/>
    <w:rsid w:val="008B525E"/>
    <w:rsid w:val="00917D9B"/>
    <w:rsid w:val="009512FD"/>
    <w:rsid w:val="00984ED8"/>
    <w:rsid w:val="009D38B9"/>
    <w:rsid w:val="00A91B35"/>
    <w:rsid w:val="00A941A3"/>
    <w:rsid w:val="00AA4762"/>
    <w:rsid w:val="00AB2545"/>
    <w:rsid w:val="00AE25CF"/>
    <w:rsid w:val="00C92D44"/>
    <w:rsid w:val="00CF681F"/>
    <w:rsid w:val="00D82BC1"/>
    <w:rsid w:val="00DD06CB"/>
    <w:rsid w:val="00E445B4"/>
    <w:rsid w:val="00E760CC"/>
    <w:rsid w:val="00E85C45"/>
    <w:rsid w:val="00EA600F"/>
    <w:rsid w:val="00F21567"/>
    <w:rsid w:val="00F4428E"/>
    <w:rsid w:val="00FB0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D9088"/>
  <w15:chartTrackingRefBased/>
  <w15:docId w15:val="{1561AD73-C84A-4FC8-B6F7-42DAF7DE0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2C1E"/>
    <w:rPr>
      <w:color w:val="0563C1" w:themeColor="hyperlink"/>
      <w:u w:val="single"/>
    </w:rPr>
  </w:style>
  <w:style w:type="character" w:styleId="UnresolvedMention">
    <w:name w:val="Unresolved Mention"/>
    <w:basedOn w:val="DefaultParagraphFont"/>
    <w:uiPriority w:val="99"/>
    <w:semiHidden/>
    <w:unhideWhenUsed/>
    <w:rsid w:val="00852C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socialidentiy-theory.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worldhistory.org/socrates&#8217;/"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istory.com/topics/britishhistory/john-locke" TargetMode="External"/><Relationship Id="rId11" Type="http://schemas.openxmlformats.org/officeDocument/2006/relationships/hyperlink" Target="https://doi.org/10.2224.sbp.11082.www.sbj-journal.com" TargetMode="External"/><Relationship Id="rId5" Type="http://schemas.openxmlformats.org/officeDocument/2006/relationships/hyperlink" Target="https://www.cdc.gov" TargetMode="External"/><Relationship Id="rId10" Type="http://schemas.openxmlformats.org/officeDocument/2006/relationships/hyperlink" Target="https://www.2.nphs.wales.nhs.uk" TargetMode="External"/><Relationship Id="rId4" Type="http://schemas.openxmlformats.org/officeDocument/2006/relationships/hyperlink" Target="https://eugenicsarchive.ca/discover/tree/535eedod7095aa0000000241" TargetMode="External"/><Relationship Id="rId9"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1842</Words>
  <Characters>10506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Hughes (2115728)</dc:creator>
  <cp:keywords/>
  <dc:description/>
  <cp:lastModifiedBy>Christine Hughes (2115728)</cp:lastModifiedBy>
  <cp:revision>2</cp:revision>
  <dcterms:created xsi:type="dcterms:W3CDTF">2021-11-01T21:35:00Z</dcterms:created>
  <dcterms:modified xsi:type="dcterms:W3CDTF">2021-11-01T21:35:00Z</dcterms:modified>
</cp:coreProperties>
</file>