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9E705B" w14:textId="092783C5" w:rsidR="002021DE" w:rsidRPr="004D2BB4" w:rsidRDefault="00E71617" w:rsidP="00F240F3">
      <w:pPr>
        <w:spacing w:line="360" w:lineRule="auto"/>
        <w:rPr>
          <w:rFonts w:ascii="Arial" w:hAnsi="Arial" w:cs="Arial"/>
          <w:b/>
          <w:color w:val="000000" w:themeColor="text1"/>
          <w:sz w:val="24"/>
          <w:szCs w:val="24"/>
          <w:u w:val="single"/>
        </w:rPr>
      </w:pPr>
      <w:r w:rsidRPr="004D2BB4">
        <w:rPr>
          <w:rFonts w:ascii="Arial" w:hAnsi="Arial" w:cs="Arial"/>
          <w:b/>
          <w:color w:val="000000" w:themeColor="text1"/>
          <w:sz w:val="24"/>
          <w:szCs w:val="24"/>
          <w:u w:val="single"/>
        </w:rPr>
        <w:t>Secondary Source Commentary</w:t>
      </w:r>
    </w:p>
    <w:p w14:paraId="6A9DEBC2" w14:textId="596014C6" w:rsidR="002C5649" w:rsidRPr="004D2BB4" w:rsidRDefault="008019A1"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In this commentary I will be discussing a chapter from a book written by John Casey titled </w:t>
      </w:r>
      <w:r w:rsidRPr="004D2BB4">
        <w:rPr>
          <w:rFonts w:ascii="Arial" w:eastAsia="Calibri" w:hAnsi="Arial" w:cs="Arial"/>
          <w:i/>
          <w:color w:val="000000" w:themeColor="text1"/>
          <w:sz w:val="24"/>
          <w:szCs w:val="24"/>
        </w:rPr>
        <w:t xml:space="preserve">Afterlives: A Guide to Heaven, Hell and Purgatory. </w:t>
      </w:r>
      <w:r w:rsidRPr="004D2BB4">
        <w:rPr>
          <w:rFonts w:ascii="Arial" w:eastAsia="Calibri" w:hAnsi="Arial" w:cs="Arial"/>
          <w:color w:val="000000" w:themeColor="text1"/>
          <w:sz w:val="24"/>
          <w:szCs w:val="24"/>
        </w:rPr>
        <w:t xml:space="preserve">The chapter I will be discussing is </w:t>
      </w:r>
      <w:r w:rsidRPr="004D2BB4">
        <w:rPr>
          <w:rFonts w:ascii="Arial" w:hAnsi="Arial" w:cs="Arial"/>
          <w:i/>
          <w:color w:val="000000" w:themeColor="text1"/>
          <w:sz w:val="24"/>
          <w:szCs w:val="24"/>
        </w:rPr>
        <w:t xml:space="preserve">Rome's Happiest </w:t>
      </w:r>
      <w:r w:rsidR="002B5480" w:rsidRPr="004D2BB4">
        <w:rPr>
          <w:rFonts w:ascii="Arial" w:hAnsi="Arial" w:cs="Arial"/>
          <w:i/>
          <w:color w:val="000000" w:themeColor="text1"/>
          <w:sz w:val="24"/>
          <w:szCs w:val="24"/>
        </w:rPr>
        <w:t>Inspiration?</w:t>
      </w:r>
      <w:r w:rsidRPr="004D2BB4">
        <w:rPr>
          <w:rFonts w:ascii="Arial" w:hAnsi="Arial" w:cs="Arial"/>
          <w:i/>
          <w:color w:val="000000" w:themeColor="text1"/>
          <w:sz w:val="24"/>
          <w:szCs w:val="24"/>
        </w:rPr>
        <w:t xml:space="preserve"> </w:t>
      </w:r>
      <w:r w:rsidRPr="004D2BB4">
        <w:rPr>
          <w:rFonts w:ascii="Arial" w:hAnsi="Arial" w:cs="Arial"/>
          <w:color w:val="000000" w:themeColor="text1"/>
          <w:sz w:val="24"/>
          <w:szCs w:val="24"/>
        </w:rPr>
        <w:t xml:space="preserve">The chapter discusses purgatory and how it was thought of in the catholic world </w:t>
      </w:r>
      <w:r w:rsidR="002B5480" w:rsidRPr="004D2BB4">
        <w:rPr>
          <w:rFonts w:ascii="Arial" w:hAnsi="Arial" w:cs="Arial"/>
          <w:color w:val="000000" w:themeColor="text1"/>
          <w:sz w:val="24"/>
          <w:szCs w:val="24"/>
        </w:rPr>
        <w:t>as a happy inspiration but also how protestants have criticised it as there is not very much evidence of purgatory in the bible or other scriptural sources a</w:t>
      </w:r>
      <w:r w:rsidR="000221A6">
        <w:rPr>
          <w:rFonts w:ascii="Arial" w:hAnsi="Arial" w:cs="Arial"/>
          <w:color w:val="000000" w:themeColor="text1"/>
          <w:sz w:val="24"/>
          <w:szCs w:val="24"/>
        </w:rPr>
        <w:t xml:space="preserve">s well as the fact </w:t>
      </w:r>
      <w:r w:rsidR="002B5480" w:rsidRPr="004D2BB4">
        <w:rPr>
          <w:rFonts w:ascii="Arial" w:hAnsi="Arial" w:cs="Arial"/>
          <w:color w:val="000000" w:themeColor="text1"/>
          <w:sz w:val="24"/>
          <w:szCs w:val="24"/>
        </w:rPr>
        <w:t>that it led to many abuses including the buying indulgence</w:t>
      </w:r>
      <w:r w:rsidR="0062200E">
        <w:rPr>
          <w:rFonts w:ascii="Arial" w:hAnsi="Arial" w:cs="Arial"/>
          <w:color w:val="000000" w:themeColor="text1"/>
          <w:sz w:val="24"/>
          <w:szCs w:val="24"/>
        </w:rPr>
        <w:t>s</w:t>
      </w:r>
      <w:r w:rsidR="002B5480" w:rsidRPr="004D2BB4">
        <w:rPr>
          <w:rFonts w:ascii="Arial" w:hAnsi="Arial" w:cs="Arial"/>
          <w:color w:val="000000" w:themeColor="text1"/>
          <w:sz w:val="24"/>
          <w:szCs w:val="24"/>
        </w:rPr>
        <w:t xml:space="preserve"> for sins.</w:t>
      </w:r>
    </w:p>
    <w:p w14:paraId="56CE6C76" w14:textId="19E71CD8" w:rsidR="007F7DD2" w:rsidRPr="004D2BB4" w:rsidRDefault="002C5649"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Casey begins by discussing the division between Catholics and Protestants and states that the catholic doctrine of </w:t>
      </w:r>
      <w:r w:rsidR="00907A2E">
        <w:rPr>
          <w:rFonts w:ascii="Arial" w:hAnsi="Arial" w:cs="Arial"/>
          <w:color w:val="000000" w:themeColor="text1"/>
          <w:sz w:val="24"/>
          <w:szCs w:val="24"/>
        </w:rPr>
        <w:t>P</w:t>
      </w:r>
      <w:r w:rsidRPr="004D2BB4">
        <w:rPr>
          <w:rFonts w:ascii="Arial" w:hAnsi="Arial" w:cs="Arial"/>
          <w:color w:val="000000" w:themeColor="text1"/>
          <w:sz w:val="24"/>
          <w:szCs w:val="24"/>
        </w:rPr>
        <w:t>urgatory “is the one that historically has attracted the greatest hostility from protestants” and su</w:t>
      </w:r>
      <w:r w:rsidR="00B73381" w:rsidRPr="004D2BB4">
        <w:rPr>
          <w:rFonts w:ascii="Arial" w:hAnsi="Arial" w:cs="Arial"/>
          <w:color w:val="000000" w:themeColor="text1"/>
          <w:sz w:val="24"/>
          <w:szCs w:val="24"/>
        </w:rPr>
        <w:t>ggests that the original reason for the Protestant reformation of the Catholic church was due to the “selling of indulgences by Tetzel”.</w:t>
      </w:r>
      <w:r w:rsidR="004A50E4" w:rsidRPr="004D2BB4">
        <w:rPr>
          <w:rStyle w:val="FootnoteReference"/>
          <w:rFonts w:ascii="Arial" w:hAnsi="Arial" w:cs="Arial"/>
          <w:color w:val="000000" w:themeColor="text1"/>
          <w:sz w:val="24"/>
          <w:szCs w:val="24"/>
        </w:rPr>
        <w:footnoteReference w:id="1"/>
      </w:r>
      <w:r w:rsidR="00B73381" w:rsidRPr="004D2BB4">
        <w:rPr>
          <w:rFonts w:ascii="Arial" w:hAnsi="Arial" w:cs="Arial"/>
          <w:color w:val="000000" w:themeColor="text1"/>
          <w:sz w:val="24"/>
          <w:szCs w:val="24"/>
        </w:rPr>
        <w:t xml:space="preserve"> </w:t>
      </w:r>
      <w:r w:rsidR="00337E77" w:rsidRPr="004D2BB4">
        <w:rPr>
          <w:rFonts w:ascii="Arial" w:hAnsi="Arial" w:cs="Arial"/>
          <w:color w:val="000000" w:themeColor="text1"/>
          <w:sz w:val="24"/>
          <w:szCs w:val="24"/>
        </w:rPr>
        <w:t xml:space="preserve">This provides evidence that it was not Rome’s happiest inspiration </w:t>
      </w:r>
      <w:r w:rsidR="001A3339" w:rsidRPr="004D2BB4">
        <w:rPr>
          <w:rFonts w:ascii="Arial" w:hAnsi="Arial" w:cs="Arial"/>
          <w:color w:val="000000" w:themeColor="text1"/>
          <w:sz w:val="24"/>
          <w:szCs w:val="24"/>
        </w:rPr>
        <w:t>however i</w:t>
      </w:r>
      <w:r w:rsidR="00B73381" w:rsidRPr="004D2BB4">
        <w:rPr>
          <w:rFonts w:ascii="Arial" w:hAnsi="Arial" w:cs="Arial"/>
          <w:color w:val="000000" w:themeColor="text1"/>
          <w:sz w:val="24"/>
          <w:szCs w:val="24"/>
        </w:rPr>
        <w:t>t</w:t>
      </w:r>
      <w:r w:rsidR="00C97686" w:rsidRPr="004D2BB4">
        <w:rPr>
          <w:rFonts w:ascii="Arial" w:hAnsi="Arial" w:cs="Arial"/>
          <w:color w:val="000000" w:themeColor="text1"/>
          <w:sz w:val="24"/>
          <w:szCs w:val="24"/>
        </w:rPr>
        <w:t xml:space="preserve"> </w:t>
      </w:r>
      <w:r w:rsidR="00B73381" w:rsidRPr="004D2BB4">
        <w:rPr>
          <w:rFonts w:ascii="Arial" w:hAnsi="Arial" w:cs="Arial"/>
          <w:color w:val="000000" w:themeColor="text1"/>
          <w:sz w:val="24"/>
          <w:szCs w:val="24"/>
        </w:rPr>
        <w:t xml:space="preserve">is difficult to agree </w:t>
      </w:r>
      <w:r w:rsidR="00C97686" w:rsidRPr="004D2BB4">
        <w:rPr>
          <w:rFonts w:ascii="Arial" w:hAnsi="Arial" w:cs="Arial"/>
          <w:color w:val="000000" w:themeColor="text1"/>
          <w:sz w:val="24"/>
          <w:szCs w:val="24"/>
        </w:rPr>
        <w:t xml:space="preserve">that this is the original reason as it was a variety of different factors which culminated in the reformation. </w:t>
      </w:r>
      <w:r w:rsidR="009D49B9" w:rsidRPr="004D2BB4">
        <w:rPr>
          <w:rFonts w:ascii="Arial" w:hAnsi="Arial" w:cs="Arial"/>
          <w:color w:val="000000" w:themeColor="text1"/>
          <w:sz w:val="24"/>
          <w:szCs w:val="24"/>
        </w:rPr>
        <w:t>Indeed,</w:t>
      </w:r>
      <w:r w:rsidR="00C97686" w:rsidRPr="004D2BB4">
        <w:rPr>
          <w:rFonts w:ascii="Arial" w:hAnsi="Arial" w:cs="Arial"/>
          <w:color w:val="000000" w:themeColor="text1"/>
          <w:sz w:val="24"/>
          <w:szCs w:val="24"/>
        </w:rPr>
        <w:t xml:space="preserve"> the idea of reforming the church had been around long before Martin Luther and his treatises.</w:t>
      </w:r>
      <w:r w:rsidR="009D49B9" w:rsidRPr="004D2BB4">
        <w:rPr>
          <w:rFonts w:ascii="Arial" w:hAnsi="Arial" w:cs="Arial"/>
          <w:color w:val="000000" w:themeColor="text1"/>
          <w:sz w:val="24"/>
          <w:szCs w:val="24"/>
        </w:rPr>
        <w:t xml:space="preserve"> The Waldensian movement of the twelfth century which rejected some catholic ideals and believed in poverty in order to follow Jesus is considered an early forerunner to the reformation.</w:t>
      </w:r>
      <w:r w:rsidR="007F7DD2" w:rsidRPr="004D2BB4">
        <w:rPr>
          <w:rStyle w:val="FootnoteReference"/>
          <w:rFonts w:ascii="Arial" w:hAnsi="Arial" w:cs="Arial"/>
          <w:color w:val="000000" w:themeColor="text1"/>
          <w:sz w:val="24"/>
          <w:szCs w:val="24"/>
        </w:rPr>
        <w:footnoteReference w:id="2"/>
      </w:r>
      <w:r w:rsidR="009D49B9" w:rsidRPr="004D2BB4">
        <w:rPr>
          <w:rFonts w:ascii="Arial" w:hAnsi="Arial" w:cs="Arial"/>
          <w:color w:val="000000" w:themeColor="text1"/>
          <w:sz w:val="24"/>
          <w:szCs w:val="24"/>
        </w:rPr>
        <w:t xml:space="preserve"> As is Jan Hus’s Hussite movement</w:t>
      </w:r>
      <w:r w:rsidR="007F7DD2" w:rsidRPr="004D2BB4">
        <w:rPr>
          <w:rFonts w:ascii="Arial" w:hAnsi="Arial" w:cs="Arial"/>
          <w:color w:val="000000" w:themeColor="text1"/>
          <w:sz w:val="24"/>
          <w:szCs w:val="24"/>
        </w:rPr>
        <w:t xml:space="preserve"> which had similar ideals to the later Protestantism such as being against the selling of indulgences as well as against the sinful nature of Churchmen.</w:t>
      </w:r>
      <w:r w:rsidR="007F7DD2" w:rsidRPr="004D2BB4">
        <w:rPr>
          <w:rStyle w:val="FootnoteReference"/>
          <w:rFonts w:ascii="Arial" w:hAnsi="Arial" w:cs="Arial"/>
          <w:color w:val="000000" w:themeColor="text1"/>
          <w:sz w:val="24"/>
          <w:szCs w:val="24"/>
        </w:rPr>
        <w:footnoteReference w:id="3"/>
      </w:r>
      <w:r w:rsidR="007F7DD2" w:rsidRPr="004D2BB4">
        <w:rPr>
          <w:rFonts w:ascii="Arial" w:hAnsi="Arial" w:cs="Arial"/>
          <w:color w:val="000000" w:themeColor="text1"/>
          <w:sz w:val="24"/>
          <w:szCs w:val="24"/>
        </w:rPr>
        <w:t xml:space="preserve"> This to me suggests that the selling of indulgences by Tetzel is not the original reason for the Protestant movement as similar ideals had been in people’s minds for hundreds of years before this</w:t>
      </w:r>
      <w:r w:rsidR="00337E77" w:rsidRPr="004D2BB4">
        <w:rPr>
          <w:rFonts w:ascii="Arial" w:hAnsi="Arial" w:cs="Arial"/>
          <w:color w:val="000000" w:themeColor="text1"/>
          <w:sz w:val="24"/>
          <w:szCs w:val="24"/>
        </w:rPr>
        <w:t xml:space="preserve"> but it still gives evidence that it was not Rome’s happiest inspiration as many facets of the faith rejected it</w:t>
      </w:r>
      <w:r w:rsidR="007F7DD2" w:rsidRPr="004D2BB4">
        <w:rPr>
          <w:rFonts w:ascii="Arial" w:hAnsi="Arial" w:cs="Arial"/>
          <w:color w:val="000000" w:themeColor="text1"/>
          <w:sz w:val="24"/>
          <w:szCs w:val="24"/>
        </w:rPr>
        <w:t>.</w:t>
      </w:r>
    </w:p>
    <w:p w14:paraId="1D5F0F24" w14:textId="62A0AE70" w:rsidR="007F7DD2" w:rsidRPr="004D2BB4" w:rsidRDefault="004A50E4"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lastRenderedPageBreak/>
        <w:t xml:space="preserve">Casey states that the that the practice of indulgences “enhanced the authority of the church and promoted the doctrine of </w:t>
      </w:r>
      <w:r w:rsidR="00A7531D" w:rsidRPr="004D2BB4">
        <w:rPr>
          <w:rFonts w:ascii="Arial" w:hAnsi="Arial" w:cs="Arial"/>
          <w:color w:val="000000" w:themeColor="text1"/>
          <w:sz w:val="24"/>
          <w:szCs w:val="24"/>
        </w:rPr>
        <w:t>purgatory</w:t>
      </w:r>
      <w:r w:rsidR="0062200E">
        <w:rPr>
          <w:rFonts w:ascii="Arial" w:hAnsi="Arial" w:cs="Arial"/>
          <w:color w:val="000000" w:themeColor="text1"/>
          <w:sz w:val="24"/>
          <w:szCs w:val="24"/>
        </w:rPr>
        <w:t>.</w:t>
      </w:r>
      <w:r w:rsidR="00A7531D" w:rsidRPr="004D2BB4">
        <w:rPr>
          <w:rFonts w:ascii="Arial" w:hAnsi="Arial" w:cs="Arial"/>
          <w:color w:val="000000" w:themeColor="text1"/>
          <w:sz w:val="24"/>
          <w:szCs w:val="24"/>
        </w:rPr>
        <w:t>” Indulgences</w:t>
      </w:r>
      <w:r w:rsidR="00DC1A0A" w:rsidRPr="004D2BB4">
        <w:rPr>
          <w:rFonts w:ascii="Arial" w:hAnsi="Arial" w:cs="Arial"/>
          <w:color w:val="000000" w:themeColor="text1"/>
          <w:sz w:val="24"/>
          <w:szCs w:val="24"/>
        </w:rPr>
        <w:t xml:space="preserve"> certainly did enhance the authority of the church but whether it promoted the doctrine of purgatory remains to be seen.</w:t>
      </w:r>
      <w:r w:rsidR="00D86E2A" w:rsidRPr="004D2BB4">
        <w:rPr>
          <w:rStyle w:val="FootnoteReference"/>
          <w:rFonts w:ascii="Arial" w:hAnsi="Arial" w:cs="Arial"/>
          <w:color w:val="000000" w:themeColor="text1"/>
          <w:sz w:val="24"/>
          <w:szCs w:val="24"/>
        </w:rPr>
        <w:footnoteReference w:id="4"/>
      </w:r>
      <w:r w:rsidR="00DC1A0A" w:rsidRPr="004D2BB4">
        <w:rPr>
          <w:rFonts w:ascii="Arial" w:hAnsi="Arial" w:cs="Arial"/>
          <w:color w:val="000000" w:themeColor="text1"/>
          <w:sz w:val="24"/>
          <w:szCs w:val="24"/>
        </w:rPr>
        <w:t xml:space="preserve"> </w:t>
      </w:r>
      <w:r w:rsidR="001A3339" w:rsidRPr="004D2BB4">
        <w:rPr>
          <w:rFonts w:ascii="Arial" w:hAnsi="Arial" w:cs="Arial"/>
          <w:color w:val="000000" w:themeColor="text1"/>
          <w:sz w:val="24"/>
          <w:szCs w:val="24"/>
        </w:rPr>
        <w:t>T</w:t>
      </w:r>
      <w:r w:rsidR="00DC1A0A" w:rsidRPr="004D2BB4">
        <w:rPr>
          <w:rFonts w:ascii="Arial" w:hAnsi="Arial" w:cs="Arial"/>
          <w:color w:val="000000" w:themeColor="text1"/>
          <w:sz w:val="24"/>
          <w:szCs w:val="24"/>
        </w:rPr>
        <w:t xml:space="preserve">he addition of indulgences into the Christian world only came about through the inclusion of purgatory in order to </w:t>
      </w:r>
      <w:r w:rsidR="00A066B9" w:rsidRPr="004D2BB4">
        <w:rPr>
          <w:rFonts w:ascii="Arial" w:hAnsi="Arial" w:cs="Arial"/>
          <w:color w:val="000000" w:themeColor="text1"/>
          <w:sz w:val="24"/>
          <w:szCs w:val="24"/>
        </w:rPr>
        <w:t xml:space="preserve">provide people with a way to save their soul. This makes it hard to agree with the statement that indulgences promoted purgatory as they </w:t>
      </w:r>
      <w:r w:rsidR="00DC1A0A" w:rsidRPr="004D2BB4">
        <w:rPr>
          <w:rFonts w:ascii="Arial" w:hAnsi="Arial" w:cs="Arial"/>
          <w:color w:val="000000" w:themeColor="text1"/>
          <w:sz w:val="24"/>
          <w:szCs w:val="24"/>
        </w:rPr>
        <w:t xml:space="preserve">only </w:t>
      </w:r>
      <w:r w:rsidR="00A066B9" w:rsidRPr="004D2BB4">
        <w:rPr>
          <w:rFonts w:ascii="Arial" w:hAnsi="Arial" w:cs="Arial"/>
          <w:color w:val="000000" w:themeColor="text1"/>
          <w:sz w:val="24"/>
          <w:szCs w:val="24"/>
        </w:rPr>
        <w:t>exist</w:t>
      </w:r>
      <w:r w:rsidR="00DC1A0A" w:rsidRPr="004D2BB4">
        <w:rPr>
          <w:rFonts w:ascii="Arial" w:hAnsi="Arial" w:cs="Arial"/>
          <w:color w:val="000000" w:themeColor="text1"/>
          <w:sz w:val="24"/>
          <w:szCs w:val="24"/>
        </w:rPr>
        <w:t xml:space="preserve"> because of </w:t>
      </w:r>
      <w:r w:rsidR="00A066B9" w:rsidRPr="004D2BB4">
        <w:rPr>
          <w:rFonts w:ascii="Arial" w:hAnsi="Arial" w:cs="Arial"/>
          <w:color w:val="000000" w:themeColor="text1"/>
          <w:sz w:val="24"/>
          <w:szCs w:val="24"/>
        </w:rPr>
        <w:t>it</w:t>
      </w:r>
      <w:r w:rsidR="00DC1A0A" w:rsidRPr="004D2BB4">
        <w:rPr>
          <w:rFonts w:ascii="Arial" w:hAnsi="Arial" w:cs="Arial"/>
          <w:color w:val="000000" w:themeColor="text1"/>
          <w:sz w:val="24"/>
          <w:szCs w:val="24"/>
        </w:rPr>
        <w:t>.</w:t>
      </w:r>
      <w:r w:rsidR="00A066B9" w:rsidRPr="004D2BB4">
        <w:rPr>
          <w:rFonts w:ascii="Arial" w:hAnsi="Arial" w:cs="Arial"/>
          <w:color w:val="000000" w:themeColor="text1"/>
          <w:sz w:val="24"/>
          <w:szCs w:val="24"/>
        </w:rPr>
        <w:t xml:space="preserve"> Indulgences only began to take place when the idea of purgatory became a widespread idea in the 11</w:t>
      </w:r>
      <w:r w:rsidR="00A066B9" w:rsidRPr="004D2BB4">
        <w:rPr>
          <w:rFonts w:ascii="Arial" w:hAnsi="Arial" w:cs="Arial"/>
          <w:color w:val="000000" w:themeColor="text1"/>
          <w:sz w:val="24"/>
          <w:szCs w:val="24"/>
          <w:vertAlign w:val="superscript"/>
        </w:rPr>
        <w:t>th</w:t>
      </w:r>
      <w:r w:rsidR="00A066B9" w:rsidRPr="004D2BB4">
        <w:rPr>
          <w:rFonts w:ascii="Arial" w:hAnsi="Arial" w:cs="Arial"/>
          <w:color w:val="000000" w:themeColor="text1"/>
          <w:sz w:val="24"/>
          <w:szCs w:val="24"/>
        </w:rPr>
        <w:t xml:space="preserve"> and 12</w:t>
      </w:r>
      <w:r w:rsidR="00A066B9" w:rsidRPr="004D2BB4">
        <w:rPr>
          <w:rFonts w:ascii="Arial" w:hAnsi="Arial" w:cs="Arial"/>
          <w:color w:val="000000" w:themeColor="text1"/>
          <w:sz w:val="24"/>
          <w:szCs w:val="24"/>
          <w:vertAlign w:val="superscript"/>
        </w:rPr>
        <w:t>th</w:t>
      </w:r>
      <w:r w:rsidR="00A066B9" w:rsidRPr="004D2BB4">
        <w:rPr>
          <w:rFonts w:ascii="Arial" w:hAnsi="Arial" w:cs="Arial"/>
          <w:color w:val="000000" w:themeColor="text1"/>
          <w:sz w:val="24"/>
          <w:szCs w:val="24"/>
        </w:rPr>
        <w:t xml:space="preserve"> centuries thus further supporting the fact that indulgences did not promote the doctrine of purgatory but rather Purgatory gave rise to indulgences.</w:t>
      </w:r>
      <w:r w:rsidR="00A7531D" w:rsidRPr="004D2BB4">
        <w:rPr>
          <w:rFonts w:ascii="Arial" w:hAnsi="Arial" w:cs="Arial"/>
          <w:color w:val="000000" w:themeColor="text1"/>
          <w:sz w:val="24"/>
          <w:szCs w:val="24"/>
        </w:rPr>
        <w:t xml:space="preserve"> Despite this h</w:t>
      </w:r>
      <w:r w:rsidR="001A3339" w:rsidRPr="004D2BB4">
        <w:rPr>
          <w:rFonts w:ascii="Arial" w:hAnsi="Arial" w:cs="Arial"/>
          <w:color w:val="000000" w:themeColor="text1"/>
          <w:sz w:val="24"/>
          <w:szCs w:val="24"/>
        </w:rPr>
        <w:t>e argues that “purgatory left an indelible stamp on late medieval Christianity. It can even be said to have transformed it”</w:t>
      </w:r>
      <w:r w:rsidR="00331567">
        <w:rPr>
          <w:rFonts w:ascii="Arial" w:hAnsi="Arial" w:cs="Arial"/>
          <w:color w:val="000000" w:themeColor="text1"/>
          <w:sz w:val="24"/>
          <w:szCs w:val="24"/>
        </w:rPr>
        <w:t>.</w:t>
      </w:r>
      <w:r w:rsidR="00D86E2A" w:rsidRPr="004D2BB4">
        <w:rPr>
          <w:rStyle w:val="FootnoteReference"/>
          <w:rFonts w:ascii="Arial" w:hAnsi="Arial" w:cs="Arial"/>
          <w:color w:val="000000" w:themeColor="text1"/>
          <w:sz w:val="24"/>
          <w:szCs w:val="24"/>
        </w:rPr>
        <w:footnoteReference w:id="5"/>
      </w:r>
      <w:r w:rsidR="00A7531D" w:rsidRPr="004D2BB4">
        <w:rPr>
          <w:rFonts w:ascii="Arial" w:hAnsi="Arial" w:cs="Arial"/>
          <w:color w:val="000000" w:themeColor="text1"/>
          <w:sz w:val="24"/>
          <w:szCs w:val="24"/>
        </w:rPr>
        <w:t xml:space="preserve"> This cannot be denied, and Casey provides sufficient evidence for this. He states that purgatory “led to many of the greatest works of ecclesiastical architecture”.</w:t>
      </w:r>
      <w:r w:rsidR="00D86E2A" w:rsidRPr="004D2BB4">
        <w:rPr>
          <w:rStyle w:val="FootnoteReference"/>
          <w:rFonts w:ascii="Arial" w:hAnsi="Arial" w:cs="Arial"/>
          <w:color w:val="000000" w:themeColor="text1"/>
          <w:sz w:val="24"/>
          <w:szCs w:val="24"/>
        </w:rPr>
        <w:footnoteReference w:id="6"/>
      </w:r>
      <w:r w:rsidR="00A7531D" w:rsidRPr="004D2BB4">
        <w:rPr>
          <w:rFonts w:ascii="Arial" w:hAnsi="Arial" w:cs="Arial"/>
          <w:color w:val="000000" w:themeColor="text1"/>
          <w:sz w:val="24"/>
          <w:szCs w:val="24"/>
        </w:rPr>
        <w:t xml:space="preserve"> He does not provide any evidence for this </w:t>
      </w:r>
      <w:r w:rsidR="008B7359" w:rsidRPr="004D2BB4">
        <w:rPr>
          <w:rFonts w:ascii="Arial" w:hAnsi="Arial" w:cs="Arial"/>
          <w:color w:val="000000" w:themeColor="text1"/>
          <w:sz w:val="24"/>
          <w:szCs w:val="24"/>
        </w:rPr>
        <w:t>and</w:t>
      </w:r>
      <w:r w:rsidR="00A7531D" w:rsidRPr="004D2BB4">
        <w:rPr>
          <w:rFonts w:ascii="Arial" w:hAnsi="Arial" w:cs="Arial"/>
          <w:color w:val="000000" w:themeColor="text1"/>
          <w:sz w:val="24"/>
          <w:szCs w:val="24"/>
        </w:rPr>
        <w:t xml:space="preserve"> there is not much evidence of Purgatory actively inspiring architecture, although depictions of purgatory can be seen in many churches across Europe.</w:t>
      </w:r>
      <w:r w:rsidR="00431717" w:rsidRPr="004D2BB4">
        <w:rPr>
          <w:rFonts w:ascii="Arial" w:hAnsi="Arial" w:cs="Arial"/>
          <w:color w:val="000000" w:themeColor="text1"/>
          <w:sz w:val="24"/>
          <w:szCs w:val="24"/>
        </w:rPr>
        <w:t xml:space="preserve"> In addition to this Casey states that “people …made sure, in dying, that they left funds sufficient for numerous, even perpetual masses by…which the…faithful would assist the souls of those who died in the faith but in a state of venial sin, to pass more easily through the purgatorial sufferings to paradise”.</w:t>
      </w:r>
      <w:r w:rsidR="00D86E2A" w:rsidRPr="004D2BB4">
        <w:rPr>
          <w:rStyle w:val="FootnoteReference"/>
          <w:rFonts w:ascii="Arial" w:hAnsi="Arial" w:cs="Arial"/>
          <w:color w:val="000000" w:themeColor="text1"/>
          <w:sz w:val="24"/>
          <w:szCs w:val="24"/>
        </w:rPr>
        <w:footnoteReference w:id="7"/>
      </w:r>
      <w:r w:rsidR="00337E77" w:rsidRPr="004D2BB4">
        <w:rPr>
          <w:rFonts w:ascii="Arial" w:hAnsi="Arial" w:cs="Arial"/>
          <w:color w:val="000000" w:themeColor="text1"/>
          <w:sz w:val="24"/>
          <w:szCs w:val="24"/>
        </w:rPr>
        <w:t xml:space="preserve"> This would indeed happen as can be seen in the will of John </w:t>
      </w:r>
      <w:proofErr w:type="spellStart"/>
      <w:r w:rsidR="00337E77" w:rsidRPr="004D2BB4">
        <w:rPr>
          <w:rFonts w:ascii="Arial" w:hAnsi="Arial" w:cs="Arial"/>
          <w:color w:val="000000" w:themeColor="text1"/>
          <w:sz w:val="24"/>
          <w:szCs w:val="24"/>
        </w:rPr>
        <w:t>Baret</w:t>
      </w:r>
      <w:proofErr w:type="spellEnd"/>
      <w:r w:rsidR="00337E77" w:rsidRPr="004D2BB4">
        <w:rPr>
          <w:rFonts w:ascii="Arial" w:hAnsi="Arial" w:cs="Arial"/>
          <w:color w:val="000000" w:themeColor="text1"/>
          <w:sz w:val="24"/>
          <w:szCs w:val="24"/>
        </w:rPr>
        <w:t xml:space="preserve"> of </w:t>
      </w:r>
      <w:r w:rsidR="008B7359" w:rsidRPr="004D2BB4">
        <w:rPr>
          <w:rFonts w:ascii="Arial" w:hAnsi="Arial" w:cs="Arial"/>
          <w:color w:val="000000" w:themeColor="text1"/>
          <w:sz w:val="24"/>
          <w:szCs w:val="24"/>
        </w:rPr>
        <w:t>Bury which</w:t>
      </w:r>
      <w:r w:rsidR="00337E77" w:rsidRPr="004D2BB4">
        <w:rPr>
          <w:rFonts w:ascii="Arial" w:hAnsi="Arial" w:cs="Arial"/>
          <w:color w:val="000000" w:themeColor="text1"/>
          <w:sz w:val="24"/>
          <w:szCs w:val="24"/>
        </w:rPr>
        <w:t xml:space="preserve"> states “give each poor man and each poor woman… one penny to pray for me, and give two children two pence”.</w:t>
      </w:r>
      <w:r w:rsidR="008B7359" w:rsidRPr="004D2BB4">
        <w:rPr>
          <w:rStyle w:val="FootnoteReference"/>
          <w:rFonts w:ascii="Arial" w:hAnsi="Arial" w:cs="Arial"/>
          <w:color w:val="000000" w:themeColor="text1"/>
          <w:sz w:val="24"/>
          <w:szCs w:val="24"/>
        </w:rPr>
        <w:footnoteReference w:id="8"/>
      </w:r>
      <w:r w:rsidR="00337E77" w:rsidRPr="004D2BB4">
        <w:rPr>
          <w:rFonts w:ascii="Arial" w:hAnsi="Arial" w:cs="Arial"/>
          <w:color w:val="000000" w:themeColor="text1"/>
          <w:sz w:val="24"/>
          <w:szCs w:val="24"/>
        </w:rPr>
        <w:t xml:space="preserve"> </w:t>
      </w:r>
      <w:r w:rsidR="0062200E">
        <w:rPr>
          <w:rFonts w:ascii="Arial" w:hAnsi="Arial" w:cs="Arial"/>
          <w:color w:val="000000" w:themeColor="text1"/>
          <w:sz w:val="24"/>
          <w:szCs w:val="24"/>
        </w:rPr>
        <w:t>I</w:t>
      </w:r>
      <w:r w:rsidR="00337E77" w:rsidRPr="004D2BB4">
        <w:rPr>
          <w:rFonts w:ascii="Arial" w:hAnsi="Arial" w:cs="Arial"/>
          <w:color w:val="000000" w:themeColor="text1"/>
          <w:sz w:val="24"/>
          <w:szCs w:val="24"/>
        </w:rPr>
        <w:t>n answer to the title of the chapter Casey</w:t>
      </w:r>
      <w:r w:rsidR="008B7359" w:rsidRPr="004D2BB4">
        <w:rPr>
          <w:rFonts w:ascii="Arial" w:hAnsi="Arial" w:cs="Arial"/>
          <w:color w:val="000000" w:themeColor="text1"/>
          <w:sz w:val="24"/>
          <w:szCs w:val="24"/>
        </w:rPr>
        <w:t xml:space="preserve"> is suggesting</w:t>
      </w:r>
      <w:r w:rsidR="00337E77" w:rsidRPr="004D2BB4">
        <w:rPr>
          <w:rFonts w:ascii="Arial" w:hAnsi="Arial" w:cs="Arial"/>
          <w:color w:val="000000" w:themeColor="text1"/>
          <w:sz w:val="24"/>
          <w:szCs w:val="24"/>
        </w:rPr>
        <w:t xml:space="preserve"> that it is a happy inspiration because it led to great works of craftmanship and encouraged people </w:t>
      </w:r>
      <w:r w:rsidR="008B7359" w:rsidRPr="004D2BB4">
        <w:rPr>
          <w:rFonts w:ascii="Arial" w:hAnsi="Arial" w:cs="Arial"/>
          <w:color w:val="000000" w:themeColor="text1"/>
          <w:sz w:val="24"/>
          <w:szCs w:val="24"/>
        </w:rPr>
        <w:t>to practice the faith devoutly.</w:t>
      </w:r>
    </w:p>
    <w:p w14:paraId="235F4958" w14:textId="573F78A8" w:rsidR="008B7359" w:rsidRPr="004D2BB4" w:rsidRDefault="008B7359"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The main argument and talking point of the article is the division of Protestant and Catholics which Casey goes back to addressing again. He discusses</w:t>
      </w:r>
      <w:r w:rsidR="006D441B" w:rsidRPr="004D2BB4">
        <w:rPr>
          <w:rFonts w:ascii="Arial" w:hAnsi="Arial" w:cs="Arial"/>
          <w:color w:val="000000" w:themeColor="text1"/>
          <w:sz w:val="24"/>
          <w:szCs w:val="24"/>
        </w:rPr>
        <w:t xml:space="preserve"> the</w:t>
      </w:r>
      <w:r w:rsidRPr="004D2BB4">
        <w:rPr>
          <w:rFonts w:ascii="Arial" w:hAnsi="Arial" w:cs="Arial"/>
          <w:color w:val="000000" w:themeColor="text1"/>
          <w:sz w:val="24"/>
          <w:szCs w:val="24"/>
        </w:rPr>
        <w:t xml:space="preserve"> Protestant belief that the Roman Catholic Church had a habit of exalting </w:t>
      </w:r>
      <w:r w:rsidR="006D441B" w:rsidRPr="004D2BB4">
        <w:rPr>
          <w:rFonts w:ascii="Arial" w:hAnsi="Arial" w:cs="Arial"/>
          <w:color w:val="000000" w:themeColor="text1"/>
          <w:sz w:val="24"/>
          <w:szCs w:val="24"/>
        </w:rPr>
        <w:t xml:space="preserve">works, “church and the priesthood” as well as doctrines that provided monetary gains for church and that </w:t>
      </w:r>
      <w:r w:rsidR="006D441B" w:rsidRPr="004D2BB4">
        <w:rPr>
          <w:rFonts w:ascii="Arial" w:hAnsi="Arial" w:cs="Arial"/>
          <w:color w:val="000000" w:themeColor="text1"/>
          <w:sz w:val="24"/>
          <w:szCs w:val="24"/>
        </w:rPr>
        <w:lastRenderedPageBreak/>
        <w:t>they only need to look at Purgatory as an example for this.</w:t>
      </w:r>
      <w:r w:rsidR="00D86E2A" w:rsidRPr="004D2BB4">
        <w:rPr>
          <w:rStyle w:val="FootnoteReference"/>
          <w:rFonts w:ascii="Arial" w:hAnsi="Arial" w:cs="Arial"/>
          <w:color w:val="000000" w:themeColor="text1"/>
          <w:sz w:val="24"/>
          <w:szCs w:val="24"/>
        </w:rPr>
        <w:footnoteReference w:id="9"/>
      </w:r>
      <w:r w:rsidR="00973B08" w:rsidRPr="004D2BB4">
        <w:rPr>
          <w:rFonts w:ascii="Arial" w:hAnsi="Arial" w:cs="Arial"/>
          <w:color w:val="000000" w:themeColor="text1"/>
          <w:sz w:val="24"/>
          <w:szCs w:val="24"/>
        </w:rPr>
        <w:t xml:space="preserve"> Casey quotes the notable French Historian Jacques Le Goff to back him up</w:t>
      </w:r>
      <w:r w:rsidR="00423526" w:rsidRPr="004D2BB4">
        <w:rPr>
          <w:rFonts w:ascii="Arial" w:hAnsi="Arial" w:cs="Arial"/>
          <w:color w:val="000000" w:themeColor="text1"/>
          <w:sz w:val="24"/>
          <w:szCs w:val="24"/>
        </w:rPr>
        <w:t xml:space="preserve"> “Purgatory brought to the Church not only new spiritual power but also, to put it bluntly, considerable profit.…Much of this profit went to the mendicant orders, ardent propagandists of the new doctrine” as well as finding evidence for the prices of indulgences at the time. “For absolution of the crime of apostasy, £4; absolution and dispensation for bigamy, £1051; heresy, £80</w:t>
      </w:r>
      <w:r w:rsidR="00E842F3" w:rsidRPr="004D2BB4">
        <w:rPr>
          <w:rFonts w:ascii="Arial" w:hAnsi="Arial" w:cs="Arial"/>
          <w:color w:val="000000" w:themeColor="text1"/>
          <w:sz w:val="24"/>
          <w:szCs w:val="24"/>
        </w:rPr>
        <w:t xml:space="preserve">” </w:t>
      </w:r>
      <w:r w:rsidR="00423526" w:rsidRPr="004D2BB4">
        <w:rPr>
          <w:rFonts w:ascii="Arial" w:hAnsi="Arial" w:cs="Arial"/>
          <w:color w:val="000000" w:themeColor="text1"/>
          <w:sz w:val="24"/>
          <w:szCs w:val="24"/>
        </w:rPr>
        <w:t>This</w:t>
      </w:r>
      <w:r w:rsidR="0062200E">
        <w:rPr>
          <w:rFonts w:ascii="Arial" w:hAnsi="Arial" w:cs="Arial"/>
          <w:color w:val="000000" w:themeColor="text1"/>
          <w:sz w:val="24"/>
          <w:szCs w:val="24"/>
        </w:rPr>
        <w:t xml:space="preserve"> </w:t>
      </w:r>
      <w:r w:rsidR="00423526" w:rsidRPr="004D2BB4">
        <w:rPr>
          <w:rFonts w:ascii="Arial" w:hAnsi="Arial" w:cs="Arial"/>
          <w:color w:val="000000" w:themeColor="text1"/>
          <w:sz w:val="24"/>
          <w:szCs w:val="24"/>
        </w:rPr>
        <w:t>Casey took from a papal document published in France in 1691.</w:t>
      </w:r>
      <w:r w:rsidR="00D86E2A" w:rsidRPr="004D2BB4">
        <w:rPr>
          <w:rStyle w:val="FootnoteReference"/>
          <w:rFonts w:ascii="Arial" w:hAnsi="Arial" w:cs="Arial"/>
          <w:color w:val="000000" w:themeColor="text1"/>
          <w:sz w:val="24"/>
          <w:szCs w:val="24"/>
        </w:rPr>
        <w:footnoteReference w:id="10"/>
      </w:r>
      <w:r w:rsidR="00423526" w:rsidRPr="004D2BB4">
        <w:rPr>
          <w:rFonts w:ascii="Arial" w:hAnsi="Arial" w:cs="Arial"/>
          <w:color w:val="000000" w:themeColor="text1"/>
          <w:sz w:val="24"/>
          <w:szCs w:val="24"/>
        </w:rPr>
        <w:t xml:space="preserve"> This would undeniably have angered protestants as the catholic church would be benefitting monetarily from this but at the same time it would suggest that it would be Rome’s happiest inspiration to the Catholics</w:t>
      </w:r>
      <w:r w:rsidR="005060E9" w:rsidRPr="004D2BB4">
        <w:rPr>
          <w:rFonts w:ascii="Arial" w:hAnsi="Arial" w:cs="Arial"/>
          <w:color w:val="000000" w:themeColor="text1"/>
          <w:sz w:val="24"/>
          <w:szCs w:val="24"/>
        </w:rPr>
        <w:t xml:space="preserve"> as they were gaining money</w:t>
      </w:r>
      <w:r w:rsidR="00423526" w:rsidRPr="004D2BB4">
        <w:rPr>
          <w:rFonts w:ascii="Arial" w:hAnsi="Arial" w:cs="Arial"/>
          <w:color w:val="000000" w:themeColor="text1"/>
          <w:sz w:val="24"/>
          <w:szCs w:val="24"/>
        </w:rPr>
        <w:t>.</w:t>
      </w:r>
    </w:p>
    <w:p w14:paraId="1A54F4AB" w14:textId="04B69B80" w:rsidR="00511A38" w:rsidRPr="004D2BB4" w:rsidRDefault="005060E9"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The article focuses a lot on the Protestant argument that </w:t>
      </w:r>
      <w:r w:rsidR="005E5A64" w:rsidRPr="004D2BB4">
        <w:rPr>
          <w:rFonts w:ascii="Arial" w:hAnsi="Arial" w:cs="Arial"/>
          <w:color w:val="000000" w:themeColor="text1"/>
          <w:sz w:val="24"/>
          <w:szCs w:val="24"/>
        </w:rPr>
        <w:t>the doctrine of purgatory has little scriptural evidence  and is a “perversion of the very idea of the church”.</w:t>
      </w:r>
      <w:r w:rsidR="005E5A64" w:rsidRPr="004D2BB4">
        <w:rPr>
          <w:rStyle w:val="FootnoteReference"/>
          <w:rFonts w:ascii="Arial" w:hAnsi="Arial" w:cs="Arial"/>
          <w:color w:val="000000" w:themeColor="text1"/>
          <w:sz w:val="24"/>
          <w:szCs w:val="24"/>
        </w:rPr>
        <w:footnoteReference w:id="11"/>
      </w:r>
      <w:r w:rsidR="005E5A64" w:rsidRPr="004D2BB4">
        <w:rPr>
          <w:rFonts w:ascii="Arial" w:hAnsi="Arial" w:cs="Arial"/>
          <w:color w:val="000000" w:themeColor="text1"/>
          <w:sz w:val="24"/>
          <w:szCs w:val="24"/>
        </w:rPr>
        <w:t xml:space="preserve"> </w:t>
      </w:r>
      <w:r w:rsidR="00216C32" w:rsidRPr="004D2BB4">
        <w:rPr>
          <w:rFonts w:ascii="Arial" w:hAnsi="Arial" w:cs="Arial"/>
          <w:color w:val="000000" w:themeColor="text1"/>
          <w:sz w:val="24"/>
          <w:szCs w:val="24"/>
        </w:rPr>
        <w:t xml:space="preserve">This is backed up by </w:t>
      </w:r>
      <w:bookmarkStart w:id="5" w:name="_Hlk536613322"/>
      <w:r w:rsidR="00216C32" w:rsidRPr="004D2BB4">
        <w:rPr>
          <w:rFonts w:ascii="Arial" w:hAnsi="Arial" w:cs="Arial"/>
          <w:color w:val="000000" w:themeColor="text1"/>
          <w:sz w:val="24"/>
          <w:szCs w:val="24"/>
        </w:rPr>
        <w:t xml:space="preserve">Jerry l. Walls in his book </w:t>
      </w:r>
      <w:r w:rsidR="00216C32" w:rsidRPr="004D2BB4">
        <w:rPr>
          <w:rFonts w:ascii="Arial" w:hAnsi="Arial" w:cs="Arial"/>
          <w:i/>
          <w:color w:val="000000" w:themeColor="text1"/>
          <w:sz w:val="24"/>
          <w:szCs w:val="24"/>
        </w:rPr>
        <w:t xml:space="preserve">Purgatory: the Logic of Total Transformation </w:t>
      </w:r>
      <w:bookmarkEnd w:id="5"/>
      <w:r w:rsidR="00216C32" w:rsidRPr="004D2BB4">
        <w:rPr>
          <w:rFonts w:ascii="Arial" w:hAnsi="Arial" w:cs="Arial"/>
          <w:color w:val="000000" w:themeColor="text1"/>
          <w:sz w:val="24"/>
          <w:szCs w:val="24"/>
        </w:rPr>
        <w:t>in which he says “ the doctrine of purgatory has been overwhelmingly rejected in classical protestant theology”.</w:t>
      </w:r>
      <w:r w:rsidR="00216C32" w:rsidRPr="004D2BB4">
        <w:rPr>
          <w:rStyle w:val="FootnoteReference"/>
          <w:rFonts w:ascii="Arial" w:hAnsi="Arial" w:cs="Arial"/>
          <w:color w:val="000000" w:themeColor="text1"/>
          <w:sz w:val="24"/>
          <w:szCs w:val="24"/>
        </w:rPr>
        <w:footnoteReference w:id="12"/>
      </w:r>
      <w:r w:rsidR="00216C32" w:rsidRPr="004D2BB4">
        <w:rPr>
          <w:rFonts w:ascii="Arial" w:hAnsi="Arial" w:cs="Arial"/>
          <w:color w:val="000000" w:themeColor="text1"/>
          <w:sz w:val="24"/>
          <w:szCs w:val="24"/>
        </w:rPr>
        <w:t xml:space="preserve"> </w:t>
      </w:r>
      <w:r w:rsidR="00216C32" w:rsidRPr="004D2BB4">
        <w:rPr>
          <w:rFonts w:ascii="Arial" w:hAnsi="Arial" w:cs="Arial"/>
          <w:i/>
          <w:color w:val="000000" w:themeColor="text1"/>
          <w:sz w:val="24"/>
          <w:szCs w:val="24"/>
        </w:rPr>
        <w:t xml:space="preserve"> </w:t>
      </w:r>
      <w:r w:rsidR="005E5A64" w:rsidRPr="004D2BB4">
        <w:rPr>
          <w:rFonts w:ascii="Arial" w:hAnsi="Arial" w:cs="Arial"/>
          <w:color w:val="000000" w:themeColor="text1"/>
          <w:sz w:val="24"/>
          <w:szCs w:val="24"/>
        </w:rPr>
        <w:t>Casey then seems to provide his own opinion on the matter that would also resonate with the opinions of Protestants, he states  “Nothing could better illustrate the hubris of medieval Catholicism than that from the late twelfth</w:t>
      </w:r>
      <w:r w:rsidR="005E5A64" w:rsidRPr="004D2BB4">
        <w:rPr>
          <w:rFonts w:ascii="Cambria Math" w:hAnsi="Cambria Math" w:cs="Cambria Math"/>
          <w:color w:val="000000" w:themeColor="text1"/>
          <w:sz w:val="24"/>
          <w:szCs w:val="24"/>
        </w:rPr>
        <w:t>‐</w:t>
      </w:r>
      <w:r w:rsidR="005E5A64" w:rsidRPr="004D2BB4">
        <w:rPr>
          <w:rFonts w:ascii="Arial" w:hAnsi="Arial" w:cs="Arial"/>
          <w:color w:val="000000" w:themeColor="text1"/>
          <w:sz w:val="24"/>
          <w:szCs w:val="24"/>
        </w:rPr>
        <w:t xml:space="preserve"> to the sixteenth</w:t>
      </w:r>
      <w:r w:rsidR="005E5A64" w:rsidRPr="004D2BB4">
        <w:rPr>
          <w:rFonts w:ascii="Cambria Math" w:hAnsi="Cambria Math" w:cs="Cambria Math"/>
          <w:color w:val="000000" w:themeColor="text1"/>
          <w:sz w:val="24"/>
          <w:szCs w:val="24"/>
        </w:rPr>
        <w:t>‐</w:t>
      </w:r>
      <w:r w:rsidR="005E5A64" w:rsidRPr="004D2BB4">
        <w:rPr>
          <w:rFonts w:ascii="Arial" w:hAnsi="Arial" w:cs="Arial"/>
          <w:color w:val="000000" w:themeColor="text1"/>
          <w:sz w:val="24"/>
          <w:szCs w:val="24"/>
        </w:rPr>
        <w:t>century popes and councils should have elaborated and imposed...belief in the existence of a place that was hardly imagined in the early church”</w:t>
      </w:r>
      <w:r w:rsidR="00E05746" w:rsidRPr="004D2BB4">
        <w:rPr>
          <w:rFonts w:ascii="Arial" w:hAnsi="Arial" w:cs="Arial"/>
          <w:color w:val="000000" w:themeColor="text1"/>
          <w:sz w:val="24"/>
          <w:szCs w:val="24"/>
        </w:rPr>
        <w:t>.</w:t>
      </w:r>
      <w:r w:rsidR="00D86E2A" w:rsidRPr="004D2BB4">
        <w:rPr>
          <w:rStyle w:val="FootnoteReference"/>
          <w:rFonts w:ascii="Arial" w:hAnsi="Arial" w:cs="Arial"/>
          <w:color w:val="000000" w:themeColor="text1"/>
          <w:sz w:val="24"/>
          <w:szCs w:val="24"/>
        </w:rPr>
        <w:footnoteReference w:id="13"/>
      </w:r>
      <w:r w:rsidR="00E05746" w:rsidRPr="004D2BB4">
        <w:rPr>
          <w:rFonts w:ascii="Arial" w:hAnsi="Arial" w:cs="Arial"/>
          <w:color w:val="000000" w:themeColor="text1"/>
          <w:sz w:val="24"/>
          <w:szCs w:val="24"/>
        </w:rPr>
        <w:t xml:space="preserve">Casey then details a long list of cases Protestants built up against Roman Catholics and their use of purgatory. He does this to provide context for his points about Purgatory having very little Scriptural evidence suggesting that it can not be Rome’s happiest inspiration as there is no evidence for it. </w:t>
      </w:r>
      <w:r w:rsidR="00511A38" w:rsidRPr="004D2BB4">
        <w:rPr>
          <w:rFonts w:ascii="Arial" w:hAnsi="Arial" w:cs="Arial"/>
          <w:color w:val="000000" w:themeColor="text1"/>
          <w:sz w:val="24"/>
          <w:szCs w:val="24"/>
        </w:rPr>
        <w:t xml:space="preserve">In reading the article you are given the impression that Casey is himself a Protestant as he writes in a way which is very derogative towards </w:t>
      </w:r>
      <w:r w:rsidR="0062200E">
        <w:rPr>
          <w:rFonts w:ascii="Arial" w:hAnsi="Arial" w:cs="Arial"/>
          <w:color w:val="000000" w:themeColor="text1"/>
          <w:sz w:val="24"/>
          <w:szCs w:val="24"/>
        </w:rPr>
        <w:t>P</w:t>
      </w:r>
      <w:r w:rsidR="00511A38" w:rsidRPr="004D2BB4">
        <w:rPr>
          <w:rFonts w:ascii="Arial" w:hAnsi="Arial" w:cs="Arial"/>
          <w:color w:val="000000" w:themeColor="text1"/>
          <w:sz w:val="24"/>
          <w:szCs w:val="24"/>
        </w:rPr>
        <w:t xml:space="preserve">urgatory and Catholicism as a whole or </w:t>
      </w:r>
      <w:proofErr w:type="gramStart"/>
      <w:r w:rsidR="00511A38" w:rsidRPr="004D2BB4">
        <w:rPr>
          <w:rFonts w:ascii="Arial" w:hAnsi="Arial" w:cs="Arial"/>
          <w:color w:val="000000" w:themeColor="text1"/>
          <w:sz w:val="24"/>
          <w:szCs w:val="24"/>
        </w:rPr>
        <w:t>perhaps</w:t>
      </w:r>
      <w:proofErr w:type="gramEnd"/>
      <w:r w:rsidR="00511A38" w:rsidRPr="004D2BB4">
        <w:rPr>
          <w:rFonts w:ascii="Arial" w:hAnsi="Arial" w:cs="Arial"/>
          <w:color w:val="000000" w:themeColor="text1"/>
          <w:sz w:val="24"/>
          <w:szCs w:val="24"/>
        </w:rPr>
        <w:t xml:space="preserve"> he is just very sceptical about the faith in genera</w:t>
      </w:r>
      <w:r w:rsidR="00216C32" w:rsidRPr="004D2BB4">
        <w:rPr>
          <w:rFonts w:ascii="Arial" w:hAnsi="Arial" w:cs="Arial"/>
          <w:color w:val="000000" w:themeColor="text1"/>
          <w:sz w:val="24"/>
          <w:szCs w:val="24"/>
        </w:rPr>
        <w:t>l.</w:t>
      </w:r>
    </w:p>
    <w:p w14:paraId="01DAA6EF" w14:textId="52D203F5" w:rsidR="00216C32" w:rsidRPr="004D2BB4" w:rsidRDefault="00216C32"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lastRenderedPageBreak/>
        <w:t xml:space="preserve">Casey articulates that in answer to the </w:t>
      </w:r>
      <w:r w:rsidR="0062200E">
        <w:rPr>
          <w:rFonts w:ascii="Arial" w:hAnsi="Arial" w:cs="Arial"/>
          <w:color w:val="000000" w:themeColor="text1"/>
          <w:sz w:val="24"/>
          <w:szCs w:val="24"/>
        </w:rPr>
        <w:t>argument</w:t>
      </w:r>
      <w:r w:rsidR="00C67355" w:rsidRPr="004D2BB4">
        <w:rPr>
          <w:rFonts w:ascii="Arial" w:hAnsi="Arial" w:cs="Arial"/>
          <w:color w:val="000000" w:themeColor="text1"/>
          <w:sz w:val="24"/>
          <w:szCs w:val="24"/>
        </w:rPr>
        <w:t xml:space="preserve"> that there is not much in the way of scriptural evidence for purgatory that “Catholic apologists for purgatory ransacked the scriptures for evidence that it was anciently believed in.”</w:t>
      </w:r>
      <w:r w:rsidR="00D86E2A" w:rsidRPr="004D2BB4">
        <w:rPr>
          <w:rStyle w:val="FootnoteReference"/>
          <w:rFonts w:ascii="Arial" w:hAnsi="Arial" w:cs="Arial"/>
          <w:color w:val="000000" w:themeColor="text1"/>
          <w:sz w:val="24"/>
          <w:szCs w:val="24"/>
        </w:rPr>
        <w:footnoteReference w:id="14"/>
      </w:r>
      <w:r w:rsidR="00C67355" w:rsidRPr="004D2BB4">
        <w:rPr>
          <w:rFonts w:ascii="Arial" w:hAnsi="Arial" w:cs="Arial"/>
          <w:color w:val="000000" w:themeColor="text1"/>
          <w:sz w:val="24"/>
          <w:szCs w:val="24"/>
        </w:rPr>
        <w:t xml:space="preserve"> </w:t>
      </w:r>
      <w:r w:rsidR="005371A2" w:rsidRPr="004D2BB4">
        <w:rPr>
          <w:rFonts w:ascii="Arial" w:hAnsi="Arial" w:cs="Arial"/>
          <w:color w:val="000000" w:themeColor="text1"/>
          <w:sz w:val="24"/>
          <w:szCs w:val="24"/>
        </w:rPr>
        <w:t xml:space="preserve">Casey quite rightly states that </w:t>
      </w:r>
      <w:r w:rsidR="00E842F3" w:rsidRPr="004D2BB4">
        <w:rPr>
          <w:rFonts w:ascii="Arial" w:hAnsi="Arial" w:cs="Arial"/>
          <w:color w:val="000000" w:themeColor="text1"/>
          <w:sz w:val="24"/>
          <w:szCs w:val="24"/>
        </w:rPr>
        <w:t>the examples they use</w:t>
      </w:r>
      <w:r w:rsidR="005371A2" w:rsidRPr="004D2BB4">
        <w:rPr>
          <w:rFonts w:ascii="Arial" w:hAnsi="Arial" w:cs="Arial"/>
          <w:color w:val="000000" w:themeColor="text1"/>
          <w:sz w:val="24"/>
          <w:szCs w:val="24"/>
        </w:rPr>
        <w:t xml:space="preserve"> aren’t convincing example</w:t>
      </w:r>
      <w:r w:rsidR="00E842F3" w:rsidRPr="004D2BB4">
        <w:rPr>
          <w:rFonts w:ascii="Arial" w:hAnsi="Arial" w:cs="Arial"/>
          <w:color w:val="000000" w:themeColor="text1"/>
          <w:sz w:val="24"/>
          <w:szCs w:val="24"/>
        </w:rPr>
        <w:t xml:space="preserve">s </w:t>
      </w:r>
      <w:r w:rsidR="005371A2" w:rsidRPr="004D2BB4">
        <w:rPr>
          <w:rFonts w:ascii="Arial" w:hAnsi="Arial" w:cs="Arial"/>
          <w:color w:val="000000" w:themeColor="text1"/>
          <w:sz w:val="24"/>
          <w:szCs w:val="24"/>
        </w:rPr>
        <w:t xml:space="preserve">of scriptural evidence as they do not speak specifically about the existence of </w:t>
      </w:r>
      <w:r w:rsidR="00923935">
        <w:rPr>
          <w:rFonts w:ascii="Arial" w:hAnsi="Arial" w:cs="Arial"/>
          <w:color w:val="000000" w:themeColor="text1"/>
          <w:sz w:val="24"/>
          <w:szCs w:val="24"/>
        </w:rPr>
        <w:t>P</w:t>
      </w:r>
      <w:r w:rsidR="005371A2" w:rsidRPr="004D2BB4">
        <w:rPr>
          <w:rFonts w:ascii="Arial" w:hAnsi="Arial" w:cs="Arial"/>
          <w:color w:val="000000" w:themeColor="text1"/>
          <w:sz w:val="24"/>
          <w:szCs w:val="24"/>
        </w:rPr>
        <w:t xml:space="preserve">urgatory. They may indeed not be much scriptural evidence for purgatory but Jacques le </w:t>
      </w:r>
      <w:r w:rsidR="00B109AB" w:rsidRPr="004D2BB4">
        <w:rPr>
          <w:rFonts w:ascii="Arial" w:hAnsi="Arial" w:cs="Arial"/>
          <w:color w:val="000000" w:themeColor="text1"/>
          <w:sz w:val="24"/>
          <w:szCs w:val="24"/>
        </w:rPr>
        <w:t>Goff states that “medieval purgatory reused motifs that had gained currency in very early times: darkness, fire, torture, the bridge as ordeal and passageway, mountains, rivers and so on” suggesting that these motifs had been around since the early times.</w:t>
      </w:r>
      <w:r w:rsidR="00B109AB" w:rsidRPr="004D2BB4">
        <w:rPr>
          <w:rStyle w:val="FootnoteReference"/>
          <w:rFonts w:ascii="Arial" w:hAnsi="Arial" w:cs="Arial"/>
          <w:color w:val="000000" w:themeColor="text1"/>
          <w:sz w:val="24"/>
          <w:szCs w:val="24"/>
        </w:rPr>
        <w:footnoteReference w:id="15"/>
      </w:r>
    </w:p>
    <w:p w14:paraId="482F517B" w14:textId="4C4C3251" w:rsidR="00B109AB" w:rsidRPr="004D2BB4" w:rsidRDefault="00D71155"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Casey’s</w:t>
      </w:r>
      <w:r w:rsidR="00B109AB" w:rsidRPr="004D2BB4">
        <w:rPr>
          <w:rFonts w:ascii="Arial" w:hAnsi="Arial" w:cs="Arial"/>
          <w:color w:val="000000" w:themeColor="text1"/>
          <w:sz w:val="24"/>
          <w:szCs w:val="24"/>
        </w:rPr>
        <w:t xml:space="preserve"> next </w:t>
      </w:r>
      <w:r w:rsidR="00D72DA5" w:rsidRPr="004D2BB4">
        <w:rPr>
          <w:rFonts w:ascii="Arial" w:hAnsi="Arial" w:cs="Arial"/>
          <w:color w:val="000000" w:themeColor="text1"/>
          <w:sz w:val="24"/>
          <w:szCs w:val="24"/>
        </w:rPr>
        <w:t xml:space="preserve">main argument </w:t>
      </w:r>
      <w:r w:rsidR="006F3DC3" w:rsidRPr="004D2BB4">
        <w:rPr>
          <w:rFonts w:ascii="Arial" w:hAnsi="Arial" w:cs="Arial"/>
          <w:color w:val="000000" w:themeColor="text1"/>
          <w:sz w:val="24"/>
          <w:szCs w:val="24"/>
        </w:rPr>
        <w:t>is that “Purgatory</w:t>
      </w:r>
      <w:r w:rsidR="00B109AB" w:rsidRPr="004D2BB4">
        <w:rPr>
          <w:rFonts w:ascii="Arial" w:hAnsi="Arial" w:cs="Arial"/>
          <w:color w:val="000000" w:themeColor="text1"/>
          <w:sz w:val="24"/>
          <w:szCs w:val="24"/>
        </w:rPr>
        <w:t>, nevertheless, answered profound needs</w:t>
      </w:r>
      <w:r w:rsidRPr="004D2BB4">
        <w:rPr>
          <w:rFonts w:ascii="Arial" w:hAnsi="Arial" w:cs="Arial"/>
          <w:color w:val="000000" w:themeColor="text1"/>
          <w:sz w:val="24"/>
          <w:szCs w:val="24"/>
        </w:rPr>
        <w:t>.”</w:t>
      </w:r>
      <w:r w:rsidR="00D86E2A" w:rsidRPr="004D2BB4">
        <w:rPr>
          <w:rStyle w:val="FootnoteReference"/>
          <w:rFonts w:ascii="Arial" w:hAnsi="Arial" w:cs="Arial"/>
          <w:color w:val="000000" w:themeColor="text1"/>
          <w:sz w:val="24"/>
          <w:szCs w:val="24"/>
        </w:rPr>
        <w:footnoteReference w:id="16"/>
      </w:r>
      <w:r w:rsidR="006F3DC3" w:rsidRPr="004D2BB4">
        <w:rPr>
          <w:rFonts w:ascii="Arial" w:hAnsi="Arial" w:cs="Arial"/>
          <w:color w:val="000000" w:themeColor="text1"/>
          <w:sz w:val="24"/>
          <w:szCs w:val="24"/>
        </w:rPr>
        <w:t xml:space="preserve"> By this he means that there were facets of Christianity that proved questionable and with the addition of the doctrine of Purgatory they </w:t>
      </w:r>
      <w:proofErr w:type="gramStart"/>
      <w:r w:rsidR="006F3DC3" w:rsidRPr="004D2BB4">
        <w:rPr>
          <w:rFonts w:ascii="Arial" w:hAnsi="Arial" w:cs="Arial"/>
          <w:color w:val="000000" w:themeColor="text1"/>
          <w:sz w:val="24"/>
          <w:szCs w:val="24"/>
        </w:rPr>
        <w:t>were more or less</w:t>
      </w:r>
      <w:proofErr w:type="gramEnd"/>
      <w:r w:rsidR="006F3DC3" w:rsidRPr="004D2BB4">
        <w:rPr>
          <w:rFonts w:ascii="Arial" w:hAnsi="Arial" w:cs="Arial"/>
          <w:color w:val="000000" w:themeColor="text1"/>
          <w:sz w:val="24"/>
          <w:szCs w:val="24"/>
        </w:rPr>
        <w:t xml:space="preserve"> answered. The example that Casey gives is that for people who died with a</w:t>
      </w:r>
      <w:r w:rsidR="00432919" w:rsidRPr="004D2BB4">
        <w:rPr>
          <w:rFonts w:ascii="Arial" w:hAnsi="Arial" w:cs="Arial"/>
          <w:color w:val="000000" w:themeColor="text1"/>
          <w:sz w:val="24"/>
          <w:szCs w:val="24"/>
        </w:rPr>
        <w:t>n</w:t>
      </w:r>
      <w:r w:rsidR="006F3DC3" w:rsidRPr="004D2BB4">
        <w:rPr>
          <w:rFonts w:ascii="Arial" w:hAnsi="Arial" w:cs="Arial"/>
          <w:color w:val="000000" w:themeColor="text1"/>
          <w:sz w:val="24"/>
          <w:szCs w:val="24"/>
        </w:rPr>
        <w:t xml:space="preserve"> unrepented sin would suffer in hell for </w:t>
      </w:r>
      <w:r w:rsidR="00432919" w:rsidRPr="004D2BB4">
        <w:rPr>
          <w:rFonts w:ascii="Arial" w:hAnsi="Arial" w:cs="Arial"/>
          <w:color w:val="000000" w:themeColor="text1"/>
          <w:sz w:val="24"/>
          <w:szCs w:val="24"/>
        </w:rPr>
        <w:t>eternity,</w:t>
      </w:r>
      <w:r w:rsidR="006F3DC3" w:rsidRPr="004D2BB4">
        <w:rPr>
          <w:rFonts w:ascii="Arial" w:hAnsi="Arial" w:cs="Arial"/>
          <w:color w:val="000000" w:themeColor="text1"/>
          <w:sz w:val="24"/>
          <w:szCs w:val="24"/>
        </w:rPr>
        <w:t xml:space="preserve"> but Purgatory allows for</w:t>
      </w:r>
      <w:r w:rsidR="000E0F27" w:rsidRPr="004D2BB4">
        <w:rPr>
          <w:rFonts w:ascii="Arial" w:hAnsi="Arial" w:cs="Arial"/>
          <w:color w:val="000000" w:themeColor="text1"/>
          <w:sz w:val="24"/>
          <w:szCs w:val="24"/>
        </w:rPr>
        <w:t xml:space="preserve"> the sinner to be redeemed in the eyes of God. This is easy to agree with</w:t>
      </w:r>
      <w:r w:rsidR="006F3DC3" w:rsidRPr="004D2BB4">
        <w:rPr>
          <w:rFonts w:ascii="Arial" w:hAnsi="Arial" w:cs="Arial"/>
          <w:color w:val="000000" w:themeColor="text1"/>
          <w:sz w:val="24"/>
          <w:szCs w:val="24"/>
        </w:rPr>
        <w:t xml:space="preserve"> </w:t>
      </w:r>
      <w:r w:rsidR="00432919" w:rsidRPr="004D2BB4">
        <w:rPr>
          <w:rFonts w:ascii="Arial" w:hAnsi="Arial" w:cs="Arial"/>
          <w:color w:val="000000" w:themeColor="text1"/>
          <w:sz w:val="24"/>
          <w:szCs w:val="24"/>
        </w:rPr>
        <w:t xml:space="preserve">as it would have been a hard thought to digest that if you forget to repent or to confess one sin you could spend eternity paying for it. </w:t>
      </w:r>
    </w:p>
    <w:p w14:paraId="7C1A5A27" w14:textId="785C40D1" w:rsidR="00432919" w:rsidRPr="004D2BB4" w:rsidRDefault="00432919"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After this Casey discusses various contemporary writings about history such as St. Catherine of Genoa’s </w:t>
      </w:r>
      <w:r w:rsidRPr="004D2BB4">
        <w:rPr>
          <w:rFonts w:ascii="Arial" w:hAnsi="Arial" w:cs="Arial"/>
          <w:i/>
          <w:color w:val="000000" w:themeColor="text1"/>
          <w:sz w:val="24"/>
          <w:szCs w:val="24"/>
        </w:rPr>
        <w:t xml:space="preserve">Treatise on purgatory </w:t>
      </w:r>
      <w:r w:rsidRPr="004D2BB4">
        <w:rPr>
          <w:rFonts w:ascii="Arial" w:hAnsi="Arial" w:cs="Arial"/>
          <w:color w:val="000000" w:themeColor="text1"/>
          <w:sz w:val="24"/>
          <w:szCs w:val="24"/>
        </w:rPr>
        <w:t xml:space="preserve">which talks about how the souls </w:t>
      </w:r>
      <w:r w:rsidR="00D86E2A" w:rsidRPr="004D2BB4">
        <w:rPr>
          <w:rFonts w:ascii="Arial" w:hAnsi="Arial" w:cs="Arial"/>
          <w:color w:val="000000" w:themeColor="text1"/>
          <w:sz w:val="24"/>
          <w:szCs w:val="24"/>
        </w:rPr>
        <w:t>in</w:t>
      </w:r>
      <w:r w:rsidRPr="004D2BB4">
        <w:rPr>
          <w:rFonts w:ascii="Arial" w:hAnsi="Arial" w:cs="Arial"/>
          <w:color w:val="000000" w:themeColor="text1"/>
          <w:sz w:val="24"/>
          <w:szCs w:val="24"/>
        </w:rPr>
        <w:t xml:space="preserve"> purgatory are joyful despite the unimaginable pain they go through. Casey writes “Catherine says that no happiness can be compared with that of the souls in purgatory save only that of the saints in paradise”.</w:t>
      </w:r>
      <w:r w:rsidR="00D86E2A" w:rsidRPr="004D2BB4">
        <w:rPr>
          <w:rStyle w:val="FootnoteReference"/>
          <w:rFonts w:ascii="Arial" w:hAnsi="Arial" w:cs="Arial"/>
          <w:color w:val="000000" w:themeColor="text1"/>
          <w:sz w:val="24"/>
          <w:szCs w:val="24"/>
        </w:rPr>
        <w:footnoteReference w:id="17"/>
      </w:r>
      <w:r w:rsidRPr="004D2BB4">
        <w:rPr>
          <w:rFonts w:ascii="Arial" w:hAnsi="Arial" w:cs="Arial"/>
          <w:color w:val="000000" w:themeColor="text1"/>
          <w:sz w:val="24"/>
          <w:szCs w:val="24"/>
        </w:rPr>
        <w:t xml:space="preserve"> </w:t>
      </w:r>
      <w:r w:rsidR="00384672" w:rsidRPr="004D2BB4">
        <w:rPr>
          <w:rFonts w:ascii="Arial" w:hAnsi="Arial" w:cs="Arial"/>
          <w:color w:val="000000" w:themeColor="text1"/>
          <w:sz w:val="24"/>
          <w:szCs w:val="24"/>
        </w:rPr>
        <w:t>This would be a good case for purgatory being Rome’s happiest inspiration. Casey also mentions Dante</w:t>
      </w:r>
      <w:r w:rsidR="006D479E">
        <w:rPr>
          <w:rFonts w:ascii="Arial" w:hAnsi="Arial" w:cs="Arial"/>
          <w:color w:val="000000" w:themeColor="text1"/>
          <w:sz w:val="24"/>
          <w:szCs w:val="24"/>
        </w:rPr>
        <w:t>’</w:t>
      </w:r>
      <w:r w:rsidR="00384672" w:rsidRPr="004D2BB4">
        <w:rPr>
          <w:rFonts w:ascii="Arial" w:hAnsi="Arial" w:cs="Arial"/>
          <w:color w:val="000000" w:themeColor="text1"/>
          <w:sz w:val="24"/>
          <w:szCs w:val="24"/>
        </w:rPr>
        <w:t xml:space="preserve">s </w:t>
      </w:r>
      <w:proofErr w:type="spellStart"/>
      <w:r w:rsidR="00384672" w:rsidRPr="004D2BB4">
        <w:rPr>
          <w:rFonts w:ascii="Arial" w:hAnsi="Arial" w:cs="Arial"/>
          <w:i/>
          <w:color w:val="000000" w:themeColor="text1"/>
          <w:sz w:val="24"/>
          <w:szCs w:val="24"/>
        </w:rPr>
        <w:t>Purgatorio</w:t>
      </w:r>
      <w:proofErr w:type="spellEnd"/>
      <w:r w:rsidR="00384672" w:rsidRPr="004D2BB4">
        <w:rPr>
          <w:rFonts w:ascii="Arial" w:hAnsi="Arial" w:cs="Arial"/>
          <w:i/>
          <w:color w:val="000000" w:themeColor="text1"/>
          <w:sz w:val="24"/>
          <w:szCs w:val="24"/>
        </w:rPr>
        <w:t>,</w:t>
      </w:r>
      <w:r w:rsidR="00384672" w:rsidRPr="004D2BB4">
        <w:rPr>
          <w:rFonts w:ascii="Arial" w:hAnsi="Arial" w:cs="Arial"/>
          <w:color w:val="000000" w:themeColor="text1"/>
          <w:sz w:val="24"/>
          <w:szCs w:val="24"/>
        </w:rPr>
        <w:t xml:space="preserve"> which further supports St. Catherine</w:t>
      </w:r>
      <w:r w:rsidR="006D479E">
        <w:rPr>
          <w:rFonts w:ascii="Arial" w:hAnsi="Arial" w:cs="Arial"/>
          <w:color w:val="000000" w:themeColor="text1"/>
          <w:sz w:val="24"/>
          <w:szCs w:val="24"/>
        </w:rPr>
        <w:t>’</w:t>
      </w:r>
      <w:r w:rsidR="00384672" w:rsidRPr="004D2BB4">
        <w:rPr>
          <w:rFonts w:ascii="Arial" w:hAnsi="Arial" w:cs="Arial"/>
          <w:color w:val="000000" w:themeColor="text1"/>
          <w:sz w:val="24"/>
          <w:szCs w:val="24"/>
        </w:rPr>
        <w:t>s idea that the souls were more than happy to endure this pain as Casey writes “he depicts the suffering souls eagerly seeking out their torments inspired by assurance of final salvation”</w:t>
      </w:r>
      <w:r w:rsidR="006D479E">
        <w:rPr>
          <w:rFonts w:ascii="Arial" w:hAnsi="Arial" w:cs="Arial"/>
          <w:color w:val="000000" w:themeColor="text1"/>
          <w:sz w:val="24"/>
          <w:szCs w:val="24"/>
        </w:rPr>
        <w:t>.</w:t>
      </w:r>
      <w:r w:rsidR="00D86E2A" w:rsidRPr="004D2BB4">
        <w:rPr>
          <w:rStyle w:val="FootnoteReference"/>
          <w:rFonts w:ascii="Arial" w:hAnsi="Arial" w:cs="Arial"/>
          <w:color w:val="000000" w:themeColor="text1"/>
          <w:sz w:val="24"/>
          <w:szCs w:val="24"/>
        </w:rPr>
        <w:footnoteReference w:id="18"/>
      </w:r>
    </w:p>
    <w:p w14:paraId="5D999D56" w14:textId="4114B6DF" w:rsidR="00E907F5" w:rsidRPr="004D2BB4" w:rsidRDefault="00E907F5"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lastRenderedPageBreak/>
        <w:t>There is a large historiography surrounding purgatory that is added to by Casey’s chapter. These include the works talked about earlier such as Jacques le Goff’s</w:t>
      </w:r>
      <w:r w:rsidR="00775A71" w:rsidRPr="004D2BB4">
        <w:rPr>
          <w:rFonts w:ascii="Arial" w:hAnsi="Arial" w:cs="Arial"/>
          <w:color w:val="000000" w:themeColor="text1"/>
          <w:sz w:val="24"/>
          <w:szCs w:val="24"/>
        </w:rPr>
        <w:t xml:space="preserve"> notable book</w:t>
      </w:r>
      <w:r w:rsidRPr="004D2BB4">
        <w:rPr>
          <w:rFonts w:ascii="Arial" w:hAnsi="Arial" w:cs="Arial"/>
          <w:color w:val="000000" w:themeColor="text1"/>
          <w:sz w:val="24"/>
          <w:szCs w:val="24"/>
        </w:rPr>
        <w:t xml:space="preserve"> </w:t>
      </w:r>
      <w:r w:rsidRPr="004D2BB4">
        <w:rPr>
          <w:rFonts w:ascii="Arial" w:hAnsi="Arial" w:cs="Arial"/>
          <w:i/>
          <w:color w:val="000000" w:themeColor="text1"/>
          <w:sz w:val="24"/>
          <w:szCs w:val="24"/>
        </w:rPr>
        <w:t xml:space="preserve">The Birth of Purgatory </w:t>
      </w:r>
      <w:r w:rsidRPr="004D2BB4">
        <w:rPr>
          <w:rFonts w:ascii="Arial" w:hAnsi="Arial" w:cs="Arial"/>
          <w:color w:val="000000" w:themeColor="text1"/>
          <w:sz w:val="24"/>
          <w:szCs w:val="24"/>
        </w:rPr>
        <w:t xml:space="preserve">and Jerry l. Wall’s </w:t>
      </w:r>
      <w:r w:rsidRPr="004D2BB4">
        <w:rPr>
          <w:rFonts w:ascii="Arial" w:hAnsi="Arial" w:cs="Arial"/>
          <w:i/>
          <w:color w:val="000000" w:themeColor="text1"/>
          <w:sz w:val="24"/>
          <w:szCs w:val="24"/>
        </w:rPr>
        <w:t xml:space="preserve">Purgatory: </w:t>
      </w:r>
      <w:proofErr w:type="gramStart"/>
      <w:r w:rsidRPr="004D2BB4">
        <w:rPr>
          <w:rFonts w:ascii="Arial" w:hAnsi="Arial" w:cs="Arial"/>
          <w:i/>
          <w:color w:val="000000" w:themeColor="text1"/>
          <w:sz w:val="24"/>
          <w:szCs w:val="24"/>
        </w:rPr>
        <w:t>the</w:t>
      </w:r>
      <w:proofErr w:type="gramEnd"/>
      <w:r w:rsidRPr="004D2BB4">
        <w:rPr>
          <w:rFonts w:ascii="Arial" w:hAnsi="Arial" w:cs="Arial"/>
          <w:i/>
          <w:color w:val="000000" w:themeColor="text1"/>
          <w:sz w:val="24"/>
          <w:szCs w:val="24"/>
        </w:rPr>
        <w:t xml:space="preserve"> Logic of Total Transformation</w:t>
      </w:r>
      <w:r w:rsidR="00775A71" w:rsidRPr="004D2BB4">
        <w:rPr>
          <w:rFonts w:ascii="Arial" w:hAnsi="Arial" w:cs="Arial"/>
          <w:i/>
          <w:color w:val="000000" w:themeColor="text1"/>
          <w:sz w:val="24"/>
          <w:szCs w:val="24"/>
        </w:rPr>
        <w:t>.</w:t>
      </w:r>
      <w:r w:rsidR="00775A71" w:rsidRPr="004D2BB4">
        <w:rPr>
          <w:rFonts w:ascii="Arial" w:hAnsi="Arial" w:cs="Arial"/>
          <w:color w:val="000000" w:themeColor="text1"/>
          <w:sz w:val="24"/>
          <w:szCs w:val="24"/>
        </w:rPr>
        <w:t xml:space="preserve"> </w:t>
      </w:r>
    </w:p>
    <w:p w14:paraId="73559A2D" w14:textId="2AD476AC" w:rsidR="00E42F7A" w:rsidRPr="004D2BB4" w:rsidRDefault="00775A71"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To conclude, </w:t>
      </w:r>
      <w:r w:rsidR="002C5649" w:rsidRPr="004D2BB4">
        <w:rPr>
          <w:rFonts w:ascii="Arial" w:hAnsi="Arial" w:cs="Arial"/>
          <w:color w:val="000000" w:themeColor="text1"/>
          <w:sz w:val="24"/>
          <w:szCs w:val="24"/>
        </w:rPr>
        <w:t>Casey</w:t>
      </w:r>
      <w:r w:rsidR="00DC1A0A" w:rsidRPr="004D2BB4">
        <w:rPr>
          <w:rFonts w:ascii="Arial" w:hAnsi="Arial" w:cs="Arial"/>
          <w:color w:val="000000" w:themeColor="text1"/>
          <w:sz w:val="24"/>
          <w:szCs w:val="24"/>
        </w:rPr>
        <w:t xml:space="preserve"> </w:t>
      </w:r>
      <w:r w:rsidRPr="004D2BB4">
        <w:rPr>
          <w:rFonts w:ascii="Arial" w:hAnsi="Arial" w:cs="Arial"/>
          <w:color w:val="000000" w:themeColor="text1"/>
          <w:sz w:val="24"/>
          <w:szCs w:val="24"/>
        </w:rPr>
        <w:t xml:space="preserve">ends the chapter by stating that Purgatory “as Dante's </w:t>
      </w:r>
      <w:proofErr w:type="spellStart"/>
      <w:r w:rsidRPr="004D2BB4">
        <w:rPr>
          <w:rFonts w:ascii="Arial" w:hAnsi="Arial" w:cs="Arial"/>
          <w:color w:val="000000" w:themeColor="text1"/>
          <w:sz w:val="24"/>
          <w:szCs w:val="24"/>
        </w:rPr>
        <w:t>Purgatorio</w:t>
      </w:r>
      <w:proofErr w:type="spellEnd"/>
      <w:r w:rsidRPr="004D2BB4">
        <w:rPr>
          <w:rFonts w:ascii="Arial" w:hAnsi="Arial" w:cs="Arial"/>
          <w:color w:val="000000" w:themeColor="text1"/>
          <w:sz w:val="24"/>
          <w:szCs w:val="24"/>
        </w:rPr>
        <w:t xml:space="preserve"> suggests develops powerfully the psychology of repentance; enforces that sense of solidarity between living and dead</w:t>
      </w:r>
      <w:r w:rsidR="00440150" w:rsidRPr="004D2BB4">
        <w:rPr>
          <w:rFonts w:ascii="Arial" w:hAnsi="Arial" w:cs="Arial"/>
          <w:color w:val="000000" w:themeColor="text1"/>
          <w:sz w:val="24"/>
          <w:szCs w:val="24"/>
        </w:rPr>
        <w:t>…</w:t>
      </w:r>
      <w:r w:rsidRPr="004D2BB4">
        <w:rPr>
          <w:rFonts w:ascii="Arial" w:hAnsi="Arial" w:cs="Arial"/>
          <w:color w:val="000000" w:themeColor="text1"/>
          <w:sz w:val="24"/>
          <w:szCs w:val="24"/>
        </w:rPr>
        <w:t>and softens, in a way that only the most austere will be unmoved by, the boundaries between eternal perdition and salvation.</w:t>
      </w:r>
      <w:r w:rsidR="007F78D6" w:rsidRPr="004D2BB4">
        <w:rPr>
          <w:rFonts w:ascii="Arial" w:hAnsi="Arial" w:cs="Arial"/>
          <w:color w:val="000000" w:themeColor="text1"/>
          <w:sz w:val="24"/>
          <w:szCs w:val="24"/>
        </w:rPr>
        <w:t xml:space="preserve"> Why, then, should we not consider it to be one of the happiest inspirations of the Church of Rome?”</w:t>
      </w:r>
      <w:r w:rsidR="00D86E2A" w:rsidRPr="004D2BB4">
        <w:rPr>
          <w:rStyle w:val="FootnoteReference"/>
          <w:rFonts w:ascii="Arial" w:hAnsi="Arial" w:cs="Arial"/>
          <w:color w:val="000000" w:themeColor="text1"/>
          <w:sz w:val="24"/>
          <w:szCs w:val="24"/>
        </w:rPr>
        <w:footnoteReference w:id="19"/>
      </w:r>
      <w:r w:rsidR="007F78D6" w:rsidRPr="004D2BB4">
        <w:rPr>
          <w:rFonts w:ascii="Arial" w:hAnsi="Arial" w:cs="Arial"/>
          <w:color w:val="000000" w:themeColor="text1"/>
          <w:sz w:val="24"/>
          <w:szCs w:val="24"/>
        </w:rPr>
        <w:t xml:space="preserve"> Here he is suggesting that purgatory is Rome’s happiest inspiration </w:t>
      </w:r>
      <w:r w:rsidR="00DC1A0A" w:rsidRPr="004D2BB4">
        <w:rPr>
          <w:rFonts w:ascii="Arial" w:hAnsi="Arial" w:cs="Arial"/>
          <w:color w:val="000000" w:themeColor="text1"/>
          <w:sz w:val="24"/>
          <w:szCs w:val="24"/>
        </w:rPr>
        <w:t xml:space="preserve">but paradoxically </w:t>
      </w:r>
      <w:r w:rsidR="007F78D6" w:rsidRPr="004D2BB4">
        <w:rPr>
          <w:rFonts w:ascii="Arial" w:hAnsi="Arial" w:cs="Arial"/>
          <w:color w:val="000000" w:themeColor="text1"/>
          <w:sz w:val="24"/>
          <w:szCs w:val="24"/>
        </w:rPr>
        <w:t xml:space="preserve">he </w:t>
      </w:r>
      <w:r w:rsidR="00D71155" w:rsidRPr="004D2BB4">
        <w:rPr>
          <w:rFonts w:ascii="Arial" w:hAnsi="Arial" w:cs="Arial"/>
          <w:color w:val="000000" w:themeColor="text1"/>
          <w:sz w:val="24"/>
          <w:szCs w:val="24"/>
        </w:rPr>
        <w:t>spen</w:t>
      </w:r>
      <w:r w:rsidR="007F78D6" w:rsidRPr="004D2BB4">
        <w:rPr>
          <w:rFonts w:ascii="Arial" w:hAnsi="Arial" w:cs="Arial"/>
          <w:color w:val="000000" w:themeColor="text1"/>
          <w:sz w:val="24"/>
          <w:szCs w:val="24"/>
        </w:rPr>
        <w:t>t</w:t>
      </w:r>
      <w:r w:rsidR="00D71155" w:rsidRPr="004D2BB4">
        <w:rPr>
          <w:rFonts w:ascii="Arial" w:hAnsi="Arial" w:cs="Arial"/>
          <w:color w:val="000000" w:themeColor="text1"/>
          <w:sz w:val="24"/>
          <w:szCs w:val="24"/>
        </w:rPr>
        <w:t xml:space="preserve"> most of the article </w:t>
      </w:r>
      <w:r w:rsidR="007F78D6" w:rsidRPr="004D2BB4">
        <w:rPr>
          <w:rFonts w:ascii="Arial" w:hAnsi="Arial" w:cs="Arial"/>
          <w:color w:val="000000" w:themeColor="text1"/>
          <w:sz w:val="24"/>
          <w:szCs w:val="24"/>
        </w:rPr>
        <w:t>stating reasons</w:t>
      </w:r>
      <w:r w:rsidR="00440150" w:rsidRPr="004D2BB4">
        <w:rPr>
          <w:rFonts w:ascii="Arial" w:hAnsi="Arial" w:cs="Arial"/>
          <w:color w:val="000000" w:themeColor="text1"/>
          <w:sz w:val="24"/>
          <w:szCs w:val="24"/>
        </w:rPr>
        <w:t xml:space="preserve"> why </w:t>
      </w:r>
      <w:r w:rsidR="002C5649" w:rsidRPr="004D2BB4">
        <w:rPr>
          <w:rFonts w:ascii="Arial" w:hAnsi="Arial" w:cs="Arial"/>
          <w:color w:val="000000" w:themeColor="text1"/>
          <w:sz w:val="24"/>
          <w:szCs w:val="24"/>
        </w:rPr>
        <w:t>it could</w:t>
      </w:r>
      <w:r w:rsidR="00440150" w:rsidRPr="004D2BB4">
        <w:rPr>
          <w:rFonts w:ascii="Arial" w:hAnsi="Arial" w:cs="Arial"/>
          <w:color w:val="000000" w:themeColor="text1"/>
          <w:sz w:val="24"/>
          <w:szCs w:val="24"/>
        </w:rPr>
        <w:t xml:space="preserve"> not</w:t>
      </w:r>
      <w:r w:rsidR="002C5649" w:rsidRPr="004D2BB4">
        <w:rPr>
          <w:rFonts w:ascii="Arial" w:hAnsi="Arial" w:cs="Arial"/>
          <w:color w:val="000000" w:themeColor="text1"/>
          <w:sz w:val="24"/>
          <w:szCs w:val="24"/>
        </w:rPr>
        <w:t xml:space="preserve"> be considered</w:t>
      </w:r>
      <w:r w:rsidR="00440150" w:rsidRPr="004D2BB4">
        <w:rPr>
          <w:rFonts w:ascii="Arial" w:hAnsi="Arial" w:cs="Arial"/>
          <w:color w:val="000000" w:themeColor="text1"/>
          <w:sz w:val="24"/>
          <w:szCs w:val="24"/>
        </w:rPr>
        <w:t xml:space="preserve"> this</w:t>
      </w:r>
      <w:r w:rsidR="002C5649" w:rsidRPr="004D2BB4">
        <w:rPr>
          <w:rFonts w:ascii="Arial" w:hAnsi="Arial" w:cs="Arial"/>
          <w:color w:val="000000" w:themeColor="text1"/>
          <w:sz w:val="24"/>
          <w:szCs w:val="24"/>
        </w:rPr>
        <w:t xml:space="preserve"> </w:t>
      </w:r>
      <w:r w:rsidR="007F78D6" w:rsidRPr="004D2BB4">
        <w:rPr>
          <w:rFonts w:ascii="Arial" w:hAnsi="Arial" w:cs="Arial"/>
          <w:color w:val="000000" w:themeColor="text1"/>
          <w:sz w:val="24"/>
          <w:szCs w:val="24"/>
        </w:rPr>
        <w:t>by looking through the eyes of Protestants</w:t>
      </w:r>
      <w:r w:rsidR="00384672" w:rsidRPr="004D2BB4">
        <w:rPr>
          <w:rFonts w:ascii="Arial" w:hAnsi="Arial" w:cs="Arial"/>
          <w:color w:val="000000" w:themeColor="text1"/>
          <w:sz w:val="24"/>
          <w:szCs w:val="24"/>
        </w:rPr>
        <w:t xml:space="preserve">. </w:t>
      </w:r>
      <w:r w:rsidR="007F78D6" w:rsidRPr="004D2BB4">
        <w:rPr>
          <w:rFonts w:ascii="Arial" w:hAnsi="Arial" w:cs="Arial"/>
          <w:color w:val="000000" w:themeColor="text1"/>
          <w:sz w:val="24"/>
          <w:szCs w:val="24"/>
        </w:rPr>
        <w:t>He also spends a lot of time explaining</w:t>
      </w:r>
      <w:r w:rsidR="00384672" w:rsidRPr="004D2BB4">
        <w:rPr>
          <w:rFonts w:ascii="Arial" w:hAnsi="Arial" w:cs="Arial"/>
          <w:color w:val="000000" w:themeColor="text1"/>
          <w:sz w:val="24"/>
          <w:szCs w:val="24"/>
        </w:rPr>
        <w:t xml:space="preserve"> what purgatory </w:t>
      </w:r>
      <w:proofErr w:type="gramStart"/>
      <w:r w:rsidR="006D479E">
        <w:rPr>
          <w:rFonts w:ascii="Arial" w:hAnsi="Arial" w:cs="Arial"/>
          <w:color w:val="000000" w:themeColor="text1"/>
          <w:sz w:val="24"/>
          <w:szCs w:val="24"/>
        </w:rPr>
        <w:t>was</w:t>
      </w:r>
      <w:proofErr w:type="gramEnd"/>
      <w:r w:rsidR="00440150" w:rsidRPr="004D2BB4">
        <w:rPr>
          <w:rFonts w:ascii="Arial" w:hAnsi="Arial" w:cs="Arial"/>
          <w:color w:val="000000" w:themeColor="text1"/>
          <w:sz w:val="24"/>
          <w:szCs w:val="24"/>
        </w:rPr>
        <w:t xml:space="preserve"> </w:t>
      </w:r>
      <w:r w:rsidR="007F78D6" w:rsidRPr="004D2BB4">
        <w:rPr>
          <w:rFonts w:ascii="Arial" w:hAnsi="Arial" w:cs="Arial"/>
          <w:color w:val="000000" w:themeColor="text1"/>
          <w:sz w:val="24"/>
          <w:szCs w:val="24"/>
        </w:rPr>
        <w:t xml:space="preserve">but </w:t>
      </w:r>
      <w:r w:rsidR="00440150" w:rsidRPr="004D2BB4">
        <w:rPr>
          <w:rFonts w:ascii="Arial" w:hAnsi="Arial" w:cs="Arial"/>
          <w:color w:val="000000" w:themeColor="text1"/>
          <w:sz w:val="24"/>
          <w:szCs w:val="24"/>
        </w:rPr>
        <w:t xml:space="preserve">he </w:t>
      </w:r>
      <w:r w:rsidR="007F78D6" w:rsidRPr="004D2BB4">
        <w:rPr>
          <w:rFonts w:ascii="Arial" w:hAnsi="Arial" w:cs="Arial"/>
          <w:color w:val="000000" w:themeColor="text1"/>
          <w:sz w:val="24"/>
          <w:szCs w:val="24"/>
        </w:rPr>
        <w:t xml:space="preserve">never really answers the question </w:t>
      </w:r>
      <w:r w:rsidR="00440150" w:rsidRPr="004D2BB4">
        <w:rPr>
          <w:rFonts w:ascii="Arial" w:hAnsi="Arial" w:cs="Arial"/>
          <w:color w:val="000000" w:themeColor="text1"/>
          <w:sz w:val="24"/>
          <w:szCs w:val="24"/>
        </w:rPr>
        <w:t>in the main body of the work.  However</w:t>
      </w:r>
      <w:r w:rsidR="006D479E">
        <w:rPr>
          <w:rFonts w:ascii="Arial" w:hAnsi="Arial" w:cs="Arial"/>
          <w:color w:val="000000" w:themeColor="text1"/>
          <w:sz w:val="24"/>
          <w:szCs w:val="24"/>
        </w:rPr>
        <w:t>,</w:t>
      </w:r>
      <w:r w:rsidR="00440150" w:rsidRPr="004D2BB4">
        <w:rPr>
          <w:rFonts w:ascii="Arial" w:hAnsi="Arial" w:cs="Arial"/>
          <w:color w:val="000000" w:themeColor="text1"/>
          <w:sz w:val="24"/>
          <w:szCs w:val="24"/>
        </w:rPr>
        <w:t xml:space="preserve"> I do think that this could be valuable to other historians studying purgatory if only for his explanations of what </w:t>
      </w:r>
      <w:r w:rsidR="0062200E">
        <w:rPr>
          <w:rFonts w:ascii="Arial" w:hAnsi="Arial" w:cs="Arial"/>
          <w:color w:val="000000" w:themeColor="text1"/>
          <w:sz w:val="24"/>
          <w:szCs w:val="24"/>
        </w:rPr>
        <w:t>P</w:t>
      </w:r>
      <w:r w:rsidR="00440150" w:rsidRPr="004D2BB4">
        <w:rPr>
          <w:rFonts w:ascii="Arial" w:hAnsi="Arial" w:cs="Arial"/>
          <w:color w:val="000000" w:themeColor="text1"/>
          <w:sz w:val="24"/>
          <w:szCs w:val="24"/>
        </w:rPr>
        <w:t>urgatory is.  I would suggest that in using this work historians should use it as a supplement for other works as it does not seem to be reliable as Casey’s conclusion does not reflect the main body of his work.</w:t>
      </w:r>
    </w:p>
    <w:p w14:paraId="4F838550" w14:textId="380F9C00" w:rsidR="00E71617" w:rsidRPr="004D2BB4" w:rsidRDefault="00E71617" w:rsidP="00F240F3">
      <w:pPr>
        <w:spacing w:line="360" w:lineRule="auto"/>
        <w:rPr>
          <w:rFonts w:ascii="Arial" w:hAnsi="Arial" w:cs="Arial"/>
          <w:color w:val="000000" w:themeColor="text1"/>
          <w:sz w:val="24"/>
          <w:szCs w:val="24"/>
          <w:u w:val="single"/>
        </w:rPr>
      </w:pPr>
      <w:r w:rsidRPr="004D2BB4">
        <w:rPr>
          <w:rFonts w:ascii="Arial" w:hAnsi="Arial" w:cs="Arial"/>
          <w:color w:val="000000" w:themeColor="text1"/>
          <w:sz w:val="24"/>
          <w:szCs w:val="24"/>
          <w:u w:val="single"/>
        </w:rPr>
        <w:t>Word Count:1</w:t>
      </w:r>
      <w:r w:rsidR="00E842F3" w:rsidRPr="004D2BB4">
        <w:rPr>
          <w:rFonts w:ascii="Arial" w:hAnsi="Arial" w:cs="Arial"/>
          <w:color w:val="000000" w:themeColor="text1"/>
          <w:sz w:val="24"/>
          <w:szCs w:val="24"/>
          <w:u w:val="single"/>
        </w:rPr>
        <w:t>62</w:t>
      </w:r>
      <w:r w:rsidR="0062200E">
        <w:rPr>
          <w:rFonts w:ascii="Arial" w:hAnsi="Arial" w:cs="Arial"/>
          <w:color w:val="000000" w:themeColor="text1"/>
          <w:sz w:val="24"/>
          <w:szCs w:val="24"/>
          <w:u w:val="single"/>
        </w:rPr>
        <w:t>5</w:t>
      </w:r>
    </w:p>
    <w:p w14:paraId="06DFBD99" w14:textId="77777777" w:rsidR="00E42F7A" w:rsidRPr="004D2BB4" w:rsidRDefault="00E42F7A" w:rsidP="00F240F3">
      <w:pPr>
        <w:spacing w:line="360" w:lineRule="auto"/>
        <w:rPr>
          <w:rFonts w:ascii="Arial" w:hAnsi="Arial" w:cs="Arial"/>
          <w:color w:val="000000" w:themeColor="text1"/>
          <w:sz w:val="24"/>
          <w:szCs w:val="24"/>
        </w:rPr>
      </w:pPr>
    </w:p>
    <w:p w14:paraId="0BBF0494" w14:textId="77777777" w:rsidR="0038402E" w:rsidRPr="004D2BB4" w:rsidRDefault="0038402E" w:rsidP="00F240F3">
      <w:pPr>
        <w:spacing w:line="360" w:lineRule="auto"/>
        <w:rPr>
          <w:rFonts w:ascii="Arial" w:hAnsi="Arial" w:cs="Arial"/>
          <w:color w:val="000000" w:themeColor="text1"/>
          <w:sz w:val="24"/>
          <w:szCs w:val="24"/>
          <w:u w:val="single"/>
        </w:rPr>
      </w:pPr>
    </w:p>
    <w:p w14:paraId="5EEDBF01" w14:textId="77777777" w:rsidR="0038402E" w:rsidRPr="004D2BB4" w:rsidRDefault="0038402E" w:rsidP="00F240F3">
      <w:pPr>
        <w:spacing w:line="360" w:lineRule="auto"/>
        <w:rPr>
          <w:rFonts w:ascii="Arial" w:hAnsi="Arial" w:cs="Arial"/>
          <w:color w:val="000000" w:themeColor="text1"/>
          <w:sz w:val="24"/>
          <w:szCs w:val="24"/>
          <w:u w:val="single"/>
        </w:rPr>
      </w:pPr>
    </w:p>
    <w:p w14:paraId="6F4FF2F8" w14:textId="77777777" w:rsidR="0038402E" w:rsidRPr="004D2BB4" w:rsidRDefault="0038402E" w:rsidP="00F240F3">
      <w:pPr>
        <w:spacing w:line="360" w:lineRule="auto"/>
        <w:rPr>
          <w:rFonts w:ascii="Arial" w:hAnsi="Arial" w:cs="Arial"/>
          <w:color w:val="000000" w:themeColor="text1"/>
          <w:sz w:val="24"/>
          <w:szCs w:val="24"/>
          <w:u w:val="single"/>
        </w:rPr>
      </w:pPr>
    </w:p>
    <w:p w14:paraId="6783BEC9" w14:textId="77777777" w:rsidR="0038402E" w:rsidRPr="004D2BB4" w:rsidRDefault="0038402E" w:rsidP="00F240F3">
      <w:pPr>
        <w:spacing w:line="360" w:lineRule="auto"/>
        <w:rPr>
          <w:rFonts w:ascii="Arial" w:hAnsi="Arial" w:cs="Arial"/>
          <w:color w:val="000000" w:themeColor="text1"/>
          <w:sz w:val="24"/>
          <w:szCs w:val="24"/>
          <w:u w:val="single"/>
        </w:rPr>
      </w:pPr>
    </w:p>
    <w:p w14:paraId="2A3B4276" w14:textId="77777777" w:rsidR="0038402E" w:rsidRPr="004D2BB4" w:rsidRDefault="0038402E" w:rsidP="00F240F3">
      <w:pPr>
        <w:spacing w:line="360" w:lineRule="auto"/>
        <w:rPr>
          <w:rFonts w:ascii="Arial" w:hAnsi="Arial" w:cs="Arial"/>
          <w:color w:val="000000" w:themeColor="text1"/>
          <w:sz w:val="24"/>
          <w:szCs w:val="24"/>
          <w:u w:val="single"/>
        </w:rPr>
      </w:pPr>
    </w:p>
    <w:p w14:paraId="20CD6CAA" w14:textId="77777777" w:rsidR="0038402E" w:rsidRPr="004D2BB4" w:rsidRDefault="0038402E" w:rsidP="00F240F3">
      <w:pPr>
        <w:spacing w:line="360" w:lineRule="auto"/>
        <w:rPr>
          <w:rFonts w:ascii="Arial" w:hAnsi="Arial" w:cs="Arial"/>
          <w:color w:val="000000" w:themeColor="text1"/>
          <w:sz w:val="24"/>
          <w:szCs w:val="24"/>
          <w:u w:val="single"/>
        </w:rPr>
      </w:pPr>
    </w:p>
    <w:p w14:paraId="41390BF6" w14:textId="77777777" w:rsidR="00F240F3" w:rsidRPr="004D2BB4" w:rsidRDefault="00F240F3" w:rsidP="00F240F3">
      <w:pPr>
        <w:spacing w:line="360" w:lineRule="auto"/>
        <w:rPr>
          <w:rFonts w:ascii="Arial" w:hAnsi="Arial" w:cs="Arial"/>
          <w:color w:val="000000" w:themeColor="text1"/>
          <w:sz w:val="24"/>
          <w:szCs w:val="24"/>
          <w:u w:val="single"/>
        </w:rPr>
      </w:pPr>
    </w:p>
    <w:p w14:paraId="518EE05A" w14:textId="3364E885" w:rsidR="002021DE" w:rsidRPr="004D2BB4" w:rsidRDefault="00E71617" w:rsidP="00F240F3">
      <w:pPr>
        <w:spacing w:line="360" w:lineRule="auto"/>
        <w:rPr>
          <w:rFonts w:ascii="Arial" w:hAnsi="Arial" w:cs="Arial"/>
          <w:b/>
          <w:color w:val="000000" w:themeColor="text1"/>
          <w:sz w:val="24"/>
          <w:szCs w:val="24"/>
          <w:u w:val="single"/>
        </w:rPr>
      </w:pPr>
      <w:r w:rsidRPr="004D2BB4">
        <w:rPr>
          <w:rFonts w:ascii="Arial" w:hAnsi="Arial" w:cs="Arial"/>
          <w:b/>
          <w:color w:val="000000" w:themeColor="text1"/>
          <w:sz w:val="24"/>
          <w:szCs w:val="24"/>
          <w:u w:val="single"/>
        </w:rPr>
        <w:lastRenderedPageBreak/>
        <w:t>Image Commentary</w:t>
      </w:r>
    </w:p>
    <w:p w14:paraId="77DF17AE" w14:textId="42C35C69" w:rsidR="002021DE" w:rsidRPr="002021DE" w:rsidRDefault="002021DE" w:rsidP="00F240F3">
      <w:pPr>
        <w:spacing w:line="360" w:lineRule="auto"/>
        <w:rPr>
          <w:rFonts w:ascii="Arial" w:hAnsi="Arial" w:cs="Arial"/>
          <w:color w:val="000000" w:themeColor="text1"/>
          <w:sz w:val="24"/>
          <w:szCs w:val="24"/>
        </w:rPr>
      </w:pPr>
      <w:bookmarkStart w:id="7" w:name="_Hlk536801949"/>
      <w:r w:rsidRPr="002021DE">
        <w:rPr>
          <w:rFonts w:ascii="Arial" w:hAnsi="Arial" w:cs="Arial"/>
          <w:color w:val="000000" w:themeColor="text1"/>
          <w:sz w:val="24"/>
          <w:szCs w:val="24"/>
        </w:rPr>
        <w:t>In this commentary I will be discussing the image depicting the head reliquary of St Eustace. A reliquary is a casing that holds relics of a sacred and important figure inside it, who are normally considered to be saints.</w:t>
      </w:r>
      <w:r w:rsidRPr="002021DE">
        <w:rPr>
          <w:rFonts w:ascii="Arial" w:hAnsi="Arial" w:cs="Arial"/>
          <w:color w:val="000000" w:themeColor="text1"/>
          <w:sz w:val="24"/>
          <w:szCs w:val="24"/>
          <w:vertAlign w:val="superscript"/>
        </w:rPr>
        <w:footnoteReference w:id="20"/>
      </w:r>
      <w:r w:rsidRPr="002021DE">
        <w:rPr>
          <w:rFonts w:ascii="Arial" w:hAnsi="Arial" w:cs="Arial"/>
          <w:color w:val="000000" w:themeColor="text1"/>
          <w:sz w:val="24"/>
          <w:szCs w:val="24"/>
        </w:rPr>
        <w:t xml:space="preserve"> The British </w:t>
      </w:r>
      <w:r w:rsidR="008824CC">
        <w:rPr>
          <w:rFonts w:ascii="Arial" w:hAnsi="Arial" w:cs="Arial"/>
          <w:color w:val="000000" w:themeColor="text1"/>
          <w:sz w:val="24"/>
          <w:szCs w:val="24"/>
        </w:rPr>
        <w:t>M</w:t>
      </w:r>
      <w:r w:rsidRPr="002021DE">
        <w:rPr>
          <w:rFonts w:ascii="Arial" w:hAnsi="Arial" w:cs="Arial"/>
          <w:color w:val="000000" w:themeColor="text1"/>
          <w:sz w:val="24"/>
          <w:szCs w:val="24"/>
        </w:rPr>
        <w:t>useum’s description of this reliquary states that “</w:t>
      </w:r>
      <w:r w:rsidRPr="002021DE">
        <w:rPr>
          <w:rFonts w:ascii="Arial" w:hAnsi="Arial" w:cs="Arial"/>
          <w:color w:val="000000" w:themeColor="text1"/>
          <w:sz w:val="24"/>
          <w:szCs w:val="24"/>
          <w:shd w:val="clear" w:color="auto" w:fill="FFFFFF"/>
        </w:rPr>
        <w:t>when it was opened…it</w:t>
      </w:r>
      <w:r w:rsidRPr="002021DE">
        <w:rPr>
          <w:rFonts w:ascii="Arial" w:hAnsi="Arial" w:cs="Arial"/>
          <w:color w:val="000000" w:themeColor="text1"/>
          <w:sz w:val="24"/>
          <w:szCs w:val="24"/>
        </w:rPr>
        <w:t xml:space="preserve"> </w:t>
      </w:r>
      <w:r w:rsidRPr="002021DE">
        <w:rPr>
          <w:rFonts w:ascii="Arial" w:hAnsi="Arial" w:cs="Arial"/>
          <w:color w:val="000000" w:themeColor="text1"/>
          <w:sz w:val="24"/>
          <w:szCs w:val="24"/>
          <w:shd w:val="clear" w:color="auto" w:fill="FFFFFF"/>
        </w:rPr>
        <w:t>contained the relics of various saints as well as</w:t>
      </w:r>
      <w:r w:rsidRPr="002021DE">
        <w:rPr>
          <w:rFonts w:ascii="Arial" w:hAnsi="Arial" w:cs="Arial"/>
          <w:color w:val="000000" w:themeColor="text1"/>
          <w:sz w:val="24"/>
          <w:szCs w:val="24"/>
        </w:rPr>
        <w:t xml:space="preserve"> </w:t>
      </w:r>
      <w:r w:rsidRPr="002021DE">
        <w:rPr>
          <w:rFonts w:ascii="Arial" w:hAnsi="Arial" w:cs="Arial"/>
          <w:color w:val="000000" w:themeColor="text1"/>
          <w:sz w:val="24"/>
          <w:szCs w:val="24"/>
          <w:shd w:val="clear" w:color="auto" w:fill="FFFFFF"/>
        </w:rPr>
        <w:t>nine unlabelled skull fragments”</w:t>
      </w:r>
      <w:r w:rsidR="00321EE3">
        <w:rPr>
          <w:rFonts w:ascii="Arial" w:hAnsi="Arial" w:cs="Arial"/>
          <w:color w:val="000000" w:themeColor="text1"/>
          <w:sz w:val="24"/>
          <w:szCs w:val="24"/>
          <w:shd w:val="clear" w:color="auto" w:fill="FFFFFF"/>
        </w:rPr>
        <w:t>.</w:t>
      </w:r>
      <w:r w:rsidRPr="002021DE">
        <w:rPr>
          <w:rFonts w:ascii="Arial" w:hAnsi="Arial" w:cs="Arial"/>
          <w:color w:val="000000" w:themeColor="text1"/>
          <w:sz w:val="24"/>
          <w:szCs w:val="24"/>
          <w:shd w:val="clear" w:color="auto" w:fill="FFFFFF"/>
          <w:vertAlign w:val="superscript"/>
        </w:rPr>
        <w:footnoteReference w:id="21"/>
      </w:r>
      <w:r w:rsidRPr="002021DE">
        <w:rPr>
          <w:rFonts w:ascii="Arial" w:hAnsi="Arial" w:cs="Arial"/>
          <w:color w:val="000000" w:themeColor="text1"/>
          <w:sz w:val="24"/>
          <w:szCs w:val="24"/>
          <w:shd w:val="clear" w:color="auto" w:fill="FFFFFF"/>
        </w:rPr>
        <w:t xml:space="preserve"> It does not say how they knew that these relics were from different saints but if it is true it provides further evidence that what the reliquary depicts is not always what is actually inside.</w:t>
      </w:r>
    </w:p>
    <w:p w14:paraId="449C754F" w14:textId="77777777" w:rsidR="002021DE" w:rsidRPr="002021DE" w:rsidRDefault="002021DE" w:rsidP="00F240F3">
      <w:pPr>
        <w:spacing w:line="360" w:lineRule="auto"/>
        <w:rPr>
          <w:rFonts w:ascii="Arial" w:hAnsi="Arial" w:cs="Arial"/>
          <w:color w:val="000000" w:themeColor="text1"/>
          <w:sz w:val="24"/>
          <w:szCs w:val="24"/>
        </w:rPr>
      </w:pPr>
      <w:r w:rsidRPr="002021DE">
        <w:rPr>
          <w:rFonts w:ascii="Arial" w:hAnsi="Arial" w:cs="Arial"/>
          <w:color w:val="000000" w:themeColor="text1"/>
          <w:sz w:val="24"/>
          <w:szCs w:val="24"/>
        </w:rPr>
        <w:t xml:space="preserve">It would be pertinent to provide some background information on St Eustace to provide context. Before his conversion to Christianity St Eustace was a Roman soldier during the second century named </w:t>
      </w:r>
      <w:proofErr w:type="spellStart"/>
      <w:r w:rsidRPr="002021DE">
        <w:rPr>
          <w:rFonts w:ascii="Arial" w:hAnsi="Arial" w:cs="Arial"/>
          <w:color w:val="000000" w:themeColor="text1"/>
          <w:sz w:val="24"/>
          <w:szCs w:val="24"/>
        </w:rPr>
        <w:t>Placidus</w:t>
      </w:r>
      <w:proofErr w:type="spellEnd"/>
      <w:r w:rsidRPr="002021DE">
        <w:rPr>
          <w:rFonts w:ascii="Arial" w:hAnsi="Arial" w:cs="Arial"/>
          <w:color w:val="000000" w:themeColor="text1"/>
          <w:sz w:val="24"/>
          <w:szCs w:val="24"/>
        </w:rPr>
        <w:t>.</w:t>
      </w:r>
      <w:r w:rsidRPr="002021DE">
        <w:rPr>
          <w:rFonts w:ascii="Arial" w:hAnsi="Arial" w:cs="Arial"/>
          <w:color w:val="000000" w:themeColor="text1"/>
          <w:sz w:val="24"/>
          <w:szCs w:val="24"/>
          <w:vertAlign w:val="superscript"/>
        </w:rPr>
        <w:footnoteReference w:id="22"/>
      </w:r>
      <w:r w:rsidRPr="002021DE">
        <w:rPr>
          <w:rFonts w:ascii="Arial" w:hAnsi="Arial" w:cs="Arial"/>
          <w:color w:val="000000" w:themeColor="text1"/>
          <w:sz w:val="24"/>
          <w:szCs w:val="24"/>
        </w:rPr>
        <w:t xml:space="preserve"> He was out hunting when he came upon a deer that had the image of Jesus on the cross between its antlers.</w:t>
      </w:r>
      <w:r w:rsidRPr="002021DE">
        <w:rPr>
          <w:rFonts w:ascii="Arial" w:hAnsi="Arial" w:cs="Arial"/>
          <w:color w:val="000000" w:themeColor="text1"/>
          <w:sz w:val="24"/>
          <w:szCs w:val="24"/>
          <w:vertAlign w:val="superscript"/>
        </w:rPr>
        <w:footnoteReference w:id="23"/>
      </w:r>
      <w:r w:rsidRPr="002021DE">
        <w:rPr>
          <w:rFonts w:ascii="Arial" w:hAnsi="Arial" w:cs="Arial"/>
          <w:color w:val="000000" w:themeColor="text1"/>
          <w:sz w:val="24"/>
          <w:szCs w:val="24"/>
        </w:rPr>
        <w:t xml:space="preserve"> Seeing this he decided to convert to Christianity and at the same time choose a new name. He apparently “was tested for his faith by a series of misfortunes and was later burned alive inside a bronze bull” becoming a martyr in the process.</w:t>
      </w:r>
      <w:r w:rsidRPr="002021DE">
        <w:rPr>
          <w:rFonts w:ascii="Arial" w:hAnsi="Arial" w:cs="Arial"/>
          <w:color w:val="000000" w:themeColor="text1"/>
          <w:sz w:val="24"/>
          <w:szCs w:val="24"/>
          <w:vertAlign w:val="superscript"/>
        </w:rPr>
        <w:footnoteReference w:id="24"/>
      </w:r>
      <w:r w:rsidRPr="002021DE">
        <w:rPr>
          <w:rFonts w:ascii="Arial" w:hAnsi="Arial" w:cs="Arial"/>
          <w:color w:val="000000" w:themeColor="text1"/>
          <w:sz w:val="24"/>
          <w:szCs w:val="24"/>
        </w:rPr>
        <w:t xml:space="preserve"> </w:t>
      </w:r>
    </w:p>
    <w:p w14:paraId="414D1E5B" w14:textId="77777777" w:rsidR="002021DE" w:rsidRPr="002021DE" w:rsidRDefault="002021DE" w:rsidP="00F240F3">
      <w:pPr>
        <w:spacing w:line="360" w:lineRule="auto"/>
        <w:rPr>
          <w:rFonts w:ascii="Arial" w:hAnsi="Arial" w:cs="Arial"/>
          <w:color w:val="000000" w:themeColor="text1"/>
          <w:sz w:val="24"/>
          <w:szCs w:val="24"/>
        </w:rPr>
      </w:pPr>
      <w:r w:rsidRPr="002021DE">
        <w:rPr>
          <w:rFonts w:ascii="Arial" w:hAnsi="Arial" w:cs="Arial"/>
          <w:color w:val="000000" w:themeColor="text1"/>
          <w:sz w:val="24"/>
          <w:szCs w:val="24"/>
        </w:rPr>
        <w:t>This reliquary of St Eustace’s head was made in Basel and according to the British museum dates from 1180-1200.</w:t>
      </w:r>
      <w:r w:rsidRPr="002021DE">
        <w:rPr>
          <w:rFonts w:ascii="Arial" w:hAnsi="Arial" w:cs="Arial"/>
          <w:color w:val="000000" w:themeColor="text1"/>
          <w:sz w:val="24"/>
          <w:szCs w:val="24"/>
          <w:vertAlign w:val="superscript"/>
        </w:rPr>
        <w:footnoteReference w:id="25"/>
      </w:r>
      <w:r w:rsidRPr="002021DE">
        <w:rPr>
          <w:rFonts w:ascii="Arial" w:hAnsi="Arial" w:cs="Arial"/>
          <w:color w:val="000000" w:themeColor="text1"/>
          <w:sz w:val="24"/>
          <w:szCs w:val="24"/>
        </w:rPr>
        <w:t xml:space="preserve"> This is nearly 1000 years after he had reportedly died signifying it is not an accurate likeness. The fact that when they opened it up, they found fragments of relics from other saints suggests that the monks who had this reliquary made were not overly worried that the relics inside were not from St Eustace. Indeed, this is a common occurrence in medieval society. Cynthia Hahn states that “rather than speaking their contents…reliquaries speak most loudly about other concerns…about function rather than content” suggesting that what it represented was more important than what it </w:t>
      </w:r>
      <w:proofErr w:type="gramStart"/>
      <w:r w:rsidRPr="002021DE">
        <w:rPr>
          <w:rFonts w:ascii="Arial" w:hAnsi="Arial" w:cs="Arial"/>
          <w:color w:val="000000" w:themeColor="text1"/>
          <w:sz w:val="24"/>
          <w:szCs w:val="24"/>
        </w:rPr>
        <w:t>actually was</w:t>
      </w:r>
      <w:proofErr w:type="gramEnd"/>
      <w:r w:rsidRPr="002021DE">
        <w:rPr>
          <w:rFonts w:ascii="Arial" w:hAnsi="Arial" w:cs="Arial"/>
          <w:color w:val="000000" w:themeColor="text1"/>
          <w:sz w:val="24"/>
          <w:szCs w:val="24"/>
        </w:rPr>
        <w:t>.</w:t>
      </w:r>
      <w:r w:rsidRPr="002021DE">
        <w:rPr>
          <w:rFonts w:ascii="Arial" w:hAnsi="Arial" w:cs="Arial"/>
          <w:color w:val="000000" w:themeColor="text1"/>
          <w:sz w:val="24"/>
          <w:szCs w:val="24"/>
          <w:vertAlign w:val="superscript"/>
        </w:rPr>
        <w:footnoteReference w:id="26"/>
      </w:r>
    </w:p>
    <w:p w14:paraId="46926DE9" w14:textId="49E07C19" w:rsidR="002021DE" w:rsidRPr="002021DE" w:rsidRDefault="002021DE" w:rsidP="00F240F3">
      <w:pPr>
        <w:spacing w:line="360" w:lineRule="auto"/>
        <w:rPr>
          <w:rFonts w:ascii="Arial" w:hAnsi="Arial" w:cs="Arial"/>
          <w:color w:val="000000" w:themeColor="text1"/>
          <w:sz w:val="24"/>
          <w:szCs w:val="24"/>
          <w:shd w:val="clear" w:color="auto" w:fill="FFFFFF"/>
        </w:rPr>
      </w:pPr>
      <w:r w:rsidRPr="002021DE">
        <w:rPr>
          <w:rFonts w:ascii="Arial" w:hAnsi="Arial" w:cs="Arial"/>
          <w:color w:val="000000" w:themeColor="text1"/>
          <w:sz w:val="24"/>
          <w:szCs w:val="24"/>
        </w:rPr>
        <w:lastRenderedPageBreak/>
        <w:t>The reliquary itself has a wooden core and around that is a layer of gilded silver. The circlet that surrounds the head has</w:t>
      </w:r>
      <w:r w:rsidRPr="002021DE">
        <w:rPr>
          <w:rFonts w:ascii="Arial" w:hAnsi="Arial" w:cs="Arial"/>
          <w:color w:val="000000" w:themeColor="text1"/>
          <w:sz w:val="24"/>
          <w:szCs w:val="24"/>
          <w:shd w:val="clear" w:color="auto" w:fill="FFFFFF"/>
        </w:rPr>
        <w:t xml:space="preserve"> “nine gems composed of varieties of quartz (rock crystal, chalcedony, amethyst, carnelian), two of aragonite (pearl, mother of pearl), one of obsidian</w:t>
      </w:r>
      <w:bookmarkEnd w:id="7"/>
      <w:r w:rsidRPr="002021DE">
        <w:rPr>
          <w:rFonts w:ascii="Arial" w:hAnsi="Arial" w:cs="Arial"/>
          <w:color w:val="000000" w:themeColor="text1"/>
          <w:sz w:val="24"/>
          <w:szCs w:val="24"/>
          <w:shd w:val="clear" w:color="auto" w:fill="FFFFFF"/>
        </w:rPr>
        <w:t xml:space="preserve"> and six of glass.”</w:t>
      </w:r>
      <w:r w:rsidR="0062200E">
        <w:rPr>
          <w:rStyle w:val="FootnoteReference"/>
          <w:rFonts w:ascii="Arial" w:hAnsi="Arial" w:cs="Arial"/>
          <w:color w:val="000000" w:themeColor="text1"/>
          <w:sz w:val="24"/>
          <w:szCs w:val="24"/>
          <w:shd w:val="clear" w:color="auto" w:fill="FFFFFF"/>
        </w:rPr>
        <w:footnoteReference w:id="27"/>
      </w:r>
      <w:r w:rsidRPr="002021DE">
        <w:rPr>
          <w:rFonts w:ascii="Arial" w:hAnsi="Arial" w:cs="Arial"/>
          <w:color w:val="000000" w:themeColor="text1"/>
          <w:sz w:val="24"/>
          <w:szCs w:val="24"/>
          <w:shd w:val="clear" w:color="auto" w:fill="FFFFFF"/>
        </w:rPr>
        <w:t xml:space="preserve"> The head sits on a gold plinth upon which are depictions of the twelve apostles implying that the monks who had this made were not worried about the expense.</w:t>
      </w:r>
    </w:p>
    <w:p w14:paraId="7A8F7036" w14:textId="2BA8362A" w:rsidR="002021DE" w:rsidRPr="002021DE" w:rsidRDefault="002021DE" w:rsidP="00F240F3">
      <w:pPr>
        <w:spacing w:line="360" w:lineRule="auto"/>
        <w:rPr>
          <w:rFonts w:ascii="Arial" w:hAnsi="Arial" w:cs="Arial"/>
          <w:color w:val="000000" w:themeColor="text1"/>
          <w:sz w:val="24"/>
          <w:szCs w:val="24"/>
        </w:rPr>
      </w:pPr>
      <w:r w:rsidRPr="002021DE">
        <w:rPr>
          <w:rFonts w:ascii="Arial" w:hAnsi="Arial" w:cs="Arial"/>
          <w:color w:val="000000" w:themeColor="text1"/>
          <w:sz w:val="24"/>
          <w:szCs w:val="24"/>
        </w:rPr>
        <w:t>The purpose of the reliquary and other reliquary’s in general was to protect the relics inside them from harm by the pilgrims visiting them who could have damaged them with their touch or even stole them but at the same time give people access to them. Although this is the case Martina Bagnoli suggest that this did not matter, she summaries a story in which “a blind man who had approached the coffins of the saints and touched them with his handkerchief is cured when the same handkerchief is put on his eyes” implying that that you do not need to touch it directly with your own hand but as long as you touch something that has touched it can have the same miracle effect.</w:t>
      </w:r>
      <w:r w:rsidRPr="002021DE">
        <w:rPr>
          <w:rFonts w:ascii="Arial" w:hAnsi="Arial" w:cs="Arial"/>
          <w:color w:val="000000" w:themeColor="text1"/>
          <w:sz w:val="24"/>
          <w:szCs w:val="24"/>
          <w:vertAlign w:val="superscript"/>
        </w:rPr>
        <w:footnoteReference w:id="28"/>
      </w:r>
    </w:p>
    <w:p w14:paraId="6BD0CF63" w14:textId="77777777" w:rsidR="002021DE" w:rsidRPr="002021DE" w:rsidRDefault="002021DE" w:rsidP="00F240F3">
      <w:pPr>
        <w:spacing w:line="360" w:lineRule="auto"/>
        <w:rPr>
          <w:rFonts w:ascii="Arial" w:hAnsi="Arial" w:cs="Arial"/>
          <w:color w:val="000000" w:themeColor="text1"/>
          <w:sz w:val="24"/>
          <w:szCs w:val="24"/>
        </w:rPr>
      </w:pPr>
      <w:r w:rsidRPr="002021DE">
        <w:rPr>
          <w:rFonts w:ascii="Arial" w:hAnsi="Arial" w:cs="Arial"/>
          <w:color w:val="000000" w:themeColor="text1"/>
          <w:sz w:val="24"/>
          <w:szCs w:val="24"/>
        </w:rPr>
        <w:t>The reliquary is important because it gives us some insight into the middle ages and how the medieval people worshipped. It tells us that the pilgrims visiting the church where the reliquary of St Eustace is housed would have touched it in the hope of a miracle or blessing. As well as this it could have been positioned upon a alter and people would have prayed to St Eustace near it. In addition to this another reason why the head reliquary is important is that it shows us the value that medieval people put into devotion and worship and how much they venerated these saints. It would have been costly to have bought these materials including the gold and the gems and to have payed someone to mould the materials into a head shape. Thus, showing us that the medieval people truly believed that the relics inside were valuable and of importance by going to great lengths to protect them but at the same time making it seem holy and wondrous to the pilgrim visiting.</w:t>
      </w:r>
    </w:p>
    <w:p w14:paraId="44B0E7E6" w14:textId="69F0AC0F" w:rsidR="002021DE" w:rsidRPr="004D2BB4" w:rsidRDefault="002021DE" w:rsidP="00F240F3">
      <w:pPr>
        <w:spacing w:line="360" w:lineRule="auto"/>
        <w:rPr>
          <w:rFonts w:ascii="Arial" w:hAnsi="Arial" w:cs="Arial"/>
          <w:color w:val="000000" w:themeColor="text1"/>
          <w:sz w:val="24"/>
          <w:szCs w:val="24"/>
        </w:rPr>
      </w:pPr>
      <w:r w:rsidRPr="002021DE">
        <w:rPr>
          <w:rFonts w:ascii="Arial" w:hAnsi="Arial" w:cs="Arial"/>
          <w:color w:val="000000" w:themeColor="text1"/>
          <w:sz w:val="24"/>
          <w:szCs w:val="24"/>
        </w:rPr>
        <w:lastRenderedPageBreak/>
        <w:t>To conclude, the head reliquary of St Eustace is very well preserved and is extremely valuable and important in understanding the past. However, it probably does not include the actual skull of St Eustace which means that it does not truly represent what is inside. Although this is the case this would have been an important reliquary to medieval people anyway as they would have believed that his skull was in it and would have prayed beside it. I believe that this reliquary would be very useful in a project or discussion about relics as it is a good surviving example of a reliquary.</w:t>
      </w:r>
      <w:r w:rsidR="00E71617" w:rsidRPr="004D2BB4">
        <w:rPr>
          <w:rFonts w:ascii="Arial" w:hAnsi="Arial" w:cs="Arial"/>
          <w:color w:val="000000" w:themeColor="text1"/>
          <w:sz w:val="24"/>
          <w:szCs w:val="24"/>
        </w:rPr>
        <w:br/>
      </w:r>
    </w:p>
    <w:p w14:paraId="5105B61B" w14:textId="06C186CC" w:rsidR="00E71617" w:rsidRPr="002021DE" w:rsidRDefault="00E71617" w:rsidP="00F240F3">
      <w:pPr>
        <w:spacing w:line="360" w:lineRule="auto"/>
        <w:rPr>
          <w:rFonts w:ascii="Arial" w:hAnsi="Arial" w:cs="Arial"/>
          <w:color w:val="000000" w:themeColor="text1"/>
          <w:sz w:val="24"/>
          <w:szCs w:val="24"/>
          <w:u w:val="single"/>
        </w:rPr>
      </w:pPr>
      <w:r w:rsidRPr="004D2BB4">
        <w:rPr>
          <w:rFonts w:ascii="Arial" w:hAnsi="Arial" w:cs="Arial"/>
          <w:color w:val="000000" w:themeColor="text1"/>
          <w:sz w:val="24"/>
          <w:szCs w:val="24"/>
          <w:u w:val="single"/>
        </w:rPr>
        <w:t>Word Count: 79</w:t>
      </w:r>
      <w:r w:rsidR="0062200E">
        <w:rPr>
          <w:rFonts w:ascii="Arial" w:hAnsi="Arial" w:cs="Arial"/>
          <w:color w:val="000000" w:themeColor="text1"/>
          <w:sz w:val="24"/>
          <w:szCs w:val="24"/>
          <w:u w:val="single"/>
        </w:rPr>
        <w:t>5</w:t>
      </w:r>
    </w:p>
    <w:p w14:paraId="3A82E6CA" w14:textId="77777777" w:rsidR="002021DE" w:rsidRPr="004D2BB4" w:rsidRDefault="002021DE" w:rsidP="00F240F3">
      <w:pPr>
        <w:spacing w:line="360" w:lineRule="auto"/>
        <w:rPr>
          <w:rFonts w:ascii="Arial" w:hAnsi="Arial" w:cs="Arial"/>
          <w:color w:val="000000" w:themeColor="text1"/>
          <w:sz w:val="24"/>
          <w:szCs w:val="24"/>
          <w:u w:val="single"/>
        </w:rPr>
      </w:pPr>
    </w:p>
    <w:p w14:paraId="0DE2E169" w14:textId="77777777" w:rsidR="002021DE" w:rsidRPr="004D2BB4" w:rsidRDefault="002021DE" w:rsidP="00F240F3">
      <w:pPr>
        <w:spacing w:line="360" w:lineRule="auto"/>
        <w:rPr>
          <w:rFonts w:ascii="Arial" w:hAnsi="Arial" w:cs="Arial"/>
          <w:color w:val="000000" w:themeColor="text1"/>
          <w:sz w:val="24"/>
          <w:szCs w:val="24"/>
          <w:u w:val="single"/>
        </w:rPr>
      </w:pPr>
    </w:p>
    <w:p w14:paraId="731302DA" w14:textId="77777777" w:rsidR="002021DE" w:rsidRPr="004D2BB4" w:rsidRDefault="002021DE" w:rsidP="00F240F3">
      <w:pPr>
        <w:spacing w:line="360" w:lineRule="auto"/>
        <w:rPr>
          <w:rFonts w:ascii="Arial" w:hAnsi="Arial" w:cs="Arial"/>
          <w:color w:val="000000" w:themeColor="text1"/>
          <w:sz w:val="24"/>
          <w:szCs w:val="24"/>
          <w:u w:val="single"/>
        </w:rPr>
      </w:pPr>
    </w:p>
    <w:p w14:paraId="2375E0A1" w14:textId="77777777" w:rsidR="002021DE" w:rsidRPr="004D2BB4" w:rsidRDefault="002021DE" w:rsidP="00F240F3">
      <w:pPr>
        <w:spacing w:line="360" w:lineRule="auto"/>
        <w:rPr>
          <w:rFonts w:ascii="Arial" w:hAnsi="Arial" w:cs="Arial"/>
          <w:color w:val="000000" w:themeColor="text1"/>
          <w:sz w:val="24"/>
          <w:szCs w:val="24"/>
          <w:u w:val="single"/>
        </w:rPr>
      </w:pPr>
    </w:p>
    <w:p w14:paraId="63009A67" w14:textId="77777777" w:rsidR="00F240F3" w:rsidRPr="004D2BB4" w:rsidRDefault="00F240F3" w:rsidP="00F240F3">
      <w:pPr>
        <w:spacing w:line="360" w:lineRule="auto"/>
        <w:rPr>
          <w:rFonts w:ascii="Arial" w:hAnsi="Arial" w:cs="Arial"/>
          <w:b/>
          <w:color w:val="000000" w:themeColor="text1"/>
          <w:sz w:val="24"/>
          <w:szCs w:val="24"/>
          <w:u w:val="single"/>
        </w:rPr>
      </w:pPr>
    </w:p>
    <w:p w14:paraId="3B3B7AB1" w14:textId="77777777" w:rsidR="00F240F3" w:rsidRPr="004D2BB4" w:rsidRDefault="00F240F3" w:rsidP="00F240F3">
      <w:pPr>
        <w:spacing w:line="360" w:lineRule="auto"/>
        <w:rPr>
          <w:rFonts w:ascii="Arial" w:hAnsi="Arial" w:cs="Arial"/>
          <w:b/>
          <w:color w:val="000000" w:themeColor="text1"/>
          <w:sz w:val="24"/>
          <w:szCs w:val="24"/>
          <w:u w:val="single"/>
        </w:rPr>
      </w:pPr>
    </w:p>
    <w:p w14:paraId="3FC41381" w14:textId="77777777" w:rsidR="00F240F3" w:rsidRPr="004D2BB4" w:rsidRDefault="00F240F3" w:rsidP="00F240F3">
      <w:pPr>
        <w:spacing w:line="360" w:lineRule="auto"/>
        <w:rPr>
          <w:rFonts w:ascii="Arial" w:hAnsi="Arial" w:cs="Arial"/>
          <w:b/>
          <w:color w:val="000000" w:themeColor="text1"/>
          <w:sz w:val="24"/>
          <w:szCs w:val="24"/>
          <w:u w:val="single"/>
        </w:rPr>
      </w:pPr>
    </w:p>
    <w:p w14:paraId="3A2848C6" w14:textId="77777777" w:rsidR="00F240F3" w:rsidRPr="004D2BB4" w:rsidRDefault="00F240F3" w:rsidP="00F240F3">
      <w:pPr>
        <w:spacing w:line="360" w:lineRule="auto"/>
        <w:rPr>
          <w:rFonts w:ascii="Arial" w:hAnsi="Arial" w:cs="Arial"/>
          <w:b/>
          <w:color w:val="000000" w:themeColor="text1"/>
          <w:sz w:val="24"/>
          <w:szCs w:val="24"/>
          <w:u w:val="single"/>
        </w:rPr>
      </w:pPr>
    </w:p>
    <w:p w14:paraId="6731BB19" w14:textId="77777777" w:rsidR="00F240F3" w:rsidRPr="004D2BB4" w:rsidRDefault="00F240F3" w:rsidP="00F240F3">
      <w:pPr>
        <w:spacing w:line="360" w:lineRule="auto"/>
        <w:rPr>
          <w:rFonts w:ascii="Arial" w:hAnsi="Arial" w:cs="Arial"/>
          <w:b/>
          <w:color w:val="000000" w:themeColor="text1"/>
          <w:sz w:val="24"/>
          <w:szCs w:val="24"/>
          <w:u w:val="single"/>
        </w:rPr>
      </w:pPr>
    </w:p>
    <w:p w14:paraId="2EB3376B" w14:textId="77777777" w:rsidR="00F240F3" w:rsidRPr="004D2BB4" w:rsidRDefault="00F240F3" w:rsidP="00F240F3">
      <w:pPr>
        <w:spacing w:line="360" w:lineRule="auto"/>
        <w:rPr>
          <w:rFonts w:ascii="Arial" w:hAnsi="Arial" w:cs="Arial"/>
          <w:b/>
          <w:color w:val="000000" w:themeColor="text1"/>
          <w:sz w:val="24"/>
          <w:szCs w:val="24"/>
          <w:u w:val="single"/>
        </w:rPr>
      </w:pPr>
    </w:p>
    <w:p w14:paraId="3DBD8C3E" w14:textId="77777777" w:rsidR="00F240F3" w:rsidRPr="004D2BB4" w:rsidRDefault="00F240F3" w:rsidP="00F240F3">
      <w:pPr>
        <w:spacing w:line="360" w:lineRule="auto"/>
        <w:rPr>
          <w:rFonts w:ascii="Arial" w:hAnsi="Arial" w:cs="Arial"/>
          <w:b/>
          <w:color w:val="000000" w:themeColor="text1"/>
          <w:sz w:val="24"/>
          <w:szCs w:val="24"/>
          <w:u w:val="single"/>
        </w:rPr>
      </w:pPr>
    </w:p>
    <w:p w14:paraId="1A257C07" w14:textId="77777777" w:rsidR="00F240F3" w:rsidRPr="004D2BB4" w:rsidRDefault="00F240F3" w:rsidP="00F240F3">
      <w:pPr>
        <w:spacing w:line="360" w:lineRule="auto"/>
        <w:rPr>
          <w:rFonts w:ascii="Arial" w:hAnsi="Arial" w:cs="Arial"/>
          <w:b/>
          <w:color w:val="000000" w:themeColor="text1"/>
          <w:sz w:val="24"/>
          <w:szCs w:val="24"/>
          <w:u w:val="single"/>
        </w:rPr>
      </w:pPr>
    </w:p>
    <w:p w14:paraId="34440DEF" w14:textId="77777777" w:rsidR="00F240F3" w:rsidRPr="004D2BB4" w:rsidRDefault="00F240F3" w:rsidP="00F240F3">
      <w:pPr>
        <w:spacing w:line="360" w:lineRule="auto"/>
        <w:rPr>
          <w:rFonts w:ascii="Arial" w:hAnsi="Arial" w:cs="Arial"/>
          <w:b/>
          <w:color w:val="000000" w:themeColor="text1"/>
          <w:sz w:val="24"/>
          <w:szCs w:val="24"/>
          <w:u w:val="single"/>
        </w:rPr>
      </w:pPr>
    </w:p>
    <w:p w14:paraId="2DCF912D" w14:textId="77777777" w:rsidR="00F240F3" w:rsidRPr="004D2BB4" w:rsidRDefault="00F240F3" w:rsidP="00F240F3">
      <w:pPr>
        <w:spacing w:line="360" w:lineRule="auto"/>
        <w:rPr>
          <w:rFonts w:ascii="Arial" w:hAnsi="Arial" w:cs="Arial"/>
          <w:b/>
          <w:color w:val="000000" w:themeColor="text1"/>
          <w:sz w:val="24"/>
          <w:szCs w:val="24"/>
          <w:u w:val="single"/>
        </w:rPr>
      </w:pPr>
    </w:p>
    <w:p w14:paraId="3A6146CE" w14:textId="77777777" w:rsidR="00F240F3" w:rsidRPr="004D2BB4" w:rsidRDefault="00F240F3" w:rsidP="00F240F3">
      <w:pPr>
        <w:spacing w:line="360" w:lineRule="auto"/>
        <w:rPr>
          <w:rFonts w:ascii="Arial" w:hAnsi="Arial" w:cs="Arial"/>
          <w:b/>
          <w:color w:val="000000" w:themeColor="text1"/>
          <w:sz w:val="24"/>
          <w:szCs w:val="24"/>
          <w:u w:val="single"/>
        </w:rPr>
      </w:pPr>
    </w:p>
    <w:p w14:paraId="6CD9FC03" w14:textId="40E62A6C" w:rsidR="002021DE" w:rsidRPr="004D2BB4" w:rsidRDefault="00E71617" w:rsidP="00F240F3">
      <w:pPr>
        <w:spacing w:line="360" w:lineRule="auto"/>
        <w:rPr>
          <w:rFonts w:ascii="Arial" w:hAnsi="Arial" w:cs="Arial"/>
          <w:b/>
          <w:color w:val="000000" w:themeColor="text1"/>
          <w:sz w:val="24"/>
          <w:szCs w:val="24"/>
          <w:u w:val="single"/>
        </w:rPr>
      </w:pPr>
      <w:r w:rsidRPr="004D2BB4">
        <w:rPr>
          <w:rFonts w:ascii="Arial" w:hAnsi="Arial" w:cs="Arial"/>
          <w:b/>
          <w:color w:val="000000" w:themeColor="text1"/>
          <w:sz w:val="24"/>
          <w:szCs w:val="24"/>
          <w:u w:val="single"/>
        </w:rPr>
        <w:lastRenderedPageBreak/>
        <w:t>Text Extract Commentary</w:t>
      </w:r>
    </w:p>
    <w:p w14:paraId="7F3AA567" w14:textId="05C109B8" w:rsidR="00E71617" w:rsidRPr="004D2BB4" w:rsidRDefault="00E71617"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In this commentary</w:t>
      </w:r>
      <w:r w:rsidR="008817FD">
        <w:rPr>
          <w:rFonts w:ascii="Arial" w:hAnsi="Arial" w:cs="Arial"/>
          <w:color w:val="000000" w:themeColor="text1"/>
          <w:sz w:val="24"/>
          <w:szCs w:val="24"/>
        </w:rPr>
        <w:t>,</w:t>
      </w:r>
      <w:r w:rsidRPr="004D2BB4">
        <w:rPr>
          <w:rFonts w:ascii="Arial" w:hAnsi="Arial" w:cs="Arial"/>
          <w:color w:val="000000" w:themeColor="text1"/>
          <w:sz w:val="24"/>
          <w:szCs w:val="24"/>
        </w:rPr>
        <w:t xml:space="preserve"> I will be commenting on an extract from </w:t>
      </w:r>
      <w:r w:rsidRPr="004D2BB4">
        <w:rPr>
          <w:rFonts w:ascii="Arial" w:hAnsi="Arial" w:cs="Arial"/>
          <w:i/>
          <w:color w:val="000000" w:themeColor="text1"/>
          <w:sz w:val="24"/>
          <w:szCs w:val="24"/>
        </w:rPr>
        <w:t xml:space="preserve">the vision of </w:t>
      </w:r>
      <w:proofErr w:type="spellStart"/>
      <w:r w:rsidRPr="004D2BB4">
        <w:rPr>
          <w:rFonts w:ascii="Arial" w:hAnsi="Arial" w:cs="Arial"/>
          <w:i/>
          <w:color w:val="000000" w:themeColor="text1"/>
          <w:sz w:val="24"/>
          <w:szCs w:val="24"/>
        </w:rPr>
        <w:t>Thurkill</w:t>
      </w:r>
      <w:proofErr w:type="spellEnd"/>
      <w:r w:rsidRPr="004D2BB4">
        <w:rPr>
          <w:rFonts w:ascii="Arial" w:hAnsi="Arial" w:cs="Arial"/>
          <w:i/>
          <w:color w:val="000000" w:themeColor="text1"/>
          <w:sz w:val="24"/>
          <w:szCs w:val="24"/>
        </w:rPr>
        <w:t xml:space="preserve">. </w:t>
      </w:r>
      <w:r w:rsidRPr="004D2BB4">
        <w:rPr>
          <w:rFonts w:ascii="Arial" w:hAnsi="Arial" w:cs="Arial"/>
          <w:color w:val="000000" w:themeColor="text1"/>
          <w:sz w:val="24"/>
          <w:szCs w:val="24"/>
        </w:rPr>
        <w:t xml:space="preserve">It </w:t>
      </w:r>
      <w:proofErr w:type="spellStart"/>
      <w:r w:rsidRPr="004D2BB4">
        <w:rPr>
          <w:rFonts w:ascii="Arial" w:hAnsi="Arial" w:cs="Arial"/>
          <w:color w:val="000000" w:themeColor="text1"/>
          <w:sz w:val="24"/>
          <w:szCs w:val="24"/>
        </w:rPr>
        <w:t>can not</w:t>
      </w:r>
      <w:proofErr w:type="spellEnd"/>
      <w:r w:rsidRPr="004D2BB4">
        <w:rPr>
          <w:rFonts w:ascii="Arial" w:hAnsi="Arial" w:cs="Arial"/>
          <w:color w:val="000000" w:themeColor="text1"/>
          <w:sz w:val="24"/>
          <w:szCs w:val="24"/>
        </w:rPr>
        <w:t xml:space="preserve"> be said with complete confidence who the author of this text was, but it is generally believed that Ralph of Coggeshall, a Cistercian monk from the abbey of Coggeshall, was in fact the figure behind it.</w:t>
      </w:r>
      <w:r w:rsidRPr="004D2BB4">
        <w:rPr>
          <w:rStyle w:val="FootnoteReference"/>
          <w:rFonts w:ascii="Arial" w:hAnsi="Arial" w:cs="Arial"/>
          <w:color w:val="000000" w:themeColor="text1"/>
          <w:sz w:val="24"/>
          <w:szCs w:val="24"/>
        </w:rPr>
        <w:footnoteReference w:id="29"/>
      </w:r>
      <w:r w:rsidRPr="004D2BB4">
        <w:rPr>
          <w:rFonts w:ascii="Arial" w:hAnsi="Arial" w:cs="Arial"/>
          <w:color w:val="000000" w:themeColor="text1"/>
          <w:sz w:val="24"/>
          <w:szCs w:val="24"/>
        </w:rPr>
        <w:t xml:space="preserve"> It was set down in writing in the year 1206. It would make sense that a monk would have put down</w:t>
      </w:r>
      <w:r w:rsidR="008B7C5A">
        <w:rPr>
          <w:rFonts w:ascii="Arial" w:hAnsi="Arial" w:cs="Arial"/>
          <w:color w:val="000000" w:themeColor="text1"/>
          <w:sz w:val="24"/>
          <w:szCs w:val="24"/>
        </w:rPr>
        <w:t xml:space="preserve"> </w:t>
      </w:r>
      <w:proofErr w:type="spellStart"/>
      <w:r w:rsidR="008B7C5A">
        <w:rPr>
          <w:rFonts w:ascii="Arial" w:hAnsi="Arial" w:cs="Arial"/>
          <w:color w:val="000000" w:themeColor="text1"/>
          <w:sz w:val="24"/>
          <w:szCs w:val="24"/>
        </w:rPr>
        <w:t>Thurkill’s</w:t>
      </w:r>
      <w:proofErr w:type="spellEnd"/>
      <w:r w:rsidRPr="004D2BB4">
        <w:rPr>
          <w:rFonts w:ascii="Arial" w:hAnsi="Arial" w:cs="Arial"/>
          <w:color w:val="000000" w:themeColor="text1"/>
          <w:sz w:val="24"/>
          <w:szCs w:val="24"/>
        </w:rPr>
        <w:t xml:space="preserve"> story in writing as they were the most literate people that </w:t>
      </w:r>
      <w:proofErr w:type="spellStart"/>
      <w:r w:rsidRPr="004D2BB4">
        <w:rPr>
          <w:rFonts w:ascii="Arial" w:hAnsi="Arial" w:cs="Arial"/>
          <w:color w:val="000000" w:themeColor="text1"/>
          <w:sz w:val="24"/>
          <w:szCs w:val="24"/>
        </w:rPr>
        <w:t>Thurkill</w:t>
      </w:r>
      <w:proofErr w:type="spellEnd"/>
      <w:r w:rsidRPr="004D2BB4">
        <w:rPr>
          <w:rFonts w:ascii="Arial" w:hAnsi="Arial" w:cs="Arial"/>
          <w:color w:val="000000" w:themeColor="text1"/>
          <w:sz w:val="24"/>
          <w:szCs w:val="24"/>
        </w:rPr>
        <w:t xml:space="preserve"> would have been able to speak to. I think that the reason that the monks would have wanted this story to be written down would be because they would have wanted a story of divine intervention or contact with the saints to show other people </w:t>
      </w:r>
      <w:r w:rsidR="008B7C5A" w:rsidRPr="004D2BB4">
        <w:rPr>
          <w:rFonts w:ascii="Arial" w:hAnsi="Arial" w:cs="Arial"/>
          <w:color w:val="000000" w:themeColor="text1"/>
          <w:sz w:val="24"/>
          <w:szCs w:val="24"/>
        </w:rPr>
        <w:t>that if</w:t>
      </w:r>
      <w:r w:rsidRPr="004D2BB4">
        <w:rPr>
          <w:rFonts w:ascii="Arial" w:hAnsi="Arial" w:cs="Arial"/>
          <w:color w:val="000000" w:themeColor="text1"/>
          <w:sz w:val="24"/>
          <w:szCs w:val="24"/>
        </w:rPr>
        <w:t xml:space="preserve"> you pray to them, they will help you. The extract is situated near the beginning of the text and is located just after St Julian had taken </w:t>
      </w:r>
      <w:proofErr w:type="spellStart"/>
      <w:r w:rsidRPr="004D2BB4">
        <w:rPr>
          <w:rFonts w:ascii="Arial" w:hAnsi="Arial" w:cs="Arial"/>
          <w:color w:val="000000" w:themeColor="text1"/>
          <w:sz w:val="24"/>
          <w:szCs w:val="24"/>
        </w:rPr>
        <w:t>Thurkill</w:t>
      </w:r>
      <w:proofErr w:type="spellEnd"/>
      <w:r w:rsidRPr="004D2BB4">
        <w:rPr>
          <w:rFonts w:ascii="Arial" w:hAnsi="Arial" w:cs="Arial"/>
          <w:color w:val="000000" w:themeColor="text1"/>
          <w:sz w:val="24"/>
          <w:szCs w:val="24"/>
        </w:rPr>
        <w:t xml:space="preserve"> to the church of congregation where souls that had recently died awaited their judgement. Just after the extract finishes </w:t>
      </w:r>
      <w:proofErr w:type="spellStart"/>
      <w:r w:rsidRPr="004D2BB4">
        <w:rPr>
          <w:rFonts w:ascii="Arial" w:hAnsi="Arial" w:cs="Arial"/>
          <w:color w:val="000000" w:themeColor="text1"/>
          <w:sz w:val="24"/>
          <w:szCs w:val="24"/>
        </w:rPr>
        <w:t>Thurkill</w:t>
      </w:r>
      <w:proofErr w:type="spellEnd"/>
      <w:r w:rsidRPr="004D2BB4">
        <w:rPr>
          <w:rFonts w:ascii="Arial" w:hAnsi="Arial" w:cs="Arial"/>
          <w:color w:val="000000" w:themeColor="text1"/>
          <w:sz w:val="24"/>
          <w:szCs w:val="24"/>
        </w:rPr>
        <w:t xml:space="preserve"> is taken to the church of St Mary where he sees Michael the Archangel giving spirits safe passage through the flames of </w:t>
      </w:r>
      <w:r w:rsidR="008B7C5A">
        <w:rPr>
          <w:rFonts w:ascii="Arial" w:hAnsi="Arial" w:cs="Arial"/>
          <w:color w:val="000000" w:themeColor="text1"/>
          <w:sz w:val="24"/>
          <w:szCs w:val="24"/>
        </w:rPr>
        <w:t>P</w:t>
      </w:r>
      <w:r w:rsidRPr="004D2BB4">
        <w:rPr>
          <w:rFonts w:ascii="Arial" w:hAnsi="Arial" w:cs="Arial"/>
          <w:color w:val="000000" w:themeColor="text1"/>
          <w:sz w:val="24"/>
          <w:szCs w:val="24"/>
        </w:rPr>
        <w:t>urgatory.</w:t>
      </w:r>
    </w:p>
    <w:p w14:paraId="07E84BCB" w14:textId="40549057" w:rsidR="00E71617" w:rsidRPr="004D2BB4" w:rsidRDefault="00E71617"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The extract starts off with </w:t>
      </w:r>
      <w:proofErr w:type="spellStart"/>
      <w:r w:rsidRPr="004D2BB4">
        <w:rPr>
          <w:rFonts w:ascii="Arial" w:hAnsi="Arial" w:cs="Arial"/>
          <w:color w:val="000000" w:themeColor="text1"/>
          <w:sz w:val="24"/>
          <w:szCs w:val="24"/>
        </w:rPr>
        <w:t>Thurkill</w:t>
      </w:r>
      <w:proofErr w:type="spellEnd"/>
      <w:r w:rsidRPr="004D2BB4">
        <w:rPr>
          <w:rFonts w:ascii="Arial" w:hAnsi="Arial" w:cs="Arial"/>
          <w:color w:val="000000" w:themeColor="text1"/>
          <w:sz w:val="24"/>
          <w:szCs w:val="24"/>
        </w:rPr>
        <w:t xml:space="preserve"> viewing the various spirits that inhabit Purgatory. He sees spirits “</w:t>
      </w:r>
      <w:r w:rsidRPr="004D2BB4">
        <w:rPr>
          <w:rFonts w:ascii="Arial" w:eastAsia="Calibri" w:hAnsi="Arial" w:cs="Arial"/>
          <w:color w:val="000000" w:themeColor="text1"/>
          <w:sz w:val="24"/>
          <w:szCs w:val="24"/>
        </w:rPr>
        <w:t>marked with black and white spots” with some having “a greater show of white than black, and others the reverse” as well as this</w:t>
      </w:r>
      <w:r w:rsidR="008B7C5A">
        <w:rPr>
          <w:rFonts w:ascii="Arial" w:eastAsia="Calibri" w:hAnsi="Arial" w:cs="Arial"/>
          <w:color w:val="000000" w:themeColor="text1"/>
          <w:sz w:val="24"/>
          <w:szCs w:val="24"/>
        </w:rPr>
        <w:t>,</w:t>
      </w:r>
      <w:r w:rsidRPr="004D2BB4">
        <w:rPr>
          <w:rFonts w:ascii="Arial" w:eastAsia="Calibri" w:hAnsi="Arial" w:cs="Arial"/>
          <w:color w:val="000000" w:themeColor="text1"/>
          <w:sz w:val="24"/>
          <w:szCs w:val="24"/>
        </w:rPr>
        <w:t xml:space="preserve"> the spirits that were located near the northern wall were whiter than the ones further away who had no white on them and were also deformed.</w:t>
      </w:r>
      <w:r w:rsidRPr="004D2BB4">
        <w:rPr>
          <w:rStyle w:val="FootnoteReference"/>
          <w:rFonts w:ascii="Arial" w:eastAsia="Calibri" w:hAnsi="Arial" w:cs="Arial"/>
          <w:color w:val="000000" w:themeColor="text1"/>
          <w:sz w:val="24"/>
          <w:szCs w:val="24"/>
        </w:rPr>
        <w:footnoteReference w:id="30"/>
      </w:r>
      <w:r w:rsidRPr="004D2BB4">
        <w:rPr>
          <w:rFonts w:ascii="Arial" w:eastAsia="Calibri" w:hAnsi="Arial" w:cs="Arial"/>
          <w:color w:val="000000" w:themeColor="text1"/>
          <w:sz w:val="24"/>
          <w:szCs w:val="24"/>
        </w:rPr>
        <w:t xml:space="preserve"> This suggests that the spirits who were white were people who in life were devout and considered good and were intended to go to heaven</w:t>
      </w:r>
      <w:r w:rsidR="008B7C5A">
        <w:rPr>
          <w:rFonts w:ascii="Arial" w:eastAsia="Calibri" w:hAnsi="Arial" w:cs="Arial"/>
          <w:color w:val="000000" w:themeColor="text1"/>
          <w:sz w:val="24"/>
          <w:szCs w:val="24"/>
        </w:rPr>
        <w:t>,</w:t>
      </w:r>
      <w:r w:rsidRPr="004D2BB4">
        <w:rPr>
          <w:rFonts w:ascii="Arial" w:eastAsia="Calibri" w:hAnsi="Arial" w:cs="Arial"/>
          <w:color w:val="000000" w:themeColor="text1"/>
          <w:sz w:val="24"/>
          <w:szCs w:val="24"/>
        </w:rPr>
        <w:t xml:space="preserve"> whereas the spirits who had no white in them were considered bad or who had done bad things and had not repented and were judged to go to hell.</w:t>
      </w:r>
    </w:p>
    <w:p w14:paraId="75B06975" w14:textId="77777777" w:rsidR="00E71617" w:rsidRPr="004D2BB4" w:rsidRDefault="00E71617"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After this </w:t>
      </w:r>
      <w:proofErr w:type="spellStart"/>
      <w:r w:rsidRPr="004D2BB4">
        <w:rPr>
          <w:rFonts w:ascii="Arial" w:hAnsi="Arial" w:cs="Arial"/>
          <w:color w:val="000000" w:themeColor="text1"/>
          <w:sz w:val="24"/>
          <w:szCs w:val="24"/>
        </w:rPr>
        <w:t>Thurkill</w:t>
      </w:r>
      <w:proofErr w:type="spellEnd"/>
      <w:r w:rsidRPr="004D2BB4">
        <w:rPr>
          <w:rFonts w:ascii="Arial" w:hAnsi="Arial" w:cs="Arial"/>
          <w:color w:val="000000" w:themeColor="text1"/>
          <w:sz w:val="24"/>
          <w:szCs w:val="24"/>
        </w:rPr>
        <w:t xml:space="preserve"> sees the entrance to the pit of hell located near the wall “</w:t>
      </w:r>
      <w:r w:rsidRPr="004D2BB4">
        <w:rPr>
          <w:rFonts w:ascii="Arial" w:eastAsia="Calibri" w:hAnsi="Arial" w:cs="Arial"/>
          <w:color w:val="000000" w:themeColor="text1"/>
          <w:sz w:val="24"/>
          <w:szCs w:val="24"/>
        </w:rPr>
        <w:t>which incessantly exhaled the smoke of a most foul stench…This smoke came from tithes unjustly retained, and crops unjustly tithed; and the stink inflicted incomparable agony on those who were guilty of this crime.”</w:t>
      </w:r>
      <w:r w:rsidRPr="004D2BB4">
        <w:rPr>
          <w:rStyle w:val="FootnoteReference"/>
          <w:rFonts w:ascii="Arial" w:eastAsia="Calibri" w:hAnsi="Arial" w:cs="Arial"/>
          <w:color w:val="000000" w:themeColor="text1"/>
          <w:sz w:val="24"/>
          <w:szCs w:val="24"/>
        </w:rPr>
        <w:footnoteReference w:id="31"/>
      </w:r>
      <w:r w:rsidRPr="004D2BB4">
        <w:rPr>
          <w:rFonts w:ascii="Arial" w:eastAsia="Calibri" w:hAnsi="Arial" w:cs="Arial"/>
          <w:color w:val="000000" w:themeColor="text1"/>
          <w:sz w:val="24"/>
          <w:szCs w:val="24"/>
        </w:rPr>
        <w:t xml:space="preserve"> It then details that </w:t>
      </w:r>
      <w:proofErr w:type="spellStart"/>
      <w:r w:rsidRPr="004D2BB4">
        <w:rPr>
          <w:rFonts w:ascii="Arial" w:eastAsia="Calibri" w:hAnsi="Arial" w:cs="Arial"/>
          <w:color w:val="000000" w:themeColor="text1"/>
          <w:sz w:val="24"/>
          <w:szCs w:val="24"/>
        </w:rPr>
        <w:t>Thurkill</w:t>
      </w:r>
      <w:proofErr w:type="spellEnd"/>
      <w:r w:rsidRPr="004D2BB4">
        <w:rPr>
          <w:rFonts w:ascii="Arial" w:eastAsia="Calibri" w:hAnsi="Arial" w:cs="Arial"/>
          <w:color w:val="000000" w:themeColor="text1"/>
          <w:sz w:val="24"/>
          <w:szCs w:val="24"/>
        </w:rPr>
        <w:t xml:space="preserve"> is affected by the stench suggesting that he has not paid his tithe to the church. indeed, St Julian says to </w:t>
      </w:r>
      <w:proofErr w:type="spellStart"/>
      <w:r w:rsidRPr="004D2BB4">
        <w:rPr>
          <w:rFonts w:ascii="Arial" w:eastAsia="Calibri" w:hAnsi="Arial" w:cs="Arial"/>
          <w:color w:val="000000" w:themeColor="text1"/>
          <w:sz w:val="24"/>
          <w:szCs w:val="24"/>
        </w:rPr>
        <w:t>Thurkill</w:t>
      </w:r>
      <w:proofErr w:type="spellEnd"/>
      <w:r w:rsidRPr="004D2BB4">
        <w:rPr>
          <w:rFonts w:ascii="Arial" w:eastAsia="Calibri" w:hAnsi="Arial" w:cs="Arial"/>
          <w:color w:val="000000" w:themeColor="text1"/>
          <w:sz w:val="24"/>
          <w:szCs w:val="24"/>
        </w:rPr>
        <w:t xml:space="preserve"> “It appears that you have not duly tithed your crop, and </w:t>
      </w:r>
      <w:r w:rsidRPr="004D2BB4">
        <w:rPr>
          <w:rFonts w:ascii="Arial" w:eastAsia="Calibri" w:hAnsi="Arial" w:cs="Arial"/>
          <w:color w:val="000000" w:themeColor="text1"/>
          <w:sz w:val="24"/>
          <w:szCs w:val="24"/>
        </w:rPr>
        <w:lastRenderedPageBreak/>
        <w:t>therefore you have smelled this stench.”</w:t>
      </w:r>
      <w:r w:rsidRPr="004D2BB4">
        <w:rPr>
          <w:rStyle w:val="FootnoteReference"/>
          <w:rFonts w:ascii="Arial" w:eastAsia="Calibri" w:hAnsi="Arial" w:cs="Arial"/>
          <w:color w:val="000000" w:themeColor="text1"/>
          <w:sz w:val="24"/>
          <w:szCs w:val="24"/>
        </w:rPr>
        <w:footnoteReference w:id="32"/>
      </w:r>
      <w:r w:rsidRPr="004D2BB4">
        <w:rPr>
          <w:rFonts w:ascii="Arial" w:eastAsia="Calibri" w:hAnsi="Arial" w:cs="Arial"/>
          <w:color w:val="000000" w:themeColor="text1"/>
          <w:sz w:val="24"/>
          <w:szCs w:val="24"/>
        </w:rPr>
        <w:t xml:space="preserve"> Whether or not this is what </w:t>
      </w:r>
      <w:proofErr w:type="spellStart"/>
      <w:r w:rsidRPr="004D2BB4">
        <w:rPr>
          <w:rFonts w:ascii="Arial" w:eastAsia="Calibri" w:hAnsi="Arial" w:cs="Arial"/>
          <w:color w:val="000000" w:themeColor="text1"/>
          <w:sz w:val="24"/>
          <w:szCs w:val="24"/>
        </w:rPr>
        <w:t>Thurkill</w:t>
      </w:r>
      <w:proofErr w:type="spellEnd"/>
      <w:r w:rsidRPr="004D2BB4">
        <w:rPr>
          <w:rFonts w:ascii="Arial" w:eastAsia="Calibri" w:hAnsi="Arial" w:cs="Arial"/>
          <w:color w:val="000000" w:themeColor="text1"/>
          <w:sz w:val="24"/>
          <w:szCs w:val="24"/>
        </w:rPr>
        <w:t xml:space="preserve"> actually experienced or if it was the author using artistic license to embellish the story to further the Church’s own gain it gives a lesson or warning to the people who read this story that they should pay their tithes, or they could be sent to hell. </w:t>
      </w:r>
    </w:p>
    <w:p w14:paraId="0BCAAEFC" w14:textId="6D216F4A" w:rsidR="00E71617" w:rsidRPr="004D2BB4" w:rsidRDefault="00E71617" w:rsidP="00F240F3">
      <w:pPr>
        <w:spacing w:line="360" w:lineRule="auto"/>
        <w:rPr>
          <w:rFonts w:ascii="Arial" w:eastAsia="Calibri" w:hAnsi="Arial" w:cs="Arial"/>
          <w:color w:val="000000" w:themeColor="text1"/>
          <w:sz w:val="24"/>
          <w:szCs w:val="24"/>
        </w:rPr>
      </w:pPr>
      <w:proofErr w:type="spellStart"/>
      <w:r w:rsidRPr="004D2BB4">
        <w:rPr>
          <w:rFonts w:ascii="Arial" w:hAnsi="Arial" w:cs="Arial"/>
          <w:color w:val="000000" w:themeColor="text1"/>
          <w:sz w:val="24"/>
          <w:szCs w:val="24"/>
        </w:rPr>
        <w:t>Thurkill</w:t>
      </w:r>
      <w:proofErr w:type="spellEnd"/>
      <w:r w:rsidRPr="004D2BB4">
        <w:rPr>
          <w:rFonts w:ascii="Arial" w:hAnsi="Arial" w:cs="Arial"/>
          <w:color w:val="000000" w:themeColor="text1"/>
          <w:sz w:val="24"/>
          <w:szCs w:val="24"/>
        </w:rPr>
        <w:t xml:space="preserve"> then views the souls “</w:t>
      </w:r>
      <w:r w:rsidRPr="004D2BB4">
        <w:rPr>
          <w:rFonts w:ascii="Arial" w:eastAsia="Calibri" w:hAnsi="Arial" w:cs="Arial"/>
          <w:color w:val="000000" w:themeColor="text1"/>
          <w:sz w:val="24"/>
          <w:szCs w:val="24"/>
        </w:rPr>
        <w:t>passing through the purgatorial fire”.</w:t>
      </w:r>
      <w:r w:rsidRPr="004D2BB4">
        <w:rPr>
          <w:rStyle w:val="FootnoteReference"/>
          <w:rFonts w:ascii="Arial" w:eastAsia="Calibri" w:hAnsi="Arial" w:cs="Arial"/>
          <w:color w:val="000000" w:themeColor="text1"/>
          <w:sz w:val="24"/>
          <w:szCs w:val="24"/>
        </w:rPr>
        <w:footnoteReference w:id="33"/>
      </w:r>
      <w:r w:rsidRPr="004D2BB4">
        <w:rPr>
          <w:rFonts w:ascii="Arial" w:eastAsia="Calibri" w:hAnsi="Arial" w:cs="Arial"/>
          <w:color w:val="000000" w:themeColor="text1"/>
          <w:sz w:val="24"/>
          <w:szCs w:val="24"/>
        </w:rPr>
        <w:t xml:space="preserve"> This could mean that in his vision </w:t>
      </w:r>
      <w:proofErr w:type="spellStart"/>
      <w:r w:rsidRPr="004D2BB4">
        <w:rPr>
          <w:rFonts w:ascii="Arial" w:eastAsia="Calibri" w:hAnsi="Arial" w:cs="Arial"/>
          <w:color w:val="000000" w:themeColor="text1"/>
          <w:sz w:val="24"/>
          <w:szCs w:val="24"/>
        </w:rPr>
        <w:t>Thurkill</w:t>
      </w:r>
      <w:proofErr w:type="spellEnd"/>
      <w:r w:rsidRPr="004D2BB4">
        <w:rPr>
          <w:rFonts w:ascii="Arial" w:eastAsia="Calibri" w:hAnsi="Arial" w:cs="Arial"/>
          <w:color w:val="000000" w:themeColor="text1"/>
          <w:sz w:val="24"/>
          <w:szCs w:val="24"/>
        </w:rPr>
        <w:t xml:space="preserve"> is in Purgatory and is seeing souls that are being judged and sent on their way to </w:t>
      </w:r>
      <w:r w:rsidR="008B7C5A">
        <w:rPr>
          <w:rFonts w:ascii="Arial" w:eastAsia="Calibri" w:hAnsi="Arial" w:cs="Arial"/>
          <w:color w:val="000000" w:themeColor="text1"/>
          <w:sz w:val="24"/>
          <w:szCs w:val="24"/>
        </w:rPr>
        <w:t>H</w:t>
      </w:r>
      <w:r w:rsidRPr="004D2BB4">
        <w:rPr>
          <w:rFonts w:ascii="Arial" w:eastAsia="Calibri" w:hAnsi="Arial" w:cs="Arial"/>
          <w:color w:val="000000" w:themeColor="text1"/>
          <w:sz w:val="24"/>
          <w:szCs w:val="24"/>
        </w:rPr>
        <w:t xml:space="preserve">eaven or to </w:t>
      </w:r>
      <w:r w:rsidR="008B7C5A">
        <w:rPr>
          <w:rFonts w:ascii="Arial" w:eastAsia="Calibri" w:hAnsi="Arial" w:cs="Arial"/>
          <w:color w:val="000000" w:themeColor="text1"/>
          <w:sz w:val="24"/>
          <w:szCs w:val="24"/>
        </w:rPr>
        <w:t>H</w:t>
      </w:r>
      <w:r w:rsidRPr="004D2BB4">
        <w:rPr>
          <w:rFonts w:ascii="Arial" w:eastAsia="Calibri" w:hAnsi="Arial" w:cs="Arial"/>
          <w:color w:val="000000" w:themeColor="text1"/>
          <w:sz w:val="24"/>
          <w:szCs w:val="24"/>
        </w:rPr>
        <w:t xml:space="preserve">ell.  </w:t>
      </w:r>
      <w:proofErr w:type="spellStart"/>
      <w:r w:rsidRPr="004D2BB4">
        <w:rPr>
          <w:rFonts w:ascii="Arial" w:eastAsia="Calibri" w:hAnsi="Arial" w:cs="Arial"/>
          <w:color w:val="000000" w:themeColor="text1"/>
          <w:sz w:val="24"/>
          <w:szCs w:val="24"/>
        </w:rPr>
        <w:t>Thurkill</w:t>
      </w:r>
      <w:proofErr w:type="spellEnd"/>
      <w:r w:rsidRPr="004D2BB4">
        <w:rPr>
          <w:rFonts w:ascii="Arial" w:eastAsia="Calibri" w:hAnsi="Arial" w:cs="Arial"/>
          <w:color w:val="000000" w:themeColor="text1"/>
          <w:sz w:val="24"/>
          <w:szCs w:val="24"/>
        </w:rPr>
        <w:t xml:space="preserve"> crosses the bridge through the fire with St Julian and sees black and spotted spirits in the fire who stay there “for either a shorter or a longer period according to the degree of their crimes” suggesting that the time spent in the fire was dependent on the severity of crime committed</w:t>
      </w:r>
      <w:r w:rsidR="008B7C5A">
        <w:rPr>
          <w:rFonts w:ascii="Arial" w:eastAsia="Calibri" w:hAnsi="Arial" w:cs="Arial"/>
          <w:color w:val="000000" w:themeColor="text1"/>
          <w:sz w:val="24"/>
          <w:szCs w:val="24"/>
        </w:rPr>
        <w:t xml:space="preserve"> in life</w:t>
      </w:r>
      <w:r w:rsidRPr="004D2BB4">
        <w:rPr>
          <w:rFonts w:ascii="Arial" w:eastAsia="Calibri" w:hAnsi="Arial" w:cs="Arial"/>
          <w:color w:val="000000" w:themeColor="text1"/>
          <w:sz w:val="24"/>
          <w:szCs w:val="24"/>
        </w:rPr>
        <w:t>.</w:t>
      </w:r>
      <w:r w:rsidRPr="004D2BB4">
        <w:rPr>
          <w:rStyle w:val="FootnoteReference"/>
          <w:rFonts w:ascii="Arial" w:eastAsia="Calibri" w:hAnsi="Arial" w:cs="Arial"/>
          <w:color w:val="000000" w:themeColor="text1"/>
          <w:sz w:val="24"/>
          <w:szCs w:val="24"/>
        </w:rPr>
        <w:footnoteReference w:id="34"/>
      </w:r>
      <w:r w:rsidRPr="004D2BB4">
        <w:rPr>
          <w:rFonts w:ascii="Arial" w:eastAsia="Calibri" w:hAnsi="Arial" w:cs="Arial"/>
          <w:color w:val="000000" w:themeColor="text1"/>
          <w:sz w:val="24"/>
          <w:szCs w:val="24"/>
        </w:rPr>
        <w:t xml:space="preserve"> The spirits who completed their time in the fire descended into a lake in which the time spent in the lake  was dependant on the crime and the ones who stayed for many years “were not assisted by any special Masses, or… in their life-time had not tried to redeem their sins by works of charity towards the poor.”</w:t>
      </w:r>
      <w:r w:rsidRPr="004D2BB4">
        <w:rPr>
          <w:rStyle w:val="FootnoteReference"/>
          <w:rFonts w:ascii="Arial" w:eastAsia="Calibri" w:hAnsi="Arial" w:cs="Arial"/>
          <w:color w:val="000000" w:themeColor="text1"/>
          <w:sz w:val="24"/>
          <w:szCs w:val="24"/>
        </w:rPr>
        <w:footnoteReference w:id="35"/>
      </w:r>
      <w:r w:rsidRPr="004D2BB4">
        <w:rPr>
          <w:rFonts w:ascii="Arial" w:eastAsia="Calibri" w:hAnsi="Arial" w:cs="Arial"/>
          <w:color w:val="000000" w:themeColor="text1"/>
          <w:sz w:val="24"/>
          <w:szCs w:val="24"/>
        </w:rPr>
        <w:t xml:space="preserve"> This suggests that as well as the length of your punishment depending on the sins you committed in life it could also be affected by other people performing mass for you as well as whether you helped the needy in your life.</w:t>
      </w:r>
    </w:p>
    <w:p w14:paraId="79B0B46A" w14:textId="343CED73" w:rsidR="00E71617" w:rsidRPr="004D2BB4" w:rsidRDefault="00E71617" w:rsidP="00F240F3">
      <w:pPr>
        <w:spacing w:line="360" w:lineRule="auto"/>
        <w:jc w:val="both"/>
        <w:rPr>
          <w:rFonts w:ascii="Arial" w:eastAsia="Calibri" w:hAnsi="Arial" w:cs="Arial"/>
          <w:color w:val="000000" w:themeColor="text1"/>
          <w:sz w:val="24"/>
          <w:szCs w:val="24"/>
        </w:rPr>
      </w:pPr>
      <w:r w:rsidRPr="004D2BB4">
        <w:rPr>
          <w:rFonts w:ascii="Arial" w:eastAsia="Calibri" w:hAnsi="Arial" w:cs="Arial"/>
          <w:color w:val="000000" w:themeColor="text1"/>
          <w:sz w:val="24"/>
          <w:szCs w:val="24"/>
        </w:rPr>
        <w:t xml:space="preserve">In conclusion, </w:t>
      </w:r>
      <w:proofErr w:type="spellStart"/>
      <w:r w:rsidRPr="004D2BB4">
        <w:rPr>
          <w:rFonts w:ascii="Arial" w:eastAsia="Calibri" w:hAnsi="Arial" w:cs="Arial"/>
          <w:color w:val="000000" w:themeColor="text1"/>
          <w:sz w:val="24"/>
          <w:szCs w:val="24"/>
        </w:rPr>
        <w:t>Thurkill</w:t>
      </w:r>
      <w:r w:rsidR="00C361C0">
        <w:rPr>
          <w:rFonts w:ascii="Arial" w:eastAsia="Calibri" w:hAnsi="Arial" w:cs="Arial"/>
          <w:color w:val="000000" w:themeColor="text1"/>
          <w:sz w:val="24"/>
          <w:szCs w:val="24"/>
        </w:rPr>
        <w:t>’</w:t>
      </w:r>
      <w:r w:rsidRPr="004D2BB4">
        <w:rPr>
          <w:rFonts w:ascii="Arial" w:eastAsia="Calibri" w:hAnsi="Arial" w:cs="Arial"/>
          <w:color w:val="000000" w:themeColor="text1"/>
          <w:sz w:val="24"/>
          <w:szCs w:val="24"/>
        </w:rPr>
        <w:t>s</w:t>
      </w:r>
      <w:proofErr w:type="spellEnd"/>
      <w:r w:rsidRPr="004D2BB4">
        <w:rPr>
          <w:rFonts w:ascii="Arial" w:eastAsia="Calibri" w:hAnsi="Arial" w:cs="Arial"/>
          <w:color w:val="000000" w:themeColor="text1"/>
          <w:sz w:val="24"/>
          <w:szCs w:val="24"/>
        </w:rPr>
        <w:t xml:space="preserve"> vison provides an insight into medieval people’s mentality when faced with what awaits after death. It is very significant in understanding why these people where so focused on living your life in a </w:t>
      </w:r>
      <w:proofErr w:type="gramStart"/>
      <w:r w:rsidRPr="004D2BB4">
        <w:rPr>
          <w:rFonts w:ascii="Arial" w:eastAsia="Calibri" w:hAnsi="Arial" w:cs="Arial"/>
          <w:color w:val="000000" w:themeColor="text1"/>
          <w:sz w:val="24"/>
          <w:szCs w:val="24"/>
        </w:rPr>
        <w:t>particular way</w:t>
      </w:r>
      <w:proofErr w:type="gramEnd"/>
      <w:r w:rsidRPr="004D2BB4">
        <w:rPr>
          <w:rFonts w:ascii="Arial" w:eastAsia="Calibri" w:hAnsi="Arial" w:cs="Arial"/>
          <w:color w:val="000000" w:themeColor="text1"/>
          <w:sz w:val="24"/>
          <w:szCs w:val="24"/>
        </w:rPr>
        <w:t xml:space="preserve"> to avoid purgatory as well as hell. Writings like these would have influenced people to </w:t>
      </w:r>
      <w:proofErr w:type="gramStart"/>
      <w:r w:rsidRPr="004D2BB4">
        <w:rPr>
          <w:rFonts w:ascii="Arial" w:eastAsia="Calibri" w:hAnsi="Arial" w:cs="Arial"/>
          <w:color w:val="000000" w:themeColor="text1"/>
          <w:sz w:val="24"/>
          <w:szCs w:val="24"/>
        </w:rPr>
        <w:t>take into account</w:t>
      </w:r>
      <w:proofErr w:type="gramEnd"/>
      <w:r w:rsidRPr="004D2BB4">
        <w:rPr>
          <w:rFonts w:ascii="Arial" w:eastAsia="Calibri" w:hAnsi="Arial" w:cs="Arial"/>
          <w:color w:val="000000" w:themeColor="text1"/>
          <w:sz w:val="24"/>
          <w:szCs w:val="24"/>
        </w:rPr>
        <w:t xml:space="preserve"> their soul during </w:t>
      </w:r>
      <w:r w:rsidR="008B7C5A" w:rsidRPr="004D2BB4">
        <w:rPr>
          <w:rFonts w:ascii="Arial" w:eastAsia="Calibri" w:hAnsi="Arial" w:cs="Arial"/>
          <w:color w:val="000000" w:themeColor="text1"/>
          <w:sz w:val="24"/>
          <w:szCs w:val="24"/>
        </w:rPr>
        <w:t>their</w:t>
      </w:r>
      <w:r w:rsidRPr="004D2BB4">
        <w:rPr>
          <w:rFonts w:ascii="Arial" w:eastAsia="Calibri" w:hAnsi="Arial" w:cs="Arial"/>
          <w:color w:val="000000" w:themeColor="text1"/>
          <w:sz w:val="24"/>
          <w:szCs w:val="24"/>
        </w:rPr>
        <w:t xml:space="preserve"> life in order to go to heaven so they do not spend their time in the afterlife suffering. I believe that this</w:t>
      </w:r>
      <w:r w:rsidR="00144257">
        <w:rPr>
          <w:rFonts w:ascii="Arial" w:eastAsia="Calibri" w:hAnsi="Arial" w:cs="Arial"/>
          <w:color w:val="000000" w:themeColor="text1"/>
          <w:sz w:val="24"/>
          <w:szCs w:val="24"/>
        </w:rPr>
        <w:t xml:space="preserve"> </w:t>
      </w:r>
      <w:r w:rsidRPr="004D2BB4">
        <w:rPr>
          <w:rFonts w:ascii="Arial" w:eastAsia="Calibri" w:hAnsi="Arial" w:cs="Arial"/>
          <w:color w:val="000000" w:themeColor="text1"/>
          <w:sz w:val="24"/>
          <w:szCs w:val="24"/>
        </w:rPr>
        <w:t>source would be extremely useful for people doing a wider discussion on medieval visions or for people wanting to gain a grasp on the mindset of the time in reference to their immortal soul. The passage is written in a narrative way which gives the reader the feeling that it could be them experiencing this.</w:t>
      </w:r>
    </w:p>
    <w:p w14:paraId="1FBF7F7F" w14:textId="744E76A8" w:rsidR="00E71617" w:rsidRPr="004D2BB4" w:rsidRDefault="00E71617" w:rsidP="00F240F3">
      <w:pPr>
        <w:spacing w:line="360" w:lineRule="auto"/>
        <w:rPr>
          <w:rFonts w:ascii="Arial" w:hAnsi="Arial" w:cs="Arial"/>
          <w:color w:val="000000" w:themeColor="text1"/>
          <w:sz w:val="24"/>
          <w:szCs w:val="24"/>
          <w:u w:val="single"/>
        </w:rPr>
      </w:pPr>
      <w:r w:rsidRPr="004D2BB4">
        <w:rPr>
          <w:rFonts w:ascii="Arial" w:hAnsi="Arial" w:cs="Arial"/>
          <w:color w:val="000000" w:themeColor="text1"/>
          <w:sz w:val="24"/>
          <w:szCs w:val="24"/>
          <w:u w:val="single"/>
        </w:rPr>
        <w:t>Word Count: 8</w:t>
      </w:r>
      <w:r w:rsidR="008B7C5A">
        <w:rPr>
          <w:rFonts w:ascii="Arial" w:hAnsi="Arial" w:cs="Arial"/>
          <w:color w:val="000000" w:themeColor="text1"/>
          <w:sz w:val="24"/>
          <w:szCs w:val="24"/>
          <w:u w:val="single"/>
        </w:rPr>
        <w:t>05</w:t>
      </w:r>
    </w:p>
    <w:p w14:paraId="097A9563" w14:textId="3EC1ACC4" w:rsidR="00E71617" w:rsidRPr="004D2BB4" w:rsidRDefault="00E71617" w:rsidP="00F240F3">
      <w:pPr>
        <w:spacing w:line="360" w:lineRule="auto"/>
        <w:rPr>
          <w:rFonts w:ascii="Arial" w:hAnsi="Arial" w:cs="Arial"/>
          <w:color w:val="000000" w:themeColor="text1"/>
          <w:sz w:val="24"/>
          <w:szCs w:val="24"/>
          <w:u w:val="single"/>
        </w:rPr>
      </w:pPr>
    </w:p>
    <w:p w14:paraId="270D9EB7" w14:textId="508E9F35" w:rsidR="00E71617" w:rsidRPr="004D2BB4" w:rsidRDefault="00E71617" w:rsidP="00F240F3">
      <w:pPr>
        <w:spacing w:line="360" w:lineRule="auto"/>
        <w:rPr>
          <w:rFonts w:ascii="Arial" w:hAnsi="Arial" w:cs="Arial"/>
          <w:color w:val="000000" w:themeColor="text1"/>
          <w:sz w:val="24"/>
          <w:szCs w:val="24"/>
          <w:u w:val="single"/>
        </w:rPr>
      </w:pPr>
    </w:p>
    <w:p w14:paraId="0A7E8E19" w14:textId="341E0064" w:rsidR="00E71617" w:rsidRPr="004D2BB4" w:rsidRDefault="00E71617" w:rsidP="00F240F3">
      <w:pPr>
        <w:spacing w:line="360" w:lineRule="auto"/>
        <w:rPr>
          <w:rFonts w:ascii="Arial" w:hAnsi="Arial" w:cs="Arial"/>
          <w:color w:val="000000" w:themeColor="text1"/>
          <w:sz w:val="24"/>
          <w:szCs w:val="24"/>
          <w:u w:val="single"/>
        </w:rPr>
      </w:pPr>
    </w:p>
    <w:p w14:paraId="7E01D5B7" w14:textId="2770C212" w:rsidR="00E71617" w:rsidRPr="004D2BB4" w:rsidRDefault="00E71617" w:rsidP="00F240F3">
      <w:pPr>
        <w:spacing w:line="360" w:lineRule="auto"/>
        <w:rPr>
          <w:rFonts w:ascii="Arial" w:hAnsi="Arial" w:cs="Arial"/>
          <w:color w:val="000000" w:themeColor="text1"/>
          <w:sz w:val="24"/>
          <w:szCs w:val="24"/>
          <w:u w:val="single"/>
        </w:rPr>
      </w:pPr>
    </w:p>
    <w:p w14:paraId="2BD1F84B" w14:textId="312F213A" w:rsidR="00E71617" w:rsidRPr="004D2BB4" w:rsidRDefault="00E71617" w:rsidP="00F240F3">
      <w:pPr>
        <w:spacing w:line="360" w:lineRule="auto"/>
        <w:rPr>
          <w:rFonts w:ascii="Arial" w:hAnsi="Arial" w:cs="Arial"/>
          <w:color w:val="000000" w:themeColor="text1"/>
          <w:sz w:val="24"/>
          <w:szCs w:val="24"/>
          <w:u w:val="single"/>
        </w:rPr>
      </w:pPr>
    </w:p>
    <w:p w14:paraId="781A6896" w14:textId="282B3D60" w:rsidR="00E71617" w:rsidRPr="004D2BB4" w:rsidRDefault="00E71617" w:rsidP="00F240F3">
      <w:pPr>
        <w:spacing w:line="360" w:lineRule="auto"/>
        <w:rPr>
          <w:rFonts w:ascii="Arial" w:hAnsi="Arial" w:cs="Arial"/>
          <w:color w:val="000000" w:themeColor="text1"/>
          <w:sz w:val="24"/>
          <w:szCs w:val="24"/>
          <w:u w:val="single"/>
        </w:rPr>
      </w:pPr>
    </w:p>
    <w:p w14:paraId="1DDE6185" w14:textId="774FF664" w:rsidR="00E71617" w:rsidRPr="004D2BB4" w:rsidRDefault="00E71617" w:rsidP="00F240F3">
      <w:pPr>
        <w:spacing w:line="360" w:lineRule="auto"/>
        <w:rPr>
          <w:rFonts w:ascii="Arial" w:hAnsi="Arial" w:cs="Arial"/>
          <w:color w:val="000000" w:themeColor="text1"/>
          <w:sz w:val="24"/>
          <w:szCs w:val="24"/>
          <w:u w:val="single"/>
        </w:rPr>
      </w:pPr>
    </w:p>
    <w:p w14:paraId="51AC5AAE" w14:textId="5C1FA4E5" w:rsidR="00E71617" w:rsidRPr="004D2BB4" w:rsidRDefault="00E71617" w:rsidP="00F240F3">
      <w:pPr>
        <w:spacing w:line="360" w:lineRule="auto"/>
        <w:rPr>
          <w:rFonts w:ascii="Arial" w:hAnsi="Arial" w:cs="Arial"/>
          <w:color w:val="000000" w:themeColor="text1"/>
          <w:sz w:val="24"/>
          <w:szCs w:val="24"/>
          <w:u w:val="single"/>
        </w:rPr>
      </w:pPr>
    </w:p>
    <w:p w14:paraId="4505BD4F" w14:textId="083C4A8E" w:rsidR="00E71617" w:rsidRPr="004D2BB4" w:rsidRDefault="00E71617" w:rsidP="00F240F3">
      <w:pPr>
        <w:spacing w:line="360" w:lineRule="auto"/>
        <w:rPr>
          <w:rFonts w:ascii="Arial" w:hAnsi="Arial" w:cs="Arial"/>
          <w:color w:val="000000" w:themeColor="text1"/>
          <w:sz w:val="24"/>
          <w:szCs w:val="24"/>
          <w:u w:val="single"/>
        </w:rPr>
      </w:pPr>
    </w:p>
    <w:p w14:paraId="0C04EEAC" w14:textId="34450218" w:rsidR="00E71617" w:rsidRPr="004D2BB4" w:rsidRDefault="00E71617" w:rsidP="00F240F3">
      <w:pPr>
        <w:spacing w:line="360" w:lineRule="auto"/>
        <w:rPr>
          <w:rFonts w:ascii="Arial" w:hAnsi="Arial" w:cs="Arial"/>
          <w:color w:val="000000" w:themeColor="text1"/>
          <w:sz w:val="24"/>
          <w:szCs w:val="24"/>
          <w:u w:val="single"/>
        </w:rPr>
      </w:pPr>
    </w:p>
    <w:p w14:paraId="566E22BE" w14:textId="5A37AC90" w:rsidR="00E71617" w:rsidRPr="004D2BB4" w:rsidRDefault="00E71617" w:rsidP="00F240F3">
      <w:pPr>
        <w:spacing w:line="360" w:lineRule="auto"/>
        <w:rPr>
          <w:rFonts w:ascii="Arial" w:hAnsi="Arial" w:cs="Arial"/>
          <w:color w:val="000000" w:themeColor="text1"/>
          <w:sz w:val="24"/>
          <w:szCs w:val="24"/>
          <w:u w:val="single"/>
        </w:rPr>
      </w:pPr>
    </w:p>
    <w:p w14:paraId="24E3EC7A" w14:textId="56F3C7D4" w:rsidR="00E71617" w:rsidRPr="004D2BB4" w:rsidRDefault="00E71617" w:rsidP="00F240F3">
      <w:pPr>
        <w:spacing w:line="360" w:lineRule="auto"/>
        <w:rPr>
          <w:rFonts w:ascii="Arial" w:hAnsi="Arial" w:cs="Arial"/>
          <w:color w:val="000000" w:themeColor="text1"/>
          <w:sz w:val="24"/>
          <w:szCs w:val="24"/>
          <w:u w:val="single"/>
        </w:rPr>
      </w:pPr>
    </w:p>
    <w:p w14:paraId="6146031B" w14:textId="55F1FCA6" w:rsidR="00E71617" w:rsidRPr="004D2BB4" w:rsidRDefault="00E71617" w:rsidP="00F240F3">
      <w:pPr>
        <w:spacing w:line="360" w:lineRule="auto"/>
        <w:rPr>
          <w:rFonts w:ascii="Arial" w:hAnsi="Arial" w:cs="Arial"/>
          <w:color w:val="000000" w:themeColor="text1"/>
          <w:sz w:val="24"/>
          <w:szCs w:val="24"/>
          <w:u w:val="single"/>
        </w:rPr>
      </w:pPr>
    </w:p>
    <w:p w14:paraId="3F763DFA" w14:textId="36347936" w:rsidR="00E71617" w:rsidRPr="004D2BB4" w:rsidRDefault="00E71617" w:rsidP="00F240F3">
      <w:pPr>
        <w:spacing w:line="360" w:lineRule="auto"/>
        <w:rPr>
          <w:rFonts w:ascii="Arial" w:hAnsi="Arial" w:cs="Arial"/>
          <w:color w:val="000000" w:themeColor="text1"/>
          <w:sz w:val="24"/>
          <w:szCs w:val="24"/>
          <w:u w:val="single"/>
        </w:rPr>
      </w:pPr>
    </w:p>
    <w:p w14:paraId="65538D89" w14:textId="77777777" w:rsidR="00F240F3" w:rsidRPr="004D2BB4" w:rsidRDefault="00F240F3" w:rsidP="00F240F3">
      <w:pPr>
        <w:spacing w:line="360" w:lineRule="auto"/>
        <w:rPr>
          <w:rFonts w:ascii="Arial" w:hAnsi="Arial" w:cs="Arial"/>
          <w:b/>
          <w:color w:val="000000" w:themeColor="text1"/>
          <w:sz w:val="24"/>
          <w:szCs w:val="24"/>
          <w:u w:val="single"/>
        </w:rPr>
      </w:pPr>
    </w:p>
    <w:p w14:paraId="5C34BAA5" w14:textId="77777777" w:rsidR="00F240F3" w:rsidRPr="004D2BB4" w:rsidRDefault="00F240F3" w:rsidP="00F240F3">
      <w:pPr>
        <w:spacing w:line="360" w:lineRule="auto"/>
        <w:rPr>
          <w:rFonts w:ascii="Arial" w:hAnsi="Arial" w:cs="Arial"/>
          <w:b/>
          <w:color w:val="000000" w:themeColor="text1"/>
          <w:sz w:val="24"/>
          <w:szCs w:val="24"/>
          <w:u w:val="single"/>
        </w:rPr>
      </w:pPr>
    </w:p>
    <w:p w14:paraId="23F69FDB" w14:textId="77777777" w:rsidR="00F240F3" w:rsidRPr="004D2BB4" w:rsidRDefault="00F240F3" w:rsidP="00F240F3">
      <w:pPr>
        <w:spacing w:line="360" w:lineRule="auto"/>
        <w:rPr>
          <w:rFonts w:ascii="Arial" w:hAnsi="Arial" w:cs="Arial"/>
          <w:b/>
          <w:color w:val="000000" w:themeColor="text1"/>
          <w:sz w:val="24"/>
          <w:szCs w:val="24"/>
          <w:u w:val="single"/>
        </w:rPr>
      </w:pPr>
    </w:p>
    <w:p w14:paraId="31AB2148" w14:textId="77777777" w:rsidR="00F240F3" w:rsidRPr="004D2BB4" w:rsidRDefault="00F240F3" w:rsidP="00F240F3">
      <w:pPr>
        <w:spacing w:line="360" w:lineRule="auto"/>
        <w:rPr>
          <w:rFonts w:ascii="Arial" w:hAnsi="Arial" w:cs="Arial"/>
          <w:b/>
          <w:color w:val="000000" w:themeColor="text1"/>
          <w:sz w:val="24"/>
          <w:szCs w:val="24"/>
          <w:u w:val="single"/>
        </w:rPr>
      </w:pPr>
    </w:p>
    <w:p w14:paraId="6933F9A3" w14:textId="77777777" w:rsidR="00F240F3" w:rsidRPr="004D2BB4" w:rsidRDefault="00F240F3" w:rsidP="00F240F3">
      <w:pPr>
        <w:spacing w:line="360" w:lineRule="auto"/>
        <w:rPr>
          <w:rFonts w:ascii="Arial" w:hAnsi="Arial" w:cs="Arial"/>
          <w:b/>
          <w:color w:val="000000" w:themeColor="text1"/>
          <w:sz w:val="24"/>
          <w:szCs w:val="24"/>
          <w:u w:val="single"/>
        </w:rPr>
      </w:pPr>
    </w:p>
    <w:p w14:paraId="41FA9D69" w14:textId="77777777" w:rsidR="00F240F3" w:rsidRPr="004D2BB4" w:rsidRDefault="00F240F3" w:rsidP="00F240F3">
      <w:pPr>
        <w:spacing w:line="360" w:lineRule="auto"/>
        <w:rPr>
          <w:rFonts w:ascii="Arial" w:hAnsi="Arial" w:cs="Arial"/>
          <w:b/>
          <w:color w:val="000000" w:themeColor="text1"/>
          <w:sz w:val="24"/>
          <w:szCs w:val="24"/>
          <w:u w:val="single"/>
        </w:rPr>
      </w:pPr>
    </w:p>
    <w:p w14:paraId="28FF3F9E" w14:textId="77777777" w:rsidR="00F240F3" w:rsidRPr="004D2BB4" w:rsidRDefault="00F240F3" w:rsidP="00F240F3">
      <w:pPr>
        <w:spacing w:line="360" w:lineRule="auto"/>
        <w:rPr>
          <w:rFonts w:ascii="Arial" w:hAnsi="Arial" w:cs="Arial"/>
          <w:b/>
          <w:color w:val="000000" w:themeColor="text1"/>
          <w:sz w:val="24"/>
          <w:szCs w:val="24"/>
          <w:u w:val="single"/>
        </w:rPr>
      </w:pPr>
    </w:p>
    <w:p w14:paraId="66B4517B" w14:textId="77777777" w:rsidR="00F240F3" w:rsidRPr="004D2BB4" w:rsidRDefault="00F240F3" w:rsidP="00F240F3">
      <w:pPr>
        <w:spacing w:line="360" w:lineRule="auto"/>
        <w:rPr>
          <w:rFonts w:ascii="Arial" w:hAnsi="Arial" w:cs="Arial"/>
          <w:b/>
          <w:color w:val="000000" w:themeColor="text1"/>
          <w:sz w:val="24"/>
          <w:szCs w:val="24"/>
          <w:u w:val="single"/>
        </w:rPr>
      </w:pPr>
    </w:p>
    <w:p w14:paraId="684FD184" w14:textId="77777777" w:rsidR="008B7C5A" w:rsidRDefault="008B7C5A" w:rsidP="00F240F3">
      <w:pPr>
        <w:spacing w:line="360" w:lineRule="auto"/>
        <w:rPr>
          <w:rFonts w:ascii="Arial" w:hAnsi="Arial" w:cs="Arial"/>
          <w:b/>
          <w:color w:val="000000" w:themeColor="text1"/>
          <w:sz w:val="24"/>
          <w:szCs w:val="24"/>
          <w:u w:val="single"/>
        </w:rPr>
      </w:pPr>
    </w:p>
    <w:p w14:paraId="161ADAD8" w14:textId="012AF6EF" w:rsidR="00E71617" w:rsidRPr="004D2BB4" w:rsidRDefault="00E71617" w:rsidP="00F240F3">
      <w:pPr>
        <w:spacing w:line="360" w:lineRule="auto"/>
        <w:rPr>
          <w:rFonts w:ascii="Arial" w:hAnsi="Arial" w:cs="Arial"/>
          <w:b/>
          <w:color w:val="000000" w:themeColor="text1"/>
          <w:sz w:val="24"/>
          <w:szCs w:val="24"/>
          <w:u w:val="single"/>
        </w:rPr>
      </w:pPr>
      <w:r w:rsidRPr="004D2BB4">
        <w:rPr>
          <w:rFonts w:ascii="Arial" w:hAnsi="Arial" w:cs="Arial"/>
          <w:b/>
          <w:color w:val="000000" w:themeColor="text1"/>
          <w:sz w:val="24"/>
          <w:szCs w:val="24"/>
          <w:u w:val="single"/>
        </w:rPr>
        <w:lastRenderedPageBreak/>
        <w:t>Key Theme Commentary</w:t>
      </w:r>
    </w:p>
    <w:p w14:paraId="2E747BE7" w14:textId="2A44F3CD" w:rsidR="00E71617" w:rsidRPr="004D2BB4" w:rsidRDefault="00E71617"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This commentary is about the theme of resurrection in the </w:t>
      </w:r>
      <w:r w:rsidR="00AF0CAD">
        <w:rPr>
          <w:rFonts w:ascii="Arial" w:hAnsi="Arial" w:cs="Arial"/>
          <w:color w:val="000000" w:themeColor="text1"/>
          <w:sz w:val="24"/>
          <w:szCs w:val="24"/>
        </w:rPr>
        <w:t>Middle</w:t>
      </w:r>
      <w:r w:rsidRPr="004D2BB4">
        <w:rPr>
          <w:rFonts w:ascii="Arial" w:hAnsi="Arial" w:cs="Arial"/>
          <w:color w:val="000000" w:themeColor="text1"/>
          <w:sz w:val="24"/>
          <w:szCs w:val="24"/>
        </w:rPr>
        <w:t xml:space="preserve"> </w:t>
      </w:r>
      <w:r w:rsidR="00AF0CAD">
        <w:rPr>
          <w:rFonts w:ascii="Arial" w:hAnsi="Arial" w:cs="Arial"/>
          <w:color w:val="000000" w:themeColor="text1"/>
          <w:sz w:val="24"/>
          <w:szCs w:val="24"/>
        </w:rPr>
        <w:t>A</w:t>
      </w:r>
      <w:r w:rsidRPr="004D2BB4">
        <w:rPr>
          <w:rFonts w:ascii="Arial" w:hAnsi="Arial" w:cs="Arial"/>
          <w:color w:val="000000" w:themeColor="text1"/>
          <w:sz w:val="24"/>
          <w:szCs w:val="24"/>
        </w:rPr>
        <w:t>ges. I will discuss how this theme is portrayed in various medieval accounts in manuscripts and literature. I will discuss how it played a part in the daily lives of people and how people adjusted their lives because of this. I will also give examples of the use of this theme in the medieval period.</w:t>
      </w:r>
    </w:p>
    <w:p w14:paraId="45C20F9B" w14:textId="2818C980" w:rsidR="00E71617" w:rsidRPr="004D2BB4" w:rsidRDefault="00E71617"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The theme of resurrection is common amongst medieval manuscripts and literature due to the period being a very spiritual time. Indeed, it commonly comes up in manuscripts and books of hours through depictions of the Day of Judgement. Judgement Day is the Christian belief that everyone who has ever lived will be resurrected and then judged by God and separated into those who have lived good and devout lives and are given eternal life by being sent to heaven and those who have sinned in their life are then sent to hell for eternity.</w:t>
      </w:r>
      <w:r w:rsidRPr="004D2BB4">
        <w:rPr>
          <w:rStyle w:val="FootnoteReference"/>
          <w:rFonts w:ascii="Arial" w:hAnsi="Arial" w:cs="Arial"/>
          <w:color w:val="000000" w:themeColor="text1"/>
          <w:sz w:val="24"/>
          <w:szCs w:val="24"/>
        </w:rPr>
        <w:footnoteReference w:id="36"/>
      </w:r>
      <w:r w:rsidRPr="004D2BB4">
        <w:rPr>
          <w:rFonts w:ascii="Arial" w:hAnsi="Arial" w:cs="Arial"/>
          <w:color w:val="000000" w:themeColor="text1"/>
          <w:sz w:val="24"/>
          <w:szCs w:val="24"/>
        </w:rPr>
        <w:t xml:space="preserve"> Although Judgement Day was located at the end of time</w:t>
      </w:r>
      <w:r w:rsidR="00BD3496">
        <w:rPr>
          <w:rFonts w:ascii="Arial" w:hAnsi="Arial" w:cs="Arial"/>
          <w:color w:val="000000" w:themeColor="text1"/>
          <w:sz w:val="24"/>
          <w:szCs w:val="24"/>
        </w:rPr>
        <w:t>,</w:t>
      </w:r>
      <w:r w:rsidRPr="004D2BB4">
        <w:rPr>
          <w:rFonts w:ascii="Arial" w:hAnsi="Arial" w:cs="Arial"/>
          <w:color w:val="000000" w:themeColor="text1"/>
          <w:sz w:val="24"/>
          <w:szCs w:val="24"/>
        </w:rPr>
        <w:t xml:space="preserve"> people placed a focus on it at the time of their death as they believed that the outcome at the last judgement of whether you are sent to heaven or hell was determined at the moment of your death.</w:t>
      </w:r>
      <w:r w:rsidRPr="004D2BB4">
        <w:rPr>
          <w:rStyle w:val="FootnoteReference"/>
          <w:rFonts w:ascii="Arial" w:hAnsi="Arial" w:cs="Arial"/>
          <w:color w:val="000000" w:themeColor="text1"/>
          <w:sz w:val="24"/>
          <w:szCs w:val="24"/>
        </w:rPr>
        <w:footnoteReference w:id="37"/>
      </w:r>
      <w:r w:rsidRPr="004D2BB4">
        <w:rPr>
          <w:rFonts w:ascii="Arial" w:hAnsi="Arial" w:cs="Arial"/>
          <w:color w:val="000000" w:themeColor="text1"/>
          <w:sz w:val="24"/>
          <w:szCs w:val="24"/>
        </w:rPr>
        <w:t xml:space="preserve"> Indeed in a chapter in the book </w:t>
      </w:r>
      <w:r w:rsidR="00AD1E64">
        <w:rPr>
          <w:rFonts w:ascii="Arial" w:hAnsi="Arial" w:cs="Arial"/>
          <w:i/>
          <w:color w:val="000000" w:themeColor="text1"/>
          <w:sz w:val="24"/>
          <w:szCs w:val="24"/>
        </w:rPr>
        <w:t>T</w:t>
      </w:r>
      <w:r w:rsidRPr="004D2BB4">
        <w:rPr>
          <w:rFonts w:ascii="Arial" w:hAnsi="Arial" w:cs="Arial"/>
          <w:i/>
          <w:color w:val="000000" w:themeColor="text1"/>
          <w:sz w:val="24"/>
          <w:szCs w:val="24"/>
        </w:rPr>
        <w:t xml:space="preserve">he </w:t>
      </w:r>
      <w:r w:rsidR="00AD1E64">
        <w:rPr>
          <w:rFonts w:ascii="Arial" w:hAnsi="Arial" w:cs="Arial"/>
          <w:i/>
          <w:color w:val="000000" w:themeColor="text1"/>
          <w:sz w:val="24"/>
          <w:szCs w:val="24"/>
        </w:rPr>
        <w:t>P</w:t>
      </w:r>
      <w:r w:rsidRPr="004D2BB4">
        <w:rPr>
          <w:rFonts w:ascii="Arial" w:hAnsi="Arial" w:cs="Arial"/>
          <w:i/>
          <w:color w:val="000000" w:themeColor="text1"/>
          <w:sz w:val="24"/>
          <w:szCs w:val="24"/>
        </w:rPr>
        <w:t xml:space="preserve">lace of the </w:t>
      </w:r>
      <w:r w:rsidR="00AD1E64">
        <w:rPr>
          <w:rFonts w:ascii="Arial" w:hAnsi="Arial" w:cs="Arial"/>
          <w:i/>
          <w:color w:val="000000" w:themeColor="text1"/>
          <w:sz w:val="24"/>
          <w:szCs w:val="24"/>
        </w:rPr>
        <w:t>D</w:t>
      </w:r>
      <w:r w:rsidRPr="004D2BB4">
        <w:rPr>
          <w:rFonts w:ascii="Arial" w:hAnsi="Arial" w:cs="Arial"/>
          <w:i/>
          <w:color w:val="000000" w:themeColor="text1"/>
          <w:sz w:val="24"/>
          <w:szCs w:val="24"/>
        </w:rPr>
        <w:t>ead</w:t>
      </w:r>
      <w:r w:rsidR="00AD1E64">
        <w:rPr>
          <w:rFonts w:ascii="Arial" w:hAnsi="Arial" w:cs="Arial"/>
          <w:i/>
          <w:color w:val="000000" w:themeColor="text1"/>
          <w:sz w:val="24"/>
          <w:szCs w:val="24"/>
        </w:rPr>
        <w:t>,</w:t>
      </w:r>
      <w:r w:rsidRPr="004D2BB4">
        <w:rPr>
          <w:rFonts w:ascii="Arial" w:hAnsi="Arial" w:cs="Arial"/>
          <w:color w:val="000000" w:themeColor="text1"/>
          <w:sz w:val="24"/>
          <w:szCs w:val="24"/>
        </w:rPr>
        <w:t xml:space="preserve">  Penny Roberts provides an extract from an account of a funeral In Geneva in which the minister conducting the ceremony “preached a sermon about burial and resurrection” adding weight to the point that resurrection was an important facet in people’s daily lives and they took it seriously.</w:t>
      </w:r>
      <w:r w:rsidRPr="004D2BB4">
        <w:rPr>
          <w:rStyle w:val="FootnoteReference"/>
          <w:rFonts w:ascii="Arial" w:hAnsi="Arial" w:cs="Arial"/>
          <w:color w:val="000000" w:themeColor="text1"/>
          <w:sz w:val="24"/>
          <w:szCs w:val="24"/>
        </w:rPr>
        <w:footnoteReference w:id="38"/>
      </w:r>
    </w:p>
    <w:p w14:paraId="40DD7A1C" w14:textId="77777777" w:rsidR="00E71617" w:rsidRPr="004D2BB4" w:rsidRDefault="00E71617" w:rsidP="00F240F3">
      <w:pPr>
        <w:spacing w:line="360" w:lineRule="auto"/>
        <w:rPr>
          <w:rFonts w:ascii="Arial" w:hAnsi="Arial" w:cs="Arial"/>
          <w:iCs/>
          <w:color w:val="000000" w:themeColor="text1"/>
          <w:sz w:val="24"/>
          <w:szCs w:val="24"/>
          <w:shd w:val="clear" w:color="auto" w:fill="FFFFFF"/>
        </w:rPr>
      </w:pPr>
      <w:r w:rsidRPr="004D2BB4">
        <w:rPr>
          <w:rFonts w:ascii="Arial" w:hAnsi="Arial" w:cs="Arial"/>
          <w:color w:val="000000" w:themeColor="text1"/>
          <w:sz w:val="24"/>
          <w:szCs w:val="24"/>
        </w:rPr>
        <w:t>A lot of medieval Christian spirituality resided around the word resurrection. It was important to consider your immortal soul as can be seen in the liturgy of the word during mass. It talks about Jesus Christ being crucified and then says “</w:t>
      </w:r>
      <w:r w:rsidRPr="004D2BB4">
        <w:rPr>
          <w:rFonts w:ascii="Arial" w:hAnsi="Arial" w:cs="Arial"/>
          <w:iCs/>
          <w:color w:val="000000" w:themeColor="text1"/>
          <w:sz w:val="24"/>
          <w:szCs w:val="24"/>
          <w:shd w:val="clear" w:color="auto" w:fill="FFFFFF"/>
        </w:rPr>
        <w:t>He ascended into heaven</w:t>
      </w:r>
      <w:r w:rsidRPr="004D2BB4">
        <w:rPr>
          <w:rFonts w:ascii="Arial" w:hAnsi="Arial" w:cs="Arial"/>
          <w:iCs/>
          <w:color w:val="000000" w:themeColor="text1"/>
          <w:sz w:val="24"/>
          <w:szCs w:val="24"/>
        </w:rPr>
        <w:t>…</w:t>
      </w:r>
      <w:r w:rsidRPr="004D2BB4">
        <w:rPr>
          <w:rFonts w:ascii="Arial" w:hAnsi="Arial" w:cs="Arial"/>
          <w:iCs/>
          <w:color w:val="000000" w:themeColor="text1"/>
          <w:sz w:val="24"/>
          <w:szCs w:val="24"/>
          <w:shd w:val="clear" w:color="auto" w:fill="FFFFFF"/>
        </w:rPr>
        <w:t>He will come again in glory</w:t>
      </w:r>
      <w:r w:rsidRPr="004D2BB4">
        <w:rPr>
          <w:rFonts w:ascii="Arial" w:hAnsi="Arial" w:cs="Arial"/>
          <w:iCs/>
          <w:color w:val="000000" w:themeColor="text1"/>
          <w:sz w:val="24"/>
          <w:szCs w:val="24"/>
        </w:rPr>
        <w:t xml:space="preserve"> </w:t>
      </w:r>
      <w:r w:rsidRPr="004D2BB4">
        <w:rPr>
          <w:rFonts w:ascii="Arial" w:hAnsi="Arial" w:cs="Arial"/>
          <w:iCs/>
          <w:color w:val="000000" w:themeColor="text1"/>
          <w:sz w:val="24"/>
          <w:szCs w:val="24"/>
          <w:shd w:val="clear" w:color="auto" w:fill="FFFFFF"/>
        </w:rPr>
        <w:t>to judge the living and the dead</w:t>
      </w:r>
      <w:r w:rsidRPr="004D2BB4">
        <w:rPr>
          <w:rFonts w:ascii="Arial" w:hAnsi="Arial" w:cs="Arial"/>
          <w:iCs/>
          <w:color w:val="000000" w:themeColor="text1"/>
          <w:sz w:val="24"/>
          <w:szCs w:val="24"/>
        </w:rPr>
        <w:t xml:space="preserve"> </w:t>
      </w:r>
      <w:r w:rsidRPr="004D2BB4">
        <w:rPr>
          <w:rFonts w:ascii="Arial" w:hAnsi="Arial" w:cs="Arial"/>
          <w:iCs/>
          <w:color w:val="000000" w:themeColor="text1"/>
          <w:sz w:val="24"/>
          <w:szCs w:val="24"/>
          <w:shd w:val="clear" w:color="auto" w:fill="FFFFFF"/>
        </w:rPr>
        <w:t>and his kingdom will have no end.</w:t>
      </w:r>
      <w:r w:rsidRPr="004D2BB4">
        <w:rPr>
          <w:rFonts w:ascii="Arial" w:hAnsi="Arial" w:cs="Arial"/>
          <w:iCs/>
          <w:color w:val="000000" w:themeColor="text1"/>
          <w:sz w:val="24"/>
          <w:szCs w:val="24"/>
        </w:rPr>
        <w:t>.</w:t>
      </w:r>
      <w:r w:rsidRPr="004D2BB4">
        <w:rPr>
          <w:rFonts w:ascii="Arial" w:hAnsi="Arial" w:cs="Arial"/>
          <w:iCs/>
          <w:color w:val="000000" w:themeColor="text1"/>
          <w:sz w:val="24"/>
          <w:szCs w:val="24"/>
          <w:shd w:val="clear" w:color="auto" w:fill="FFFFFF"/>
        </w:rPr>
        <w:t xml:space="preserve">. I confess one Baptism for the forgiveness of sins and I </w:t>
      </w:r>
      <w:r w:rsidRPr="004D2BB4">
        <w:rPr>
          <w:rFonts w:ascii="Arial" w:hAnsi="Arial" w:cs="Arial"/>
          <w:iCs/>
          <w:color w:val="000000" w:themeColor="text1"/>
          <w:sz w:val="24"/>
          <w:szCs w:val="24"/>
          <w:shd w:val="clear" w:color="auto" w:fill="FFFFFF"/>
        </w:rPr>
        <w:lastRenderedPageBreak/>
        <w:t>look for the resurrection of the dead and the life of the world to come.”</w:t>
      </w:r>
      <w:r w:rsidRPr="004D2BB4">
        <w:rPr>
          <w:rStyle w:val="FootnoteReference"/>
          <w:rFonts w:ascii="Arial" w:hAnsi="Arial" w:cs="Arial"/>
          <w:iCs/>
          <w:color w:val="000000" w:themeColor="text1"/>
          <w:sz w:val="24"/>
          <w:szCs w:val="24"/>
          <w:shd w:val="clear" w:color="auto" w:fill="FFFFFF"/>
        </w:rPr>
        <w:footnoteReference w:id="39"/>
      </w:r>
      <w:r w:rsidRPr="004D2BB4">
        <w:rPr>
          <w:rFonts w:ascii="Arial" w:hAnsi="Arial" w:cs="Arial"/>
          <w:iCs/>
          <w:color w:val="000000" w:themeColor="text1"/>
          <w:sz w:val="24"/>
          <w:szCs w:val="24"/>
          <w:shd w:val="clear" w:color="auto" w:fill="FFFFFF"/>
        </w:rPr>
        <w:t xml:space="preserve"> This is again implying judgement day and is telling people that they need to be considering it and making sure that they are not sinners or have repented for their sins before they die so that when judgement day does come, they will not be judged as a sinner.</w:t>
      </w:r>
    </w:p>
    <w:p w14:paraId="0BA264FC" w14:textId="77777777" w:rsidR="00E71617" w:rsidRPr="004D2BB4" w:rsidRDefault="00E71617"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The idea of resurrection raises a lot of questions to the Christian faith. The body is enormously important in the concept of resurrection as the soul needs the body for it to happen as it is incomplete without it.</w:t>
      </w:r>
      <w:r w:rsidRPr="004D2BB4">
        <w:rPr>
          <w:rStyle w:val="FootnoteReference"/>
          <w:rFonts w:ascii="Arial" w:hAnsi="Arial" w:cs="Arial"/>
          <w:color w:val="000000" w:themeColor="text1"/>
          <w:sz w:val="24"/>
          <w:szCs w:val="24"/>
        </w:rPr>
        <w:footnoteReference w:id="40"/>
      </w:r>
      <w:r w:rsidRPr="004D2BB4">
        <w:rPr>
          <w:rFonts w:ascii="Arial" w:hAnsi="Arial" w:cs="Arial"/>
          <w:color w:val="000000" w:themeColor="text1"/>
          <w:sz w:val="24"/>
          <w:szCs w:val="24"/>
        </w:rPr>
        <w:t xml:space="preserve"> It was generally believed that when you are resurrected your whole body returns but this has been questioned by many scholars over the years. The questions include what if your body is not whole? What if it was separated? What if you were eaten by a cannibal? How would your body then make it self-whole again? When you die your body decays and it loses any sense of personal identification and it will look like every other corpse, so this also provides a problem. It is not certain how this would happen but perhaps your body will get remade. S</w:t>
      </w:r>
      <w:r w:rsidRPr="004D2BB4">
        <w:rPr>
          <w:rFonts w:ascii="Arial" w:hAnsi="Arial" w:cs="Arial"/>
          <w:color w:val="000000" w:themeColor="text1"/>
          <w:sz w:val="24"/>
          <w:szCs w:val="24"/>
          <w:shd w:val="clear" w:color="auto" w:fill="FFFFFF"/>
        </w:rPr>
        <w:t>ome philosophers have suggested that it could be possible “upon resurrection, persons do not rise with the very same bodies with which they once lived (rather, resurrected persons would be constituted by a replica).”</w:t>
      </w:r>
      <w:r w:rsidRPr="004D2BB4">
        <w:rPr>
          <w:rStyle w:val="FootnoteReference"/>
          <w:rFonts w:ascii="Arial" w:hAnsi="Arial" w:cs="Arial"/>
          <w:color w:val="000000" w:themeColor="text1"/>
          <w:sz w:val="24"/>
          <w:szCs w:val="24"/>
          <w:shd w:val="clear" w:color="auto" w:fill="FFFFFF"/>
        </w:rPr>
        <w:footnoteReference w:id="41"/>
      </w:r>
      <w:r w:rsidRPr="004D2BB4">
        <w:rPr>
          <w:rFonts w:ascii="Arial" w:hAnsi="Arial" w:cs="Arial"/>
          <w:color w:val="000000" w:themeColor="text1"/>
          <w:sz w:val="24"/>
          <w:szCs w:val="24"/>
          <w:shd w:val="clear" w:color="auto" w:fill="FFFFFF"/>
        </w:rPr>
        <w:t xml:space="preserve"> Suggesting that the body does get remade but not in its the original form.</w:t>
      </w:r>
    </w:p>
    <w:p w14:paraId="7008BEBB" w14:textId="7A726FA7" w:rsidR="00E71617" w:rsidRPr="004D2BB4" w:rsidRDefault="00E71617"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Probably the most important and most well-known example of resurrection would be the example of Jesus Christ. Three days after his death by being crucified he was resurrected.</w:t>
      </w:r>
      <w:r w:rsidRPr="004D2BB4">
        <w:rPr>
          <w:rStyle w:val="FootnoteReference"/>
          <w:rFonts w:ascii="Arial" w:hAnsi="Arial" w:cs="Arial"/>
          <w:color w:val="000000" w:themeColor="text1"/>
          <w:sz w:val="24"/>
          <w:szCs w:val="24"/>
        </w:rPr>
        <w:footnoteReference w:id="42"/>
      </w:r>
      <w:r w:rsidRPr="004D2BB4">
        <w:rPr>
          <w:rFonts w:ascii="Arial" w:hAnsi="Arial" w:cs="Arial"/>
          <w:color w:val="000000" w:themeColor="text1"/>
          <w:sz w:val="24"/>
          <w:szCs w:val="24"/>
        </w:rPr>
        <w:t>Through this Christians believe he granted us salvation for our sins.</w:t>
      </w:r>
      <w:r w:rsidRPr="004D2BB4">
        <w:rPr>
          <w:rStyle w:val="FootnoteReference"/>
          <w:rFonts w:ascii="Arial" w:hAnsi="Arial" w:cs="Arial"/>
          <w:color w:val="000000" w:themeColor="text1"/>
          <w:sz w:val="24"/>
          <w:szCs w:val="24"/>
        </w:rPr>
        <w:footnoteReference w:id="43"/>
      </w:r>
      <w:r w:rsidRPr="004D2BB4">
        <w:rPr>
          <w:rFonts w:ascii="Arial" w:hAnsi="Arial" w:cs="Arial"/>
          <w:color w:val="000000" w:themeColor="text1"/>
          <w:sz w:val="24"/>
          <w:szCs w:val="24"/>
        </w:rPr>
        <w:t xml:space="preserve"> This poses a question that if he died on the cross for our sins and for our salvation </w:t>
      </w:r>
      <w:r w:rsidR="008B7C5A" w:rsidRPr="004D2BB4">
        <w:rPr>
          <w:rFonts w:ascii="Arial" w:hAnsi="Arial" w:cs="Arial"/>
          <w:color w:val="000000" w:themeColor="text1"/>
          <w:sz w:val="24"/>
          <w:szCs w:val="24"/>
        </w:rPr>
        <w:t>why</w:t>
      </w:r>
      <w:r w:rsidR="008B7C5A">
        <w:rPr>
          <w:rFonts w:ascii="Arial" w:hAnsi="Arial" w:cs="Arial"/>
          <w:color w:val="000000" w:themeColor="text1"/>
          <w:sz w:val="24"/>
          <w:szCs w:val="24"/>
        </w:rPr>
        <w:t xml:space="preserve"> </w:t>
      </w:r>
      <w:proofErr w:type="gramStart"/>
      <w:r w:rsidR="008B7C5A">
        <w:rPr>
          <w:rFonts w:ascii="Arial" w:hAnsi="Arial" w:cs="Arial"/>
          <w:color w:val="000000" w:themeColor="text1"/>
          <w:sz w:val="24"/>
          <w:szCs w:val="24"/>
        </w:rPr>
        <w:t xml:space="preserve">does </w:t>
      </w:r>
      <w:r w:rsidR="008B7C5A" w:rsidRPr="004D2BB4">
        <w:rPr>
          <w:rFonts w:ascii="Arial" w:hAnsi="Arial" w:cs="Arial"/>
          <w:color w:val="000000" w:themeColor="text1"/>
          <w:sz w:val="24"/>
          <w:szCs w:val="24"/>
        </w:rPr>
        <w:t>Judgment</w:t>
      </w:r>
      <w:r w:rsidR="008B7C5A">
        <w:rPr>
          <w:rFonts w:ascii="Arial" w:hAnsi="Arial" w:cs="Arial"/>
          <w:color w:val="000000" w:themeColor="text1"/>
          <w:sz w:val="24"/>
          <w:szCs w:val="24"/>
        </w:rPr>
        <w:t xml:space="preserve"> Day happen</w:t>
      </w:r>
      <w:proofErr w:type="gramEnd"/>
      <w:r w:rsidR="008B7C5A">
        <w:rPr>
          <w:rFonts w:ascii="Arial" w:hAnsi="Arial" w:cs="Arial"/>
          <w:color w:val="000000" w:themeColor="text1"/>
          <w:sz w:val="24"/>
          <w:szCs w:val="24"/>
        </w:rPr>
        <w:t xml:space="preserve"> </w:t>
      </w:r>
      <w:r w:rsidRPr="004D2BB4">
        <w:rPr>
          <w:rFonts w:ascii="Arial" w:hAnsi="Arial" w:cs="Arial"/>
          <w:color w:val="000000" w:themeColor="text1"/>
          <w:sz w:val="24"/>
          <w:szCs w:val="24"/>
        </w:rPr>
        <w:t xml:space="preserve">as Jesus has already redeemed us </w:t>
      </w:r>
      <w:r w:rsidR="008B7C5A">
        <w:rPr>
          <w:rFonts w:ascii="Arial" w:hAnsi="Arial" w:cs="Arial"/>
          <w:color w:val="000000" w:themeColor="text1"/>
          <w:sz w:val="24"/>
          <w:szCs w:val="24"/>
        </w:rPr>
        <w:t>for our sins</w:t>
      </w:r>
      <w:r w:rsidRPr="004D2BB4">
        <w:rPr>
          <w:rFonts w:ascii="Arial" w:hAnsi="Arial" w:cs="Arial"/>
          <w:color w:val="000000" w:themeColor="text1"/>
          <w:sz w:val="24"/>
          <w:szCs w:val="24"/>
        </w:rPr>
        <w:t>.</w:t>
      </w:r>
    </w:p>
    <w:p w14:paraId="1A8A0C10" w14:textId="77777777" w:rsidR="00E71617" w:rsidRPr="004D2BB4" w:rsidRDefault="00E71617"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 The resurrection of Jesus was important because it was the first example of resurrection and gave people the hope of being resurrected themselves.</w:t>
      </w:r>
      <w:r w:rsidRPr="004D2BB4">
        <w:rPr>
          <w:rStyle w:val="FootnoteReference"/>
          <w:rFonts w:ascii="Arial" w:hAnsi="Arial" w:cs="Arial"/>
          <w:color w:val="000000" w:themeColor="text1"/>
          <w:sz w:val="24"/>
          <w:szCs w:val="24"/>
        </w:rPr>
        <w:footnoteReference w:id="44"/>
      </w:r>
      <w:r w:rsidRPr="004D2BB4">
        <w:rPr>
          <w:rFonts w:ascii="Arial" w:hAnsi="Arial" w:cs="Arial"/>
          <w:color w:val="000000" w:themeColor="text1"/>
          <w:sz w:val="24"/>
          <w:szCs w:val="24"/>
        </w:rPr>
        <w:t xml:space="preserve"> Steven J </w:t>
      </w:r>
      <w:r w:rsidRPr="004D2BB4">
        <w:rPr>
          <w:rFonts w:ascii="Arial" w:hAnsi="Arial" w:cs="Arial"/>
          <w:color w:val="000000" w:themeColor="text1"/>
          <w:sz w:val="24"/>
          <w:szCs w:val="24"/>
        </w:rPr>
        <w:lastRenderedPageBreak/>
        <w:t xml:space="preserve">McMichael from the university of St Thomas states that the resurrection of Christ which showed him as our saviour is “the </w:t>
      </w:r>
      <w:proofErr w:type="spellStart"/>
      <w:r w:rsidRPr="004D2BB4">
        <w:rPr>
          <w:rFonts w:ascii="Arial" w:hAnsi="Arial" w:cs="Arial"/>
          <w:color w:val="000000" w:themeColor="text1"/>
          <w:sz w:val="24"/>
          <w:szCs w:val="24"/>
        </w:rPr>
        <w:t>centerpiece</w:t>
      </w:r>
      <w:proofErr w:type="spellEnd"/>
      <w:r w:rsidRPr="004D2BB4">
        <w:rPr>
          <w:rFonts w:ascii="Arial" w:hAnsi="Arial" w:cs="Arial"/>
          <w:color w:val="000000" w:themeColor="text1"/>
          <w:sz w:val="24"/>
          <w:szCs w:val="24"/>
        </w:rPr>
        <w:t xml:space="preserve"> of the Christian faith” due to  giving human beings hope that we could ascend “from earthly life to the heavenly life of the blessed” further suggesting it was an extremely important event.</w:t>
      </w:r>
    </w:p>
    <w:p w14:paraId="3CFD8CAB" w14:textId="61771413" w:rsidR="00E71617" w:rsidRPr="004D2BB4" w:rsidRDefault="00E71617"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In conclusion, the theme of resurrection is a common one in the life of medieval people and there are many representations of it. It gave people the incentive to make sure they lived good lives and were free from sin. However, it did raise some questions which are hard </w:t>
      </w:r>
      <w:r w:rsidR="008B7C5A">
        <w:rPr>
          <w:rFonts w:ascii="Arial" w:hAnsi="Arial" w:cs="Arial"/>
          <w:color w:val="000000" w:themeColor="text1"/>
          <w:sz w:val="24"/>
          <w:szCs w:val="24"/>
        </w:rPr>
        <w:t xml:space="preserve">for the faith </w:t>
      </w:r>
      <w:r w:rsidRPr="004D2BB4">
        <w:rPr>
          <w:rFonts w:ascii="Arial" w:hAnsi="Arial" w:cs="Arial"/>
          <w:color w:val="000000" w:themeColor="text1"/>
          <w:sz w:val="24"/>
          <w:szCs w:val="24"/>
        </w:rPr>
        <w:t>to answer.</w:t>
      </w:r>
    </w:p>
    <w:p w14:paraId="5AEFBBF3" w14:textId="25B30D56" w:rsidR="00E71617" w:rsidRPr="004D2BB4" w:rsidRDefault="00E71617" w:rsidP="00F240F3">
      <w:pPr>
        <w:spacing w:line="360" w:lineRule="auto"/>
        <w:rPr>
          <w:rFonts w:ascii="Arial" w:hAnsi="Arial" w:cs="Arial"/>
          <w:color w:val="000000" w:themeColor="text1"/>
          <w:sz w:val="24"/>
          <w:szCs w:val="24"/>
          <w:u w:val="single"/>
        </w:rPr>
      </w:pPr>
      <w:r w:rsidRPr="004D2BB4">
        <w:rPr>
          <w:rFonts w:ascii="Arial" w:hAnsi="Arial" w:cs="Arial"/>
          <w:color w:val="000000" w:themeColor="text1"/>
          <w:sz w:val="24"/>
          <w:szCs w:val="24"/>
          <w:u w:val="single"/>
        </w:rPr>
        <w:t>Word Count: 79</w:t>
      </w:r>
      <w:r w:rsidR="008B7C5A">
        <w:rPr>
          <w:rFonts w:ascii="Arial" w:hAnsi="Arial" w:cs="Arial"/>
          <w:color w:val="000000" w:themeColor="text1"/>
          <w:sz w:val="24"/>
          <w:szCs w:val="24"/>
          <w:u w:val="single"/>
        </w:rPr>
        <w:t>7</w:t>
      </w:r>
    </w:p>
    <w:p w14:paraId="3848E6A7" w14:textId="77777777" w:rsidR="00E71617" w:rsidRPr="004D2BB4" w:rsidRDefault="00E71617" w:rsidP="00F240F3">
      <w:pPr>
        <w:spacing w:line="360" w:lineRule="auto"/>
        <w:rPr>
          <w:rFonts w:ascii="Arial" w:hAnsi="Arial" w:cs="Arial"/>
          <w:b/>
          <w:color w:val="000000" w:themeColor="text1"/>
          <w:sz w:val="24"/>
          <w:szCs w:val="24"/>
          <w:u w:val="single"/>
        </w:rPr>
      </w:pPr>
    </w:p>
    <w:p w14:paraId="02C0C2B0" w14:textId="37F99475" w:rsidR="00E71617" w:rsidRPr="004D2BB4" w:rsidRDefault="00E71617" w:rsidP="00F240F3">
      <w:pPr>
        <w:spacing w:line="360" w:lineRule="auto"/>
        <w:rPr>
          <w:rFonts w:ascii="Arial" w:hAnsi="Arial" w:cs="Arial"/>
          <w:color w:val="000000" w:themeColor="text1"/>
          <w:sz w:val="24"/>
          <w:szCs w:val="24"/>
          <w:u w:val="single"/>
        </w:rPr>
      </w:pPr>
    </w:p>
    <w:p w14:paraId="7CC12106" w14:textId="181CCFD4" w:rsidR="00E71617" w:rsidRPr="004D2BB4" w:rsidRDefault="00E71617" w:rsidP="00F240F3">
      <w:pPr>
        <w:spacing w:line="360" w:lineRule="auto"/>
        <w:rPr>
          <w:rFonts w:ascii="Arial" w:hAnsi="Arial" w:cs="Arial"/>
          <w:color w:val="000000" w:themeColor="text1"/>
          <w:sz w:val="24"/>
          <w:szCs w:val="24"/>
          <w:u w:val="single"/>
        </w:rPr>
      </w:pPr>
    </w:p>
    <w:p w14:paraId="245DBA2E" w14:textId="3ABC3919" w:rsidR="00E71617" w:rsidRPr="004D2BB4" w:rsidRDefault="00E71617" w:rsidP="00F240F3">
      <w:pPr>
        <w:spacing w:line="360" w:lineRule="auto"/>
        <w:rPr>
          <w:rFonts w:ascii="Arial" w:hAnsi="Arial" w:cs="Arial"/>
          <w:color w:val="000000" w:themeColor="text1"/>
          <w:sz w:val="24"/>
          <w:szCs w:val="24"/>
          <w:u w:val="single"/>
        </w:rPr>
      </w:pPr>
    </w:p>
    <w:p w14:paraId="61E74B5F" w14:textId="01436CCF" w:rsidR="00E71617" w:rsidRPr="004D2BB4" w:rsidRDefault="00E71617" w:rsidP="00F240F3">
      <w:pPr>
        <w:spacing w:line="360" w:lineRule="auto"/>
        <w:rPr>
          <w:rFonts w:ascii="Arial" w:hAnsi="Arial" w:cs="Arial"/>
          <w:color w:val="000000" w:themeColor="text1"/>
          <w:sz w:val="24"/>
          <w:szCs w:val="24"/>
          <w:u w:val="single"/>
        </w:rPr>
      </w:pPr>
    </w:p>
    <w:p w14:paraId="12B1E6E4" w14:textId="4DF37A51" w:rsidR="00E71617" w:rsidRPr="004D2BB4" w:rsidRDefault="00E71617" w:rsidP="00F240F3">
      <w:pPr>
        <w:spacing w:line="360" w:lineRule="auto"/>
        <w:rPr>
          <w:rFonts w:ascii="Arial" w:hAnsi="Arial" w:cs="Arial"/>
          <w:color w:val="000000" w:themeColor="text1"/>
          <w:sz w:val="24"/>
          <w:szCs w:val="24"/>
          <w:u w:val="single"/>
        </w:rPr>
      </w:pPr>
    </w:p>
    <w:p w14:paraId="10A85154" w14:textId="77777777" w:rsidR="00E71617" w:rsidRPr="004D2BB4" w:rsidRDefault="00E71617" w:rsidP="00F240F3">
      <w:pPr>
        <w:spacing w:line="360" w:lineRule="auto"/>
        <w:rPr>
          <w:rFonts w:ascii="Arial" w:hAnsi="Arial" w:cs="Arial"/>
          <w:color w:val="000000" w:themeColor="text1"/>
          <w:sz w:val="24"/>
          <w:szCs w:val="24"/>
          <w:u w:val="single"/>
        </w:rPr>
      </w:pPr>
    </w:p>
    <w:p w14:paraId="07511F32" w14:textId="77777777" w:rsidR="00E842F3" w:rsidRPr="004D2BB4" w:rsidRDefault="00E842F3" w:rsidP="00F240F3">
      <w:pPr>
        <w:spacing w:line="360" w:lineRule="auto"/>
        <w:rPr>
          <w:rFonts w:ascii="Arial" w:hAnsi="Arial" w:cs="Arial"/>
          <w:color w:val="000000" w:themeColor="text1"/>
          <w:sz w:val="24"/>
          <w:szCs w:val="24"/>
          <w:u w:val="single"/>
        </w:rPr>
      </w:pPr>
    </w:p>
    <w:p w14:paraId="4F9104B1" w14:textId="77777777" w:rsidR="00F240F3" w:rsidRPr="004D2BB4" w:rsidRDefault="00F240F3" w:rsidP="00F240F3">
      <w:pPr>
        <w:spacing w:line="360" w:lineRule="auto"/>
        <w:rPr>
          <w:rFonts w:ascii="Arial" w:hAnsi="Arial" w:cs="Arial"/>
          <w:color w:val="000000" w:themeColor="text1"/>
          <w:sz w:val="24"/>
          <w:szCs w:val="24"/>
          <w:u w:val="single"/>
        </w:rPr>
      </w:pPr>
    </w:p>
    <w:p w14:paraId="56956D8F" w14:textId="77777777" w:rsidR="00F240F3" w:rsidRPr="004D2BB4" w:rsidRDefault="00F240F3" w:rsidP="00F240F3">
      <w:pPr>
        <w:spacing w:line="360" w:lineRule="auto"/>
        <w:rPr>
          <w:rFonts w:ascii="Arial" w:hAnsi="Arial" w:cs="Arial"/>
          <w:color w:val="000000" w:themeColor="text1"/>
          <w:sz w:val="24"/>
          <w:szCs w:val="24"/>
          <w:u w:val="single"/>
        </w:rPr>
      </w:pPr>
    </w:p>
    <w:p w14:paraId="2D2274FD" w14:textId="77777777" w:rsidR="00F240F3" w:rsidRPr="004D2BB4" w:rsidRDefault="00F240F3" w:rsidP="00F240F3">
      <w:pPr>
        <w:spacing w:line="360" w:lineRule="auto"/>
        <w:rPr>
          <w:rFonts w:ascii="Arial" w:hAnsi="Arial" w:cs="Arial"/>
          <w:color w:val="000000" w:themeColor="text1"/>
          <w:sz w:val="24"/>
          <w:szCs w:val="24"/>
          <w:u w:val="single"/>
        </w:rPr>
      </w:pPr>
    </w:p>
    <w:p w14:paraId="6D0A72CA" w14:textId="77777777" w:rsidR="00F240F3" w:rsidRPr="004D2BB4" w:rsidRDefault="00F240F3" w:rsidP="00F240F3">
      <w:pPr>
        <w:spacing w:line="360" w:lineRule="auto"/>
        <w:rPr>
          <w:rFonts w:ascii="Arial" w:hAnsi="Arial" w:cs="Arial"/>
          <w:color w:val="000000" w:themeColor="text1"/>
          <w:sz w:val="24"/>
          <w:szCs w:val="24"/>
          <w:u w:val="single"/>
        </w:rPr>
      </w:pPr>
    </w:p>
    <w:p w14:paraId="42A89697" w14:textId="77777777" w:rsidR="00F240F3" w:rsidRPr="004D2BB4" w:rsidRDefault="00F240F3" w:rsidP="00F240F3">
      <w:pPr>
        <w:spacing w:line="360" w:lineRule="auto"/>
        <w:rPr>
          <w:rFonts w:ascii="Arial" w:hAnsi="Arial" w:cs="Arial"/>
          <w:color w:val="000000" w:themeColor="text1"/>
          <w:sz w:val="24"/>
          <w:szCs w:val="24"/>
          <w:u w:val="single"/>
        </w:rPr>
      </w:pPr>
    </w:p>
    <w:p w14:paraId="40D14A62" w14:textId="77777777" w:rsidR="008B7C5A" w:rsidRDefault="008B7C5A" w:rsidP="00F240F3">
      <w:pPr>
        <w:spacing w:line="360" w:lineRule="auto"/>
        <w:rPr>
          <w:rFonts w:ascii="Arial" w:hAnsi="Arial" w:cs="Arial"/>
          <w:color w:val="000000" w:themeColor="text1"/>
          <w:sz w:val="24"/>
          <w:szCs w:val="24"/>
          <w:u w:val="single"/>
        </w:rPr>
      </w:pPr>
    </w:p>
    <w:p w14:paraId="2586E0F6" w14:textId="77777777" w:rsidR="008B7C5A" w:rsidRDefault="008B7C5A" w:rsidP="00F240F3">
      <w:pPr>
        <w:spacing w:line="360" w:lineRule="auto"/>
        <w:rPr>
          <w:rFonts w:ascii="Arial" w:hAnsi="Arial" w:cs="Arial"/>
          <w:color w:val="000000" w:themeColor="text1"/>
          <w:sz w:val="24"/>
          <w:szCs w:val="24"/>
          <w:u w:val="single"/>
        </w:rPr>
      </w:pPr>
    </w:p>
    <w:p w14:paraId="054118B3" w14:textId="77777777" w:rsidR="008B7C5A" w:rsidRDefault="008B7C5A" w:rsidP="00F240F3">
      <w:pPr>
        <w:spacing w:line="360" w:lineRule="auto"/>
        <w:rPr>
          <w:rFonts w:ascii="Arial" w:hAnsi="Arial" w:cs="Arial"/>
          <w:color w:val="000000" w:themeColor="text1"/>
          <w:sz w:val="24"/>
          <w:szCs w:val="24"/>
          <w:u w:val="single"/>
        </w:rPr>
      </w:pPr>
    </w:p>
    <w:p w14:paraId="472F699B" w14:textId="427107B2" w:rsidR="007F7DD2" w:rsidRPr="004D2BB4" w:rsidRDefault="00E71617" w:rsidP="00F240F3">
      <w:pPr>
        <w:spacing w:line="360" w:lineRule="auto"/>
        <w:rPr>
          <w:rFonts w:ascii="Arial" w:hAnsi="Arial" w:cs="Arial"/>
          <w:color w:val="000000" w:themeColor="text1"/>
          <w:sz w:val="24"/>
          <w:szCs w:val="24"/>
          <w:u w:val="single"/>
        </w:rPr>
      </w:pPr>
      <w:bookmarkStart w:id="20" w:name="_GoBack"/>
      <w:bookmarkEnd w:id="20"/>
      <w:r w:rsidRPr="004D2BB4">
        <w:rPr>
          <w:rFonts w:ascii="Arial" w:hAnsi="Arial" w:cs="Arial"/>
          <w:color w:val="000000" w:themeColor="text1"/>
          <w:sz w:val="24"/>
          <w:szCs w:val="24"/>
          <w:u w:val="single"/>
        </w:rPr>
        <w:lastRenderedPageBreak/>
        <w:t>B</w:t>
      </w:r>
      <w:r w:rsidR="007F7DD2" w:rsidRPr="004D2BB4">
        <w:rPr>
          <w:rFonts w:ascii="Arial" w:hAnsi="Arial" w:cs="Arial"/>
          <w:color w:val="000000" w:themeColor="text1"/>
          <w:sz w:val="24"/>
          <w:szCs w:val="24"/>
          <w:u w:val="single"/>
        </w:rPr>
        <w:t>ibliography</w:t>
      </w:r>
    </w:p>
    <w:p w14:paraId="2C9A3923" w14:textId="4315D693" w:rsidR="00E842F3" w:rsidRPr="004D2BB4" w:rsidRDefault="00E842F3" w:rsidP="00F240F3">
      <w:pPr>
        <w:pStyle w:val="FootnoteText"/>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Andrade</w:t>
      </w:r>
      <w:r w:rsidRPr="004D2BB4">
        <w:rPr>
          <w:rFonts w:ascii="Arial" w:hAnsi="Arial" w:cs="Arial"/>
          <w:color w:val="000000" w:themeColor="text1"/>
          <w:sz w:val="24"/>
          <w:szCs w:val="24"/>
        </w:rPr>
        <w:t xml:space="preserve"> </w:t>
      </w:r>
      <w:r w:rsidRPr="004D2BB4">
        <w:rPr>
          <w:rFonts w:ascii="Arial" w:hAnsi="Arial" w:cs="Arial"/>
          <w:color w:val="000000" w:themeColor="text1"/>
          <w:sz w:val="24"/>
          <w:szCs w:val="24"/>
        </w:rPr>
        <w:t>Gabriel</w:t>
      </w:r>
      <w:r w:rsidRPr="004D2BB4">
        <w:rPr>
          <w:rFonts w:ascii="Arial" w:hAnsi="Arial" w:cs="Arial"/>
          <w:color w:val="000000" w:themeColor="text1"/>
          <w:sz w:val="24"/>
          <w:szCs w:val="24"/>
        </w:rPr>
        <w:t>.,</w:t>
      </w:r>
      <w:r w:rsidRPr="004D2BB4">
        <w:rPr>
          <w:rFonts w:ascii="Arial" w:hAnsi="Arial" w:cs="Arial"/>
          <w:color w:val="000000" w:themeColor="text1"/>
          <w:sz w:val="24"/>
          <w:szCs w:val="24"/>
        </w:rPr>
        <w:t xml:space="preserve"> ‘Immortality’, </w:t>
      </w:r>
      <w:r w:rsidRPr="004D2BB4">
        <w:rPr>
          <w:rFonts w:ascii="Arial" w:hAnsi="Arial" w:cs="Arial"/>
          <w:i/>
          <w:color w:val="000000" w:themeColor="text1"/>
          <w:sz w:val="24"/>
          <w:szCs w:val="24"/>
        </w:rPr>
        <w:t xml:space="preserve">Internet </w:t>
      </w:r>
      <w:proofErr w:type="spellStart"/>
      <w:r w:rsidRPr="004D2BB4">
        <w:rPr>
          <w:rFonts w:ascii="Arial" w:hAnsi="Arial" w:cs="Arial"/>
          <w:i/>
          <w:color w:val="000000" w:themeColor="text1"/>
          <w:sz w:val="24"/>
          <w:szCs w:val="24"/>
        </w:rPr>
        <w:t>Encyclopedia</w:t>
      </w:r>
      <w:proofErr w:type="spellEnd"/>
      <w:r w:rsidRPr="004D2BB4">
        <w:rPr>
          <w:rFonts w:ascii="Arial" w:hAnsi="Arial" w:cs="Arial"/>
          <w:i/>
          <w:color w:val="000000" w:themeColor="text1"/>
          <w:sz w:val="24"/>
          <w:szCs w:val="24"/>
        </w:rPr>
        <w:t xml:space="preserve"> of Philosophy</w:t>
      </w:r>
      <w:r w:rsidRPr="004D2BB4">
        <w:rPr>
          <w:rFonts w:ascii="Arial" w:hAnsi="Arial" w:cs="Arial"/>
          <w:color w:val="000000" w:themeColor="text1"/>
          <w:sz w:val="24"/>
          <w:szCs w:val="24"/>
        </w:rPr>
        <w:t xml:space="preserve">, &lt; </w:t>
      </w:r>
      <w:hyperlink r:id="rId7" w:anchor="SH2b" w:history="1">
        <w:r w:rsidRPr="004D2BB4">
          <w:rPr>
            <w:rStyle w:val="Hyperlink"/>
            <w:rFonts w:ascii="Arial" w:hAnsi="Arial" w:cs="Arial"/>
            <w:color w:val="000000" w:themeColor="text1"/>
            <w:sz w:val="24"/>
            <w:szCs w:val="24"/>
          </w:rPr>
          <w:t>https://www.iep.utm.edu/immortal/#SH2b</w:t>
        </w:r>
      </w:hyperlink>
      <w:r w:rsidRPr="004D2BB4">
        <w:rPr>
          <w:rStyle w:val="Hyperlink"/>
          <w:rFonts w:ascii="Arial" w:hAnsi="Arial" w:cs="Arial"/>
          <w:color w:val="000000" w:themeColor="text1"/>
          <w:sz w:val="24"/>
          <w:szCs w:val="24"/>
        </w:rPr>
        <w:t xml:space="preserve"> &gt;</w:t>
      </w:r>
      <w:r w:rsidRPr="004D2BB4">
        <w:rPr>
          <w:rFonts w:ascii="Arial" w:hAnsi="Arial" w:cs="Arial"/>
          <w:color w:val="000000" w:themeColor="text1"/>
          <w:sz w:val="24"/>
          <w:szCs w:val="24"/>
        </w:rPr>
        <w:t xml:space="preserve"> [Accessed 22 January 2019]</w:t>
      </w:r>
    </w:p>
    <w:p w14:paraId="37D59175" w14:textId="77777777" w:rsidR="00F240F3" w:rsidRPr="004D2BB4" w:rsidRDefault="00F240F3" w:rsidP="00F240F3">
      <w:pPr>
        <w:pStyle w:val="FootnoteText"/>
        <w:spacing w:line="360" w:lineRule="auto"/>
        <w:rPr>
          <w:rFonts w:ascii="Arial" w:hAnsi="Arial" w:cs="Arial"/>
          <w:color w:val="000000" w:themeColor="text1"/>
          <w:sz w:val="24"/>
          <w:szCs w:val="24"/>
        </w:rPr>
      </w:pPr>
    </w:p>
    <w:p w14:paraId="3359DDE7" w14:textId="79D64822" w:rsidR="00E842F3" w:rsidRPr="004D2BB4" w:rsidRDefault="00E842F3" w:rsidP="00F240F3">
      <w:pPr>
        <w:spacing w:line="360" w:lineRule="auto"/>
        <w:rPr>
          <w:rFonts w:ascii="Arial" w:hAnsi="Arial" w:cs="Arial"/>
          <w:color w:val="000000" w:themeColor="text1"/>
          <w:sz w:val="24"/>
          <w:szCs w:val="24"/>
        </w:rPr>
      </w:pPr>
      <w:r w:rsidRPr="00E842F3">
        <w:rPr>
          <w:rFonts w:ascii="Arial" w:hAnsi="Arial" w:cs="Arial"/>
          <w:color w:val="000000" w:themeColor="text1"/>
          <w:sz w:val="24"/>
          <w:szCs w:val="24"/>
        </w:rPr>
        <w:t xml:space="preserve">Bagnoli Martina., ‘Matter of Faith: An Interdisciplinary Study of Relics and Relic Veneration in the Medieval Period’ </w:t>
      </w:r>
      <w:r w:rsidRPr="00E842F3">
        <w:rPr>
          <w:rFonts w:ascii="Arial" w:hAnsi="Arial" w:cs="Arial"/>
          <w:i/>
          <w:color w:val="000000" w:themeColor="text1"/>
          <w:sz w:val="24"/>
          <w:szCs w:val="24"/>
        </w:rPr>
        <w:t>The British museum &lt;</w:t>
      </w:r>
      <w:hyperlink r:id="rId8" w:history="1">
        <w:r w:rsidRPr="00E842F3">
          <w:rPr>
            <w:rFonts w:ascii="Arial" w:hAnsi="Arial" w:cs="Arial"/>
            <w:color w:val="000000" w:themeColor="text1"/>
            <w:sz w:val="24"/>
            <w:szCs w:val="24"/>
            <w:u w:val="single"/>
          </w:rPr>
          <w:t>https://moodle.uwtsd.ac.uk/pluginfile.php/223049/mod_resource/content/1/Dressing%20the%20Relics%2C%20Bagnoli.pdf</w:t>
        </w:r>
      </w:hyperlink>
      <w:r w:rsidRPr="00E842F3">
        <w:rPr>
          <w:rFonts w:ascii="Arial" w:hAnsi="Arial" w:cs="Arial"/>
          <w:color w:val="000000" w:themeColor="text1"/>
          <w:sz w:val="24"/>
          <w:szCs w:val="24"/>
        </w:rPr>
        <w:t xml:space="preserve"> &gt; [Accessed 20</w:t>
      </w:r>
      <w:r w:rsidRPr="00E842F3">
        <w:rPr>
          <w:rFonts w:ascii="Arial" w:hAnsi="Arial" w:cs="Arial"/>
          <w:color w:val="000000" w:themeColor="text1"/>
          <w:sz w:val="24"/>
          <w:szCs w:val="24"/>
          <w:vertAlign w:val="superscript"/>
        </w:rPr>
        <w:t>th</w:t>
      </w:r>
      <w:r w:rsidRPr="00E842F3">
        <w:rPr>
          <w:rFonts w:ascii="Arial" w:hAnsi="Arial" w:cs="Arial"/>
          <w:color w:val="000000" w:themeColor="text1"/>
          <w:sz w:val="24"/>
          <w:szCs w:val="24"/>
        </w:rPr>
        <w:t xml:space="preserve"> January 2019].</w:t>
      </w:r>
    </w:p>
    <w:p w14:paraId="2FCE5B8F" w14:textId="78C68BE8" w:rsidR="00B23B0D" w:rsidRPr="004D2BB4" w:rsidRDefault="00B23B0D"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Becker Sascha O, Pfaff Steven, Rubin Jared., Causes and ‘Consequences of the Protestant Reformation’, </w:t>
      </w:r>
      <w:r w:rsidRPr="004D2BB4">
        <w:rPr>
          <w:rFonts w:ascii="Arial" w:hAnsi="Arial" w:cs="Arial"/>
          <w:i/>
          <w:color w:val="000000" w:themeColor="text1"/>
          <w:sz w:val="24"/>
          <w:szCs w:val="24"/>
        </w:rPr>
        <w:t xml:space="preserve">Chapman University Digital Commons, </w:t>
      </w:r>
      <w:r w:rsidRPr="004D2BB4">
        <w:rPr>
          <w:rFonts w:ascii="Arial" w:hAnsi="Arial" w:cs="Arial"/>
          <w:color w:val="000000" w:themeColor="text1"/>
          <w:sz w:val="24"/>
          <w:szCs w:val="24"/>
        </w:rPr>
        <w:t xml:space="preserve">July 2016 &lt; </w:t>
      </w:r>
      <w:hyperlink r:id="rId9" w:history="1">
        <w:r w:rsidRPr="004D2BB4">
          <w:rPr>
            <w:rStyle w:val="Hyperlink"/>
            <w:rFonts w:ascii="Arial" w:hAnsi="Arial" w:cs="Arial"/>
            <w:color w:val="000000" w:themeColor="text1"/>
            <w:sz w:val="24"/>
            <w:szCs w:val="24"/>
          </w:rPr>
          <w:t>https://digitalcommons.chapman.edu/cgi/viewcontent.cgi?referer=https://www.google.com/&amp;httpsredir=1&amp;article=1177&amp;context=esi_working_papers</w:t>
        </w:r>
      </w:hyperlink>
      <w:r w:rsidRPr="004D2BB4">
        <w:rPr>
          <w:rFonts w:ascii="Arial" w:hAnsi="Arial" w:cs="Arial"/>
          <w:color w:val="000000" w:themeColor="text1"/>
          <w:sz w:val="24"/>
          <w:szCs w:val="24"/>
        </w:rPr>
        <w:t xml:space="preserve"> &gt; [Accessed 26</w:t>
      </w:r>
      <w:r w:rsidRPr="004D2BB4">
        <w:rPr>
          <w:rFonts w:ascii="Arial" w:hAnsi="Arial" w:cs="Arial"/>
          <w:color w:val="000000" w:themeColor="text1"/>
          <w:sz w:val="24"/>
          <w:szCs w:val="24"/>
          <w:vertAlign w:val="superscript"/>
        </w:rPr>
        <w:t>th</w:t>
      </w:r>
      <w:r w:rsidRPr="004D2BB4">
        <w:rPr>
          <w:rFonts w:ascii="Arial" w:hAnsi="Arial" w:cs="Arial"/>
          <w:color w:val="000000" w:themeColor="text1"/>
          <w:sz w:val="24"/>
          <w:szCs w:val="24"/>
        </w:rPr>
        <w:t xml:space="preserve"> January 2018]</w:t>
      </w:r>
    </w:p>
    <w:p w14:paraId="73F235FE" w14:textId="25890F9E" w:rsidR="00E842F3" w:rsidRPr="004D2BB4" w:rsidRDefault="00E842F3" w:rsidP="00F240F3">
      <w:pPr>
        <w:pStyle w:val="FootnoteText"/>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Bynum Caroline Walker.</w:t>
      </w:r>
      <w:r w:rsidRPr="004D2BB4">
        <w:rPr>
          <w:rStyle w:val="Hyperlink"/>
          <w:rFonts w:ascii="Arial" w:hAnsi="Arial" w:cs="Arial"/>
          <w:color w:val="000000" w:themeColor="text1"/>
          <w:sz w:val="24"/>
          <w:szCs w:val="24"/>
        </w:rPr>
        <w:t>,</w:t>
      </w:r>
      <w:r w:rsidRPr="004D2BB4">
        <w:rPr>
          <w:rFonts w:ascii="Arial" w:hAnsi="Arial" w:cs="Arial"/>
          <w:color w:val="000000" w:themeColor="text1"/>
          <w:sz w:val="24"/>
          <w:szCs w:val="24"/>
        </w:rPr>
        <w:t xml:space="preserve"> ‘Death and Resurrection in the Middle Ages: Some Modern Implications</w:t>
      </w:r>
      <w:r w:rsidRPr="004D2BB4">
        <w:rPr>
          <w:rStyle w:val="Hyperlink"/>
          <w:rFonts w:ascii="Arial" w:hAnsi="Arial" w:cs="Arial"/>
          <w:color w:val="000000" w:themeColor="text1"/>
          <w:sz w:val="24"/>
          <w:szCs w:val="24"/>
        </w:rPr>
        <w:t xml:space="preserve">’ </w:t>
      </w:r>
      <w:r w:rsidRPr="004D2BB4">
        <w:rPr>
          <w:rFonts w:ascii="Arial" w:hAnsi="Arial" w:cs="Arial"/>
          <w:i/>
          <w:color w:val="000000" w:themeColor="text1"/>
          <w:sz w:val="24"/>
          <w:szCs w:val="24"/>
        </w:rPr>
        <w:t xml:space="preserve">Proceedings of the American Philosophical Society, </w:t>
      </w:r>
      <w:r w:rsidRPr="004D2BB4">
        <w:rPr>
          <w:rFonts w:ascii="Arial" w:hAnsi="Arial" w:cs="Arial"/>
          <w:color w:val="000000" w:themeColor="text1"/>
          <w:sz w:val="24"/>
          <w:szCs w:val="24"/>
        </w:rPr>
        <w:t>Vol. 142. No.4 (December 1998) p.589</w:t>
      </w:r>
    </w:p>
    <w:p w14:paraId="1628EE8D" w14:textId="77777777" w:rsidR="00F240F3" w:rsidRPr="004D2BB4" w:rsidRDefault="00F240F3" w:rsidP="00F240F3">
      <w:pPr>
        <w:pStyle w:val="FootnoteText"/>
        <w:spacing w:line="360" w:lineRule="auto"/>
        <w:rPr>
          <w:rFonts w:ascii="Arial" w:hAnsi="Arial" w:cs="Arial"/>
          <w:color w:val="000000" w:themeColor="text1"/>
          <w:sz w:val="24"/>
          <w:szCs w:val="24"/>
        </w:rPr>
      </w:pPr>
    </w:p>
    <w:p w14:paraId="3C3E5880" w14:textId="6981B374" w:rsidR="002B1EE9" w:rsidRPr="004D2BB4" w:rsidRDefault="002B1EE9"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Casey John., ‘Rome's Happiest Inspiration?’, </w:t>
      </w:r>
      <w:r w:rsidRPr="004D2BB4">
        <w:rPr>
          <w:rFonts w:ascii="Arial" w:hAnsi="Arial" w:cs="Arial"/>
          <w:i/>
          <w:color w:val="000000" w:themeColor="text1"/>
          <w:sz w:val="24"/>
          <w:szCs w:val="24"/>
        </w:rPr>
        <w:t>Oxford Scholarship Online</w:t>
      </w:r>
      <w:r w:rsidRPr="004D2BB4">
        <w:rPr>
          <w:rFonts w:ascii="Arial" w:hAnsi="Arial" w:cs="Arial"/>
          <w:color w:val="000000" w:themeColor="text1"/>
          <w:sz w:val="24"/>
          <w:szCs w:val="24"/>
        </w:rPr>
        <w:t>, February 2010 &lt;</w:t>
      </w:r>
      <w:hyperlink r:id="rId10" w:history="1">
        <w:r w:rsidRPr="004D2BB4">
          <w:rPr>
            <w:rStyle w:val="Hyperlink"/>
            <w:rFonts w:ascii="Arial" w:hAnsi="Arial" w:cs="Arial"/>
            <w:color w:val="000000" w:themeColor="text1"/>
            <w:sz w:val="24"/>
            <w:szCs w:val="24"/>
          </w:rPr>
          <w:t>http://www.oxfordscholarship.com/view/10.1093/acprof:oso/9780195092950.001.0001/acprof-9780195092950-chapter-10?print=pdf</w:t>
        </w:r>
      </w:hyperlink>
      <w:r w:rsidRPr="004D2BB4">
        <w:rPr>
          <w:rFonts w:ascii="Arial" w:hAnsi="Arial" w:cs="Arial"/>
          <w:color w:val="000000" w:themeColor="text1"/>
          <w:sz w:val="24"/>
          <w:szCs w:val="24"/>
        </w:rPr>
        <w:t>&gt; [Accessed 26</w:t>
      </w:r>
      <w:r w:rsidRPr="004D2BB4">
        <w:rPr>
          <w:rFonts w:ascii="Arial" w:hAnsi="Arial" w:cs="Arial"/>
          <w:color w:val="000000" w:themeColor="text1"/>
          <w:sz w:val="24"/>
          <w:szCs w:val="24"/>
          <w:vertAlign w:val="superscript"/>
        </w:rPr>
        <w:t>th</w:t>
      </w:r>
      <w:r w:rsidRPr="004D2BB4">
        <w:rPr>
          <w:rFonts w:ascii="Arial" w:hAnsi="Arial" w:cs="Arial"/>
          <w:color w:val="000000" w:themeColor="text1"/>
          <w:sz w:val="24"/>
          <w:szCs w:val="24"/>
        </w:rPr>
        <w:t xml:space="preserve"> January 2019]</w:t>
      </w:r>
    </w:p>
    <w:p w14:paraId="049C021A" w14:textId="3558B122" w:rsidR="00F240F3" w:rsidRPr="004D2BB4" w:rsidRDefault="00F240F3"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Extract from the Vision of </w:t>
      </w:r>
      <w:proofErr w:type="spellStart"/>
      <w:r w:rsidRPr="004D2BB4">
        <w:rPr>
          <w:rFonts w:ascii="Arial" w:hAnsi="Arial" w:cs="Arial"/>
          <w:color w:val="000000" w:themeColor="text1"/>
          <w:sz w:val="24"/>
          <w:szCs w:val="24"/>
        </w:rPr>
        <w:t>Thurkill</w:t>
      </w:r>
      <w:proofErr w:type="spellEnd"/>
      <w:r w:rsidRPr="004D2BB4">
        <w:rPr>
          <w:rFonts w:ascii="Arial" w:hAnsi="Arial" w:cs="Arial"/>
          <w:color w:val="000000" w:themeColor="text1"/>
          <w:sz w:val="24"/>
          <w:szCs w:val="24"/>
        </w:rPr>
        <w:t>. From course handout</w:t>
      </w:r>
    </w:p>
    <w:p w14:paraId="1F6EEEB9" w14:textId="516AADD7" w:rsidR="00E842F3" w:rsidRPr="004D2BB4" w:rsidRDefault="00E842F3"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Hahn </w:t>
      </w:r>
      <w:proofErr w:type="gramStart"/>
      <w:r w:rsidRPr="004D2BB4">
        <w:rPr>
          <w:rFonts w:ascii="Arial" w:hAnsi="Arial" w:cs="Arial"/>
          <w:color w:val="000000" w:themeColor="text1"/>
          <w:sz w:val="24"/>
          <w:szCs w:val="24"/>
        </w:rPr>
        <w:t>Cynthia .</w:t>
      </w:r>
      <w:proofErr w:type="gramEnd"/>
      <w:r w:rsidRPr="004D2BB4">
        <w:rPr>
          <w:rFonts w:ascii="Arial" w:hAnsi="Arial" w:cs="Arial"/>
          <w:color w:val="000000" w:themeColor="text1"/>
          <w:sz w:val="24"/>
          <w:szCs w:val="24"/>
        </w:rPr>
        <w:t xml:space="preserve">, ‘The Voices of the Saints: Speaking Reliquaries’, </w:t>
      </w:r>
      <w:proofErr w:type="spellStart"/>
      <w:r w:rsidRPr="004D2BB4">
        <w:rPr>
          <w:rFonts w:ascii="Arial" w:hAnsi="Arial" w:cs="Arial"/>
          <w:i/>
          <w:color w:val="000000" w:themeColor="text1"/>
          <w:sz w:val="24"/>
          <w:szCs w:val="24"/>
        </w:rPr>
        <w:t>Gesta</w:t>
      </w:r>
      <w:proofErr w:type="spellEnd"/>
      <w:r w:rsidRPr="004D2BB4">
        <w:rPr>
          <w:rFonts w:ascii="Arial" w:hAnsi="Arial" w:cs="Arial"/>
          <w:i/>
          <w:color w:val="000000" w:themeColor="text1"/>
          <w:sz w:val="24"/>
          <w:szCs w:val="24"/>
        </w:rPr>
        <w:t xml:space="preserve">, </w:t>
      </w:r>
      <w:r w:rsidRPr="004D2BB4">
        <w:rPr>
          <w:rFonts w:ascii="Arial" w:hAnsi="Arial" w:cs="Arial"/>
          <w:color w:val="000000" w:themeColor="text1"/>
          <w:sz w:val="24"/>
          <w:szCs w:val="24"/>
        </w:rPr>
        <w:t>Vol.36, No.1 (1997).</w:t>
      </w:r>
    </w:p>
    <w:p w14:paraId="1B022281" w14:textId="5FB5D29E" w:rsidR="00F240F3" w:rsidRPr="004D2BB4" w:rsidRDefault="00E842F3"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Last Judgement’ </w:t>
      </w:r>
      <w:r w:rsidRPr="004D2BB4">
        <w:rPr>
          <w:rFonts w:ascii="Arial" w:hAnsi="Arial" w:cs="Arial"/>
          <w:i/>
          <w:color w:val="000000" w:themeColor="text1"/>
          <w:sz w:val="24"/>
          <w:szCs w:val="24"/>
        </w:rPr>
        <w:t>Encyclopaedia Britannica</w:t>
      </w:r>
      <w:r w:rsidRPr="004D2BB4">
        <w:rPr>
          <w:rFonts w:ascii="Arial" w:hAnsi="Arial" w:cs="Arial"/>
          <w:color w:val="000000" w:themeColor="text1"/>
          <w:sz w:val="24"/>
          <w:szCs w:val="24"/>
        </w:rPr>
        <w:t>, 17</w:t>
      </w:r>
      <w:r w:rsidRPr="004D2BB4">
        <w:rPr>
          <w:rFonts w:ascii="Arial" w:hAnsi="Arial" w:cs="Arial"/>
          <w:color w:val="000000" w:themeColor="text1"/>
          <w:sz w:val="24"/>
          <w:szCs w:val="24"/>
          <w:vertAlign w:val="superscript"/>
        </w:rPr>
        <w:t>th</w:t>
      </w:r>
      <w:r w:rsidRPr="004D2BB4">
        <w:rPr>
          <w:rFonts w:ascii="Arial" w:hAnsi="Arial" w:cs="Arial"/>
          <w:color w:val="000000" w:themeColor="text1"/>
          <w:sz w:val="24"/>
          <w:szCs w:val="24"/>
        </w:rPr>
        <w:t xml:space="preserve"> February 2012 </w:t>
      </w:r>
      <w:hyperlink r:id="rId11" w:history="1">
        <w:r w:rsidRPr="004D2BB4">
          <w:rPr>
            <w:rStyle w:val="Hyperlink"/>
            <w:rFonts w:ascii="Arial" w:hAnsi="Arial" w:cs="Arial"/>
            <w:color w:val="000000" w:themeColor="text1"/>
            <w:sz w:val="24"/>
            <w:szCs w:val="24"/>
          </w:rPr>
          <w:t xml:space="preserve">https://www.britannica.com/topic/Last-Judgment-religion </w:t>
        </w:r>
      </w:hyperlink>
      <w:r w:rsidRPr="004D2BB4">
        <w:rPr>
          <w:rFonts w:ascii="Arial" w:hAnsi="Arial" w:cs="Arial"/>
          <w:color w:val="000000" w:themeColor="text1"/>
          <w:sz w:val="24"/>
          <w:szCs w:val="24"/>
        </w:rPr>
        <w:t xml:space="preserve"> [Accessed 21</w:t>
      </w:r>
      <w:r w:rsidRPr="004D2BB4">
        <w:rPr>
          <w:rFonts w:ascii="Arial" w:hAnsi="Arial" w:cs="Arial"/>
          <w:color w:val="000000" w:themeColor="text1"/>
          <w:sz w:val="24"/>
          <w:szCs w:val="24"/>
          <w:vertAlign w:val="superscript"/>
        </w:rPr>
        <w:t>st</w:t>
      </w:r>
      <w:r w:rsidRPr="004D2BB4">
        <w:rPr>
          <w:rFonts w:ascii="Arial" w:hAnsi="Arial" w:cs="Arial"/>
          <w:color w:val="000000" w:themeColor="text1"/>
          <w:sz w:val="24"/>
          <w:szCs w:val="24"/>
        </w:rPr>
        <w:t xml:space="preserve"> January 2019]</w:t>
      </w:r>
      <w:r w:rsidRPr="004D2BB4">
        <w:rPr>
          <w:rFonts w:ascii="Arial" w:hAnsi="Arial" w:cs="Arial"/>
          <w:color w:val="000000" w:themeColor="text1"/>
          <w:sz w:val="24"/>
          <w:szCs w:val="24"/>
        </w:rPr>
        <w:t>.</w:t>
      </w:r>
    </w:p>
    <w:p w14:paraId="12AE3B01" w14:textId="771C76C0" w:rsidR="0038402E" w:rsidRPr="004D2BB4" w:rsidRDefault="0038402E"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Le Goff Jacques., ‘Ancient Imaginings’, In </w:t>
      </w:r>
      <w:proofErr w:type="gramStart"/>
      <w:r w:rsidRPr="004D2BB4">
        <w:rPr>
          <w:rFonts w:ascii="Arial" w:hAnsi="Arial" w:cs="Arial"/>
          <w:i/>
          <w:color w:val="000000" w:themeColor="text1"/>
          <w:sz w:val="24"/>
          <w:szCs w:val="24"/>
        </w:rPr>
        <w:t>The</w:t>
      </w:r>
      <w:proofErr w:type="gramEnd"/>
      <w:r w:rsidRPr="004D2BB4">
        <w:rPr>
          <w:rFonts w:ascii="Arial" w:hAnsi="Arial" w:cs="Arial"/>
          <w:i/>
          <w:color w:val="000000" w:themeColor="text1"/>
          <w:sz w:val="24"/>
          <w:szCs w:val="24"/>
        </w:rPr>
        <w:t xml:space="preserve"> Birth of Purgatory, </w:t>
      </w:r>
      <w:r w:rsidRPr="004D2BB4">
        <w:rPr>
          <w:rFonts w:ascii="Arial" w:hAnsi="Arial" w:cs="Arial"/>
          <w:color w:val="000000" w:themeColor="text1"/>
          <w:sz w:val="24"/>
          <w:szCs w:val="24"/>
        </w:rPr>
        <w:t xml:space="preserve">Translated by Arthur </w:t>
      </w:r>
      <w:proofErr w:type="spellStart"/>
      <w:r w:rsidRPr="004D2BB4">
        <w:rPr>
          <w:rFonts w:ascii="Arial" w:hAnsi="Arial" w:cs="Arial"/>
          <w:color w:val="000000" w:themeColor="text1"/>
          <w:sz w:val="24"/>
          <w:szCs w:val="24"/>
        </w:rPr>
        <w:t>Goldhammer</w:t>
      </w:r>
      <w:proofErr w:type="spellEnd"/>
      <w:r w:rsidRPr="004D2BB4">
        <w:rPr>
          <w:rFonts w:ascii="Arial" w:hAnsi="Arial" w:cs="Arial"/>
          <w:color w:val="000000" w:themeColor="text1"/>
          <w:sz w:val="24"/>
          <w:szCs w:val="24"/>
        </w:rPr>
        <w:t xml:space="preserve"> (Aldershot: Scholar Press,1990) </w:t>
      </w:r>
    </w:p>
    <w:p w14:paraId="52955F4D" w14:textId="3BF2766C" w:rsidR="00F240F3" w:rsidRPr="004D2BB4" w:rsidRDefault="00F240F3"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lastRenderedPageBreak/>
        <w:t xml:space="preserve">McMichael Steven J., ‘The Resurrection of Jesus and Human Beings in Medieval Christian and Jewish Theology and Polemical Literature’, </w:t>
      </w:r>
      <w:r w:rsidRPr="004D2BB4">
        <w:rPr>
          <w:rFonts w:ascii="Arial" w:hAnsi="Arial" w:cs="Arial"/>
          <w:i/>
          <w:color w:val="000000" w:themeColor="text1"/>
          <w:sz w:val="24"/>
          <w:szCs w:val="24"/>
        </w:rPr>
        <w:t xml:space="preserve">Studies in Christian-Jewish Relations, </w:t>
      </w:r>
      <w:r w:rsidRPr="004D2BB4">
        <w:rPr>
          <w:rFonts w:ascii="Arial" w:hAnsi="Arial" w:cs="Arial"/>
          <w:color w:val="000000" w:themeColor="text1"/>
          <w:sz w:val="24"/>
          <w:szCs w:val="24"/>
        </w:rPr>
        <w:t>Vol.4 Pg.3.</w:t>
      </w:r>
    </w:p>
    <w:p w14:paraId="1A049A5D" w14:textId="3B545C02" w:rsidR="00F240F3" w:rsidRPr="004D2BB4" w:rsidRDefault="00F240F3" w:rsidP="00F240F3">
      <w:pPr>
        <w:spacing w:line="360" w:lineRule="auto"/>
        <w:rPr>
          <w:rFonts w:ascii="Arial" w:hAnsi="Arial" w:cs="Arial"/>
          <w:color w:val="000000" w:themeColor="text1"/>
          <w:sz w:val="24"/>
          <w:szCs w:val="24"/>
        </w:rPr>
      </w:pPr>
      <w:proofErr w:type="spellStart"/>
      <w:r w:rsidRPr="004D2BB4">
        <w:rPr>
          <w:rFonts w:ascii="Arial" w:hAnsi="Arial" w:cs="Arial"/>
          <w:color w:val="000000" w:themeColor="text1"/>
          <w:sz w:val="24"/>
          <w:szCs w:val="24"/>
        </w:rPr>
        <w:t>Pelikan</w:t>
      </w:r>
      <w:proofErr w:type="spellEnd"/>
      <w:r w:rsidRPr="004D2BB4">
        <w:rPr>
          <w:rFonts w:ascii="Arial" w:hAnsi="Arial" w:cs="Arial"/>
          <w:color w:val="000000" w:themeColor="text1"/>
          <w:sz w:val="24"/>
          <w:szCs w:val="24"/>
        </w:rPr>
        <w:t xml:space="preserve"> Jaroslav Jan, McKenzie John L., ‘Beliefs And Practices’, </w:t>
      </w:r>
      <w:r w:rsidRPr="004D2BB4">
        <w:rPr>
          <w:rFonts w:ascii="Arial" w:hAnsi="Arial" w:cs="Arial"/>
          <w:i/>
          <w:color w:val="000000" w:themeColor="text1"/>
          <w:sz w:val="24"/>
          <w:szCs w:val="24"/>
        </w:rPr>
        <w:t xml:space="preserve">Encyclopaedia Britannica </w:t>
      </w:r>
      <w:r w:rsidRPr="004D2BB4">
        <w:rPr>
          <w:rFonts w:ascii="Arial" w:hAnsi="Arial" w:cs="Arial"/>
          <w:color w:val="000000" w:themeColor="text1"/>
          <w:sz w:val="24"/>
          <w:szCs w:val="24"/>
        </w:rPr>
        <w:t>9</w:t>
      </w:r>
      <w:r w:rsidRPr="004D2BB4">
        <w:rPr>
          <w:rFonts w:ascii="Arial" w:hAnsi="Arial" w:cs="Arial"/>
          <w:color w:val="000000" w:themeColor="text1"/>
          <w:sz w:val="24"/>
          <w:szCs w:val="24"/>
          <w:vertAlign w:val="superscript"/>
        </w:rPr>
        <w:t>th</w:t>
      </w:r>
      <w:r w:rsidRPr="004D2BB4">
        <w:rPr>
          <w:rFonts w:ascii="Arial" w:hAnsi="Arial" w:cs="Arial"/>
          <w:color w:val="000000" w:themeColor="text1"/>
          <w:sz w:val="24"/>
          <w:szCs w:val="24"/>
        </w:rPr>
        <w:t xml:space="preserve"> January 2019 &lt; </w:t>
      </w:r>
      <w:hyperlink r:id="rId12" w:anchor="ref931975" w:history="1">
        <w:r w:rsidRPr="004D2BB4">
          <w:rPr>
            <w:rStyle w:val="Hyperlink"/>
            <w:rFonts w:ascii="Arial" w:hAnsi="Arial" w:cs="Arial"/>
            <w:color w:val="000000" w:themeColor="text1"/>
            <w:sz w:val="24"/>
            <w:szCs w:val="24"/>
          </w:rPr>
          <w:t>https://www.britannica.com/topic/Roman-Catholicism/Beliefs-and-practices#ref931975</w:t>
        </w:r>
      </w:hyperlink>
      <w:r w:rsidRPr="004D2BB4">
        <w:rPr>
          <w:rFonts w:ascii="Arial" w:hAnsi="Arial" w:cs="Arial"/>
          <w:color w:val="000000" w:themeColor="text1"/>
          <w:sz w:val="24"/>
          <w:szCs w:val="24"/>
        </w:rPr>
        <w:t xml:space="preserve"> &gt;[Accessed 22</w:t>
      </w:r>
      <w:r w:rsidRPr="004D2BB4">
        <w:rPr>
          <w:rFonts w:ascii="Arial" w:hAnsi="Arial" w:cs="Arial"/>
          <w:color w:val="000000" w:themeColor="text1"/>
          <w:sz w:val="24"/>
          <w:szCs w:val="24"/>
          <w:vertAlign w:val="superscript"/>
        </w:rPr>
        <w:t>nd</w:t>
      </w:r>
      <w:r w:rsidRPr="004D2BB4">
        <w:rPr>
          <w:rFonts w:ascii="Arial" w:hAnsi="Arial" w:cs="Arial"/>
          <w:color w:val="000000" w:themeColor="text1"/>
          <w:sz w:val="24"/>
          <w:szCs w:val="24"/>
        </w:rPr>
        <w:t xml:space="preserve"> January 2019].</w:t>
      </w:r>
    </w:p>
    <w:p w14:paraId="1A79992A" w14:textId="2B05455F" w:rsidR="00F240F3" w:rsidRPr="004D2BB4" w:rsidRDefault="00F240F3"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w:t>
      </w:r>
      <w:r w:rsidRPr="004D2BB4">
        <w:rPr>
          <w:rFonts w:ascii="Arial" w:hAnsi="Arial" w:cs="Arial"/>
          <w:color w:val="000000" w:themeColor="text1"/>
          <w:sz w:val="24"/>
          <w:szCs w:val="24"/>
        </w:rPr>
        <w:t xml:space="preserve">Ralph of Coggeshall’, </w:t>
      </w:r>
      <w:r w:rsidRPr="004D2BB4">
        <w:rPr>
          <w:rFonts w:ascii="Arial" w:hAnsi="Arial" w:cs="Arial"/>
          <w:i/>
          <w:color w:val="000000" w:themeColor="text1"/>
          <w:sz w:val="24"/>
          <w:szCs w:val="24"/>
        </w:rPr>
        <w:t xml:space="preserve">Encyclopaedia Britannica, </w:t>
      </w:r>
      <w:r w:rsidRPr="004D2BB4">
        <w:rPr>
          <w:rFonts w:ascii="Arial" w:hAnsi="Arial" w:cs="Arial"/>
          <w:color w:val="000000" w:themeColor="text1"/>
          <w:sz w:val="24"/>
          <w:szCs w:val="24"/>
        </w:rPr>
        <w:t>5</w:t>
      </w:r>
      <w:r w:rsidRPr="004D2BB4">
        <w:rPr>
          <w:rFonts w:ascii="Arial" w:hAnsi="Arial" w:cs="Arial"/>
          <w:color w:val="000000" w:themeColor="text1"/>
          <w:sz w:val="24"/>
          <w:szCs w:val="24"/>
          <w:vertAlign w:val="superscript"/>
        </w:rPr>
        <w:t>th</w:t>
      </w:r>
      <w:r w:rsidRPr="004D2BB4">
        <w:rPr>
          <w:rFonts w:ascii="Arial" w:hAnsi="Arial" w:cs="Arial"/>
          <w:color w:val="000000" w:themeColor="text1"/>
          <w:sz w:val="24"/>
          <w:szCs w:val="24"/>
        </w:rPr>
        <w:t xml:space="preserve"> April 2016&lt; </w:t>
      </w:r>
      <w:hyperlink r:id="rId13" w:history="1">
        <w:r w:rsidRPr="004D2BB4">
          <w:rPr>
            <w:rStyle w:val="Hyperlink"/>
            <w:rFonts w:ascii="Arial" w:hAnsi="Arial" w:cs="Arial"/>
            <w:color w:val="000000" w:themeColor="text1"/>
            <w:sz w:val="24"/>
            <w:szCs w:val="24"/>
          </w:rPr>
          <w:t>https://www.britannica.com/biography/Ralph-of-Coggeshall</w:t>
        </w:r>
      </w:hyperlink>
      <w:r w:rsidRPr="004D2BB4">
        <w:rPr>
          <w:rFonts w:ascii="Arial" w:hAnsi="Arial" w:cs="Arial"/>
          <w:color w:val="000000" w:themeColor="text1"/>
          <w:sz w:val="24"/>
          <w:szCs w:val="24"/>
        </w:rPr>
        <w:t xml:space="preserve"> &gt; [Accessed 21</w:t>
      </w:r>
      <w:r w:rsidRPr="004D2BB4">
        <w:rPr>
          <w:rFonts w:ascii="Arial" w:hAnsi="Arial" w:cs="Arial"/>
          <w:color w:val="000000" w:themeColor="text1"/>
          <w:sz w:val="24"/>
          <w:szCs w:val="24"/>
          <w:vertAlign w:val="superscript"/>
        </w:rPr>
        <w:t>st</w:t>
      </w:r>
      <w:r w:rsidRPr="004D2BB4">
        <w:rPr>
          <w:rFonts w:ascii="Arial" w:hAnsi="Arial" w:cs="Arial"/>
          <w:color w:val="000000" w:themeColor="text1"/>
          <w:sz w:val="24"/>
          <w:szCs w:val="24"/>
        </w:rPr>
        <w:t xml:space="preserve"> January 2019]</w:t>
      </w:r>
    </w:p>
    <w:p w14:paraId="4D3EF88F" w14:textId="4ACC4B82" w:rsidR="00E842F3" w:rsidRPr="004D2BB4" w:rsidRDefault="00E842F3" w:rsidP="00F240F3">
      <w:pPr>
        <w:spacing w:line="360" w:lineRule="auto"/>
        <w:rPr>
          <w:rFonts w:ascii="Arial" w:hAnsi="Arial" w:cs="Arial"/>
          <w:color w:val="000000" w:themeColor="text1"/>
          <w:sz w:val="24"/>
          <w:szCs w:val="24"/>
        </w:rPr>
      </w:pPr>
      <w:r w:rsidRPr="00E842F3">
        <w:rPr>
          <w:rFonts w:ascii="Arial" w:hAnsi="Arial" w:cs="Arial"/>
          <w:color w:val="000000" w:themeColor="text1"/>
          <w:sz w:val="24"/>
          <w:szCs w:val="24"/>
        </w:rPr>
        <w:t xml:space="preserve">Reliquary,’ </w:t>
      </w:r>
      <w:r w:rsidRPr="00E842F3">
        <w:rPr>
          <w:rFonts w:ascii="Arial" w:hAnsi="Arial" w:cs="Arial"/>
          <w:i/>
          <w:color w:val="000000" w:themeColor="text1"/>
          <w:sz w:val="24"/>
          <w:szCs w:val="24"/>
        </w:rPr>
        <w:t>Merriam-Webster &lt;</w:t>
      </w:r>
      <w:hyperlink r:id="rId14" w:history="1">
        <w:r w:rsidRPr="00E842F3">
          <w:rPr>
            <w:rFonts w:ascii="Arial" w:hAnsi="Arial" w:cs="Arial"/>
            <w:color w:val="000000" w:themeColor="text1"/>
            <w:sz w:val="24"/>
            <w:szCs w:val="24"/>
            <w:u w:val="single"/>
          </w:rPr>
          <w:t>https://www.merriam-webster.com/dictionary/reliquary</w:t>
        </w:r>
      </w:hyperlink>
      <w:r w:rsidRPr="00E842F3">
        <w:rPr>
          <w:rFonts w:ascii="Arial" w:hAnsi="Arial" w:cs="Arial"/>
          <w:color w:val="000000" w:themeColor="text1"/>
          <w:sz w:val="24"/>
          <w:szCs w:val="24"/>
        </w:rPr>
        <w:t>&gt; [Accessed 17 January 2019].</w:t>
      </w:r>
    </w:p>
    <w:p w14:paraId="7AFFB278" w14:textId="2E5A88D4" w:rsidR="00F240F3" w:rsidRPr="004D2BB4" w:rsidRDefault="00F240F3"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Roberts </w:t>
      </w:r>
      <w:proofErr w:type="gramStart"/>
      <w:r w:rsidRPr="004D2BB4">
        <w:rPr>
          <w:rFonts w:ascii="Arial" w:hAnsi="Arial" w:cs="Arial"/>
          <w:color w:val="000000" w:themeColor="text1"/>
          <w:sz w:val="24"/>
          <w:szCs w:val="24"/>
        </w:rPr>
        <w:t>Penny .</w:t>
      </w:r>
      <w:proofErr w:type="gramEnd"/>
      <w:r w:rsidRPr="004D2BB4">
        <w:rPr>
          <w:rFonts w:ascii="Arial" w:hAnsi="Arial" w:cs="Arial"/>
          <w:color w:val="000000" w:themeColor="text1"/>
          <w:sz w:val="24"/>
          <w:szCs w:val="24"/>
        </w:rPr>
        <w:t xml:space="preserve">, ‘Contesting sacred space: burial disputes in sixteenth-century France’ in  </w:t>
      </w:r>
      <w:r w:rsidRPr="004D2BB4">
        <w:rPr>
          <w:rFonts w:ascii="Arial" w:hAnsi="Arial" w:cs="Arial"/>
          <w:i/>
          <w:color w:val="000000" w:themeColor="text1"/>
          <w:sz w:val="24"/>
          <w:szCs w:val="24"/>
        </w:rPr>
        <w:t>The place of the</w:t>
      </w:r>
      <w:r w:rsidRPr="004D2BB4">
        <w:rPr>
          <w:rFonts w:ascii="Arial" w:hAnsi="Arial" w:cs="Arial"/>
          <w:color w:val="000000" w:themeColor="text1"/>
          <w:sz w:val="24"/>
          <w:szCs w:val="24"/>
        </w:rPr>
        <w:t xml:space="preserve"> Dead Death and Remembrance in Late Medieval and Early Modern Europe, ed by Bruce Gordon and Peter Marshal (Cambridge: University Press 2000) Pg.143.</w:t>
      </w:r>
    </w:p>
    <w:p w14:paraId="02AD2E02" w14:textId="623FE729" w:rsidR="00F240F3" w:rsidRPr="00E842F3" w:rsidRDefault="00F240F3"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Resurrection’, </w:t>
      </w:r>
      <w:proofErr w:type="spellStart"/>
      <w:r w:rsidRPr="004D2BB4">
        <w:rPr>
          <w:rFonts w:ascii="Arial" w:hAnsi="Arial" w:cs="Arial"/>
          <w:color w:val="000000" w:themeColor="text1"/>
          <w:sz w:val="24"/>
          <w:szCs w:val="24"/>
        </w:rPr>
        <w:t>Encyclopædia</w:t>
      </w:r>
      <w:proofErr w:type="spellEnd"/>
      <w:r w:rsidRPr="004D2BB4">
        <w:rPr>
          <w:rFonts w:ascii="Arial" w:hAnsi="Arial" w:cs="Arial"/>
          <w:color w:val="000000" w:themeColor="text1"/>
          <w:sz w:val="24"/>
          <w:szCs w:val="24"/>
        </w:rPr>
        <w:t xml:space="preserve"> Britannica January 11</w:t>
      </w:r>
      <w:r w:rsidRPr="004D2BB4">
        <w:rPr>
          <w:rFonts w:ascii="Arial" w:hAnsi="Arial" w:cs="Arial"/>
          <w:color w:val="000000" w:themeColor="text1"/>
          <w:sz w:val="24"/>
          <w:szCs w:val="24"/>
          <w:vertAlign w:val="superscript"/>
        </w:rPr>
        <w:t>th</w:t>
      </w:r>
      <w:proofErr w:type="gramStart"/>
      <w:r w:rsidRPr="004D2BB4">
        <w:rPr>
          <w:rFonts w:ascii="Arial" w:hAnsi="Arial" w:cs="Arial"/>
          <w:color w:val="000000" w:themeColor="text1"/>
          <w:sz w:val="24"/>
          <w:szCs w:val="24"/>
        </w:rPr>
        <w:t xml:space="preserve"> 2019</w:t>
      </w:r>
      <w:proofErr w:type="gramEnd"/>
      <w:r w:rsidRPr="004D2BB4">
        <w:rPr>
          <w:rFonts w:ascii="Arial" w:hAnsi="Arial" w:cs="Arial"/>
          <w:color w:val="000000" w:themeColor="text1"/>
          <w:sz w:val="24"/>
          <w:szCs w:val="24"/>
        </w:rPr>
        <w:t xml:space="preserve"> &lt; </w:t>
      </w:r>
      <w:hyperlink r:id="rId15" w:history="1">
        <w:r w:rsidRPr="004D2BB4">
          <w:rPr>
            <w:rStyle w:val="Hyperlink"/>
            <w:rFonts w:ascii="Arial" w:hAnsi="Arial" w:cs="Arial"/>
            <w:color w:val="000000" w:themeColor="text1"/>
            <w:sz w:val="24"/>
            <w:szCs w:val="24"/>
          </w:rPr>
          <w:t>https://www.britannica.com/topic/resurrection-religion</w:t>
        </w:r>
      </w:hyperlink>
      <w:r w:rsidRPr="004D2BB4">
        <w:rPr>
          <w:rFonts w:ascii="Arial" w:hAnsi="Arial" w:cs="Arial"/>
          <w:color w:val="000000" w:themeColor="text1"/>
          <w:sz w:val="24"/>
          <w:szCs w:val="24"/>
        </w:rPr>
        <w:t>&gt; [Accessed 23</w:t>
      </w:r>
      <w:r w:rsidRPr="004D2BB4">
        <w:rPr>
          <w:rFonts w:ascii="Arial" w:hAnsi="Arial" w:cs="Arial"/>
          <w:color w:val="000000" w:themeColor="text1"/>
          <w:sz w:val="24"/>
          <w:szCs w:val="24"/>
          <w:vertAlign w:val="superscript"/>
        </w:rPr>
        <w:t>rd</w:t>
      </w:r>
      <w:r w:rsidRPr="004D2BB4">
        <w:rPr>
          <w:rFonts w:ascii="Arial" w:hAnsi="Arial" w:cs="Arial"/>
          <w:color w:val="000000" w:themeColor="text1"/>
          <w:sz w:val="24"/>
          <w:szCs w:val="24"/>
        </w:rPr>
        <w:t xml:space="preserve"> January 2019]</w:t>
      </w:r>
    </w:p>
    <w:p w14:paraId="00874A3E" w14:textId="77777777" w:rsidR="00E842F3" w:rsidRPr="004D2BB4" w:rsidRDefault="00E842F3"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Saint Eustace’, </w:t>
      </w:r>
      <w:r w:rsidRPr="004D2BB4">
        <w:rPr>
          <w:rFonts w:ascii="Arial" w:hAnsi="Arial" w:cs="Arial"/>
          <w:i/>
          <w:color w:val="000000" w:themeColor="text1"/>
          <w:sz w:val="24"/>
          <w:szCs w:val="24"/>
        </w:rPr>
        <w:t>Encyclopaedia Britannica</w:t>
      </w:r>
      <w:r w:rsidRPr="004D2BB4">
        <w:rPr>
          <w:rFonts w:ascii="Arial" w:hAnsi="Arial" w:cs="Arial"/>
          <w:color w:val="000000" w:themeColor="text1"/>
          <w:sz w:val="24"/>
          <w:szCs w:val="24"/>
        </w:rPr>
        <w:t>, 7</w:t>
      </w:r>
      <w:r w:rsidRPr="004D2BB4">
        <w:rPr>
          <w:rFonts w:ascii="Arial" w:hAnsi="Arial" w:cs="Arial"/>
          <w:color w:val="000000" w:themeColor="text1"/>
          <w:sz w:val="24"/>
          <w:szCs w:val="24"/>
          <w:vertAlign w:val="superscript"/>
        </w:rPr>
        <w:t>th</w:t>
      </w:r>
      <w:r w:rsidRPr="004D2BB4">
        <w:rPr>
          <w:rFonts w:ascii="Arial" w:hAnsi="Arial" w:cs="Arial"/>
          <w:color w:val="000000" w:themeColor="text1"/>
          <w:sz w:val="24"/>
          <w:szCs w:val="24"/>
        </w:rPr>
        <w:t xml:space="preserve"> August 2013 &lt;https://www.britannica.com/biography/Saint-Eustace &gt; [Accessed 17</w:t>
      </w:r>
      <w:r w:rsidRPr="004D2BB4">
        <w:rPr>
          <w:rFonts w:ascii="Arial" w:hAnsi="Arial" w:cs="Arial"/>
          <w:color w:val="000000" w:themeColor="text1"/>
          <w:sz w:val="24"/>
          <w:szCs w:val="24"/>
          <w:vertAlign w:val="superscript"/>
        </w:rPr>
        <w:t>th</w:t>
      </w:r>
      <w:r w:rsidRPr="004D2BB4">
        <w:rPr>
          <w:rFonts w:ascii="Arial" w:hAnsi="Arial" w:cs="Arial"/>
          <w:color w:val="000000" w:themeColor="text1"/>
          <w:sz w:val="24"/>
          <w:szCs w:val="24"/>
        </w:rPr>
        <w:t xml:space="preserve"> January 2019].</w:t>
      </w:r>
    </w:p>
    <w:p w14:paraId="4637AE7A" w14:textId="6D35A612" w:rsidR="00E842F3" w:rsidRPr="004D2BB4" w:rsidRDefault="00E842F3" w:rsidP="00F240F3">
      <w:pPr>
        <w:spacing w:after="0" w:line="360" w:lineRule="auto"/>
        <w:rPr>
          <w:rFonts w:ascii="Arial" w:hAnsi="Arial" w:cs="Arial"/>
          <w:color w:val="000000" w:themeColor="text1"/>
          <w:sz w:val="24"/>
          <w:szCs w:val="24"/>
        </w:rPr>
      </w:pPr>
      <w:r w:rsidRPr="00E842F3">
        <w:rPr>
          <w:rFonts w:ascii="Arial" w:hAnsi="Arial" w:cs="Arial"/>
          <w:color w:val="000000" w:themeColor="text1"/>
          <w:sz w:val="24"/>
          <w:szCs w:val="24"/>
        </w:rPr>
        <w:t xml:space="preserve">‘Saints &amp; Martyrs’ </w:t>
      </w:r>
      <w:r w:rsidRPr="00E842F3">
        <w:rPr>
          <w:rFonts w:ascii="Arial" w:hAnsi="Arial" w:cs="Arial"/>
          <w:i/>
          <w:color w:val="000000" w:themeColor="text1"/>
          <w:sz w:val="24"/>
          <w:szCs w:val="24"/>
        </w:rPr>
        <w:t>Treasures of Heaven &lt;</w:t>
      </w:r>
      <w:hyperlink r:id="rId16" w:history="1">
        <w:r w:rsidRPr="00E842F3">
          <w:rPr>
            <w:rFonts w:ascii="Arial" w:hAnsi="Arial" w:cs="Arial"/>
            <w:color w:val="000000" w:themeColor="text1"/>
            <w:sz w:val="24"/>
            <w:szCs w:val="24"/>
            <w:u w:val="single"/>
          </w:rPr>
          <w:t>http://projects.mcah.columbia.edu/treasuresofheaven/saints/Eustace.php</w:t>
        </w:r>
      </w:hyperlink>
      <w:r w:rsidRPr="00E842F3">
        <w:rPr>
          <w:rFonts w:ascii="Arial" w:hAnsi="Arial" w:cs="Arial"/>
          <w:color w:val="000000" w:themeColor="text1"/>
          <w:sz w:val="24"/>
          <w:szCs w:val="24"/>
          <w:u w:val="single"/>
        </w:rPr>
        <w:t>&gt;</w:t>
      </w:r>
      <w:r w:rsidRPr="00E842F3">
        <w:rPr>
          <w:rFonts w:ascii="Arial" w:hAnsi="Arial" w:cs="Arial"/>
          <w:color w:val="000000" w:themeColor="text1"/>
          <w:sz w:val="24"/>
          <w:szCs w:val="24"/>
        </w:rPr>
        <w:t xml:space="preserve"> [Accessed 19</w:t>
      </w:r>
      <w:r w:rsidRPr="00E842F3">
        <w:rPr>
          <w:rFonts w:ascii="Arial" w:hAnsi="Arial" w:cs="Arial"/>
          <w:color w:val="000000" w:themeColor="text1"/>
          <w:sz w:val="24"/>
          <w:szCs w:val="24"/>
          <w:vertAlign w:val="superscript"/>
        </w:rPr>
        <w:t>th</w:t>
      </w:r>
      <w:r w:rsidRPr="00E842F3">
        <w:rPr>
          <w:rFonts w:ascii="Arial" w:hAnsi="Arial" w:cs="Arial"/>
          <w:color w:val="000000" w:themeColor="text1"/>
          <w:sz w:val="24"/>
          <w:szCs w:val="24"/>
        </w:rPr>
        <w:t xml:space="preserve"> January 2019].</w:t>
      </w:r>
    </w:p>
    <w:p w14:paraId="3E30F01C" w14:textId="77777777" w:rsidR="00F240F3" w:rsidRPr="004D2BB4" w:rsidRDefault="00F240F3" w:rsidP="00F240F3">
      <w:pPr>
        <w:spacing w:after="0" w:line="360" w:lineRule="auto"/>
        <w:rPr>
          <w:rFonts w:ascii="Arial" w:hAnsi="Arial" w:cs="Arial"/>
          <w:color w:val="000000" w:themeColor="text1"/>
          <w:sz w:val="24"/>
          <w:szCs w:val="24"/>
        </w:rPr>
      </w:pPr>
    </w:p>
    <w:p w14:paraId="71956B7C" w14:textId="50BCCC39" w:rsidR="002B1EE9" w:rsidRPr="004D2BB4" w:rsidRDefault="002B1EE9"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‘Waldenses’, </w:t>
      </w:r>
      <w:r w:rsidRPr="004D2BB4">
        <w:rPr>
          <w:rFonts w:ascii="Arial" w:hAnsi="Arial" w:cs="Arial"/>
          <w:i/>
          <w:color w:val="000000" w:themeColor="text1"/>
          <w:sz w:val="24"/>
          <w:szCs w:val="24"/>
        </w:rPr>
        <w:t>Encyclopaedia Britannica</w:t>
      </w:r>
      <w:r w:rsidRPr="004D2BB4">
        <w:rPr>
          <w:rFonts w:ascii="Arial" w:hAnsi="Arial" w:cs="Arial"/>
          <w:color w:val="000000" w:themeColor="text1"/>
          <w:sz w:val="24"/>
          <w:szCs w:val="24"/>
        </w:rPr>
        <w:t xml:space="preserve">, 17 July 2018 &lt; </w:t>
      </w:r>
      <w:hyperlink r:id="rId17" w:history="1">
        <w:r w:rsidRPr="004D2BB4">
          <w:rPr>
            <w:rStyle w:val="Hyperlink"/>
            <w:rFonts w:ascii="Arial" w:hAnsi="Arial" w:cs="Arial"/>
            <w:color w:val="000000" w:themeColor="text1"/>
            <w:sz w:val="24"/>
            <w:szCs w:val="24"/>
          </w:rPr>
          <w:t>https://www.britannica.com/topic/Waldenses</w:t>
        </w:r>
      </w:hyperlink>
      <w:r w:rsidRPr="004D2BB4">
        <w:rPr>
          <w:rFonts w:ascii="Arial" w:hAnsi="Arial" w:cs="Arial"/>
          <w:color w:val="000000" w:themeColor="text1"/>
          <w:sz w:val="24"/>
          <w:szCs w:val="24"/>
        </w:rPr>
        <w:t>&gt; 26</w:t>
      </w:r>
      <w:r w:rsidRPr="004D2BB4">
        <w:rPr>
          <w:rFonts w:ascii="Arial" w:hAnsi="Arial" w:cs="Arial"/>
          <w:color w:val="000000" w:themeColor="text1"/>
          <w:sz w:val="24"/>
          <w:szCs w:val="24"/>
          <w:vertAlign w:val="superscript"/>
        </w:rPr>
        <w:t>th</w:t>
      </w:r>
      <w:r w:rsidRPr="004D2BB4">
        <w:rPr>
          <w:rFonts w:ascii="Arial" w:hAnsi="Arial" w:cs="Arial"/>
          <w:color w:val="000000" w:themeColor="text1"/>
          <w:sz w:val="24"/>
          <w:szCs w:val="24"/>
        </w:rPr>
        <w:t xml:space="preserve"> January 2019</w:t>
      </w:r>
    </w:p>
    <w:p w14:paraId="43EEF82A" w14:textId="7678277A" w:rsidR="00E842F3" w:rsidRPr="00E842F3" w:rsidRDefault="00F240F3"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Whalen Thomas., ‘The Death and Resurrection: Necessary for Salvation?’, </w:t>
      </w:r>
      <w:r w:rsidRPr="004D2BB4">
        <w:rPr>
          <w:rFonts w:ascii="Arial" w:hAnsi="Arial" w:cs="Arial"/>
          <w:i/>
          <w:color w:val="000000" w:themeColor="text1"/>
          <w:sz w:val="24"/>
          <w:szCs w:val="24"/>
        </w:rPr>
        <w:t xml:space="preserve">The Review: A Journal of Undergraduate Student Research, </w:t>
      </w:r>
      <w:r w:rsidRPr="004D2BB4">
        <w:rPr>
          <w:rFonts w:ascii="Arial" w:hAnsi="Arial" w:cs="Arial"/>
          <w:color w:val="000000" w:themeColor="text1"/>
          <w:sz w:val="24"/>
          <w:szCs w:val="24"/>
        </w:rPr>
        <w:t>Vol 12, No. 6 (2010) Pg.15.</w:t>
      </w:r>
    </w:p>
    <w:p w14:paraId="7E737786" w14:textId="7A8F7432" w:rsidR="00E842F3" w:rsidRPr="004D2BB4" w:rsidRDefault="00E842F3" w:rsidP="00F240F3">
      <w:pPr>
        <w:spacing w:line="360" w:lineRule="auto"/>
        <w:rPr>
          <w:rFonts w:ascii="Arial" w:hAnsi="Arial" w:cs="Arial"/>
          <w:color w:val="000000" w:themeColor="text1"/>
          <w:sz w:val="24"/>
          <w:szCs w:val="24"/>
        </w:rPr>
      </w:pPr>
      <w:r w:rsidRPr="00E842F3">
        <w:rPr>
          <w:rFonts w:ascii="Arial" w:hAnsi="Arial" w:cs="Arial"/>
          <w:color w:val="000000" w:themeColor="text1"/>
          <w:sz w:val="24"/>
          <w:szCs w:val="24"/>
        </w:rPr>
        <w:lastRenderedPageBreak/>
        <w:t xml:space="preserve">‘The St Eustace Head Reliquary’, </w:t>
      </w:r>
      <w:r w:rsidRPr="00E842F3">
        <w:rPr>
          <w:rFonts w:ascii="Arial" w:hAnsi="Arial" w:cs="Arial"/>
          <w:i/>
          <w:color w:val="000000" w:themeColor="text1"/>
          <w:sz w:val="24"/>
          <w:szCs w:val="24"/>
        </w:rPr>
        <w:t>The British Museum &lt;</w:t>
      </w:r>
      <w:hyperlink r:id="rId18" w:history="1">
        <w:r w:rsidRPr="00E842F3">
          <w:rPr>
            <w:rFonts w:ascii="Arial" w:hAnsi="Arial" w:cs="Arial"/>
            <w:color w:val="000000" w:themeColor="text1"/>
            <w:sz w:val="24"/>
            <w:szCs w:val="24"/>
            <w:u w:val="single"/>
          </w:rPr>
          <w:t>https://www.britishmuseum.org/research/collection_online/collection_object_details.aspx?objectId=47715&amp;partId=1</w:t>
        </w:r>
      </w:hyperlink>
      <w:r w:rsidRPr="00E842F3">
        <w:rPr>
          <w:rFonts w:ascii="Arial" w:hAnsi="Arial" w:cs="Arial"/>
          <w:color w:val="000000" w:themeColor="text1"/>
          <w:sz w:val="24"/>
          <w:szCs w:val="24"/>
        </w:rPr>
        <w:t xml:space="preserve"> &gt; [Accessed 17</w:t>
      </w:r>
      <w:r w:rsidRPr="00E842F3">
        <w:rPr>
          <w:rFonts w:ascii="Arial" w:hAnsi="Arial" w:cs="Arial"/>
          <w:color w:val="000000" w:themeColor="text1"/>
          <w:sz w:val="24"/>
          <w:szCs w:val="24"/>
          <w:vertAlign w:val="superscript"/>
        </w:rPr>
        <w:t>th</w:t>
      </w:r>
      <w:r w:rsidRPr="00E842F3">
        <w:rPr>
          <w:rFonts w:ascii="Arial" w:hAnsi="Arial" w:cs="Arial"/>
          <w:color w:val="000000" w:themeColor="text1"/>
          <w:sz w:val="24"/>
          <w:szCs w:val="24"/>
        </w:rPr>
        <w:t xml:space="preserve"> January 2019].</w:t>
      </w:r>
    </w:p>
    <w:p w14:paraId="621F02BC" w14:textId="3E63319F" w:rsidR="002418A3" w:rsidRPr="004D2BB4" w:rsidRDefault="002418A3" w:rsidP="00F240F3">
      <w:pPr>
        <w:spacing w:line="360" w:lineRule="auto"/>
        <w:rPr>
          <w:rFonts w:ascii="Arial" w:hAnsi="Arial" w:cs="Arial"/>
          <w:color w:val="000000" w:themeColor="text1"/>
          <w:sz w:val="24"/>
          <w:szCs w:val="24"/>
        </w:rPr>
      </w:pPr>
      <w:r w:rsidRPr="004D2BB4">
        <w:rPr>
          <w:rFonts w:ascii="Arial" w:hAnsi="Arial" w:cs="Arial"/>
          <w:color w:val="000000" w:themeColor="text1"/>
          <w:sz w:val="24"/>
          <w:szCs w:val="24"/>
        </w:rPr>
        <w:t xml:space="preserve">Walls Jerry L., ‘ Purgatory: The Logic of Total Transformation’, </w:t>
      </w:r>
      <w:r w:rsidRPr="004D2BB4">
        <w:rPr>
          <w:rFonts w:ascii="Arial" w:hAnsi="Arial" w:cs="Arial"/>
          <w:i/>
          <w:color w:val="000000" w:themeColor="text1"/>
          <w:sz w:val="24"/>
          <w:szCs w:val="24"/>
        </w:rPr>
        <w:t xml:space="preserve">Oxford Scholarship Online, </w:t>
      </w:r>
      <w:r w:rsidRPr="004D2BB4">
        <w:rPr>
          <w:rFonts w:ascii="Arial" w:hAnsi="Arial" w:cs="Arial"/>
          <w:color w:val="000000" w:themeColor="text1"/>
          <w:sz w:val="24"/>
          <w:szCs w:val="24"/>
        </w:rPr>
        <w:t>January 2012, &lt;</w:t>
      </w:r>
      <w:hyperlink r:id="rId19" w:history="1">
        <w:r w:rsidRPr="004D2BB4">
          <w:rPr>
            <w:rStyle w:val="Hyperlink"/>
            <w:rFonts w:ascii="Arial" w:hAnsi="Arial" w:cs="Arial"/>
            <w:color w:val="000000" w:themeColor="text1"/>
            <w:sz w:val="24"/>
            <w:szCs w:val="24"/>
          </w:rPr>
          <w:t>http://www.oxfordscholarship.com/view/10.1093/acprof:oso/9780199732296.001.0001/acprof-9780199732296-chapter-3?print=pdf</w:t>
        </w:r>
      </w:hyperlink>
      <w:r w:rsidRPr="004D2BB4">
        <w:rPr>
          <w:rFonts w:ascii="Arial" w:hAnsi="Arial" w:cs="Arial"/>
          <w:color w:val="000000" w:themeColor="text1"/>
          <w:sz w:val="24"/>
          <w:szCs w:val="24"/>
        </w:rPr>
        <w:t>&gt; [Accessed 27</w:t>
      </w:r>
      <w:r w:rsidRPr="004D2BB4">
        <w:rPr>
          <w:rFonts w:ascii="Arial" w:hAnsi="Arial" w:cs="Arial"/>
          <w:color w:val="000000" w:themeColor="text1"/>
          <w:sz w:val="24"/>
          <w:szCs w:val="24"/>
          <w:vertAlign w:val="superscript"/>
        </w:rPr>
        <w:t>th</w:t>
      </w:r>
      <w:r w:rsidRPr="004D2BB4">
        <w:rPr>
          <w:rFonts w:ascii="Arial" w:hAnsi="Arial" w:cs="Arial"/>
          <w:color w:val="000000" w:themeColor="text1"/>
          <w:sz w:val="24"/>
          <w:szCs w:val="24"/>
        </w:rPr>
        <w:t xml:space="preserve"> January 2019] </w:t>
      </w:r>
    </w:p>
    <w:p w14:paraId="6A44D6FE" w14:textId="77777777" w:rsidR="002418A3" w:rsidRPr="004D2BB4" w:rsidRDefault="002418A3" w:rsidP="00F240F3">
      <w:pPr>
        <w:spacing w:line="360" w:lineRule="auto"/>
        <w:rPr>
          <w:rStyle w:val="Hyperlink"/>
          <w:rFonts w:ascii="Arial" w:hAnsi="Arial" w:cs="Arial"/>
          <w:color w:val="000000" w:themeColor="text1"/>
          <w:sz w:val="24"/>
          <w:szCs w:val="24"/>
        </w:rPr>
      </w:pPr>
    </w:p>
    <w:p w14:paraId="6E6A6034" w14:textId="5E2E81BA" w:rsidR="00973B08" w:rsidRDefault="00973B08"/>
    <w:p w14:paraId="71650B27" w14:textId="77777777" w:rsidR="002B5480" w:rsidRPr="008019A1" w:rsidRDefault="002B5480"/>
    <w:sectPr w:rsidR="002B5480" w:rsidRPr="008019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242073" w14:textId="77777777" w:rsidR="00503994" w:rsidRDefault="00503994" w:rsidP="007F7DD2">
      <w:pPr>
        <w:spacing w:after="0" w:line="240" w:lineRule="auto"/>
      </w:pPr>
      <w:r>
        <w:separator/>
      </w:r>
    </w:p>
  </w:endnote>
  <w:endnote w:type="continuationSeparator" w:id="0">
    <w:p w14:paraId="76D37609" w14:textId="77777777" w:rsidR="00503994" w:rsidRDefault="00503994" w:rsidP="007F7D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6733A0" w14:textId="77777777" w:rsidR="00503994" w:rsidRDefault="00503994" w:rsidP="007F7DD2">
      <w:pPr>
        <w:spacing w:after="0" w:line="240" w:lineRule="auto"/>
      </w:pPr>
      <w:r>
        <w:separator/>
      </w:r>
    </w:p>
  </w:footnote>
  <w:footnote w:type="continuationSeparator" w:id="0">
    <w:p w14:paraId="073F822D" w14:textId="77777777" w:rsidR="00503994" w:rsidRDefault="00503994" w:rsidP="007F7DD2">
      <w:pPr>
        <w:spacing w:after="0" w:line="240" w:lineRule="auto"/>
      </w:pPr>
      <w:r>
        <w:continuationSeparator/>
      </w:r>
    </w:p>
  </w:footnote>
  <w:footnote w:id="1">
    <w:p w14:paraId="7FD08C62" w14:textId="251F7C7D" w:rsidR="004A50E4" w:rsidRDefault="004A50E4">
      <w:pPr>
        <w:pStyle w:val="FootnoteText"/>
      </w:pPr>
      <w:r>
        <w:rPr>
          <w:rStyle w:val="FootnoteReference"/>
        </w:rPr>
        <w:footnoteRef/>
      </w:r>
      <w:r>
        <w:t xml:space="preserve"> </w:t>
      </w:r>
      <w:bookmarkStart w:id="0" w:name="_Hlk536795438"/>
      <w:r w:rsidR="002B1EE9">
        <w:t xml:space="preserve">John </w:t>
      </w:r>
      <w:bookmarkStart w:id="1" w:name="_Hlk536798708"/>
      <w:r w:rsidR="002B1EE9">
        <w:t>Casey, ‘</w:t>
      </w:r>
      <w:r w:rsidR="002B1EE9" w:rsidRPr="002B1EE9">
        <w:t>Rome's Happiest Inspiration?</w:t>
      </w:r>
      <w:bookmarkEnd w:id="1"/>
      <w:r w:rsidR="002B1EE9">
        <w:t xml:space="preserve">’, </w:t>
      </w:r>
      <w:r w:rsidR="002B1EE9" w:rsidRPr="002B1EE9">
        <w:rPr>
          <w:i/>
        </w:rPr>
        <w:t>Oxford Scholarship Online</w:t>
      </w:r>
      <w:r w:rsidR="002B1EE9">
        <w:t>, February 2010 &lt;</w:t>
      </w:r>
      <w:hyperlink r:id="rId1" w:history="1">
        <w:r w:rsidR="002B1EE9" w:rsidRPr="00EB1417">
          <w:rPr>
            <w:rStyle w:val="Hyperlink"/>
          </w:rPr>
          <w:t>http://www.oxfordscholarship.com/view/10.1093/acprof:oso/9780195092950.001.0001/acprof-9780195092950-chapter-10?print=pdf</w:t>
        </w:r>
      </w:hyperlink>
      <w:r w:rsidR="002B1EE9">
        <w:t>&gt; [Accessed 26</w:t>
      </w:r>
      <w:r w:rsidR="002B1EE9" w:rsidRPr="002B1EE9">
        <w:rPr>
          <w:vertAlign w:val="superscript"/>
        </w:rPr>
        <w:t>th</w:t>
      </w:r>
      <w:r w:rsidR="002B1EE9">
        <w:t xml:space="preserve"> January 2019]</w:t>
      </w:r>
      <w:bookmarkEnd w:id="0"/>
      <w:r w:rsidR="006250FD">
        <w:t xml:space="preserve"> Pg.2.</w:t>
      </w:r>
    </w:p>
  </w:footnote>
  <w:footnote w:id="2">
    <w:p w14:paraId="433F58E2" w14:textId="28D20393" w:rsidR="007F7DD2" w:rsidRDefault="007F7DD2">
      <w:pPr>
        <w:pStyle w:val="FootnoteText"/>
      </w:pPr>
      <w:r>
        <w:rPr>
          <w:rStyle w:val="FootnoteReference"/>
        </w:rPr>
        <w:footnoteRef/>
      </w:r>
      <w:r>
        <w:t xml:space="preserve"> </w:t>
      </w:r>
      <w:bookmarkStart w:id="2" w:name="_Hlk536795632"/>
      <w:r w:rsidR="002B1EE9">
        <w:t xml:space="preserve">‘Waldenses’, </w:t>
      </w:r>
      <w:r w:rsidR="002B1EE9" w:rsidRPr="002B1EE9">
        <w:rPr>
          <w:i/>
        </w:rPr>
        <w:t>Encyclopaedia Britannica</w:t>
      </w:r>
      <w:r w:rsidR="002B1EE9">
        <w:t xml:space="preserve">, 17 July 2018 &lt; </w:t>
      </w:r>
      <w:hyperlink r:id="rId2" w:history="1">
        <w:r w:rsidR="002B1EE9" w:rsidRPr="00EB1417">
          <w:rPr>
            <w:rStyle w:val="Hyperlink"/>
          </w:rPr>
          <w:t>https://www.britannica.com/topic/Waldenses</w:t>
        </w:r>
      </w:hyperlink>
      <w:r w:rsidR="002B1EE9">
        <w:t xml:space="preserve">&gt; </w:t>
      </w:r>
      <w:r>
        <w:t>26</w:t>
      </w:r>
      <w:r w:rsidRPr="002B1EE9">
        <w:rPr>
          <w:vertAlign w:val="superscript"/>
        </w:rPr>
        <w:t>th</w:t>
      </w:r>
      <w:r w:rsidR="002B1EE9">
        <w:t xml:space="preserve"> January 2019</w:t>
      </w:r>
      <w:bookmarkEnd w:id="2"/>
    </w:p>
  </w:footnote>
  <w:footnote w:id="3">
    <w:p w14:paraId="5F95CC54" w14:textId="40BB29E8" w:rsidR="002B1EE9" w:rsidRPr="008A5301" w:rsidRDefault="007F7DD2">
      <w:pPr>
        <w:pStyle w:val="FootnoteText"/>
        <w:rPr>
          <w:i/>
        </w:rPr>
      </w:pPr>
      <w:r>
        <w:rPr>
          <w:rStyle w:val="FootnoteReference"/>
        </w:rPr>
        <w:footnoteRef/>
      </w:r>
      <w:r>
        <w:t xml:space="preserve"> </w:t>
      </w:r>
      <w:bookmarkStart w:id="3" w:name="_Hlk536796926"/>
      <w:r w:rsidR="002B1EE9">
        <w:t>Sascha O. Becker, Steven Pfa</w:t>
      </w:r>
      <w:r w:rsidR="008A5301">
        <w:t>f</w:t>
      </w:r>
      <w:r w:rsidR="002B1EE9">
        <w:t>f,</w:t>
      </w:r>
      <w:r w:rsidR="008A5301">
        <w:t xml:space="preserve"> Jared Rubin, Causes and ‘Consequences of the Protestant Reformation’, </w:t>
      </w:r>
      <w:r w:rsidR="008A5301">
        <w:rPr>
          <w:i/>
        </w:rPr>
        <w:t xml:space="preserve">Chapman University Digital Commons, </w:t>
      </w:r>
      <w:r w:rsidR="008A5301">
        <w:t>July 2016</w:t>
      </w:r>
      <w:r w:rsidR="00B23B0D">
        <w:t xml:space="preserve"> &lt; </w:t>
      </w:r>
      <w:hyperlink r:id="rId3" w:history="1">
        <w:r w:rsidR="00B23B0D" w:rsidRPr="00EB1417">
          <w:rPr>
            <w:rStyle w:val="Hyperlink"/>
          </w:rPr>
          <w:t>https://digitalcommons.chapman.edu/cgi/viewcontent.cgi?referer=https://www.google.com/&amp;httpsredir=1&amp;article=1177&amp;context=esi_working_papers</w:t>
        </w:r>
      </w:hyperlink>
      <w:r w:rsidR="00B23B0D">
        <w:t xml:space="preserve"> &gt; [Accessed 26</w:t>
      </w:r>
      <w:r w:rsidR="00B23B0D" w:rsidRPr="00B23B0D">
        <w:rPr>
          <w:vertAlign w:val="superscript"/>
        </w:rPr>
        <w:t>th</w:t>
      </w:r>
      <w:r w:rsidR="00B23B0D">
        <w:t xml:space="preserve"> January 2018]</w:t>
      </w:r>
      <w:bookmarkEnd w:id="3"/>
    </w:p>
    <w:p w14:paraId="2FF6E40C" w14:textId="3BF5CBBC" w:rsidR="007F7DD2" w:rsidRDefault="007F7DD2">
      <w:pPr>
        <w:pStyle w:val="FootnoteText"/>
      </w:pPr>
      <w:r w:rsidRPr="007F7DD2">
        <w:t>https://digitalcommons.chapman.edu/cgi/viewcontent.cgi?referer=https://www.google.com/&amp;httpsredir=1&amp;article=1177&amp;context=esi_working_papers</w:t>
      </w:r>
    </w:p>
  </w:footnote>
  <w:footnote w:id="4">
    <w:p w14:paraId="24F4CEF4" w14:textId="12BBA0B1" w:rsidR="00D86E2A" w:rsidRDefault="00D86E2A">
      <w:pPr>
        <w:pStyle w:val="FootnoteText"/>
      </w:pPr>
      <w:r>
        <w:rPr>
          <w:rStyle w:val="FootnoteReference"/>
        </w:rPr>
        <w:footnoteRef/>
      </w:r>
      <w:r>
        <w:t xml:space="preserve"> </w:t>
      </w:r>
      <w:r>
        <w:t>Casey, ‘</w:t>
      </w:r>
      <w:r w:rsidRPr="002B1EE9">
        <w:t>Rome's Happiest Inspiration?</w:t>
      </w:r>
      <w:r>
        <w:t xml:space="preserve"> Pg.2</w:t>
      </w:r>
    </w:p>
  </w:footnote>
  <w:footnote w:id="5">
    <w:p w14:paraId="49D83C11" w14:textId="0B3792FC" w:rsidR="00D86E2A" w:rsidRDefault="00D86E2A">
      <w:pPr>
        <w:pStyle w:val="FootnoteText"/>
      </w:pPr>
      <w:r>
        <w:rPr>
          <w:rStyle w:val="FootnoteReference"/>
        </w:rPr>
        <w:footnoteRef/>
      </w:r>
      <w:r>
        <w:t xml:space="preserve"> </w:t>
      </w:r>
      <w:r>
        <w:t>Casey, ‘</w:t>
      </w:r>
      <w:r w:rsidRPr="002B1EE9">
        <w:t>Rome's Happiest Inspiration?</w:t>
      </w:r>
      <w:r>
        <w:t xml:space="preserve"> Pg.2</w:t>
      </w:r>
    </w:p>
  </w:footnote>
  <w:footnote w:id="6">
    <w:p w14:paraId="511F5343" w14:textId="45A8B936" w:rsidR="00D86E2A" w:rsidRDefault="00D86E2A">
      <w:pPr>
        <w:pStyle w:val="FootnoteText"/>
      </w:pPr>
      <w:r>
        <w:rPr>
          <w:rStyle w:val="FootnoteReference"/>
        </w:rPr>
        <w:footnoteRef/>
      </w:r>
      <w:r>
        <w:t xml:space="preserve"> </w:t>
      </w:r>
      <w:r>
        <w:t>Casey, ‘</w:t>
      </w:r>
      <w:r w:rsidRPr="002B1EE9">
        <w:t>Rome's Happiest Inspiration?</w:t>
      </w:r>
      <w:r>
        <w:t xml:space="preserve"> Pg. 2</w:t>
      </w:r>
    </w:p>
  </w:footnote>
  <w:footnote w:id="7">
    <w:p w14:paraId="5D66C595" w14:textId="34B0751F" w:rsidR="00D86E2A" w:rsidRDefault="00D86E2A">
      <w:pPr>
        <w:pStyle w:val="FootnoteText"/>
      </w:pPr>
      <w:r>
        <w:rPr>
          <w:rStyle w:val="FootnoteReference"/>
        </w:rPr>
        <w:footnoteRef/>
      </w:r>
      <w:r>
        <w:t xml:space="preserve"> </w:t>
      </w:r>
      <w:r>
        <w:t>Casey, ‘</w:t>
      </w:r>
      <w:r w:rsidRPr="002B1EE9">
        <w:t>Rome's Happiest Inspiration?</w:t>
      </w:r>
      <w:r>
        <w:t xml:space="preserve"> Pg.2</w:t>
      </w:r>
    </w:p>
  </w:footnote>
  <w:footnote w:id="8">
    <w:p w14:paraId="7E3875B4" w14:textId="43A223A6" w:rsidR="008B7359" w:rsidRDefault="008B7359">
      <w:pPr>
        <w:pStyle w:val="FootnoteText"/>
      </w:pPr>
      <w:r>
        <w:rPr>
          <w:rStyle w:val="FootnoteReference"/>
        </w:rPr>
        <w:footnoteRef/>
      </w:r>
      <w:r w:rsidR="00872E1B">
        <w:t xml:space="preserve">, ‘John </w:t>
      </w:r>
      <w:proofErr w:type="spellStart"/>
      <w:r w:rsidR="00872E1B">
        <w:t>Baret</w:t>
      </w:r>
      <w:proofErr w:type="spellEnd"/>
      <w:r w:rsidR="00872E1B">
        <w:t xml:space="preserve"> of </w:t>
      </w:r>
      <w:proofErr w:type="gramStart"/>
      <w:r w:rsidR="00872E1B">
        <w:t>Bury.-</w:t>
      </w:r>
      <w:proofErr w:type="gramEnd"/>
      <w:r w:rsidR="00872E1B">
        <w:t xml:space="preserve">1463.’, in Will and Inventories from the Registers of the Commissary of Bury St. Edmunds and the Archdeacon of Sudbury, ed. </w:t>
      </w:r>
      <w:r w:rsidR="00965A2E">
        <w:t>B</w:t>
      </w:r>
      <w:r w:rsidR="00872E1B">
        <w:t>y</w:t>
      </w:r>
      <w:r w:rsidR="00965A2E">
        <w:t xml:space="preserve"> </w:t>
      </w:r>
      <w:proofErr w:type="spellStart"/>
      <w:r w:rsidR="00965A2E">
        <w:t>Samule</w:t>
      </w:r>
      <w:proofErr w:type="spellEnd"/>
      <w:r w:rsidR="00965A2E">
        <w:t xml:space="preserve"> </w:t>
      </w:r>
      <w:proofErr w:type="spellStart"/>
      <w:r w:rsidR="00965A2E">
        <w:t>Tymms</w:t>
      </w:r>
      <w:proofErr w:type="spellEnd"/>
      <w:r w:rsidR="00965A2E">
        <w:t xml:space="preserve"> (London, 1850), p.16 From Course Handout</w:t>
      </w:r>
      <w:r w:rsidR="006250FD">
        <w:t>.</w:t>
      </w:r>
    </w:p>
  </w:footnote>
  <w:footnote w:id="9">
    <w:p w14:paraId="10871E9F" w14:textId="67BBB486" w:rsidR="00D86E2A" w:rsidRDefault="00D86E2A">
      <w:pPr>
        <w:pStyle w:val="FootnoteText"/>
      </w:pPr>
      <w:r>
        <w:rPr>
          <w:rStyle w:val="FootnoteReference"/>
        </w:rPr>
        <w:footnoteRef/>
      </w:r>
      <w:r>
        <w:t xml:space="preserve"> </w:t>
      </w:r>
      <w:r>
        <w:t>Casey, ‘</w:t>
      </w:r>
      <w:r w:rsidRPr="002B1EE9">
        <w:t>Rome's Happiest Inspiration?</w:t>
      </w:r>
      <w:r>
        <w:t xml:space="preserve"> Pg.3</w:t>
      </w:r>
    </w:p>
  </w:footnote>
  <w:footnote w:id="10">
    <w:p w14:paraId="05759FC9" w14:textId="0B2F4B09" w:rsidR="00D86E2A" w:rsidRDefault="00D86E2A">
      <w:pPr>
        <w:pStyle w:val="FootnoteText"/>
      </w:pPr>
      <w:r>
        <w:rPr>
          <w:rStyle w:val="FootnoteReference"/>
        </w:rPr>
        <w:footnoteRef/>
      </w:r>
      <w:r>
        <w:t xml:space="preserve"> </w:t>
      </w:r>
      <w:r>
        <w:t>Casey, ‘</w:t>
      </w:r>
      <w:r w:rsidRPr="002B1EE9">
        <w:t>Rome's Happiest Inspiration?</w:t>
      </w:r>
      <w:r>
        <w:t xml:space="preserve"> Pg.4.</w:t>
      </w:r>
    </w:p>
  </w:footnote>
  <w:footnote w:id="11">
    <w:p w14:paraId="489B25B0" w14:textId="796082AF" w:rsidR="005E5A64" w:rsidRDefault="005E5A64">
      <w:pPr>
        <w:pStyle w:val="FootnoteText"/>
      </w:pPr>
      <w:r>
        <w:rPr>
          <w:rStyle w:val="FootnoteReference"/>
        </w:rPr>
        <w:footnoteRef/>
      </w:r>
      <w:bookmarkStart w:id="4" w:name="_Hlk536806483"/>
      <w:r w:rsidR="006250FD">
        <w:t>Casey, ‘</w:t>
      </w:r>
      <w:r w:rsidR="006250FD" w:rsidRPr="002B1EE9">
        <w:t>Rome's Happiest Inspiration?</w:t>
      </w:r>
      <w:r>
        <w:t xml:space="preserve"> </w:t>
      </w:r>
      <w:bookmarkEnd w:id="4"/>
      <w:r>
        <w:t>Pg4</w:t>
      </w:r>
      <w:r w:rsidR="006250FD">
        <w:t>.</w:t>
      </w:r>
    </w:p>
  </w:footnote>
  <w:footnote w:id="12">
    <w:p w14:paraId="3AAB3887" w14:textId="1F1ECEBF" w:rsidR="002418A3" w:rsidRDefault="00216C32">
      <w:pPr>
        <w:pStyle w:val="FootnoteText"/>
      </w:pPr>
      <w:r>
        <w:rPr>
          <w:rStyle w:val="FootnoteReference"/>
        </w:rPr>
        <w:footnoteRef/>
      </w:r>
      <w:bookmarkStart w:id="6" w:name="_Hlk536799743"/>
      <w:r w:rsidR="002418A3">
        <w:t>Jerry L. Walls, ‘</w:t>
      </w:r>
      <w:r>
        <w:t xml:space="preserve"> </w:t>
      </w:r>
      <w:r w:rsidR="002418A3">
        <w:t xml:space="preserve">Purgatory: The Logic of Total Transformation’, </w:t>
      </w:r>
      <w:r w:rsidR="002418A3">
        <w:rPr>
          <w:i/>
        </w:rPr>
        <w:t xml:space="preserve">Oxford Scholarship Online, </w:t>
      </w:r>
      <w:r w:rsidR="002418A3">
        <w:t>January 2012, &lt;</w:t>
      </w:r>
      <w:r w:rsidR="002418A3" w:rsidRPr="00216C32">
        <w:t xml:space="preserve"> </w:t>
      </w:r>
      <w:hyperlink r:id="rId4" w:history="1">
        <w:r w:rsidR="002418A3" w:rsidRPr="00EB1417">
          <w:rPr>
            <w:rStyle w:val="Hyperlink"/>
          </w:rPr>
          <w:t>http://www.oxfordscholarship.com/view/10.1093/acprof:oso/9780199732296.001.0001/acprof-9780199732296-chapter-3?print=pdf</w:t>
        </w:r>
      </w:hyperlink>
      <w:r w:rsidR="002418A3">
        <w:t>&gt; [Accessed 27</w:t>
      </w:r>
      <w:r w:rsidR="002418A3" w:rsidRPr="002418A3">
        <w:rPr>
          <w:vertAlign w:val="superscript"/>
        </w:rPr>
        <w:t>th</w:t>
      </w:r>
      <w:r w:rsidR="002418A3">
        <w:t xml:space="preserve"> January 2019] Pg.26.</w:t>
      </w:r>
      <w:bookmarkEnd w:id="6"/>
    </w:p>
  </w:footnote>
  <w:footnote w:id="13">
    <w:p w14:paraId="06E6AA1F" w14:textId="3443BEAE" w:rsidR="00D86E2A" w:rsidRDefault="00D86E2A">
      <w:pPr>
        <w:pStyle w:val="FootnoteText"/>
      </w:pPr>
      <w:r>
        <w:rPr>
          <w:rStyle w:val="FootnoteReference"/>
        </w:rPr>
        <w:footnoteRef/>
      </w:r>
      <w:r>
        <w:t xml:space="preserve"> </w:t>
      </w:r>
      <w:r>
        <w:t>Casey, ‘</w:t>
      </w:r>
      <w:r w:rsidRPr="002B1EE9">
        <w:t>Rome's Happiest Inspiration?</w:t>
      </w:r>
      <w:r>
        <w:t xml:space="preserve"> Pg.4</w:t>
      </w:r>
    </w:p>
  </w:footnote>
  <w:footnote w:id="14">
    <w:p w14:paraId="51861504" w14:textId="4500FC5B" w:rsidR="00D86E2A" w:rsidRDefault="00D86E2A">
      <w:pPr>
        <w:pStyle w:val="FootnoteText"/>
      </w:pPr>
      <w:r>
        <w:rPr>
          <w:rStyle w:val="FootnoteReference"/>
        </w:rPr>
        <w:footnoteRef/>
      </w:r>
      <w:r>
        <w:t xml:space="preserve"> </w:t>
      </w:r>
      <w:r>
        <w:t>Casey, ‘</w:t>
      </w:r>
      <w:r w:rsidRPr="002B1EE9">
        <w:t>Rome's Happiest Inspiration?</w:t>
      </w:r>
    </w:p>
  </w:footnote>
  <w:footnote w:id="15">
    <w:p w14:paraId="1408B992" w14:textId="50679FCD" w:rsidR="00B109AB" w:rsidRDefault="00B109AB" w:rsidP="00D86E2A">
      <w:r>
        <w:rPr>
          <w:rStyle w:val="FootnoteReference"/>
        </w:rPr>
        <w:footnoteRef/>
      </w:r>
      <w:r>
        <w:t xml:space="preserve"> </w:t>
      </w:r>
      <w:r w:rsidR="002418A3">
        <w:t>Jacques Le Goff,</w:t>
      </w:r>
      <w:r w:rsidR="00CE4379">
        <w:t xml:space="preserve"> ‘Ancient Imaginings’</w:t>
      </w:r>
      <w:r w:rsidR="0038402E">
        <w:t xml:space="preserve">, In </w:t>
      </w:r>
      <w:proofErr w:type="gramStart"/>
      <w:r w:rsidR="0038402E">
        <w:rPr>
          <w:i/>
        </w:rPr>
        <w:t>The</w:t>
      </w:r>
      <w:proofErr w:type="gramEnd"/>
      <w:r w:rsidR="0038402E">
        <w:rPr>
          <w:i/>
        </w:rPr>
        <w:t xml:space="preserve"> Birth of Purgatory, </w:t>
      </w:r>
      <w:r w:rsidR="0038402E">
        <w:t xml:space="preserve">Translated by Arthur </w:t>
      </w:r>
      <w:proofErr w:type="spellStart"/>
      <w:r w:rsidR="0038402E">
        <w:t>Goldhammer</w:t>
      </w:r>
      <w:proofErr w:type="spellEnd"/>
      <w:r w:rsidR="00D86E2A">
        <w:t xml:space="preserve"> </w:t>
      </w:r>
      <w:r w:rsidR="0038402E">
        <w:t>(Aldershot: Scholar Press,1990) Pg.17.</w:t>
      </w:r>
    </w:p>
  </w:footnote>
  <w:footnote w:id="16">
    <w:p w14:paraId="4EA02599" w14:textId="3C6CA242" w:rsidR="00D86E2A" w:rsidRDefault="00D86E2A">
      <w:pPr>
        <w:pStyle w:val="FootnoteText"/>
      </w:pPr>
      <w:r>
        <w:rPr>
          <w:rStyle w:val="FootnoteReference"/>
        </w:rPr>
        <w:footnoteRef/>
      </w:r>
      <w:r>
        <w:t xml:space="preserve"> </w:t>
      </w:r>
      <w:r>
        <w:t>Casey, ‘</w:t>
      </w:r>
      <w:r w:rsidRPr="002B1EE9">
        <w:t>Rome's Happiest Inspiration?</w:t>
      </w:r>
      <w:r>
        <w:t xml:space="preserve"> Pg.8.</w:t>
      </w:r>
    </w:p>
  </w:footnote>
  <w:footnote w:id="17">
    <w:p w14:paraId="41B6B823" w14:textId="544A8490" w:rsidR="00D86E2A" w:rsidRDefault="00D86E2A">
      <w:pPr>
        <w:pStyle w:val="FootnoteText"/>
      </w:pPr>
      <w:r>
        <w:rPr>
          <w:rStyle w:val="FootnoteReference"/>
        </w:rPr>
        <w:footnoteRef/>
      </w:r>
      <w:r>
        <w:t xml:space="preserve"> </w:t>
      </w:r>
      <w:r>
        <w:t>Casey, ‘</w:t>
      </w:r>
      <w:r w:rsidRPr="002B1EE9">
        <w:t>Rome's Happiest Inspiration?</w:t>
      </w:r>
      <w:r>
        <w:t xml:space="preserve"> Pg.11.</w:t>
      </w:r>
    </w:p>
  </w:footnote>
  <w:footnote w:id="18">
    <w:p w14:paraId="22F34F05" w14:textId="113C6064" w:rsidR="00D86E2A" w:rsidRDefault="00D86E2A">
      <w:pPr>
        <w:pStyle w:val="FootnoteText"/>
      </w:pPr>
      <w:r>
        <w:rPr>
          <w:rStyle w:val="FootnoteReference"/>
        </w:rPr>
        <w:footnoteRef/>
      </w:r>
      <w:r>
        <w:t xml:space="preserve"> </w:t>
      </w:r>
      <w:r>
        <w:t>Casey, ‘</w:t>
      </w:r>
      <w:r w:rsidRPr="002B1EE9">
        <w:t>Rome's Happiest Inspiration?</w:t>
      </w:r>
      <w:r>
        <w:t xml:space="preserve"> Pg.15.</w:t>
      </w:r>
    </w:p>
  </w:footnote>
  <w:footnote w:id="19">
    <w:p w14:paraId="59085B9E" w14:textId="0619E453" w:rsidR="00D86E2A" w:rsidRDefault="00D86E2A">
      <w:pPr>
        <w:pStyle w:val="FootnoteText"/>
      </w:pPr>
      <w:r>
        <w:rPr>
          <w:rStyle w:val="FootnoteReference"/>
        </w:rPr>
        <w:footnoteRef/>
      </w:r>
      <w:r>
        <w:t xml:space="preserve"> </w:t>
      </w:r>
      <w:r>
        <w:t>Casey, ‘</w:t>
      </w:r>
      <w:r w:rsidRPr="002B1EE9">
        <w:t>Rome's Happiest Inspiration?</w:t>
      </w:r>
      <w:r>
        <w:t xml:space="preserve"> Pg.24.</w:t>
      </w:r>
    </w:p>
  </w:footnote>
  <w:footnote w:id="20">
    <w:p w14:paraId="51BD41CA" w14:textId="77777777" w:rsidR="002021DE" w:rsidRDefault="002021DE" w:rsidP="002021DE">
      <w:pPr>
        <w:pStyle w:val="FootnoteText"/>
      </w:pPr>
      <w:r>
        <w:rPr>
          <w:rStyle w:val="FootnoteReference"/>
        </w:rPr>
        <w:footnoteRef/>
      </w:r>
      <w:r>
        <w:t xml:space="preserve"> ‘</w:t>
      </w:r>
      <w:bookmarkStart w:id="8" w:name="_Hlk536806870"/>
      <w:r>
        <w:t xml:space="preserve">Reliquary,’ </w:t>
      </w:r>
      <w:r>
        <w:rPr>
          <w:i/>
        </w:rPr>
        <w:t>Merriam-Webster &lt;</w:t>
      </w:r>
      <w:hyperlink r:id="rId5" w:history="1">
        <w:r w:rsidRPr="00EB1417">
          <w:rPr>
            <w:rStyle w:val="Hyperlink"/>
          </w:rPr>
          <w:t>https://www.merriam-webster.com/dictionary/reliquary</w:t>
        </w:r>
      </w:hyperlink>
      <w:r>
        <w:t>&gt; [Accessed 17 January 2019]</w:t>
      </w:r>
      <w:bookmarkEnd w:id="8"/>
      <w:r>
        <w:t>.</w:t>
      </w:r>
    </w:p>
  </w:footnote>
  <w:footnote w:id="21">
    <w:p w14:paraId="6491B70D" w14:textId="77777777" w:rsidR="002021DE" w:rsidRDefault="002021DE" w:rsidP="002021DE">
      <w:pPr>
        <w:pStyle w:val="FootnoteText"/>
      </w:pPr>
      <w:r>
        <w:rPr>
          <w:rStyle w:val="FootnoteReference"/>
        </w:rPr>
        <w:footnoteRef/>
      </w:r>
      <w:bookmarkStart w:id="9" w:name="_Hlk536806894"/>
      <w:r>
        <w:t xml:space="preserve"> ‘</w:t>
      </w:r>
      <w:bookmarkStart w:id="10" w:name="_Hlk536802012"/>
      <w:r w:rsidRPr="00993FAD">
        <w:t>The St Eustace Head Reliquary</w:t>
      </w:r>
      <w:r>
        <w:t xml:space="preserve">’, </w:t>
      </w:r>
      <w:r>
        <w:rPr>
          <w:i/>
        </w:rPr>
        <w:t xml:space="preserve">The British Museum </w:t>
      </w:r>
      <w:bookmarkEnd w:id="10"/>
      <w:r>
        <w:rPr>
          <w:i/>
        </w:rPr>
        <w:t>&lt;</w:t>
      </w:r>
      <w:hyperlink r:id="rId6" w:history="1">
        <w:r w:rsidRPr="00EB1417">
          <w:rPr>
            <w:rStyle w:val="Hyperlink"/>
          </w:rPr>
          <w:t>https://www.britishmuseum.org/research/collection_online/collection_object_details.aspx?objectId=47715&amp;partId=1</w:t>
        </w:r>
      </w:hyperlink>
      <w:r>
        <w:t xml:space="preserve"> &gt; [Accessed 17</w:t>
      </w:r>
      <w:r w:rsidRPr="00993FAD">
        <w:rPr>
          <w:vertAlign w:val="superscript"/>
        </w:rPr>
        <w:t>th</w:t>
      </w:r>
      <w:r>
        <w:t xml:space="preserve"> January 2019]</w:t>
      </w:r>
      <w:bookmarkEnd w:id="9"/>
      <w:r>
        <w:t>.</w:t>
      </w:r>
    </w:p>
  </w:footnote>
  <w:footnote w:id="22">
    <w:p w14:paraId="4528514D" w14:textId="77777777" w:rsidR="002021DE" w:rsidRDefault="002021DE" w:rsidP="002021DE">
      <w:pPr>
        <w:pStyle w:val="FootnoteText"/>
      </w:pPr>
      <w:r>
        <w:rPr>
          <w:rStyle w:val="FootnoteReference"/>
        </w:rPr>
        <w:footnoteRef/>
      </w:r>
      <w:r>
        <w:t>‘</w:t>
      </w:r>
      <w:bookmarkStart w:id="11" w:name="_Hlk536806926"/>
      <w:r w:rsidRPr="00993FAD">
        <w:t>Saint Eustace</w:t>
      </w:r>
      <w:r>
        <w:t>’,</w:t>
      </w:r>
      <w:r w:rsidRPr="00993FAD">
        <w:t xml:space="preserve"> </w:t>
      </w:r>
      <w:r w:rsidRPr="00993FAD">
        <w:rPr>
          <w:i/>
        </w:rPr>
        <w:t>Encyclopaedia Britannica</w:t>
      </w:r>
      <w:r>
        <w:t>, 7</w:t>
      </w:r>
      <w:r w:rsidRPr="00993FAD">
        <w:rPr>
          <w:vertAlign w:val="superscript"/>
        </w:rPr>
        <w:t>th</w:t>
      </w:r>
      <w:r>
        <w:t xml:space="preserve"> August 2013 &lt;</w:t>
      </w:r>
      <w:r w:rsidRPr="00815A8D">
        <w:t>https://www.britannica.com/biography/Saint-Eustace</w:t>
      </w:r>
      <w:r>
        <w:t xml:space="preserve"> &gt; [Accessed 17</w:t>
      </w:r>
      <w:r w:rsidRPr="00993FAD">
        <w:rPr>
          <w:vertAlign w:val="superscript"/>
        </w:rPr>
        <w:t>th</w:t>
      </w:r>
      <w:r>
        <w:t xml:space="preserve"> January 2019]</w:t>
      </w:r>
      <w:bookmarkEnd w:id="11"/>
      <w:r>
        <w:t>.</w:t>
      </w:r>
    </w:p>
  </w:footnote>
  <w:footnote w:id="23">
    <w:p w14:paraId="36C3E02C" w14:textId="77777777" w:rsidR="002021DE" w:rsidRDefault="002021DE" w:rsidP="002021DE">
      <w:pPr>
        <w:pStyle w:val="FootnoteText"/>
      </w:pPr>
      <w:r>
        <w:rPr>
          <w:rStyle w:val="FootnoteReference"/>
        </w:rPr>
        <w:footnoteRef/>
      </w:r>
      <w:r>
        <w:t xml:space="preserve"> ‘</w:t>
      </w:r>
      <w:r w:rsidRPr="001A0A4F">
        <w:t>Saints &amp; Martyrs</w:t>
      </w:r>
      <w:r>
        <w:rPr>
          <w:rStyle w:val="Hyperlink"/>
        </w:rPr>
        <w:t xml:space="preserve">’ </w:t>
      </w:r>
      <w:r>
        <w:rPr>
          <w:rStyle w:val="Hyperlink"/>
          <w:i/>
        </w:rPr>
        <w:t>Treasures of Heaven &lt;</w:t>
      </w:r>
      <w:hyperlink r:id="rId7" w:history="1">
        <w:r w:rsidRPr="00EB1417">
          <w:rPr>
            <w:rStyle w:val="Hyperlink"/>
          </w:rPr>
          <w:t>http://projects.mcah.columbia.edu/treasuresofheaven/saints/Eustace.php</w:t>
        </w:r>
      </w:hyperlink>
      <w:r>
        <w:rPr>
          <w:rStyle w:val="Hyperlink"/>
        </w:rPr>
        <w:t>&gt;</w:t>
      </w:r>
      <w:r w:rsidRPr="001A0A4F">
        <w:rPr>
          <w:rStyle w:val="Hyperlink"/>
        </w:rPr>
        <w:t xml:space="preserve"> [Acce</w:t>
      </w:r>
      <w:r>
        <w:rPr>
          <w:rStyle w:val="Hyperlink"/>
        </w:rPr>
        <w:t>ssed 19</w:t>
      </w:r>
      <w:r w:rsidRPr="001A0A4F">
        <w:rPr>
          <w:rStyle w:val="Hyperlink"/>
        </w:rPr>
        <w:t>th</w:t>
      </w:r>
      <w:r>
        <w:rPr>
          <w:rStyle w:val="Hyperlink"/>
        </w:rPr>
        <w:t xml:space="preserve"> January 2019].</w:t>
      </w:r>
    </w:p>
  </w:footnote>
  <w:footnote w:id="24">
    <w:p w14:paraId="137BD2BA" w14:textId="77777777" w:rsidR="002021DE" w:rsidRDefault="002021DE" w:rsidP="002021DE">
      <w:pPr>
        <w:pStyle w:val="FootnoteText"/>
      </w:pPr>
      <w:r>
        <w:rPr>
          <w:rStyle w:val="FootnoteReference"/>
        </w:rPr>
        <w:footnoteRef/>
      </w:r>
      <w:r>
        <w:t>‘Saints and Martyrs’.</w:t>
      </w:r>
    </w:p>
  </w:footnote>
  <w:footnote w:id="25">
    <w:p w14:paraId="104FDBC7" w14:textId="77777777" w:rsidR="002021DE" w:rsidRDefault="002021DE" w:rsidP="002021DE">
      <w:pPr>
        <w:pStyle w:val="FootnoteText"/>
      </w:pPr>
      <w:r>
        <w:rPr>
          <w:rStyle w:val="FootnoteReference"/>
        </w:rPr>
        <w:footnoteRef/>
      </w:r>
      <w:r>
        <w:t xml:space="preserve"> </w:t>
      </w:r>
      <w:r w:rsidRPr="00993FAD">
        <w:t>The St Eustace Head Reliquary</w:t>
      </w:r>
      <w:r>
        <w:t xml:space="preserve">’, </w:t>
      </w:r>
      <w:r>
        <w:rPr>
          <w:i/>
        </w:rPr>
        <w:t>The British Museum.</w:t>
      </w:r>
    </w:p>
  </w:footnote>
  <w:footnote w:id="26">
    <w:p w14:paraId="62AF093A" w14:textId="77777777" w:rsidR="002021DE" w:rsidRPr="00993933" w:rsidRDefault="002021DE" w:rsidP="002021DE">
      <w:pPr>
        <w:pStyle w:val="FootnoteText"/>
        <w:rPr>
          <w:i/>
        </w:rPr>
      </w:pPr>
      <w:r>
        <w:rPr>
          <w:rStyle w:val="FootnoteReference"/>
        </w:rPr>
        <w:footnoteRef/>
      </w:r>
      <w:r>
        <w:t xml:space="preserve"> Cynthia Hahn, ‘The Voices of the Saints: Speaking Reliquaries’, </w:t>
      </w:r>
      <w:proofErr w:type="spellStart"/>
      <w:r>
        <w:rPr>
          <w:i/>
        </w:rPr>
        <w:t>Gesta</w:t>
      </w:r>
      <w:proofErr w:type="spellEnd"/>
      <w:r>
        <w:rPr>
          <w:i/>
        </w:rPr>
        <w:t xml:space="preserve">, </w:t>
      </w:r>
      <w:r w:rsidRPr="00993933">
        <w:t>Vol.36, No.1</w:t>
      </w:r>
      <w:r>
        <w:t xml:space="preserve"> (1997) Pg.20.</w:t>
      </w:r>
    </w:p>
    <w:p w14:paraId="7001EF27" w14:textId="77777777" w:rsidR="002021DE" w:rsidRDefault="002021DE" w:rsidP="002021DE">
      <w:pPr>
        <w:pStyle w:val="FootnoteText"/>
      </w:pPr>
    </w:p>
  </w:footnote>
  <w:footnote w:id="27">
    <w:p w14:paraId="4405AB97" w14:textId="67941670" w:rsidR="0062200E" w:rsidRDefault="0062200E">
      <w:pPr>
        <w:pStyle w:val="FootnoteText"/>
      </w:pPr>
      <w:r>
        <w:rPr>
          <w:rStyle w:val="FootnoteReference"/>
        </w:rPr>
        <w:footnoteRef/>
      </w:r>
      <w:r>
        <w:t xml:space="preserve"> </w:t>
      </w:r>
    </w:p>
  </w:footnote>
  <w:footnote w:id="28">
    <w:p w14:paraId="15409964" w14:textId="77777777" w:rsidR="002021DE" w:rsidRDefault="002021DE" w:rsidP="002021DE">
      <w:pPr>
        <w:pStyle w:val="FootnoteText"/>
      </w:pPr>
      <w:r>
        <w:rPr>
          <w:rStyle w:val="FootnoteReference"/>
        </w:rPr>
        <w:footnoteRef/>
      </w:r>
      <w:r>
        <w:t xml:space="preserve">Martina Bagnoli, ‘Matter of Faith: An Interdisciplinary Study of Relics and Relic Veneration in the Medieval Period’ </w:t>
      </w:r>
      <w:r>
        <w:rPr>
          <w:i/>
        </w:rPr>
        <w:t>The British museum &lt;</w:t>
      </w:r>
      <w:hyperlink r:id="rId8" w:history="1">
        <w:r w:rsidRPr="00EB1417">
          <w:rPr>
            <w:rStyle w:val="Hyperlink"/>
          </w:rPr>
          <w:t>https://moodle.uwtsd.ac.uk/pluginfile.php/223049/mod_resource/content/1/Dressing%20the%20Relics%2C%20Bagnoli.pdf</w:t>
        </w:r>
      </w:hyperlink>
      <w:r>
        <w:t xml:space="preserve"> &gt; [Accessed 20</w:t>
      </w:r>
      <w:r w:rsidRPr="00993933">
        <w:rPr>
          <w:vertAlign w:val="superscript"/>
        </w:rPr>
        <w:t>th</w:t>
      </w:r>
      <w:r>
        <w:t xml:space="preserve"> January 2019].</w:t>
      </w:r>
    </w:p>
  </w:footnote>
  <w:footnote w:id="29">
    <w:p w14:paraId="4683FF7B" w14:textId="77777777" w:rsidR="00E71617" w:rsidRDefault="00E71617" w:rsidP="00E71617">
      <w:pPr>
        <w:pStyle w:val="FootnoteText"/>
      </w:pPr>
      <w:r>
        <w:rPr>
          <w:rStyle w:val="FootnoteReference"/>
        </w:rPr>
        <w:footnoteRef/>
      </w:r>
      <w:r>
        <w:t xml:space="preserve"> ‘Ralph of Coggeshall’, </w:t>
      </w:r>
      <w:r w:rsidRPr="007F06C7">
        <w:rPr>
          <w:i/>
        </w:rPr>
        <w:t>Encyclopaedia Britannica</w:t>
      </w:r>
      <w:r>
        <w:rPr>
          <w:i/>
        </w:rPr>
        <w:t xml:space="preserve">, </w:t>
      </w:r>
      <w:r>
        <w:t>5</w:t>
      </w:r>
      <w:r w:rsidRPr="007F06C7">
        <w:rPr>
          <w:vertAlign w:val="superscript"/>
        </w:rPr>
        <w:t>th</w:t>
      </w:r>
      <w:r>
        <w:t xml:space="preserve"> April 2016&lt; </w:t>
      </w:r>
      <w:hyperlink r:id="rId9" w:history="1">
        <w:r w:rsidRPr="00EB1417">
          <w:rPr>
            <w:rStyle w:val="Hyperlink"/>
          </w:rPr>
          <w:t>https://www.britannica.com/biography/Ralph-of-Coggeshall</w:t>
        </w:r>
      </w:hyperlink>
      <w:r>
        <w:t xml:space="preserve"> &gt; [Accessed 21</w:t>
      </w:r>
      <w:r w:rsidRPr="007F06C7">
        <w:rPr>
          <w:vertAlign w:val="superscript"/>
        </w:rPr>
        <w:t>st</w:t>
      </w:r>
      <w:r>
        <w:t xml:space="preserve"> January 2019]</w:t>
      </w:r>
    </w:p>
  </w:footnote>
  <w:footnote w:id="30">
    <w:p w14:paraId="50ECF6C3" w14:textId="77777777" w:rsidR="00E71617" w:rsidRDefault="00E71617" w:rsidP="00E71617">
      <w:pPr>
        <w:pStyle w:val="FootnoteText"/>
      </w:pPr>
      <w:r>
        <w:rPr>
          <w:rStyle w:val="FootnoteReference"/>
        </w:rPr>
        <w:footnoteRef/>
      </w:r>
      <w:r>
        <w:t xml:space="preserve"> </w:t>
      </w:r>
      <w:bookmarkStart w:id="12" w:name="_Hlk536806207"/>
      <w:r>
        <w:t xml:space="preserve">Extract from the Vision of </w:t>
      </w:r>
      <w:proofErr w:type="spellStart"/>
      <w:r>
        <w:t>Thurkill</w:t>
      </w:r>
      <w:proofErr w:type="spellEnd"/>
      <w:r>
        <w:t>. From course handout.</w:t>
      </w:r>
      <w:bookmarkEnd w:id="12"/>
    </w:p>
  </w:footnote>
  <w:footnote w:id="31">
    <w:p w14:paraId="2DC371F4" w14:textId="77777777" w:rsidR="00E71617" w:rsidRDefault="00E71617" w:rsidP="00E71617">
      <w:pPr>
        <w:pStyle w:val="FootnoteText"/>
      </w:pPr>
      <w:r>
        <w:rPr>
          <w:rStyle w:val="FootnoteReference"/>
        </w:rPr>
        <w:footnoteRef/>
      </w:r>
      <w:r>
        <w:t xml:space="preserve"> Extract from the Vision of </w:t>
      </w:r>
      <w:proofErr w:type="spellStart"/>
      <w:r>
        <w:t>Thurkill</w:t>
      </w:r>
      <w:proofErr w:type="spellEnd"/>
      <w:r>
        <w:t>. From course handout.</w:t>
      </w:r>
    </w:p>
  </w:footnote>
  <w:footnote w:id="32">
    <w:p w14:paraId="3DF772AF" w14:textId="77777777" w:rsidR="00E71617" w:rsidRDefault="00E71617" w:rsidP="00E71617">
      <w:pPr>
        <w:pStyle w:val="FootnoteText"/>
      </w:pPr>
      <w:r>
        <w:rPr>
          <w:rStyle w:val="FootnoteReference"/>
        </w:rPr>
        <w:footnoteRef/>
      </w:r>
      <w:r>
        <w:t xml:space="preserve"> Extract from the Vision of </w:t>
      </w:r>
      <w:proofErr w:type="spellStart"/>
      <w:r>
        <w:t>Thurkill</w:t>
      </w:r>
      <w:proofErr w:type="spellEnd"/>
      <w:r>
        <w:t>. From course handout.</w:t>
      </w:r>
    </w:p>
  </w:footnote>
  <w:footnote w:id="33">
    <w:p w14:paraId="58F783A2" w14:textId="77777777" w:rsidR="00E71617" w:rsidRDefault="00E71617" w:rsidP="00E71617">
      <w:pPr>
        <w:pStyle w:val="FootnoteText"/>
      </w:pPr>
      <w:r>
        <w:rPr>
          <w:rStyle w:val="FootnoteReference"/>
        </w:rPr>
        <w:footnoteRef/>
      </w:r>
      <w:r>
        <w:t xml:space="preserve">Extract from the Vision of </w:t>
      </w:r>
      <w:proofErr w:type="spellStart"/>
      <w:r>
        <w:t>Thurkill</w:t>
      </w:r>
      <w:proofErr w:type="spellEnd"/>
      <w:r>
        <w:t>. From course handout.</w:t>
      </w:r>
    </w:p>
  </w:footnote>
  <w:footnote w:id="34">
    <w:p w14:paraId="2A81B272" w14:textId="77777777" w:rsidR="00E71617" w:rsidRDefault="00E71617" w:rsidP="00E71617">
      <w:pPr>
        <w:pStyle w:val="FootnoteText"/>
      </w:pPr>
      <w:r>
        <w:rPr>
          <w:rStyle w:val="FootnoteReference"/>
        </w:rPr>
        <w:footnoteRef/>
      </w:r>
      <w:r>
        <w:t xml:space="preserve"> Extract from the Vision of </w:t>
      </w:r>
      <w:proofErr w:type="spellStart"/>
      <w:r>
        <w:t>Thurkill</w:t>
      </w:r>
      <w:proofErr w:type="spellEnd"/>
      <w:r>
        <w:t>. From course handout.</w:t>
      </w:r>
    </w:p>
  </w:footnote>
  <w:footnote w:id="35">
    <w:p w14:paraId="4CA79C06" w14:textId="77777777" w:rsidR="00E71617" w:rsidRDefault="00E71617" w:rsidP="00E71617">
      <w:pPr>
        <w:pStyle w:val="FootnoteText"/>
      </w:pPr>
      <w:r>
        <w:rPr>
          <w:rStyle w:val="FootnoteReference"/>
        </w:rPr>
        <w:footnoteRef/>
      </w:r>
      <w:r>
        <w:t xml:space="preserve"> Extract from the Vision of </w:t>
      </w:r>
      <w:proofErr w:type="spellStart"/>
      <w:r>
        <w:t>Thurkill</w:t>
      </w:r>
      <w:proofErr w:type="spellEnd"/>
      <w:r>
        <w:t>. From course handout.</w:t>
      </w:r>
    </w:p>
  </w:footnote>
  <w:footnote w:id="36">
    <w:p w14:paraId="660A4134" w14:textId="77777777" w:rsidR="00E71617" w:rsidRDefault="00E71617" w:rsidP="00E71617">
      <w:pPr>
        <w:pStyle w:val="FootnoteText"/>
      </w:pPr>
      <w:r>
        <w:rPr>
          <w:rStyle w:val="FootnoteReference"/>
        </w:rPr>
        <w:footnoteRef/>
      </w:r>
      <w:r>
        <w:t xml:space="preserve"> ‘</w:t>
      </w:r>
      <w:bookmarkStart w:id="13" w:name="_Hlk536807085"/>
      <w:r>
        <w:t>Last Judgement’</w:t>
      </w:r>
      <w:r w:rsidRPr="004D7974">
        <w:t xml:space="preserve"> </w:t>
      </w:r>
      <w:bookmarkStart w:id="14" w:name="_Hlk536805400"/>
      <w:r w:rsidRPr="004D7974">
        <w:rPr>
          <w:i/>
        </w:rPr>
        <w:t>Encyclopaedia Britannica</w:t>
      </w:r>
      <w:bookmarkEnd w:id="14"/>
      <w:r>
        <w:t>, 17</w:t>
      </w:r>
      <w:r w:rsidRPr="004D7974">
        <w:rPr>
          <w:vertAlign w:val="superscript"/>
        </w:rPr>
        <w:t>th</w:t>
      </w:r>
      <w:r>
        <w:t xml:space="preserve"> February 2012 </w:t>
      </w:r>
      <w:hyperlink r:id="rId10" w:history="1">
        <w:r w:rsidRPr="00EB1417">
          <w:rPr>
            <w:rStyle w:val="Hyperlink"/>
          </w:rPr>
          <w:t xml:space="preserve">https://www.britannica.com/topic/Last-Judgment-religion </w:t>
        </w:r>
      </w:hyperlink>
      <w:r>
        <w:t xml:space="preserve"> [Accessed 21</w:t>
      </w:r>
      <w:r w:rsidRPr="004D7974">
        <w:rPr>
          <w:vertAlign w:val="superscript"/>
        </w:rPr>
        <w:t>st</w:t>
      </w:r>
      <w:r>
        <w:t xml:space="preserve"> January 2019]</w:t>
      </w:r>
      <w:bookmarkEnd w:id="13"/>
      <w:r>
        <w:t>.</w:t>
      </w:r>
    </w:p>
  </w:footnote>
  <w:footnote w:id="37">
    <w:p w14:paraId="327453DD" w14:textId="77777777" w:rsidR="00E71617" w:rsidRPr="004D7974" w:rsidRDefault="00E71617" w:rsidP="00E71617">
      <w:pPr>
        <w:pStyle w:val="FootnoteText"/>
      </w:pPr>
      <w:r>
        <w:rPr>
          <w:rStyle w:val="FootnoteReference"/>
        </w:rPr>
        <w:footnoteRef/>
      </w:r>
      <w:r>
        <w:t xml:space="preserve"> </w:t>
      </w:r>
      <w:bookmarkStart w:id="15" w:name="_Hlk536807104"/>
      <w:r>
        <w:t>Caroline Walker Bynum</w:t>
      </w:r>
      <w:r>
        <w:rPr>
          <w:rStyle w:val="Hyperlink"/>
        </w:rPr>
        <w:t>,</w:t>
      </w:r>
      <w:r w:rsidRPr="004D7974">
        <w:t xml:space="preserve"> </w:t>
      </w:r>
      <w:r>
        <w:t>‘Death and Resurrection in the Middle Ages: Some Modern Implications</w:t>
      </w:r>
      <w:r>
        <w:rPr>
          <w:rStyle w:val="Hyperlink"/>
        </w:rPr>
        <w:t xml:space="preserve">’ </w:t>
      </w:r>
      <w:r w:rsidRPr="004D7974">
        <w:rPr>
          <w:i/>
        </w:rPr>
        <w:t>Proceedings of the American Philosophical Society</w:t>
      </w:r>
      <w:r>
        <w:rPr>
          <w:i/>
        </w:rPr>
        <w:t xml:space="preserve">, </w:t>
      </w:r>
      <w:r>
        <w:t>Vol. 142. No.4 (December 1998) p.589.</w:t>
      </w:r>
    </w:p>
    <w:bookmarkEnd w:id="15"/>
  </w:footnote>
  <w:footnote w:id="38">
    <w:p w14:paraId="33C2154F" w14:textId="77777777" w:rsidR="00E71617" w:rsidRDefault="00E71617" w:rsidP="00E71617">
      <w:pPr>
        <w:pStyle w:val="FootnoteText"/>
      </w:pPr>
      <w:r>
        <w:rPr>
          <w:rStyle w:val="FootnoteReference"/>
        </w:rPr>
        <w:footnoteRef/>
      </w:r>
      <w:r>
        <w:t xml:space="preserve"> </w:t>
      </w:r>
      <w:bookmarkStart w:id="16" w:name="_Hlk536807156"/>
      <w:r>
        <w:t xml:space="preserve">Penny Roberts, ‘Contesting sacred space: burial disputes in sixteenth-century France’ </w:t>
      </w:r>
      <w:proofErr w:type="gramStart"/>
      <w:r>
        <w:t xml:space="preserve">in  </w:t>
      </w:r>
      <w:r w:rsidRPr="00325A67">
        <w:rPr>
          <w:i/>
        </w:rPr>
        <w:t>The</w:t>
      </w:r>
      <w:proofErr w:type="gramEnd"/>
      <w:r w:rsidRPr="00325A67">
        <w:rPr>
          <w:i/>
        </w:rPr>
        <w:t xml:space="preserve"> place of the</w:t>
      </w:r>
      <w:r>
        <w:t xml:space="preserve"> Dead Death and Remembrance in Late Medieval and Early Modern Europe, ed by Bruce Gordon and Peter Marshal (Cambridge: University Press 2000) Pg.143.</w:t>
      </w:r>
      <w:bookmarkEnd w:id="16"/>
    </w:p>
  </w:footnote>
  <w:footnote w:id="39">
    <w:p w14:paraId="37B8513D" w14:textId="77777777" w:rsidR="00E71617" w:rsidRPr="00325A67" w:rsidRDefault="00E71617" w:rsidP="00E71617">
      <w:pPr>
        <w:pStyle w:val="FootnoteText"/>
      </w:pPr>
      <w:r>
        <w:rPr>
          <w:rStyle w:val="FootnoteReference"/>
        </w:rPr>
        <w:footnoteRef/>
      </w:r>
      <w:r>
        <w:t xml:space="preserve"> </w:t>
      </w:r>
      <w:r w:rsidRPr="00325A67">
        <w:t xml:space="preserve">Jaroslav Jan </w:t>
      </w:r>
      <w:proofErr w:type="spellStart"/>
      <w:r w:rsidRPr="00325A67">
        <w:t>Pelikan</w:t>
      </w:r>
      <w:proofErr w:type="spellEnd"/>
      <w:r w:rsidRPr="00325A67">
        <w:t>, John L. McKenzie</w:t>
      </w:r>
      <w:r>
        <w:t>, ‘</w:t>
      </w:r>
      <w:r w:rsidRPr="00325A67">
        <w:t>Beliefs And Practices</w:t>
      </w:r>
      <w:r>
        <w:t xml:space="preserve">’, </w:t>
      </w:r>
      <w:r w:rsidRPr="004D7974">
        <w:rPr>
          <w:i/>
        </w:rPr>
        <w:t>Encyclopaedia Britannica</w:t>
      </w:r>
      <w:r>
        <w:rPr>
          <w:i/>
        </w:rPr>
        <w:t xml:space="preserve"> </w:t>
      </w:r>
      <w:r>
        <w:t>9</w:t>
      </w:r>
      <w:r w:rsidRPr="00325A67">
        <w:rPr>
          <w:vertAlign w:val="superscript"/>
        </w:rPr>
        <w:t>th</w:t>
      </w:r>
      <w:r>
        <w:t xml:space="preserve"> January 2019 &lt; </w:t>
      </w:r>
      <w:hyperlink r:id="rId11" w:anchor="ref931975" w:history="1">
        <w:r w:rsidRPr="00EB1417">
          <w:rPr>
            <w:rStyle w:val="Hyperlink"/>
          </w:rPr>
          <w:t>https://www.britannica.com/topic/Roman-Catholicism/Beliefs-and-practices#ref931975</w:t>
        </w:r>
      </w:hyperlink>
      <w:r>
        <w:t xml:space="preserve"> &gt;[Accessed 22</w:t>
      </w:r>
      <w:r w:rsidRPr="00325A67">
        <w:rPr>
          <w:vertAlign w:val="superscript"/>
        </w:rPr>
        <w:t>nd</w:t>
      </w:r>
      <w:r>
        <w:t xml:space="preserve"> January 2019].</w:t>
      </w:r>
    </w:p>
  </w:footnote>
  <w:footnote w:id="40">
    <w:p w14:paraId="35116D53" w14:textId="77777777" w:rsidR="00E71617" w:rsidRDefault="00E71617" w:rsidP="00E71617">
      <w:pPr>
        <w:pStyle w:val="FootnoteText"/>
      </w:pPr>
    </w:p>
  </w:footnote>
  <w:footnote w:id="41">
    <w:p w14:paraId="789BCCA9" w14:textId="77777777" w:rsidR="00E71617" w:rsidRDefault="00E71617" w:rsidP="00E71617">
      <w:pPr>
        <w:pStyle w:val="FootnoteText"/>
      </w:pPr>
      <w:r>
        <w:rPr>
          <w:rStyle w:val="FootnoteReference"/>
        </w:rPr>
        <w:footnoteRef/>
      </w:r>
      <w:bookmarkStart w:id="17" w:name="_Hlk536807238"/>
      <w:r w:rsidRPr="00325A67">
        <w:t>Gabriel Andrade</w:t>
      </w:r>
      <w:r>
        <w:t xml:space="preserve"> ‘</w:t>
      </w:r>
      <w:r w:rsidRPr="00325A67">
        <w:t>Immortality</w:t>
      </w:r>
      <w:r>
        <w:t xml:space="preserve">’, </w:t>
      </w:r>
      <w:r>
        <w:rPr>
          <w:i/>
        </w:rPr>
        <w:t xml:space="preserve">Internet </w:t>
      </w:r>
      <w:proofErr w:type="spellStart"/>
      <w:r>
        <w:rPr>
          <w:i/>
        </w:rPr>
        <w:t>Encyclopedia</w:t>
      </w:r>
      <w:proofErr w:type="spellEnd"/>
      <w:r>
        <w:rPr>
          <w:i/>
        </w:rPr>
        <w:t xml:space="preserve"> of Philosophy</w:t>
      </w:r>
      <w:r>
        <w:t xml:space="preserve">, &lt; </w:t>
      </w:r>
      <w:hyperlink r:id="rId12" w:anchor="SH2b" w:history="1">
        <w:r w:rsidRPr="00EB1417">
          <w:rPr>
            <w:rStyle w:val="Hyperlink"/>
          </w:rPr>
          <w:t>https://www.iep.utm.edu/immortal/#SH2b</w:t>
        </w:r>
      </w:hyperlink>
      <w:r>
        <w:rPr>
          <w:rStyle w:val="Hyperlink"/>
        </w:rPr>
        <w:t xml:space="preserve"> &gt;</w:t>
      </w:r>
      <w:r>
        <w:t xml:space="preserve"> [Accessed 22 January 2019].</w:t>
      </w:r>
    </w:p>
    <w:bookmarkEnd w:id="17"/>
  </w:footnote>
  <w:footnote w:id="42">
    <w:p w14:paraId="0C07627D" w14:textId="77777777" w:rsidR="00E71617" w:rsidRDefault="00E71617" w:rsidP="00E71617">
      <w:pPr>
        <w:pStyle w:val="FootnoteText"/>
      </w:pPr>
      <w:r>
        <w:rPr>
          <w:rStyle w:val="FootnoteReference"/>
        </w:rPr>
        <w:footnoteRef/>
      </w:r>
      <w:r>
        <w:t>‘</w:t>
      </w:r>
      <w:bookmarkStart w:id="18" w:name="_Hlk536807255"/>
      <w:r w:rsidRPr="00F400F4">
        <w:t>Resurrection</w:t>
      </w:r>
      <w:r>
        <w:t xml:space="preserve">’, </w:t>
      </w:r>
      <w:proofErr w:type="spellStart"/>
      <w:r w:rsidRPr="00F400F4">
        <w:t>Encyclopædia</w:t>
      </w:r>
      <w:proofErr w:type="spellEnd"/>
      <w:r w:rsidRPr="00F400F4">
        <w:t xml:space="preserve"> Britannica</w:t>
      </w:r>
      <w:r>
        <w:t xml:space="preserve"> January 11</w:t>
      </w:r>
      <w:r w:rsidRPr="00F400F4">
        <w:rPr>
          <w:vertAlign w:val="superscript"/>
        </w:rPr>
        <w:t>th</w:t>
      </w:r>
      <w:proofErr w:type="gramStart"/>
      <w:r>
        <w:t xml:space="preserve"> 2019</w:t>
      </w:r>
      <w:proofErr w:type="gramEnd"/>
      <w:r>
        <w:t xml:space="preserve"> &lt; </w:t>
      </w:r>
      <w:hyperlink r:id="rId13" w:history="1">
        <w:r w:rsidRPr="00EB1417">
          <w:rPr>
            <w:rStyle w:val="Hyperlink"/>
          </w:rPr>
          <w:t>https://www.britannica.com/topic/resurrection-religion</w:t>
        </w:r>
      </w:hyperlink>
      <w:r>
        <w:t>&gt; [Accessed 23</w:t>
      </w:r>
      <w:r w:rsidRPr="00F400F4">
        <w:rPr>
          <w:vertAlign w:val="superscript"/>
        </w:rPr>
        <w:t>rd</w:t>
      </w:r>
      <w:r>
        <w:t xml:space="preserve"> January 2019]</w:t>
      </w:r>
      <w:bookmarkEnd w:id="18"/>
      <w:r>
        <w:t>.</w:t>
      </w:r>
    </w:p>
  </w:footnote>
  <w:footnote w:id="43">
    <w:p w14:paraId="125A08E4" w14:textId="77777777" w:rsidR="00E71617" w:rsidRPr="00F400F4" w:rsidRDefault="00E71617" w:rsidP="00E71617">
      <w:pPr>
        <w:pStyle w:val="FootnoteText"/>
      </w:pPr>
      <w:r>
        <w:rPr>
          <w:rStyle w:val="FootnoteReference"/>
        </w:rPr>
        <w:footnoteRef/>
      </w:r>
      <w:r>
        <w:t xml:space="preserve"> Thomas Whalen, ‘The Death and Resurrection: Necessary for Salvation?’, </w:t>
      </w:r>
      <w:r w:rsidRPr="00F400F4">
        <w:rPr>
          <w:i/>
        </w:rPr>
        <w:t>The Review: A Journal of Undergraduate Student Research</w:t>
      </w:r>
      <w:r>
        <w:rPr>
          <w:i/>
        </w:rPr>
        <w:t xml:space="preserve">, </w:t>
      </w:r>
      <w:r>
        <w:t>Vol 12, No. 6 (2010) Pg.15.</w:t>
      </w:r>
    </w:p>
  </w:footnote>
  <w:footnote w:id="44">
    <w:p w14:paraId="2313BE24" w14:textId="77777777" w:rsidR="00E71617" w:rsidRPr="00F400F4" w:rsidRDefault="00E71617" w:rsidP="00E71617">
      <w:pPr>
        <w:pStyle w:val="FootnoteText"/>
      </w:pPr>
      <w:r>
        <w:rPr>
          <w:rStyle w:val="FootnoteReference"/>
        </w:rPr>
        <w:footnoteRef/>
      </w:r>
      <w:r>
        <w:t xml:space="preserve"> </w:t>
      </w:r>
      <w:bookmarkStart w:id="19" w:name="_Hlk536807296"/>
      <w:r>
        <w:t xml:space="preserve">Steven J. McMichael, ‘The Resurrection of Jesus and Human Beings in Medieval Christian and Jewish Theology and Polemical Literature’, </w:t>
      </w:r>
      <w:r w:rsidRPr="00F400F4">
        <w:rPr>
          <w:i/>
        </w:rPr>
        <w:t>Studies in Christian-Jewish Relations</w:t>
      </w:r>
      <w:r>
        <w:rPr>
          <w:i/>
        </w:rPr>
        <w:t xml:space="preserve">, </w:t>
      </w:r>
      <w:r>
        <w:t>Vol.4 Pg.3.</w:t>
      </w:r>
      <w:bookmarkEnd w:id="19"/>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297"/>
    <w:rsid w:val="000221A6"/>
    <w:rsid w:val="000D71F2"/>
    <w:rsid w:val="000E0F27"/>
    <w:rsid w:val="00114297"/>
    <w:rsid w:val="00125103"/>
    <w:rsid w:val="00144257"/>
    <w:rsid w:val="00174946"/>
    <w:rsid w:val="00184672"/>
    <w:rsid w:val="001A3339"/>
    <w:rsid w:val="002021DE"/>
    <w:rsid w:val="00216C32"/>
    <w:rsid w:val="002418A3"/>
    <w:rsid w:val="0026106B"/>
    <w:rsid w:val="002B1EE9"/>
    <w:rsid w:val="002B5480"/>
    <w:rsid w:val="002C5649"/>
    <w:rsid w:val="00321EE3"/>
    <w:rsid w:val="00331567"/>
    <w:rsid w:val="00337E77"/>
    <w:rsid w:val="0038402E"/>
    <w:rsid w:val="00384672"/>
    <w:rsid w:val="003873FB"/>
    <w:rsid w:val="003A00D1"/>
    <w:rsid w:val="00423526"/>
    <w:rsid w:val="00431717"/>
    <w:rsid w:val="00432919"/>
    <w:rsid w:val="00440150"/>
    <w:rsid w:val="004A50E4"/>
    <w:rsid w:val="004D2BB4"/>
    <w:rsid w:val="00503994"/>
    <w:rsid w:val="005060E9"/>
    <w:rsid w:val="0050788E"/>
    <w:rsid w:val="00511A38"/>
    <w:rsid w:val="005371A2"/>
    <w:rsid w:val="005E5A64"/>
    <w:rsid w:val="0062200E"/>
    <w:rsid w:val="006250FD"/>
    <w:rsid w:val="006A65B1"/>
    <w:rsid w:val="006D441B"/>
    <w:rsid w:val="006D479E"/>
    <w:rsid w:val="006F3DC3"/>
    <w:rsid w:val="00775A71"/>
    <w:rsid w:val="007D454E"/>
    <w:rsid w:val="007F78D6"/>
    <w:rsid w:val="007F7DD2"/>
    <w:rsid w:val="008019A1"/>
    <w:rsid w:val="00872E1B"/>
    <w:rsid w:val="008817FD"/>
    <w:rsid w:val="008824CC"/>
    <w:rsid w:val="008A5301"/>
    <w:rsid w:val="008B7359"/>
    <w:rsid w:val="008B7C5A"/>
    <w:rsid w:val="00907A2E"/>
    <w:rsid w:val="00923935"/>
    <w:rsid w:val="00965A2E"/>
    <w:rsid w:val="00973B08"/>
    <w:rsid w:val="009D49B9"/>
    <w:rsid w:val="00A066B9"/>
    <w:rsid w:val="00A56589"/>
    <w:rsid w:val="00A74481"/>
    <w:rsid w:val="00A7531D"/>
    <w:rsid w:val="00AD1E64"/>
    <w:rsid w:val="00AF0CAD"/>
    <w:rsid w:val="00B109AB"/>
    <w:rsid w:val="00B23B0D"/>
    <w:rsid w:val="00B25824"/>
    <w:rsid w:val="00B73381"/>
    <w:rsid w:val="00BD3496"/>
    <w:rsid w:val="00C318DB"/>
    <w:rsid w:val="00C32890"/>
    <w:rsid w:val="00C361C0"/>
    <w:rsid w:val="00C67355"/>
    <w:rsid w:val="00C97686"/>
    <w:rsid w:val="00CE4379"/>
    <w:rsid w:val="00D71155"/>
    <w:rsid w:val="00D72DA5"/>
    <w:rsid w:val="00D86E2A"/>
    <w:rsid w:val="00D930E4"/>
    <w:rsid w:val="00D96FB3"/>
    <w:rsid w:val="00DC1A0A"/>
    <w:rsid w:val="00E05746"/>
    <w:rsid w:val="00E407DC"/>
    <w:rsid w:val="00E42F7A"/>
    <w:rsid w:val="00E51D38"/>
    <w:rsid w:val="00E71617"/>
    <w:rsid w:val="00E842F3"/>
    <w:rsid w:val="00E907F5"/>
    <w:rsid w:val="00F24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1EA139"/>
  <w15:chartTrackingRefBased/>
  <w15:docId w15:val="{9BE98DC1-A57D-486B-88AC-65DCD1220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F7DD2"/>
    <w:pPr>
      <w:spacing w:after="0" w:line="240" w:lineRule="auto"/>
    </w:pPr>
    <w:rPr>
      <w:sz w:val="20"/>
      <w:szCs w:val="20"/>
    </w:rPr>
  </w:style>
  <w:style w:type="character" w:customStyle="1" w:styleId="FootnoteTextChar">
    <w:name w:val="Footnote Text Char"/>
    <w:basedOn w:val="DefaultParagraphFont"/>
    <w:link w:val="FootnoteText"/>
    <w:uiPriority w:val="99"/>
    <w:rsid w:val="007F7DD2"/>
    <w:rPr>
      <w:sz w:val="20"/>
      <w:szCs w:val="20"/>
    </w:rPr>
  </w:style>
  <w:style w:type="character" w:styleId="FootnoteReference">
    <w:name w:val="footnote reference"/>
    <w:basedOn w:val="DefaultParagraphFont"/>
    <w:uiPriority w:val="99"/>
    <w:semiHidden/>
    <w:unhideWhenUsed/>
    <w:rsid w:val="007F7DD2"/>
    <w:rPr>
      <w:vertAlign w:val="superscript"/>
    </w:rPr>
  </w:style>
  <w:style w:type="character" w:styleId="Hyperlink">
    <w:name w:val="Hyperlink"/>
    <w:basedOn w:val="DefaultParagraphFont"/>
    <w:uiPriority w:val="99"/>
    <w:unhideWhenUsed/>
    <w:rsid w:val="007F7DD2"/>
    <w:rPr>
      <w:color w:val="0000FF" w:themeColor="hyperlink"/>
      <w:u w:val="single"/>
    </w:rPr>
  </w:style>
  <w:style w:type="character" w:styleId="UnresolvedMention">
    <w:name w:val="Unresolved Mention"/>
    <w:basedOn w:val="DefaultParagraphFont"/>
    <w:uiPriority w:val="99"/>
    <w:semiHidden/>
    <w:unhideWhenUsed/>
    <w:rsid w:val="007F7DD2"/>
    <w:rPr>
      <w:color w:val="605E5C"/>
      <w:shd w:val="clear" w:color="auto" w:fill="E1DFDD"/>
    </w:rPr>
  </w:style>
  <w:style w:type="character" w:styleId="FollowedHyperlink">
    <w:name w:val="FollowedHyperlink"/>
    <w:basedOn w:val="DefaultParagraphFont"/>
    <w:uiPriority w:val="99"/>
    <w:semiHidden/>
    <w:unhideWhenUsed/>
    <w:rsid w:val="002B1EE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223049/mod_resource/content/1/Dressing%20the%20Relics%2C%20Bagnoli.pdf" TargetMode="External"/><Relationship Id="rId13" Type="http://schemas.openxmlformats.org/officeDocument/2006/relationships/hyperlink" Target="https://www.britannica.com/biography/Ralph-of-Coggeshall" TargetMode="External"/><Relationship Id="rId18" Type="http://schemas.openxmlformats.org/officeDocument/2006/relationships/hyperlink" Target="https://www.britishmuseum.org/research/collection_online/collection_object_details.aspx?objectId=47715&amp;partId=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iep.utm.edu/immortal/" TargetMode="External"/><Relationship Id="rId12" Type="http://schemas.openxmlformats.org/officeDocument/2006/relationships/hyperlink" Target="https://www.britannica.com/topic/Roman-Catholicism/Beliefs-and-practices" TargetMode="External"/><Relationship Id="rId17" Type="http://schemas.openxmlformats.org/officeDocument/2006/relationships/hyperlink" Target="https://www.britannica.com/topic/Waldenses" TargetMode="External"/><Relationship Id="rId2" Type="http://schemas.openxmlformats.org/officeDocument/2006/relationships/styles" Target="styles.xml"/><Relationship Id="rId16" Type="http://schemas.openxmlformats.org/officeDocument/2006/relationships/hyperlink" Target="http://projects.mcah.columbia.edu/treasuresofheaven/saints/Eustace.php"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annica.com/topic/Last-Judgment-religion%20" TargetMode="External"/><Relationship Id="rId5" Type="http://schemas.openxmlformats.org/officeDocument/2006/relationships/footnotes" Target="footnotes.xml"/><Relationship Id="rId15" Type="http://schemas.openxmlformats.org/officeDocument/2006/relationships/hyperlink" Target="https://www.britannica.com/topic/resurrection-religion" TargetMode="External"/><Relationship Id="rId10" Type="http://schemas.openxmlformats.org/officeDocument/2006/relationships/hyperlink" Target="http://www.oxfordscholarship.com/view/10.1093/acprof:oso/9780195092950.001.0001/acprof-9780195092950-chapter-10?print=pdf" TargetMode="External"/><Relationship Id="rId19" Type="http://schemas.openxmlformats.org/officeDocument/2006/relationships/hyperlink" Target="http://www.oxfordscholarship.com/view/10.1093/acprof:oso/9780199732296.001.0001/acprof-9780199732296-chapter-3?print=pdf" TargetMode="External"/><Relationship Id="rId4" Type="http://schemas.openxmlformats.org/officeDocument/2006/relationships/webSettings" Target="webSettings.xml"/><Relationship Id="rId9" Type="http://schemas.openxmlformats.org/officeDocument/2006/relationships/hyperlink" Target="https://digitalcommons.chapman.edu/cgi/viewcontent.cgi?referer=https://www.google.com/&amp;httpsredir=1&amp;article=1177&amp;context=esi_working_papers" TargetMode="External"/><Relationship Id="rId14" Type="http://schemas.openxmlformats.org/officeDocument/2006/relationships/hyperlink" Target="https://www.merriam-webster.com/dictionary/reliquary"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moodle.uwtsd.ac.uk/pluginfile.php/223049/mod_resource/content/1/Dressing%20the%20Relics%2C%20Bagnoli.pdf" TargetMode="External"/><Relationship Id="rId13" Type="http://schemas.openxmlformats.org/officeDocument/2006/relationships/hyperlink" Target="https://www.britannica.com/topic/resurrection-religion" TargetMode="External"/><Relationship Id="rId3" Type="http://schemas.openxmlformats.org/officeDocument/2006/relationships/hyperlink" Target="https://digitalcommons.chapman.edu/cgi/viewcontent.cgi?referer=https://www.google.com/&amp;httpsredir=1&amp;article=1177&amp;context=esi_working_papers" TargetMode="External"/><Relationship Id="rId7" Type="http://schemas.openxmlformats.org/officeDocument/2006/relationships/hyperlink" Target="http://projects.mcah.columbia.edu/treasuresofheaven/saints/Eustace.php" TargetMode="External"/><Relationship Id="rId12" Type="http://schemas.openxmlformats.org/officeDocument/2006/relationships/hyperlink" Target="https://www.iep.utm.edu/immortal/" TargetMode="External"/><Relationship Id="rId2" Type="http://schemas.openxmlformats.org/officeDocument/2006/relationships/hyperlink" Target="https://www.britannica.com/topic/Waldenses" TargetMode="External"/><Relationship Id="rId1" Type="http://schemas.openxmlformats.org/officeDocument/2006/relationships/hyperlink" Target="http://www.oxfordscholarship.com/view/10.1093/acprof:oso/9780195092950.001.0001/acprof-9780195092950-chapter-10?print=pdf" TargetMode="External"/><Relationship Id="rId6" Type="http://schemas.openxmlformats.org/officeDocument/2006/relationships/hyperlink" Target="https://www.britishmuseum.org/research/collection_online/collection_object_details.aspx?objectId=47715&amp;partId=1" TargetMode="External"/><Relationship Id="rId11" Type="http://schemas.openxmlformats.org/officeDocument/2006/relationships/hyperlink" Target="https://www.britannica.com/topic/Roman-Catholicism/Beliefs-and-practices" TargetMode="External"/><Relationship Id="rId5" Type="http://schemas.openxmlformats.org/officeDocument/2006/relationships/hyperlink" Target="https://www.merriam-webster.com/dictionary/reliquary" TargetMode="External"/><Relationship Id="rId10" Type="http://schemas.openxmlformats.org/officeDocument/2006/relationships/hyperlink" Target="https://www.britannica.com/topic/Last-Judgment-religion%20" TargetMode="External"/><Relationship Id="rId4" Type="http://schemas.openxmlformats.org/officeDocument/2006/relationships/hyperlink" Target="http://www.oxfordscholarship.com/view/10.1093/acprof:oso/9780199732296.001.0001/acprof-9780199732296-chapter-3?print=pdf" TargetMode="External"/><Relationship Id="rId9" Type="http://schemas.openxmlformats.org/officeDocument/2006/relationships/hyperlink" Target="https://www.britannica.com/biography/Ralph-of-Coggesh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EAF543-3A23-4722-99E9-53F057DE1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4713</Words>
  <Characters>23801</Characters>
  <Application>Microsoft Office Word</Application>
  <DocSecurity>0</DocSecurity>
  <Lines>313</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Joshua Kemp</cp:lastModifiedBy>
  <cp:revision>2</cp:revision>
  <dcterms:created xsi:type="dcterms:W3CDTF">2019-02-01T19:07:00Z</dcterms:created>
  <dcterms:modified xsi:type="dcterms:W3CDTF">2019-02-01T19:07:00Z</dcterms:modified>
</cp:coreProperties>
</file>